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F839F91" wp14:paraId="524ACE35" wp14:textId="53B806EA">
      <w:pPr>
        <w:pStyle w:val="Title"/>
        <w:spacing w:after="80" w:line="240" w:lineRule="auto"/>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pPr>
      <w:r w:rsidRPr="3F839F91" w:rsidR="664F8011">
        <w:rPr>
          <w:rFonts w:ascii="Aptos Display" w:hAnsi="Aptos Display" w:eastAsia="Aptos Display" w:cs="Aptos Display"/>
          <w:b w:val="0"/>
          <w:bCs w:val="0"/>
          <w:i w:val="0"/>
          <w:iCs w:val="0"/>
          <w:caps w:val="0"/>
          <w:smallCaps w:val="0"/>
          <w:noProof w:val="0"/>
          <w:color w:val="000000" w:themeColor="text1" w:themeTint="FF" w:themeShade="FF"/>
          <w:sz w:val="56"/>
          <w:szCs w:val="56"/>
          <w:u w:val="single"/>
          <w:lang w:val="en-GB"/>
        </w:rPr>
        <w:t>Effects of Fed versus Fasted Training on Muscular Strength Performance in Recreationally Trained Adults.</w:t>
      </w:r>
      <w:r w:rsidRPr="3F839F91" w:rsidR="664F8011">
        <w:rPr>
          <w:rFonts w:ascii="Aptos Display" w:hAnsi="Aptos Display" w:eastAsia="Aptos Display" w:cs="Aptos Display"/>
          <w:b w:val="0"/>
          <w:bCs w:val="0"/>
          <w:i w:val="0"/>
          <w:iCs w:val="0"/>
          <w:caps w:val="0"/>
          <w:smallCaps w:val="0"/>
          <w:noProof w:val="0"/>
          <w:color w:val="000000" w:themeColor="text1" w:themeTint="FF" w:themeShade="FF"/>
          <w:sz w:val="56"/>
          <w:szCs w:val="56"/>
          <w:lang w:val="en-GB"/>
        </w:rPr>
        <w:t xml:space="preserve"> </w:t>
      </w:r>
    </w:p>
    <w:p xmlns:wp14="http://schemas.microsoft.com/office/word/2010/wordml" w:rsidP="3F839F91" wp14:paraId="21825111" wp14:textId="6FE9F153">
      <w:pPr>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3F839F91" wp14:paraId="2E65C538" wp14:textId="65020079">
      <w:pPr>
        <w:rPr>
          <w:rFonts w:ascii="Times New Roman" w:hAnsi="Times New Roman" w:eastAsia="Times New Roman" w:cs="Times New Roman"/>
          <w:b w:val="0"/>
          <w:bCs w:val="0"/>
          <w:i w:val="0"/>
          <w:iCs w:val="0"/>
          <w:caps w:val="0"/>
          <w:smallCaps w:val="0"/>
          <w:noProof w:val="0"/>
          <w:color w:val="0E101A"/>
          <w:sz w:val="24"/>
          <w:szCs w:val="24"/>
          <w:lang w:val="en-GB"/>
        </w:rPr>
      </w:pPr>
      <w:r w:rsidRPr="3F839F91" w:rsidR="664F8011">
        <w:rPr>
          <w:rFonts w:ascii="Times New Roman" w:hAnsi="Times New Roman" w:eastAsia="Times New Roman" w:cs="Times New Roman"/>
          <w:b w:val="1"/>
          <w:bCs w:val="1"/>
          <w:i w:val="0"/>
          <w:iCs w:val="0"/>
          <w:caps w:val="0"/>
          <w:smallCaps w:val="0"/>
          <w:noProof w:val="0"/>
          <w:color w:val="0E101A"/>
          <w:sz w:val="24"/>
          <w:szCs w:val="24"/>
          <w:lang w:val="en-GB"/>
        </w:rPr>
        <w:t xml:space="preserve">Research Question: </w:t>
      </w:r>
      <w:r w:rsidRPr="3F839F91" w:rsidR="664F8011">
        <w:rPr>
          <w:rFonts w:ascii="Times New Roman" w:hAnsi="Times New Roman" w:eastAsia="Times New Roman" w:cs="Times New Roman"/>
          <w:b w:val="0"/>
          <w:bCs w:val="0"/>
          <w:i w:val="0"/>
          <w:iCs w:val="0"/>
          <w:caps w:val="0"/>
          <w:smallCaps w:val="0"/>
          <w:noProof w:val="0"/>
          <w:color w:val="0E101A"/>
          <w:sz w:val="24"/>
          <w:szCs w:val="24"/>
          <w:lang w:val="en-GB"/>
        </w:rPr>
        <w:t xml:space="preserve">Does performing resistance-based exercise while in a fed state improve muscular strength in comparison to being in a fasted state? </w:t>
      </w:r>
    </w:p>
    <w:p xmlns:wp14="http://schemas.microsoft.com/office/word/2010/wordml" w:rsidP="3F839F91" wp14:paraId="7DE0D568" wp14:textId="42A7BEBE">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4"/>
          <w:szCs w:val="24"/>
          <w:lang w:val="en-GB"/>
        </w:rPr>
      </w:pPr>
      <w:r w:rsidRPr="3F839F91" w:rsidR="664F8011">
        <w:rPr>
          <w:rFonts w:ascii="Times New Roman" w:hAnsi="Times New Roman" w:eastAsia="Times New Roman" w:cs="Times New Roman"/>
          <w:b w:val="1"/>
          <w:bCs w:val="1"/>
          <w:i w:val="0"/>
          <w:iCs w:val="0"/>
          <w:caps w:val="0"/>
          <w:smallCaps w:val="0"/>
          <w:strike w:val="0"/>
          <w:dstrike w:val="0"/>
          <w:noProof w:val="0"/>
          <w:color w:val="0E101A"/>
          <w:sz w:val="24"/>
          <w:szCs w:val="24"/>
          <w:u w:val="single"/>
          <w:lang w:val="en-GB"/>
        </w:rPr>
        <w:t>Introduction</w:t>
      </w:r>
    </w:p>
    <w:p xmlns:wp14="http://schemas.microsoft.com/office/word/2010/wordml" w:rsidP="3F839F91" wp14:paraId="7C5B1376" wp14:textId="677757BB">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4"/>
          <w:szCs w:val="24"/>
          <w:lang w:val="en-GB"/>
        </w:rPr>
      </w:pPr>
    </w:p>
    <w:p xmlns:wp14="http://schemas.microsoft.com/office/word/2010/wordml" w:rsidP="3F839F91" wp14:paraId="7F197A8B" wp14:textId="6D2FF0F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purpose of this study is to investigate any significant differences in muscular strength between two different nutritional states: fed and fasted. Muscular strength is defined by the maximal amount of force that a singular muscle or muscle group can produce through motor unit recruitment and neural activation (Bayles, 2023). In research settings, maximal and sub-maximal testing loading methods are often used, such as one-repetition maximum (1RM) and multiple-repetition maximum testing, which provide insight into neuromuscular performance (Haff and Triplett, 2016).  </w:t>
      </w:r>
    </w:p>
    <w:p xmlns:wp14="http://schemas.microsoft.com/office/word/2010/wordml" w:rsidP="3F839F91" wp14:paraId="01F1C7D3" wp14:textId="7666AFFC">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4388ABCD" wp14:textId="7CFBD040">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Muscular strength is relevant as a marker for physical performance but also an effective marker of health and longevity. Epidemiological research presents strong associations between higher levels of muscular strength and lower risks of all-cause mortality. Celis-Morales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 xml:space="preserve">et al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(2018) reported that individuals with handgrip strength showed significantly lower risks of all-cause mortality, independent of external lifestyle risk factors. Furthermore, Ruiz </w:t>
      </w:r>
      <w:r w:rsidRPr="3F839F91" w:rsidR="664F8011">
        <w:rPr>
          <w:rFonts w:ascii="Times New Roman" w:hAnsi="Times New Roman" w:eastAsia="Times New Roman" w:cs="Times New Roman"/>
          <w:b w:val="0"/>
          <w:bCs w:val="0"/>
          <w:i w:val="1"/>
          <w:iCs w:val="1"/>
          <w:caps w:val="0"/>
          <w:smallCaps w:val="0"/>
          <w:noProof w:val="0"/>
          <w:color w:val="0E101A"/>
          <w:sz w:val="22"/>
          <w:szCs w:val="22"/>
          <w:u w:val="none"/>
          <w:lang w:val="en-GB"/>
        </w:rPr>
        <w:t xml:space="preserve">et al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(2008) found that individuals with higher one-repetition maximum strength using the bench press and leg press had a lower risk of death from all-cause mortality. These findings highlight muscular strength as an important indicator for long-term health. In athletic and competitive populations, muscular strength is fundamentally a physical quality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representing</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success across multiple high-level sports. In high-impact collision sports such as American football and rugby. Maximal and sub-maximal force production is crucial for collision tolerance, injury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resilience</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and sprint performance (Haugen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2019). Furthermore, strength testing is integrated into athletes’ routines to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monitor</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athletic performance</w:t>
      </w:r>
      <w:r w:rsidRPr="3F839F91" w:rsidR="5CC2AC19">
        <w:rPr>
          <w:rFonts w:ascii="Times New Roman" w:hAnsi="Times New Roman" w:eastAsia="Times New Roman" w:cs="Times New Roman"/>
          <w:b w:val="0"/>
          <w:bCs w:val="0"/>
          <w:i w:val="0"/>
          <w:iCs w:val="0"/>
          <w:caps w:val="0"/>
          <w:smallCaps w:val="0"/>
          <w:noProof w:val="0"/>
          <w:color w:val="0E101A"/>
          <w:sz w:val="22"/>
          <w:szCs w:val="22"/>
          <w:lang w:val="en-GB"/>
        </w:rPr>
        <w:t xml:space="preserve"> from </w:t>
      </w:r>
      <w:r w:rsidRPr="3F839F91" w:rsidR="5CC2AC19">
        <w:rPr>
          <w:rFonts w:ascii="Times New Roman" w:hAnsi="Times New Roman" w:eastAsia="Times New Roman" w:cs="Times New Roman"/>
          <w:b w:val="0"/>
          <w:bCs w:val="0"/>
          <w:i w:val="0"/>
          <w:iCs w:val="0"/>
          <w:caps w:val="0"/>
          <w:smallCaps w:val="0"/>
          <w:noProof w:val="0"/>
          <w:color w:val="0E101A"/>
          <w:sz w:val="22"/>
          <w:szCs w:val="22"/>
          <w:lang w:val="en-GB"/>
        </w:rPr>
        <w:t>one time</w:t>
      </w:r>
      <w:r w:rsidRPr="3F839F91" w:rsidR="5CC2AC19">
        <w:rPr>
          <w:rFonts w:ascii="Times New Roman" w:hAnsi="Times New Roman" w:eastAsia="Times New Roman" w:cs="Times New Roman"/>
          <w:b w:val="0"/>
          <w:bCs w:val="0"/>
          <w:i w:val="0"/>
          <w:iCs w:val="0"/>
          <w:caps w:val="0"/>
          <w:smallCaps w:val="0"/>
          <w:noProof w:val="0"/>
          <w:color w:val="0E101A"/>
          <w:sz w:val="22"/>
          <w:szCs w:val="22"/>
          <w:lang w:val="en-GB"/>
        </w:rPr>
        <w:t xml:space="preserve"> point to another</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01BB443F" wp14:textId="7D2B68C0">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79813E0C" wp14:textId="4FED3A25">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Fasted training refers to performing physical exercise while abstaining from any caloric intake. This state is commonly achieved by an overnight fast lasting up to 8-12 hours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Zouhal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2020). Performing fasted physical exercise is proposed to achieve physiological adaptations, specifically through the ability to rely on lipid metabolism due to the lack of carbohydrate present. Direct fasted physical exercise has shown evidence to increase rates of lipolysis and fat oxidation (Vieira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2016); the relevance of these specific responses to maximal and sub-maximal strength performance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remains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lacking in evidence. Recent research by Fatemeh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Kazeminasab</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 xml:space="preserve">et al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(2025) found no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significant evidence</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to suggest a difference between fasted conditions and non-fasting conditions, suggesting that performance outcomes are influenced by external variables such as overall dietary intake, quality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sleep</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and physical capacity rather than fasting alone</w:t>
      </w:r>
      <w:r w:rsidRPr="3F839F91" w:rsidR="505104EB">
        <w:rPr>
          <w:rFonts w:ascii="Times New Roman" w:hAnsi="Times New Roman" w:eastAsia="Times New Roman" w:cs="Times New Roman"/>
          <w:b w:val="0"/>
          <w:bCs w:val="0"/>
          <w:i w:val="0"/>
          <w:iCs w:val="0"/>
          <w:caps w:val="0"/>
          <w:smallCaps w:val="0"/>
          <w:noProof w:val="0"/>
          <w:color w:val="0E101A"/>
          <w:sz w:val="22"/>
          <w:szCs w:val="22"/>
          <w:lang w:val="en-GB"/>
        </w:rPr>
        <w:t>.</w:t>
      </w:r>
    </w:p>
    <w:p xmlns:wp14="http://schemas.microsoft.com/office/word/2010/wordml" w:rsidP="3F839F91" wp14:paraId="0CF780EF" wp14:textId="7CB9AFB4">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53DA545F" wp14:textId="32ED85A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3604EB88" wp14:textId="14C7939F">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1AE6367C">
        <w:rPr>
          <w:rFonts w:ascii="Times New Roman" w:hAnsi="Times New Roman" w:eastAsia="Times New Roman" w:cs="Times New Roman"/>
          <w:b w:val="0"/>
          <w:bCs w:val="0"/>
          <w:i w:val="0"/>
          <w:iCs w:val="0"/>
          <w:caps w:val="0"/>
          <w:smallCaps w:val="0"/>
          <w:noProof w:val="0"/>
          <w:color w:val="0E101A"/>
          <w:sz w:val="22"/>
          <w:szCs w:val="22"/>
          <w:lang w:val="en-GB"/>
        </w:rPr>
        <w:t xml:space="preserve">Strength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training requires a demand on the body’s energy systems, especially during bouts of high-force, short-burst efforts, as the Adenosine triphosphate phosphocreatine (ATP-PC) system is the primary energy source for maximal force production; second to that is the anaerobic glycolytic system, assisting as efforts are prolonged and ATP stores deplete (Sahlin, 2014). Resynthesizing ATP is achieved by both anaerobic and aerobic avenues, with previously stored intramuscular glycogen providing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a major role</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in sustained high-intensity performance </w:t>
      </w:r>
      <w:r w:rsidRPr="3F839F91" w:rsidR="482CF389">
        <w:rPr>
          <w:rFonts w:ascii="Times New Roman" w:hAnsi="Times New Roman" w:eastAsia="Times New Roman" w:cs="Times New Roman"/>
          <w:noProof w:val="0"/>
          <w:sz w:val="22"/>
          <w:szCs w:val="22"/>
          <w:lang w:val="en-GB"/>
        </w:rPr>
        <w:t xml:space="preserve">(Vigh-Larsen </w:t>
      </w:r>
      <w:r w:rsidRPr="3F839F91" w:rsidR="482CF389">
        <w:rPr>
          <w:rFonts w:ascii="Times New Roman" w:hAnsi="Times New Roman" w:eastAsia="Times New Roman" w:cs="Times New Roman"/>
          <w:i w:val="1"/>
          <w:iCs w:val="1"/>
          <w:noProof w:val="0"/>
          <w:sz w:val="22"/>
          <w:szCs w:val="22"/>
          <w:lang w:val="en-GB"/>
        </w:rPr>
        <w:t>et al</w:t>
      </w:r>
      <w:r w:rsidRPr="3F839F91" w:rsidR="482CF389">
        <w:rPr>
          <w:rFonts w:ascii="Times New Roman" w:hAnsi="Times New Roman" w:eastAsia="Times New Roman" w:cs="Times New Roman"/>
          <w:noProof w:val="0"/>
          <w:sz w:val="22"/>
          <w:szCs w:val="22"/>
          <w:lang w:val="en-GB"/>
        </w:rPr>
        <w:t>., 2021).</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4B80803E" wp14:textId="3BCE46D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048BA204" wp14:textId="656B5891">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Nutritional status is therefore likely to have implications for muscular performance, particularly during high-intensity exercise. Carbohydrate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represents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the body's primary fuel source for high-intensity activity due to its ability to rapidly produce ATP, which plays a key role in supporting repeated bouts of forceful muscular contractions during resistance training (Jeukendrup and Gleeson, 2019). In a fed state, pre-exercise carbohydrate intake influences blood glucose availability, which contributes to the maintenance of exercise performance (Naderi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2023). Carbohydrate consumption helps stabilise blood glucose concentrations, reducing reliance on endogenous fuel reserves. In contrast, during a fasted state, blood glucose levels are typically lower, increasing dependence on stored hepatic glycogen and alternative metabolic pathways to support glucose homeostasis (Sanvictores, Casale and Huecker, 2023). As a result, the body may rely more heavily on gluconeogenesis to support blood glucose levels, which may ultimately contribute to fatigue and reduced training performance (Hargreaves and Spriet, 2020). </w:t>
      </w:r>
    </w:p>
    <w:p xmlns:wp14="http://schemas.microsoft.com/office/word/2010/wordml" w:rsidP="3F839F91" wp14:paraId="395807AA" wp14:textId="7B7763C0">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54055215" wp14:textId="5F6FE364">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evidence examining fed versus fasted resistance training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remains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inconclusive. While studies report variations in performance outcomes between fed and fasted conditions, findings are not consistent across the literature. For example,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Henselmans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(2022) found variability in resistance training performance under differing nutritional states, suggesting that pre-exercise feeding may not influence strength outcomes. In contrast, systematic evidence has shown that sufficient nutritional intake prior to resistance training can enhance performance, particularly in specific contexts such as longer or higher-volume training sessions (King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2022). However, other research has reported no significant differences in muscular strength outcomes between fed and fasted training conditions, showing that pre-exercise nutritional status may not be a determining factor for acute strength performance (Vieira </w:t>
      </w:r>
      <w:r w:rsidRPr="3F839F91" w:rsidR="664F8011">
        <w:rPr>
          <w:rFonts w:ascii="Times New Roman" w:hAnsi="Times New Roman" w:eastAsia="Times New Roman" w:cs="Times New Roman"/>
          <w:b w:val="0"/>
          <w:bCs w:val="0"/>
          <w:i w:val="1"/>
          <w:iCs w:val="1"/>
          <w:caps w:val="0"/>
          <w:smallCaps w:val="0"/>
          <w:noProof w:val="0"/>
          <w:color w:val="0E101A"/>
          <w:sz w:val="22"/>
          <w:szCs w:val="22"/>
          <w:lang w:val="en-GB"/>
        </w:rPr>
        <w:t>et 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2025).</w:t>
      </w:r>
    </w:p>
    <w:p xmlns:wp14="http://schemas.microsoft.com/office/word/2010/wordml" w:rsidP="3F839F91" wp14:paraId="2C0E3DE2" wp14:textId="12B72350">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52DE81D8" wp14:textId="419A457C">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Previous data have highlighted inconsistencies across the literature that has been published. Evidently, investigations and research need to be conducted on nutritional status prior to performing muscular strength training. In particular, the contrasting evidence points to inconclusive results that do not highlight a clear variable or conclusion. This is perhaps partially because of the limited research on nutritional status and muscular strength performance among recreational trainees. Producing more conclusive results would provide greater clarity regarding the implications of nutritional status on muscular strength performance. </w:t>
      </w:r>
    </w:p>
    <w:p xmlns:wp14="http://schemas.microsoft.com/office/word/2010/wordml" w:rsidP="3F839F91" wp14:paraId="37BC88B4" wp14:textId="2F62D75E">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77817006" wp14:textId="2747FF8E">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4"/>
          <w:szCs w:val="24"/>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4"/>
          <w:szCs w:val="24"/>
          <w:u w:val="single"/>
          <w:lang w:val="en-GB"/>
        </w:rPr>
        <w:t>Aims</w:t>
      </w:r>
      <w:r w:rsidRPr="3F839F91" w:rsidR="20A5AA4E">
        <w:rPr>
          <w:rFonts w:ascii="Times New Roman" w:hAnsi="Times New Roman" w:eastAsia="Times New Roman" w:cs="Times New Roman"/>
          <w:b w:val="1"/>
          <w:bCs w:val="1"/>
          <w:i w:val="0"/>
          <w:iCs w:val="0"/>
          <w:caps w:val="0"/>
          <w:smallCaps w:val="0"/>
          <w:noProof w:val="0"/>
          <w:color w:val="0E101A"/>
          <w:sz w:val="24"/>
          <w:szCs w:val="24"/>
          <w:u w:val="single"/>
          <w:lang w:val="en-GB"/>
        </w:rPr>
        <w:t xml:space="preserve"> &amp; Hypotheses</w:t>
      </w:r>
    </w:p>
    <w:p xmlns:wp14="http://schemas.microsoft.com/office/word/2010/wordml" w:rsidP="3F839F91" wp14:paraId="324170D2" wp14:textId="588D0121">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0D3D1A98" wp14:textId="0BCA47CB">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Research Hypothesis – Conclusion of the study will highlight the effects of opposing nutritional states on muscular strength performance. This will be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identified</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by:</w:t>
      </w:r>
    </w:p>
    <w:p xmlns:wp14="http://schemas.microsoft.com/office/word/2010/wordml" w:rsidP="3F839F91" wp14:paraId="7C228D62" wp14:textId="0F099007">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587F4B5E" wp14:textId="105C2728">
      <w:pPr>
        <w:pStyle w:val="ListParagraph"/>
        <w:numPr>
          <w:ilvl w:val="0"/>
          <w:numId w:val="1"/>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Momentary muscular failure will happen faster in the fasted group in comparison to the fed group.  </w:t>
      </w:r>
    </w:p>
    <w:p xmlns:wp14="http://schemas.microsoft.com/office/word/2010/wordml" w:rsidP="3F839F91" wp14:paraId="09CF5B76" wp14:textId="747A191D">
      <w:pPr>
        <w:pStyle w:val="ListParagraph"/>
        <w:numPr>
          <w:ilvl w:val="0"/>
          <w:numId w:val="1"/>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Total volume output will be greater in the fed group in comparison to the fasted group</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w:t>
      </w:r>
    </w:p>
    <w:p xmlns:wp14="http://schemas.microsoft.com/office/word/2010/wordml" w:rsidP="3F839F91" wp14:paraId="18A76304" wp14:textId="73197588">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281202EF" wp14:textId="53CA33AC">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Null Hypothesis – Conclusion of the study will not highlight any Significant results on the effects of nutritional state on muscular strength performance.</w:t>
      </w:r>
      <w:r w:rsidRPr="3F839F91" w:rsidR="6E79D577">
        <w:rPr>
          <w:rFonts w:ascii="Times New Roman" w:hAnsi="Times New Roman" w:eastAsia="Times New Roman" w:cs="Times New Roman"/>
          <w:b w:val="0"/>
          <w:bCs w:val="0"/>
          <w:i w:val="0"/>
          <w:iCs w:val="0"/>
          <w:caps w:val="0"/>
          <w:smallCaps w:val="0"/>
          <w:noProof w:val="0"/>
          <w:color w:val="0E101A"/>
          <w:sz w:val="22"/>
          <w:szCs w:val="22"/>
          <w:lang w:val="en-GB"/>
        </w:rPr>
        <w:t xml:space="preserve"> This will be </w:t>
      </w:r>
      <w:r w:rsidRPr="3F839F91" w:rsidR="6E79D577">
        <w:rPr>
          <w:rFonts w:ascii="Times New Roman" w:hAnsi="Times New Roman" w:eastAsia="Times New Roman" w:cs="Times New Roman"/>
          <w:b w:val="0"/>
          <w:bCs w:val="0"/>
          <w:i w:val="0"/>
          <w:iCs w:val="0"/>
          <w:caps w:val="0"/>
          <w:smallCaps w:val="0"/>
          <w:noProof w:val="0"/>
          <w:color w:val="0E101A"/>
          <w:sz w:val="22"/>
          <w:szCs w:val="22"/>
          <w:lang w:val="en-GB"/>
        </w:rPr>
        <w:t>identified</w:t>
      </w:r>
      <w:r w:rsidRPr="3F839F91" w:rsidR="6E79D577">
        <w:rPr>
          <w:rFonts w:ascii="Times New Roman" w:hAnsi="Times New Roman" w:eastAsia="Times New Roman" w:cs="Times New Roman"/>
          <w:b w:val="0"/>
          <w:bCs w:val="0"/>
          <w:i w:val="0"/>
          <w:iCs w:val="0"/>
          <w:caps w:val="0"/>
          <w:smallCaps w:val="0"/>
          <w:noProof w:val="0"/>
          <w:color w:val="0E101A"/>
          <w:sz w:val="22"/>
          <w:szCs w:val="22"/>
          <w:lang w:val="en-GB"/>
        </w:rPr>
        <w:t xml:space="preserve"> by:</w:t>
      </w:r>
    </w:p>
    <w:p xmlns:wp14="http://schemas.microsoft.com/office/word/2010/wordml" w:rsidP="3F839F91" wp14:paraId="64AEB6C0" wp14:textId="31572FD3">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5A00A337" wp14:textId="2DE3D82C">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No significant difference in time to momentary muscular failure between either nutritional group.  </w:t>
      </w:r>
    </w:p>
    <w:p xmlns:wp14="http://schemas.microsoft.com/office/word/2010/wordml" w:rsidP="3F839F91" wp14:paraId="5F81AE8D" wp14:textId="43C9CF02">
      <w:pPr>
        <w:pStyle w:val="ListParagraph"/>
        <w:numPr>
          <w:ilvl w:val="0"/>
          <w:numId w:val="2"/>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Total volume remains equal between both nutrition states.  </w:t>
      </w:r>
    </w:p>
    <w:p xmlns:wp14="http://schemas.microsoft.com/office/word/2010/wordml" w:rsidP="3F839F91" wp14:paraId="79B31FE5" wp14:textId="3573A388">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55971152" wp14:textId="1D8CFDE4">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4"/>
          <w:szCs w:val="24"/>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4"/>
          <w:szCs w:val="24"/>
          <w:u w:val="single"/>
          <w:lang w:val="en-GB"/>
        </w:rPr>
        <w:t>Methodology</w:t>
      </w:r>
    </w:p>
    <w:p xmlns:wp14="http://schemas.microsoft.com/office/word/2010/wordml" w:rsidP="3F839F91" wp14:paraId="24559FF7" wp14:textId="3A09BEFA">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212FC78C" wp14:textId="79A5C8C7">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Study design</w:t>
      </w:r>
    </w:p>
    <w:p xmlns:wp14="http://schemas.microsoft.com/office/word/2010/wordml" w:rsidP="3F839F91" wp14:paraId="490F54D5" wp14:textId="73381307">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lang w:val="en-GB"/>
        </w:rPr>
      </w:pPr>
    </w:p>
    <w:p xmlns:wp14="http://schemas.microsoft.com/office/word/2010/wordml" w:rsidP="3F839F91" wp14:paraId="444C4FA8" wp14:textId="4C12AB7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study </w:t>
      </w:r>
      <w:r w:rsidRPr="3F839F91" w:rsidR="4CB2B439">
        <w:rPr>
          <w:rFonts w:ascii="Times New Roman" w:hAnsi="Times New Roman" w:eastAsia="Times New Roman" w:cs="Times New Roman"/>
          <w:b w:val="0"/>
          <w:bCs w:val="0"/>
          <w:i w:val="0"/>
          <w:iCs w:val="0"/>
          <w:caps w:val="0"/>
          <w:smallCaps w:val="0"/>
          <w:noProof w:val="0"/>
          <w:color w:val="0E101A"/>
          <w:sz w:val="22"/>
          <w:szCs w:val="22"/>
          <w:lang w:val="en-GB"/>
        </w:rPr>
        <w:t>empl</w:t>
      </w:r>
      <w:r w:rsidRPr="3F839F91" w:rsidR="75A5603B">
        <w:rPr>
          <w:rFonts w:ascii="Times New Roman" w:hAnsi="Times New Roman" w:eastAsia="Times New Roman" w:cs="Times New Roman"/>
          <w:b w:val="0"/>
          <w:bCs w:val="0"/>
          <w:i w:val="0"/>
          <w:iCs w:val="0"/>
          <w:caps w:val="0"/>
          <w:smallCaps w:val="0"/>
          <w:noProof w:val="0"/>
          <w:color w:val="0E101A"/>
          <w:sz w:val="22"/>
          <w:szCs w:val="22"/>
          <w:lang w:val="en-GB"/>
        </w:rPr>
        <w:t>o</w:t>
      </w:r>
      <w:r w:rsidRPr="3F839F91" w:rsidR="4CB2B439">
        <w:rPr>
          <w:rFonts w:ascii="Times New Roman" w:hAnsi="Times New Roman" w:eastAsia="Times New Roman" w:cs="Times New Roman"/>
          <w:b w:val="0"/>
          <w:bCs w:val="0"/>
          <w:i w:val="0"/>
          <w:iCs w:val="0"/>
          <w:caps w:val="0"/>
          <w:smallCaps w:val="0"/>
          <w:noProof w:val="0"/>
          <w:color w:val="0E101A"/>
          <w:sz w:val="22"/>
          <w:szCs w:val="22"/>
          <w:lang w:val="en-GB"/>
        </w:rPr>
        <w:t>ys</w:t>
      </w:r>
      <w:r w:rsidRPr="3F839F91" w:rsidR="63A2706E">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a randomised, placebo-controlled crossover study</w:t>
      </w:r>
      <w:r w:rsidRPr="3F839F91" w:rsidR="219A1D8A">
        <w:rPr>
          <w:rFonts w:ascii="Times New Roman" w:hAnsi="Times New Roman" w:eastAsia="Times New Roman" w:cs="Times New Roman"/>
          <w:b w:val="0"/>
          <w:bCs w:val="0"/>
          <w:i w:val="0"/>
          <w:iCs w:val="0"/>
          <w:caps w:val="0"/>
          <w:smallCaps w:val="0"/>
          <w:noProof w:val="0"/>
          <w:color w:val="0E101A"/>
          <w:sz w:val="22"/>
          <w:szCs w:val="22"/>
          <w:lang w:val="en-GB"/>
        </w:rPr>
        <w:t xml:space="preserve"> using quantitative data</w:t>
      </w:r>
      <w:r w:rsidRPr="3F839F91" w:rsidR="1BB04316">
        <w:rPr>
          <w:rFonts w:ascii="Times New Roman" w:hAnsi="Times New Roman" w:eastAsia="Times New Roman" w:cs="Times New Roman"/>
          <w:b w:val="0"/>
          <w:bCs w:val="0"/>
          <w:i w:val="0"/>
          <w:iCs w:val="0"/>
          <w:caps w:val="0"/>
          <w:smallCaps w:val="0"/>
          <w:noProof w:val="0"/>
          <w:color w:val="0E101A"/>
          <w:sz w:val="22"/>
          <w:szCs w:val="22"/>
          <w:lang w:val="en-GB"/>
        </w:rPr>
        <w:t xml:space="preserve"> to</w:t>
      </w:r>
      <w:r w:rsidRPr="3F839F91" w:rsidR="19E8991C">
        <w:rPr>
          <w:rFonts w:ascii="Times New Roman" w:hAnsi="Times New Roman" w:eastAsia="Times New Roman" w:cs="Times New Roman"/>
          <w:b w:val="0"/>
          <w:bCs w:val="0"/>
          <w:i w:val="0"/>
          <w:iCs w:val="0"/>
          <w:caps w:val="0"/>
          <w:smallCaps w:val="0"/>
          <w:noProof w:val="0"/>
          <w:color w:val="0E101A"/>
          <w:sz w:val="22"/>
          <w:szCs w:val="22"/>
          <w:lang w:val="en-GB"/>
        </w:rPr>
        <w:t xml:space="preserve"> allow for a</w:t>
      </w:r>
      <w:r w:rsidRPr="3F839F91" w:rsidR="7344D4F8">
        <w:rPr>
          <w:rFonts w:ascii="Times New Roman" w:hAnsi="Times New Roman" w:eastAsia="Times New Roman" w:cs="Times New Roman"/>
          <w:b w:val="0"/>
          <w:bCs w:val="0"/>
          <w:i w:val="0"/>
          <w:iCs w:val="0"/>
          <w:caps w:val="0"/>
          <w:smallCaps w:val="0"/>
          <w:noProof w:val="0"/>
          <w:color w:val="0E101A"/>
          <w:sz w:val="22"/>
          <w:szCs w:val="22"/>
          <w:lang w:val="en-GB"/>
        </w:rPr>
        <w:t>n</w:t>
      </w:r>
      <w:r w:rsidRPr="3F839F91" w:rsidR="1BB04316">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48A840D8">
        <w:rPr>
          <w:rFonts w:ascii="Times New Roman" w:hAnsi="Times New Roman" w:eastAsia="Times New Roman" w:cs="Times New Roman"/>
          <w:b w:val="0"/>
          <w:bCs w:val="0"/>
          <w:i w:val="0"/>
          <w:iCs w:val="0"/>
          <w:caps w:val="0"/>
          <w:smallCaps w:val="0"/>
          <w:noProof w:val="0"/>
          <w:color w:val="0E101A"/>
          <w:sz w:val="22"/>
          <w:szCs w:val="22"/>
          <w:lang w:val="en-GB"/>
        </w:rPr>
        <w:t xml:space="preserve">increased </w:t>
      </w:r>
      <w:r w:rsidRPr="3F839F91" w:rsidR="4F197671">
        <w:rPr>
          <w:rFonts w:ascii="Times New Roman" w:hAnsi="Times New Roman" w:eastAsia="Times New Roman" w:cs="Times New Roman"/>
          <w:b w:val="0"/>
          <w:bCs w:val="0"/>
          <w:i w:val="0"/>
          <w:iCs w:val="0"/>
          <w:caps w:val="0"/>
          <w:smallCaps w:val="0"/>
          <w:noProof w:val="0"/>
          <w:color w:val="0E101A"/>
          <w:sz w:val="22"/>
          <w:szCs w:val="22"/>
          <w:lang w:val="en-GB"/>
        </w:rPr>
        <w:t>study sample size</w:t>
      </w:r>
      <w:r w:rsidRPr="3F839F91" w:rsidR="2427030D">
        <w:rPr>
          <w:rFonts w:ascii="Times New Roman" w:hAnsi="Times New Roman" w:eastAsia="Times New Roman" w:cs="Times New Roman"/>
          <w:b w:val="0"/>
          <w:bCs w:val="0"/>
          <w:i w:val="0"/>
          <w:iCs w:val="0"/>
          <w:caps w:val="0"/>
          <w:smallCaps w:val="0"/>
          <w:noProof w:val="0"/>
          <w:color w:val="0E101A"/>
          <w:sz w:val="22"/>
          <w:szCs w:val="22"/>
          <w:lang w:val="en-GB"/>
        </w:rPr>
        <w:t xml:space="preserve"> while keeping </w:t>
      </w:r>
      <w:r w:rsidRPr="3F839F91" w:rsidR="67C39E20">
        <w:rPr>
          <w:rFonts w:ascii="Times New Roman" w:hAnsi="Times New Roman" w:eastAsia="Times New Roman" w:cs="Times New Roman"/>
          <w:b w:val="0"/>
          <w:bCs w:val="0"/>
          <w:i w:val="0"/>
          <w:iCs w:val="0"/>
          <w:caps w:val="0"/>
          <w:smallCaps w:val="0"/>
          <w:noProof w:val="0"/>
          <w:color w:val="0E101A"/>
          <w:sz w:val="22"/>
          <w:szCs w:val="22"/>
          <w:lang w:val="en-GB"/>
        </w:rPr>
        <w:t xml:space="preserve">results </w:t>
      </w:r>
      <w:r w:rsidRPr="3F839F91" w:rsidR="67C39E20">
        <w:rPr>
          <w:rFonts w:ascii="Times New Roman" w:hAnsi="Times New Roman" w:eastAsia="Times New Roman" w:cs="Times New Roman"/>
          <w:b w:val="0"/>
          <w:bCs w:val="0"/>
          <w:i w:val="0"/>
          <w:iCs w:val="0"/>
          <w:caps w:val="0"/>
          <w:smallCaps w:val="0"/>
          <w:noProof w:val="0"/>
          <w:color w:val="0E101A"/>
          <w:sz w:val="22"/>
          <w:szCs w:val="22"/>
          <w:lang w:val="en-GB"/>
        </w:rPr>
        <w:t>accurate</w:t>
      </w:r>
      <w:r w:rsidRPr="3F839F91" w:rsidR="694BAD51">
        <w:rPr>
          <w:rFonts w:ascii="Times New Roman" w:hAnsi="Times New Roman" w:eastAsia="Times New Roman" w:cs="Times New Roman"/>
          <w:b w:val="0"/>
          <w:bCs w:val="0"/>
          <w:i w:val="0"/>
          <w:iCs w:val="0"/>
          <w:caps w:val="0"/>
          <w:smallCaps w:val="0"/>
          <w:noProof w:val="0"/>
          <w:color w:val="0E101A"/>
          <w:sz w:val="22"/>
          <w:szCs w:val="22"/>
          <w:lang w:val="en-GB"/>
        </w:rPr>
        <w:t xml:space="preserve"> through numerical data, </w:t>
      </w:r>
      <w:r w:rsidRPr="3F839F91" w:rsidR="078EBF3D">
        <w:rPr>
          <w:rFonts w:ascii="Times New Roman" w:hAnsi="Times New Roman" w:eastAsia="Times New Roman" w:cs="Times New Roman"/>
          <w:b w:val="0"/>
          <w:bCs w:val="0"/>
          <w:i w:val="0"/>
          <w:iCs w:val="0"/>
          <w:caps w:val="0"/>
          <w:smallCaps w:val="0"/>
          <w:noProof w:val="0"/>
          <w:color w:val="0E101A"/>
          <w:sz w:val="22"/>
          <w:szCs w:val="22"/>
          <w:lang w:val="en-GB"/>
        </w:rPr>
        <w:t>eliminating</w:t>
      </w:r>
      <w:r w:rsidRPr="3F839F91" w:rsidR="694BAD51">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694BAD51">
        <w:rPr>
          <w:rFonts w:ascii="Times New Roman" w:hAnsi="Times New Roman" w:eastAsia="Times New Roman" w:cs="Times New Roman"/>
          <w:b w:val="0"/>
          <w:bCs w:val="0"/>
          <w:i w:val="0"/>
          <w:iCs w:val="0"/>
          <w:caps w:val="0"/>
          <w:smallCaps w:val="0"/>
          <w:noProof w:val="0"/>
          <w:color w:val="0E101A"/>
          <w:sz w:val="22"/>
          <w:szCs w:val="22"/>
          <w:lang w:val="en-GB"/>
        </w:rPr>
        <w:t>bias</w:t>
      </w:r>
      <w:r w:rsidRPr="3F839F91" w:rsidR="103E02A7">
        <w:rPr>
          <w:rFonts w:ascii="Times New Roman" w:hAnsi="Times New Roman" w:eastAsia="Times New Roman" w:cs="Times New Roman"/>
          <w:b w:val="0"/>
          <w:bCs w:val="0"/>
          <w:i w:val="0"/>
          <w:iCs w:val="0"/>
          <w:caps w:val="0"/>
          <w:smallCaps w:val="0"/>
          <w:noProof w:val="0"/>
          <w:color w:val="0E101A"/>
          <w:sz w:val="22"/>
          <w:szCs w:val="22"/>
          <w:lang w:val="en-GB"/>
        </w:rPr>
        <w:t xml:space="preserve"> from the study</w:t>
      </w:r>
      <w:r w:rsidRPr="3F839F91" w:rsidR="0B7B1F7B">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65D4691F" wp14:textId="40960783">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6E7601B7" wp14:textId="773A1DD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0B7B1F7B">
        <w:rPr>
          <w:rFonts w:ascii="Times New Roman" w:hAnsi="Times New Roman" w:eastAsia="Times New Roman" w:cs="Times New Roman"/>
          <w:b w:val="0"/>
          <w:bCs w:val="0"/>
          <w:i w:val="0"/>
          <w:iCs w:val="0"/>
          <w:caps w:val="0"/>
          <w:smallCaps w:val="0"/>
          <w:noProof w:val="0"/>
          <w:color w:val="0E101A"/>
          <w:sz w:val="22"/>
          <w:szCs w:val="22"/>
          <w:lang w:val="en-GB"/>
        </w:rPr>
        <w:t>E</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xamin</w:t>
      </w:r>
      <w:r w:rsidRPr="3F839F91" w:rsidR="1A26B762">
        <w:rPr>
          <w:rFonts w:ascii="Times New Roman" w:hAnsi="Times New Roman" w:eastAsia="Times New Roman" w:cs="Times New Roman"/>
          <w:b w:val="0"/>
          <w:bCs w:val="0"/>
          <w:i w:val="0"/>
          <w:iCs w:val="0"/>
          <w:caps w:val="0"/>
          <w:smallCaps w:val="0"/>
          <w:noProof w:val="0"/>
          <w:color w:val="0E101A"/>
          <w:sz w:val="22"/>
          <w:szCs w:val="22"/>
          <w:lang w:val="en-GB"/>
        </w:rPr>
        <w:t>ing</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the effects of prior-exercise nutritional status on mu</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scular strength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performance</w:t>
      </w:r>
      <w:r w:rsidRPr="3F839F91" w:rsidR="40FB14DE">
        <w:rPr>
          <w:rFonts w:ascii="Times New Roman" w:hAnsi="Times New Roman" w:eastAsia="Times New Roman" w:cs="Times New Roman"/>
          <w:b w:val="0"/>
          <w:bCs w:val="0"/>
          <w:i w:val="0"/>
          <w:iCs w:val="0"/>
          <w:caps w:val="0"/>
          <w:smallCaps w:val="0"/>
          <w:noProof w:val="0"/>
          <w:color w:val="0E101A"/>
          <w:sz w:val="22"/>
          <w:szCs w:val="22"/>
          <w:lang w:val="en-GB"/>
        </w:rPr>
        <w:t>,</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r w:rsidRPr="3F839F91" w:rsidR="0DB0A49D">
        <w:rPr>
          <w:rFonts w:ascii="Times New Roman" w:hAnsi="Times New Roman" w:eastAsia="Times New Roman" w:cs="Times New Roman"/>
          <w:b w:val="0"/>
          <w:bCs w:val="0"/>
          <w:i w:val="0"/>
          <w:iCs w:val="0"/>
          <w:caps w:val="0"/>
          <w:smallCaps w:val="0"/>
          <w:noProof w:val="0"/>
          <w:color w:val="0E101A"/>
          <w:sz w:val="22"/>
          <w:szCs w:val="22"/>
          <w:lang w:val="en-GB"/>
        </w:rPr>
        <w:t>p</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articipants enrolled in the study will have to complete a total of two experimental trials in no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particular order</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(A) Carbohydrate-induced condition and (B) a placebo condition. Each test conducted will be separated by 7 days to minimise fatigue levels and other external variables. The crossover study was selected to reduce inter-individual variables.</w:t>
      </w:r>
    </w:p>
    <w:p xmlns:wp14="http://schemas.microsoft.com/office/word/2010/wordml" w:rsidP="3F839F91" wp14:paraId="20D4A060" wp14:textId="0EFD2B84">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79E5D7B7" wp14:textId="609E25B4">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Participants</w:t>
      </w:r>
    </w:p>
    <w:p xmlns:wp14="http://schemas.microsoft.com/office/word/2010/wordml" w:rsidP="3F839F91" wp14:paraId="38C43144" wp14:textId="409FA2FA">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596D46D5" wp14:textId="462148D1">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A sample size of 10 recreationally trained university students will be recruited for testing. The criteria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desired</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are for all participants to have a minimum of one year of resistance training experience and have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previous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usage of the barbell bench press. If any of the participants reported a contraindication to exercise on the PAR-Q form, they were excluded from involvement for the participants’ safety. All participants provided informed consent to continue to the experimental trials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w:t>
      </w:r>
    </w:p>
    <w:p xmlns:wp14="http://schemas.microsoft.com/office/word/2010/wordml" w:rsidP="3F839F91" wp14:paraId="2CD55C4B" wp14:textId="11CBFCF2">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667A61EA" wp14:textId="74D2351E">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Familiarisation Session</w:t>
      </w:r>
    </w:p>
    <w:p xmlns:wp14="http://schemas.microsoft.com/office/word/2010/wordml" w:rsidP="3F839F91" wp14:paraId="0CC08806" wp14:textId="1DA5814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2103B94E" wp14:textId="5F88D5E0">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Participants must attend and perform a familiarisation session before official experimental trials begin to standardise testing procedures and movement technique. During the session, participants will be expected to complete a standardised bench press warm-up closely followed by a sub-maximal 10-repetition maximum (10RM) test on the barbell bench press. An estimation of one-repetition maximum (e1RM) can be calculated for each participant using a prediction equation. No additional data will be required from this session to limit overall fatigue.  </w:t>
      </w:r>
    </w:p>
    <w:p xmlns:wp14="http://schemas.microsoft.com/office/word/2010/wordml" w:rsidP="3F839F91" wp14:paraId="503DB35E" wp14:textId="53253A86">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4EDEAD86" wp14:textId="0B6F4A37">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p>
    <w:p xmlns:wp14="http://schemas.microsoft.com/office/word/2010/wordml" w:rsidP="3F839F91" wp14:paraId="3AE4E9BD" wp14:textId="13B9EBB3">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p>
    <w:p xmlns:wp14="http://schemas.microsoft.com/office/word/2010/wordml" w:rsidP="3F839F91" wp14:paraId="266A5B2F" wp14:textId="3E05A1EE">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p>
    <w:p xmlns:wp14="http://schemas.microsoft.com/office/word/2010/wordml" w:rsidP="3F839F91" wp14:paraId="06F98BDF" wp14:textId="26A28888">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p>
    <w:p xmlns:wp14="http://schemas.microsoft.com/office/word/2010/wordml" w:rsidP="3F839F91" wp14:paraId="3E3B71D6" wp14:textId="15ABADF1">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Pre-Trial standardisation</w:t>
      </w:r>
    </w:p>
    <w:p xmlns:wp14="http://schemas.microsoft.com/office/word/2010/wordml" w:rsidP="3F839F91" wp14:paraId="0388AE8F" wp14:textId="0B89D2CD">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01AC4A37" wp14:textId="031AD7CD">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Controlling external variables, participants were instructed to do the following:</w:t>
      </w:r>
    </w:p>
    <w:p xmlns:wp14="http://schemas.microsoft.com/office/word/2010/wordml" w:rsidP="3F839F91" wp14:paraId="126C6D40" wp14:textId="2BFCB43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48499C0A" wp14:textId="226CC4F7">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Do not perform any moderate-to-strenuous physical activity for 48 hours prior to each experimental trial. </w:t>
      </w:r>
    </w:p>
    <w:p xmlns:wp14="http://schemas.microsoft.com/office/word/2010/wordml" w:rsidP="3F839F91" wp14:paraId="53B541F0" wp14:textId="0ABFAAA5">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Complete an overnight fast of 8 – 12 hours lasting up until each trial, with water being permitted within the time frame only. </w:t>
      </w:r>
    </w:p>
    <w:p xmlns:wp14="http://schemas.microsoft.com/office/word/2010/wordml" w:rsidP="3F839F91" wp14:paraId="248BC09F" wp14:textId="09A6231D">
      <w:pPr>
        <w:pStyle w:val="ListParagraph"/>
        <w:numPr>
          <w:ilvl w:val="0"/>
          <w:numId w:val="3"/>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NO ergogenic aids (e.g. caffeine) are permitted before testing. </w:t>
      </w:r>
    </w:p>
    <w:p xmlns:wp14="http://schemas.microsoft.com/office/word/2010/wordml" w:rsidP="3F839F91" wp14:paraId="549DC052" wp14:textId="32114431">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321DDB19" wp14:textId="2861029E">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On arrival at the testing facility, participants will be given one of two pre-made beverages, and each bottle will be labelled A or B; only the testing administrator will be aware of the contents in each bottle.</w:t>
      </w:r>
    </w:p>
    <w:p xmlns:wp14="http://schemas.microsoft.com/office/word/2010/wordml" w:rsidP="3F839F91" wp14:paraId="0793B584" wp14:textId="110B5224">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21EFB2B9" wp14:textId="590A5B9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Bottle A: Carbohydrate Blend (Fed Condition) </w:t>
      </w:r>
    </w:p>
    <w:p xmlns:wp14="http://schemas.microsoft.com/office/word/2010/wordml" w:rsidP="3F839F91" wp14:paraId="21B08035" wp14:textId="3A55B9D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14786977" wp14:textId="1DB82067">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If Participants consume bottle A, it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contains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approximately 40g (1 scoop) of carbohydrate powder (maltodextrin). This will be mixed with electrolyte to mask any taste difference to the participants and 400ml of water, ingested 30 minutes to 60 minutes prior to testing</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256A9DA8" wp14:textId="3F7821F4">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1984751B" wp14:textId="2128FC38">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Bottle B: Placebo Electrolyte Blend (Fasted Condition) </w:t>
      </w:r>
    </w:p>
    <w:p xmlns:wp14="http://schemas.microsoft.com/office/word/2010/wordml" w:rsidP="3F839F91" wp14:paraId="2792F2B4" wp14:textId="7E3ECD53">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4B6C94D5" wp14:textId="20C0A1F7">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If participants consume bottle B, it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contains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an electrolyte sports supplement (1 dissolvable tablet) that has no caloric intake. The flavour, appearance and volume will be matched with bottle A. This will keep the participants in their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initial</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fasted state. </w:t>
      </w:r>
    </w:p>
    <w:p xmlns:wp14="http://schemas.microsoft.com/office/word/2010/wordml" w:rsidP="3F839F91" wp14:paraId="0A4DBE98" wp14:textId="5D193348">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35F69F51" wp14:textId="4D8F1003">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Testing Protocol</w:t>
      </w:r>
    </w:p>
    <w:p xmlns:wp14="http://schemas.microsoft.com/office/word/2010/wordml" w:rsidP="3F839F91" wp14:paraId="7FA11566" wp14:textId="79096F8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726FA7BD" wp14:textId="5D32F9A1">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exercise being performed is the barbell bench press. Participants will follow the RAMP warm-up structure before testing, due to its ability to enhance neuro-muscular efficiency and performance (Jeffreys, 2007). Standardised bench press techniques and safety procedures are mentioned to all participants. These standards must be kept the same for all sessions.  </w:t>
      </w:r>
    </w:p>
    <w:p xmlns:wp14="http://schemas.microsoft.com/office/word/2010/wordml" w:rsidP="3F839F91" wp14:paraId="766F4069" wp14:textId="7394C001">
      <w:pPr>
        <w:pStyle w:val="Normal"/>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Proceeding the warm-up, all participants will perform one AMRAP (as many repetitions as possible) set at 80% of the estimated 1RM (e1RM). 80% (e1RM) was selected for its association with higher levels of motor unit recruitment and force production, which are present at near maximal loading </w:t>
      </w:r>
      <w:r w:rsidRPr="3F839F91" w:rsidR="112A30E4">
        <w:rPr>
          <w:rFonts w:ascii="Times New Roman" w:hAnsi="Times New Roman" w:eastAsia="Times New Roman" w:cs="Times New Roman"/>
          <w:noProof w:val="0"/>
          <w:sz w:val="24"/>
          <w:szCs w:val="24"/>
          <w:lang w:val="en-GB"/>
        </w:rPr>
        <w:t xml:space="preserve">(Schoenfeld </w:t>
      </w:r>
      <w:r w:rsidRPr="3F839F91" w:rsidR="112A30E4">
        <w:rPr>
          <w:rFonts w:ascii="Times New Roman" w:hAnsi="Times New Roman" w:eastAsia="Times New Roman" w:cs="Times New Roman"/>
          <w:i w:val="1"/>
          <w:iCs w:val="1"/>
          <w:noProof w:val="0"/>
          <w:sz w:val="24"/>
          <w:szCs w:val="24"/>
          <w:lang w:val="en-GB"/>
        </w:rPr>
        <w:t>et al</w:t>
      </w:r>
      <w:r w:rsidRPr="3F839F91" w:rsidR="112A30E4">
        <w:rPr>
          <w:rFonts w:ascii="Times New Roman" w:hAnsi="Times New Roman" w:eastAsia="Times New Roman" w:cs="Times New Roman"/>
          <w:noProof w:val="0"/>
          <w:sz w:val="24"/>
          <w:szCs w:val="24"/>
          <w:lang w:val="en-GB"/>
        </w:rPr>
        <w:t>., 2021)</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The set will be performed to momentary muscular failure. Any repetitions performed without the desired technique standard will not be counted. A spotter will be present for safety precautions.  </w:t>
      </w:r>
    </w:p>
    <w:p xmlns:wp14="http://schemas.microsoft.com/office/word/2010/wordml" w:rsidP="3F839F91" wp14:paraId="130202A9" wp14:textId="17BB4A96">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03BB389D" wp14:textId="384E6D10">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2"/>
          <w:szCs w:val="22"/>
          <w:u w:val="single"/>
          <w:lang w:val="en-GB"/>
        </w:rPr>
        <w:t xml:space="preserve">Study Conclusions </w:t>
      </w:r>
    </w:p>
    <w:p xmlns:wp14="http://schemas.microsoft.com/office/word/2010/wordml" w:rsidP="3F839F91" wp14:paraId="6E4CA378" wp14:textId="624FBCE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3FF6FEC3" wp14:textId="313F67D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Primary Outcomes: </w:t>
      </w:r>
    </w:p>
    <w:p xmlns:wp14="http://schemas.microsoft.com/office/word/2010/wordml" w:rsidP="3F839F91" wp14:paraId="2411102A" wp14:textId="49BE110B">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45388147" wp14:textId="10004970">
      <w:pPr>
        <w:pStyle w:val="ListParagraph"/>
        <w:numPr>
          <w:ilvl w:val="0"/>
          <w:numId w:val="4"/>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Total amount of repetitions completed until momentary muscular failure. </w:t>
      </w:r>
    </w:p>
    <w:p xmlns:wp14="http://schemas.microsoft.com/office/word/2010/wordml" w:rsidP="3F839F91" wp14:paraId="527045E6" wp14:textId="401AD34C">
      <w:pPr>
        <w:pStyle w:val="ListParagraph"/>
        <w:numPr>
          <w:ilvl w:val="0"/>
          <w:numId w:val="4"/>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amount of volume produced by each participant (Reps * Load) while being in the fed or fasted condition.  </w:t>
      </w:r>
    </w:p>
    <w:p xmlns:wp14="http://schemas.microsoft.com/office/word/2010/wordml" w:rsidP="3F839F91" wp14:paraId="64158302" wp14:textId="025BEE9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34835937" wp14:textId="465F7A4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Secondary Outcomes: </w:t>
      </w:r>
    </w:p>
    <w:p xmlns:wp14="http://schemas.microsoft.com/office/word/2010/wordml" w:rsidP="3F839F91" wp14:paraId="6D8C6E2A" wp14:textId="36125EB2">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26A2290F" wp14:textId="6584428E">
      <w:pPr>
        <w:pStyle w:val="ListParagraph"/>
        <w:numPr>
          <w:ilvl w:val="0"/>
          <w:numId w:val="5"/>
        </w:num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The rating of perceived exertion (RPE) was collected as an internal variable to examine participants' intensity, giving an insight into the level of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participants'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perceived effort output (Brog, 1982) </w:t>
      </w:r>
    </w:p>
    <w:p xmlns:wp14="http://schemas.microsoft.com/office/word/2010/wordml" w:rsidP="3F839F91" wp14:paraId="1C2F4DB1" wp14:textId="198E81FC">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224EDBF6" wp14:textId="16090010">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All participants will return one week later to conduct the second trial session, in the alternative nutritional state, following the same precise measures as the previous session.  </w:t>
      </w:r>
    </w:p>
    <w:p xmlns:wp14="http://schemas.microsoft.com/office/word/2010/wordml" w:rsidP="3F839F91" wp14:paraId="5F3845C9" wp14:textId="06367DA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6E318485" wp14:textId="798CC27A">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4"/>
          <w:szCs w:val="24"/>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4"/>
          <w:szCs w:val="24"/>
          <w:u w:val="single"/>
          <w:lang w:val="en-GB"/>
        </w:rPr>
        <w:t>Data Analysis</w:t>
      </w:r>
    </w:p>
    <w:p xmlns:wp14="http://schemas.microsoft.com/office/word/2010/wordml" w:rsidP="3F839F91" wp14:paraId="606B04B7" wp14:textId="7F2FCD3E">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1F1F4636" wp14:textId="2DDDAAA9">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Data will be collected and analysed using a paired-samples t-test to compare outcomes of the fed and fasted conditions. Statistical analysis will be conducted using the Statistical Package for the Social Sciences (SPSS). Using this approach will allow for standardisation when using a crossover design and continuous outcome variables. P ≤ 0.05 is </w:t>
      </w:r>
      <w:r w:rsidRPr="3F839F91" w:rsidR="3DC352B7">
        <w:rPr>
          <w:rFonts w:ascii="Times New Roman" w:hAnsi="Times New Roman" w:eastAsia="Times New Roman" w:cs="Times New Roman"/>
          <w:b w:val="0"/>
          <w:bCs w:val="0"/>
          <w:i w:val="0"/>
          <w:iCs w:val="0"/>
          <w:caps w:val="0"/>
          <w:smallCaps w:val="0"/>
          <w:noProof w:val="0"/>
          <w:color w:val="0E101A"/>
          <w:sz w:val="22"/>
          <w:szCs w:val="22"/>
          <w:lang w:val="en-GB"/>
        </w:rPr>
        <w:t xml:space="preserve">the value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statistical significance is set. Effect sizes (Cohen’s d) will be calculated alongside the measures of variability, such as standard deviation, to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indicate</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any </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practically significant</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differences</w:t>
      </w: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47112E32" wp14:textId="7AA98763">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01095285" wp14:textId="43CEA13E">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4"/>
          <w:szCs w:val="24"/>
          <w:u w:val="single"/>
          <w:lang w:val="en-GB"/>
        </w:rPr>
      </w:pPr>
      <w:r w:rsidRPr="3F839F91" w:rsidR="664F8011">
        <w:rPr>
          <w:rFonts w:ascii="Times New Roman" w:hAnsi="Times New Roman" w:eastAsia="Times New Roman" w:cs="Times New Roman"/>
          <w:b w:val="1"/>
          <w:bCs w:val="1"/>
          <w:i w:val="0"/>
          <w:iCs w:val="0"/>
          <w:caps w:val="0"/>
          <w:smallCaps w:val="0"/>
          <w:noProof w:val="0"/>
          <w:color w:val="0E101A"/>
          <w:sz w:val="24"/>
          <w:szCs w:val="24"/>
          <w:u w:val="single"/>
          <w:lang w:val="en-GB"/>
        </w:rPr>
        <w:t>Ethic</w:t>
      </w:r>
      <w:r w:rsidRPr="3F839F91" w:rsidR="1B7BBD55">
        <w:rPr>
          <w:rFonts w:ascii="Times New Roman" w:hAnsi="Times New Roman" w:eastAsia="Times New Roman" w:cs="Times New Roman"/>
          <w:b w:val="1"/>
          <w:bCs w:val="1"/>
          <w:i w:val="0"/>
          <w:iCs w:val="0"/>
          <w:caps w:val="0"/>
          <w:smallCaps w:val="0"/>
          <w:noProof w:val="0"/>
          <w:color w:val="0E101A"/>
          <w:sz w:val="24"/>
          <w:szCs w:val="24"/>
          <w:u w:val="single"/>
          <w:lang w:val="en-GB"/>
        </w:rPr>
        <w:t>al Considerations</w:t>
      </w:r>
    </w:p>
    <w:p xmlns:wp14="http://schemas.microsoft.com/office/word/2010/wordml" w:rsidP="3F839F91" wp14:paraId="7CD1B08F" wp14:textId="5D84F93A">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5542C638" wp14:textId="70413868">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Ethical approval will be sought from the University of Wales Trinity Saint David (UWTSD) board of ethics committee before any data collection or testing. All participants will receive an information sheet and complete an informed consent form before taking part in the research study. Participants will be fully informed of study procedures, method protocols, risk factors and have the right to ask questions.</w:t>
      </w:r>
    </w:p>
    <w:p xmlns:wp14="http://schemas.microsoft.com/office/word/2010/wordml" w:rsidP="3F839F91" wp14:paraId="5FC7C27F" wp14:textId="11426A46">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  </w:t>
      </w:r>
    </w:p>
    <w:p xmlns:wp14="http://schemas.microsoft.com/office/word/2010/wordml" w:rsidP="3F839F91" wp14:paraId="0B69196B" wp14:textId="2D8F513A">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Participation in the study is voluntary; there will be no financial benefit in participation, and all participants have the right to withdraw immediately from the study at any time without question or repercussion. All data will be anonymised, stored securely and treated with confidentiality in line with the data protection regulations.  </w:t>
      </w:r>
    </w:p>
    <w:p xmlns:wp14="http://schemas.microsoft.com/office/word/2010/wordml" w:rsidP="3F839F91" wp14:paraId="4E2ED5A3" wp14:textId="5EA2D6FD">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r w:rsidRPr="3F839F91" w:rsidR="664F8011">
        <w:rPr>
          <w:rFonts w:ascii="Times New Roman" w:hAnsi="Times New Roman" w:eastAsia="Times New Roman" w:cs="Times New Roman"/>
          <w:b w:val="0"/>
          <w:bCs w:val="0"/>
          <w:i w:val="0"/>
          <w:iCs w:val="0"/>
          <w:caps w:val="0"/>
          <w:smallCaps w:val="0"/>
          <w:noProof w:val="0"/>
          <w:color w:val="0E101A"/>
          <w:sz w:val="22"/>
          <w:szCs w:val="22"/>
          <w:lang w:val="en-GB"/>
        </w:rPr>
        <w:t xml:space="preserve">References </w:t>
      </w:r>
    </w:p>
    <w:p xmlns:wp14="http://schemas.microsoft.com/office/word/2010/wordml" w:rsidP="3F839F91" wp14:paraId="663D45AC" wp14:textId="532675E3">
      <w:pPr>
        <w:spacing w:before="0" w:beforeAutospacing="off" w:after="0" w:afterAutospacing="off"/>
        <w:rPr>
          <w:rFonts w:ascii="Times New Roman" w:hAnsi="Times New Roman" w:eastAsia="Times New Roman" w:cs="Times New Roman"/>
          <w:b w:val="0"/>
          <w:bCs w:val="0"/>
          <w:i w:val="0"/>
          <w:iCs w:val="0"/>
          <w:caps w:val="0"/>
          <w:smallCaps w:val="0"/>
          <w:noProof w:val="0"/>
          <w:color w:val="0E101A"/>
          <w:sz w:val="22"/>
          <w:szCs w:val="22"/>
          <w:lang w:val="en-GB"/>
        </w:rPr>
      </w:pPr>
    </w:p>
    <w:p xmlns:wp14="http://schemas.microsoft.com/office/word/2010/wordml" w:rsidP="3F839F91" wp14:paraId="3433B9A6" wp14:textId="021B518D">
      <w:pPr>
        <w:spacing w:before="0" w:beforeAutospacing="off" w:after="0" w:afterAutospacing="off"/>
        <w:rPr>
          <w:rFonts w:ascii="Times New Roman" w:hAnsi="Times New Roman" w:eastAsia="Times New Roman" w:cs="Times New Roman"/>
          <w:b w:val="1"/>
          <w:bCs w:val="1"/>
          <w:i w:val="0"/>
          <w:iCs w:val="0"/>
          <w:caps w:val="0"/>
          <w:smallCaps w:val="0"/>
          <w:noProof w:val="0"/>
          <w:color w:val="0E101A"/>
          <w:sz w:val="22"/>
          <w:szCs w:val="22"/>
          <w:u w:val="single"/>
          <w:lang w:val="en-GB"/>
        </w:rPr>
      </w:pPr>
      <w:r w:rsidRPr="3F839F91" w:rsidR="3B0EEFF6">
        <w:rPr>
          <w:rFonts w:ascii="Times New Roman" w:hAnsi="Times New Roman" w:eastAsia="Times New Roman" w:cs="Times New Roman"/>
          <w:b w:val="1"/>
          <w:bCs w:val="1"/>
          <w:i w:val="0"/>
          <w:iCs w:val="0"/>
          <w:caps w:val="0"/>
          <w:smallCaps w:val="0"/>
          <w:noProof w:val="0"/>
          <w:color w:val="0E101A"/>
          <w:sz w:val="22"/>
          <w:szCs w:val="22"/>
          <w:u w:val="single"/>
          <w:lang w:val="en-GB"/>
        </w:rPr>
        <w:t>Word Count:</w:t>
      </w:r>
      <w:r w:rsidRPr="3F839F91" w:rsidR="675478AD">
        <w:rPr>
          <w:rFonts w:ascii="Times New Roman" w:hAnsi="Times New Roman" w:eastAsia="Times New Roman" w:cs="Times New Roman"/>
          <w:b w:val="0"/>
          <w:bCs w:val="0"/>
          <w:i w:val="0"/>
          <w:iCs w:val="0"/>
          <w:caps w:val="0"/>
          <w:smallCaps w:val="0"/>
          <w:noProof w:val="0"/>
          <w:color w:val="0E101A"/>
          <w:sz w:val="22"/>
          <w:szCs w:val="22"/>
          <w:u w:val="none"/>
          <w:lang w:val="en-GB"/>
        </w:rPr>
        <w:t xml:space="preserve"> 182</w:t>
      </w:r>
      <w:r w:rsidRPr="3F839F91" w:rsidR="79D1649E">
        <w:rPr>
          <w:rFonts w:ascii="Times New Roman" w:hAnsi="Times New Roman" w:eastAsia="Times New Roman" w:cs="Times New Roman"/>
          <w:b w:val="0"/>
          <w:bCs w:val="0"/>
          <w:i w:val="0"/>
          <w:iCs w:val="0"/>
          <w:caps w:val="0"/>
          <w:smallCaps w:val="0"/>
          <w:noProof w:val="0"/>
          <w:color w:val="0E101A"/>
          <w:sz w:val="22"/>
          <w:szCs w:val="22"/>
          <w:u w:val="none"/>
          <w:lang w:val="en-GB"/>
        </w:rPr>
        <w:t>9</w:t>
      </w:r>
    </w:p>
    <w:p xmlns:wp14="http://schemas.microsoft.com/office/word/2010/wordml" w:rsidP="3F839F91" wp14:paraId="40CA581A" wp14:textId="6D42E9AF">
      <w:pPr>
        <w:keepNext w:val="1"/>
        <w:keepLines w:val="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xmlns:wp14="http://schemas.microsoft.com/office/word/2010/wordml" w:rsidP="3F839F91" wp14:paraId="1D97EF11" wp14:textId="05AA2261">
      <w:pPr>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F839F91" wp14:paraId="23C5B77C" wp14:textId="0B5F7945">
      <w:pPr>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F839F91" wp14:paraId="5D2AA981" wp14:textId="041AC560">
      <w:pPr>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F839F91" wp14:paraId="51DC375E" wp14:textId="589D72CE">
      <w:pPr>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F839F91" wp14:paraId="15EE1F5C" wp14:textId="1B511968">
      <w:pPr>
        <w:pStyle w:val="Normal"/>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rsidP="3F839F91" wp14:paraId="6F12EA9A" wp14:textId="0FC1CD5D">
      <w:pPr>
        <w:pStyle w:val="Normal"/>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r w:rsidRPr="3F839F91" w:rsidR="664F80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t>Reference List</w:t>
      </w:r>
    </w:p>
    <w:p xmlns:wp14="http://schemas.microsoft.com/office/word/2010/wordml" w:rsidP="3F839F91" wp14:paraId="1279825C" wp14:textId="36E9B717">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Bayles, M.P. (2023). </w:t>
      </w:r>
      <w:r w:rsidRPr="3F839F91" w:rsidR="32711B60">
        <w:rPr>
          <w:rFonts w:ascii="Times New Roman" w:hAnsi="Times New Roman" w:eastAsia="Times New Roman" w:cs="Times New Roman"/>
          <w:i w:val="1"/>
          <w:iCs w:val="1"/>
          <w:noProof w:val="0"/>
          <w:sz w:val="24"/>
          <w:szCs w:val="24"/>
          <w:lang w:val="en-GB"/>
        </w:rPr>
        <w:t>ACSM’s Exercise Testing and Prescription</w:t>
      </w:r>
      <w:r w:rsidRPr="3F839F91" w:rsidR="32711B60">
        <w:rPr>
          <w:rFonts w:ascii="Times New Roman" w:hAnsi="Times New Roman" w:eastAsia="Times New Roman" w:cs="Times New Roman"/>
          <w:noProof w:val="0"/>
          <w:sz w:val="24"/>
          <w:szCs w:val="24"/>
          <w:lang w:val="en-GB"/>
        </w:rPr>
        <w:t>. Lippincott Williams &amp; Wilkins.</w:t>
      </w:r>
    </w:p>
    <w:p xmlns:wp14="http://schemas.microsoft.com/office/word/2010/wordml" w:rsidP="3F839F91" wp14:paraId="4C26C578" wp14:textId="1EF9E707">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Borg, G.A. (1982). </w:t>
      </w:r>
      <w:r w:rsidRPr="3F839F91" w:rsidR="32711B60">
        <w:rPr>
          <w:rFonts w:ascii="Times New Roman" w:hAnsi="Times New Roman" w:eastAsia="Times New Roman" w:cs="Times New Roman"/>
          <w:i w:val="1"/>
          <w:iCs w:val="1"/>
          <w:noProof w:val="0"/>
          <w:sz w:val="24"/>
          <w:szCs w:val="24"/>
          <w:lang w:val="en-GB"/>
        </w:rPr>
        <w:t>Psychophysical bases of perceived exertion</w:t>
      </w:r>
      <w:r w:rsidRPr="3F839F91" w:rsidR="32711B60">
        <w:rPr>
          <w:rFonts w:ascii="Times New Roman" w:hAnsi="Times New Roman" w:eastAsia="Times New Roman" w:cs="Times New Roman"/>
          <w:noProof w:val="0"/>
          <w:sz w:val="24"/>
          <w:szCs w:val="24"/>
          <w:lang w:val="en-GB"/>
        </w:rPr>
        <w:t xml:space="preserve">. [online] Medicine and Science in Sports and Exercise. Available at: </w:t>
      </w:r>
      <w:hyperlink r:id="R4607ff8304bc468d">
        <w:r w:rsidRPr="3F839F91" w:rsidR="32711B60">
          <w:rPr>
            <w:rStyle w:val="Hyperlink"/>
            <w:rFonts w:ascii="Times New Roman" w:hAnsi="Times New Roman" w:eastAsia="Times New Roman" w:cs="Times New Roman"/>
            <w:noProof w:val="0"/>
            <w:sz w:val="24"/>
            <w:szCs w:val="24"/>
            <w:lang w:val="en-GB"/>
          </w:rPr>
          <w:t>https://pubmed.ncbi.nlm.nih.gov/7154893/</w:t>
        </w:r>
      </w:hyperlink>
      <w:r w:rsidRPr="3F839F91" w:rsidR="32711B60">
        <w:rPr>
          <w:rFonts w:ascii="Times New Roman" w:hAnsi="Times New Roman" w:eastAsia="Times New Roman" w:cs="Times New Roman"/>
          <w:noProof w:val="0"/>
          <w:sz w:val="24"/>
          <w:szCs w:val="24"/>
          <w:lang w:val="en-GB"/>
        </w:rPr>
        <w:t>.</w:t>
      </w:r>
    </w:p>
    <w:p xmlns:wp14="http://schemas.microsoft.com/office/word/2010/wordml" w:rsidP="3F839F91" wp14:paraId="126D1795" wp14:textId="2BCF5CB4">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Celis-Morales, C.A., Welsh, P., Lyall, D.M., Steell, L., Petermann, F., Anderson, J., Stamatina Iliodromiti, Sillars, A., Graham, N., Mackay, D.F., Pell, J.P., Gill, J.M.R., Naveed Sattar and Gray, S.R. (2018). Associations of grip strength with cardiovascular, respiratory, and cancer outcomes and all cause mortality: prospective cohort study of half a million UK Biobank participants. </w:t>
      </w:r>
      <w:r w:rsidRPr="3F839F91" w:rsidR="32711B60">
        <w:rPr>
          <w:rFonts w:ascii="Times New Roman" w:hAnsi="Times New Roman" w:eastAsia="Times New Roman" w:cs="Times New Roman"/>
          <w:i w:val="1"/>
          <w:iCs w:val="1"/>
          <w:noProof w:val="0"/>
          <w:sz w:val="24"/>
          <w:szCs w:val="24"/>
          <w:lang w:val="en-GB"/>
        </w:rPr>
        <w:t>BMJ</w:t>
      </w:r>
      <w:r w:rsidRPr="3F839F91" w:rsidR="32711B60">
        <w:rPr>
          <w:rFonts w:ascii="Times New Roman" w:hAnsi="Times New Roman" w:eastAsia="Times New Roman" w:cs="Times New Roman"/>
          <w:noProof w:val="0"/>
          <w:sz w:val="24"/>
          <w:szCs w:val="24"/>
          <w:lang w:val="en-GB"/>
        </w:rPr>
        <w:t>, [online] 361. doi:https://doi.org/10.1136/bmj.k1651.</w:t>
      </w:r>
    </w:p>
    <w:p xmlns:wp14="http://schemas.microsoft.com/office/word/2010/wordml" w:rsidP="3F839F91" wp14:paraId="066E401D" wp14:textId="3F4E67E2">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Fatemeh Kazeminasab, Fatemeh Sharafifard, Kerchi, A.B., Bagheri, R., Carteri, R.B., Kirwan, R., Santos, H.O. and Dutheil, F. (2025). Effects of Intermittent Fasting and Calorie Restriction on Exercise Performance: A Systematic Review and Meta-Analysis. </w:t>
      </w:r>
      <w:r w:rsidRPr="3F839F91" w:rsidR="32711B60">
        <w:rPr>
          <w:rFonts w:ascii="Times New Roman" w:hAnsi="Times New Roman" w:eastAsia="Times New Roman" w:cs="Times New Roman"/>
          <w:i w:val="1"/>
          <w:iCs w:val="1"/>
          <w:noProof w:val="0"/>
          <w:sz w:val="24"/>
          <w:szCs w:val="24"/>
          <w:lang w:val="en-GB"/>
        </w:rPr>
        <w:t>Nutrients</w:t>
      </w:r>
      <w:r w:rsidRPr="3F839F91" w:rsidR="32711B60">
        <w:rPr>
          <w:rFonts w:ascii="Times New Roman" w:hAnsi="Times New Roman" w:eastAsia="Times New Roman" w:cs="Times New Roman"/>
          <w:noProof w:val="0"/>
          <w:sz w:val="24"/>
          <w:szCs w:val="24"/>
          <w:lang w:val="en-GB"/>
        </w:rPr>
        <w:t>, [online] 17(12), pp.1992–1992. doi:https://doi.org/10.3390/nu17121992.</w:t>
      </w:r>
    </w:p>
    <w:p xmlns:wp14="http://schemas.microsoft.com/office/word/2010/wordml" w:rsidP="3F839F91" wp14:paraId="43F21D90" wp14:textId="099D3AF9">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Haff, G. and Triplett, T. (2016). </w:t>
      </w:r>
      <w:r w:rsidRPr="3F839F91" w:rsidR="32711B60">
        <w:rPr>
          <w:rFonts w:ascii="Times New Roman" w:hAnsi="Times New Roman" w:eastAsia="Times New Roman" w:cs="Times New Roman"/>
          <w:i w:val="1"/>
          <w:iCs w:val="1"/>
          <w:noProof w:val="0"/>
          <w:sz w:val="24"/>
          <w:szCs w:val="24"/>
          <w:lang w:val="en-GB"/>
        </w:rPr>
        <w:t>Essentials of Strength Training and Conditioning</w:t>
      </w:r>
      <w:r w:rsidRPr="3F839F91" w:rsidR="32711B60">
        <w:rPr>
          <w:rFonts w:ascii="Times New Roman" w:hAnsi="Times New Roman" w:eastAsia="Times New Roman" w:cs="Times New Roman"/>
          <w:noProof w:val="0"/>
          <w:sz w:val="24"/>
          <w:szCs w:val="24"/>
          <w:lang w:val="en-GB"/>
        </w:rPr>
        <w:t>. 4th ed. Champaign, Il: Human Kinetics.</w:t>
      </w:r>
    </w:p>
    <w:p xmlns:wp14="http://schemas.microsoft.com/office/word/2010/wordml" w:rsidP="3F839F91" wp14:paraId="5AD2766E" wp14:textId="088BFF8F">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Hargreaves, M. and Spriet, L.L. (2020). Skeletal muscle energy metabolism during exercise. </w:t>
      </w:r>
      <w:r w:rsidRPr="3F839F91" w:rsidR="32711B60">
        <w:rPr>
          <w:rFonts w:ascii="Times New Roman" w:hAnsi="Times New Roman" w:eastAsia="Times New Roman" w:cs="Times New Roman"/>
          <w:i w:val="1"/>
          <w:iCs w:val="1"/>
          <w:noProof w:val="0"/>
          <w:sz w:val="24"/>
          <w:szCs w:val="24"/>
          <w:lang w:val="en-GB"/>
        </w:rPr>
        <w:t>Nature Metabolism</w:t>
      </w:r>
      <w:r w:rsidRPr="3F839F91" w:rsidR="32711B60">
        <w:rPr>
          <w:rFonts w:ascii="Times New Roman" w:hAnsi="Times New Roman" w:eastAsia="Times New Roman" w:cs="Times New Roman"/>
          <w:noProof w:val="0"/>
          <w:sz w:val="24"/>
          <w:szCs w:val="24"/>
          <w:lang w:val="en-GB"/>
        </w:rPr>
        <w:t>, [online] 2(9), pp.817–828. doi:https://doi.org/10.1038/s42255-020-0251-4.</w:t>
      </w:r>
    </w:p>
    <w:p xmlns:wp14="http://schemas.microsoft.com/office/word/2010/wordml" w:rsidP="3F839F91" wp14:paraId="56EFECA5" wp14:textId="4A4BB668">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Haugen, T., Seiler, S., Sandbakk, Ø. and Tønnessen, E. (2019). The Training and Development of Elite Sprint Performance: an Integration of Scientific and Best Practice Literature. </w:t>
      </w:r>
      <w:r w:rsidRPr="3F839F91" w:rsidR="32711B60">
        <w:rPr>
          <w:rFonts w:ascii="Times New Roman" w:hAnsi="Times New Roman" w:eastAsia="Times New Roman" w:cs="Times New Roman"/>
          <w:i w:val="1"/>
          <w:iCs w:val="1"/>
          <w:noProof w:val="0"/>
          <w:sz w:val="24"/>
          <w:szCs w:val="24"/>
          <w:lang w:val="en-GB"/>
        </w:rPr>
        <w:t>Sports Medicine - Open</w:t>
      </w:r>
      <w:r w:rsidRPr="3F839F91" w:rsidR="32711B60">
        <w:rPr>
          <w:rFonts w:ascii="Times New Roman" w:hAnsi="Times New Roman" w:eastAsia="Times New Roman" w:cs="Times New Roman"/>
          <w:noProof w:val="0"/>
          <w:sz w:val="24"/>
          <w:szCs w:val="24"/>
          <w:lang w:val="en-GB"/>
        </w:rPr>
        <w:t>, [online] 5(1). doi:https://doi.org/10.1186/s40798-019-0221-0.</w:t>
      </w:r>
    </w:p>
    <w:p xmlns:wp14="http://schemas.microsoft.com/office/word/2010/wordml" w:rsidP="3F839F91" wp14:paraId="283117F8" wp14:textId="36F1E5A6">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Henselmans, M., Bjørnsen, T., Hedderman, R. and Vårvik, F.T. (2022). The effect of carbohydrate intake on strength and resistance training performance: A systematic review. </w:t>
      </w:r>
      <w:r w:rsidRPr="3F839F91" w:rsidR="32711B60">
        <w:rPr>
          <w:rFonts w:ascii="Times New Roman" w:hAnsi="Times New Roman" w:eastAsia="Times New Roman" w:cs="Times New Roman"/>
          <w:i w:val="1"/>
          <w:iCs w:val="1"/>
          <w:noProof w:val="0"/>
          <w:sz w:val="24"/>
          <w:szCs w:val="24"/>
          <w:lang w:val="en-GB"/>
        </w:rPr>
        <w:t>Nutrients</w:t>
      </w:r>
      <w:r w:rsidRPr="3F839F91" w:rsidR="32711B60">
        <w:rPr>
          <w:rFonts w:ascii="Times New Roman" w:hAnsi="Times New Roman" w:eastAsia="Times New Roman" w:cs="Times New Roman"/>
          <w:noProof w:val="0"/>
          <w:sz w:val="24"/>
          <w:szCs w:val="24"/>
          <w:lang w:val="en-GB"/>
        </w:rPr>
        <w:t xml:space="preserve">, [online] 14(4), p.856. Available at: </w:t>
      </w:r>
      <w:hyperlink r:id="R74578e3345dd44ea">
        <w:r w:rsidRPr="3F839F91" w:rsidR="32711B60">
          <w:rPr>
            <w:rStyle w:val="Hyperlink"/>
            <w:rFonts w:ascii="Times New Roman" w:hAnsi="Times New Roman" w:eastAsia="Times New Roman" w:cs="Times New Roman"/>
            <w:noProof w:val="0"/>
            <w:sz w:val="24"/>
            <w:szCs w:val="24"/>
            <w:lang w:val="en-GB"/>
          </w:rPr>
          <w:t>https://pmc.ncbi.nlm.nih.gov/articles/PMC8878406/</w:t>
        </w:r>
      </w:hyperlink>
      <w:r w:rsidRPr="3F839F91" w:rsidR="32711B60">
        <w:rPr>
          <w:rFonts w:ascii="Times New Roman" w:hAnsi="Times New Roman" w:eastAsia="Times New Roman" w:cs="Times New Roman"/>
          <w:noProof w:val="0"/>
          <w:sz w:val="24"/>
          <w:szCs w:val="24"/>
          <w:lang w:val="en-GB"/>
        </w:rPr>
        <w:t>.</w:t>
      </w:r>
    </w:p>
    <w:p xmlns:wp14="http://schemas.microsoft.com/office/word/2010/wordml" w:rsidP="3F839F91" wp14:paraId="1FAB201C" wp14:textId="28BF84B6">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Jeffreys, I. (2007). </w:t>
      </w:r>
      <w:r w:rsidRPr="3F839F91" w:rsidR="32711B60">
        <w:rPr>
          <w:rFonts w:ascii="Times New Roman" w:hAnsi="Times New Roman" w:eastAsia="Times New Roman" w:cs="Times New Roman"/>
          <w:i w:val="1"/>
          <w:iCs w:val="1"/>
          <w:noProof w:val="0"/>
          <w:sz w:val="24"/>
          <w:szCs w:val="24"/>
          <w:lang w:val="en-GB"/>
        </w:rPr>
        <w:t>Warm-up revisited: the Ramp Method of Optimizing warm-ups. Professional Strength and conditioning. (6) 12-18</w:t>
      </w:r>
      <w:r w:rsidRPr="3F839F91" w:rsidR="32711B60">
        <w:rPr>
          <w:rFonts w:ascii="Times New Roman" w:hAnsi="Times New Roman" w:eastAsia="Times New Roman" w:cs="Times New Roman"/>
          <w:noProof w:val="0"/>
          <w:sz w:val="24"/>
          <w:szCs w:val="24"/>
          <w:lang w:val="en-GB"/>
        </w:rPr>
        <w:t xml:space="preserve">. [online] ResearchGate. Available at: </w:t>
      </w:r>
      <w:hyperlink r:id="Rffc8e2574cac4eb2">
        <w:r w:rsidRPr="3F839F91" w:rsidR="32711B60">
          <w:rPr>
            <w:rStyle w:val="Hyperlink"/>
            <w:rFonts w:ascii="Times New Roman" w:hAnsi="Times New Roman" w:eastAsia="Times New Roman" w:cs="Times New Roman"/>
            <w:noProof w:val="0"/>
            <w:sz w:val="24"/>
            <w:szCs w:val="24"/>
            <w:lang w:val="en-GB"/>
          </w:rPr>
          <w:t>https://www.researchgate.net/publication/280945961_Jeffreys_I_2007_Warm-up_revisited_The_ramp_method_of_optimizing_warm-ups_Professional_Strength_and_Conditioning_6_12-18</w:t>
        </w:r>
      </w:hyperlink>
      <w:r w:rsidRPr="3F839F91" w:rsidR="32711B60">
        <w:rPr>
          <w:rFonts w:ascii="Times New Roman" w:hAnsi="Times New Roman" w:eastAsia="Times New Roman" w:cs="Times New Roman"/>
          <w:noProof w:val="0"/>
          <w:sz w:val="24"/>
          <w:szCs w:val="24"/>
          <w:lang w:val="en-GB"/>
        </w:rPr>
        <w:t>.</w:t>
      </w:r>
    </w:p>
    <w:p xmlns:wp14="http://schemas.microsoft.com/office/word/2010/wordml" w:rsidP="3F839F91" wp14:paraId="44675A33" wp14:textId="73280573">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Jeukendrup, A.E. and Gleeson, M. (2019). </w:t>
      </w:r>
      <w:r w:rsidRPr="3F839F91" w:rsidR="32711B60">
        <w:rPr>
          <w:rFonts w:ascii="Times New Roman" w:hAnsi="Times New Roman" w:eastAsia="Times New Roman" w:cs="Times New Roman"/>
          <w:i w:val="1"/>
          <w:iCs w:val="1"/>
          <w:noProof w:val="0"/>
          <w:sz w:val="24"/>
          <w:szCs w:val="24"/>
          <w:lang w:val="en-GB"/>
        </w:rPr>
        <w:t>Sport nutrition : an introduction to energy production and performance</w:t>
      </w:r>
      <w:r w:rsidRPr="3F839F91" w:rsidR="32711B60">
        <w:rPr>
          <w:rFonts w:ascii="Times New Roman" w:hAnsi="Times New Roman" w:eastAsia="Times New Roman" w:cs="Times New Roman"/>
          <w:noProof w:val="0"/>
          <w:sz w:val="24"/>
          <w:szCs w:val="24"/>
          <w:lang w:val="en-GB"/>
        </w:rPr>
        <w:t>. 3rd ed. Champaign, Il: Human Kinetics.</w:t>
      </w:r>
    </w:p>
    <w:p xmlns:wp14="http://schemas.microsoft.com/office/word/2010/wordml" w:rsidP="3F839F91" wp14:paraId="2ACDE4A5" wp14:textId="6BCB07CC">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King, A., Helms, E., Zinn, C. and Jukic, I. (2022). The Ergogenic Effects of Acute Carbohydrate Feeding on Resistance Exercise Performance: A Systematic Review and Meta-analysis. </w:t>
      </w:r>
      <w:r w:rsidRPr="3F839F91" w:rsidR="32711B60">
        <w:rPr>
          <w:rFonts w:ascii="Times New Roman" w:hAnsi="Times New Roman" w:eastAsia="Times New Roman" w:cs="Times New Roman"/>
          <w:i w:val="1"/>
          <w:iCs w:val="1"/>
          <w:noProof w:val="0"/>
          <w:sz w:val="24"/>
          <w:szCs w:val="24"/>
          <w:lang w:val="en-GB"/>
        </w:rPr>
        <w:t>Sports Medicine</w:t>
      </w:r>
      <w:r w:rsidRPr="3F839F91" w:rsidR="32711B60">
        <w:rPr>
          <w:rFonts w:ascii="Times New Roman" w:hAnsi="Times New Roman" w:eastAsia="Times New Roman" w:cs="Times New Roman"/>
          <w:noProof w:val="0"/>
          <w:sz w:val="24"/>
          <w:szCs w:val="24"/>
          <w:lang w:val="en-GB"/>
        </w:rPr>
        <w:t>, 52(11). doi:https://doi.org/10.1007/s40279-022-01716-w.</w:t>
      </w:r>
    </w:p>
    <w:p xmlns:wp14="http://schemas.microsoft.com/office/word/2010/wordml" w:rsidP="3F839F91" wp14:paraId="1E9A01F0" wp14:textId="7104E2B2">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Naderi, A., Gobbi, N., Ali, A., Berjisian, E., Hamidvand, A., Forbes, S.C., Koozehchian, M.S., Karayigit, R. and Saunders, B. (2023). Carbohydrates and Endurance Exercise: A Narrative Review of a Food First Approach. </w:t>
      </w:r>
      <w:r w:rsidRPr="3F839F91" w:rsidR="32711B60">
        <w:rPr>
          <w:rFonts w:ascii="Times New Roman" w:hAnsi="Times New Roman" w:eastAsia="Times New Roman" w:cs="Times New Roman"/>
          <w:i w:val="1"/>
          <w:iCs w:val="1"/>
          <w:noProof w:val="0"/>
          <w:sz w:val="24"/>
          <w:szCs w:val="24"/>
          <w:lang w:val="en-GB"/>
        </w:rPr>
        <w:t>Nutrients</w:t>
      </w:r>
      <w:r w:rsidRPr="3F839F91" w:rsidR="32711B60">
        <w:rPr>
          <w:rFonts w:ascii="Times New Roman" w:hAnsi="Times New Roman" w:eastAsia="Times New Roman" w:cs="Times New Roman"/>
          <w:noProof w:val="0"/>
          <w:sz w:val="24"/>
          <w:szCs w:val="24"/>
          <w:lang w:val="en-GB"/>
        </w:rPr>
        <w:t>, [online] 15(6), p.1367. doi:https://doi.org/10.3390/nu15061367.</w:t>
      </w:r>
    </w:p>
    <w:p xmlns:wp14="http://schemas.microsoft.com/office/word/2010/wordml" w:rsidP="3F839F91" wp14:paraId="0F3110D6" wp14:textId="33A1B762">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Ruiz, J.R., Sui, X., Lobelo, F., Morrow, J.R., Jackson, A.W., Sjostrom, M. and Blair, S.N. (2008). Association between muscular strength and mortality in men: prospective cohort study. </w:t>
      </w:r>
      <w:r w:rsidRPr="3F839F91" w:rsidR="32711B60">
        <w:rPr>
          <w:rFonts w:ascii="Times New Roman" w:hAnsi="Times New Roman" w:eastAsia="Times New Roman" w:cs="Times New Roman"/>
          <w:i w:val="1"/>
          <w:iCs w:val="1"/>
          <w:noProof w:val="0"/>
          <w:sz w:val="24"/>
          <w:szCs w:val="24"/>
          <w:lang w:val="en-GB"/>
        </w:rPr>
        <w:t>BMJ</w:t>
      </w:r>
      <w:r w:rsidRPr="3F839F91" w:rsidR="32711B60">
        <w:rPr>
          <w:rFonts w:ascii="Times New Roman" w:hAnsi="Times New Roman" w:eastAsia="Times New Roman" w:cs="Times New Roman"/>
          <w:noProof w:val="0"/>
          <w:sz w:val="24"/>
          <w:szCs w:val="24"/>
          <w:lang w:val="en-GB"/>
        </w:rPr>
        <w:t>, 337(jul01 2), pp.a439–a439. doi:https://doi.org/10.1136/bmj.a439.</w:t>
      </w:r>
    </w:p>
    <w:p xmlns:wp14="http://schemas.microsoft.com/office/word/2010/wordml" w:rsidP="3F839F91" wp14:paraId="683C7139" wp14:textId="18186570">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Sahlin, K. (2014). Muscle Energetics During Explosive Activities and Potential Effects of Nutrition and Training. </w:t>
      </w:r>
      <w:r w:rsidRPr="3F839F91" w:rsidR="32711B60">
        <w:rPr>
          <w:rFonts w:ascii="Times New Roman" w:hAnsi="Times New Roman" w:eastAsia="Times New Roman" w:cs="Times New Roman"/>
          <w:i w:val="1"/>
          <w:iCs w:val="1"/>
          <w:noProof w:val="0"/>
          <w:sz w:val="24"/>
          <w:szCs w:val="24"/>
          <w:lang w:val="en-GB"/>
        </w:rPr>
        <w:t>Sports Medicine (Auckland, N.z.)</w:t>
      </w:r>
      <w:r w:rsidRPr="3F839F91" w:rsidR="32711B60">
        <w:rPr>
          <w:rFonts w:ascii="Times New Roman" w:hAnsi="Times New Roman" w:eastAsia="Times New Roman" w:cs="Times New Roman"/>
          <w:noProof w:val="0"/>
          <w:sz w:val="24"/>
          <w:szCs w:val="24"/>
          <w:lang w:val="en-GB"/>
        </w:rPr>
        <w:t>, [online] 44(Suppl 2), pp.167–173. doi:https://doi.org/10.1007/s40279-014-0256-9.</w:t>
      </w:r>
    </w:p>
    <w:p xmlns:wp14="http://schemas.microsoft.com/office/word/2010/wordml" w:rsidP="3F839F91" wp14:paraId="36CCE004" wp14:textId="143D77CD">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Sanvictores, T., Casale, J. and Huecker, M.R. (2023). </w:t>
      </w:r>
      <w:r w:rsidRPr="3F839F91" w:rsidR="32711B60">
        <w:rPr>
          <w:rFonts w:ascii="Times New Roman" w:hAnsi="Times New Roman" w:eastAsia="Times New Roman" w:cs="Times New Roman"/>
          <w:i w:val="1"/>
          <w:iCs w:val="1"/>
          <w:noProof w:val="0"/>
          <w:sz w:val="24"/>
          <w:szCs w:val="24"/>
          <w:lang w:val="en-GB"/>
        </w:rPr>
        <w:t>Physiology, Fasting</w:t>
      </w:r>
      <w:r w:rsidRPr="3F839F91" w:rsidR="32711B60">
        <w:rPr>
          <w:rFonts w:ascii="Times New Roman" w:hAnsi="Times New Roman" w:eastAsia="Times New Roman" w:cs="Times New Roman"/>
          <w:noProof w:val="0"/>
          <w:sz w:val="24"/>
          <w:szCs w:val="24"/>
          <w:lang w:val="en-GB"/>
        </w:rPr>
        <w:t xml:space="preserve">. [online] Nih.gov. Available at: </w:t>
      </w:r>
      <w:hyperlink r:id="Rc9fe7a15a8694492">
        <w:r w:rsidRPr="3F839F91" w:rsidR="32711B60">
          <w:rPr>
            <w:rStyle w:val="Hyperlink"/>
            <w:rFonts w:ascii="Times New Roman" w:hAnsi="Times New Roman" w:eastAsia="Times New Roman" w:cs="Times New Roman"/>
            <w:noProof w:val="0"/>
            <w:sz w:val="24"/>
            <w:szCs w:val="24"/>
            <w:lang w:val="en-GB"/>
          </w:rPr>
          <w:t>https://www.ncbi.nlm.nih.gov/books/NBK534877/</w:t>
        </w:r>
      </w:hyperlink>
      <w:r w:rsidRPr="3F839F91" w:rsidR="32711B60">
        <w:rPr>
          <w:rFonts w:ascii="Times New Roman" w:hAnsi="Times New Roman" w:eastAsia="Times New Roman" w:cs="Times New Roman"/>
          <w:noProof w:val="0"/>
          <w:sz w:val="24"/>
          <w:szCs w:val="24"/>
          <w:lang w:val="en-GB"/>
        </w:rPr>
        <w:t>.</w:t>
      </w:r>
    </w:p>
    <w:p xmlns:wp14="http://schemas.microsoft.com/office/word/2010/wordml" w:rsidP="3F839F91" wp14:paraId="59246FDC" wp14:textId="20367C3F">
      <w:pPr>
        <w:spacing w:before="0" w:beforeAutospacing="off" w:after="240" w:afterAutospacing="off" w:line="360" w:lineRule="auto"/>
      </w:pPr>
      <w:r w:rsidRPr="3F839F91" w:rsidR="3F9E6216">
        <w:rPr>
          <w:rFonts w:ascii="Times New Roman" w:hAnsi="Times New Roman" w:eastAsia="Times New Roman" w:cs="Times New Roman"/>
          <w:noProof w:val="0"/>
          <w:sz w:val="24"/>
          <w:szCs w:val="24"/>
          <w:lang w:val="en-GB"/>
        </w:rPr>
        <w:t xml:space="preserve">Schoenfeld, B.J., Grgic, J., Van Every, D.W. and Plotkin, D.L. (2021). Loading Recommendations for Muscle Strength, Hypertrophy, and Local Endurance: </w:t>
      </w:r>
      <w:r w:rsidRPr="3F839F91" w:rsidR="3F9E6216">
        <w:rPr>
          <w:rFonts w:ascii="Times New Roman" w:hAnsi="Times New Roman" w:eastAsia="Times New Roman" w:cs="Times New Roman"/>
          <w:noProof w:val="0"/>
          <w:sz w:val="24"/>
          <w:szCs w:val="24"/>
          <w:lang w:val="en-GB"/>
        </w:rPr>
        <w:t>a</w:t>
      </w:r>
      <w:r w:rsidRPr="3F839F91" w:rsidR="3F9E6216">
        <w:rPr>
          <w:rFonts w:ascii="Times New Roman" w:hAnsi="Times New Roman" w:eastAsia="Times New Roman" w:cs="Times New Roman"/>
          <w:noProof w:val="0"/>
          <w:sz w:val="24"/>
          <w:szCs w:val="24"/>
          <w:lang w:val="en-GB"/>
        </w:rPr>
        <w:t xml:space="preserve"> Re-Examination of the Repetition Continuum. </w:t>
      </w:r>
      <w:r w:rsidRPr="3F839F91" w:rsidR="3F9E6216">
        <w:rPr>
          <w:rFonts w:ascii="Times New Roman" w:hAnsi="Times New Roman" w:eastAsia="Times New Roman" w:cs="Times New Roman"/>
          <w:i w:val="1"/>
          <w:iCs w:val="1"/>
          <w:noProof w:val="0"/>
          <w:sz w:val="24"/>
          <w:szCs w:val="24"/>
          <w:lang w:val="en-GB"/>
        </w:rPr>
        <w:t>Sports</w:t>
      </w:r>
      <w:r w:rsidRPr="3F839F91" w:rsidR="3F9E6216">
        <w:rPr>
          <w:rFonts w:ascii="Times New Roman" w:hAnsi="Times New Roman" w:eastAsia="Times New Roman" w:cs="Times New Roman"/>
          <w:noProof w:val="0"/>
          <w:sz w:val="24"/>
          <w:szCs w:val="24"/>
          <w:lang w:val="en-GB"/>
        </w:rPr>
        <w:t xml:space="preserve">, [online] 9(2), p.32. </w:t>
      </w:r>
      <w:r w:rsidRPr="3F839F91" w:rsidR="3F9E6216">
        <w:rPr>
          <w:rFonts w:ascii="Times New Roman" w:hAnsi="Times New Roman" w:eastAsia="Times New Roman" w:cs="Times New Roman"/>
          <w:noProof w:val="0"/>
          <w:sz w:val="24"/>
          <w:szCs w:val="24"/>
          <w:lang w:val="en-GB"/>
        </w:rPr>
        <w:t>doi:https</w:t>
      </w:r>
      <w:r w:rsidRPr="3F839F91" w:rsidR="3F9E6216">
        <w:rPr>
          <w:rFonts w:ascii="Times New Roman" w:hAnsi="Times New Roman" w:eastAsia="Times New Roman" w:cs="Times New Roman"/>
          <w:noProof w:val="0"/>
          <w:sz w:val="24"/>
          <w:szCs w:val="24"/>
          <w:lang w:val="en-GB"/>
        </w:rPr>
        <w:t>://doi.org/10.3390/sports9020032.</w:t>
      </w:r>
    </w:p>
    <w:p xmlns:wp14="http://schemas.microsoft.com/office/word/2010/wordml" w:rsidP="3F839F91" wp14:paraId="4B4D4196" wp14:textId="31D2B99A">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Vieira, A.F., Blanco-Rambo, E., Macedo, R.C.O. and Cadore, E.L. (2025). Resistance training performed in the fasted state compared to the fed state on body composition and strength in adults: A systematic review with meta-analysis. </w:t>
      </w:r>
      <w:r w:rsidRPr="3F839F91" w:rsidR="32711B60">
        <w:rPr>
          <w:rFonts w:ascii="Times New Roman" w:hAnsi="Times New Roman" w:eastAsia="Times New Roman" w:cs="Times New Roman"/>
          <w:i w:val="1"/>
          <w:iCs w:val="1"/>
          <w:noProof w:val="0"/>
          <w:sz w:val="24"/>
          <w:szCs w:val="24"/>
          <w:lang w:val="en-GB"/>
        </w:rPr>
        <w:t>Journal of Bodywork and Movement Therapies</w:t>
      </w:r>
      <w:r w:rsidRPr="3F839F91" w:rsidR="32711B60">
        <w:rPr>
          <w:rFonts w:ascii="Times New Roman" w:hAnsi="Times New Roman" w:eastAsia="Times New Roman" w:cs="Times New Roman"/>
          <w:noProof w:val="0"/>
          <w:sz w:val="24"/>
          <w:szCs w:val="24"/>
          <w:lang w:val="en-GB"/>
        </w:rPr>
        <w:t>, [online] 45, pp.99–109. doi:https://doi.org/10.1016/j.jbmt.2025.08.003.</w:t>
      </w:r>
    </w:p>
    <w:p xmlns:wp14="http://schemas.microsoft.com/office/word/2010/wordml" w:rsidP="3F839F91" wp14:paraId="1B309516" wp14:textId="1D84FCA1">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Vieira, A.F., Costa, R.R., Macedo, R.C.O., </w:t>
      </w:r>
      <w:r w:rsidRPr="3F839F91" w:rsidR="32711B60">
        <w:rPr>
          <w:rFonts w:ascii="Times New Roman" w:hAnsi="Times New Roman" w:eastAsia="Times New Roman" w:cs="Times New Roman"/>
          <w:noProof w:val="0"/>
          <w:sz w:val="24"/>
          <w:szCs w:val="24"/>
          <w:lang w:val="en-GB"/>
        </w:rPr>
        <w:t>Coconcelli</w:t>
      </w:r>
      <w:r w:rsidRPr="3F839F91" w:rsidR="32711B60">
        <w:rPr>
          <w:rFonts w:ascii="Times New Roman" w:hAnsi="Times New Roman" w:eastAsia="Times New Roman" w:cs="Times New Roman"/>
          <w:noProof w:val="0"/>
          <w:sz w:val="24"/>
          <w:szCs w:val="24"/>
          <w:lang w:val="en-GB"/>
        </w:rPr>
        <w:t xml:space="preserve">, L. and Kruel, L.F.M. (2016). Effects of aerobic exercise performed in fasted v. fed state on fat and carbohydrate metabolism in adults: a systematic review and meta-analysis. </w:t>
      </w:r>
      <w:r w:rsidRPr="3F839F91" w:rsidR="32711B60">
        <w:rPr>
          <w:rFonts w:ascii="Times New Roman" w:hAnsi="Times New Roman" w:eastAsia="Times New Roman" w:cs="Times New Roman"/>
          <w:i w:val="1"/>
          <w:iCs w:val="1"/>
          <w:noProof w:val="0"/>
          <w:sz w:val="24"/>
          <w:szCs w:val="24"/>
          <w:lang w:val="en-GB"/>
        </w:rPr>
        <w:t>British Journal of Nutrition</w:t>
      </w:r>
      <w:r w:rsidRPr="3F839F91" w:rsidR="32711B60">
        <w:rPr>
          <w:rFonts w:ascii="Times New Roman" w:hAnsi="Times New Roman" w:eastAsia="Times New Roman" w:cs="Times New Roman"/>
          <w:noProof w:val="0"/>
          <w:sz w:val="24"/>
          <w:szCs w:val="24"/>
          <w:lang w:val="en-GB"/>
        </w:rPr>
        <w:t xml:space="preserve">, [online] 116(7), pp.1153–1164. </w:t>
      </w:r>
      <w:r w:rsidRPr="3F839F91" w:rsidR="32711B60">
        <w:rPr>
          <w:rFonts w:ascii="Times New Roman" w:hAnsi="Times New Roman" w:eastAsia="Times New Roman" w:cs="Times New Roman"/>
          <w:noProof w:val="0"/>
          <w:sz w:val="24"/>
          <w:szCs w:val="24"/>
          <w:lang w:val="en-GB"/>
        </w:rPr>
        <w:t>doi:https</w:t>
      </w:r>
      <w:r w:rsidRPr="3F839F91" w:rsidR="32711B60">
        <w:rPr>
          <w:rFonts w:ascii="Times New Roman" w:hAnsi="Times New Roman" w:eastAsia="Times New Roman" w:cs="Times New Roman"/>
          <w:noProof w:val="0"/>
          <w:sz w:val="24"/>
          <w:szCs w:val="24"/>
          <w:lang w:val="en-GB"/>
        </w:rPr>
        <w:t>://doi.org/10.1017/s0007114516003160.</w:t>
      </w:r>
    </w:p>
    <w:p xmlns:wp14="http://schemas.microsoft.com/office/word/2010/wordml" w:rsidP="3F839F91" wp14:paraId="0C1867FB" wp14:textId="4C10C3F8">
      <w:pPr>
        <w:spacing w:before="0" w:beforeAutospacing="off" w:after="240" w:afterAutospacing="off" w:line="360" w:lineRule="auto"/>
      </w:pPr>
      <w:r w:rsidRPr="3F839F91" w:rsidR="2CF812AB">
        <w:rPr>
          <w:rFonts w:ascii="Times New Roman" w:hAnsi="Times New Roman" w:eastAsia="Times New Roman" w:cs="Times New Roman"/>
          <w:noProof w:val="0"/>
          <w:sz w:val="24"/>
          <w:szCs w:val="24"/>
          <w:lang w:val="en-GB"/>
        </w:rPr>
        <w:t xml:space="preserve">Vigh-Larsen, J.F., Ørtenblad, N., Spriet, L.L., Overgaard, </w:t>
      </w:r>
      <w:r w:rsidRPr="3F839F91" w:rsidR="2CF812AB">
        <w:rPr>
          <w:rFonts w:ascii="Times New Roman" w:hAnsi="Times New Roman" w:eastAsia="Times New Roman" w:cs="Times New Roman"/>
          <w:noProof w:val="0"/>
          <w:sz w:val="24"/>
          <w:szCs w:val="24"/>
          <w:lang w:val="en-GB"/>
        </w:rPr>
        <w:t>K.</w:t>
      </w:r>
      <w:r w:rsidRPr="3F839F91" w:rsidR="2CF812AB">
        <w:rPr>
          <w:rFonts w:ascii="Times New Roman" w:hAnsi="Times New Roman" w:eastAsia="Times New Roman" w:cs="Times New Roman"/>
          <w:noProof w:val="0"/>
          <w:sz w:val="24"/>
          <w:szCs w:val="24"/>
          <w:lang w:val="en-GB"/>
        </w:rPr>
        <w:t xml:space="preserve"> and Mohr, M. (2021). Muscle Glycogen Metabolism and High-Intensity Exercise Performance: A Narrative Review. </w:t>
      </w:r>
      <w:r w:rsidRPr="3F839F91" w:rsidR="2CF812AB">
        <w:rPr>
          <w:rFonts w:ascii="Times New Roman" w:hAnsi="Times New Roman" w:eastAsia="Times New Roman" w:cs="Times New Roman"/>
          <w:i w:val="1"/>
          <w:iCs w:val="1"/>
          <w:noProof w:val="0"/>
          <w:sz w:val="24"/>
          <w:szCs w:val="24"/>
          <w:lang w:val="en-GB"/>
        </w:rPr>
        <w:t>Sports Medicine</w:t>
      </w:r>
      <w:r w:rsidRPr="3F839F91" w:rsidR="2CF812AB">
        <w:rPr>
          <w:rFonts w:ascii="Times New Roman" w:hAnsi="Times New Roman" w:eastAsia="Times New Roman" w:cs="Times New Roman"/>
          <w:noProof w:val="0"/>
          <w:sz w:val="24"/>
          <w:szCs w:val="24"/>
          <w:lang w:val="en-GB"/>
        </w:rPr>
        <w:t xml:space="preserve">, 51(9), pp.1855–1874. </w:t>
      </w:r>
      <w:r w:rsidRPr="3F839F91" w:rsidR="2CF812AB">
        <w:rPr>
          <w:rFonts w:ascii="Times New Roman" w:hAnsi="Times New Roman" w:eastAsia="Times New Roman" w:cs="Times New Roman"/>
          <w:noProof w:val="0"/>
          <w:sz w:val="24"/>
          <w:szCs w:val="24"/>
          <w:lang w:val="en-GB"/>
        </w:rPr>
        <w:t>doi:https</w:t>
      </w:r>
      <w:r w:rsidRPr="3F839F91" w:rsidR="2CF812AB">
        <w:rPr>
          <w:rFonts w:ascii="Times New Roman" w:hAnsi="Times New Roman" w:eastAsia="Times New Roman" w:cs="Times New Roman"/>
          <w:noProof w:val="0"/>
          <w:sz w:val="24"/>
          <w:szCs w:val="24"/>
          <w:lang w:val="en-GB"/>
        </w:rPr>
        <w:t>://doi.org/10.1007/s40279-021-01475-0.</w:t>
      </w:r>
    </w:p>
    <w:p xmlns:wp14="http://schemas.microsoft.com/office/word/2010/wordml" w:rsidP="3F839F91" wp14:paraId="4BCBDE87" wp14:textId="2E13F5AF">
      <w:pPr>
        <w:spacing w:before="0" w:beforeAutospacing="off" w:after="240" w:afterAutospacing="off" w:line="360" w:lineRule="auto"/>
      </w:pPr>
      <w:r w:rsidRPr="3F839F91" w:rsidR="32711B60">
        <w:rPr>
          <w:rFonts w:ascii="Times New Roman" w:hAnsi="Times New Roman" w:eastAsia="Times New Roman" w:cs="Times New Roman"/>
          <w:noProof w:val="0"/>
          <w:sz w:val="24"/>
          <w:szCs w:val="24"/>
          <w:lang w:val="en-GB"/>
        </w:rPr>
        <w:t xml:space="preserve">Zouhal, H., Saeidi, A., Salhi, A., Li, H., Essop, M.F., Laher, I., Rhibi, F., Amani-Shalamzari, S. and Ben Abderrahman, A. (2020). Exercise Training and Fasting: Current Insights. </w:t>
      </w:r>
      <w:r w:rsidRPr="3F839F91" w:rsidR="32711B60">
        <w:rPr>
          <w:rFonts w:ascii="Times New Roman" w:hAnsi="Times New Roman" w:eastAsia="Times New Roman" w:cs="Times New Roman"/>
          <w:i w:val="1"/>
          <w:iCs w:val="1"/>
          <w:noProof w:val="0"/>
          <w:sz w:val="24"/>
          <w:szCs w:val="24"/>
          <w:lang w:val="en-GB"/>
        </w:rPr>
        <w:t>Open Access Journal of Sports Medicine</w:t>
      </w:r>
      <w:r w:rsidRPr="3F839F91" w:rsidR="32711B60">
        <w:rPr>
          <w:rFonts w:ascii="Times New Roman" w:hAnsi="Times New Roman" w:eastAsia="Times New Roman" w:cs="Times New Roman"/>
          <w:noProof w:val="0"/>
          <w:sz w:val="24"/>
          <w:szCs w:val="24"/>
          <w:lang w:val="en-GB"/>
        </w:rPr>
        <w:t>, [online] Volume 11(2), pp.1–28. doi:https://doi.org/10.2147/oajsm.s224919.</w:t>
      </w:r>
    </w:p>
    <w:p xmlns:wp14="http://schemas.microsoft.com/office/word/2010/wordml" w:rsidP="3F839F91" wp14:paraId="1D30B352" wp14:textId="495459CB">
      <w:pPr>
        <w:pStyle w:val="Normal"/>
        <w:keepNext w:val="1"/>
        <w:keepLines w:val="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single"/>
          <w:lang w:val="en-GB"/>
        </w:rPr>
      </w:pPr>
    </w:p>
    <w:p xmlns:wp14="http://schemas.microsoft.com/office/word/2010/wordml" wp14:paraId="5E5787A5" wp14:textId="05E6AE9B"/>
    <w:sectPr>
      <w:pgSz w:w="11906" w:h="16838" w:orient="portrait"/>
      <w:pgMar w:top="1440" w:right="1440" w:bottom="1440" w:left="1440" w:header="720" w:footer="720" w:gutter="0"/>
      <w:cols w:space="720"/>
      <w:docGrid w:linePitch="360"/>
      <w:headerReference w:type="default" r:id="R193d5a5a8dbd4084"/>
      <w:footerReference w:type="default" r:id="R15d7afeba3ee43c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839F91" w:rsidTr="3F839F91" w14:paraId="662C322D">
      <w:trPr>
        <w:trHeight w:val="300"/>
      </w:trPr>
      <w:tc>
        <w:tcPr>
          <w:tcW w:w="3005" w:type="dxa"/>
          <w:tcMar/>
        </w:tcPr>
        <w:p w:rsidR="3F839F91" w:rsidP="3F839F91" w:rsidRDefault="3F839F91" w14:paraId="2B752E09" w14:textId="66761456">
          <w:pPr>
            <w:pStyle w:val="Header"/>
            <w:bidi w:val="0"/>
            <w:ind w:left="-115"/>
            <w:jc w:val="left"/>
          </w:pPr>
        </w:p>
      </w:tc>
      <w:tc>
        <w:tcPr>
          <w:tcW w:w="3005" w:type="dxa"/>
          <w:tcMar/>
        </w:tcPr>
        <w:p w:rsidR="3F839F91" w:rsidP="3F839F91" w:rsidRDefault="3F839F91" w14:paraId="5652A554" w14:textId="5141933A">
          <w:pPr>
            <w:pStyle w:val="Header"/>
            <w:bidi w:val="0"/>
            <w:jc w:val="center"/>
          </w:pPr>
        </w:p>
      </w:tc>
      <w:tc>
        <w:tcPr>
          <w:tcW w:w="3005" w:type="dxa"/>
          <w:tcMar/>
        </w:tcPr>
        <w:p w:rsidR="3F839F91" w:rsidP="3F839F91" w:rsidRDefault="3F839F91" w14:paraId="0CEE04A6" w14:textId="5E9EF1BA">
          <w:pPr>
            <w:pStyle w:val="Header"/>
            <w:bidi w:val="0"/>
            <w:ind w:right="-115"/>
            <w:jc w:val="right"/>
          </w:pPr>
        </w:p>
      </w:tc>
    </w:tr>
  </w:tbl>
  <w:p w:rsidR="3F839F91" w:rsidP="3F839F91" w:rsidRDefault="3F839F91" w14:paraId="2CE14BD8" w14:textId="35F515B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839F91" w:rsidTr="3F839F91" w14:paraId="59EDA48F">
      <w:trPr>
        <w:trHeight w:val="300"/>
      </w:trPr>
      <w:tc>
        <w:tcPr>
          <w:tcW w:w="3005" w:type="dxa"/>
          <w:tcMar/>
        </w:tcPr>
        <w:p w:rsidR="3F839F91" w:rsidP="3F839F91" w:rsidRDefault="3F839F91" w14:paraId="6E488986" w14:textId="03304F2A">
          <w:pPr>
            <w:pStyle w:val="Header"/>
            <w:bidi w:val="0"/>
            <w:ind w:left="-115"/>
            <w:jc w:val="left"/>
          </w:pPr>
          <w:r w:rsidR="3F839F91">
            <w:rPr/>
            <w:t>Jayden Rees</w:t>
          </w:r>
        </w:p>
      </w:tc>
      <w:tc>
        <w:tcPr>
          <w:tcW w:w="3005" w:type="dxa"/>
          <w:tcMar/>
        </w:tcPr>
        <w:p w:rsidR="3F839F91" w:rsidP="3F839F91" w:rsidRDefault="3F839F91" w14:paraId="5F0A98BC" w14:textId="0685D8C7">
          <w:pPr>
            <w:pStyle w:val="Header"/>
            <w:bidi w:val="0"/>
            <w:jc w:val="center"/>
          </w:pPr>
          <w:r w:rsidR="3F839F91">
            <w:rPr/>
            <w:t xml:space="preserve">Research Assessment 1 </w:t>
          </w:r>
        </w:p>
      </w:tc>
      <w:tc>
        <w:tcPr>
          <w:tcW w:w="3005" w:type="dxa"/>
          <w:tcMar/>
        </w:tcPr>
        <w:p w:rsidR="3F839F91" w:rsidP="3F839F91" w:rsidRDefault="3F839F91" w14:paraId="1766DE66" w14:textId="558166CA">
          <w:pPr>
            <w:pStyle w:val="Header"/>
            <w:bidi w:val="0"/>
            <w:ind w:right="-115"/>
            <w:jc w:val="right"/>
          </w:pPr>
          <w:r w:rsidR="3F839F91">
            <w:rPr/>
            <w:t xml:space="preserve">6 </w:t>
          </w:r>
          <w:r w:rsidR="3F839F91">
            <w:rPr/>
            <w:t>January</w:t>
          </w:r>
          <w:r w:rsidR="3F839F91">
            <w:rPr/>
            <w:t xml:space="preserve"> 2026</w:t>
          </w:r>
        </w:p>
      </w:tc>
    </w:tr>
  </w:tbl>
  <w:p w:rsidR="3F839F91" w:rsidP="3F839F91" w:rsidRDefault="3F839F91" w14:paraId="6140FA96" w14:textId="394FEA2B">
    <w:pPr>
      <w:pStyle w:val="Header"/>
      <w:bidi w:val="0"/>
    </w:pPr>
  </w:p>
</w:hdr>
</file>

<file path=word/numbering.xml><?xml version="1.0" encoding="utf-8"?>
<w:numbering xmlns:w="http://schemas.openxmlformats.org/wordprocessingml/2006/main">
  <w:abstractNum xmlns:w="http://schemas.openxmlformats.org/wordprocessingml/2006/main" w:abstractNumId="5">
    <w:nsid w:val="175a1c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77f97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c9c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11b23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9970a95"/>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ECA3B0"/>
    <w:rsid w:val="078EBF3D"/>
    <w:rsid w:val="0A72B5E7"/>
    <w:rsid w:val="0B7B1F7B"/>
    <w:rsid w:val="0CD6E386"/>
    <w:rsid w:val="0DB0A49D"/>
    <w:rsid w:val="0FE9F105"/>
    <w:rsid w:val="103E02A7"/>
    <w:rsid w:val="112A30E4"/>
    <w:rsid w:val="1141E143"/>
    <w:rsid w:val="19E8991C"/>
    <w:rsid w:val="1A26B762"/>
    <w:rsid w:val="1AE6367C"/>
    <w:rsid w:val="1B2B145E"/>
    <w:rsid w:val="1B7BBD55"/>
    <w:rsid w:val="1BB04316"/>
    <w:rsid w:val="1F283173"/>
    <w:rsid w:val="1F927AD2"/>
    <w:rsid w:val="20A5AA4E"/>
    <w:rsid w:val="219A1D8A"/>
    <w:rsid w:val="2427030D"/>
    <w:rsid w:val="253A70DB"/>
    <w:rsid w:val="2548DFF5"/>
    <w:rsid w:val="2B3F77E2"/>
    <w:rsid w:val="2CF812AB"/>
    <w:rsid w:val="32711B60"/>
    <w:rsid w:val="331D2EB6"/>
    <w:rsid w:val="348DFE4B"/>
    <w:rsid w:val="377513CF"/>
    <w:rsid w:val="3B0EEFF6"/>
    <w:rsid w:val="3DC352B7"/>
    <w:rsid w:val="3F5143D1"/>
    <w:rsid w:val="3F839F91"/>
    <w:rsid w:val="3F9E6216"/>
    <w:rsid w:val="40FB14DE"/>
    <w:rsid w:val="4165B904"/>
    <w:rsid w:val="482CF389"/>
    <w:rsid w:val="48A840D8"/>
    <w:rsid w:val="4CB2B439"/>
    <w:rsid w:val="4F197671"/>
    <w:rsid w:val="505104EB"/>
    <w:rsid w:val="53EC556C"/>
    <w:rsid w:val="5CC2AC19"/>
    <w:rsid w:val="6238ABDB"/>
    <w:rsid w:val="63A2706E"/>
    <w:rsid w:val="664F8011"/>
    <w:rsid w:val="675478AD"/>
    <w:rsid w:val="67C39E20"/>
    <w:rsid w:val="68ECA3B0"/>
    <w:rsid w:val="694BAD51"/>
    <w:rsid w:val="695C5249"/>
    <w:rsid w:val="69D29580"/>
    <w:rsid w:val="6AE63110"/>
    <w:rsid w:val="6E79D577"/>
    <w:rsid w:val="72777AFC"/>
    <w:rsid w:val="7344D4F8"/>
    <w:rsid w:val="75A5603B"/>
    <w:rsid w:val="79D1649E"/>
    <w:rsid w:val="7AA342FB"/>
    <w:rsid w:val="7FF74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CA3B0"/>
  <w15:chartTrackingRefBased/>
  <w15:docId w15:val="{1B1887EC-DA33-4C67-9B73-0AAB2F713F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F839F91"/>
    <w:pPr>
      <w:tabs>
        <w:tab w:val="center" w:leader="none" w:pos="4680"/>
        <w:tab w:val="right" w:leader="none" w:pos="9360"/>
      </w:tabs>
      <w:spacing w:after="0" w:line="240" w:lineRule="auto"/>
    </w:pPr>
  </w:style>
  <w:style w:type="paragraph" w:styleId="Footer">
    <w:uiPriority w:val="99"/>
    <w:name w:val="footer"/>
    <w:basedOn w:val="Normal"/>
    <w:unhideWhenUsed/>
    <w:rsid w:val="3F839F91"/>
    <w:pPr>
      <w:tabs>
        <w:tab w:val="center" w:leader="none" w:pos="4680"/>
        <w:tab w:val="right" w:leader="none" w:pos="9360"/>
      </w:tabs>
      <w:spacing w:after="0" w:line="240" w:lineRule="auto"/>
    </w:pPr>
  </w:style>
  <w:style w:type="paragraph" w:styleId="Title">
    <w:uiPriority w:val="10"/>
    <w:name w:val="Title"/>
    <w:basedOn w:val="Normal"/>
    <w:next w:val="Normal"/>
    <w:qFormat/>
    <w:rsid w:val="3F839F91"/>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ListParagraph">
    <w:uiPriority w:val="34"/>
    <w:name w:val="List Paragraph"/>
    <w:basedOn w:val="Normal"/>
    <w:qFormat/>
    <w:rsid w:val="3F839F91"/>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ubmed.ncbi.nlm.nih.gov/7154893/" TargetMode="External" Id="R4607ff8304bc468d" /><Relationship Type="http://schemas.openxmlformats.org/officeDocument/2006/relationships/hyperlink" Target="https://pmc.ncbi.nlm.nih.gov/articles/PMC8878406/" TargetMode="External" Id="R74578e3345dd44ea" /><Relationship Type="http://schemas.openxmlformats.org/officeDocument/2006/relationships/hyperlink" Target="https://www.researchgate.net/publication/280945961_Jeffreys_I_2007_Warm-up_revisited_The_ramp_method_of_optimizing_warm-ups_Professional_Strength_and_Conditioning_6_12-18" TargetMode="External" Id="Rffc8e2574cac4eb2" /><Relationship Type="http://schemas.openxmlformats.org/officeDocument/2006/relationships/hyperlink" Target="https://www.ncbi.nlm.nih.gov/books/NBK534877/" TargetMode="External" Id="Rc9fe7a15a8694492" /><Relationship Type="http://schemas.openxmlformats.org/officeDocument/2006/relationships/header" Target="/word/header.xml" Id="R193d5a5a8dbd4084" /><Relationship Type="http://schemas.openxmlformats.org/officeDocument/2006/relationships/footer" Target="/word/footer.xml" Id="R15d7afeba3ee43c9" /><Relationship Type="http://schemas.openxmlformats.org/officeDocument/2006/relationships/numbering" Target="/word/numbering.xml" Id="R1f06a9360a9349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 Rees (2408591)</dc:creator>
  <keywords/>
  <dc:description/>
  <lastModifiedBy>Jayden Rees (2408591)</lastModifiedBy>
  <revision>2</revision>
  <dcterms:created xsi:type="dcterms:W3CDTF">2026-01-08T21:30:50.3290902Z</dcterms:created>
  <dcterms:modified xsi:type="dcterms:W3CDTF">2026-01-09T10:20:04.2524976Z</dcterms:modified>
</coreProperties>
</file>