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D7C71E" w14:textId="67B71F1E" w:rsidR="00C727DF" w:rsidRDefault="00C727DF">
      <w:pPr>
        <w:rPr>
          <w:sz w:val="40"/>
          <w:szCs w:val="40"/>
        </w:rPr>
      </w:pPr>
      <w:r w:rsidRPr="00C03A91">
        <w:rPr>
          <w:rFonts w:ascii="Arial" w:hAnsi="Arial" w:cs="Arial"/>
          <w:noProof/>
        </w:rPr>
        <w:drawing>
          <wp:anchor distT="0" distB="0" distL="114300" distR="114300" simplePos="0" relativeHeight="251659264" behindDoc="0" locked="0" layoutInCell="1" allowOverlap="1" wp14:anchorId="7731A241" wp14:editId="462A8815">
            <wp:simplePos x="0" y="0"/>
            <wp:positionH relativeFrom="column">
              <wp:posOffset>0</wp:posOffset>
            </wp:positionH>
            <wp:positionV relativeFrom="paragraph">
              <wp:posOffset>309245</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7132462" w14:textId="77777777" w:rsidR="00C727DF" w:rsidRDefault="00C727DF">
      <w:pPr>
        <w:rPr>
          <w:sz w:val="40"/>
          <w:szCs w:val="40"/>
        </w:rPr>
      </w:pPr>
    </w:p>
    <w:p w14:paraId="68FB2819" w14:textId="77777777" w:rsidR="00C727DF" w:rsidRDefault="00C727DF">
      <w:pPr>
        <w:rPr>
          <w:sz w:val="40"/>
          <w:szCs w:val="40"/>
        </w:rPr>
      </w:pPr>
    </w:p>
    <w:p w14:paraId="18D80B87" w14:textId="77777777" w:rsidR="00C727DF" w:rsidRDefault="00C727DF">
      <w:pPr>
        <w:rPr>
          <w:sz w:val="40"/>
          <w:szCs w:val="40"/>
        </w:rPr>
      </w:pPr>
    </w:p>
    <w:p w14:paraId="1491A64C" w14:textId="77777777" w:rsidR="00C727DF" w:rsidRDefault="00C727DF">
      <w:pPr>
        <w:rPr>
          <w:sz w:val="40"/>
          <w:szCs w:val="40"/>
        </w:rPr>
      </w:pPr>
    </w:p>
    <w:p w14:paraId="0D7196B0" w14:textId="77777777" w:rsidR="00C727DF" w:rsidRDefault="00C727DF">
      <w:pPr>
        <w:rPr>
          <w:sz w:val="40"/>
          <w:szCs w:val="40"/>
        </w:rPr>
      </w:pPr>
    </w:p>
    <w:p w14:paraId="1707F876" w14:textId="77777777" w:rsidR="00C727DF" w:rsidRDefault="00C727DF">
      <w:pPr>
        <w:rPr>
          <w:sz w:val="40"/>
          <w:szCs w:val="40"/>
        </w:rPr>
      </w:pPr>
    </w:p>
    <w:p w14:paraId="78E67E2B" w14:textId="77777777" w:rsidR="00C727DF" w:rsidRDefault="00C727DF">
      <w:pPr>
        <w:rPr>
          <w:sz w:val="40"/>
          <w:szCs w:val="40"/>
        </w:rPr>
      </w:pPr>
    </w:p>
    <w:p w14:paraId="2CF9EBD5" w14:textId="77777777" w:rsidR="00C727DF" w:rsidRDefault="00C727DF">
      <w:pPr>
        <w:rPr>
          <w:sz w:val="40"/>
          <w:szCs w:val="40"/>
        </w:rPr>
      </w:pPr>
    </w:p>
    <w:p w14:paraId="44610BC5" w14:textId="77777777" w:rsidR="00C727DF" w:rsidRDefault="00C727DF">
      <w:pPr>
        <w:rPr>
          <w:sz w:val="40"/>
          <w:szCs w:val="40"/>
        </w:rPr>
      </w:pPr>
    </w:p>
    <w:p w14:paraId="4E10EBC5" w14:textId="77777777" w:rsidR="00C727DF" w:rsidRDefault="00C727DF">
      <w:pPr>
        <w:rPr>
          <w:sz w:val="40"/>
          <w:szCs w:val="40"/>
        </w:rPr>
      </w:pPr>
    </w:p>
    <w:p w14:paraId="6FBF5875" w14:textId="5A0D5F61" w:rsidR="00F305A7" w:rsidRPr="00C727DF" w:rsidRDefault="005D3DD6" w:rsidP="00C727DF">
      <w:pPr>
        <w:spacing w:line="276" w:lineRule="auto"/>
        <w:jc w:val="both"/>
        <w:rPr>
          <w:rFonts w:ascii="Arial" w:hAnsi="Arial" w:cs="Arial"/>
          <w:sz w:val="40"/>
          <w:szCs w:val="40"/>
        </w:rPr>
      </w:pPr>
      <w:r w:rsidRPr="00C727DF">
        <w:rPr>
          <w:rFonts w:ascii="Arial" w:hAnsi="Arial" w:cs="Arial"/>
          <w:sz w:val="40"/>
          <w:szCs w:val="40"/>
        </w:rPr>
        <w:t>An Analysis of the early help sy</w:t>
      </w:r>
      <w:r w:rsidR="00BC4016" w:rsidRPr="00C727DF">
        <w:rPr>
          <w:rFonts w:ascii="Arial" w:hAnsi="Arial" w:cs="Arial"/>
          <w:sz w:val="40"/>
          <w:szCs w:val="40"/>
        </w:rPr>
        <w:t xml:space="preserve">stem: A </w:t>
      </w:r>
      <w:r w:rsidR="006D1A7C" w:rsidRPr="00C727DF">
        <w:rPr>
          <w:rFonts w:ascii="Arial" w:hAnsi="Arial" w:cs="Arial"/>
          <w:sz w:val="40"/>
          <w:szCs w:val="40"/>
        </w:rPr>
        <w:t>comparison</w:t>
      </w:r>
      <w:r w:rsidR="00BC4016" w:rsidRPr="00C727DF">
        <w:rPr>
          <w:rFonts w:ascii="Arial" w:hAnsi="Arial" w:cs="Arial"/>
          <w:sz w:val="40"/>
          <w:szCs w:val="40"/>
        </w:rPr>
        <w:t xml:space="preserve"> of </w:t>
      </w:r>
      <w:r w:rsidR="006D1A7C" w:rsidRPr="00C727DF">
        <w:rPr>
          <w:rFonts w:ascii="Arial" w:hAnsi="Arial" w:cs="Arial"/>
          <w:sz w:val="40"/>
          <w:szCs w:val="40"/>
        </w:rPr>
        <w:t>Leicestershire</w:t>
      </w:r>
      <w:r w:rsidR="00BC4016" w:rsidRPr="00C727DF">
        <w:rPr>
          <w:rFonts w:ascii="Arial" w:hAnsi="Arial" w:cs="Arial"/>
          <w:sz w:val="40"/>
          <w:szCs w:val="40"/>
        </w:rPr>
        <w:t xml:space="preserve">, Norfolk, and </w:t>
      </w:r>
      <w:r w:rsidR="006D1A7C" w:rsidRPr="00C727DF">
        <w:rPr>
          <w:rFonts w:ascii="Arial" w:hAnsi="Arial" w:cs="Arial"/>
          <w:sz w:val="40"/>
          <w:szCs w:val="40"/>
        </w:rPr>
        <w:t>Leeds</w:t>
      </w:r>
      <w:r w:rsidR="00C3206B" w:rsidRPr="00C727DF">
        <w:rPr>
          <w:rFonts w:ascii="Arial" w:hAnsi="Arial" w:cs="Arial"/>
          <w:sz w:val="40"/>
          <w:szCs w:val="40"/>
        </w:rPr>
        <w:t xml:space="preserve"> local Authority websites</w:t>
      </w:r>
    </w:p>
    <w:p w14:paraId="1AB17CBD" w14:textId="77777777" w:rsidR="00EC231B" w:rsidRPr="00C727DF" w:rsidRDefault="00EC231B" w:rsidP="00C727DF">
      <w:pPr>
        <w:spacing w:line="276" w:lineRule="auto"/>
        <w:jc w:val="both"/>
        <w:rPr>
          <w:rFonts w:ascii="Arial" w:hAnsi="Arial" w:cs="Arial"/>
          <w:sz w:val="40"/>
          <w:szCs w:val="40"/>
        </w:rPr>
      </w:pPr>
    </w:p>
    <w:p w14:paraId="260B186F" w14:textId="77777777" w:rsidR="00EC231B" w:rsidRPr="00C727DF" w:rsidRDefault="00EC231B" w:rsidP="00C727DF">
      <w:pPr>
        <w:spacing w:line="276" w:lineRule="auto"/>
        <w:jc w:val="both"/>
        <w:rPr>
          <w:rFonts w:ascii="Arial" w:hAnsi="Arial" w:cs="Arial"/>
        </w:rPr>
      </w:pPr>
    </w:p>
    <w:p w14:paraId="12B50F87" w14:textId="77777777" w:rsidR="00EC231B" w:rsidRPr="00C727DF" w:rsidRDefault="00EC231B" w:rsidP="00C727DF">
      <w:pPr>
        <w:spacing w:line="276" w:lineRule="auto"/>
        <w:jc w:val="both"/>
        <w:rPr>
          <w:rFonts w:ascii="Arial" w:hAnsi="Arial" w:cs="Arial"/>
        </w:rPr>
      </w:pPr>
    </w:p>
    <w:p w14:paraId="30DA28F7" w14:textId="77777777" w:rsidR="00C727DF" w:rsidRPr="00C727DF" w:rsidRDefault="00C727DF" w:rsidP="00C727DF">
      <w:pPr>
        <w:spacing w:line="276" w:lineRule="auto"/>
        <w:jc w:val="both"/>
        <w:rPr>
          <w:rFonts w:ascii="Arial" w:hAnsi="Arial" w:cs="Arial"/>
        </w:rPr>
      </w:pPr>
    </w:p>
    <w:p w14:paraId="2688FC15" w14:textId="77777777" w:rsidR="00C727DF" w:rsidRPr="00C727DF" w:rsidRDefault="00C727DF" w:rsidP="00C727DF">
      <w:pPr>
        <w:spacing w:line="276" w:lineRule="auto"/>
        <w:jc w:val="both"/>
        <w:rPr>
          <w:rFonts w:ascii="Arial" w:hAnsi="Arial" w:cs="Arial"/>
        </w:rPr>
      </w:pPr>
    </w:p>
    <w:p w14:paraId="355FC36A" w14:textId="77777777" w:rsidR="00C727DF" w:rsidRPr="00C727DF" w:rsidRDefault="00C727DF" w:rsidP="00C727DF">
      <w:pPr>
        <w:spacing w:line="276" w:lineRule="auto"/>
        <w:jc w:val="both"/>
        <w:rPr>
          <w:rFonts w:ascii="Arial" w:hAnsi="Arial" w:cs="Arial"/>
        </w:rPr>
      </w:pPr>
    </w:p>
    <w:p w14:paraId="51DB8085" w14:textId="77777777" w:rsidR="00C727DF" w:rsidRPr="00C727DF" w:rsidRDefault="00C727DF" w:rsidP="00C727DF">
      <w:pPr>
        <w:spacing w:line="276" w:lineRule="auto"/>
        <w:jc w:val="both"/>
        <w:rPr>
          <w:rFonts w:ascii="Arial" w:hAnsi="Arial" w:cs="Arial"/>
        </w:rPr>
      </w:pPr>
    </w:p>
    <w:p w14:paraId="2643BB0D" w14:textId="77777777" w:rsidR="00C727DF" w:rsidRPr="00C727DF" w:rsidRDefault="00C727DF" w:rsidP="00C727DF">
      <w:pPr>
        <w:spacing w:line="276" w:lineRule="auto"/>
        <w:jc w:val="both"/>
        <w:rPr>
          <w:rFonts w:ascii="Arial" w:hAnsi="Arial" w:cs="Arial"/>
        </w:rPr>
      </w:pPr>
    </w:p>
    <w:p w14:paraId="2F4CFFEC" w14:textId="77777777" w:rsidR="00C727DF" w:rsidRPr="00C727DF" w:rsidRDefault="00C727DF" w:rsidP="00C727DF">
      <w:pPr>
        <w:spacing w:line="276" w:lineRule="auto"/>
        <w:jc w:val="both"/>
        <w:rPr>
          <w:rFonts w:ascii="Arial" w:hAnsi="Arial" w:cs="Arial"/>
        </w:rPr>
      </w:pPr>
    </w:p>
    <w:p w14:paraId="5E886218" w14:textId="77777777" w:rsidR="00C727DF" w:rsidRPr="00C727DF" w:rsidRDefault="00C727DF" w:rsidP="00C727DF">
      <w:pPr>
        <w:spacing w:line="276" w:lineRule="auto"/>
        <w:jc w:val="both"/>
        <w:rPr>
          <w:rFonts w:ascii="Arial" w:hAnsi="Arial" w:cs="Arial"/>
        </w:rPr>
      </w:pPr>
    </w:p>
    <w:p w14:paraId="69179460" w14:textId="77777777" w:rsidR="00C727DF" w:rsidRPr="00C727DF" w:rsidRDefault="00C727DF" w:rsidP="00C727DF">
      <w:pPr>
        <w:spacing w:line="276" w:lineRule="auto"/>
        <w:jc w:val="both"/>
        <w:rPr>
          <w:rFonts w:ascii="Arial" w:hAnsi="Arial" w:cs="Arial"/>
        </w:rPr>
      </w:pPr>
    </w:p>
    <w:p w14:paraId="5C53BDBF" w14:textId="77777777" w:rsidR="00C727DF" w:rsidRPr="00C727DF" w:rsidRDefault="00C727DF" w:rsidP="00C727DF">
      <w:pPr>
        <w:spacing w:line="276" w:lineRule="auto"/>
        <w:jc w:val="both"/>
        <w:rPr>
          <w:rFonts w:ascii="Arial" w:hAnsi="Arial" w:cs="Arial"/>
        </w:rPr>
      </w:pPr>
    </w:p>
    <w:p w14:paraId="6E855B10" w14:textId="77777777" w:rsidR="00C727DF" w:rsidRPr="00C727DF" w:rsidRDefault="00C727DF" w:rsidP="00C727DF">
      <w:pPr>
        <w:spacing w:line="276" w:lineRule="auto"/>
        <w:jc w:val="both"/>
        <w:rPr>
          <w:rFonts w:ascii="Arial" w:hAnsi="Arial" w:cs="Arial"/>
        </w:rPr>
      </w:pPr>
    </w:p>
    <w:p w14:paraId="0D036B81" w14:textId="12A6829E" w:rsidR="00C727DF" w:rsidRPr="00C727DF" w:rsidRDefault="00C727DF" w:rsidP="00C727DF">
      <w:pPr>
        <w:pStyle w:val="NoSpacing"/>
        <w:spacing w:line="276" w:lineRule="auto"/>
        <w:jc w:val="both"/>
        <w:rPr>
          <w:rFonts w:ascii="Arial" w:hAnsi="Arial" w:cs="Arial"/>
        </w:rPr>
      </w:pPr>
      <w:r w:rsidRPr="00C727DF">
        <w:rPr>
          <w:rFonts w:ascii="Arial" w:hAnsi="Arial" w:cs="Arial"/>
        </w:rPr>
        <w:t>Module: BMHP50</w:t>
      </w:r>
      <w:r w:rsidRPr="00C727DF">
        <w:rPr>
          <w:rFonts w:ascii="Arial" w:hAnsi="Arial" w:cs="Arial"/>
        </w:rPr>
        <w:t>21</w:t>
      </w:r>
    </w:p>
    <w:p w14:paraId="573FDC8C" w14:textId="77777777" w:rsidR="00C727DF" w:rsidRPr="00C727DF" w:rsidRDefault="00C727DF" w:rsidP="00C727DF">
      <w:pPr>
        <w:pStyle w:val="NoSpacing"/>
        <w:spacing w:line="276" w:lineRule="auto"/>
        <w:jc w:val="both"/>
        <w:rPr>
          <w:rFonts w:ascii="Arial" w:hAnsi="Arial" w:cs="Arial"/>
        </w:rPr>
      </w:pPr>
      <w:r w:rsidRPr="00C727DF">
        <w:rPr>
          <w:rFonts w:ascii="Arial" w:hAnsi="Arial" w:cs="Arial"/>
        </w:rPr>
        <w:t xml:space="preserve">Student Name: </w:t>
      </w:r>
      <w:proofErr w:type="spellStart"/>
      <w:r w:rsidRPr="00C727DF">
        <w:rPr>
          <w:rFonts w:ascii="Arial" w:hAnsi="Arial" w:cs="Arial"/>
        </w:rPr>
        <w:t>Rusergi</w:t>
      </w:r>
      <w:proofErr w:type="spellEnd"/>
      <w:r w:rsidRPr="00C727DF">
        <w:rPr>
          <w:rFonts w:ascii="Arial" w:hAnsi="Arial" w:cs="Arial"/>
        </w:rPr>
        <w:t xml:space="preserve"> </w:t>
      </w:r>
      <w:proofErr w:type="spellStart"/>
      <w:r w:rsidRPr="00C727DF">
        <w:rPr>
          <w:rFonts w:ascii="Arial" w:hAnsi="Arial" w:cs="Arial"/>
        </w:rPr>
        <w:t>Volcanes</w:t>
      </w:r>
      <w:proofErr w:type="spellEnd"/>
      <w:r w:rsidRPr="00C727DF">
        <w:rPr>
          <w:rFonts w:ascii="Arial" w:hAnsi="Arial" w:cs="Arial"/>
        </w:rPr>
        <w:t xml:space="preserve"> </w:t>
      </w:r>
    </w:p>
    <w:p w14:paraId="47FCD8E6" w14:textId="77777777" w:rsidR="00C727DF" w:rsidRPr="00C727DF" w:rsidRDefault="00C727DF" w:rsidP="00C727DF">
      <w:pPr>
        <w:pStyle w:val="NoSpacing"/>
        <w:spacing w:line="276" w:lineRule="auto"/>
        <w:jc w:val="both"/>
        <w:rPr>
          <w:rFonts w:ascii="Arial" w:hAnsi="Arial" w:cs="Arial"/>
        </w:rPr>
      </w:pPr>
      <w:r w:rsidRPr="00C727DF">
        <w:rPr>
          <w:rFonts w:ascii="Arial" w:hAnsi="Arial" w:cs="Arial"/>
        </w:rPr>
        <w:t>Student ID: 2327312</w:t>
      </w:r>
    </w:p>
    <w:p w14:paraId="4A19DAED" w14:textId="77777777" w:rsidR="00C727DF" w:rsidRPr="00C727DF" w:rsidRDefault="00C727DF" w:rsidP="00C727DF">
      <w:pPr>
        <w:pStyle w:val="NoSpacing"/>
        <w:spacing w:line="276" w:lineRule="auto"/>
        <w:jc w:val="both"/>
        <w:rPr>
          <w:rFonts w:ascii="Arial" w:hAnsi="Arial" w:cs="Arial"/>
        </w:rPr>
      </w:pPr>
      <w:r w:rsidRPr="00C727DF">
        <w:rPr>
          <w:rFonts w:ascii="Arial" w:hAnsi="Arial" w:cs="Arial"/>
        </w:rPr>
        <w:t xml:space="preserve"> </w:t>
      </w:r>
    </w:p>
    <w:p w14:paraId="77393C26" w14:textId="77777777" w:rsidR="00C727DF" w:rsidRPr="00C727DF" w:rsidRDefault="00C727DF" w:rsidP="00C727DF">
      <w:pPr>
        <w:spacing w:line="276" w:lineRule="auto"/>
        <w:jc w:val="both"/>
        <w:rPr>
          <w:rFonts w:ascii="Arial" w:hAnsi="Arial" w:cs="Arial"/>
        </w:rPr>
      </w:pPr>
    </w:p>
    <w:p w14:paraId="580729E7" w14:textId="77777777" w:rsidR="00C727DF" w:rsidRPr="00C727DF" w:rsidRDefault="00C727DF" w:rsidP="00C727DF">
      <w:pPr>
        <w:spacing w:line="276" w:lineRule="auto"/>
        <w:jc w:val="both"/>
        <w:rPr>
          <w:rFonts w:ascii="Arial" w:hAnsi="Arial" w:cs="Arial"/>
        </w:rPr>
      </w:pPr>
    </w:p>
    <w:p w14:paraId="45857FA3" w14:textId="77777777" w:rsidR="00C727DF" w:rsidRPr="00C727DF" w:rsidRDefault="00C727DF" w:rsidP="00C727DF">
      <w:pPr>
        <w:spacing w:line="276" w:lineRule="auto"/>
        <w:jc w:val="both"/>
        <w:rPr>
          <w:rFonts w:ascii="Arial" w:hAnsi="Arial" w:cs="Arial"/>
        </w:rPr>
      </w:pPr>
    </w:p>
    <w:p w14:paraId="65C00C5E" w14:textId="77777777" w:rsidR="00C727DF" w:rsidRPr="00C727DF" w:rsidRDefault="00C727DF" w:rsidP="00C727DF">
      <w:pPr>
        <w:spacing w:line="276" w:lineRule="auto"/>
        <w:jc w:val="both"/>
        <w:rPr>
          <w:rFonts w:ascii="Arial" w:hAnsi="Arial" w:cs="Arial"/>
        </w:rPr>
      </w:pPr>
    </w:p>
    <w:p w14:paraId="17EF2E7C" w14:textId="77777777" w:rsidR="00C727DF" w:rsidRPr="00C727DF" w:rsidRDefault="00C727DF" w:rsidP="00C727DF">
      <w:pPr>
        <w:spacing w:line="276" w:lineRule="auto"/>
        <w:jc w:val="both"/>
        <w:rPr>
          <w:rFonts w:ascii="Arial" w:hAnsi="Arial" w:cs="Arial"/>
        </w:rPr>
      </w:pPr>
    </w:p>
    <w:p w14:paraId="6A12D52B" w14:textId="77777777" w:rsidR="00C727DF" w:rsidRPr="00C727DF" w:rsidRDefault="00C727DF" w:rsidP="00C727DF">
      <w:pPr>
        <w:spacing w:line="276" w:lineRule="auto"/>
        <w:jc w:val="both"/>
        <w:rPr>
          <w:rFonts w:ascii="Arial" w:hAnsi="Arial" w:cs="Arial"/>
        </w:rPr>
      </w:pPr>
    </w:p>
    <w:p w14:paraId="6E4C22FD" w14:textId="77777777" w:rsidR="00C727DF" w:rsidRPr="00C727DF" w:rsidRDefault="00C727DF" w:rsidP="00C727DF">
      <w:pPr>
        <w:spacing w:line="276" w:lineRule="auto"/>
        <w:jc w:val="both"/>
        <w:rPr>
          <w:rFonts w:ascii="Arial" w:hAnsi="Arial" w:cs="Arial"/>
        </w:rPr>
      </w:pPr>
    </w:p>
    <w:p w14:paraId="4721602B" w14:textId="77777777" w:rsidR="00EC231B" w:rsidRPr="00C727DF" w:rsidRDefault="00EC231B" w:rsidP="00C727DF">
      <w:pPr>
        <w:spacing w:line="276" w:lineRule="auto"/>
        <w:jc w:val="both"/>
        <w:rPr>
          <w:rFonts w:ascii="Arial" w:hAnsi="Arial" w:cs="Arial"/>
        </w:rPr>
      </w:pPr>
    </w:p>
    <w:p w14:paraId="66733F50" w14:textId="77777777" w:rsidR="00EC231B" w:rsidRPr="00C727DF" w:rsidRDefault="00EC231B" w:rsidP="00C727DF">
      <w:pPr>
        <w:spacing w:line="276" w:lineRule="auto"/>
        <w:jc w:val="both"/>
        <w:rPr>
          <w:rFonts w:ascii="Arial" w:hAnsi="Arial" w:cs="Arial"/>
          <w:b/>
          <w:bCs/>
        </w:rPr>
      </w:pPr>
      <w:r w:rsidRPr="00C727DF">
        <w:rPr>
          <w:rFonts w:ascii="Arial" w:hAnsi="Arial" w:cs="Arial"/>
          <w:b/>
          <w:bCs/>
        </w:rPr>
        <w:t>1. Introduction</w:t>
      </w:r>
    </w:p>
    <w:p w14:paraId="6E50DD44" w14:textId="77777777" w:rsidR="00EC231B" w:rsidRPr="00C727DF" w:rsidRDefault="00EC231B" w:rsidP="00C727DF">
      <w:pPr>
        <w:spacing w:line="276" w:lineRule="auto"/>
        <w:jc w:val="both"/>
        <w:rPr>
          <w:rFonts w:ascii="Arial" w:hAnsi="Arial" w:cs="Arial"/>
        </w:rPr>
      </w:pPr>
    </w:p>
    <w:p w14:paraId="2F45678D" w14:textId="77777777" w:rsidR="00EC231B" w:rsidRPr="00C727DF" w:rsidRDefault="00EC231B" w:rsidP="00C727DF">
      <w:pPr>
        <w:spacing w:line="276" w:lineRule="auto"/>
        <w:jc w:val="both"/>
        <w:rPr>
          <w:rFonts w:ascii="Arial" w:hAnsi="Arial" w:cs="Arial"/>
        </w:rPr>
      </w:pPr>
      <w:r w:rsidRPr="00C727DF">
        <w:rPr>
          <w:rFonts w:ascii="Arial" w:hAnsi="Arial" w:cs="Arial"/>
        </w:rPr>
        <w:t>Early Help is a vital component of the UK’s child safeguarding and family support strategy. It refers to the provision of targeted services at the earliest opportunity to support children, young people, and their families before problems escalate into more serious concerns requiring statutory intervention. The importance of Early Help has been increasingly emphasised in national policies, particularly in the context of preventing abuse, promoting wellbeing, and reducing demand on specialist services (Department for Education, 2018). (Department for Education, 2018; Department for Education, 2023).</w:t>
      </w:r>
    </w:p>
    <w:p w14:paraId="14A24ACA" w14:textId="77777777" w:rsidR="00EC231B" w:rsidRPr="00C727DF" w:rsidRDefault="00EC231B" w:rsidP="00C727DF">
      <w:pPr>
        <w:spacing w:line="276" w:lineRule="auto"/>
        <w:jc w:val="both"/>
        <w:rPr>
          <w:rFonts w:ascii="Arial" w:hAnsi="Arial" w:cs="Arial"/>
        </w:rPr>
      </w:pPr>
    </w:p>
    <w:p w14:paraId="311BF48F" w14:textId="77777777" w:rsidR="00EC231B" w:rsidRPr="00C727DF" w:rsidRDefault="00EC231B" w:rsidP="00C727DF">
      <w:pPr>
        <w:spacing w:line="276" w:lineRule="auto"/>
        <w:jc w:val="both"/>
        <w:rPr>
          <w:rFonts w:ascii="Arial" w:hAnsi="Arial" w:cs="Arial"/>
        </w:rPr>
      </w:pPr>
      <w:r w:rsidRPr="00C727DF">
        <w:rPr>
          <w:rFonts w:ascii="Arial" w:hAnsi="Arial" w:cs="Arial"/>
        </w:rPr>
        <w:t>Local authorities play a central role in the delivery and communication of Early Help services. One of the primary ways they engage with families is through their official websites, which act as portals for information, referrals, and access to support. These websites are essential tools for promoting accessibility, clarity, and trust in services, especially for families seeking help independently or for the first time. How effectively a local authority signposts Early Help via its website can significantly impact the engagement and outcomes for vulnerable children and families.</w:t>
      </w:r>
    </w:p>
    <w:p w14:paraId="1881EF3D" w14:textId="77777777" w:rsidR="00EC231B" w:rsidRPr="00C727DF" w:rsidRDefault="00EC231B" w:rsidP="00C727DF">
      <w:pPr>
        <w:spacing w:line="276" w:lineRule="auto"/>
        <w:jc w:val="both"/>
        <w:rPr>
          <w:rFonts w:ascii="Arial" w:hAnsi="Arial" w:cs="Arial"/>
        </w:rPr>
      </w:pPr>
    </w:p>
    <w:p w14:paraId="4BC3B01B" w14:textId="77777777" w:rsidR="00EC231B" w:rsidRPr="00C727DF" w:rsidRDefault="00EC231B" w:rsidP="00C727DF">
      <w:pPr>
        <w:spacing w:line="276" w:lineRule="auto"/>
        <w:jc w:val="both"/>
        <w:rPr>
          <w:rFonts w:ascii="Arial" w:hAnsi="Arial" w:cs="Arial"/>
        </w:rPr>
      </w:pPr>
      <w:r w:rsidRPr="00C727DF">
        <w:rPr>
          <w:rFonts w:ascii="Arial" w:hAnsi="Arial" w:cs="Arial"/>
        </w:rPr>
        <w:t>This report aims to examine and critically analyse how three local authorities in England—Leicestershire County Council, Norfolk County Council, and Leeds City Council—communicate information about Early Help through their websites. It will explore the accessibility, clarity, and content of their online Early Help services and compare how effectively each site supports families in navigating and understanding the help available. The report will conclude by identifying which of the three provides the most effective and accessible information and suggest possible improvements for the others. (Leicestershire County Council, n.d.).</w:t>
      </w:r>
    </w:p>
    <w:p w14:paraId="2D47D773" w14:textId="77777777" w:rsidR="00EC231B" w:rsidRPr="00C727DF" w:rsidRDefault="00EC231B" w:rsidP="00C727DF">
      <w:pPr>
        <w:spacing w:line="276" w:lineRule="auto"/>
        <w:jc w:val="both"/>
        <w:rPr>
          <w:rFonts w:ascii="Arial" w:hAnsi="Arial" w:cs="Arial"/>
        </w:rPr>
      </w:pPr>
    </w:p>
    <w:p w14:paraId="38210FE0" w14:textId="77777777" w:rsidR="00F72329" w:rsidRPr="00C727DF" w:rsidRDefault="00F72329" w:rsidP="00C727DF">
      <w:pPr>
        <w:spacing w:line="276" w:lineRule="auto"/>
        <w:jc w:val="both"/>
        <w:rPr>
          <w:rFonts w:ascii="Arial" w:hAnsi="Arial" w:cs="Arial"/>
        </w:rPr>
      </w:pPr>
    </w:p>
    <w:p w14:paraId="45761B3C" w14:textId="77777777" w:rsidR="001E2488" w:rsidRPr="00C727DF" w:rsidRDefault="001E2488" w:rsidP="00C727DF">
      <w:pPr>
        <w:spacing w:line="276" w:lineRule="auto"/>
        <w:jc w:val="both"/>
        <w:rPr>
          <w:rFonts w:ascii="Arial" w:hAnsi="Arial" w:cs="Arial"/>
        </w:rPr>
      </w:pPr>
    </w:p>
    <w:p w14:paraId="0E050B48" w14:textId="77777777" w:rsidR="001E2488" w:rsidRPr="00C727DF" w:rsidRDefault="001E2488" w:rsidP="00C727DF">
      <w:pPr>
        <w:spacing w:line="276" w:lineRule="auto"/>
        <w:jc w:val="both"/>
        <w:rPr>
          <w:rFonts w:ascii="Arial" w:hAnsi="Arial" w:cs="Arial"/>
        </w:rPr>
      </w:pPr>
    </w:p>
    <w:p w14:paraId="60A63522" w14:textId="77777777" w:rsidR="001E2488" w:rsidRPr="00C727DF" w:rsidRDefault="001E2488" w:rsidP="00C727DF">
      <w:pPr>
        <w:spacing w:line="276" w:lineRule="auto"/>
        <w:jc w:val="both"/>
        <w:rPr>
          <w:rFonts w:ascii="Arial" w:hAnsi="Arial" w:cs="Arial"/>
        </w:rPr>
      </w:pPr>
    </w:p>
    <w:p w14:paraId="3E5662C4" w14:textId="77777777" w:rsidR="001E2488" w:rsidRPr="00C727DF" w:rsidRDefault="001E2488" w:rsidP="00C727DF">
      <w:pPr>
        <w:spacing w:line="276" w:lineRule="auto"/>
        <w:jc w:val="both"/>
        <w:rPr>
          <w:rFonts w:ascii="Arial" w:hAnsi="Arial" w:cs="Arial"/>
        </w:rPr>
      </w:pPr>
    </w:p>
    <w:p w14:paraId="11BDB90E" w14:textId="77777777" w:rsidR="001E2488" w:rsidRPr="00C727DF" w:rsidRDefault="001E2488" w:rsidP="00C727DF">
      <w:pPr>
        <w:spacing w:line="276" w:lineRule="auto"/>
        <w:jc w:val="both"/>
        <w:rPr>
          <w:rFonts w:ascii="Arial" w:hAnsi="Arial" w:cs="Arial"/>
        </w:rPr>
      </w:pPr>
    </w:p>
    <w:p w14:paraId="27C60974" w14:textId="77777777" w:rsidR="001E2488" w:rsidRPr="00C727DF" w:rsidRDefault="001E2488" w:rsidP="00C727DF">
      <w:pPr>
        <w:spacing w:line="276" w:lineRule="auto"/>
        <w:jc w:val="both"/>
        <w:rPr>
          <w:rFonts w:ascii="Arial" w:hAnsi="Arial" w:cs="Arial"/>
        </w:rPr>
      </w:pPr>
    </w:p>
    <w:p w14:paraId="14631947" w14:textId="77777777" w:rsidR="001E2488" w:rsidRPr="00C727DF" w:rsidRDefault="001E2488" w:rsidP="00C727DF">
      <w:pPr>
        <w:spacing w:line="276" w:lineRule="auto"/>
        <w:jc w:val="both"/>
        <w:rPr>
          <w:rFonts w:ascii="Arial" w:hAnsi="Arial" w:cs="Arial"/>
        </w:rPr>
      </w:pPr>
    </w:p>
    <w:p w14:paraId="5A04D183" w14:textId="77777777" w:rsidR="001E2488" w:rsidRPr="00C727DF" w:rsidRDefault="001E2488" w:rsidP="00C727DF">
      <w:pPr>
        <w:spacing w:line="276" w:lineRule="auto"/>
        <w:jc w:val="both"/>
        <w:rPr>
          <w:rFonts w:ascii="Arial" w:hAnsi="Arial" w:cs="Arial"/>
        </w:rPr>
      </w:pPr>
    </w:p>
    <w:p w14:paraId="33811415" w14:textId="77777777" w:rsidR="00C727DF" w:rsidRPr="00C727DF" w:rsidRDefault="00C727DF" w:rsidP="00C727DF">
      <w:pPr>
        <w:spacing w:line="276" w:lineRule="auto"/>
        <w:jc w:val="both"/>
        <w:rPr>
          <w:rFonts w:ascii="Arial" w:hAnsi="Arial" w:cs="Arial"/>
          <w:b/>
          <w:bCs/>
        </w:rPr>
      </w:pPr>
    </w:p>
    <w:p w14:paraId="77162D93" w14:textId="77777777" w:rsidR="00C727DF" w:rsidRPr="00C727DF" w:rsidRDefault="00C727DF" w:rsidP="00C727DF">
      <w:pPr>
        <w:spacing w:line="276" w:lineRule="auto"/>
        <w:jc w:val="both"/>
        <w:rPr>
          <w:rFonts w:ascii="Arial" w:hAnsi="Arial" w:cs="Arial"/>
          <w:b/>
          <w:bCs/>
        </w:rPr>
      </w:pPr>
    </w:p>
    <w:p w14:paraId="1AF77E2A" w14:textId="77777777" w:rsidR="00C727DF" w:rsidRPr="00C727DF" w:rsidRDefault="00C727DF" w:rsidP="00C727DF">
      <w:pPr>
        <w:spacing w:line="276" w:lineRule="auto"/>
        <w:jc w:val="both"/>
        <w:rPr>
          <w:rFonts w:ascii="Arial" w:hAnsi="Arial" w:cs="Arial"/>
          <w:b/>
          <w:bCs/>
        </w:rPr>
      </w:pPr>
    </w:p>
    <w:p w14:paraId="2A4EC422" w14:textId="77777777" w:rsidR="00C727DF" w:rsidRPr="00C727DF" w:rsidRDefault="00C727DF" w:rsidP="00C727DF">
      <w:pPr>
        <w:spacing w:line="276" w:lineRule="auto"/>
        <w:jc w:val="both"/>
        <w:rPr>
          <w:rFonts w:ascii="Arial" w:hAnsi="Arial" w:cs="Arial"/>
          <w:b/>
          <w:bCs/>
        </w:rPr>
      </w:pPr>
    </w:p>
    <w:p w14:paraId="676AC795" w14:textId="23AFCCC1" w:rsidR="00F72329" w:rsidRPr="00C727DF" w:rsidRDefault="00F72329" w:rsidP="00C727DF">
      <w:pPr>
        <w:spacing w:line="276" w:lineRule="auto"/>
        <w:jc w:val="both"/>
        <w:rPr>
          <w:rFonts w:ascii="Arial" w:hAnsi="Arial" w:cs="Arial"/>
          <w:b/>
          <w:bCs/>
        </w:rPr>
      </w:pPr>
      <w:r w:rsidRPr="00C727DF">
        <w:rPr>
          <w:rFonts w:ascii="Arial" w:hAnsi="Arial" w:cs="Arial"/>
          <w:b/>
          <w:bCs/>
        </w:rPr>
        <w:t>2. Overview of Early Help</w:t>
      </w:r>
    </w:p>
    <w:p w14:paraId="06779CB6" w14:textId="77777777" w:rsidR="00F72329" w:rsidRPr="00C727DF" w:rsidRDefault="00F72329" w:rsidP="00C727DF">
      <w:pPr>
        <w:spacing w:line="276" w:lineRule="auto"/>
        <w:jc w:val="both"/>
        <w:rPr>
          <w:rFonts w:ascii="Arial" w:hAnsi="Arial" w:cs="Arial"/>
        </w:rPr>
      </w:pPr>
    </w:p>
    <w:p w14:paraId="35C3B614" w14:textId="77777777" w:rsidR="00F72329" w:rsidRPr="00C727DF" w:rsidRDefault="00F72329" w:rsidP="00C727DF">
      <w:pPr>
        <w:spacing w:line="276" w:lineRule="auto"/>
        <w:jc w:val="both"/>
        <w:rPr>
          <w:rFonts w:ascii="Arial" w:hAnsi="Arial" w:cs="Arial"/>
        </w:rPr>
      </w:pPr>
      <w:r w:rsidRPr="00C727DF">
        <w:rPr>
          <w:rFonts w:ascii="Arial" w:hAnsi="Arial" w:cs="Arial"/>
        </w:rPr>
        <w:t>Early Help is defined as the provision of support to children, young people, and families as soon as problems start to emerge or when there is a strong likelihood that problems will emerge in the future (Department for Education, 2018). It encompasses a broad range of targeted interventions aimed at reducing risks, promoting resilience, and preventing the need for statutory services such as social care or child protection. Early Help is not a single service, but a system of coordinated support delivered by professionals across health, education, social care, and the voluntary sector. (Department for Education, 2018; Department for Education, 2023).</w:t>
      </w:r>
    </w:p>
    <w:p w14:paraId="302CED71" w14:textId="77777777" w:rsidR="00F72329" w:rsidRPr="00C727DF" w:rsidRDefault="00F72329" w:rsidP="00C727DF">
      <w:pPr>
        <w:spacing w:line="276" w:lineRule="auto"/>
        <w:jc w:val="both"/>
        <w:rPr>
          <w:rFonts w:ascii="Arial" w:hAnsi="Arial" w:cs="Arial"/>
        </w:rPr>
      </w:pPr>
    </w:p>
    <w:p w14:paraId="469DC92A" w14:textId="77777777" w:rsidR="00F72329" w:rsidRPr="00C727DF" w:rsidRDefault="00F72329" w:rsidP="00C727DF">
      <w:pPr>
        <w:spacing w:line="276" w:lineRule="auto"/>
        <w:jc w:val="both"/>
        <w:rPr>
          <w:rFonts w:ascii="Arial" w:hAnsi="Arial" w:cs="Arial"/>
        </w:rPr>
      </w:pPr>
      <w:r w:rsidRPr="00C727DF">
        <w:rPr>
          <w:rFonts w:ascii="Arial" w:hAnsi="Arial" w:cs="Arial"/>
        </w:rPr>
        <w:t>The national framework, Working Together to Safeguard Children (HM Government, 2018), highlights Early Help as a fundamental part of safeguarding, emphasising the need for local agencies to work collaboratively to provide effective, timely, and proportionate support. This guidance encourages local authorities to develop a clear local offer for Early Help, including referral pathways, assessment tools, and family-centred interventions. When implemented well, Early Help can improve outcomes for children by addressing concerns early, strengthening family relationships, and reducing the need for more intensive interventions later. (Department for Education, 2018; Department for Education, 2023).</w:t>
      </w:r>
    </w:p>
    <w:p w14:paraId="2E3B242E" w14:textId="77777777" w:rsidR="00F72329" w:rsidRPr="00C727DF" w:rsidRDefault="00F72329" w:rsidP="00C727DF">
      <w:pPr>
        <w:spacing w:line="276" w:lineRule="auto"/>
        <w:jc w:val="both"/>
        <w:rPr>
          <w:rFonts w:ascii="Arial" w:hAnsi="Arial" w:cs="Arial"/>
        </w:rPr>
      </w:pPr>
    </w:p>
    <w:p w14:paraId="2DE7BCF9" w14:textId="77777777" w:rsidR="00F72329" w:rsidRPr="00C727DF" w:rsidRDefault="00F72329" w:rsidP="00C727DF">
      <w:pPr>
        <w:spacing w:line="276" w:lineRule="auto"/>
        <w:jc w:val="both"/>
        <w:rPr>
          <w:rFonts w:ascii="Arial" w:hAnsi="Arial" w:cs="Arial"/>
        </w:rPr>
      </w:pPr>
      <w:r w:rsidRPr="00C727DF">
        <w:rPr>
          <w:rFonts w:ascii="Arial" w:hAnsi="Arial" w:cs="Arial"/>
        </w:rPr>
        <w:t>Local authorities are responsible for leading Early Help arrangements in their area, ensuring that services are well-coordinated, inclusive, and accessible. Their websites are one of the main platforms through which families, professionals, and community partners can access information about Early Help. These digital spaces must therefore communicate the purpose and process of Early Help clearly, providing practical resources and signposting to appropriate services. A user-friendly, informative website can help reduce barriers to support and empower families to seek help at the right time.</w:t>
      </w:r>
    </w:p>
    <w:p w14:paraId="2E496224" w14:textId="77777777" w:rsidR="00F72329" w:rsidRPr="00C727DF" w:rsidRDefault="00F72329" w:rsidP="00C727DF">
      <w:pPr>
        <w:spacing w:line="276" w:lineRule="auto"/>
        <w:jc w:val="both"/>
        <w:rPr>
          <w:rFonts w:ascii="Arial" w:hAnsi="Arial" w:cs="Arial"/>
        </w:rPr>
      </w:pPr>
    </w:p>
    <w:p w14:paraId="5046D612" w14:textId="77777777" w:rsidR="009709FE" w:rsidRPr="00C727DF" w:rsidRDefault="009709FE" w:rsidP="00C727DF">
      <w:pPr>
        <w:spacing w:line="276" w:lineRule="auto"/>
        <w:jc w:val="both"/>
        <w:rPr>
          <w:rFonts w:ascii="Arial" w:hAnsi="Arial" w:cs="Arial"/>
          <w:b/>
          <w:bCs/>
        </w:rPr>
      </w:pPr>
      <w:r w:rsidRPr="00C727DF">
        <w:rPr>
          <w:rFonts w:ascii="Arial" w:hAnsi="Arial" w:cs="Arial"/>
          <w:b/>
          <w:bCs/>
        </w:rPr>
        <w:t>3. Analysis of Local Authority Websites</w:t>
      </w:r>
    </w:p>
    <w:p w14:paraId="488F45F5" w14:textId="77777777" w:rsidR="009709FE" w:rsidRPr="00C727DF" w:rsidRDefault="009709FE" w:rsidP="00C727DF">
      <w:pPr>
        <w:spacing w:line="276" w:lineRule="auto"/>
        <w:jc w:val="both"/>
        <w:rPr>
          <w:rFonts w:ascii="Arial" w:hAnsi="Arial" w:cs="Arial"/>
        </w:rPr>
      </w:pPr>
    </w:p>
    <w:p w14:paraId="3B7BA48A" w14:textId="77777777" w:rsidR="009709FE" w:rsidRPr="00C727DF" w:rsidRDefault="009709FE" w:rsidP="00C727DF">
      <w:pPr>
        <w:spacing w:line="276" w:lineRule="auto"/>
        <w:jc w:val="both"/>
        <w:rPr>
          <w:rFonts w:ascii="Arial" w:hAnsi="Arial" w:cs="Arial"/>
          <w:b/>
          <w:bCs/>
        </w:rPr>
      </w:pPr>
      <w:r w:rsidRPr="00C727DF">
        <w:rPr>
          <w:rFonts w:ascii="Arial" w:hAnsi="Arial" w:cs="Arial"/>
        </w:rPr>
        <w:t>3.1 Leicestershire County Council (Leicestershire County Council, n.d.).</w:t>
      </w:r>
    </w:p>
    <w:p w14:paraId="1164287D" w14:textId="77777777" w:rsidR="009709FE" w:rsidRPr="00C727DF" w:rsidRDefault="009709FE" w:rsidP="00C727DF">
      <w:pPr>
        <w:spacing w:line="276" w:lineRule="auto"/>
        <w:jc w:val="both"/>
        <w:rPr>
          <w:rFonts w:ascii="Arial" w:hAnsi="Arial" w:cs="Arial"/>
        </w:rPr>
      </w:pPr>
    </w:p>
    <w:p w14:paraId="4A71FB88" w14:textId="77777777" w:rsidR="009709FE" w:rsidRPr="00C727DF" w:rsidRDefault="009709FE" w:rsidP="00C727DF">
      <w:pPr>
        <w:spacing w:line="276" w:lineRule="auto"/>
        <w:jc w:val="both"/>
        <w:rPr>
          <w:rFonts w:ascii="Arial" w:hAnsi="Arial" w:cs="Arial"/>
          <w:b/>
          <w:bCs/>
        </w:rPr>
      </w:pPr>
      <w:r w:rsidRPr="00C727DF">
        <w:rPr>
          <w:rFonts w:ascii="Arial" w:hAnsi="Arial" w:cs="Arial"/>
          <w:b/>
          <w:bCs/>
        </w:rPr>
        <w:t>a) Website Layout and Accessibility</w:t>
      </w:r>
    </w:p>
    <w:p w14:paraId="11CB6C1F" w14:textId="77777777" w:rsidR="009709FE" w:rsidRPr="00C727DF" w:rsidRDefault="009709FE" w:rsidP="00C727DF">
      <w:pPr>
        <w:spacing w:line="276" w:lineRule="auto"/>
        <w:jc w:val="both"/>
        <w:rPr>
          <w:rFonts w:ascii="Arial" w:hAnsi="Arial" w:cs="Arial"/>
        </w:rPr>
      </w:pPr>
    </w:p>
    <w:p w14:paraId="43FFA153" w14:textId="77777777" w:rsidR="009709FE" w:rsidRPr="00C727DF" w:rsidRDefault="009709FE" w:rsidP="00C727DF">
      <w:pPr>
        <w:spacing w:line="276" w:lineRule="auto"/>
        <w:jc w:val="both"/>
        <w:rPr>
          <w:rFonts w:ascii="Arial" w:hAnsi="Arial" w:cs="Arial"/>
        </w:rPr>
      </w:pPr>
      <w:r w:rsidRPr="00C727DF">
        <w:rPr>
          <w:rFonts w:ascii="Arial" w:hAnsi="Arial" w:cs="Arial"/>
        </w:rPr>
        <w:t xml:space="preserve">The Leicestershire County Council website provides access to Early Help services through the “Children and Family Wellbeing Service” section. Navigation to this section is relatively straightforward, with Early Help content linked under the “Children and Families” tab. However, users must go through several subpages before reaching detailed information, which may pose a barrier for families unfamiliar with council websites or in urgent need of help. A direct search using the term “Early Help” does </w:t>
      </w:r>
      <w:r w:rsidRPr="00C727DF">
        <w:rPr>
          <w:rFonts w:ascii="Arial" w:hAnsi="Arial" w:cs="Arial"/>
        </w:rPr>
        <w:lastRenderedPageBreak/>
        <w:t>lead users to the relevant pages, though the content is somewhat fragmented across different sections. (Leicestershire County Council, n.d.).</w:t>
      </w:r>
    </w:p>
    <w:p w14:paraId="40DCD29B" w14:textId="77777777" w:rsidR="009709FE" w:rsidRPr="00C727DF" w:rsidRDefault="009709FE" w:rsidP="00C727DF">
      <w:pPr>
        <w:spacing w:line="276" w:lineRule="auto"/>
        <w:jc w:val="both"/>
        <w:rPr>
          <w:rFonts w:ascii="Arial" w:hAnsi="Arial" w:cs="Arial"/>
        </w:rPr>
      </w:pPr>
    </w:p>
    <w:p w14:paraId="72885BE6" w14:textId="77777777" w:rsidR="009709FE" w:rsidRPr="00C727DF" w:rsidRDefault="009709FE" w:rsidP="00C727DF">
      <w:pPr>
        <w:spacing w:line="276" w:lineRule="auto"/>
        <w:jc w:val="both"/>
        <w:rPr>
          <w:rFonts w:ascii="Arial" w:hAnsi="Arial" w:cs="Arial"/>
          <w:b/>
          <w:bCs/>
        </w:rPr>
      </w:pPr>
      <w:r w:rsidRPr="00C727DF">
        <w:rPr>
          <w:rFonts w:ascii="Arial" w:hAnsi="Arial" w:cs="Arial"/>
          <w:b/>
          <w:bCs/>
        </w:rPr>
        <w:t>b) Clarity and Quality of Information</w:t>
      </w:r>
    </w:p>
    <w:p w14:paraId="743A6D5A" w14:textId="77777777" w:rsidR="009709FE" w:rsidRPr="00C727DF" w:rsidRDefault="009709FE" w:rsidP="00C727DF">
      <w:pPr>
        <w:spacing w:line="276" w:lineRule="auto"/>
        <w:jc w:val="both"/>
        <w:rPr>
          <w:rFonts w:ascii="Arial" w:hAnsi="Arial" w:cs="Arial"/>
        </w:rPr>
      </w:pPr>
    </w:p>
    <w:p w14:paraId="00821DFE" w14:textId="77777777" w:rsidR="009709FE" w:rsidRPr="00C727DF" w:rsidRDefault="009709FE" w:rsidP="00C727DF">
      <w:pPr>
        <w:spacing w:line="276" w:lineRule="auto"/>
        <w:jc w:val="both"/>
        <w:rPr>
          <w:rFonts w:ascii="Arial" w:hAnsi="Arial" w:cs="Arial"/>
        </w:rPr>
      </w:pPr>
      <w:r w:rsidRPr="00C727DF">
        <w:rPr>
          <w:rFonts w:ascii="Arial" w:hAnsi="Arial" w:cs="Arial"/>
        </w:rPr>
        <w:t>The language used throughout the site is professional but accessible. The council explains Early Help as a service that supports families experiencing difficulties before problems escalate. It outlines specific areas where support is provided, such as parenting, school attendance, and emotional wellbeing. However, there is limited use of plain language or visual aids to enhance understanding, and some of the terminology may be unclear to families not familiar with safeguarding frameworks. The overall tone is formal, which could feel impersonal to users seeking reassurance and guidance.</w:t>
      </w:r>
    </w:p>
    <w:p w14:paraId="1AC55C56" w14:textId="77777777" w:rsidR="009709FE" w:rsidRPr="00C727DF" w:rsidRDefault="009709FE" w:rsidP="00C727DF">
      <w:pPr>
        <w:spacing w:line="276" w:lineRule="auto"/>
        <w:jc w:val="both"/>
        <w:rPr>
          <w:rFonts w:ascii="Arial" w:hAnsi="Arial" w:cs="Arial"/>
        </w:rPr>
      </w:pPr>
    </w:p>
    <w:p w14:paraId="513E7A6E" w14:textId="77777777" w:rsidR="001E2488" w:rsidRPr="00C727DF" w:rsidRDefault="001E2488" w:rsidP="00C727DF">
      <w:pPr>
        <w:spacing w:line="276" w:lineRule="auto"/>
        <w:jc w:val="both"/>
        <w:rPr>
          <w:rFonts w:ascii="Arial" w:hAnsi="Arial" w:cs="Arial"/>
          <w:b/>
          <w:bCs/>
        </w:rPr>
      </w:pPr>
    </w:p>
    <w:p w14:paraId="424BB5B8" w14:textId="77777777" w:rsidR="001E2488" w:rsidRPr="00C727DF" w:rsidRDefault="001E2488" w:rsidP="00C727DF">
      <w:pPr>
        <w:spacing w:line="276" w:lineRule="auto"/>
        <w:jc w:val="both"/>
        <w:rPr>
          <w:rFonts w:ascii="Arial" w:hAnsi="Arial" w:cs="Arial"/>
          <w:b/>
          <w:bCs/>
        </w:rPr>
      </w:pPr>
    </w:p>
    <w:p w14:paraId="7546CBE0" w14:textId="77777777" w:rsidR="001E2488" w:rsidRPr="00C727DF" w:rsidRDefault="001E2488" w:rsidP="00C727DF">
      <w:pPr>
        <w:spacing w:line="276" w:lineRule="auto"/>
        <w:jc w:val="both"/>
        <w:rPr>
          <w:rFonts w:ascii="Arial" w:hAnsi="Arial" w:cs="Arial"/>
          <w:b/>
          <w:bCs/>
        </w:rPr>
      </w:pPr>
    </w:p>
    <w:p w14:paraId="2E2B3C00" w14:textId="77777777" w:rsidR="001E2488" w:rsidRPr="00C727DF" w:rsidRDefault="001E2488" w:rsidP="00C727DF">
      <w:pPr>
        <w:spacing w:line="276" w:lineRule="auto"/>
        <w:jc w:val="both"/>
        <w:rPr>
          <w:rFonts w:ascii="Arial" w:hAnsi="Arial" w:cs="Arial"/>
          <w:b/>
          <w:bCs/>
        </w:rPr>
      </w:pPr>
    </w:p>
    <w:p w14:paraId="20741887" w14:textId="380836CE" w:rsidR="009709FE" w:rsidRPr="00C727DF" w:rsidRDefault="009709FE" w:rsidP="00C727DF">
      <w:pPr>
        <w:spacing w:line="276" w:lineRule="auto"/>
        <w:jc w:val="both"/>
        <w:rPr>
          <w:rFonts w:ascii="Arial" w:hAnsi="Arial" w:cs="Arial"/>
          <w:b/>
          <w:bCs/>
        </w:rPr>
      </w:pPr>
      <w:r w:rsidRPr="00C727DF">
        <w:rPr>
          <w:rFonts w:ascii="Arial" w:hAnsi="Arial" w:cs="Arial"/>
          <w:b/>
          <w:bCs/>
        </w:rPr>
        <w:t>c) Resources and Tools Provided</w:t>
      </w:r>
    </w:p>
    <w:p w14:paraId="20DDA463" w14:textId="77777777" w:rsidR="009709FE" w:rsidRPr="00C727DF" w:rsidRDefault="009709FE" w:rsidP="00C727DF">
      <w:pPr>
        <w:spacing w:line="276" w:lineRule="auto"/>
        <w:jc w:val="both"/>
        <w:rPr>
          <w:rFonts w:ascii="Arial" w:hAnsi="Arial" w:cs="Arial"/>
        </w:rPr>
      </w:pPr>
    </w:p>
    <w:p w14:paraId="71F821AC" w14:textId="77777777" w:rsidR="009709FE" w:rsidRPr="00C727DF" w:rsidRDefault="009709FE" w:rsidP="00C727DF">
      <w:pPr>
        <w:spacing w:line="276" w:lineRule="auto"/>
        <w:jc w:val="both"/>
        <w:rPr>
          <w:rFonts w:ascii="Arial" w:hAnsi="Arial" w:cs="Arial"/>
        </w:rPr>
      </w:pPr>
      <w:r w:rsidRPr="00C727DF">
        <w:rPr>
          <w:rFonts w:ascii="Arial" w:hAnsi="Arial" w:cs="Arial"/>
        </w:rPr>
        <w:t>The website includes information on how families or professionals can make a referral to the Children and Family Wellbeing Service. It provides downloadable referral forms, contact details for locality teams, and brief descriptions of the service pathways. However, there is a noticeable lack of multimedia resources such as explainer videos, flowcharts, or interactive tools that could make the information more engaging and easier to navigate. The referral process is described clearly for professionals but less so for self-referring families, which may reduce accessibility.</w:t>
      </w:r>
    </w:p>
    <w:p w14:paraId="5730B26A" w14:textId="77777777" w:rsidR="009709FE" w:rsidRPr="00C727DF" w:rsidRDefault="009709FE" w:rsidP="00C727DF">
      <w:pPr>
        <w:spacing w:line="276" w:lineRule="auto"/>
        <w:jc w:val="both"/>
        <w:rPr>
          <w:rFonts w:ascii="Arial" w:hAnsi="Arial" w:cs="Arial"/>
        </w:rPr>
      </w:pPr>
    </w:p>
    <w:p w14:paraId="02397689" w14:textId="77777777" w:rsidR="009709FE" w:rsidRPr="00C727DF" w:rsidRDefault="009709FE" w:rsidP="00C727DF">
      <w:pPr>
        <w:spacing w:line="276" w:lineRule="auto"/>
        <w:jc w:val="both"/>
        <w:rPr>
          <w:rFonts w:ascii="Arial" w:hAnsi="Arial" w:cs="Arial"/>
          <w:b/>
          <w:bCs/>
        </w:rPr>
      </w:pPr>
      <w:r w:rsidRPr="00C727DF">
        <w:rPr>
          <w:rFonts w:ascii="Arial" w:hAnsi="Arial" w:cs="Arial"/>
          <w:b/>
          <w:bCs/>
        </w:rPr>
        <w:t>d) Inclusivity and Accessibility</w:t>
      </w:r>
    </w:p>
    <w:p w14:paraId="71851A11" w14:textId="77777777" w:rsidR="009709FE" w:rsidRPr="00C727DF" w:rsidRDefault="009709FE" w:rsidP="00C727DF">
      <w:pPr>
        <w:spacing w:line="276" w:lineRule="auto"/>
        <w:jc w:val="both"/>
        <w:rPr>
          <w:rFonts w:ascii="Arial" w:hAnsi="Arial" w:cs="Arial"/>
        </w:rPr>
      </w:pPr>
    </w:p>
    <w:p w14:paraId="1A45F624" w14:textId="77777777" w:rsidR="009709FE" w:rsidRPr="00C727DF" w:rsidRDefault="009709FE" w:rsidP="00C727DF">
      <w:pPr>
        <w:spacing w:line="276" w:lineRule="auto"/>
        <w:jc w:val="both"/>
        <w:rPr>
          <w:rFonts w:ascii="Arial" w:hAnsi="Arial" w:cs="Arial"/>
        </w:rPr>
      </w:pPr>
      <w:r w:rsidRPr="00C727DF">
        <w:rPr>
          <w:rFonts w:ascii="Arial" w:hAnsi="Arial" w:cs="Arial"/>
        </w:rPr>
        <w:t>The site includes accessibility features such as text resizing and translation tools via the “Recite Me” toolbar. However, there are no specific translated versions of the Early Help information available directly. Additionally, while the service promotes inclusivity by offering tailored support to different family needs, there is limited representation of diversity in the imagery or language used. No easy-read or child-friendly materials are provided, which may exclude families with additional communication needs.</w:t>
      </w:r>
    </w:p>
    <w:p w14:paraId="09008625" w14:textId="77777777" w:rsidR="009709FE" w:rsidRPr="00C727DF" w:rsidRDefault="009709FE" w:rsidP="00C727DF">
      <w:pPr>
        <w:spacing w:line="276" w:lineRule="auto"/>
        <w:jc w:val="both"/>
        <w:rPr>
          <w:rFonts w:ascii="Arial" w:hAnsi="Arial" w:cs="Arial"/>
        </w:rPr>
      </w:pPr>
    </w:p>
    <w:p w14:paraId="7426DC5B" w14:textId="77777777" w:rsidR="009709FE" w:rsidRPr="00C727DF" w:rsidRDefault="009709FE" w:rsidP="00C727DF">
      <w:pPr>
        <w:spacing w:line="276" w:lineRule="auto"/>
        <w:jc w:val="both"/>
        <w:rPr>
          <w:rFonts w:ascii="Arial" w:hAnsi="Arial" w:cs="Arial"/>
        </w:rPr>
      </w:pPr>
    </w:p>
    <w:p w14:paraId="11E081A1" w14:textId="77777777" w:rsidR="0090040E" w:rsidRPr="00C727DF" w:rsidRDefault="0090040E" w:rsidP="00C727DF">
      <w:pPr>
        <w:spacing w:line="276" w:lineRule="auto"/>
        <w:jc w:val="both"/>
        <w:rPr>
          <w:rFonts w:ascii="Arial" w:hAnsi="Arial" w:cs="Arial"/>
          <w:b/>
          <w:bCs/>
        </w:rPr>
      </w:pPr>
      <w:r w:rsidRPr="00C727DF">
        <w:rPr>
          <w:rFonts w:ascii="Arial" w:hAnsi="Arial" w:cs="Arial"/>
        </w:rPr>
        <w:t>3.2 Norfolk County Council (Norfolk County Council, n.d.).</w:t>
      </w:r>
    </w:p>
    <w:p w14:paraId="6CD9A69F" w14:textId="77777777" w:rsidR="0090040E" w:rsidRPr="00C727DF" w:rsidRDefault="0090040E" w:rsidP="00C727DF">
      <w:pPr>
        <w:spacing w:line="276" w:lineRule="auto"/>
        <w:jc w:val="both"/>
        <w:rPr>
          <w:rFonts w:ascii="Arial" w:hAnsi="Arial" w:cs="Arial"/>
        </w:rPr>
      </w:pPr>
    </w:p>
    <w:p w14:paraId="74DA173F" w14:textId="77777777" w:rsidR="0090040E" w:rsidRPr="00C727DF" w:rsidRDefault="0090040E" w:rsidP="00C727DF">
      <w:pPr>
        <w:spacing w:line="276" w:lineRule="auto"/>
        <w:jc w:val="both"/>
        <w:rPr>
          <w:rFonts w:ascii="Arial" w:hAnsi="Arial" w:cs="Arial"/>
          <w:b/>
          <w:bCs/>
        </w:rPr>
      </w:pPr>
      <w:r w:rsidRPr="00C727DF">
        <w:rPr>
          <w:rFonts w:ascii="Arial" w:hAnsi="Arial" w:cs="Arial"/>
          <w:b/>
          <w:bCs/>
        </w:rPr>
        <w:t>a) Website Layout and Accessibility</w:t>
      </w:r>
    </w:p>
    <w:p w14:paraId="6DBAC4E5" w14:textId="77777777" w:rsidR="0090040E" w:rsidRPr="00C727DF" w:rsidRDefault="0090040E" w:rsidP="00C727DF">
      <w:pPr>
        <w:spacing w:line="276" w:lineRule="auto"/>
        <w:jc w:val="both"/>
        <w:rPr>
          <w:rFonts w:ascii="Arial" w:hAnsi="Arial" w:cs="Arial"/>
        </w:rPr>
      </w:pPr>
    </w:p>
    <w:p w14:paraId="31206C85" w14:textId="77777777" w:rsidR="0090040E" w:rsidRPr="00C727DF" w:rsidRDefault="0090040E" w:rsidP="00C727DF">
      <w:pPr>
        <w:spacing w:line="276" w:lineRule="auto"/>
        <w:jc w:val="both"/>
        <w:rPr>
          <w:rFonts w:ascii="Arial" w:hAnsi="Arial" w:cs="Arial"/>
        </w:rPr>
      </w:pPr>
      <w:r w:rsidRPr="00C727DF">
        <w:rPr>
          <w:rFonts w:ascii="Arial" w:hAnsi="Arial" w:cs="Arial"/>
        </w:rPr>
        <w:t xml:space="preserve">The Norfolk County Council website presents Early Help information under the “Children and Families” section, specifically within a page titled “Early Help and Family </w:t>
      </w:r>
      <w:r w:rsidRPr="00C727DF">
        <w:rPr>
          <w:rFonts w:ascii="Arial" w:hAnsi="Arial" w:cs="Arial"/>
        </w:rPr>
        <w:lastRenderedPageBreak/>
        <w:t>Support.” The site’s layout is intuitive, with clearly labelled categories and a user-friendly structure. Early Help is accessible within two or three clicks from the homepage, and a site search for “Early Help” yields direct results. Unlike Leicestershire’s site, Norfolk’s Early Help content is grouped coherently, making it easier for families to locate relevant support options. (Norfolk County Council, n.d.).</w:t>
      </w:r>
    </w:p>
    <w:p w14:paraId="43EFF060" w14:textId="77777777" w:rsidR="0090040E" w:rsidRPr="00C727DF" w:rsidRDefault="0090040E" w:rsidP="00C727DF">
      <w:pPr>
        <w:spacing w:line="276" w:lineRule="auto"/>
        <w:jc w:val="both"/>
        <w:rPr>
          <w:rFonts w:ascii="Arial" w:hAnsi="Arial" w:cs="Arial"/>
        </w:rPr>
      </w:pPr>
    </w:p>
    <w:p w14:paraId="66E56658" w14:textId="77777777" w:rsidR="0090040E" w:rsidRPr="00C727DF" w:rsidRDefault="0090040E" w:rsidP="00C727DF">
      <w:pPr>
        <w:spacing w:line="276" w:lineRule="auto"/>
        <w:jc w:val="both"/>
        <w:rPr>
          <w:rFonts w:ascii="Arial" w:hAnsi="Arial" w:cs="Arial"/>
          <w:b/>
          <w:bCs/>
        </w:rPr>
      </w:pPr>
      <w:r w:rsidRPr="00C727DF">
        <w:rPr>
          <w:rFonts w:ascii="Arial" w:hAnsi="Arial" w:cs="Arial"/>
          <w:b/>
          <w:bCs/>
        </w:rPr>
        <w:t>b) Clarity and Quality of Information</w:t>
      </w:r>
    </w:p>
    <w:p w14:paraId="09942526" w14:textId="77777777" w:rsidR="0090040E" w:rsidRPr="00C727DF" w:rsidRDefault="0090040E" w:rsidP="00C727DF">
      <w:pPr>
        <w:spacing w:line="276" w:lineRule="auto"/>
        <w:jc w:val="both"/>
        <w:rPr>
          <w:rFonts w:ascii="Arial" w:hAnsi="Arial" w:cs="Arial"/>
        </w:rPr>
      </w:pPr>
    </w:p>
    <w:p w14:paraId="1361DADB" w14:textId="77777777" w:rsidR="0090040E" w:rsidRPr="00C727DF" w:rsidRDefault="0090040E" w:rsidP="00C727DF">
      <w:pPr>
        <w:spacing w:line="276" w:lineRule="auto"/>
        <w:jc w:val="both"/>
        <w:rPr>
          <w:rFonts w:ascii="Arial" w:hAnsi="Arial" w:cs="Arial"/>
        </w:rPr>
      </w:pPr>
      <w:r w:rsidRPr="00C727DF">
        <w:rPr>
          <w:rFonts w:ascii="Arial" w:hAnsi="Arial" w:cs="Arial"/>
        </w:rPr>
        <w:t>Norfolk provides a clear explanation of Early Help, describing it as support for families when problems first emerge and before specialist services are needed. The language is notably inclusive and non-technical, making it more approachable for parents and carers. The page outlines what families can expect from the service and provides examples of challenges Early Help can address (e.g. behaviour concerns, housing issues, or mental health). This practical framing helps users understand the service’s relevance to their everyday lives. The tone is warm and reassuring, which can help build trust and confidence among families.</w:t>
      </w:r>
    </w:p>
    <w:p w14:paraId="2C15B1F1" w14:textId="77777777" w:rsidR="0090040E" w:rsidRPr="00C727DF" w:rsidRDefault="0090040E" w:rsidP="00C727DF">
      <w:pPr>
        <w:spacing w:line="276" w:lineRule="auto"/>
        <w:jc w:val="both"/>
        <w:rPr>
          <w:rFonts w:ascii="Arial" w:hAnsi="Arial" w:cs="Arial"/>
        </w:rPr>
      </w:pPr>
    </w:p>
    <w:p w14:paraId="57582EBC" w14:textId="77777777" w:rsidR="0090040E" w:rsidRPr="00C727DF" w:rsidRDefault="0090040E" w:rsidP="00C727DF">
      <w:pPr>
        <w:spacing w:line="276" w:lineRule="auto"/>
        <w:jc w:val="both"/>
        <w:rPr>
          <w:rFonts w:ascii="Arial" w:hAnsi="Arial" w:cs="Arial"/>
          <w:b/>
          <w:bCs/>
        </w:rPr>
      </w:pPr>
      <w:r w:rsidRPr="00C727DF">
        <w:rPr>
          <w:rFonts w:ascii="Arial" w:hAnsi="Arial" w:cs="Arial"/>
          <w:b/>
          <w:bCs/>
        </w:rPr>
        <w:t>c) Resources and Tools Provided</w:t>
      </w:r>
    </w:p>
    <w:p w14:paraId="6D05C75F" w14:textId="77777777" w:rsidR="0090040E" w:rsidRPr="00C727DF" w:rsidRDefault="0090040E" w:rsidP="00C727DF">
      <w:pPr>
        <w:spacing w:line="276" w:lineRule="auto"/>
        <w:jc w:val="both"/>
        <w:rPr>
          <w:rFonts w:ascii="Arial" w:hAnsi="Arial" w:cs="Arial"/>
        </w:rPr>
      </w:pPr>
    </w:p>
    <w:p w14:paraId="11BE88FE" w14:textId="77777777" w:rsidR="0090040E" w:rsidRPr="00C727DF" w:rsidRDefault="0090040E" w:rsidP="00C727DF">
      <w:pPr>
        <w:spacing w:line="276" w:lineRule="auto"/>
        <w:jc w:val="both"/>
        <w:rPr>
          <w:rFonts w:ascii="Arial" w:hAnsi="Arial" w:cs="Arial"/>
        </w:rPr>
      </w:pPr>
      <w:r w:rsidRPr="00C727DF">
        <w:rPr>
          <w:rFonts w:ascii="Arial" w:hAnsi="Arial" w:cs="Arial"/>
        </w:rPr>
        <w:t>Norfolk offers a well-organised set of tools and resources. These include downloadable documents such as the Family Support Process Guide, Early Help Assessment forms, and step-by-step guidance for referrals. Importantly, the site includes links to supporting agencies and services across Norfolk, offering a comprehensive ecosystem of support. Although the materials are mostly text-based, the layout is clean, and headings are used effectively to guide the user. There are also clear instructions for both professionals and families seeking help, which improves access and usability.</w:t>
      </w:r>
    </w:p>
    <w:p w14:paraId="559A26F4" w14:textId="77777777" w:rsidR="0090040E" w:rsidRPr="00C727DF" w:rsidRDefault="0090040E" w:rsidP="00C727DF">
      <w:pPr>
        <w:spacing w:line="276" w:lineRule="auto"/>
        <w:jc w:val="both"/>
        <w:rPr>
          <w:rFonts w:ascii="Arial" w:hAnsi="Arial" w:cs="Arial"/>
        </w:rPr>
      </w:pPr>
    </w:p>
    <w:p w14:paraId="15D53EB4" w14:textId="77777777" w:rsidR="0090040E" w:rsidRPr="00C727DF" w:rsidRDefault="0090040E" w:rsidP="00C727DF">
      <w:pPr>
        <w:spacing w:line="276" w:lineRule="auto"/>
        <w:jc w:val="both"/>
        <w:rPr>
          <w:rFonts w:ascii="Arial" w:hAnsi="Arial" w:cs="Arial"/>
          <w:b/>
          <w:bCs/>
        </w:rPr>
      </w:pPr>
      <w:r w:rsidRPr="00C727DF">
        <w:rPr>
          <w:rFonts w:ascii="Arial" w:hAnsi="Arial" w:cs="Arial"/>
          <w:b/>
          <w:bCs/>
        </w:rPr>
        <w:t>d) Inclusivity and Accessibility</w:t>
      </w:r>
    </w:p>
    <w:p w14:paraId="30D32D9F" w14:textId="77777777" w:rsidR="0090040E" w:rsidRPr="00C727DF" w:rsidRDefault="0090040E" w:rsidP="00C727DF">
      <w:pPr>
        <w:spacing w:line="276" w:lineRule="auto"/>
        <w:jc w:val="both"/>
        <w:rPr>
          <w:rFonts w:ascii="Arial" w:hAnsi="Arial" w:cs="Arial"/>
        </w:rPr>
      </w:pPr>
    </w:p>
    <w:p w14:paraId="308A0960" w14:textId="77777777" w:rsidR="0090040E" w:rsidRPr="00C727DF" w:rsidRDefault="0090040E" w:rsidP="00C727DF">
      <w:pPr>
        <w:spacing w:line="276" w:lineRule="auto"/>
        <w:jc w:val="both"/>
        <w:rPr>
          <w:rFonts w:ascii="Arial" w:hAnsi="Arial" w:cs="Arial"/>
        </w:rPr>
      </w:pPr>
      <w:r w:rsidRPr="00C727DF">
        <w:rPr>
          <w:rFonts w:ascii="Arial" w:hAnsi="Arial" w:cs="Arial"/>
        </w:rPr>
        <w:t>The council’s website offers accessibility tools such as language translation, screen reader compatibility, and customisable text size. In terms of inclusivity, the site reflects diversity in some of its imagery and offers services for families from different cultural and socio-economic backgrounds. However, like Leicestershire, Norfolk’s Early Help pages do not include easy-read versions, videos, or child-friendly content. Still, the inclusive tone and straightforward structure make it more accessible than many other local authority websites.</w:t>
      </w:r>
    </w:p>
    <w:p w14:paraId="3A966ED5" w14:textId="77777777" w:rsidR="00F72329" w:rsidRPr="00C727DF" w:rsidRDefault="00F72329" w:rsidP="00C727DF">
      <w:pPr>
        <w:spacing w:line="276" w:lineRule="auto"/>
        <w:jc w:val="both"/>
        <w:rPr>
          <w:rFonts w:ascii="Arial" w:hAnsi="Arial" w:cs="Arial"/>
        </w:rPr>
      </w:pPr>
    </w:p>
    <w:p w14:paraId="3826BBBE" w14:textId="77777777" w:rsidR="002A0D49" w:rsidRPr="00C727DF" w:rsidRDefault="002A0D49" w:rsidP="00C727DF">
      <w:pPr>
        <w:spacing w:line="276" w:lineRule="auto"/>
        <w:jc w:val="both"/>
        <w:rPr>
          <w:rFonts w:ascii="Arial" w:hAnsi="Arial" w:cs="Arial"/>
          <w:b/>
          <w:bCs/>
        </w:rPr>
      </w:pPr>
      <w:r w:rsidRPr="00C727DF">
        <w:rPr>
          <w:rFonts w:ascii="Arial" w:hAnsi="Arial" w:cs="Arial"/>
        </w:rPr>
        <w:t>3.3 Leeds City Council (Leeds City Council, n.d.).</w:t>
      </w:r>
    </w:p>
    <w:p w14:paraId="40FD441C" w14:textId="77777777" w:rsidR="002A0D49" w:rsidRPr="00C727DF" w:rsidRDefault="002A0D49" w:rsidP="00C727DF">
      <w:pPr>
        <w:spacing w:line="276" w:lineRule="auto"/>
        <w:jc w:val="both"/>
        <w:rPr>
          <w:rFonts w:ascii="Arial" w:hAnsi="Arial" w:cs="Arial"/>
        </w:rPr>
      </w:pPr>
    </w:p>
    <w:p w14:paraId="4F2AC914" w14:textId="77777777" w:rsidR="002A0D49" w:rsidRPr="00C727DF" w:rsidRDefault="002A0D49" w:rsidP="00C727DF">
      <w:pPr>
        <w:spacing w:line="276" w:lineRule="auto"/>
        <w:jc w:val="both"/>
        <w:rPr>
          <w:rFonts w:ascii="Arial" w:hAnsi="Arial" w:cs="Arial"/>
          <w:b/>
          <w:bCs/>
        </w:rPr>
      </w:pPr>
      <w:r w:rsidRPr="00C727DF">
        <w:rPr>
          <w:rFonts w:ascii="Arial" w:hAnsi="Arial" w:cs="Arial"/>
          <w:b/>
          <w:bCs/>
        </w:rPr>
        <w:t>a) Website Layout and Accessibility</w:t>
      </w:r>
    </w:p>
    <w:p w14:paraId="3770D51D" w14:textId="77777777" w:rsidR="002A0D49" w:rsidRPr="00C727DF" w:rsidRDefault="002A0D49" w:rsidP="00C727DF">
      <w:pPr>
        <w:spacing w:line="276" w:lineRule="auto"/>
        <w:jc w:val="both"/>
        <w:rPr>
          <w:rFonts w:ascii="Arial" w:hAnsi="Arial" w:cs="Arial"/>
        </w:rPr>
      </w:pPr>
    </w:p>
    <w:p w14:paraId="7EAC92FF" w14:textId="77777777" w:rsidR="002A0D49" w:rsidRPr="00C727DF" w:rsidRDefault="002A0D49" w:rsidP="00C727DF">
      <w:pPr>
        <w:spacing w:line="276" w:lineRule="auto"/>
        <w:jc w:val="both"/>
        <w:rPr>
          <w:rFonts w:ascii="Arial" w:hAnsi="Arial" w:cs="Arial"/>
        </w:rPr>
      </w:pPr>
      <w:r w:rsidRPr="00C727DF">
        <w:rPr>
          <w:rFonts w:ascii="Arial" w:hAnsi="Arial" w:cs="Arial"/>
        </w:rPr>
        <w:t xml:space="preserve">Leeds City Council’s Early Help content is accessible via the “Children and Families” section, under a page titled “Early Help and Support for Families.” Navigation is </w:t>
      </w:r>
      <w:r w:rsidRPr="00C727DF">
        <w:rPr>
          <w:rFonts w:ascii="Arial" w:hAnsi="Arial" w:cs="Arial"/>
        </w:rPr>
        <w:lastRenderedPageBreak/>
        <w:t>moderately user-friendly, though not as seamless as Norfolk’s. The Early Help content is somewhat embedded within broader service categories, which may make it harder for families to locate immediately. That said, a site search for “Early Help” quickly leads to the relevant page. The layout is clear once accessed, with structured headings and subheadings that guide the reader through the content. (Leeds City Council, n.d.).</w:t>
      </w:r>
    </w:p>
    <w:p w14:paraId="3D903C32" w14:textId="77777777" w:rsidR="002A0D49" w:rsidRPr="00C727DF" w:rsidRDefault="002A0D49" w:rsidP="00C727DF">
      <w:pPr>
        <w:spacing w:line="276" w:lineRule="auto"/>
        <w:jc w:val="both"/>
        <w:rPr>
          <w:rFonts w:ascii="Arial" w:hAnsi="Arial" w:cs="Arial"/>
        </w:rPr>
      </w:pPr>
    </w:p>
    <w:p w14:paraId="616211DE" w14:textId="77777777" w:rsidR="002A0D49" w:rsidRPr="00C727DF" w:rsidRDefault="002A0D49" w:rsidP="00C727DF">
      <w:pPr>
        <w:spacing w:line="276" w:lineRule="auto"/>
        <w:jc w:val="both"/>
        <w:rPr>
          <w:rFonts w:ascii="Arial" w:hAnsi="Arial" w:cs="Arial"/>
          <w:b/>
          <w:bCs/>
        </w:rPr>
      </w:pPr>
      <w:r w:rsidRPr="00C727DF">
        <w:rPr>
          <w:rFonts w:ascii="Arial" w:hAnsi="Arial" w:cs="Arial"/>
          <w:b/>
          <w:bCs/>
        </w:rPr>
        <w:t>b) Clarity and Quality of Information</w:t>
      </w:r>
    </w:p>
    <w:p w14:paraId="0A546B56" w14:textId="77777777" w:rsidR="002A0D49" w:rsidRPr="00C727DF" w:rsidRDefault="002A0D49" w:rsidP="00C727DF">
      <w:pPr>
        <w:spacing w:line="276" w:lineRule="auto"/>
        <w:jc w:val="both"/>
        <w:rPr>
          <w:rFonts w:ascii="Arial" w:hAnsi="Arial" w:cs="Arial"/>
        </w:rPr>
      </w:pPr>
    </w:p>
    <w:p w14:paraId="63A6751E" w14:textId="77777777" w:rsidR="002A0D49" w:rsidRPr="00C727DF" w:rsidRDefault="002A0D49" w:rsidP="00C727DF">
      <w:pPr>
        <w:spacing w:line="276" w:lineRule="auto"/>
        <w:jc w:val="both"/>
        <w:rPr>
          <w:rFonts w:ascii="Arial" w:hAnsi="Arial" w:cs="Arial"/>
        </w:rPr>
      </w:pPr>
      <w:r w:rsidRPr="00C727DF">
        <w:rPr>
          <w:rFonts w:ascii="Arial" w:hAnsi="Arial" w:cs="Arial"/>
        </w:rPr>
        <w:t>Leeds presents Early Help using a family-friendly and engaging tone. It explains that Early Help is available for families with children of any age who may need extra support to manage daily challenges. The page clearly outlines when and how Early Help can be accessed and reassures families that accepting help does not mean they are failing. The use of plain language and non-judgemental phrasing reflects an understanding of potential stigma families may feel when seeking help. The inclusion of real-life examples enhances clarity and relatability.</w:t>
      </w:r>
    </w:p>
    <w:p w14:paraId="03E7E68E" w14:textId="77777777" w:rsidR="002A0D49" w:rsidRPr="00C727DF" w:rsidRDefault="002A0D49" w:rsidP="00C727DF">
      <w:pPr>
        <w:spacing w:line="276" w:lineRule="auto"/>
        <w:jc w:val="both"/>
        <w:rPr>
          <w:rFonts w:ascii="Arial" w:hAnsi="Arial" w:cs="Arial"/>
        </w:rPr>
      </w:pPr>
    </w:p>
    <w:p w14:paraId="72848337" w14:textId="77777777" w:rsidR="002A0D49" w:rsidRPr="00C727DF" w:rsidRDefault="002A0D49" w:rsidP="00C727DF">
      <w:pPr>
        <w:spacing w:line="276" w:lineRule="auto"/>
        <w:jc w:val="both"/>
        <w:rPr>
          <w:rFonts w:ascii="Arial" w:hAnsi="Arial" w:cs="Arial"/>
          <w:b/>
          <w:bCs/>
        </w:rPr>
      </w:pPr>
      <w:r w:rsidRPr="00C727DF">
        <w:rPr>
          <w:rFonts w:ascii="Arial" w:hAnsi="Arial" w:cs="Arial"/>
          <w:b/>
          <w:bCs/>
        </w:rPr>
        <w:t>c) Resources and Tools Provided</w:t>
      </w:r>
    </w:p>
    <w:p w14:paraId="60AAC692" w14:textId="77777777" w:rsidR="002A0D49" w:rsidRPr="00C727DF" w:rsidRDefault="002A0D49" w:rsidP="00C727DF">
      <w:pPr>
        <w:spacing w:line="276" w:lineRule="auto"/>
        <w:jc w:val="both"/>
        <w:rPr>
          <w:rFonts w:ascii="Arial" w:hAnsi="Arial" w:cs="Arial"/>
        </w:rPr>
      </w:pPr>
    </w:p>
    <w:p w14:paraId="1290B6F8" w14:textId="77777777" w:rsidR="002A0D49" w:rsidRPr="00C727DF" w:rsidRDefault="002A0D49" w:rsidP="00C727DF">
      <w:pPr>
        <w:spacing w:line="276" w:lineRule="auto"/>
        <w:jc w:val="both"/>
        <w:rPr>
          <w:rFonts w:ascii="Arial" w:hAnsi="Arial" w:cs="Arial"/>
        </w:rPr>
      </w:pPr>
      <w:r w:rsidRPr="00C727DF">
        <w:rPr>
          <w:rFonts w:ascii="Arial" w:hAnsi="Arial" w:cs="Arial"/>
        </w:rPr>
        <w:t>The Leeds website includes a Family Information Service link, referral information, downloadable leaflets, and access to a “Family Support and Early Help Directory,” which lists services available across the city. While there are no videos or interactive tools, the site does include accessible forms and guidance for professionals and families. The council also provides contact details for local Early Help Hubs, which enhances opportunities for direct communication. Compared to the other two councils, Leeds offers a wider directory of community resources, making it particularly informative.</w:t>
      </w:r>
    </w:p>
    <w:p w14:paraId="54C7F919" w14:textId="77777777" w:rsidR="002A0D49" w:rsidRPr="00C727DF" w:rsidRDefault="002A0D49" w:rsidP="00C727DF">
      <w:pPr>
        <w:spacing w:line="276" w:lineRule="auto"/>
        <w:jc w:val="both"/>
        <w:rPr>
          <w:rFonts w:ascii="Arial" w:hAnsi="Arial" w:cs="Arial"/>
        </w:rPr>
      </w:pPr>
    </w:p>
    <w:p w14:paraId="69421DEF" w14:textId="77777777" w:rsidR="001E2488" w:rsidRPr="00C727DF" w:rsidRDefault="001E2488" w:rsidP="00C727DF">
      <w:pPr>
        <w:spacing w:line="276" w:lineRule="auto"/>
        <w:jc w:val="both"/>
        <w:rPr>
          <w:rFonts w:ascii="Arial" w:hAnsi="Arial" w:cs="Arial"/>
          <w:b/>
          <w:bCs/>
        </w:rPr>
      </w:pPr>
    </w:p>
    <w:p w14:paraId="16AC05FB" w14:textId="68A6FCEE" w:rsidR="002A0D49" w:rsidRPr="00C727DF" w:rsidRDefault="002A0D49" w:rsidP="00C727DF">
      <w:pPr>
        <w:spacing w:line="276" w:lineRule="auto"/>
        <w:jc w:val="both"/>
        <w:rPr>
          <w:rFonts w:ascii="Arial" w:hAnsi="Arial" w:cs="Arial"/>
          <w:b/>
          <w:bCs/>
        </w:rPr>
      </w:pPr>
      <w:r w:rsidRPr="00C727DF">
        <w:rPr>
          <w:rFonts w:ascii="Arial" w:hAnsi="Arial" w:cs="Arial"/>
          <w:b/>
          <w:bCs/>
        </w:rPr>
        <w:t>d) Inclusivity and Accessibility</w:t>
      </w:r>
    </w:p>
    <w:p w14:paraId="606E361D" w14:textId="77777777" w:rsidR="002A0D49" w:rsidRPr="00C727DF" w:rsidRDefault="002A0D49" w:rsidP="00C727DF">
      <w:pPr>
        <w:spacing w:line="276" w:lineRule="auto"/>
        <w:jc w:val="both"/>
        <w:rPr>
          <w:rFonts w:ascii="Arial" w:hAnsi="Arial" w:cs="Arial"/>
        </w:rPr>
      </w:pPr>
    </w:p>
    <w:p w14:paraId="7F1EDEC2" w14:textId="77777777" w:rsidR="002A0D49" w:rsidRPr="00C727DF" w:rsidRDefault="002A0D49" w:rsidP="00C727DF">
      <w:pPr>
        <w:spacing w:line="276" w:lineRule="auto"/>
        <w:jc w:val="both"/>
        <w:rPr>
          <w:rFonts w:ascii="Arial" w:hAnsi="Arial" w:cs="Arial"/>
        </w:rPr>
      </w:pPr>
      <w:r w:rsidRPr="00C727DF">
        <w:rPr>
          <w:rFonts w:ascii="Arial" w:hAnsi="Arial" w:cs="Arial"/>
        </w:rPr>
        <w:t>The site includes accessibility features such as translation options and compatibility with screen readers. Leeds also stands out for including links to translated documents in multiple languages, which can support non-English-speaking families. Although there is no easy-read or child-specific content, the inclusion of diverse family scenarios and the accessible tone contribute positively to inclusivity. There is some visual representation of diversity in images used across the site, promoting a more welcoming and relatable environment.</w:t>
      </w:r>
    </w:p>
    <w:p w14:paraId="5E54ABB7" w14:textId="77777777" w:rsidR="002B63AC" w:rsidRPr="00C727DF" w:rsidRDefault="002B63AC" w:rsidP="00C727DF">
      <w:pPr>
        <w:spacing w:line="276" w:lineRule="auto"/>
        <w:jc w:val="both"/>
        <w:rPr>
          <w:rFonts w:ascii="Arial" w:hAnsi="Arial" w:cs="Arial"/>
        </w:rPr>
      </w:pPr>
    </w:p>
    <w:p w14:paraId="714C7367" w14:textId="77777777" w:rsidR="002B63AC" w:rsidRPr="00C727DF" w:rsidRDefault="002B63AC" w:rsidP="00C727DF">
      <w:pPr>
        <w:spacing w:line="276" w:lineRule="auto"/>
        <w:jc w:val="both"/>
        <w:rPr>
          <w:rFonts w:ascii="Arial" w:hAnsi="Arial" w:cs="Arial"/>
        </w:rPr>
      </w:pPr>
    </w:p>
    <w:p w14:paraId="1CF43426" w14:textId="77777777" w:rsidR="002B63AC" w:rsidRPr="00C727DF" w:rsidRDefault="002B63AC" w:rsidP="00C727DF">
      <w:pPr>
        <w:spacing w:line="276" w:lineRule="auto"/>
        <w:jc w:val="both"/>
        <w:rPr>
          <w:rFonts w:ascii="Arial" w:hAnsi="Arial" w:cs="Arial"/>
        </w:rPr>
      </w:pPr>
    </w:p>
    <w:p w14:paraId="6D91AC68" w14:textId="77777777" w:rsidR="00C727DF" w:rsidRDefault="00C727DF" w:rsidP="00C727DF">
      <w:pPr>
        <w:spacing w:line="276" w:lineRule="auto"/>
        <w:jc w:val="both"/>
        <w:rPr>
          <w:rFonts w:ascii="Arial" w:hAnsi="Arial" w:cs="Arial"/>
        </w:rPr>
      </w:pPr>
    </w:p>
    <w:p w14:paraId="165FECB7" w14:textId="77777777" w:rsidR="00C727DF" w:rsidRDefault="00C727DF" w:rsidP="00C727DF">
      <w:pPr>
        <w:spacing w:line="276" w:lineRule="auto"/>
        <w:jc w:val="both"/>
        <w:rPr>
          <w:rFonts w:ascii="Arial" w:hAnsi="Arial" w:cs="Arial"/>
        </w:rPr>
      </w:pPr>
    </w:p>
    <w:p w14:paraId="663E1CE7" w14:textId="77777777" w:rsidR="00C727DF" w:rsidRDefault="00C727DF" w:rsidP="00C727DF">
      <w:pPr>
        <w:spacing w:line="276" w:lineRule="auto"/>
        <w:jc w:val="both"/>
        <w:rPr>
          <w:rFonts w:ascii="Arial" w:hAnsi="Arial" w:cs="Arial"/>
        </w:rPr>
      </w:pPr>
    </w:p>
    <w:p w14:paraId="10D7A93B" w14:textId="77777777" w:rsidR="00C727DF" w:rsidRDefault="00C727DF" w:rsidP="00C727DF">
      <w:pPr>
        <w:spacing w:line="276" w:lineRule="auto"/>
        <w:jc w:val="both"/>
        <w:rPr>
          <w:rFonts w:ascii="Arial" w:hAnsi="Arial" w:cs="Arial"/>
        </w:rPr>
      </w:pPr>
    </w:p>
    <w:p w14:paraId="0279EC11" w14:textId="77E7C0AD" w:rsidR="002B63AC" w:rsidRPr="00C727DF" w:rsidRDefault="002B63AC" w:rsidP="00C727DF">
      <w:pPr>
        <w:spacing w:line="276" w:lineRule="auto"/>
        <w:jc w:val="both"/>
        <w:rPr>
          <w:rFonts w:ascii="Arial" w:hAnsi="Arial" w:cs="Arial"/>
          <w:b/>
          <w:bCs/>
        </w:rPr>
      </w:pPr>
      <w:r w:rsidRPr="00C727DF">
        <w:rPr>
          <w:rFonts w:ascii="Arial" w:hAnsi="Arial" w:cs="Arial"/>
          <w:b/>
          <w:bCs/>
        </w:rPr>
        <w:lastRenderedPageBreak/>
        <w:t>4. Comparative Analysis</w:t>
      </w:r>
    </w:p>
    <w:p w14:paraId="1A6201CC" w14:textId="77777777" w:rsidR="002B63AC" w:rsidRPr="00C727DF" w:rsidRDefault="002B63AC" w:rsidP="00C727DF">
      <w:pPr>
        <w:spacing w:line="276" w:lineRule="auto"/>
        <w:jc w:val="both"/>
        <w:rPr>
          <w:rFonts w:ascii="Arial" w:hAnsi="Arial" w:cs="Arial"/>
        </w:rPr>
      </w:pPr>
    </w:p>
    <w:p w14:paraId="3CEBBCBD" w14:textId="77777777" w:rsidR="002B63AC" w:rsidRPr="00C727DF" w:rsidRDefault="002B63AC" w:rsidP="00C727DF">
      <w:pPr>
        <w:spacing w:line="276" w:lineRule="auto"/>
        <w:jc w:val="both"/>
        <w:rPr>
          <w:rFonts w:ascii="Arial" w:hAnsi="Arial" w:cs="Arial"/>
        </w:rPr>
      </w:pPr>
      <w:r w:rsidRPr="00C727DF">
        <w:rPr>
          <w:rFonts w:ascii="Arial" w:hAnsi="Arial" w:cs="Arial"/>
        </w:rPr>
        <w:t>The analysis of the three local authority websites—Leicestershire, Norfolk, and Leeds—reveals significant differences in how Early Help is signposted, structured, and communicated to families. While all three councils provide essential information about Early Help services, their approaches to clarity, accessibility, and inclusivity vary in effectiveness.</w:t>
      </w:r>
    </w:p>
    <w:p w14:paraId="3AB47008" w14:textId="77777777" w:rsidR="002B63AC" w:rsidRPr="00C727DF" w:rsidRDefault="002B63AC" w:rsidP="00C727DF">
      <w:pPr>
        <w:spacing w:line="276" w:lineRule="auto"/>
        <w:jc w:val="both"/>
        <w:rPr>
          <w:rFonts w:ascii="Arial" w:hAnsi="Arial" w:cs="Arial"/>
        </w:rPr>
      </w:pPr>
    </w:p>
    <w:p w14:paraId="373AC6C9" w14:textId="77777777" w:rsidR="002B63AC" w:rsidRPr="00C727DF" w:rsidRDefault="002B63AC" w:rsidP="00C727DF">
      <w:pPr>
        <w:spacing w:line="276" w:lineRule="auto"/>
        <w:jc w:val="both"/>
        <w:rPr>
          <w:rFonts w:ascii="Arial" w:hAnsi="Arial" w:cs="Arial"/>
        </w:rPr>
      </w:pPr>
      <w:r w:rsidRPr="00C727DF">
        <w:rPr>
          <w:rFonts w:ascii="Arial" w:hAnsi="Arial" w:cs="Arial"/>
        </w:rPr>
        <w:t>In terms of website layout and ease of navigation, Norfolk County Council provides the most intuitive experience. Its Early Help content is accessible within a few clicks from the homepage and is presented on a dedicated, logically structured page. Leeds City Council also offers relatively smooth navigation, though its Early Help information is more embedded within broader family services. Leicestershire County Council is the least accessible in this regard; its content is dispersed across multiple sections, requiring more effort from the user to locate specific information. (Leicestershire County Council, n.d.).</w:t>
      </w:r>
    </w:p>
    <w:p w14:paraId="64E8EBBA" w14:textId="77777777" w:rsidR="002B63AC" w:rsidRPr="00C727DF" w:rsidRDefault="002B63AC" w:rsidP="00C727DF">
      <w:pPr>
        <w:spacing w:line="276" w:lineRule="auto"/>
        <w:jc w:val="both"/>
        <w:rPr>
          <w:rFonts w:ascii="Arial" w:hAnsi="Arial" w:cs="Arial"/>
        </w:rPr>
      </w:pPr>
    </w:p>
    <w:p w14:paraId="56A82F30" w14:textId="77D02120" w:rsidR="002B63AC" w:rsidRPr="00C727DF" w:rsidRDefault="002B63AC" w:rsidP="00C727DF">
      <w:pPr>
        <w:spacing w:line="276" w:lineRule="auto"/>
        <w:jc w:val="both"/>
        <w:rPr>
          <w:rFonts w:ascii="Arial" w:hAnsi="Arial" w:cs="Arial"/>
        </w:rPr>
      </w:pPr>
      <w:r w:rsidRPr="00C727DF">
        <w:rPr>
          <w:rFonts w:ascii="Arial" w:hAnsi="Arial" w:cs="Arial"/>
        </w:rPr>
        <w:t>Regarding clarity and tone, both Norfolk and Leeds adopt accessible, family-friendly language that reassures and informs. Leeds</w:t>
      </w:r>
      <w:r w:rsidR="001E2488" w:rsidRPr="00C727DF">
        <w:rPr>
          <w:rFonts w:ascii="Arial" w:hAnsi="Arial" w:cs="Arial"/>
        </w:rPr>
        <w:t xml:space="preserve"> stands</w:t>
      </w:r>
      <w:r w:rsidRPr="00C727DF">
        <w:rPr>
          <w:rFonts w:ascii="Arial" w:hAnsi="Arial" w:cs="Arial"/>
        </w:rPr>
        <w:t xml:space="preserve"> out for addressing potential stigma around seeking help and for including practical examples that improve relatability. Leicestershire’s language, while professional and accurate, is more formal and less emotionally engaging, which could create a psychological barrier for some families.</w:t>
      </w:r>
    </w:p>
    <w:p w14:paraId="0D271E81" w14:textId="77777777" w:rsidR="002B63AC" w:rsidRPr="00C727DF" w:rsidRDefault="002B63AC" w:rsidP="00C727DF">
      <w:pPr>
        <w:spacing w:line="276" w:lineRule="auto"/>
        <w:jc w:val="both"/>
        <w:rPr>
          <w:rFonts w:ascii="Arial" w:hAnsi="Arial" w:cs="Arial"/>
        </w:rPr>
      </w:pPr>
    </w:p>
    <w:p w14:paraId="30C9FB14" w14:textId="77777777" w:rsidR="002B63AC" w:rsidRPr="00C727DF" w:rsidRDefault="002B63AC" w:rsidP="00C727DF">
      <w:pPr>
        <w:spacing w:line="276" w:lineRule="auto"/>
        <w:jc w:val="both"/>
        <w:rPr>
          <w:rFonts w:ascii="Arial" w:hAnsi="Arial" w:cs="Arial"/>
        </w:rPr>
      </w:pPr>
      <w:r w:rsidRPr="00C727DF">
        <w:rPr>
          <w:rFonts w:ascii="Arial" w:hAnsi="Arial" w:cs="Arial"/>
        </w:rPr>
        <w:t>The resources and tools provided also differ. Leeds offers the most comprehensive set of supporting materials, including access to an Early Help directory and clear guidance on local hubs. Norfolk follows closely, with structured guides and clear referral processes. Leicestershire provides the necessary forms and contact details but lacks multimedia tools or family-facing explanations that could improve understanding, especially for those unfamiliar with social care systems.</w:t>
      </w:r>
    </w:p>
    <w:p w14:paraId="4FB1FB4B" w14:textId="77777777" w:rsidR="002B63AC" w:rsidRPr="00C727DF" w:rsidRDefault="002B63AC" w:rsidP="00C727DF">
      <w:pPr>
        <w:spacing w:line="276" w:lineRule="auto"/>
        <w:jc w:val="both"/>
        <w:rPr>
          <w:rFonts w:ascii="Arial" w:hAnsi="Arial" w:cs="Arial"/>
        </w:rPr>
      </w:pPr>
    </w:p>
    <w:p w14:paraId="7A023B98" w14:textId="77777777" w:rsidR="002B63AC" w:rsidRPr="00C727DF" w:rsidRDefault="002B63AC" w:rsidP="00C727DF">
      <w:pPr>
        <w:spacing w:line="276" w:lineRule="auto"/>
        <w:jc w:val="both"/>
        <w:rPr>
          <w:rFonts w:ascii="Arial" w:hAnsi="Arial" w:cs="Arial"/>
        </w:rPr>
      </w:pPr>
      <w:r w:rsidRPr="00C727DF">
        <w:rPr>
          <w:rFonts w:ascii="Arial" w:hAnsi="Arial" w:cs="Arial"/>
        </w:rPr>
        <w:t xml:space="preserve">In terms of inclusivity and accessibility, Leeds again leads with translated documents and visible efforts to reflect family diversity in its imagery and examples. Norfolk includes useful accessibility tools and a diverse </w:t>
      </w:r>
      <w:r w:rsidR="007C2CFA" w:rsidRPr="00C727DF">
        <w:rPr>
          <w:rFonts w:ascii="Arial" w:hAnsi="Arial" w:cs="Arial"/>
        </w:rPr>
        <w:t>tone but</w:t>
      </w:r>
      <w:r w:rsidRPr="00C727DF">
        <w:rPr>
          <w:rFonts w:ascii="Arial" w:hAnsi="Arial" w:cs="Arial"/>
        </w:rPr>
        <w:t xml:space="preserve"> lacks alternative content formats. Leicestershire includes basic accessibility features but does not offer translated or simplified content, limiting its reach to a more diverse audience.</w:t>
      </w:r>
    </w:p>
    <w:p w14:paraId="42B51DC5" w14:textId="77777777" w:rsidR="002B63AC" w:rsidRPr="00C727DF" w:rsidRDefault="002B63AC" w:rsidP="00C727DF">
      <w:pPr>
        <w:spacing w:line="276" w:lineRule="auto"/>
        <w:jc w:val="both"/>
        <w:rPr>
          <w:rFonts w:ascii="Arial" w:hAnsi="Arial" w:cs="Arial"/>
        </w:rPr>
      </w:pPr>
    </w:p>
    <w:p w14:paraId="52C56C19" w14:textId="3C8403FE" w:rsidR="00C727DF" w:rsidRPr="00C727DF" w:rsidRDefault="002B63AC" w:rsidP="00C727DF">
      <w:pPr>
        <w:spacing w:line="276" w:lineRule="auto"/>
        <w:jc w:val="both"/>
        <w:rPr>
          <w:rFonts w:ascii="Arial" w:hAnsi="Arial" w:cs="Arial"/>
        </w:rPr>
      </w:pPr>
      <w:r w:rsidRPr="00C727DF">
        <w:rPr>
          <w:rFonts w:ascii="Arial" w:hAnsi="Arial" w:cs="Arial"/>
        </w:rPr>
        <w:t>Overall, Leeds City Council offers the most effective and inclusive approach to signposting Early Help services. It’s clear tone, wide-ranging support materials, and commitment to accessibility suggest a strong understanding of the needs of its local population. Norfolk also performs well, particularly in terms of layout and clarity, but could benefit from more engaging resources and inclusive content. Leicestershire, while providing the core information, would improve by simplifying its language, consolidating its content, and adding diverse and accessible materials to better support all families. (Leeds City Council, n.d.).</w:t>
      </w:r>
    </w:p>
    <w:p w14:paraId="3B3EFA7B" w14:textId="77777777" w:rsidR="00C727DF" w:rsidRPr="00C727DF" w:rsidRDefault="00C727DF" w:rsidP="00C727DF">
      <w:pPr>
        <w:spacing w:line="276" w:lineRule="auto"/>
        <w:jc w:val="both"/>
        <w:rPr>
          <w:rFonts w:ascii="Arial" w:hAnsi="Arial" w:cs="Arial"/>
          <w:b/>
          <w:bCs/>
        </w:rPr>
      </w:pPr>
    </w:p>
    <w:p w14:paraId="248F08F4" w14:textId="7F214AC9" w:rsidR="00901B04" w:rsidRPr="00C727DF" w:rsidRDefault="00901B04" w:rsidP="00C727DF">
      <w:pPr>
        <w:spacing w:line="276" w:lineRule="auto"/>
        <w:jc w:val="both"/>
        <w:rPr>
          <w:rFonts w:ascii="Arial" w:hAnsi="Arial" w:cs="Arial"/>
          <w:b/>
          <w:bCs/>
        </w:rPr>
      </w:pPr>
      <w:r w:rsidRPr="00C727DF">
        <w:rPr>
          <w:rFonts w:ascii="Arial" w:hAnsi="Arial" w:cs="Arial"/>
          <w:b/>
          <w:bCs/>
        </w:rPr>
        <w:t>5. Conclusion</w:t>
      </w:r>
    </w:p>
    <w:p w14:paraId="1E573962" w14:textId="77777777" w:rsidR="00901B04" w:rsidRPr="00C727DF" w:rsidRDefault="00901B04" w:rsidP="00C727DF">
      <w:pPr>
        <w:spacing w:line="276" w:lineRule="auto"/>
        <w:jc w:val="both"/>
        <w:rPr>
          <w:rFonts w:ascii="Arial" w:hAnsi="Arial" w:cs="Arial"/>
        </w:rPr>
      </w:pPr>
    </w:p>
    <w:p w14:paraId="134115AF" w14:textId="77777777" w:rsidR="00901B04" w:rsidRPr="00C727DF" w:rsidRDefault="00901B04" w:rsidP="00C727DF">
      <w:pPr>
        <w:spacing w:line="276" w:lineRule="auto"/>
        <w:jc w:val="both"/>
        <w:rPr>
          <w:rFonts w:ascii="Arial" w:hAnsi="Arial" w:cs="Arial"/>
        </w:rPr>
      </w:pPr>
      <w:r w:rsidRPr="00C727DF">
        <w:rPr>
          <w:rFonts w:ascii="Arial" w:hAnsi="Arial" w:cs="Arial"/>
        </w:rPr>
        <w:t>This report has explored how three English local authorities—Leicestershire County Council, Norfolk County Council, and Leeds City Council—present and communicate Early Help services to families through their websites. The analysis focused on four key aspects: layout and accessibility, clarity of information, quality of resources, and inclusivity. (Leicestershire County Council, n.d.).</w:t>
      </w:r>
    </w:p>
    <w:p w14:paraId="42E98D13" w14:textId="77777777" w:rsidR="00901B04" w:rsidRPr="00C727DF" w:rsidRDefault="00901B04" w:rsidP="00C727DF">
      <w:pPr>
        <w:spacing w:line="276" w:lineRule="auto"/>
        <w:jc w:val="both"/>
        <w:rPr>
          <w:rFonts w:ascii="Arial" w:hAnsi="Arial" w:cs="Arial"/>
        </w:rPr>
      </w:pPr>
    </w:p>
    <w:p w14:paraId="14D5FC14" w14:textId="77777777" w:rsidR="00901B04" w:rsidRPr="00C727DF" w:rsidRDefault="00901B04" w:rsidP="00C727DF">
      <w:pPr>
        <w:spacing w:line="276" w:lineRule="auto"/>
        <w:jc w:val="both"/>
        <w:rPr>
          <w:rFonts w:ascii="Arial" w:hAnsi="Arial" w:cs="Arial"/>
        </w:rPr>
      </w:pPr>
      <w:r w:rsidRPr="00C727DF">
        <w:rPr>
          <w:rFonts w:ascii="Arial" w:hAnsi="Arial" w:cs="Arial"/>
        </w:rPr>
        <w:t>While all three councils fulfil their basic responsibility to inform families about Early Help, Leeds City Council emerged as the most effective in communicating these services. Its website offers clear, welcoming language, practical examples, and a broad range of accessible materials. The inclusion of translated documents and diverse imagery further enhances its inclusive approach, supporting a wider cross-section of the community. (Leeds City Council, n.d.).</w:t>
      </w:r>
    </w:p>
    <w:p w14:paraId="70344D80" w14:textId="77777777" w:rsidR="00901B04" w:rsidRPr="00C727DF" w:rsidRDefault="00901B04" w:rsidP="00C727DF">
      <w:pPr>
        <w:spacing w:line="276" w:lineRule="auto"/>
        <w:jc w:val="both"/>
        <w:rPr>
          <w:rFonts w:ascii="Arial" w:hAnsi="Arial" w:cs="Arial"/>
        </w:rPr>
      </w:pPr>
    </w:p>
    <w:p w14:paraId="218E1738" w14:textId="77777777" w:rsidR="00901B04" w:rsidRPr="00C727DF" w:rsidRDefault="00901B04" w:rsidP="00C727DF">
      <w:pPr>
        <w:spacing w:line="276" w:lineRule="auto"/>
        <w:jc w:val="both"/>
        <w:rPr>
          <w:rFonts w:ascii="Arial" w:hAnsi="Arial" w:cs="Arial"/>
        </w:rPr>
      </w:pPr>
      <w:r w:rsidRPr="00C727DF">
        <w:rPr>
          <w:rFonts w:ascii="Arial" w:hAnsi="Arial" w:cs="Arial"/>
        </w:rPr>
        <w:t>Norfolk County Council also provides a strong and user-friendly online presence. Its well-structured website and clear explanations make the Early Help process understandable for both families and professionals. However, the lack of multimedia resources or easy-read materials slightly limits its accessibility for users with additional needs. (Norfolk County Council, n.d.).</w:t>
      </w:r>
    </w:p>
    <w:p w14:paraId="631D9296" w14:textId="77777777" w:rsidR="00901B04" w:rsidRPr="00C727DF" w:rsidRDefault="00901B04" w:rsidP="00C727DF">
      <w:pPr>
        <w:spacing w:line="276" w:lineRule="auto"/>
        <w:jc w:val="both"/>
        <w:rPr>
          <w:rFonts w:ascii="Arial" w:hAnsi="Arial" w:cs="Arial"/>
        </w:rPr>
      </w:pPr>
    </w:p>
    <w:p w14:paraId="008D7D22" w14:textId="77777777" w:rsidR="00901B04" w:rsidRPr="00C727DF" w:rsidRDefault="00901B04" w:rsidP="00C727DF">
      <w:pPr>
        <w:spacing w:line="276" w:lineRule="auto"/>
        <w:jc w:val="both"/>
        <w:rPr>
          <w:rFonts w:ascii="Arial" w:hAnsi="Arial" w:cs="Arial"/>
        </w:rPr>
      </w:pPr>
      <w:r w:rsidRPr="00C727DF">
        <w:rPr>
          <w:rFonts w:ascii="Arial" w:hAnsi="Arial" w:cs="Arial"/>
        </w:rPr>
        <w:t>Leicestershire County Council, while providing accurate and professional information, could enhance its impact by improving navigation, simplifying its language, and developing more inclusive content. The current presentation may unintentionally exclude families who are unfamiliar with formal safeguarding terminology or who face language barriers. (Leicestershire County Council, n.d.).</w:t>
      </w:r>
    </w:p>
    <w:p w14:paraId="4F061F66" w14:textId="77777777" w:rsidR="00901B04" w:rsidRPr="00C727DF" w:rsidRDefault="00901B04" w:rsidP="00C727DF">
      <w:pPr>
        <w:spacing w:line="276" w:lineRule="auto"/>
        <w:jc w:val="both"/>
        <w:rPr>
          <w:rFonts w:ascii="Arial" w:hAnsi="Arial" w:cs="Arial"/>
        </w:rPr>
      </w:pPr>
    </w:p>
    <w:p w14:paraId="38EF5FAD" w14:textId="77777777" w:rsidR="00901B04" w:rsidRPr="00C727DF" w:rsidRDefault="00901B04" w:rsidP="00C727DF">
      <w:pPr>
        <w:spacing w:line="276" w:lineRule="auto"/>
        <w:jc w:val="both"/>
        <w:rPr>
          <w:rFonts w:ascii="Arial" w:hAnsi="Arial" w:cs="Arial"/>
        </w:rPr>
      </w:pPr>
      <w:r w:rsidRPr="00C727DF">
        <w:rPr>
          <w:rFonts w:ascii="Arial" w:hAnsi="Arial" w:cs="Arial"/>
        </w:rPr>
        <w:t>In conclusion, the accessibility and communication of Early Help services online can significantly influence how and when families engage with support. By improving digital inclusivity, language clarity, and user experience, local authorities can strengthen early intervention outcomes and build more resilient communities</w:t>
      </w:r>
    </w:p>
    <w:p w14:paraId="37B02BD1" w14:textId="77777777" w:rsidR="00C727DF" w:rsidRPr="00C727DF" w:rsidRDefault="00C727DF" w:rsidP="00C727DF">
      <w:pPr>
        <w:pStyle w:val="Heading1"/>
        <w:spacing w:line="276" w:lineRule="auto"/>
        <w:jc w:val="both"/>
        <w:rPr>
          <w:rFonts w:ascii="Arial" w:hAnsi="Arial" w:cs="Arial"/>
          <w:b/>
          <w:bCs/>
          <w:sz w:val="24"/>
          <w:szCs w:val="24"/>
        </w:rPr>
      </w:pPr>
    </w:p>
    <w:p w14:paraId="00CC78B0" w14:textId="77777777" w:rsidR="00C727DF" w:rsidRPr="00C727DF" w:rsidRDefault="00C727DF" w:rsidP="00C727DF">
      <w:pPr>
        <w:spacing w:line="276" w:lineRule="auto"/>
        <w:jc w:val="both"/>
        <w:rPr>
          <w:rFonts w:ascii="Arial" w:hAnsi="Arial" w:cs="Arial"/>
        </w:rPr>
      </w:pPr>
    </w:p>
    <w:p w14:paraId="63794536" w14:textId="77777777" w:rsidR="00C727DF" w:rsidRPr="00C727DF" w:rsidRDefault="00C727DF" w:rsidP="00C727DF">
      <w:pPr>
        <w:spacing w:line="276" w:lineRule="auto"/>
        <w:jc w:val="both"/>
        <w:rPr>
          <w:rFonts w:ascii="Arial" w:hAnsi="Arial" w:cs="Arial"/>
        </w:rPr>
      </w:pPr>
    </w:p>
    <w:p w14:paraId="4C5027E1" w14:textId="77777777" w:rsidR="00C727DF" w:rsidRPr="00C727DF" w:rsidRDefault="00C727DF" w:rsidP="00C727DF">
      <w:pPr>
        <w:pStyle w:val="Heading1"/>
        <w:spacing w:line="276" w:lineRule="auto"/>
        <w:jc w:val="both"/>
        <w:rPr>
          <w:rFonts w:ascii="Arial" w:hAnsi="Arial" w:cs="Arial"/>
          <w:b/>
          <w:bCs/>
          <w:sz w:val="24"/>
          <w:szCs w:val="24"/>
        </w:rPr>
      </w:pPr>
    </w:p>
    <w:p w14:paraId="2E9906C9" w14:textId="77777777" w:rsidR="00C727DF" w:rsidRPr="00C727DF" w:rsidRDefault="00C727DF" w:rsidP="00C727DF">
      <w:pPr>
        <w:spacing w:line="276" w:lineRule="auto"/>
        <w:jc w:val="both"/>
        <w:rPr>
          <w:rFonts w:ascii="Arial" w:hAnsi="Arial" w:cs="Arial"/>
        </w:rPr>
      </w:pPr>
    </w:p>
    <w:p w14:paraId="600EA70E" w14:textId="77777777" w:rsidR="00C727DF" w:rsidRPr="00C727DF" w:rsidRDefault="00C727DF" w:rsidP="00C727DF">
      <w:pPr>
        <w:spacing w:line="276" w:lineRule="auto"/>
        <w:jc w:val="both"/>
        <w:rPr>
          <w:rFonts w:ascii="Arial" w:hAnsi="Arial" w:cs="Arial"/>
        </w:rPr>
      </w:pPr>
    </w:p>
    <w:p w14:paraId="7FB4E37A" w14:textId="77777777" w:rsidR="00C727DF" w:rsidRPr="00C727DF" w:rsidRDefault="00C727DF" w:rsidP="00C727DF">
      <w:pPr>
        <w:spacing w:line="276" w:lineRule="auto"/>
        <w:jc w:val="both"/>
        <w:rPr>
          <w:rFonts w:ascii="Arial" w:hAnsi="Arial" w:cs="Arial"/>
        </w:rPr>
      </w:pPr>
    </w:p>
    <w:p w14:paraId="501A3BB5" w14:textId="77777777" w:rsidR="00C727DF" w:rsidRPr="00C727DF" w:rsidRDefault="00C727DF" w:rsidP="00C727DF">
      <w:pPr>
        <w:pStyle w:val="Heading1"/>
        <w:spacing w:line="276" w:lineRule="auto"/>
        <w:jc w:val="both"/>
        <w:rPr>
          <w:rFonts w:ascii="Arial" w:hAnsi="Arial" w:cs="Arial"/>
          <w:b/>
          <w:bCs/>
          <w:sz w:val="24"/>
          <w:szCs w:val="24"/>
        </w:rPr>
      </w:pPr>
    </w:p>
    <w:p w14:paraId="2E892E8D" w14:textId="339401EA" w:rsidR="001E2488" w:rsidRPr="00C727DF" w:rsidRDefault="00000000" w:rsidP="00C727DF">
      <w:pPr>
        <w:pStyle w:val="Heading1"/>
        <w:spacing w:line="276" w:lineRule="auto"/>
        <w:jc w:val="both"/>
        <w:rPr>
          <w:rFonts w:ascii="Arial" w:hAnsi="Arial" w:cs="Arial"/>
          <w:b/>
          <w:bCs/>
          <w:sz w:val="24"/>
          <w:szCs w:val="24"/>
        </w:rPr>
      </w:pPr>
      <w:r w:rsidRPr="00C727DF">
        <w:rPr>
          <w:rFonts w:ascii="Arial" w:hAnsi="Arial" w:cs="Arial"/>
          <w:b/>
          <w:bCs/>
          <w:sz w:val="24"/>
          <w:szCs w:val="24"/>
        </w:rPr>
        <w:t>References</w:t>
      </w:r>
    </w:p>
    <w:p w14:paraId="2479E2CE" w14:textId="77777777" w:rsidR="001E2488" w:rsidRPr="00C727DF" w:rsidRDefault="001E2488" w:rsidP="00C727DF">
      <w:pPr>
        <w:spacing w:line="276" w:lineRule="auto"/>
        <w:jc w:val="both"/>
        <w:rPr>
          <w:rFonts w:ascii="Arial" w:hAnsi="Arial" w:cs="Arial"/>
        </w:rPr>
      </w:pPr>
    </w:p>
    <w:p w14:paraId="328C438D" w14:textId="77777777" w:rsidR="001E2488" w:rsidRPr="00C727DF" w:rsidRDefault="001E2488" w:rsidP="00C727DF">
      <w:pPr>
        <w:spacing w:line="276" w:lineRule="auto"/>
        <w:jc w:val="both"/>
        <w:rPr>
          <w:rFonts w:ascii="Arial" w:hAnsi="Arial" w:cs="Arial"/>
        </w:rPr>
      </w:pPr>
    </w:p>
    <w:p w14:paraId="3901477A" w14:textId="77777777" w:rsidR="001E2488" w:rsidRPr="00C727DF" w:rsidRDefault="001E2488" w:rsidP="00C727DF">
      <w:pPr>
        <w:spacing w:line="276" w:lineRule="auto"/>
        <w:jc w:val="both"/>
        <w:rPr>
          <w:rFonts w:ascii="Arial" w:hAnsi="Arial" w:cs="Arial"/>
        </w:rPr>
      </w:pPr>
      <w:r w:rsidRPr="00C727DF">
        <w:rPr>
          <w:rFonts w:ascii="Arial" w:hAnsi="Arial" w:cs="Arial"/>
        </w:rPr>
        <w:t>Department for Education (2018) Working together to safeguard children. Available at: </w:t>
      </w:r>
      <w:hyperlink r:id="rId9" w:tgtFrame="_blank" w:history="1">
        <w:r w:rsidRPr="00C727DF">
          <w:rPr>
            <w:rStyle w:val="Hyperlink"/>
            <w:rFonts w:ascii="Arial" w:hAnsi="Arial" w:cs="Arial"/>
          </w:rPr>
          <w:t>https://www.gov.uk/government/publications/working-together-to-safeguard-children–2</w:t>
        </w:r>
      </w:hyperlink>
      <w:r w:rsidRPr="00C727DF">
        <w:rPr>
          <w:rFonts w:ascii="Arial" w:hAnsi="Arial" w:cs="Arial"/>
        </w:rPr>
        <w:t> (Accessed: 11 November 2025).</w:t>
      </w:r>
    </w:p>
    <w:p w14:paraId="011FE67F" w14:textId="77777777" w:rsidR="001E2488" w:rsidRPr="001E2488" w:rsidRDefault="001E2488" w:rsidP="00C727DF">
      <w:pPr>
        <w:pStyle w:val="ListParagraph"/>
        <w:spacing w:line="276" w:lineRule="auto"/>
        <w:ind w:left="1930"/>
        <w:jc w:val="both"/>
        <w:rPr>
          <w:rFonts w:ascii="Arial" w:hAnsi="Arial" w:cs="Arial"/>
        </w:rPr>
      </w:pPr>
    </w:p>
    <w:p w14:paraId="3FDA3B14" w14:textId="77777777" w:rsidR="001E2488" w:rsidRPr="00C727DF" w:rsidRDefault="001E2488" w:rsidP="00C727DF">
      <w:pPr>
        <w:spacing w:line="276" w:lineRule="auto"/>
        <w:jc w:val="both"/>
        <w:rPr>
          <w:rFonts w:ascii="Arial" w:hAnsi="Arial" w:cs="Arial"/>
        </w:rPr>
      </w:pPr>
      <w:r w:rsidRPr="00C727DF">
        <w:rPr>
          <w:rFonts w:ascii="Arial" w:hAnsi="Arial" w:cs="Arial"/>
        </w:rPr>
        <w:t>Department for Education (2023) Working Together to Safeguard Children: statutory guidance for multi-agency working to safeguard and promote the welfare of children. Available at: </w:t>
      </w:r>
      <w:hyperlink r:id="rId10" w:tgtFrame="_blank" w:history="1">
        <w:r w:rsidRPr="00C727DF">
          <w:rPr>
            <w:rStyle w:val="Hyperlink"/>
            <w:rFonts w:ascii="Arial" w:hAnsi="Arial" w:cs="Arial"/>
          </w:rPr>
          <w:t>https://assets.publishing.service.gov.uk/media/6849a7b67cba25f610c7db3f/Working_together_to_safeguard_children_2023_-_statutory_guidance.pdf</w:t>
        </w:r>
      </w:hyperlink>
      <w:r w:rsidRPr="00C727DF">
        <w:rPr>
          <w:rFonts w:ascii="Arial" w:hAnsi="Arial" w:cs="Arial"/>
        </w:rPr>
        <w:t> (Accessed: 11 November 2025).</w:t>
      </w:r>
    </w:p>
    <w:p w14:paraId="321936CC" w14:textId="77777777" w:rsidR="001E2488" w:rsidRPr="001E2488" w:rsidRDefault="001E2488" w:rsidP="00C727DF">
      <w:pPr>
        <w:pStyle w:val="ListParagraph"/>
        <w:spacing w:line="276" w:lineRule="auto"/>
        <w:ind w:left="1930"/>
        <w:jc w:val="both"/>
        <w:rPr>
          <w:rFonts w:ascii="Arial" w:hAnsi="Arial" w:cs="Arial"/>
        </w:rPr>
      </w:pPr>
    </w:p>
    <w:p w14:paraId="0C580ED2" w14:textId="77777777" w:rsidR="001E2488" w:rsidRPr="00C727DF" w:rsidRDefault="001E2488" w:rsidP="00C727DF">
      <w:pPr>
        <w:spacing w:line="276" w:lineRule="auto"/>
        <w:jc w:val="both"/>
        <w:rPr>
          <w:rFonts w:ascii="Arial" w:hAnsi="Arial" w:cs="Arial"/>
        </w:rPr>
      </w:pPr>
      <w:r w:rsidRPr="00C727DF">
        <w:rPr>
          <w:rFonts w:ascii="Arial" w:hAnsi="Arial" w:cs="Arial"/>
        </w:rPr>
        <w:t>Early Intervention Foundation (2022) What works to improve the lives of England’s most vulnerable children — a review of interventions for a local family help offer. Available at: </w:t>
      </w:r>
      <w:hyperlink r:id="rId11" w:tgtFrame="_blank" w:history="1">
        <w:r w:rsidRPr="00C727DF">
          <w:rPr>
            <w:rStyle w:val="Hyperlink"/>
            <w:rFonts w:ascii="Arial" w:hAnsi="Arial" w:cs="Arial"/>
          </w:rPr>
          <w:t>https://www.eif.org.uk/report/what-works-to-improve-the-lives-of-englands-most-vulnerable-children-a-review-of-interventions-for-a-local-family-help-offer</w:t>
        </w:r>
      </w:hyperlink>
      <w:r w:rsidRPr="00C727DF">
        <w:rPr>
          <w:rFonts w:ascii="Arial" w:hAnsi="Arial" w:cs="Arial"/>
        </w:rPr>
        <w:t> (Accessed: 11 November 2025).</w:t>
      </w:r>
    </w:p>
    <w:p w14:paraId="293D588B" w14:textId="77777777" w:rsidR="001E2488" w:rsidRPr="001E2488" w:rsidRDefault="001E2488" w:rsidP="00C727DF">
      <w:pPr>
        <w:pStyle w:val="ListParagraph"/>
        <w:spacing w:line="276" w:lineRule="auto"/>
        <w:ind w:left="1930"/>
        <w:jc w:val="both"/>
        <w:rPr>
          <w:rFonts w:ascii="Arial" w:hAnsi="Arial" w:cs="Arial"/>
        </w:rPr>
      </w:pPr>
    </w:p>
    <w:p w14:paraId="317AA690" w14:textId="77777777" w:rsidR="001E2488" w:rsidRPr="00C727DF" w:rsidRDefault="001E2488" w:rsidP="00C727DF">
      <w:pPr>
        <w:spacing w:line="276" w:lineRule="auto"/>
        <w:jc w:val="both"/>
        <w:rPr>
          <w:rFonts w:ascii="Arial" w:hAnsi="Arial" w:cs="Arial"/>
        </w:rPr>
      </w:pPr>
      <w:r w:rsidRPr="00C727DF">
        <w:rPr>
          <w:rFonts w:ascii="Arial" w:hAnsi="Arial" w:cs="Arial"/>
        </w:rPr>
        <w:t>Leeds City Council (n.d.) One minute guide: Early help. Available at: </w:t>
      </w:r>
      <w:hyperlink r:id="rId12" w:tgtFrame="_blank" w:history="1">
        <w:r w:rsidRPr="00C727DF">
          <w:rPr>
            <w:rStyle w:val="Hyperlink"/>
            <w:rFonts w:ascii="Arial" w:hAnsi="Arial" w:cs="Arial"/>
          </w:rPr>
          <w:t>https://www.leeds.gov.uk/one-minute-guides/early-help</w:t>
        </w:r>
      </w:hyperlink>
      <w:r w:rsidRPr="00C727DF">
        <w:rPr>
          <w:rFonts w:ascii="Arial" w:hAnsi="Arial" w:cs="Arial"/>
        </w:rPr>
        <w:t> (Accessed: 11 November 2025).</w:t>
      </w:r>
    </w:p>
    <w:p w14:paraId="4954A287" w14:textId="77777777" w:rsidR="001E2488" w:rsidRPr="001E2488" w:rsidRDefault="001E2488" w:rsidP="00C727DF">
      <w:pPr>
        <w:pStyle w:val="ListParagraph"/>
        <w:spacing w:line="276" w:lineRule="auto"/>
        <w:ind w:left="1930"/>
        <w:jc w:val="both"/>
        <w:rPr>
          <w:rFonts w:ascii="Arial" w:hAnsi="Arial" w:cs="Arial"/>
        </w:rPr>
      </w:pPr>
    </w:p>
    <w:p w14:paraId="4EEBE212" w14:textId="77777777" w:rsidR="001E2488" w:rsidRPr="00C727DF" w:rsidRDefault="001E2488" w:rsidP="00C727DF">
      <w:pPr>
        <w:spacing w:line="276" w:lineRule="auto"/>
        <w:jc w:val="both"/>
        <w:rPr>
          <w:rFonts w:ascii="Arial" w:hAnsi="Arial" w:cs="Arial"/>
        </w:rPr>
      </w:pPr>
      <w:r w:rsidRPr="00C727DF">
        <w:rPr>
          <w:rFonts w:ascii="Arial" w:hAnsi="Arial" w:cs="Arial"/>
        </w:rPr>
        <w:t>Leeds Local Offer (n.d.) Early Help. Available at: </w:t>
      </w:r>
      <w:hyperlink r:id="rId13" w:tgtFrame="_blank" w:history="1">
        <w:r w:rsidRPr="00C727DF">
          <w:rPr>
            <w:rStyle w:val="Hyperlink"/>
            <w:rFonts w:ascii="Arial" w:hAnsi="Arial" w:cs="Arial"/>
          </w:rPr>
          <w:t>https://www.leedslocaloffer.org.uk/education/early-years/early-help</w:t>
        </w:r>
      </w:hyperlink>
      <w:r w:rsidRPr="00C727DF">
        <w:rPr>
          <w:rFonts w:ascii="Arial" w:hAnsi="Arial" w:cs="Arial"/>
        </w:rPr>
        <w:t> (Accessed: 11 November 2025).</w:t>
      </w:r>
    </w:p>
    <w:p w14:paraId="4A4C9BE3" w14:textId="77777777" w:rsidR="001E2488" w:rsidRPr="001E2488" w:rsidRDefault="001E2488" w:rsidP="00C727DF">
      <w:pPr>
        <w:pStyle w:val="ListParagraph"/>
        <w:spacing w:line="276" w:lineRule="auto"/>
        <w:ind w:left="1930"/>
        <w:jc w:val="both"/>
        <w:rPr>
          <w:rFonts w:ascii="Arial" w:hAnsi="Arial" w:cs="Arial"/>
        </w:rPr>
      </w:pPr>
    </w:p>
    <w:p w14:paraId="78053B03" w14:textId="77777777" w:rsidR="001E2488" w:rsidRPr="00C727DF" w:rsidRDefault="001E2488" w:rsidP="00C727DF">
      <w:pPr>
        <w:spacing w:line="276" w:lineRule="auto"/>
        <w:jc w:val="both"/>
        <w:rPr>
          <w:rFonts w:ascii="Arial" w:hAnsi="Arial" w:cs="Arial"/>
        </w:rPr>
      </w:pPr>
      <w:r w:rsidRPr="00C727DF">
        <w:rPr>
          <w:rFonts w:ascii="Arial" w:hAnsi="Arial" w:cs="Arial"/>
        </w:rPr>
        <w:t>Leicestershire County Council (n.d.) Early Help (resources page). Available at: </w:t>
      </w:r>
      <w:hyperlink r:id="rId14" w:tgtFrame="_blank" w:history="1">
        <w:r w:rsidRPr="00C727DF">
          <w:rPr>
            <w:rStyle w:val="Hyperlink"/>
            <w:rFonts w:ascii="Arial" w:hAnsi="Arial" w:cs="Arial"/>
          </w:rPr>
          <w:t>https://resources.leicestershire.gov.uk/education-and-children/child-protection-and-safeguarding/early-help</w:t>
        </w:r>
      </w:hyperlink>
      <w:r w:rsidRPr="00C727DF">
        <w:rPr>
          <w:rFonts w:ascii="Arial" w:hAnsi="Arial" w:cs="Arial"/>
        </w:rPr>
        <w:t> (Accessed: 11 November 2025).</w:t>
      </w:r>
    </w:p>
    <w:p w14:paraId="7BB5E356" w14:textId="77777777" w:rsidR="001E2488" w:rsidRPr="00C727DF" w:rsidRDefault="001E2488" w:rsidP="00C727DF">
      <w:pPr>
        <w:spacing w:line="276" w:lineRule="auto"/>
        <w:ind w:left="1570"/>
        <w:jc w:val="both"/>
        <w:rPr>
          <w:rFonts w:ascii="Arial" w:hAnsi="Arial" w:cs="Arial"/>
        </w:rPr>
      </w:pPr>
    </w:p>
    <w:p w14:paraId="0BDF6730" w14:textId="77777777" w:rsidR="001E2488" w:rsidRPr="00C727DF" w:rsidRDefault="001E2488" w:rsidP="00C727DF">
      <w:pPr>
        <w:spacing w:line="276" w:lineRule="auto"/>
        <w:jc w:val="both"/>
        <w:rPr>
          <w:rFonts w:ascii="Arial" w:hAnsi="Arial" w:cs="Arial"/>
        </w:rPr>
      </w:pPr>
      <w:r w:rsidRPr="00C727DF">
        <w:rPr>
          <w:rFonts w:ascii="Arial" w:hAnsi="Arial" w:cs="Arial"/>
        </w:rPr>
        <w:t>Leicestershire County Council (n.d.) Help for children and families / Family Help (Children and Family Wellbeing Service). Available at: </w:t>
      </w:r>
      <w:hyperlink r:id="rId15" w:tgtFrame="_blank" w:history="1">
        <w:r w:rsidRPr="00C727DF">
          <w:rPr>
            <w:rStyle w:val="Hyperlink"/>
            <w:rFonts w:ascii="Arial" w:hAnsi="Arial" w:cs="Arial"/>
          </w:rPr>
          <w:t>https://www.leicestershire.gov.uk/education-and-children/social-care-and-supporting-families/help-for-children-and-families</w:t>
        </w:r>
      </w:hyperlink>
      <w:r w:rsidRPr="00C727DF">
        <w:rPr>
          <w:rFonts w:ascii="Arial" w:hAnsi="Arial" w:cs="Arial"/>
        </w:rPr>
        <w:t> (Accessed: 11 November 2025).</w:t>
      </w:r>
    </w:p>
    <w:p w14:paraId="1486432E" w14:textId="77777777" w:rsidR="001E2488" w:rsidRPr="001E2488" w:rsidRDefault="001E2488" w:rsidP="00C727DF">
      <w:pPr>
        <w:pStyle w:val="ListParagraph"/>
        <w:spacing w:line="276" w:lineRule="auto"/>
        <w:ind w:left="1930"/>
        <w:jc w:val="both"/>
        <w:rPr>
          <w:rFonts w:ascii="Arial" w:hAnsi="Arial" w:cs="Arial"/>
        </w:rPr>
      </w:pPr>
    </w:p>
    <w:p w14:paraId="7DCBEBA9" w14:textId="77777777" w:rsidR="001E2488" w:rsidRPr="00C727DF" w:rsidRDefault="001E2488" w:rsidP="00C727DF">
      <w:pPr>
        <w:spacing w:line="276" w:lineRule="auto"/>
        <w:jc w:val="both"/>
        <w:rPr>
          <w:rFonts w:ascii="Arial" w:hAnsi="Arial" w:cs="Arial"/>
        </w:rPr>
      </w:pPr>
      <w:r w:rsidRPr="00C727DF">
        <w:rPr>
          <w:rFonts w:ascii="Arial" w:hAnsi="Arial" w:cs="Arial"/>
        </w:rPr>
        <w:t>Norfolk County Council (n.d.) Early help for children and families. Available at: </w:t>
      </w:r>
      <w:hyperlink r:id="rId16" w:tgtFrame="_blank" w:history="1">
        <w:r w:rsidRPr="00C727DF">
          <w:rPr>
            <w:rStyle w:val="Hyperlink"/>
            <w:rFonts w:ascii="Arial" w:hAnsi="Arial" w:cs="Arial"/>
          </w:rPr>
          <w:t>https://www.norfolk.gov.uk/article/40407/Early-help-for-children-and-families</w:t>
        </w:r>
      </w:hyperlink>
      <w:r w:rsidRPr="00C727DF">
        <w:rPr>
          <w:rFonts w:ascii="Arial" w:hAnsi="Arial" w:cs="Arial"/>
        </w:rPr>
        <w:t> (Accessed: 11 November 2025).</w:t>
      </w:r>
    </w:p>
    <w:p w14:paraId="131CBC31" w14:textId="77777777" w:rsidR="001E2488" w:rsidRPr="001E2488" w:rsidRDefault="001E2488" w:rsidP="00C727DF">
      <w:pPr>
        <w:pStyle w:val="ListParagraph"/>
        <w:spacing w:line="276" w:lineRule="auto"/>
        <w:ind w:left="1930"/>
        <w:jc w:val="both"/>
        <w:rPr>
          <w:rFonts w:ascii="Arial" w:hAnsi="Arial" w:cs="Arial"/>
        </w:rPr>
      </w:pPr>
    </w:p>
    <w:p w14:paraId="1B9AAA1B" w14:textId="77777777" w:rsidR="001E2488" w:rsidRPr="00C727DF" w:rsidRDefault="001E2488" w:rsidP="00C727DF">
      <w:pPr>
        <w:pStyle w:val="ListParagraph"/>
        <w:spacing w:line="276" w:lineRule="auto"/>
        <w:ind w:left="1930"/>
        <w:jc w:val="both"/>
        <w:rPr>
          <w:rFonts w:ascii="Arial" w:hAnsi="Arial" w:cs="Arial"/>
        </w:rPr>
      </w:pPr>
    </w:p>
    <w:p w14:paraId="177C9E22" w14:textId="77777777" w:rsidR="001E2488" w:rsidRPr="00C727DF" w:rsidRDefault="001E2488" w:rsidP="00C727DF">
      <w:pPr>
        <w:pStyle w:val="ListParagraph"/>
        <w:spacing w:line="276" w:lineRule="auto"/>
        <w:jc w:val="both"/>
        <w:rPr>
          <w:rFonts w:ascii="Arial" w:hAnsi="Arial" w:cs="Arial"/>
        </w:rPr>
      </w:pPr>
    </w:p>
    <w:p w14:paraId="506C58C6" w14:textId="13541447" w:rsidR="001E2488" w:rsidRPr="00C727DF" w:rsidRDefault="001E2488" w:rsidP="00C727DF">
      <w:pPr>
        <w:spacing w:line="276" w:lineRule="auto"/>
        <w:jc w:val="both"/>
        <w:rPr>
          <w:rFonts w:ascii="Arial" w:hAnsi="Arial" w:cs="Arial"/>
        </w:rPr>
      </w:pPr>
      <w:r w:rsidRPr="00C727DF">
        <w:rPr>
          <w:rFonts w:ascii="Arial" w:hAnsi="Arial" w:cs="Arial"/>
        </w:rPr>
        <w:t>Norfolk Safeguarding Children Partnership (n.d.) Early Help — people working with children. Available at: </w:t>
      </w:r>
      <w:hyperlink r:id="rId17" w:tgtFrame="_blank" w:history="1">
        <w:r w:rsidRPr="00C727DF">
          <w:rPr>
            <w:rStyle w:val="Hyperlink"/>
            <w:rFonts w:ascii="Arial" w:hAnsi="Arial" w:cs="Arial"/>
          </w:rPr>
          <w:t>https://norfolklscp.org.uk/people-working-with-children/early-help</w:t>
        </w:r>
      </w:hyperlink>
      <w:r w:rsidRPr="00C727DF">
        <w:rPr>
          <w:rFonts w:ascii="Arial" w:hAnsi="Arial" w:cs="Arial"/>
        </w:rPr>
        <w:t> (Accessed: 11 November 2025).</w:t>
      </w:r>
    </w:p>
    <w:p w14:paraId="67968DE0" w14:textId="77777777" w:rsidR="001E2488" w:rsidRPr="001E2488" w:rsidRDefault="001E2488" w:rsidP="00C727DF">
      <w:pPr>
        <w:pStyle w:val="ListParagraph"/>
        <w:spacing w:line="276" w:lineRule="auto"/>
        <w:ind w:left="1930"/>
        <w:jc w:val="both"/>
        <w:rPr>
          <w:rFonts w:ascii="Arial" w:hAnsi="Arial" w:cs="Arial"/>
        </w:rPr>
      </w:pPr>
    </w:p>
    <w:p w14:paraId="15CDC470" w14:textId="77777777" w:rsidR="001E2488" w:rsidRPr="00C727DF" w:rsidRDefault="001E2488" w:rsidP="00C727DF">
      <w:pPr>
        <w:spacing w:line="276" w:lineRule="auto"/>
        <w:jc w:val="both"/>
        <w:rPr>
          <w:rFonts w:ascii="Arial" w:hAnsi="Arial" w:cs="Arial"/>
        </w:rPr>
      </w:pPr>
      <w:r w:rsidRPr="00C727DF">
        <w:rPr>
          <w:rFonts w:ascii="Arial" w:hAnsi="Arial" w:cs="Arial"/>
        </w:rPr>
        <w:t>NSPCC Learning (2023) Early help and early intervention. Available at: </w:t>
      </w:r>
      <w:hyperlink r:id="rId18" w:tgtFrame="_blank" w:history="1">
        <w:r w:rsidRPr="00C727DF">
          <w:rPr>
            <w:rStyle w:val="Hyperlink"/>
            <w:rFonts w:ascii="Arial" w:hAnsi="Arial" w:cs="Arial"/>
          </w:rPr>
          <w:t>https://learning.nspcc.org.uk/safeguarding-child-protection/early-help-and-early-intervention</w:t>
        </w:r>
      </w:hyperlink>
      <w:r w:rsidRPr="00C727DF">
        <w:rPr>
          <w:rFonts w:ascii="Arial" w:hAnsi="Arial" w:cs="Arial"/>
        </w:rPr>
        <w:t> (Accessed: 11 November 2025).</w:t>
      </w:r>
    </w:p>
    <w:p w14:paraId="11F5AC0C" w14:textId="77777777" w:rsidR="001E2488" w:rsidRPr="001E2488" w:rsidRDefault="001E2488" w:rsidP="00C727DF">
      <w:pPr>
        <w:pStyle w:val="ListParagraph"/>
        <w:spacing w:line="276" w:lineRule="auto"/>
        <w:ind w:left="1930"/>
        <w:jc w:val="both"/>
        <w:rPr>
          <w:rFonts w:ascii="Arial" w:hAnsi="Arial" w:cs="Arial"/>
        </w:rPr>
      </w:pPr>
    </w:p>
    <w:p w14:paraId="18D5F40C" w14:textId="77777777" w:rsidR="001E2488" w:rsidRPr="00C727DF" w:rsidRDefault="001E2488" w:rsidP="00C727DF">
      <w:pPr>
        <w:spacing w:line="276" w:lineRule="auto"/>
        <w:jc w:val="both"/>
        <w:rPr>
          <w:rFonts w:ascii="Arial" w:hAnsi="Arial" w:cs="Arial"/>
        </w:rPr>
      </w:pPr>
      <w:r w:rsidRPr="00C727DF">
        <w:rPr>
          <w:rFonts w:ascii="Arial" w:hAnsi="Arial" w:cs="Arial"/>
        </w:rPr>
        <w:t>Research in Practice (2022) What is early help? Concepts, policy directions and multi-agency practice. Available at: </w:t>
      </w:r>
      <w:hyperlink r:id="rId19" w:tgtFrame="_blank" w:history="1">
        <w:r w:rsidRPr="00C727DF">
          <w:rPr>
            <w:rStyle w:val="Hyperlink"/>
            <w:rFonts w:ascii="Arial" w:hAnsi="Arial" w:cs="Arial"/>
          </w:rPr>
          <w:t>https://assets.publishing.service.gov.uk/media/6203e0848fa8f5109c7f136e/Early_help_Research_in_Practice_2022.pdf</w:t>
        </w:r>
      </w:hyperlink>
      <w:r w:rsidRPr="00C727DF">
        <w:rPr>
          <w:rFonts w:ascii="Arial" w:hAnsi="Arial" w:cs="Arial"/>
        </w:rPr>
        <w:t> (Accessed: 11 November 2025).</w:t>
      </w:r>
    </w:p>
    <w:p w14:paraId="63001FDD" w14:textId="77777777" w:rsidR="001E2488" w:rsidRPr="001E2488" w:rsidRDefault="001E2488" w:rsidP="00C727DF">
      <w:pPr>
        <w:pStyle w:val="ListParagraph"/>
        <w:spacing w:line="276" w:lineRule="auto"/>
        <w:ind w:left="1930"/>
        <w:jc w:val="both"/>
        <w:rPr>
          <w:rFonts w:ascii="Arial" w:hAnsi="Arial" w:cs="Arial"/>
        </w:rPr>
      </w:pPr>
    </w:p>
    <w:p w14:paraId="16D34145" w14:textId="77777777" w:rsidR="001E2488" w:rsidRPr="00C727DF" w:rsidRDefault="001E2488" w:rsidP="00C727DF">
      <w:pPr>
        <w:spacing w:line="276" w:lineRule="auto"/>
        <w:jc w:val="both"/>
        <w:rPr>
          <w:rFonts w:ascii="Arial" w:hAnsi="Arial" w:cs="Arial"/>
        </w:rPr>
      </w:pPr>
      <w:r w:rsidRPr="00C727DF">
        <w:rPr>
          <w:rFonts w:ascii="Arial" w:hAnsi="Arial" w:cs="Arial"/>
        </w:rPr>
        <w:t>The Guardian (2025) One-stop family hubs to be opened in all English council areas. 6 July. Available at: </w:t>
      </w:r>
      <w:hyperlink r:id="rId20" w:tgtFrame="_blank" w:history="1">
        <w:r w:rsidRPr="00C727DF">
          <w:rPr>
            <w:rStyle w:val="Hyperlink"/>
            <w:rFonts w:ascii="Arial" w:hAnsi="Arial" w:cs="Arial"/>
          </w:rPr>
          <w:t>https://www.theguardian.com/society/2025/jul/06/one-stop-family-hubs-to-be-opened-in-all-english-council-areas</w:t>
        </w:r>
      </w:hyperlink>
      <w:r w:rsidRPr="00C727DF">
        <w:rPr>
          <w:rFonts w:ascii="Arial" w:hAnsi="Arial" w:cs="Arial"/>
        </w:rPr>
        <w:t> (Accessed: 11 November 2025).</w:t>
      </w:r>
    </w:p>
    <w:p w14:paraId="1C72322C" w14:textId="04714094" w:rsidR="00391FD5" w:rsidRPr="00C727DF" w:rsidRDefault="00391FD5" w:rsidP="00C727DF">
      <w:pPr>
        <w:pStyle w:val="ListParagraph"/>
        <w:spacing w:line="276" w:lineRule="auto"/>
        <w:ind w:left="1930"/>
        <w:jc w:val="both"/>
        <w:rPr>
          <w:rFonts w:ascii="Arial" w:hAnsi="Arial" w:cs="Arial"/>
        </w:rPr>
      </w:pPr>
    </w:p>
    <w:sectPr w:rsidR="00391FD5" w:rsidRPr="00C727DF">
      <w:footerReference w:type="even"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E38005" w14:textId="77777777" w:rsidR="004B2206" w:rsidRDefault="004B2206" w:rsidP="00C727DF">
      <w:r>
        <w:separator/>
      </w:r>
    </w:p>
  </w:endnote>
  <w:endnote w:type="continuationSeparator" w:id="0">
    <w:p w14:paraId="5E515D37" w14:textId="77777777" w:rsidR="004B2206" w:rsidRDefault="004B2206" w:rsidP="00C727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103569666"/>
      <w:docPartObj>
        <w:docPartGallery w:val="Page Numbers (Bottom of Page)"/>
        <w:docPartUnique/>
      </w:docPartObj>
    </w:sdtPr>
    <w:sdtContent>
      <w:p w14:paraId="7DFED919" w14:textId="64A9BF4D" w:rsidR="00C727DF" w:rsidRDefault="00C727DF" w:rsidP="005D7DE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1613B5" w14:textId="77777777" w:rsidR="00C727DF" w:rsidRDefault="00C727DF" w:rsidP="00C727D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198466662"/>
      <w:docPartObj>
        <w:docPartGallery w:val="Page Numbers (Bottom of Page)"/>
        <w:docPartUnique/>
      </w:docPartObj>
    </w:sdtPr>
    <w:sdtContent>
      <w:p w14:paraId="39D47B61" w14:textId="0148397E" w:rsidR="00C727DF" w:rsidRDefault="00C727DF" w:rsidP="005D7DE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8511661" w14:textId="77777777" w:rsidR="00C727DF" w:rsidRDefault="00C727DF" w:rsidP="00C727D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51DC57" w14:textId="77777777" w:rsidR="004B2206" w:rsidRDefault="004B2206" w:rsidP="00C727DF">
      <w:r>
        <w:separator/>
      </w:r>
    </w:p>
  </w:footnote>
  <w:footnote w:type="continuationSeparator" w:id="0">
    <w:p w14:paraId="2C6B4DD2" w14:textId="77777777" w:rsidR="004B2206" w:rsidRDefault="004B2206" w:rsidP="00C727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F74BD3"/>
    <w:multiLevelType w:val="hybridMultilevel"/>
    <w:tmpl w:val="2C8EB8B4"/>
    <w:lvl w:ilvl="0" w:tplc="08090001">
      <w:start w:val="1"/>
      <w:numFmt w:val="bullet"/>
      <w:lvlText w:val=""/>
      <w:lvlJc w:val="left"/>
      <w:pPr>
        <w:ind w:left="1930" w:hanging="360"/>
      </w:pPr>
      <w:rPr>
        <w:rFonts w:ascii="Symbol" w:hAnsi="Symbol" w:hint="default"/>
      </w:rPr>
    </w:lvl>
    <w:lvl w:ilvl="1" w:tplc="08090003" w:tentative="1">
      <w:start w:val="1"/>
      <w:numFmt w:val="bullet"/>
      <w:lvlText w:val="o"/>
      <w:lvlJc w:val="left"/>
      <w:pPr>
        <w:ind w:left="2650" w:hanging="360"/>
      </w:pPr>
      <w:rPr>
        <w:rFonts w:ascii="Courier New" w:hAnsi="Courier New" w:hint="default"/>
      </w:rPr>
    </w:lvl>
    <w:lvl w:ilvl="2" w:tplc="08090005" w:tentative="1">
      <w:start w:val="1"/>
      <w:numFmt w:val="bullet"/>
      <w:lvlText w:val=""/>
      <w:lvlJc w:val="left"/>
      <w:pPr>
        <w:ind w:left="3370" w:hanging="360"/>
      </w:pPr>
      <w:rPr>
        <w:rFonts w:ascii="Wingdings" w:hAnsi="Wingdings" w:hint="default"/>
      </w:rPr>
    </w:lvl>
    <w:lvl w:ilvl="3" w:tplc="08090001" w:tentative="1">
      <w:start w:val="1"/>
      <w:numFmt w:val="bullet"/>
      <w:lvlText w:val=""/>
      <w:lvlJc w:val="left"/>
      <w:pPr>
        <w:ind w:left="4090" w:hanging="360"/>
      </w:pPr>
      <w:rPr>
        <w:rFonts w:ascii="Symbol" w:hAnsi="Symbol" w:hint="default"/>
      </w:rPr>
    </w:lvl>
    <w:lvl w:ilvl="4" w:tplc="08090003" w:tentative="1">
      <w:start w:val="1"/>
      <w:numFmt w:val="bullet"/>
      <w:lvlText w:val="o"/>
      <w:lvlJc w:val="left"/>
      <w:pPr>
        <w:ind w:left="4810" w:hanging="360"/>
      </w:pPr>
      <w:rPr>
        <w:rFonts w:ascii="Courier New" w:hAnsi="Courier New" w:hint="default"/>
      </w:rPr>
    </w:lvl>
    <w:lvl w:ilvl="5" w:tplc="08090005" w:tentative="1">
      <w:start w:val="1"/>
      <w:numFmt w:val="bullet"/>
      <w:lvlText w:val=""/>
      <w:lvlJc w:val="left"/>
      <w:pPr>
        <w:ind w:left="5530" w:hanging="360"/>
      </w:pPr>
      <w:rPr>
        <w:rFonts w:ascii="Wingdings" w:hAnsi="Wingdings" w:hint="default"/>
      </w:rPr>
    </w:lvl>
    <w:lvl w:ilvl="6" w:tplc="08090001" w:tentative="1">
      <w:start w:val="1"/>
      <w:numFmt w:val="bullet"/>
      <w:lvlText w:val=""/>
      <w:lvlJc w:val="left"/>
      <w:pPr>
        <w:ind w:left="6250" w:hanging="360"/>
      </w:pPr>
      <w:rPr>
        <w:rFonts w:ascii="Symbol" w:hAnsi="Symbol" w:hint="default"/>
      </w:rPr>
    </w:lvl>
    <w:lvl w:ilvl="7" w:tplc="08090003" w:tentative="1">
      <w:start w:val="1"/>
      <w:numFmt w:val="bullet"/>
      <w:lvlText w:val="o"/>
      <w:lvlJc w:val="left"/>
      <w:pPr>
        <w:ind w:left="6970" w:hanging="360"/>
      </w:pPr>
      <w:rPr>
        <w:rFonts w:ascii="Courier New" w:hAnsi="Courier New" w:hint="default"/>
      </w:rPr>
    </w:lvl>
    <w:lvl w:ilvl="8" w:tplc="08090005" w:tentative="1">
      <w:start w:val="1"/>
      <w:numFmt w:val="bullet"/>
      <w:lvlText w:val=""/>
      <w:lvlJc w:val="left"/>
      <w:pPr>
        <w:ind w:left="7690" w:hanging="360"/>
      </w:pPr>
      <w:rPr>
        <w:rFonts w:ascii="Wingdings" w:hAnsi="Wingdings" w:hint="default"/>
      </w:rPr>
    </w:lvl>
  </w:abstractNum>
  <w:abstractNum w:abstractNumId="1" w15:restartNumberingAfterBreak="0">
    <w:nsid w:val="67BA1BFC"/>
    <w:multiLevelType w:val="hybridMultilevel"/>
    <w:tmpl w:val="4BB01E9E"/>
    <w:lvl w:ilvl="0" w:tplc="08090001">
      <w:start w:val="1"/>
      <w:numFmt w:val="bullet"/>
      <w:lvlText w:val=""/>
      <w:lvlJc w:val="left"/>
      <w:pPr>
        <w:ind w:left="1210" w:hanging="360"/>
      </w:pPr>
      <w:rPr>
        <w:rFonts w:ascii="Symbol" w:hAnsi="Symbol" w:hint="default"/>
      </w:rPr>
    </w:lvl>
    <w:lvl w:ilvl="1" w:tplc="08090003" w:tentative="1">
      <w:start w:val="1"/>
      <w:numFmt w:val="bullet"/>
      <w:lvlText w:val="o"/>
      <w:lvlJc w:val="left"/>
      <w:pPr>
        <w:ind w:left="1930" w:hanging="360"/>
      </w:pPr>
      <w:rPr>
        <w:rFonts w:ascii="Courier New" w:hAnsi="Courier New" w:hint="default"/>
      </w:rPr>
    </w:lvl>
    <w:lvl w:ilvl="2" w:tplc="08090005" w:tentative="1">
      <w:start w:val="1"/>
      <w:numFmt w:val="bullet"/>
      <w:lvlText w:val=""/>
      <w:lvlJc w:val="left"/>
      <w:pPr>
        <w:ind w:left="2650" w:hanging="360"/>
      </w:pPr>
      <w:rPr>
        <w:rFonts w:ascii="Wingdings" w:hAnsi="Wingdings" w:hint="default"/>
      </w:rPr>
    </w:lvl>
    <w:lvl w:ilvl="3" w:tplc="08090001" w:tentative="1">
      <w:start w:val="1"/>
      <w:numFmt w:val="bullet"/>
      <w:lvlText w:val=""/>
      <w:lvlJc w:val="left"/>
      <w:pPr>
        <w:ind w:left="3370" w:hanging="360"/>
      </w:pPr>
      <w:rPr>
        <w:rFonts w:ascii="Symbol" w:hAnsi="Symbol" w:hint="default"/>
      </w:rPr>
    </w:lvl>
    <w:lvl w:ilvl="4" w:tplc="08090003" w:tentative="1">
      <w:start w:val="1"/>
      <w:numFmt w:val="bullet"/>
      <w:lvlText w:val="o"/>
      <w:lvlJc w:val="left"/>
      <w:pPr>
        <w:ind w:left="4090" w:hanging="360"/>
      </w:pPr>
      <w:rPr>
        <w:rFonts w:ascii="Courier New" w:hAnsi="Courier New" w:hint="default"/>
      </w:rPr>
    </w:lvl>
    <w:lvl w:ilvl="5" w:tplc="08090005" w:tentative="1">
      <w:start w:val="1"/>
      <w:numFmt w:val="bullet"/>
      <w:lvlText w:val=""/>
      <w:lvlJc w:val="left"/>
      <w:pPr>
        <w:ind w:left="4810" w:hanging="360"/>
      </w:pPr>
      <w:rPr>
        <w:rFonts w:ascii="Wingdings" w:hAnsi="Wingdings" w:hint="default"/>
      </w:rPr>
    </w:lvl>
    <w:lvl w:ilvl="6" w:tplc="08090001" w:tentative="1">
      <w:start w:val="1"/>
      <w:numFmt w:val="bullet"/>
      <w:lvlText w:val=""/>
      <w:lvlJc w:val="left"/>
      <w:pPr>
        <w:ind w:left="5530" w:hanging="360"/>
      </w:pPr>
      <w:rPr>
        <w:rFonts w:ascii="Symbol" w:hAnsi="Symbol" w:hint="default"/>
      </w:rPr>
    </w:lvl>
    <w:lvl w:ilvl="7" w:tplc="08090003" w:tentative="1">
      <w:start w:val="1"/>
      <w:numFmt w:val="bullet"/>
      <w:lvlText w:val="o"/>
      <w:lvlJc w:val="left"/>
      <w:pPr>
        <w:ind w:left="6250" w:hanging="360"/>
      </w:pPr>
      <w:rPr>
        <w:rFonts w:ascii="Courier New" w:hAnsi="Courier New" w:hint="default"/>
      </w:rPr>
    </w:lvl>
    <w:lvl w:ilvl="8" w:tplc="08090005" w:tentative="1">
      <w:start w:val="1"/>
      <w:numFmt w:val="bullet"/>
      <w:lvlText w:val=""/>
      <w:lvlJc w:val="left"/>
      <w:pPr>
        <w:ind w:left="6970" w:hanging="360"/>
      </w:pPr>
      <w:rPr>
        <w:rFonts w:ascii="Wingdings" w:hAnsi="Wingdings" w:hint="default"/>
      </w:rPr>
    </w:lvl>
  </w:abstractNum>
  <w:num w:numId="1" w16cid:durableId="257376225">
    <w:abstractNumId w:val="1"/>
  </w:num>
  <w:num w:numId="2" w16cid:durableId="1471897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6"/>
    <w:rsid w:val="001E2488"/>
    <w:rsid w:val="002A0D49"/>
    <w:rsid w:val="002B63AC"/>
    <w:rsid w:val="00391FD5"/>
    <w:rsid w:val="004B2206"/>
    <w:rsid w:val="005D3DD6"/>
    <w:rsid w:val="00602193"/>
    <w:rsid w:val="006D1A7C"/>
    <w:rsid w:val="00741558"/>
    <w:rsid w:val="007C2CFA"/>
    <w:rsid w:val="007E11E3"/>
    <w:rsid w:val="0090040E"/>
    <w:rsid w:val="00901B04"/>
    <w:rsid w:val="009709FE"/>
    <w:rsid w:val="00985C10"/>
    <w:rsid w:val="00AC26ED"/>
    <w:rsid w:val="00BC4016"/>
    <w:rsid w:val="00C3206B"/>
    <w:rsid w:val="00C4432B"/>
    <w:rsid w:val="00C727DF"/>
    <w:rsid w:val="00CD5156"/>
    <w:rsid w:val="00D23945"/>
    <w:rsid w:val="00EC231B"/>
    <w:rsid w:val="00F305A7"/>
    <w:rsid w:val="00F723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73838"/>
  <w15:chartTrackingRefBased/>
  <w15:docId w15:val="{6EE9DDD5-A491-A548-AE22-3C90C0716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51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51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51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51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51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515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515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515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515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51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51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51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51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51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51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51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51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5156"/>
    <w:rPr>
      <w:rFonts w:eastAsiaTheme="majorEastAsia" w:cstheme="majorBidi"/>
      <w:color w:val="272727" w:themeColor="text1" w:themeTint="D8"/>
    </w:rPr>
  </w:style>
  <w:style w:type="paragraph" w:styleId="Title">
    <w:name w:val="Title"/>
    <w:basedOn w:val="Normal"/>
    <w:next w:val="Normal"/>
    <w:link w:val="TitleChar"/>
    <w:uiPriority w:val="10"/>
    <w:qFormat/>
    <w:rsid w:val="00CD515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51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515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51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515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D5156"/>
    <w:rPr>
      <w:i/>
      <w:iCs/>
      <w:color w:val="404040" w:themeColor="text1" w:themeTint="BF"/>
    </w:rPr>
  </w:style>
  <w:style w:type="paragraph" w:styleId="ListParagraph">
    <w:name w:val="List Paragraph"/>
    <w:basedOn w:val="Normal"/>
    <w:uiPriority w:val="34"/>
    <w:qFormat/>
    <w:rsid w:val="00CD5156"/>
    <w:pPr>
      <w:ind w:left="720"/>
      <w:contextualSpacing/>
    </w:pPr>
  </w:style>
  <w:style w:type="character" w:styleId="IntenseEmphasis">
    <w:name w:val="Intense Emphasis"/>
    <w:basedOn w:val="DefaultParagraphFont"/>
    <w:uiPriority w:val="21"/>
    <w:qFormat/>
    <w:rsid w:val="00CD5156"/>
    <w:rPr>
      <w:i/>
      <w:iCs/>
      <w:color w:val="0F4761" w:themeColor="accent1" w:themeShade="BF"/>
    </w:rPr>
  </w:style>
  <w:style w:type="paragraph" w:styleId="IntenseQuote">
    <w:name w:val="Intense Quote"/>
    <w:basedOn w:val="Normal"/>
    <w:next w:val="Normal"/>
    <w:link w:val="IntenseQuoteChar"/>
    <w:uiPriority w:val="30"/>
    <w:qFormat/>
    <w:rsid w:val="00CD51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5156"/>
    <w:rPr>
      <w:i/>
      <w:iCs/>
      <w:color w:val="0F4761" w:themeColor="accent1" w:themeShade="BF"/>
    </w:rPr>
  </w:style>
  <w:style w:type="character" w:styleId="IntenseReference">
    <w:name w:val="Intense Reference"/>
    <w:basedOn w:val="DefaultParagraphFont"/>
    <w:uiPriority w:val="32"/>
    <w:qFormat/>
    <w:rsid w:val="00CD5156"/>
    <w:rPr>
      <w:b/>
      <w:bCs/>
      <w:smallCaps/>
      <w:color w:val="0F4761" w:themeColor="accent1" w:themeShade="BF"/>
      <w:spacing w:val="5"/>
    </w:rPr>
  </w:style>
  <w:style w:type="character" w:styleId="Hyperlink">
    <w:name w:val="Hyperlink"/>
    <w:basedOn w:val="DefaultParagraphFont"/>
    <w:uiPriority w:val="99"/>
    <w:unhideWhenUsed/>
    <w:rsid w:val="001E2488"/>
    <w:rPr>
      <w:color w:val="467886" w:themeColor="hyperlink"/>
      <w:u w:val="single"/>
    </w:rPr>
  </w:style>
  <w:style w:type="character" w:styleId="UnresolvedMention">
    <w:name w:val="Unresolved Mention"/>
    <w:basedOn w:val="DefaultParagraphFont"/>
    <w:uiPriority w:val="99"/>
    <w:semiHidden/>
    <w:unhideWhenUsed/>
    <w:rsid w:val="001E2488"/>
    <w:rPr>
      <w:color w:val="605E5C"/>
      <w:shd w:val="clear" w:color="auto" w:fill="E1DFDD"/>
    </w:rPr>
  </w:style>
  <w:style w:type="paragraph" w:styleId="NoSpacing">
    <w:name w:val="No Spacing"/>
    <w:uiPriority w:val="1"/>
    <w:qFormat/>
    <w:rsid w:val="00C727DF"/>
    <w:rPr>
      <w:kern w:val="2"/>
      <w14:ligatures w14:val="standardContextual"/>
    </w:rPr>
  </w:style>
  <w:style w:type="paragraph" w:styleId="Footer">
    <w:name w:val="footer"/>
    <w:basedOn w:val="Normal"/>
    <w:link w:val="FooterChar"/>
    <w:uiPriority w:val="99"/>
    <w:unhideWhenUsed/>
    <w:rsid w:val="00C727DF"/>
    <w:pPr>
      <w:tabs>
        <w:tab w:val="center" w:pos="4513"/>
        <w:tab w:val="right" w:pos="9026"/>
      </w:tabs>
    </w:pPr>
  </w:style>
  <w:style w:type="character" w:customStyle="1" w:styleId="FooterChar">
    <w:name w:val="Footer Char"/>
    <w:basedOn w:val="DefaultParagraphFont"/>
    <w:link w:val="Footer"/>
    <w:uiPriority w:val="99"/>
    <w:rsid w:val="00C727DF"/>
  </w:style>
  <w:style w:type="character" w:styleId="PageNumber">
    <w:name w:val="page number"/>
    <w:basedOn w:val="DefaultParagraphFont"/>
    <w:uiPriority w:val="99"/>
    <w:semiHidden/>
    <w:unhideWhenUsed/>
    <w:rsid w:val="00C727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123132">
      <w:bodyDiv w:val="1"/>
      <w:marLeft w:val="0"/>
      <w:marRight w:val="0"/>
      <w:marTop w:val="0"/>
      <w:marBottom w:val="0"/>
      <w:divBdr>
        <w:top w:val="none" w:sz="0" w:space="0" w:color="auto"/>
        <w:left w:val="none" w:sz="0" w:space="0" w:color="auto"/>
        <w:bottom w:val="none" w:sz="0" w:space="0" w:color="auto"/>
        <w:right w:val="none" w:sz="0" w:space="0" w:color="auto"/>
      </w:divBdr>
    </w:div>
    <w:div w:id="309407637">
      <w:bodyDiv w:val="1"/>
      <w:marLeft w:val="0"/>
      <w:marRight w:val="0"/>
      <w:marTop w:val="0"/>
      <w:marBottom w:val="0"/>
      <w:divBdr>
        <w:top w:val="none" w:sz="0" w:space="0" w:color="auto"/>
        <w:left w:val="none" w:sz="0" w:space="0" w:color="auto"/>
        <w:bottom w:val="none" w:sz="0" w:space="0" w:color="auto"/>
        <w:right w:val="none" w:sz="0" w:space="0" w:color="auto"/>
      </w:divBdr>
    </w:div>
    <w:div w:id="379481115">
      <w:bodyDiv w:val="1"/>
      <w:marLeft w:val="0"/>
      <w:marRight w:val="0"/>
      <w:marTop w:val="0"/>
      <w:marBottom w:val="0"/>
      <w:divBdr>
        <w:top w:val="none" w:sz="0" w:space="0" w:color="auto"/>
        <w:left w:val="none" w:sz="0" w:space="0" w:color="auto"/>
        <w:bottom w:val="none" w:sz="0" w:space="0" w:color="auto"/>
        <w:right w:val="none" w:sz="0" w:space="0" w:color="auto"/>
      </w:divBdr>
    </w:div>
    <w:div w:id="893547321">
      <w:bodyDiv w:val="1"/>
      <w:marLeft w:val="0"/>
      <w:marRight w:val="0"/>
      <w:marTop w:val="0"/>
      <w:marBottom w:val="0"/>
      <w:divBdr>
        <w:top w:val="none" w:sz="0" w:space="0" w:color="auto"/>
        <w:left w:val="none" w:sz="0" w:space="0" w:color="auto"/>
        <w:bottom w:val="none" w:sz="0" w:space="0" w:color="auto"/>
        <w:right w:val="none" w:sz="0" w:space="0" w:color="auto"/>
      </w:divBdr>
      <w:divsChild>
        <w:div w:id="1462650463">
          <w:marLeft w:val="0"/>
          <w:marRight w:val="0"/>
          <w:marTop w:val="0"/>
          <w:marBottom w:val="0"/>
          <w:divBdr>
            <w:top w:val="none" w:sz="0" w:space="0" w:color="auto"/>
            <w:left w:val="none" w:sz="0" w:space="0" w:color="auto"/>
            <w:bottom w:val="none" w:sz="0" w:space="0" w:color="auto"/>
            <w:right w:val="none" w:sz="0" w:space="0" w:color="auto"/>
          </w:divBdr>
          <w:divsChild>
            <w:div w:id="2110421233">
              <w:marLeft w:val="0"/>
              <w:marRight w:val="0"/>
              <w:marTop w:val="0"/>
              <w:marBottom w:val="0"/>
              <w:divBdr>
                <w:top w:val="none" w:sz="0" w:space="0" w:color="auto"/>
                <w:left w:val="none" w:sz="0" w:space="0" w:color="auto"/>
                <w:bottom w:val="none" w:sz="0" w:space="0" w:color="auto"/>
                <w:right w:val="none" w:sz="0" w:space="0" w:color="auto"/>
              </w:divBdr>
              <w:divsChild>
                <w:div w:id="325281612">
                  <w:marLeft w:val="0"/>
                  <w:marRight w:val="0"/>
                  <w:marTop w:val="120"/>
                  <w:marBottom w:val="0"/>
                  <w:divBdr>
                    <w:top w:val="none" w:sz="0" w:space="0" w:color="auto"/>
                    <w:left w:val="none" w:sz="0" w:space="0" w:color="auto"/>
                    <w:bottom w:val="none" w:sz="0" w:space="0" w:color="auto"/>
                    <w:right w:val="none" w:sz="0" w:space="0" w:color="auto"/>
                  </w:divBdr>
                  <w:divsChild>
                    <w:div w:id="138813843">
                      <w:marLeft w:val="0"/>
                      <w:marRight w:val="0"/>
                      <w:marTop w:val="0"/>
                      <w:marBottom w:val="0"/>
                      <w:divBdr>
                        <w:top w:val="none" w:sz="0" w:space="0" w:color="auto"/>
                        <w:left w:val="none" w:sz="0" w:space="0" w:color="auto"/>
                        <w:bottom w:val="none" w:sz="0" w:space="0" w:color="auto"/>
                        <w:right w:val="none" w:sz="0" w:space="0" w:color="auto"/>
                      </w:divBdr>
                      <w:divsChild>
                        <w:div w:id="1593010287">
                          <w:marLeft w:val="0"/>
                          <w:marRight w:val="0"/>
                          <w:marTop w:val="0"/>
                          <w:marBottom w:val="0"/>
                          <w:divBdr>
                            <w:top w:val="none" w:sz="0" w:space="0" w:color="auto"/>
                            <w:left w:val="none" w:sz="0" w:space="0" w:color="auto"/>
                            <w:bottom w:val="none" w:sz="0" w:space="0" w:color="auto"/>
                            <w:right w:val="none" w:sz="0" w:space="0" w:color="auto"/>
                          </w:divBdr>
                          <w:divsChild>
                            <w:div w:id="1995639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5190519">
      <w:bodyDiv w:val="1"/>
      <w:marLeft w:val="0"/>
      <w:marRight w:val="0"/>
      <w:marTop w:val="0"/>
      <w:marBottom w:val="0"/>
      <w:divBdr>
        <w:top w:val="none" w:sz="0" w:space="0" w:color="auto"/>
        <w:left w:val="none" w:sz="0" w:space="0" w:color="auto"/>
        <w:bottom w:val="none" w:sz="0" w:space="0" w:color="auto"/>
        <w:right w:val="none" w:sz="0" w:space="0" w:color="auto"/>
      </w:divBdr>
    </w:div>
    <w:div w:id="960844949">
      <w:bodyDiv w:val="1"/>
      <w:marLeft w:val="0"/>
      <w:marRight w:val="0"/>
      <w:marTop w:val="0"/>
      <w:marBottom w:val="0"/>
      <w:divBdr>
        <w:top w:val="none" w:sz="0" w:space="0" w:color="auto"/>
        <w:left w:val="none" w:sz="0" w:space="0" w:color="auto"/>
        <w:bottom w:val="none" w:sz="0" w:space="0" w:color="auto"/>
        <w:right w:val="none" w:sz="0" w:space="0" w:color="auto"/>
      </w:divBdr>
      <w:divsChild>
        <w:div w:id="1175804615">
          <w:marLeft w:val="0"/>
          <w:marRight w:val="0"/>
          <w:marTop w:val="0"/>
          <w:marBottom w:val="0"/>
          <w:divBdr>
            <w:top w:val="none" w:sz="0" w:space="0" w:color="auto"/>
            <w:left w:val="none" w:sz="0" w:space="0" w:color="auto"/>
            <w:bottom w:val="none" w:sz="0" w:space="0" w:color="auto"/>
            <w:right w:val="none" w:sz="0" w:space="0" w:color="auto"/>
          </w:divBdr>
          <w:divsChild>
            <w:div w:id="1269972778">
              <w:marLeft w:val="0"/>
              <w:marRight w:val="0"/>
              <w:marTop w:val="0"/>
              <w:marBottom w:val="0"/>
              <w:divBdr>
                <w:top w:val="none" w:sz="0" w:space="0" w:color="auto"/>
                <w:left w:val="none" w:sz="0" w:space="0" w:color="auto"/>
                <w:bottom w:val="none" w:sz="0" w:space="0" w:color="auto"/>
                <w:right w:val="none" w:sz="0" w:space="0" w:color="auto"/>
              </w:divBdr>
              <w:divsChild>
                <w:div w:id="259795773">
                  <w:marLeft w:val="0"/>
                  <w:marRight w:val="0"/>
                  <w:marTop w:val="120"/>
                  <w:marBottom w:val="0"/>
                  <w:divBdr>
                    <w:top w:val="none" w:sz="0" w:space="0" w:color="auto"/>
                    <w:left w:val="none" w:sz="0" w:space="0" w:color="auto"/>
                    <w:bottom w:val="none" w:sz="0" w:space="0" w:color="auto"/>
                    <w:right w:val="none" w:sz="0" w:space="0" w:color="auto"/>
                  </w:divBdr>
                  <w:divsChild>
                    <w:div w:id="721100209">
                      <w:marLeft w:val="0"/>
                      <w:marRight w:val="0"/>
                      <w:marTop w:val="0"/>
                      <w:marBottom w:val="0"/>
                      <w:divBdr>
                        <w:top w:val="none" w:sz="0" w:space="0" w:color="auto"/>
                        <w:left w:val="none" w:sz="0" w:space="0" w:color="auto"/>
                        <w:bottom w:val="none" w:sz="0" w:space="0" w:color="auto"/>
                        <w:right w:val="none" w:sz="0" w:space="0" w:color="auto"/>
                      </w:divBdr>
                      <w:divsChild>
                        <w:div w:id="1275672771">
                          <w:marLeft w:val="0"/>
                          <w:marRight w:val="0"/>
                          <w:marTop w:val="0"/>
                          <w:marBottom w:val="0"/>
                          <w:divBdr>
                            <w:top w:val="none" w:sz="0" w:space="0" w:color="auto"/>
                            <w:left w:val="none" w:sz="0" w:space="0" w:color="auto"/>
                            <w:bottom w:val="none" w:sz="0" w:space="0" w:color="auto"/>
                            <w:right w:val="none" w:sz="0" w:space="0" w:color="auto"/>
                          </w:divBdr>
                          <w:divsChild>
                            <w:div w:id="198708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4090147">
      <w:bodyDiv w:val="1"/>
      <w:marLeft w:val="0"/>
      <w:marRight w:val="0"/>
      <w:marTop w:val="0"/>
      <w:marBottom w:val="0"/>
      <w:divBdr>
        <w:top w:val="none" w:sz="0" w:space="0" w:color="auto"/>
        <w:left w:val="none" w:sz="0" w:space="0" w:color="auto"/>
        <w:bottom w:val="none" w:sz="0" w:space="0" w:color="auto"/>
        <w:right w:val="none" w:sz="0" w:space="0" w:color="auto"/>
      </w:divBdr>
    </w:div>
    <w:div w:id="1131286526">
      <w:bodyDiv w:val="1"/>
      <w:marLeft w:val="0"/>
      <w:marRight w:val="0"/>
      <w:marTop w:val="0"/>
      <w:marBottom w:val="0"/>
      <w:divBdr>
        <w:top w:val="none" w:sz="0" w:space="0" w:color="auto"/>
        <w:left w:val="none" w:sz="0" w:space="0" w:color="auto"/>
        <w:bottom w:val="none" w:sz="0" w:space="0" w:color="auto"/>
        <w:right w:val="none" w:sz="0" w:space="0" w:color="auto"/>
      </w:divBdr>
    </w:div>
    <w:div w:id="1235433767">
      <w:bodyDiv w:val="1"/>
      <w:marLeft w:val="0"/>
      <w:marRight w:val="0"/>
      <w:marTop w:val="0"/>
      <w:marBottom w:val="0"/>
      <w:divBdr>
        <w:top w:val="none" w:sz="0" w:space="0" w:color="auto"/>
        <w:left w:val="none" w:sz="0" w:space="0" w:color="auto"/>
        <w:bottom w:val="none" w:sz="0" w:space="0" w:color="auto"/>
        <w:right w:val="none" w:sz="0" w:space="0" w:color="auto"/>
      </w:divBdr>
    </w:div>
    <w:div w:id="1352419165">
      <w:bodyDiv w:val="1"/>
      <w:marLeft w:val="0"/>
      <w:marRight w:val="0"/>
      <w:marTop w:val="0"/>
      <w:marBottom w:val="0"/>
      <w:divBdr>
        <w:top w:val="none" w:sz="0" w:space="0" w:color="auto"/>
        <w:left w:val="none" w:sz="0" w:space="0" w:color="auto"/>
        <w:bottom w:val="none" w:sz="0" w:space="0" w:color="auto"/>
        <w:right w:val="none" w:sz="0" w:space="0" w:color="auto"/>
      </w:divBdr>
    </w:div>
    <w:div w:id="1658538561">
      <w:bodyDiv w:val="1"/>
      <w:marLeft w:val="0"/>
      <w:marRight w:val="0"/>
      <w:marTop w:val="0"/>
      <w:marBottom w:val="0"/>
      <w:divBdr>
        <w:top w:val="none" w:sz="0" w:space="0" w:color="auto"/>
        <w:left w:val="none" w:sz="0" w:space="0" w:color="auto"/>
        <w:bottom w:val="none" w:sz="0" w:space="0" w:color="auto"/>
        <w:right w:val="none" w:sz="0" w:space="0" w:color="auto"/>
      </w:divBdr>
    </w:div>
    <w:div w:id="1687250550">
      <w:bodyDiv w:val="1"/>
      <w:marLeft w:val="0"/>
      <w:marRight w:val="0"/>
      <w:marTop w:val="0"/>
      <w:marBottom w:val="0"/>
      <w:divBdr>
        <w:top w:val="none" w:sz="0" w:space="0" w:color="auto"/>
        <w:left w:val="none" w:sz="0" w:space="0" w:color="auto"/>
        <w:bottom w:val="none" w:sz="0" w:space="0" w:color="auto"/>
        <w:right w:val="none" w:sz="0" w:space="0" w:color="auto"/>
      </w:divBdr>
    </w:div>
    <w:div w:id="1754662271">
      <w:bodyDiv w:val="1"/>
      <w:marLeft w:val="0"/>
      <w:marRight w:val="0"/>
      <w:marTop w:val="0"/>
      <w:marBottom w:val="0"/>
      <w:divBdr>
        <w:top w:val="none" w:sz="0" w:space="0" w:color="auto"/>
        <w:left w:val="none" w:sz="0" w:space="0" w:color="auto"/>
        <w:bottom w:val="none" w:sz="0" w:space="0" w:color="auto"/>
        <w:right w:val="none" w:sz="0" w:space="0" w:color="auto"/>
      </w:divBdr>
    </w:div>
    <w:div w:id="1806895980">
      <w:bodyDiv w:val="1"/>
      <w:marLeft w:val="0"/>
      <w:marRight w:val="0"/>
      <w:marTop w:val="0"/>
      <w:marBottom w:val="0"/>
      <w:divBdr>
        <w:top w:val="none" w:sz="0" w:space="0" w:color="auto"/>
        <w:left w:val="none" w:sz="0" w:space="0" w:color="auto"/>
        <w:bottom w:val="none" w:sz="0" w:space="0" w:color="auto"/>
        <w:right w:val="none" w:sz="0" w:space="0" w:color="auto"/>
      </w:divBdr>
    </w:div>
    <w:div w:id="1862232641">
      <w:bodyDiv w:val="1"/>
      <w:marLeft w:val="0"/>
      <w:marRight w:val="0"/>
      <w:marTop w:val="0"/>
      <w:marBottom w:val="0"/>
      <w:divBdr>
        <w:top w:val="none" w:sz="0" w:space="0" w:color="auto"/>
        <w:left w:val="none" w:sz="0" w:space="0" w:color="auto"/>
        <w:bottom w:val="none" w:sz="0" w:space="0" w:color="auto"/>
        <w:right w:val="none" w:sz="0" w:space="0" w:color="auto"/>
      </w:divBdr>
    </w:div>
    <w:div w:id="2084176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leedslocaloffer.org.uk/education/early-years/early-help" TargetMode="External"/><Relationship Id="rId18" Type="http://schemas.openxmlformats.org/officeDocument/2006/relationships/hyperlink" Target="https://learning.nspcc.org.uk/safeguarding-child-protection/early-help-and-early-intervention"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leeds.gov.uk/one-minute-guides/early-help" TargetMode="External"/><Relationship Id="rId17" Type="http://schemas.openxmlformats.org/officeDocument/2006/relationships/hyperlink" Target="https://norfolklscp.org.uk/people-working-with-children/early-help" TargetMode="External"/><Relationship Id="rId2" Type="http://schemas.openxmlformats.org/officeDocument/2006/relationships/styles" Target="styles.xml"/><Relationship Id="rId16" Type="http://schemas.openxmlformats.org/officeDocument/2006/relationships/hyperlink" Target="https://www.norfolk.gov.uk/article/40407/Early-help-for-children-and-families" TargetMode="External"/><Relationship Id="rId20" Type="http://schemas.openxmlformats.org/officeDocument/2006/relationships/hyperlink" Target="https://www.theguardian.com/society/2025/jul/06/one-stop-family-hubs-to-be-opened-in-all-english-council-area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if.org.uk/report/what-works-to-improve-the-lives-of-englands-most-vulnerable-children-a-review-of-interventions-for-a-local-family-help-offer"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leicestershire.gov.uk/education-and-children/social-care-and-supporting-families/help-for-children-and-families" TargetMode="External"/><Relationship Id="rId23" Type="http://schemas.openxmlformats.org/officeDocument/2006/relationships/fontTable" Target="fontTable.xml"/><Relationship Id="rId10" Type="http://schemas.openxmlformats.org/officeDocument/2006/relationships/hyperlink" Target="https://assets.publishing.service.gov.uk/media/6849a7b67cba25f610c7db3f/Working_together_to_safeguard_children_2023_-_statutory_guidance.pdf" TargetMode="External"/><Relationship Id="rId19" Type="http://schemas.openxmlformats.org/officeDocument/2006/relationships/hyperlink" Target="https://assets.publishing.service.gov.uk/media/6203e0848fa8f5109c7f136e/Early_help_Research_in_Practice_2022.pdf" TargetMode="External"/><Relationship Id="rId4" Type="http://schemas.openxmlformats.org/officeDocument/2006/relationships/webSettings" Target="webSettings.xml"/><Relationship Id="rId9" Type="http://schemas.openxmlformats.org/officeDocument/2006/relationships/hyperlink" Target="https://www.gov.uk/government/publications/working-together-to-safeguard-children%E2%80%932" TargetMode="External"/><Relationship Id="rId14" Type="http://schemas.openxmlformats.org/officeDocument/2006/relationships/hyperlink" Target="https://resources.leicestershire.gov.uk/education-and-children/child-protection-and-safeguarding/early-help"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10</Pages>
  <Words>3139</Words>
  <Characters>17894</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Rusergi Del Valle Volcanes Miranda (2327312)</dc:creator>
  <cp:keywords/>
  <dc:description/>
  <cp:lastModifiedBy>Rusergi Del Valle Volcanes Miranda (2327312)</cp:lastModifiedBy>
  <cp:revision>2</cp:revision>
  <dcterms:created xsi:type="dcterms:W3CDTF">2025-11-23T09:35:00Z</dcterms:created>
  <dcterms:modified xsi:type="dcterms:W3CDTF">2025-11-23T09:35:00Z</dcterms:modified>
</cp:coreProperties>
</file>