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D3314" w:rsidRDefault="00FD3314" w:rsidP="00077AD1">
      <w:pPr>
        <w:jc w:val="center"/>
        <w:rPr>
          <w:rFonts w:ascii="Times New Roman" w:hAnsi="Times New Roman" w:cs="Times New Roman"/>
          <w:b/>
          <w:sz w:val="36"/>
          <w:szCs w:val="24"/>
        </w:rPr>
      </w:pPr>
    </w:p>
    <w:p w:rsidR="00FD3314" w:rsidRPr="00FD3314" w:rsidRDefault="00FD3314" w:rsidP="00FD3314">
      <w:pPr>
        <w:spacing w:line="480" w:lineRule="auto"/>
        <w:rPr>
          <w:rFonts w:ascii="Times New Roman" w:hAnsi="Times New Roman" w:cs="Times New Roman"/>
          <w:sz w:val="24"/>
          <w:szCs w:val="24"/>
        </w:rPr>
      </w:pPr>
    </w:p>
    <w:p w:rsidR="00DB79A3" w:rsidRDefault="00DB79A3" w:rsidP="00DB79A3">
      <w:pPr>
        <w:pStyle w:val="paragraph"/>
        <w:spacing w:before="0" w:beforeAutospacing="0" w:after="0" w:afterAutospacing="0"/>
        <w:jc w:val="center"/>
        <w:textAlignment w:val="baseline"/>
        <w:rPr>
          <w:rFonts w:ascii="&amp;quot" w:hAnsi="&amp;quot"/>
          <w:sz w:val="18"/>
          <w:szCs w:val="18"/>
        </w:rPr>
      </w:pPr>
      <w:r>
        <w:rPr>
          <w:rStyle w:val="normaltextrun"/>
          <w:sz w:val="44"/>
          <w:szCs w:val="44"/>
          <w:lang w:val="en-GB"/>
        </w:rPr>
        <w:t>University of Wales </w:t>
      </w:r>
      <w:r>
        <w:rPr>
          <w:rStyle w:val="eop"/>
          <w:rFonts w:ascii="&amp;quot" w:hAnsi="&amp;quot"/>
          <w:sz w:val="44"/>
          <w:szCs w:val="44"/>
        </w:rPr>
        <w:t> </w:t>
      </w:r>
    </w:p>
    <w:p w:rsidR="00DB79A3" w:rsidRDefault="00DB79A3" w:rsidP="00DB79A3">
      <w:pPr>
        <w:pStyle w:val="paragraph"/>
        <w:spacing w:before="0" w:beforeAutospacing="0" w:after="0" w:afterAutospacing="0"/>
        <w:jc w:val="center"/>
        <w:textAlignment w:val="baseline"/>
        <w:rPr>
          <w:rFonts w:ascii="&amp;quot" w:hAnsi="&amp;quot"/>
          <w:sz w:val="18"/>
          <w:szCs w:val="18"/>
        </w:rPr>
      </w:pPr>
      <w:r>
        <w:rPr>
          <w:rStyle w:val="normaltextrun"/>
          <w:sz w:val="44"/>
          <w:szCs w:val="44"/>
          <w:lang w:val="en-GB"/>
        </w:rPr>
        <w:t>Trinity Saint David </w:t>
      </w:r>
      <w:r>
        <w:rPr>
          <w:rStyle w:val="eop"/>
          <w:rFonts w:ascii="&amp;quot" w:hAnsi="&amp;quot"/>
          <w:sz w:val="44"/>
          <w:szCs w:val="44"/>
        </w:rPr>
        <w:t> </w:t>
      </w:r>
    </w:p>
    <w:p w:rsidR="00DB79A3" w:rsidRDefault="00DB79A3" w:rsidP="00DB79A3">
      <w:pPr>
        <w:pStyle w:val="paragraph"/>
        <w:spacing w:before="0" w:beforeAutospacing="0" w:after="0" w:afterAutospacing="0"/>
        <w:jc w:val="center"/>
        <w:textAlignment w:val="baseline"/>
        <w:rPr>
          <w:rFonts w:ascii="&amp;quot" w:hAnsi="&amp;quot"/>
          <w:sz w:val="18"/>
          <w:szCs w:val="18"/>
        </w:rPr>
      </w:pPr>
      <w:r>
        <w:rPr>
          <w:rStyle w:val="normaltextrun"/>
          <w:sz w:val="44"/>
          <w:szCs w:val="44"/>
          <w:lang w:val="en-GB"/>
        </w:rPr>
        <w:t>BA Business Management  </w:t>
      </w:r>
      <w:r>
        <w:rPr>
          <w:rStyle w:val="eop"/>
          <w:rFonts w:ascii="&amp;quot" w:hAnsi="&amp;quot"/>
          <w:sz w:val="44"/>
          <w:szCs w:val="44"/>
        </w:rPr>
        <w:t> </w:t>
      </w:r>
    </w:p>
    <w:p w:rsidR="00DB79A3" w:rsidRDefault="00DB79A3" w:rsidP="00DB79A3">
      <w:pPr>
        <w:pStyle w:val="paragraph"/>
        <w:spacing w:before="0" w:beforeAutospacing="0" w:after="0" w:afterAutospacing="0"/>
        <w:textAlignment w:val="baseline"/>
        <w:rPr>
          <w:rFonts w:ascii="&amp;quot" w:hAnsi="&amp;quot"/>
          <w:sz w:val="18"/>
          <w:szCs w:val="18"/>
        </w:rPr>
      </w:pPr>
      <w:r>
        <w:rPr>
          <w:rStyle w:val="normaltextrun"/>
          <w:sz w:val="56"/>
          <w:szCs w:val="56"/>
          <w:lang w:val="en-GB"/>
        </w:rPr>
        <w:t> </w:t>
      </w:r>
      <w:r>
        <w:rPr>
          <w:rStyle w:val="eop"/>
          <w:rFonts w:ascii="&amp;quot" w:hAnsi="&amp;quot"/>
          <w:sz w:val="56"/>
          <w:szCs w:val="56"/>
        </w:rPr>
        <w:t> </w:t>
      </w:r>
    </w:p>
    <w:p w:rsidR="00DB79A3" w:rsidRDefault="00DB79A3" w:rsidP="00DB79A3">
      <w:pPr>
        <w:pStyle w:val="paragraph"/>
        <w:spacing w:before="0" w:beforeAutospacing="0" w:after="0" w:afterAutospacing="0"/>
        <w:ind w:left="360"/>
        <w:jc w:val="center"/>
        <w:textAlignment w:val="baseline"/>
        <w:rPr>
          <w:rFonts w:ascii="&amp;quot" w:hAnsi="&amp;quot"/>
          <w:sz w:val="18"/>
          <w:szCs w:val="18"/>
        </w:rPr>
      </w:pPr>
      <w:r>
        <w:rPr>
          <w:rStyle w:val="normaltextrun"/>
          <w:sz w:val="44"/>
          <w:szCs w:val="44"/>
          <w:lang w:val="en-GB"/>
        </w:rPr>
        <w:t>Module title: Accounting Fundamentals </w:t>
      </w:r>
      <w:r>
        <w:rPr>
          <w:rStyle w:val="eop"/>
          <w:rFonts w:ascii="&amp;quot" w:hAnsi="&amp;quot"/>
          <w:sz w:val="44"/>
          <w:szCs w:val="44"/>
        </w:rPr>
        <w:t> </w:t>
      </w:r>
    </w:p>
    <w:p w:rsidR="00DB79A3" w:rsidRDefault="00DB79A3" w:rsidP="00DB79A3">
      <w:pPr>
        <w:pStyle w:val="paragraph"/>
        <w:spacing w:before="0" w:beforeAutospacing="0" w:after="0" w:afterAutospacing="0"/>
        <w:ind w:left="360"/>
        <w:jc w:val="center"/>
        <w:textAlignment w:val="baseline"/>
        <w:rPr>
          <w:rStyle w:val="normaltextrun"/>
          <w:sz w:val="44"/>
          <w:szCs w:val="44"/>
          <w:lang w:val="en-GB"/>
        </w:rPr>
      </w:pPr>
    </w:p>
    <w:p w:rsidR="00DB79A3" w:rsidRDefault="00DB79A3" w:rsidP="00DB79A3">
      <w:pPr>
        <w:pStyle w:val="paragraph"/>
        <w:spacing w:before="0" w:beforeAutospacing="0" w:after="0" w:afterAutospacing="0"/>
        <w:ind w:left="360"/>
        <w:jc w:val="center"/>
        <w:textAlignment w:val="baseline"/>
        <w:rPr>
          <w:rFonts w:ascii="&amp;quot" w:hAnsi="&amp;quot"/>
          <w:sz w:val="18"/>
          <w:szCs w:val="18"/>
        </w:rPr>
      </w:pPr>
      <w:r>
        <w:rPr>
          <w:rStyle w:val="normaltextrun"/>
          <w:sz w:val="44"/>
          <w:szCs w:val="44"/>
          <w:lang w:val="en-GB"/>
        </w:rPr>
        <w:t>Module leader: Riaz Bhatti</w:t>
      </w:r>
    </w:p>
    <w:p w:rsidR="00DB79A3" w:rsidRDefault="00DB79A3" w:rsidP="00DB79A3">
      <w:pPr>
        <w:pStyle w:val="paragraph"/>
        <w:spacing w:before="0" w:beforeAutospacing="0" w:after="0" w:afterAutospacing="0"/>
        <w:textAlignment w:val="baseline"/>
        <w:rPr>
          <w:rFonts w:ascii="&amp;quot" w:hAnsi="&amp;quot"/>
          <w:sz w:val="18"/>
          <w:szCs w:val="18"/>
        </w:rPr>
      </w:pPr>
      <w:r>
        <w:rPr>
          <w:rStyle w:val="eop"/>
          <w:rFonts w:ascii="&amp;quot" w:hAnsi="&amp;quot"/>
          <w:sz w:val="22"/>
          <w:szCs w:val="22"/>
        </w:rPr>
        <w:t> </w:t>
      </w:r>
    </w:p>
    <w:p w:rsidR="00DB79A3" w:rsidRDefault="00DB79A3" w:rsidP="00DB79A3">
      <w:pPr>
        <w:pStyle w:val="paragraph"/>
        <w:spacing w:before="0" w:beforeAutospacing="0" w:after="0" w:afterAutospacing="0"/>
        <w:jc w:val="center"/>
        <w:textAlignment w:val="baseline"/>
        <w:rPr>
          <w:rFonts w:ascii="&amp;quot" w:hAnsi="&amp;quot"/>
          <w:sz w:val="18"/>
          <w:szCs w:val="18"/>
        </w:rPr>
      </w:pPr>
      <w:r>
        <w:rPr>
          <w:rStyle w:val="normaltextrun"/>
          <w:rFonts w:ascii="Calibri" w:hAnsi="Calibri" w:cs="Calibri"/>
          <w:sz w:val="22"/>
          <w:szCs w:val="22"/>
          <w:lang w:val="en-GB"/>
        </w:rPr>
        <w:t xml:space="preserve">                      </w:t>
      </w:r>
    </w:p>
    <w:p w:rsidR="00DB79A3" w:rsidRDefault="00491C54" w:rsidP="00DB79A3">
      <w:pPr>
        <w:pStyle w:val="paragraph"/>
        <w:spacing w:before="0" w:beforeAutospacing="0" w:after="0" w:afterAutospacing="0"/>
        <w:jc w:val="center"/>
        <w:textAlignment w:val="baseline"/>
        <w:rPr>
          <w:rFonts w:ascii="&amp;quot" w:hAnsi="&amp;quot"/>
          <w:sz w:val="18"/>
          <w:szCs w:val="18"/>
        </w:rPr>
      </w:pPr>
      <w:r>
        <w:rPr>
          <w:rStyle w:val="eop"/>
          <w:rFonts w:ascii="&amp;quot" w:hAnsi="&amp;quot"/>
          <w:sz w:val="44"/>
          <w:szCs w:val="44"/>
        </w:rPr>
        <w:t>Assessment 1</w:t>
      </w:r>
      <w:r w:rsidR="00DB79A3">
        <w:rPr>
          <w:rStyle w:val="eop"/>
          <w:rFonts w:ascii="&amp;quot" w:hAnsi="&amp;quot"/>
          <w:sz w:val="44"/>
          <w:szCs w:val="44"/>
        </w:rPr>
        <w:t> </w:t>
      </w:r>
    </w:p>
    <w:p w:rsidR="00DB79A3" w:rsidRDefault="00DB79A3" w:rsidP="00DB79A3">
      <w:pPr>
        <w:pStyle w:val="paragraph"/>
        <w:spacing w:before="0" w:beforeAutospacing="0" w:after="0" w:afterAutospacing="0"/>
        <w:jc w:val="center"/>
        <w:textAlignment w:val="baseline"/>
        <w:rPr>
          <w:rFonts w:ascii="&amp;quot" w:hAnsi="&amp;quot"/>
          <w:sz w:val="18"/>
          <w:szCs w:val="18"/>
        </w:rPr>
      </w:pPr>
      <w:r>
        <w:rPr>
          <w:rStyle w:val="eop"/>
          <w:rFonts w:ascii="&amp;quot" w:hAnsi="&amp;quot"/>
          <w:sz w:val="44"/>
          <w:szCs w:val="44"/>
        </w:rPr>
        <w:t> </w:t>
      </w:r>
    </w:p>
    <w:p w:rsidR="00DB79A3" w:rsidRDefault="00DB79A3" w:rsidP="00DB79A3">
      <w:pPr>
        <w:pStyle w:val="paragraph"/>
        <w:spacing w:before="0" w:beforeAutospacing="0" w:after="0" w:afterAutospacing="0"/>
        <w:jc w:val="center"/>
        <w:textAlignment w:val="baseline"/>
        <w:rPr>
          <w:rFonts w:ascii="&amp;quot" w:hAnsi="&amp;quot"/>
          <w:sz w:val="18"/>
          <w:szCs w:val="18"/>
        </w:rPr>
      </w:pPr>
      <w:r>
        <w:rPr>
          <w:rStyle w:val="normaltextrun"/>
          <w:sz w:val="44"/>
          <w:szCs w:val="44"/>
          <w:lang w:val="en-GB"/>
        </w:rPr>
        <w:t>Student ID: 1909617 </w:t>
      </w:r>
      <w:r>
        <w:rPr>
          <w:rStyle w:val="eop"/>
          <w:rFonts w:ascii="&amp;quot" w:hAnsi="&amp;quot"/>
          <w:sz w:val="44"/>
          <w:szCs w:val="44"/>
        </w:rPr>
        <w:t> </w:t>
      </w:r>
    </w:p>
    <w:p w:rsidR="00DB79A3" w:rsidRDefault="00DB79A3" w:rsidP="00DB79A3">
      <w:pPr>
        <w:pStyle w:val="paragraph"/>
        <w:spacing w:before="0" w:beforeAutospacing="0" w:after="0" w:afterAutospacing="0"/>
        <w:jc w:val="center"/>
        <w:textAlignment w:val="baseline"/>
        <w:rPr>
          <w:rFonts w:ascii="&amp;quot" w:hAnsi="&amp;quot"/>
          <w:sz w:val="18"/>
          <w:szCs w:val="18"/>
        </w:rPr>
      </w:pPr>
      <w:r>
        <w:rPr>
          <w:rStyle w:val="normaltextrun"/>
          <w:sz w:val="44"/>
          <w:szCs w:val="44"/>
          <w:lang w:val="en-GB"/>
        </w:rPr>
        <w:t> Deadline: 29.08.2020 </w:t>
      </w:r>
      <w:r>
        <w:rPr>
          <w:rStyle w:val="eop"/>
          <w:rFonts w:ascii="&amp;quot" w:hAnsi="&amp;quot"/>
          <w:sz w:val="44"/>
          <w:szCs w:val="44"/>
        </w:rPr>
        <w:t> </w:t>
      </w:r>
    </w:p>
    <w:p w:rsidR="00DB79A3" w:rsidRDefault="00DB79A3" w:rsidP="00DB79A3">
      <w:pPr>
        <w:pStyle w:val="paragraph"/>
        <w:spacing w:before="0" w:beforeAutospacing="0" w:after="0" w:afterAutospacing="0"/>
        <w:textAlignment w:val="baseline"/>
        <w:rPr>
          <w:rFonts w:ascii="&amp;quot" w:hAnsi="&amp;quot"/>
          <w:sz w:val="18"/>
          <w:szCs w:val="18"/>
        </w:rPr>
      </w:pPr>
      <w:r>
        <w:rPr>
          <w:rStyle w:val="normaltextrun"/>
          <w:sz w:val="44"/>
          <w:szCs w:val="44"/>
          <w:lang w:val="en-GB"/>
        </w:rPr>
        <w:t>                       Word Count: 227</w:t>
      </w:r>
      <w:r w:rsidR="00491C54">
        <w:rPr>
          <w:rStyle w:val="normaltextrun"/>
          <w:sz w:val="44"/>
          <w:szCs w:val="44"/>
          <w:lang w:val="en-GB"/>
        </w:rPr>
        <w:t>1</w:t>
      </w:r>
    </w:p>
    <w:p w:rsidR="00DB79A3" w:rsidRDefault="00DB79A3" w:rsidP="00DB79A3">
      <w:pPr>
        <w:spacing w:line="480" w:lineRule="auto"/>
        <w:rPr>
          <w:rFonts w:ascii="Times New Roman" w:hAnsi="Times New Roman" w:cs="Times New Roman"/>
          <w:sz w:val="24"/>
          <w:szCs w:val="24"/>
        </w:rPr>
      </w:pPr>
      <w:r w:rsidRPr="00FD3314">
        <w:rPr>
          <w:rFonts w:ascii="Times New Roman" w:hAnsi="Times New Roman" w:cs="Times New Roman"/>
          <w:sz w:val="24"/>
          <w:szCs w:val="24"/>
        </w:rPr>
        <w:t xml:space="preserve"> </w:t>
      </w:r>
    </w:p>
    <w:p w:rsidR="00DB79A3" w:rsidRDefault="00DB79A3" w:rsidP="00DB79A3">
      <w:pPr>
        <w:spacing w:line="480" w:lineRule="auto"/>
        <w:rPr>
          <w:rFonts w:ascii="Times New Roman" w:hAnsi="Times New Roman" w:cs="Times New Roman"/>
          <w:sz w:val="24"/>
          <w:szCs w:val="24"/>
        </w:rPr>
      </w:pPr>
    </w:p>
    <w:p w:rsidR="00FD3314" w:rsidRPr="00FD3314" w:rsidRDefault="00FD3314" w:rsidP="00DB79A3">
      <w:pPr>
        <w:spacing w:line="480" w:lineRule="auto"/>
        <w:rPr>
          <w:rFonts w:ascii="Times New Roman" w:hAnsi="Times New Roman" w:cs="Times New Roman"/>
          <w:sz w:val="24"/>
          <w:szCs w:val="24"/>
        </w:rPr>
      </w:pPr>
      <w:r w:rsidRPr="00FD3314">
        <w:rPr>
          <w:rFonts w:ascii="Times New Roman" w:hAnsi="Times New Roman" w:cs="Times New Roman"/>
          <w:sz w:val="24"/>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4B1839" w:rsidRPr="00895DDD" w:rsidRDefault="004B1839" w:rsidP="00077AD1">
      <w:pPr>
        <w:jc w:val="center"/>
        <w:rPr>
          <w:rFonts w:ascii="Times New Roman" w:hAnsi="Times New Roman" w:cs="Times New Roman"/>
          <w:b/>
          <w:sz w:val="24"/>
          <w:szCs w:val="24"/>
        </w:rPr>
      </w:pPr>
      <w:r w:rsidRPr="00895DDD">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lang w:val="en-GB"/>
        </w:rPr>
        <w:id w:val="-1811553005"/>
        <w:docPartObj>
          <w:docPartGallery w:val="Table of Contents"/>
          <w:docPartUnique/>
        </w:docPartObj>
      </w:sdtPr>
      <w:sdtEndPr>
        <w:rPr>
          <w:b/>
          <w:bCs/>
          <w:noProof/>
        </w:rPr>
      </w:sdtEndPr>
      <w:sdtContent>
        <w:p w:rsidR="00077AD1" w:rsidRPr="00FD3314" w:rsidRDefault="00077AD1" w:rsidP="00FD3314">
          <w:pPr>
            <w:pStyle w:val="TOCHeading"/>
            <w:jc w:val="center"/>
            <w:rPr>
              <w:rFonts w:ascii="Times New Roman" w:hAnsi="Times New Roman" w:cs="Times New Roman"/>
              <w:b/>
              <w:color w:val="auto"/>
              <w:sz w:val="24"/>
              <w:szCs w:val="24"/>
            </w:rPr>
          </w:pPr>
          <w:r w:rsidRPr="00FD3314">
            <w:rPr>
              <w:rFonts w:ascii="Times New Roman" w:hAnsi="Times New Roman" w:cs="Times New Roman"/>
              <w:b/>
              <w:color w:val="auto"/>
              <w:sz w:val="24"/>
              <w:szCs w:val="24"/>
            </w:rPr>
            <w:t>Table of Contents</w:t>
          </w:r>
        </w:p>
        <w:p w:rsidR="00077AD1" w:rsidRPr="00FD3314" w:rsidRDefault="00077AD1">
          <w:pPr>
            <w:pStyle w:val="TOC1"/>
            <w:tabs>
              <w:tab w:val="right" w:leader="dot" w:pos="9016"/>
            </w:tabs>
            <w:rPr>
              <w:rFonts w:ascii="Times New Roman" w:hAnsi="Times New Roman" w:cs="Times New Roman"/>
              <w:b/>
              <w:noProof/>
              <w:sz w:val="24"/>
              <w:szCs w:val="24"/>
            </w:rPr>
          </w:pPr>
          <w:r w:rsidRPr="00FD3314">
            <w:rPr>
              <w:rFonts w:ascii="Times New Roman" w:hAnsi="Times New Roman" w:cs="Times New Roman"/>
              <w:b/>
              <w:bCs/>
              <w:noProof/>
              <w:sz w:val="24"/>
              <w:szCs w:val="24"/>
            </w:rPr>
            <w:fldChar w:fldCharType="begin"/>
          </w:r>
          <w:r w:rsidRPr="00FD3314">
            <w:rPr>
              <w:rFonts w:ascii="Times New Roman" w:hAnsi="Times New Roman" w:cs="Times New Roman"/>
              <w:b/>
              <w:bCs/>
              <w:noProof/>
              <w:sz w:val="24"/>
              <w:szCs w:val="24"/>
            </w:rPr>
            <w:instrText xml:space="preserve"> TOC \o "1-3" \h \z \u </w:instrText>
          </w:r>
          <w:r w:rsidRPr="00FD3314">
            <w:rPr>
              <w:rFonts w:ascii="Times New Roman" w:hAnsi="Times New Roman" w:cs="Times New Roman"/>
              <w:b/>
              <w:bCs/>
              <w:noProof/>
              <w:sz w:val="24"/>
              <w:szCs w:val="24"/>
            </w:rPr>
            <w:fldChar w:fldCharType="separate"/>
          </w:r>
          <w:hyperlink w:anchor="_Toc49266116" w:history="1">
            <w:r w:rsidRPr="00FD3314">
              <w:rPr>
                <w:rStyle w:val="Hyperlink"/>
                <w:rFonts w:ascii="Times New Roman" w:hAnsi="Times New Roman" w:cs="Times New Roman"/>
                <w:b/>
                <w:noProof/>
                <w:color w:val="auto"/>
                <w:sz w:val="24"/>
                <w:szCs w:val="24"/>
              </w:rPr>
              <w:t>Introduction</w:t>
            </w:r>
            <w:r w:rsidRPr="00FD3314">
              <w:rPr>
                <w:rFonts w:ascii="Times New Roman" w:hAnsi="Times New Roman" w:cs="Times New Roman"/>
                <w:b/>
                <w:noProof/>
                <w:webHidden/>
                <w:sz w:val="24"/>
                <w:szCs w:val="24"/>
              </w:rPr>
              <w:tab/>
            </w:r>
            <w:r w:rsidRPr="00FD3314">
              <w:rPr>
                <w:rFonts w:ascii="Times New Roman" w:hAnsi="Times New Roman" w:cs="Times New Roman"/>
                <w:b/>
                <w:noProof/>
                <w:webHidden/>
                <w:sz w:val="24"/>
                <w:szCs w:val="24"/>
              </w:rPr>
              <w:fldChar w:fldCharType="begin"/>
            </w:r>
            <w:r w:rsidRPr="00FD3314">
              <w:rPr>
                <w:rFonts w:ascii="Times New Roman" w:hAnsi="Times New Roman" w:cs="Times New Roman"/>
                <w:b/>
                <w:noProof/>
                <w:webHidden/>
                <w:sz w:val="24"/>
                <w:szCs w:val="24"/>
              </w:rPr>
              <w:instrText xml:space="preserve"> PAGEREF _Toc49266116 \h </w:instrText>
            </w:r>
            <w:r w:rsidRPr="00FD3314">
              <w:rPr>
                <w:rFonts w:ascii="Times New Roman" w:hAnsi="Times New Roman" w:cs="Times New Roman"/>
                <w:b/>
                <w:noProof/>
                <w:webHidden/>
                <w:sz w:val="24"/>
                <w:szCs w:val="24"/>
              </w:rPr>
            </w:r>
            <w:r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3</w:t>
            </w:r>
            <w:r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17" w:history="1">
            <w:r w:rsidR="00077AD1" w:rsidRPr="00FD3314">
              <w:rPr>
                <w:rStyle w:val="Hyperlink"/>
                <w:rFonts w:ascii="Times New Roman" w:hAnsi="Times New Roman" w:cs="Times New Roman"/>
                <w:b/>
                <w:noProof/>
                <w:color w:val="auto"/>
                <w:sz w:val="24"/>
                <w:szCs w:val="24"/>
              </w:rPr>
              <w:t>Income statement for Wales Plc</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_Toc49266117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3</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18" w:history="1">
            <w:r w:rsidR="00077AD1" w:rsidRPr="00FD3314">
              <w:rPr>
                <w:rStyle w:val="Hyperlink"/>
                <w:rFonts w:ascii="Times New Roman" w:hAnsi="Times New Roman" w:cs="Times New Roman"/>
                <w:b/>
                <w:noProof/>
                <w:color w:val="auto"/>
                <w:sz w:val="24"/>
                <w:szCs w:val="24"/>
              </w:rPr>
              <w:t>Wales Plc Statement Of Financial Position</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_Toc49266118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4</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19" w:history="1">
            <w:r w:rsidR="00077AD1" w:rsidRPr="00FD3314">
              <w:rPr>
                <w:rStyle w:val="Hyperlink"/>
                <w:rFonts w:ascii="Times New Roman" w:hAnsi="Times New Roman" w:cs="Times New Roman"/>
                <w:b/>
                <w:noProof/>
                <w:color w:val="auto"/>
                <w:sz w:val="24"/>
                <w:szCs w:val="24"/>
              </w:rPr>
              <w:t>Return on capital employed</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_Toc49266119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5</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20" w:history="1">
            <w:r w:rsidR="00077AD1" w:rsidRPr="00FD3314">
              <w:rPr>
                <w:rStyle w:val="Hyperlink"/>
                <w:rFonts w:ascii="Times New Roman" w:hAnsi="Times New Roman" w:cs="Times New Roman"/>
                <w:b/>
                <w:noProof/>
                <w:color w:val="auto"/>
                <w:sz w:val="24"/>
                <w:szCs w:val="24"/>
              </w:rPr>
              <w:t>Return on Equity</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_Toc49266120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5</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21" w:history="1">
            <w:r w:rsidR="00077AD1" w:rsidRPr="00FD3314">
              <w:rPr>
                <w:rStyle w:val="Hyperlink"/>
                <w:rFonts w:ascii="Times New Roman" w:hAnsi="Times New Roman" w:cs="Times New Roman"/>
                <w:b/>
                <w:noProof/>
                <w:color w:val="auto"/>
                <w:sz w:val="24"/>
                <w:szCs w:val="24"/>
              </w:rPr>
              <w:t>Earnings per share (EPS)</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_Toc49266121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5</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22" w:history="1">
            <w:r w:rsidR="00077AD1" w:rsidRPr="00FD3314">
              <w:rPr>
                <w:rStyle w:val="Hyperlink"/>
                <w:rFonts w:ascii="Times New Roman" w:hAnsi="Times New Roman" w:cs="Times New Roman"/>
                <w:b/>
                <w:noProof/>
                <w:color w:val="auto"/>
                <w:sz w:val="24"/>
                <w:szCs w:val="24"/>
              </w:rPr>
              <w:t>Gross profit margin</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_Toc49266122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6</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23" w:history="1">
            <w:r w:rsidR="00077AD1" w:rsidRPr="00FD3314">
              <w:rPr>
                <w:rStyle w:val="Hyperlink"/>
                <w:rFonts w:ascii="Times New Roman" w:hAnsi="Times New Roman" w:cs="Times New Roman"/>
                <w:b/>
                <w:noProof/>
                <w:color w:val="auto"/>
                <w:sz w:val="24"/>
                <w:szCs w:val="24"/>
              </w:rPr>
              <w:t>Asset turnover</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_Toc49266123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7</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24" w:history="1">
            <w:r w:rsidR="00077AD1" w:rsidRPr="00FD3314">
              <w:rPr>
                <w:rStyle w:val="Hyperlink"/>
                <w:rFonts w:ascii="Times New Roman" w:hAnsi="Times New Roman" w:cs="Times New Roman"/>
                <w:b/>
                <w:noProof/>
                <w:color w:val="auto"/>
                <w:sz w:val="24"/>
                <w:szCs w:val="24"/>
              </w:rPr>
              <w:t>Stock holding period</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_Toc49266124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7</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25" w:history="1">
            <w:r w:rsidR="00077AD1" w:rsidRPr="00FD3314">
              <w:rPr>
                <w:rStyle w:val="Hyperlink"/>
                <w:rFonts w:ascii="Times New Roman" w:hAnsi="Times New Roman" w:cs="Times New Roman"/>
                <w:b/>
                <w:noProof/>
                <w:color w:val="auto"/>
                <w:sz w:val="24"/>
                <w:szCs w:val="24"/>
              </w:rPr>
              <w:t>Debtor’s collection period</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_Toc49266125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7</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26" w:history="1">
            <w:r w:rsidR="00077AD1" w:rsidRPr="00FD3314">
              <w:rPr>
                <w:rStyle w:val="Hyperlink"/>
                <w:rFonts w:ascii="Times New Roman" w:hAnsi="Times New Roman" w:cs="Times New Roman"/>
                <w:b/>
                <w:noProof/>
                <w:color w:val="auto"/>
                <w:sz w:val="24"/>
                <w:szCs w:val="24"/>
              </w:rPr>
              <w:t>Current ratio</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_Toc49266126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8</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27" w:history="1">
            <w:r w:rsidR="00077AD1" w:rsidRPr="00FD3314">
              <w:rPr>
                <w:rStyle w:val="Hyperlink"/>
                <w:rFonts w:ascii="Times New Roman" w:hAnsi="Times New Roman" w:cs="Times New Roman"/>
                <w:b/>
                <w:noProof/>
                <w:color w:val="auto"/>
                <w:sz w:val="24"/>
                <w:szCs w:val="24"/>
              </w:rPr>
              <w:t>Gearing</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_Toc49266127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8</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28" w:history="1">
            <w:r w:rsidR="00077AD1" w:rsidRPr="00FD3314">
              <w:rPr>
                <w:rStyle w:val="Hyperlink"/>
                <w:rFonts w:ascii="Times New Roman" w:hAnsi="Times New Roman" w:cs="Times New Roman"/>
                <w:b/>
                <w:noProof/>
                <w:color w:val="auto"/>
                <w:sz w:val="24"/>
                <w:szCs w:val="24"/>
              </w:rPr>
              <w:t>Interest cover</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_Toc49266128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9</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29" w:history="1">
            <w:r w:rsidR="00077AD1" w:rsidRPr="00FD3314">
              <w:rPr>
                <w:rStyle w:val="Hyperlink"/>
                <w:rFonts w:ascii="Times New Roman" w:hAnsi="Times New Roman" w:cs="Times New Roman"/>
                <w:b/>
                <w:noProof/>
                <w:color w:val="auto"/>
                <w:sz w:val="24"/>
                <w:szCs w:val="24"/>
              </w:rPr>
              <w:t>Users of the financial information.</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_Toc49266129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9</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30" w:history="1">
            <w:r w:rsidR="00077AD1" w:rsidRPr="00FD3314">
              <w:rPr>
                <w:rStyle w:val="Hyperlink"/>
                <w:rFonts w:ascii="Times New Roman" w:hAnsi="Times New Roman" w:cs="Times New Roman"/>
                <w:b/>
                <w:noProof/>
                <w:color w:val="auto"/>
                <w:sz w:val="24"/>
                <w:szCs w:val="24"/>
              </w:rPr>
              <w:t>Advantages and disadvantages of a highly regulated financial reporting regime</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_Toc49266130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10</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31" w:history="1">
            <w:r w:rsidR="00077AD1" w:rsidRPr="00FD3314">
              <w:rPr>
                <w:rStyle w:val="Hyperlink"/>
                <w:rFonts w:ascii="Times New Roman" w:hAnsi="Times New Roman" w:cs="Times New Roman"/>
                <w:b/>
                <w:noProof/>
                <w:color w:val="auto"/>
                <w:sz w:val="24"/>
                <w:szCs w:val="24"/>
              </w:rPr>
              <w:t>Limitations of financial statements.</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_Toc49266131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11</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32" w:history="1">
            <w:r w:rsidR="00077AD1" w:rsidRPr="00FD3314">
              <w:rPr>
                <w:rStyle w:val="Hyperlink"/>
                <w:rFonts w:ascii="Times New Roman" w:hAnsi="Times New Roman" w:cs="Times New Roman"/>
                <w:b/>
                <w:noProof/>
                <w:color w:val="auto"/>
                <w:sz w:val="24"/>
                <w:szCs w:val="24"/>
              </w:rPr>
              <w:t>Conclusion.</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_Toc49266132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12</w:t>
            </w:r>
            <w:r w:rsidR="00077AD1" w:rsidRPr="00FD3314">
              <w:rPr>
                <w:rFonts w:ascii="Times New Roman" w:hAnsi="Times New Roman" w:cs="Times New Roman"/>
                <w:b/>
                <w:noProof/>
                <w:webHidden/>
                <w:sz w:val="24"/>
                <w:szCs w:val="24"/>
              </w:rPr>
              <w:fldChar w:fldCharType="end"/>
            </w:r>
          </w:hyperlink>
        </w:p>
        <w:p w:rsidR="00077AD1" w:rsidRPr="00FD3314" w:rsidRDefault="00A36576">
          <w:pPr>
            <w:pStyle w:val="TOC1"/>
            <w:tabs>
              <w:tab w:val="right" w:leader="dot" w:pos="9016"/>
            </w:tabs>
            <w:rPr>
              <w:rFonts w:ascii="Times New Roman" w:hAnsi="Times New Roman" w:cs="Times New Roman"/>
              <w:b/>
              <w:noProof/>
              <w:sz w:val="24"/>
              <w:szCs w:val="24"/>
            </w:rPr>
          </w:pPr>
          <w:hyperlink w:anchor="_Toc49266133" w:history="1">
            <w:r w:rsidR="00077AD1" w:rsidRPr="00FD3314">
              <w:rPr>
                <w:rStyle w:val="Hyperlink"/>
                <w:rFonts w:ascii="Times New Roman" w:hAnsi="Times New Roman" w:cs="Times New Roman"/>
                <w:b/>
                <w:noProof/>
                <w:color w:val="auto"/>
                <w:sz w:val="24"/>
                <w:szCs w:val="24"/>
              </w:rPr>
              <w:t>References</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_Toc49266133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13</w:t>
            </w:r>
            <w:r w:rsidR="00077AD1" w:rsidRPr="00FD3314">
              <w:rPr>
                <w:rFonts w:ascii="Times New Roman" w:hAnsi="Times New Roman" w:cs="Times New Roman"/>
                <w:b/>
                <w:noProof/>
                <w:webHidden/>
                <w:sz w:val="24"/>
                <w:szCs w:val="24"/>
              </w:rPr>
              <w:fldChar w:fldCharType="end"/>
            </w:r>
          </w:hyperlink>
        </w:p>
        <w:p w:rsidR="00077AD1" w:rsidRPr="00895DDD" w:rsidRDefault="00077AD1">
          <w:r w:rsidRPr="00FD3314">
            <w:rPr>
              <w:rFonts w:ascii="Times New Roman" w:hAnsi="Times New Roman" w:cs="Times New Roman"/>
              <w:b/>
              <w:bCs/>
              <w:noProof/>
              <w:sz w:val="24"/>
              <w:szCs w:val="24"/>
            </w:rPr>
            <w:fldChar w:fldCharType="end"/>
          </w:r>
        </w:p>
      </w:sdtContent>
    </w:sdt>
    <w:p w:rsidR="004B1839" w:rsidRPr="00895DDD" w:rsidRDefault="004B1839">
      <w:pPr>
        <w:rPr>
          <w:rFonts w:ascii="Times New Roman" w:hAnsi="Times New Roman" w:cs="Times New Roman"/>
          <w:b/>
          <w:sz w:val="24"/>
          <w:szCs w:val="24"/>
        </w:rPr>
      </w:pPr>
      <w:r w:rsidRPr="00895DDD">
        <w:rPr>
          <w:rFonts w:ascii="Times New Roman" w:hAnsi="Times New Roman" w:cs="Times New Roman"/>
          <w:b/>
          <w:sz w:val="24"/>
          <w:szCs w:val="24"/>
        </w:rPr>
        <w:br w:type="page"/>
      </w:r>
    </w:p>
    <w:p w:rsidR="00156648" w:rsidRDefault="004A3843" w:rsidP="004D5944">
      <w:pPr>
        <w:pStyle w:val="Heading1"/>
        <w:jc w:val="center"/>
        <w:rPr>
          <w:rFonts w:ascii="Times New Roman" w:hAnsi="Times New Roman" w:cs="Times New Roman"/>
          <w:b/>
          <w:color w:val="auto"/>
        </w:rPr>
      </w:pPr>
      <w:bookmarkStart w:id="0" w:name="_Toc49266116"/>
      <w:r w:rsidRPr="004D5944">
        <w:rPr>
          <w:rFonts w:ascii="Times New Roman" w:hAnsi="Times New Roman" w:cs="Times New Roman"/>
          <w:b/>
          <w:color w:val="auto"/>
        </w:rPr>
        <w:lastRenderedPageBreak/>
        <w:t>Introduction</w:t>
      </w:r>
      <w:bookmarkEnd w:id="0"/>
    </w:p>
    <w:p w:rsidR="00CC1A6D" w:rsidRPr="00F478E3" w:rsidRDefault="00CC1A6D" w:rsidP="00CC1A6D">
      <w:pPr>
        <w:rPr>
          <w:rFonts w:ascii="Times New Roman" w:hAnsi="Times New Roman" w:cs="Times New Roman"/>
          <w:sz w:val="24"/>
          <w:szCs w:val="24"/>
        </w:rPr>
      </w:pPr>
      <w:r w:rsidRPr="00F478E3">
        <w:rPr>
          <w:rFonts w:ascii="Times New Roman" w:hAnsi="Times New Roman" w:cs="Times New Roman"/>
          <w:sz w:val="24"/>
          <w:szCs w:val="24"/>
        </w:rPr>
        <w:t xml:space="preserve">The flow of funds within each organization is described in well-structured records called financial statements. </w:t>
      </w:r>
      <w:r w:rsidR="0086372B" w:rsidRPr="00F478E3">
        <w:rPr>
          <w:rFonts w:ascii="Times New Roman" w:hAnsi="Times New Roman" w:cs="Times New Roman"/>
          <w:sz w:val="24"/>
          <w:szCs w:val="24"/>
        </w:rPr>
        <w:t xml:space="preserve">The </w:t>
      </w:r>
      <w:r w:rsidRPr="00F478E3">
        <w:rPr>
          <w:rFonts w:ascii="Times New Roman" w:hAnsi="Times New Roman" w:cs="Times New Roman"/>
          <w:sz w:val="24"/>
          <w:szCs w:val="24"/>
        </w:rPr>
        <w:t>Financial statements</w:t>
      </w:r>
      <w:r w:rsidR="0086372B" w:rsidRPr="00F478E3">
        <w:rPr>
          <w:rFonts w:ascii="Times New Roman" w:hAnsi="Times New Roman" w:cs="Times New Roman"/>
          <w:sz w:val="24"/>
          <w:szCs w:val="24"/>
        </w:rPr>
        <w:t xml:space="preserve"> </w:t>
      </w:r>
      <w:r w:rsidRPr="00F478E3">
        <w:rPr>
          <w:rFonts w:ascii="Times New Roman" w:hAnsi="Times New Roman" w:cs="Times New Roman"/>
          <w:sz w:val="24"/>
          <w:szCs w:val="24"/>
        </w:rPr>
        <w:t xml:space="preserve">record the income, expenses and value of the assets held by the organization for a certain </w:t>
      </w:r>
      <w:r w:rsidR="0086372B" w:rsidRPr="00F478E3">
        <w:rPr>
          <w:rFonts w:ascii="Times New Roman" w:hAnsi="Times New Roman" w:cs="Times New Roman"/>
          <w:sz w:val="24"/>
          <w:szCs w:val="24"/>
        </w:rPr>
        <w:t>period</w:t>
      </w:r>
      <w:r w:rsidRPr="00F478E3">
        <w:rPr>
          <w:rFonts w:ascii="Times New Roman" w:hAnsi="Times New Roman" w:cs="Times New Roman"/>
          <w:sz w:val="24"/>
          <w:szCs w:val="24"/>
        </w:rPr>
        <w:t>.</w:t>
      </w:r>
      <w:r w:rsidR="0086372B" w:rsidRPr="00F478E3">
        <w:rPr>
          <w:rFonts w:ascii="Times New Roman" w:hAnsi="Times New Roman" w:cs="Times New Roman"/>
          <w:sz w:val="24"/>
          <w:szCs w:val="24"/>
          <w:shd w:val="clear" w:color="auto" w:fill="F5F5F5"/>
        </w:rPr>
        <w:t xml:space="preserve"> These records are of paramount importance for determining and assessing the financial condition of a given company. In order for a company to be profitable and financially stable, the revenues and assets it owns must be greater than the costs and liabilities.</w:t>
      </w:r>
      <w:r w:rsidR="00F478E3" w:rsidRPr="00F478E3">
        <w:rPr>
          <w:rFonts w:ascii="Times New Roman" w:hAnsi="Times New Roman" w:cs="Times New Roman"/>
          <w:sz w:val="24"/>
          <w:szCs w:val="24"/>
          <w:shd w:val="clear" w:color="auto" w:fill="F5F5F5"/>
        </w:rPr>
        <w:t xml:space="preserve"> There is a legal requirement in the UK that companies must </w:t>
      </w:r>
      <w:r w:rsidR="008F111F">
        <w:rPr>
          <w:rFonts w:ascii="Times New Roman" w:hAnsi="Times New Roman" w:cs="Times New Roman"/>
          <w:sz w:val="24"/>
          <w:szCs w:val="24"/>
          <w:shd w:val="clear" w:color="auto" w:fill="F5F5F5"/>
        </w:rPr>
        <w:t>analyse</w:t>
      </w:r>
      <w:r w:rsidR="00F478E3" w:rsidRPr="00F478E3">
        <w:rPr>
          <w:rFonts w:ascii="Times New Roman" w:hAnsi="Times New Roman" w:cs="Times New Roman"/>
          <w:sz w:val="24"/>
          <w:szCs w:val="24"/>
          <w:shd w:val="clear" w:color="auto" w:fill="F5F5F5"/>
        </w:rPr>
        <w:t xml:space="preserve"> these reports at the end of each period.</w:t>
      </w:r>
    </w:p>
    <w:p w:rsidR="00DE6B5A" w:rsidRPr="004D5944" w:rsidRDefault="004B1839" w:rsidP="004B1839">
      <w:pPr>
        <w:pStyle w:val="Heading1"/>
        <w:rPr>
          <w:rFonts w:ascii="Times New Roman" w:hAnsi="Times New Roman" w:cs="Times New Roman"/>
          <w:b/>
          <w:color w:val="auto"/>
        </w:rPr>
      </w:pPr>
      <w:bookmarkStart w:id="1" w:name="_Toc49266117"/>
      <w:r w:rsidRPr="004D5944">
        <w:rPr>
          <w:rFonts w:ascii="Times New Roman" w:hAnsi="Times New Roman" w:cs="Times New Roman"/>
          <w:b/>
          <w:color w:val="auto"/>
        </w:rPr>
        <w:t>Income statement for Wales Plc</w:t>
      </w:r>
      <w:bookmarkEnd w:id="1"/>
    </w:p>
    <w:tbl>
      <w:tblPr>
        <w:tblStyle w:val="TableGrid"/>
        <w:tblW w:w="11032" w:type="dxa"/>
        <w:tblInd w:w="-995" w:type="dxa"/>
        <w:tblLook w:val="04A0" w:firstRow="1" w:lastRow="0" w:firstColumn="1" w:lastColumn="0" w:noHBand="0" w:noVBand="1"/>
      </w:tblPr>
      <w:tblGrid>
        <w:gridCol w:w="3871"/>
        <w:gridCol w:w="4244"/>
        <w:gridCol w:w="1459"/>
        <w:gridCol w:w="1458"/>
      </w:tblGrid>
      <w:tr w:rsidR="00DE6B5A" w:rsidRPr="00895DDD" w:rsidTr="00156648">
        <w:trPr>
          <w:trHeight w:val="678"/>
        </w:trPr>
        <w:tc>
          <w:tcPr>
            <w:tcW w:w="11032" w:type="dxa"/>
            <w:gridSpan w:val="4"/>
            <w:noWrap/>
            <w:hideMark/>
          </w:tcPr>
          <w:p w:rsidR="00DE6B5A" w:rsidRPr="00895DDD" w:rsidRDefault="00DE6B5A" w:rsidP="00B53D75">
            <w:pPr>
              <w:spacing w:line="360" w:lineRule="auto"/>
              <w:jc w:val="both"/>
              <w:rPr>
                <w:rFonts w:cs="Times New Roman"/>
                <w:b/>
                <w:szCs w:val="24"/>
              </w:rPr>
            </w:pPr>
            <w:r w:rsidRPr="00895DDD">
              <w:rPr>
                <w:rFonts w:cs="Times New Roman"/>
                <w:b/>
                <w:szCs w:val="24"/>
              </w:rPr>
              <w:t>Wales Plc.</w:t>
            </w:r>
          </w:p>
          <w:p w:rsidR="00DE6B5A" w:rsidRPr="00895DDD" w:rsidRDefault="00DE6B5A" w:rsidP="00B53D75">
            <w:pPr>
              <w:spacing w:line="360" w:lineRule="auto"/>
              <w:jc w:val="both"/>
              <w:rPr>
                <w:rFonts w:cs="Times New Roman"/>
                <w:b/>
                <w:szCs w:val="24"/>
              </w:rPr>
            </w:pPr>
            <w:r w:rsidRPr="00895DDD">
              <w:rPr>
                <w:rFonts w:cs="Times New Roman"/>
                <w:b/>
                <w:szCs w:val="24"/>
              </w:rPr>
              <w:t>Income Statement</w:t>
            </w:r>
          </w:p>
          <w:p w:rsidR="00DE6B5A" w:rsidRPr="00895DDD" w:rsidRDefault="00DE6B5A" w:rsidP="00B53D75">
            <w:pPr>
              <w:spacing w:line="360" w:lineRule="auto"/>
              <w:jc w:val="both"/>
              <w:rPr>
                <w:rFonts w:cs="Times New Roman"/>
                <w:b/>
                <w:i/>
                <w:szCs w:val="24"/>
              </w:rPr>
            </w:pPr>
            <w:r w:rsidRPr="00895DDD">
              <w:rPr>
                <w:rFonts w:cs="Times New Roman"/>
                <w:b/>
                <w:i/>
                <w:szCs w:val="24"/>
              </w:rPr>
              <w:t>As At 31</w:t>
            </w:r>
            <w:r w:rsidRPr="00895DDD">
              <w:rPr>
                <w:rFonts w:cs="Times New Roman"/>
                <w:b/>
                <w:i/>
                <w:szCs w:val="24"/>
                <w:vertAlign w:val="superscript"/>
              </w:rPr>
              <w:t>st</w:t>
            </w:r>
            <w:r w:rsidRPr="00895DDD">
              <w:rPr>
                <w:rFonts w:cs="Times New Roman"/>
                <w:b/>
                <w:i/>
                <w:szCs w:val="24"/>
              </w:rPr>
              <w:t xml:space="preserve"> Dec 2019</w:t>
            </w: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REVENUES</w:t>
            </w:r>
          </w:p>
        </w:tc>
        <w:tc>
          <w:tcPr>
            <w:tcW w:w="4244" w:type="dxa"/>
            <w:noWrap/>
            <w:hideMark/>
          </w:tcPr>
          <w:p w:rsidR="00DE6B5A" w:rsidRPr="00895DDD" w:rsidRDefault="00DE6B5A" w:rsidP="00B53D75">
            <w:pPr>
              <w:spacing w:line="360" w:lineRule="auto"/>
              <w:jc w:val="both"/>
              <w:rPr>
                <w:rFonts w:cs="Times New Roman"/>
                <w:b/>
                <w:szCs w:val="24"/>
              </w:rPr>
            </w:pP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Amount</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Amount</w:t>
            </w: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Sales</w:t>
            </w:r>
          </w:p>
        </w:tc>
        <w:tc>
          <w:tcPr>
            <w:tcW w:w="4244"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30300</w:t>
            </w: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Less: Cost Of Sales</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16220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 xml:space="preserve">Gross Profit </w:t>
            </w:r>
          </w:p>
        </w:tc>
        <w:tc>
          <w:tcPr>
            <w:tcW w:w="4244"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b/>
                <w:bCs/>
                <w:szCs w:val="24"/>
              </w:rPr>
            </w:pPr>
            <w:r w:rsidRPr="00895DDD">
              <w:rPr>
                <w:rFonts w:cs="Times New Roman"/>
                <w:b/>
                <w:bCs/>
                <w:szCs w:val="24"/>
              </w:rPr>
              <w:t>14080</w:t>
            </w: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b/>
                <w:bCs/>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Add: Trade Receivables</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8420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Retained Profits At 1st Jan 2019</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8380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Total</w:t>
            </w:r>
            <w:r w:rsidR="004D5944">
              <w:rPr>
                <w:rFonts w:cs="Times New Roman"/>
                <w:szCs w:val="24"/>
              </w:rPr>
              <w:t xml:space="preserve"> </w:t>
            </w:r>
            <w:r w:rsidRPr="00895DDD">
              <w:rPr>
                <w:rFonts w:cs="Times New Roman"/>
                <w:szCs w:val="24"/>
              </w:rPr>
              <w:t>revenues</w:t>
            </w:r>
          </w:p>
        </w:tc>
        <w:tc>
          <w:tcPr>
            <w:tcW w:w="4244"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b/>
                <w:bCs/>
                <w:szCs w:val="24"/>
              </w:rPr>
            </w:pPr>
            <w:r w:rsidRPr="00895DDD">
              <w:rPr>
                <w:rFonts w:cs="Times New Roman"/>
                <w:b/>
                <w:bCs/>
                <w:szCs w:val="24"/>
              </w:rPr>
              <w:t>30880</w:t>
            </w: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 xml:space="preserve">  Expenses</w:t>
            </w:r>
          </w:p>
        </w:tc>
        <w:tc>
          <w:tcPr>
            <w:tcW w:w="4244"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Distribution Expenses</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2160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Administration Expenses</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2920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Plant Depreciation</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4960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Building Depreciation</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4260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Trade Payables</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4480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 Ordinary Shares</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29000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Share Premium</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5000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Debenture Interest Paid</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240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Dividends Paid</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560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Total Expenses</w:t>
            </w:r>
          </w:p>
        </w:tc>
        <w:tc>
          <w:tcPr>
            <w:tcW w:w="4244"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b/>
                <w:bCs/>
                <w:szCs w:val="24"/>
              </w:rPr>
            </w:pPr>
            <w:r w:rsidRPr="00895DDD">
              <w:rPr>
                <w:rFonts w:cs="Times New Roman"/>
                <w:b/>
                <w:bCs/>
                <w:szCs w:val="24"/>
              </w:rPr>
              <w:t>53580</w:t>
            </w: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Net</w:t>
            </w:r>
            <w:r w:rsidR="004D5944">
              <w:rPr>
                <w:rFonts w:cs="Times New Roman"/>
                <w:szCs w:val="24"/>
              </w:rPr>
              <w:t xml:space="preserve"> </w:t>
            </w:r>
            <w:r w:rsidRPr="00895DDD">
              <w:rPr>
                <w:rFonts w:cs="Times New Roman"/>
                <w:szCs w:val="24"/>
              </w:rPr>
              <w:t>profit/Loss</w:t>
            </w:r>
          </w:p>
        </w:tc>
        <w:tc>
          <w:tcPr>
            <w:tcW w:w="4244"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-22700</w:t>
            </w:r>
          </w:p>
        </w:tc>
      </w:tr>
      <w:tr w:rsidR="00DE6B5A" w:rsidRPr="00895DDD" w:rsidTr="00156648">
        <w:trPr>
          <w:trHeight w:val="332"/>
        </w:trPr>
        <w:tc>
          <w:tcPr>
            <w:tcW w:w="9574" w:type="dxa"/>
            <w:gridSpan w:val="3"/>
            <w:noWrap/>
            <w:hideMark/>
          </w:tcPr>
          <w:p w:rsidR="00DE6B5A" w:rsidRPr="00895DDD" w:rsidRDefault="00DE6B5A" w:rsidP="00B53D75">
            <w:pPr>
              <w:spacing w:line="360" w:lineRule="auto"/>
              <w:jc w:val="both"/>
              <w:rPr>
                <w:rFonts w:cs="Times New Roman"/>
                <w:b/>
                <w:bCs/>
                <w:i/>
                <w:iCs/>
                <w:szCs w:val="24"/>
              </w:rPr>
            </w:pPr>
            <w:r w:rsidRPr="00895DDD">
              <w:rPr>
                <w:rFonts w:cs="Times New Roman"/>
                <w:b/>
                <w:bCs/>
                <w:i/>
                <w:iCs/>
                <w:szCs w:val="24"/>
              </w:rPr>
              <w:t>Net Loss</w:t>
            </w:r>
          </w:p>
        </w:tc>
        <w:tc>
          <w:tcPr>
            <w:tcW w:w="1458" w:type="dxa"/>
            <w:noWrap/>
            <w:hideMark/>
          </w:tcPr>
          <w:p w:rsidR="00DE6B5A" w:rsidRPr="00895DDD" w:rsidRDefault="00DE6B5A" w:rsidP="00B53D75">
            <w:pPr>
              <w:spacing w:line="360" w:lineRule="auto"/>
              <w:jc w:val="both"/>
              <w:rPr>
                <w:rFonts w:cs="Times New Roman"/>
                <w:b/>
                <w:bCs/>
                <w:i/>
                <w:iCs/>
                <w:szCs w:val="24"/>
              </w:rPr>
            </w:pPr>
            <w:r w:rsidRPr="00895DDD">
              <w:rPr>
                <w:rFonts w:cs="Times New Roman"/>
                <w:b/>
                <w:bCs/>
                <w:i/>
                <w:iCs/>
                <w:szCs w:val="24"/>
              </w:rPr>
              <w:t>22700</w:t>
            </w:r>
          </w:p>
        </w:tc>
      </w:tr>
    </w:tbl>
    <w:p w:rsidR="00DE6B5A" w:rsidRPr="004D5944" w:rsidRDefault="00DE6B5A" w:rsidP="00B53D75">
      <w:pPr>
        <w:spacing w:line="360" w:lineRule="auto"/>
        <w:jc w:val="both"/>
        <w:rPr>
          <w:rFonts w:ascii="Times New Roman" w:hAnsi="Times New Roman" w:cs="Times New Roman"/>
          <w:b/>
          <w:sz w:val="24"/>
          <w:szCs w:val="24"/>
        </w:rPr>
      </w:pPr>
    </w:p>
    <w:p w:rsidR="00DE6B5A" w:rsidRPr="004D5944" w:rsidRDefault="004D5944" w:rsidP="004B1839">
      <w:pPr>
        <w:pStyle w:val="Heading1"/>
        <w:rPr>
          <w:rFonts w:ascii="Times New Roman" w:hAnsi="Times New Roman" w:cs="Times New Roman"/>
          <w:b/>
          <w:color w:val="auto"/>
        </w:rPr>
      </w:pPr>
      <w:bookmarkStart w:id="2" w:name="_Toc49266118"/>
      <w:r w:rsidRPr="004D5944">
        <w:rPr>
          <w:rFonts w:ascii="Times New Roman" w:hAnsi="Times New Roman" w:cs="Times New Roman"/>
          <w:b/>
          <w:color w:val="auto"/>
        </w:rPr>
        <w:lastRenderedPageBreak/>
        <w:t>Wales Plc Statement o</w:t>
      </w:r>
      <w:r w:rsidR="004B1839" w:rsidRPr="004D5944">
        <w:rPr>
          <w:rFonts w:ascii="Times New Roman" w:hAnsi="Times New Roman" w:cs="Times New Roman"/>
          <w:b/>
          <w:color w:val="auto"/>
        </w:rPr>
        <w:t>f Financial Position</w:t>
      </w:r>
      <w:bookmarkEnd w:id="2"/>
    </w:p>
    <w:tbl>
      <w:tblPr>
        <w:tblStyle w:val="TableGrid"/>
        <w:tblW w:w="11016" w:type="dxa"/>
        <w:tblInd w:w="-995" w:type="dxa"/>
        <w:tblLook w:val="04A0" w:firstRow="1" w:lastRow="0" w:firstColumn="1" w:lastColumn="0" w:noHBand="0" w:noVBand="1"/>
      </w:tblPr>
      <w:tblGrid>
        <w:gridCol w:w="2485"/>
        <w:gridCol w:w="1739"/>
        <w:gridCol w:w="1738"/>
        <w:gridCol w:w="1695"/>
        <w:gridCol w:w="1618"/>
        <w:gridCol w:w="1741"/>
      </w:tblGrid>
      <w:tr w:rsidR="00DE6B5A" w:rsidRPr="00895DDD" w:rsidTr="00156648">
        <w:trPr>
          <w:trHeight w:val="1177"/>
        </w:trPr>
        <w:tc>
          <w:tcPr>
            <w:tcW w:w="11016" w:type="dxa"/>
            <w:gridSpan w:val="6"/>
            <w:noWrap/>
            <w:hideMark/>
          </w:tcPr>
          <w:p w:rsidR="00DE6B5A" w:rsidRPr="00895DDD" w:rsidRDefault="00DE6B5A" w:rsidP="00B53D75">
            <w:pPr>
              <w:spacing w:line="360" w:lineRule="auto"/>
              <w:jc w:val="both"/>
              <w:rPr>
                <w:rFonts w:cs="Times New Roman"/>
                <w:b/>
                <w:szCs w:val="24"/>
              </w:rPr>
            </w:pPr>
            <w:r w:rsidRPr="00895DDD">
              <w:rPr>
                <w:rFonts w:cs="Times New Roman"/>
                <w:b/>
                <w:szCs w:val="24"/>
              </w:rPr>
              <w:t>Wales Plc.</w:t>
            </w:r>
          </w:p>
          <w:p w:rsidR="00DE6B5A" w:rsidRPr="00895DDD" w:rsidRDefault="00DE6B5A" w:rsidP="00B53D75">
            <w:pPr>
              <w:spacing w:line="360" w:lineRule="auto"/>
              <w:jc w:val="both"/>
              <w:rPr>
                <w:rFonts w:cs="Times New Roman"/>
                <w:b/>
                <w:szCs w:val="24"/>
              </w:rPr>
            </w:pPr>
            <w:r w:rsidRPr="00895DDD">
              <w:rPr>
                <w:rFonts w:cs="Times New Roman"/>
                <w:b/>
                <w:szCs w:val="24"/>
              </w:rPr>
              <w:t>Statement Of Financial Position</w:t>
            </w:r>
          </w:p>
          <w:p w:rsidR="00DE6B5A" w:rsidRPr="00895DDD" w:rsidRDefault="00DE6B5A" w:rsidP="00B53D75">
            <w:pPr>
              <w:spacing w:line="360" w:lineRule="auto"/>
              <w:jc w:val="both"/>
              <w:rPr>
                <w:rFonts w:cs="Times New Roman"/>
                <w:i/>
                <w:szCs w:val="24"/>
              </w:rPr>
            </w:pPr>
            <w:r w:rsidRPr="00895DDD">
              <w:rPr>
                <w:rFonts w:cs="Times New Roman"/>
                <w:b/>
                <w:i/>
                <w:szCs w:val="24"/>
              </w:rPr>
              <w:t>December 31st 2019</w:t>
            </w:r>
          </w:p>
        </w:tc>
      </w:tr>
      <w:tr w:rsidR="00DE6B5A" w:rsidRPr="00895DDD" w:rsidTr="00156648">
        <w:trPr>
          <w:trHeight w:val="301"/>
        </w:trPr>
        <w:tc>
          <w:tcPr>
            <w:tcW w:w="5962" w:type="dxa"/>
            <w:gridSpan w:val="3"/>
            <w:noWrap/>
            <w:hideMark/>
          </w:tcPr>
          <w:p w:rsidR="00DE6B5A" w:rsidRPr="00895DDD" w:rsidRDefault="00DE6B5A" w:rsidP="00B53D75">
            <w:pPr>
              <w:spacing w:line="360" w:lineRule="auto"/>
              <w:jc w:val="both"/>
              <w:rPr>
                <w:rFonts w:cs="Times New Roman"/>
                <w:b/>
                <w:bCs/>
                <w:i/>
                <w:iCs/>
                <w:szCs w:val="24"/>
              </w:rPr>
            </w:pPr>
            <w:r w:rsidRPr="00895DDD">
              <w:rPr>
                <w:rFonts w:cs="Times New Roman"/>
                <w:b/>
                <w:bCs/>
                <w:i/>
                <w:iCs/>
                <w:szCs w:val="24"/>
              </w:rPr>
              <w:t>Assets</w:t>
            </w:r>
          </w:p>
        </w:tc>
        <w:tc>
          <w:tcPr>
            <w:tcW w:w="5054" w:type="dxa"/>
            <w:gridSpan w:val="3"/>
            <w:noWrap/>
            <w:hideMark/>
          </w:tcPr>
          <w:p w:rsidR="00DE6B5A" w:rsidRPr="00895DDD" w:rsidRDefault="00DE6B5A" w:rsidP="00B53D75">
            <w:pPr>
              <w:spacing w:line="360" w:lineRule="auto"/>
              <w:jc w:val="both"/>
              <w:rPr>
                <w:rFonts w:cs="Times New Roman"/>
                <w:b/>
                <w:bCs/>
                <w:i/>
                <w:iCs/>
                <w:szCs w:val="24"/>
              </w:rPr>
            </w:pPr>
            <w:r w:rsidRPr="00895DDD">
              <w:rPr>
                <w:rFonts w:cs="Times New Roman"/>
                <w:b/>
                <w:bCs/>
                <w:i/>
                <w:iCs/>
                <w:szCs w:val="24"/>
              </w:rPr>
              <w:t>Liabilities</w:t>
            </w: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Current Assets</w:t>
            </w:r>
          </w:p>
        </w:tc>
        <w:tc>
          <w:tcPr>
            <w:tcW w:w="1739" w:type="dxa"/>
            <w:noWrap/>
            <w:hideMark/>
          </w:tcPr>
          <w:p w:rsidR="00DE6B5A" w:rsidRPr="00895DDD" w:rsidRDefault="00DE6B5A" w:rsidP="00B53D75">
            <w:pPr>
              <w:spacing w:line="360" w:lineRule="auto"/>
              <w:jc w:val="both"/>
              <w:rPr>
                <w:rFonts w:cs="Times New Roman"/>
                <w:szCs w:val="24"/>
              </w:rPr>
            </w:pP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 xml:space="preserve">  Expenses</w:t>
            </w:r>
          </w:p>
        </w:tc>
        <w:tc>
          <w:tcPr>
            <w:tcW w:w="1618" w:type="dxa"/>
            <w:noWrap/>
            <w:hideMark/>
          </w:tcPr>
          <w:p w:rsidR="00DE6B5A" w:rsidRPr="00895DDD" w:rsidRDefault="00DE6B5A" w:rsidP="00B53D75">
            <w:pPr>
              <w:spacing w:line="360" w:lineRule="auto"/>
              <w:jc w:val="both"/>
              <w:rPr>
                <w:rFonts w:cs="Times New Roman"/>
                <w:szCs w:val="24"/>
              </w:rPr>
            </w:pP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Bank</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£320.00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Distribution Expenses</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£2,160.00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Inventory</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£3,120.00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Administration Expenses</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£2,920.00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Trade Receivables</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£8,420.00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Trade Payables</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£4,480.00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4224" w:type="dxa"/>
            <w:gridSpan w:val="2"/>
            <w:noWrap/>
            <w:hideMark/>
          </w:tcPr>
          <w:p w:rsidR="00DE6B5A" w:rsidRPr="00895DDD" w:rsidRDefault="00DE6B5A" w:rsidP="00B53D75">
            <w:pPr>
              <w:spacing w:line="360" w:lineRule="auto"/>
              <w:jc w:val="both"/>
              <w:rPr>
                <w:rFonts w:cs="Times New Roman"/>
                <w:szCs w:val="24"/>
              </w:rPr>
            </w:pPr>
            <w:r w:rsidRPr="00895DDD">
              <w:rPr>
                <w:rFonts w:cs="Times New Roman"/>
                <w:szCs w:val="24"/>
              </w:rPr>
              <w:t>Total Current Assets</w:t>
            </w:r>
          </w:p>
        </w:tc>
        <w:tc>
          <w:tcPr>
            <w:tcW w:w="173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£11,860.00</w:t>
            </w: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Income Tax</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£1,600,000.00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Fixed Assets</w:t>
            </w:r>
          </w:p>
        </w:tc>
        <w:tc>
          <w:tcPr>
            <w:tcW w:w="1739" w:type="dxa"/>
            <w:noWrap/>
            <w:hideMark/>
          </w:tcPr>
          <w:p w:rsidR="00DE6B5A" w:rsidRPr="00895DDD" w:rsidRDefault="00DE6B5A" w:rsidP="00B53D75">
            <w:pPr>
              <w:spacing w:line="360" w:lineRule="auto"/>
              <w:jc w:val="both"/>
              <w:rPr>
                <w:rFonts w:cs="Times New Roman"/>
                <w:szCs w:val="24"/>
              </w:rPr>
            </w:pP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Total Liabilities</w:t>
            </w:r>
          </w:p>
        </w:tc>
        <w:tc>
          <w:tcPr>
            <w:tcW w:w="1618" w:type="dxa"/>
            <w:noWrap/>
            <w:hideMark/>
          </w:tcPr>
          <w:p w:rsidR="00DE6B5A" w:rsidRPr="00895DDD" w:rsidRDefault="00DE6B5A" w:rsidP="00B53D75">
            <w:pPr>
              <w:spacing w:line="360" w:lineRule="auto"/>
              <w:jc w:val="both"/>
              <w:rPr>
                <w:rFonts w:cs="Times New Roman"/>
                <w:szCs w:val="24"/>
              </w:rPr>
            </w:pPr>
          </w:p>
        </w:tc>
        <w:tc>
          <w:tcPr>
            <w:tcW w:w="174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£1,609,560.00</w:t>
            </w: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Plant</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£25,600.00</w:t>
            </w:r>
          </w:p>
        </w:tc>
        <w:tc>
          <w:tcPr>
            <w:tcW w:w="1738" w:type="dxa"/>
            <w:noWrap/>
            <w:hideMark/>
          </w:tcPr>
          <w:p w:rsidR="00DE6B5A" w:rsidRPr="00895DDD" w:rsidRDefault="00DE6B5A" w:rsidP="00B53D75">
            <w:pPr>
              <w:spacing w:line="360" w:lineRule="auto"/>
              <w:jc w:val="both"/>
              <w:rPr>
                <w:rFonts w:cs="Times New Roman"/>
                <w:szCs w:val="24"/>
              </w:rPr>
            </w:pPr>
          </w:p>
        </w:tc>
        <w:tc>
          <w:tcPr>
            <w:tcW w:w="5054" w:type="dxa"/>
            <w:gridSpan w:val="3"/>
            <w:noWrap/>
            <w:hideMark/>
          </w:tcPr>
          <w:p w:rsidR="00DE6B5A" w:rsidRPr="00895DDD" w:rsidRDefault="00DE6B5A" w:rsidP="00B53D75">
            <w:pPr>
              <w:spacing w:line="360" w:lineRule="auto"/>
              <w:jc w:val="both"/>
              <w:rPr>
                <w:rFonts w:cs="Times New Roman"/>
                <w:b/>
                <w:bCs/>
                <w:i/>
                <w:iCs/>
                <w:szCs w:val="24"/>
              </w:rPr>
            </w:pPr>
            <w:r w:rsidRPr="00895DDD">
              <w:rPr>
                <w:rFonts w:cs="Times New Roman"/>
                <w:b/>
                <w:bCs/>
                <w:i/>
                <w:iCs/>
                <w:szCs w:val="24"/>
              </w:rPr>
              <w:t>Owner's Equity</w:t>
            </w: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 xml:space="preserve">Accumulated </w:t>
            </w:r>
            <w:r w:rsidR="004D5944" w:rsidRPr="00895DDD">
              <w:rPr>
                <w:rFonts w:cs="Times New Roman"/>
                <w:szCs w:val="24"/>
              </w:rPr>
              <w:t>Depreciation</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£4,960.00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 xml:space="preserve">Debentures </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£4,000.00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p>
        </w:tc>
        <w:tc>
          <w:tcPr>
            <w:tcW w:w="1739" w:type="dxa"/>
            <w:noWrap/>
            <w:hideMark/>
          </w:tcPr>
          <w:p w:rsidR="00DE6B5A" w:rsidRPr="00895DDD" w:rsidRDefault="00DE6B5A" w:rsidP="00B53D75">
            <w:pPr>
              <w:spacing w:line="360" w:lineRule="auto"/>
              <w:jc w:val="both"/>
              <w:rPr>
                <w:rFonts w:cs="Times New Roman"/>
                <w:b/>
                <w:bCs/>
                <w:szCs w:val="24"/>
              </w:rPr>
            </w:pPr>
            <w:r w:rsidRPr="00895DDD">
              <w:rPr>
                <w:rFonts w:cs="Times New Roman"/>
                <w:b/>
                <w:bCs/>
                <w:szCs w:val="24"/>
              </w:rPr>
              <w:t>£20,640.00</w:t>
            </w:r>
          </w:p>
        </w:tc>
        <w:tc>
          <w:tcPr>
            <w:tcW w:w="1738" w:type="dxa"/>
            <w:noWrap/>
            <w:hideMark/>
          </w:tcPr>
          <w:p w:rsidR="00DE6B5A" w:rsidRPr="00895DDD" w:rsidRDefault="00DE6B5A" w:rsidP="00B53D75">
            <w:pPr>
              <w:spacing w:line="360" w:lineRule="auto"/>
              <w:jc w:val="both"/>
              <w:rPr>
                <w:rFonts w:cs="Times New Roman"/>
                <w:b/>
                <w:bCs/>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Retained Profits</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£8,380.00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Land</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£20,000,000.00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 Ordinary Shares</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£29,000.00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Buildings</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£16,000.00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Share Premium</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£5,000.00</w:t>
            </w:r>
          </w:p>
        </w:tc>
        <w:tc>
          <w:tcPr>
            <w:tcW w:w="174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£46,380.00</w:t>
            </w: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Accumulated Depreciation</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£4,260.00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Less:</w:t>
            </w:r>
          </w:p>
        </w:tc>
        <w:tc>
          <w:tcPr>
            <w:tcW w:w="1618" w:type="dxa"/>
            <w:noWrap/>
            <w:hideMark/>
          </w:tcPr>
          <w:p w:rsidR="00DE6B5A" w:rsidRPr="00895DDD" w:rsidRDefault="00DE6B5A" w:rsidP="00B53D75">
            <w:pPr>
              <w:spacing w:line="360" w:lineRule="auto"/>
              <w:jc w:val="both"/>
              <w:rPr>
                <w:rFonts w:cs="Times New Roman"/>
                <w:szCs w:val="24"/>
              </w:rPr>
            </w:pP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£11,740.00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Debenture Interest Paid</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£240.00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Total Fixed Assets</w:t>
            </w:r>
          </w:p>
        </w:tc>
        <w:tc>
          <w:tcPr>
            <w:tcW w:w="1739" w:type="dxa"/>
            <w:noWrap/>
            <w:hideMark/>
          </w:tcPr>
          <w:p w:rsidR="00DE6B5A" w:rsidRPr="00895DDD" w:rsidRDefault="00DE6B5A" w:rsidP="00B53D75">
            <w:pPr>
              <w:spacing w:line="360" w:lineRule="auto"/>
              <w:jc w:val="both"/>
              <w:rPr>
                <w:rFonts w:cs="Times New Roman"/>
                <w:szCs w:val="24"/>
              </w:rPr>
            </w:pPr>
          </w:p>
        </w:tc>
        <w:tc>
          <w:tcPr>
            <w:tcW w:w="173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£20,032,380.00</w:t>
            </w: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Dividends Paid</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£560.00</w:t>
            </w:r>
          </w:p>
        </w:tc>
        <w:tc>
          <w:tcPr>
            <w:tcW w:w="174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£800.00</w:t>
            </w: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p>
        </w:tc>
        <w:tc>
          <w:tcPr>
            <w:tcW w:w="1739" w:type="dxa"/>
            <w:noWrap/>
            <w:hideMark/>
          </w:tcPr>
          <w:p w:rsidR="00DE6B5A" w:rsidRPr="00895DDD" w:rsidRDefault="00DE6B5A" w:rsidP="00B53D75">
            <w:pPr>
              <w:spacing w:line="360" w:lineRule="auto"/>
              <w:jc w:val="both"/>
              <w:rPr>
                <w:rFonts w:cs="Times New Roman"/>
                <w:szCs w:val="24"/>
              </w:rPr>
            </w:pP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Net Profits</w:t>
            </w:r>
          </w:p>
        </w:tc>
        <w:tc>
          <w:tcPr>
            <w:tcW w:w="1618" w:type="dxa"/>
            <w:noWrap/>
            <w:hideMark/>
          </w:tcPr>
          <w:p w:rsidR="00DE6B5A" w:rsidRPr="00895DDD" w:rsidRDefault="00DE6B5A" w:rsidP="00B53D75">
            <w:pPr>
              <w:spacing w:line="360" w:lineRule="auto"/>
              <w:jc w:val="both"/>
              <w:rPr>
                <w:rFonts w:cs="Times New Roman"/>
                <w:szCs w:val="24"/>
              </w:rPr>
            </w:pPr>
          </w:p>
        </w:tc>
        <w:tc>
          <w:tcPr>
            <w:tcW w:w="174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£18,480,260.00</w:t>
            </w: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Total Assets</w:t>
            </w:r>
          </w:p>
        </w:tc>
        <w:tc>
          <w:tcPr>
            <w:tcW w:w="1739" w:type="dxa"/>
            <w:noWrap/>
            <w:hideMark/>
          </w:tcPr>
          <w:p w:rsidR="00DE6B5A" w:rsidRPr="00895DDD" w:rsidRDefault="00DE6B5A" w:rsidP="00B53D75">
            <w:pPr>
              <w:spacing w:line="360" w:lineRule="auto"/>
              <w:jc w:val="both"/>
              <w:rPr>
                <w:rFonts w:cs="Times New Roman"/>
                <w:szCs w:val="24"/>
              </w:rPr>
            </w:pPr>
          </w:p>
        </w:tc>
        <w:tc>
          <w:tcPr>
            <w:tcW w:w="1738" w:type="dxa"/>
            <w:noWrap/>
            <w:hideMark/>
          </w:tcPr>
          <w:p w:rsidR="00DE6B5A" w:rsidRPr="00895DDD" w:rsidRDefault="00DE6B5A" w:rsidP="00B53D75">
            <w:pPr>
              <w:spacing w:line="360" w:lineRule="auto"/>
              <w:jc w:val="both"/>
              <w:rPr>
                <w:rFonts w:cs="Times New Roman"/>
                <w:b/>
                <w:bCs/>
                <w:szCs w:val="24"/>
              </w:rPr>
            </w:pPr>
            <w:r w:rsidRPr="00895DDD">
              <w:rPr>
                <w:rFonts w:cs="Times New Roman"/>
                <w:b/>
                <w:bCs/>
                <w:szCs w:val="24"/>
              </w:rPr>
              <w:t>£20,044,240.00</w:t>
            </w:r>
          </w:p>
        </w:tc>
        <w:tc>
          <w:tcPr>
            <w:tcW w:w="1695" w:type="dxa"/>
            <w:noWrap/>
            <w:hideMark/>
          </w:tcPr>
          <w:p w:rsidR="00DE6B5A" w:rsidRPr="00895DDD" w:rsidRDefault="00DE6B5A" w:rsidP="00B53D75">
            <w:pPr>
              <w:spacing w:line="360" w:lineRule="auto"/>
              <w:jc w:val="both"/>
              <w:rPr>
                <w:rFonts w:cs="Times New Roman"/>
                <w:b/>
                <w:bCs/>
                <w:szCs w:val="24"/>
              </w:rPr>
            </w:pPr>
          </w:p>
        </w:tc>
        <w:tc>
          <w:tcPr>
            <w:tcW w:w="1618" w:type="dxa"/>
            <w:noWrap/>
            <w:hideMark/>
          </w:tcPr>
          <w:p w:rsidR="00DE6B5A" w:rsidRPr="00895DDD" w:rsidRDefault="00DE6B5A" w:rsidP="00B53D75">
            <w:pPr>
              <w:spacing w:line="360" w:lineRule="auto"/>
              <w:jc w:val="both"/>
              <w:rPr>
                <w:rFonts w:cs="Times New Roman"/>
                <w:szCs w:val="24"/>
              </w:rPr>
            </w:pPr>
          </w:p>
        </w:tc>
        <w:tc>
          <w:tcPr>
            <w:tcW w:w="1741" w:type="dxa"/>
            <w:noWrap/>
            <w:hideMark/>
          </w:tcPr>
          <w:p w:rsidR="00DE6B5A" w:rsidRPr="00895DDD" w:rsidRDefault="00DE6B5A" w:rsidP="00B53D75">
            <w:pPr>
              <w:spacing w:line="360" w:lineRule="auto"/>
              <w:jc w:val="both"/>
              <w:rPr>
                <w:rFonts w:cs="Times New Roman"/>
                <w:b/>
                <w:bCs/>
                <w:szCs w:val="24"/>
              </w:rPr>
            </w:pPr>
            <w:r w:rsidRPr="00895DDD">
              <w:rPr>
                <w:rFonts w:cs="Times New Roman"/>
                <w:b/>
                <w:bCs/>
                <w:szCs w:val="24"/>
              </w:rPr>
              <w:t>£20,044,240.00</w:t>
            </w:r>
          </w:p>
        </w:tc>
      </w:tr>
    </w:tbl>
    <w:p w:rsidR="00DE6B5A" w:rsidRPr="004D5944" w:rsidRDefault="00DE6B5A" w:rsidP="00B53D75">
      <w:pPr>
        <w:spacing w:line="360" w:lineRule="auto"/>
        <w:jc w:val="both"/>
        <w:rPr>
          <w:rFonts w:ascii="Times New Roman" w:hAnsi="Times New Roman" w:cs="Times New Roman"/>
          <w:b/>
          <w:sz w:val="24"/>
          <w:szCs w:val="24"/>
        </w:rPr>
      </w:pPr>
    </w:p>
    <w:p w:rsidR="00DE6B5A" w:rsidRPr="004D5944" w:rsidRDefault="00DE6B5A" w:rsidP="004B1839">
      <w:pPr>
        <w:pStyle w:val="Heading1"/>
        <w:rPr>
          <w:rFonts w:ascii="Times New Roman" w:hAnsi="Times New Roman" w:cs="Times New Roman"/>
          <w:b/>
          <w:color w:val="auto"/>
        </w:rPr>
      </w:pPr>
      <w:bookmarkStart w:id="3" w:name="_Toc49266119"/>
      <w:r w:rsidRPr="004D5944">
        <w:rPr>
          <w:rFonts w:ascii="Times New Roman" w:hAnsi="Times New Roman" w:cs="Times New Roman"/>
          <w:b/>
          <w:color w:val="auto"/>
        </w:rPr>
        <w:lastRenderedPageBreak/>
        <w:t>Return on capital employed</w:t>
      </w:r>
      <w:bookmarkEnd w:id="3"/>
    </w:p>
    <w:p w:rsidR="00DE6B5A" w:rsidRPr="00895DDD" w:rsidRDefault="00DE6B5A"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Return on capital employed (ROCE) is a business profitability ratio that measures a business’s efficiency in utilising its capital for profit generation</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(Garbowski et al, 2019)</w:t>
      </w:r>
      <w:r w:rsidRPr="00895DDD">
        <w:rPr>
          <w:rFonts w:ascii="Times New Roman" w:hAnsi="Times New Roman" w:cs="Times New Roman"/>
          <w:sz w:val="24"/>
          <w:szCs w:val="24"/>
        </w:rPr>
        <w:t>. ROCE is computed using the formula:</w:t>
      </w:r>
    </w:p>
    <w:p w:rsidR="00DE6B5A" w:rsidRPr="00895DDD" w:rsidRDefault="00DE6B5A" w:rsidP="00B53D75">
      <w:pPr>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ROCE=</m:t>
          </m:r>
          <m:f>
            <m:fPr>
              <m:ctrlPr>
                <w:rPr>
                  <w:rFonts w:ascii="Cambria Math" w:hAnsi="Cambria Math" w:cs="Times New Roman"/>
                  <w:sz w:val="24"/>
                  <w:szCs w:val="24"/>
                </w:rPr>
              </m:ctrlPr>
            </m:fPr>
            <m:num>
              <m:r>
                <m:rPr>
                  <m:sty m:val="p"/>
                </m:rPr>
                <w:rPr>
                  <w:rFonts w:ascii="Cambria Math" w:hAnsi="Cambria Math" w:cs="Times New Roman"/>
                  <w:sz w:val="24"/>
                  <w:szCs w:val="24"/>
                </w:rPr>
                <m:t>Earnings Before Interest and Tax</m:t>
              </m:r>
            </m:num>
            <m:den>
              <m:r>
                <m:rPr>
                  <m:sty m:val="p"/>
                </m:rPr>
                <w:rPr>
                  <w:rFonts w:ascii="Cambria Math" w:hAnsi="Cambria Math" w:cs="Times New Roman"/>
                  <w:sz w:val="24"/>
                  <w:szCs w:val="24"/>
                </w:rPr>
                <m:t>Total Assets-Current Liabilities</m:t>
              </m:r>
            </m:den>
          </m:f>
        </m:oMath>
      </m:oMathPara>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As such:</w:t>
      </w:r>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 xml:space="preserve">ROCE for Jerry Plc will be </w:t>
      </w:r>
    </w:p>
    <w:p w:rsidR="00DE6B5A" w:rsidRPr="00895DDD" w:rsidRDefault="00DE6B5A" w:rsidP="00B53D75">
      <w:pPr>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ROCE=</m:t>
          </m:r>
          <m:f>
            <m:fPr>
              <m:ctrlPr>
                <w:rPr>
                  <w:rFonts w:ascii="Cambria Math" w:hAnsi="Cambria Math" w:cs="Times New Roman"/>
                  <w:sz w:val="24"/>
                  <w:szCs w:val="24"/>
                </w:rPr>
              </m:ctrlPr>
            </m:fPr>
            <m:num>
              <m:r>
                <m:rPr>
                  <m:sty m:val="p"/>
                </m:rPr>
                <w:rPr>
                  <w:rFonts w:ascii="Cambria Math" w:hAnsi="Cambria Math" w:cs="Times New Roman"/>
                  <w:sz w:val="24"/>
                  <w:szCs w:val="24"/>
                </w:rPr>
                <m:t>22.8</m:t>
              </m:r>
            </m:num>
            <m:den>
              <m:r>
                <m:rPr>
                  <m:sty m:val="p"/>
                </m:rPr>
                <w:rPr>
                  <w:rFonts w:ascii="Cambria Math" w:hAnsi="Cambria Math" w:cs="Times New Roman"/>
                  <w:sz w:val="24"/>
                  <w:szCs w:val="24"/>
                </w:rPr>
                <m:t>286.1-151.0</m:t>
              </m:r>
            </m:den>
          </m:f>
          <m:r>
            <w:rPr>
              <w:rFonts w:ascii="Cambria Math" w:hAnsi="Cambria Math" w:cs="Times New Roman"/>
              <w:sz w:val="24"/>
              <w:szCs w:val="24"/>
            </w:rPr>
            <m:t xml:space="preserve"> x 100 </m:t>
          </m:r>
        </m:oMath>
      </m:oMathPara>
    </w:p>
    <w:p w:rsidR="00DE6B5A" w:rsidRPr="00895DDD" w:rsidRDefault="00DE6B5A" w:rsidP="00B53D75">
      <w:pPr>
        <w:spacing w:line="360" w:lineRule="auto"/>
        <w:ind w:left="3600"/>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=16.88%</w:t>
      </w:r>
    </w:p>
    <w:p w:rsidR="00DE6B5A" w:rsidRPr="00895DDD" w:rsidRDefault="00DE6B5A" w:rsidP="004B1839">
      <w:pPr>
        <w:pStyle w:val="Heading1"/>
        <w:rPr>
          <w:color w:val="auto"/>
        </w:rPr>
      </w:pPr>
      <w:bookmarkStart w:id="4" w:name="_Toc49266120"/>
      <w:r w:rsidRPr="00895DDD">
        <w:rPr>
          <w:color w:val="auto"/>
        </w:rPr>
        <w:t>Return on Equity</w:t>
      </w:r>
      <w:bookmarkEnd w:id="4"/>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Return on equity is a ratio that calculates how much income is generated from an investment.as such, its primary function is to highlight the returns on an investment for investors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(Kimmel et al, 2018)</w:t>
      </w:r>
      <w:r w:rsidRPr="00895DDD">
        <w:rPr>
          <w:rFonts w:ascii="Times New Roman" w:hAnsi="Times New Roman" w:cs="Times New Roman"/>
          <w:sz w:val="24"/>
          <w:szCs w:val="24"/>
        </w:rPr>
        <w:t>. Return on equity is computed using the formula:</w:t>
      </w:r>
    </w:p>
    <w:p w:rsidR="00DE6B5A" w:rsidRPr="00895DDD" w:rsidRDefault="00DE6B5A" w:rsidP="00B53D75">
      <w:pPr>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ROE=</m:t>
          </m:r>
          <m:f>
            <m:fPr>
              <m:ctrlPr>
                <w:rPr>
                  <w:rFonts w:ascii="Cambria Math" w:hAnsi="Cambria Math" w:cs="Times New Roman"/>
                  <w:sz w:val="24"/>
                  <w:szCs w:val="24"/>
                </w:rPr>
              </m:ctrlPr>
            </m:fPr>
            <m:num>
              <m:r>
                <m:rPr>
                  <m:sty m:val="p"/>
                </m:rPr>
                <w:rPr>
                  <w:rFonts w:ascii="Cambria Math" w:hAnsi="Cambria Math" w:cs="Times New Roman"/>
                  <w:sz w:val="24"/>
                  <w:szCs w:val="24"/>
                </w:rPr>
                <m:t>Net Earnings</m:t>
              </m:r>
            </m:num>
            <m:den>
              <m:r>
                <m:rPr>
                  <m:sty m:val="p"/>
                </m:rPr>
                <w:rPr>
                  <w:rFonts w:ascii="Cambria Math" w:hAnsi="Cambria Math" w:cs="Times New Roman"/>
                  <w:sz w:val="24"/>
                  <w:szCs w:val="24"/>
                </w:rPr>
                <m:t>Average common stakeholder equity for the periods</m:t>
              </m:r>
            </m:den>
          </m:f>
        </m:oMath>
      </m:oMathPara>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As such:</w:t>
      </w:r>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 xml:space="preserve">ROE for Jerry Plc will be </w:t>
      </w:r>
    </w:p>
    <w:p w:rsidR="00DE6B5A" w:rsidRPr="00895DDD" w:rsidRDefault="00DE6B5A" w:rsidP="00B53D75">
      <w:pPr>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ROE=</m:t>
          </m:r>
          <m:f>
            <m:fPr>
              <m:ctrlPr>
                <w:rPr>
                  <w:rFonts w:ascii="Cambria Math" w:hAnsi="Cambria Math" w:cs="Times New Roman"/>
                  <w:sz w:val="24"/>
                  <w:szCs w:val="24"/>
                </w:rPr>
              </m:ctrlPr>
            </m:fPr>
            <m:num>
              <m:r>
                <m:rPr>
                  <m:sty m:val="p"/>
                </m:rPr>
                <w:rPr>
                  <w:rFonts w:ascii="Cambria Math" w:hAnsi="Cambria Math" w:cs="Times New Roman"/>
                  <w:sz w:val="24"/>
                  <w:szCs w:val="24"/>
                </w:rPr>
                <m:t>12.9</m:t>
              </m:r>
            </m:num>
            <m:den>
              <m:r>
                <m:rPr>
                  <m:sty m:val="p"/>
                </m:rPr>
                <w:rPr>
                  <w:rFonts w:ascii="Cambria Math" w:hAnsi="Cambria Math" w:cs="Times New Roman"/>
                  <w:sz w:val="24"/>
                  <w:szCs w:val="24"/>
                </w:rPr>
                <m:t>93.2</m:t>
              </m:r>
            </m:den>
          </m:f>
          <m:r>
            <w:rPr>
              <w:rFonts w:ascii="Cambria Math" w:hAnsi="Cambria Math" w:cs="Times New Roman"/>
              <w:sz w:val="24"/>
              <w:szCs w:val="24"/>
            </w:rPr>
            <m:t xml:space="preserve"> x 100</m:t>
          </m:r>
        </m:oMath>
      </m:oMathPara>
    </w:p>
    <w:p w:rsidR="00DE6B5A" w:rsidRPr="00895DDD" w:rsidRDefault="00DE6B5A" w:rsidP="00B53D75">
      <w:pPr>
        <w:spacing w:line="360" w:lineRule="auto"/>
        <w:ind w:left="3600"/>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 13.8%</w:t>
      </w:r>
    </w:p>
    <w:p w:rsidR="00DE6B5A" w:rsidRPr="004D5944" w:rsidRDefault="00DE6B5A" w:rsidP="004B1839">
      <w:pPr>
        <w:pStyle w:val="Heading1"/>
        <w:rPr>
          <w:rFonts w:ascii="Times New Roman" w:eastAsiaTheme="minorEastAsia" w:hAnsi="Times New Roman" w:cs="Times New Roman"/>
          <w:b/>
          <w:color w:val="auto"/>
        </w:rPr>
      </w:pPr>
      <w:bookmarkStart w:id="5" w:name="_Toc49266121"/>
      <w:r w:rsidRPr="004D5944">
        <w:rPr>
          <w:rFonts w:ascii="Times New Roman" w:eastAsiaTheme="minorEastAsia" w:hAnsi="Times New Roman" w:cs="Times New Roman"/>
          <w:b/>
          <w:color w:val="auto"/>
        </w:rPr>
        <w:t>Earnings per share (EPS)</w:t>
      </w:r>
      <w:bookmarkEnd w:id="5"/>
    </w:p>
    <w:p w:rsidR="00DE6B5A" w:rsidRPr="00895DDD" w:rsidRDefault="00DE6B5A" w:rsidP="004D5944">
      <w:pPr>
        <w:spacing w:line="48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EPS is a financial ration that computes the net earnings available to common shareholders based on the average outstanding shares over a specific period of time</w:t>
      </w:r>
      <w:r w:rsidR="00156648" w:rsidRPr="00895DDD">
        <w:rPr>
          <w:rFonts w:ascii="Times New Roman" w:eastAsiaTheme="minorEastAsia" w:hAnsi="Times New Roman" w:cs="Times New Roman"/>
          <w:sz w:val="24"/>
          <w:szCs w:val="24"/>
        </w:rPr>
        <w:t xml:space="preserve"> </w:t>
      </w:r>
      <w:r w:rsidR="00156648" w:rsidRPr="00895DDD">
        <w:rPr>
          <w:rFonts w:ascii="Times New Roman" w:hAnsi="Times New Roman" w:cs="Times New Roman"/>
          <w:sz w:val="24"/>
          <w:szCs w:val="24"/>
          <w:shd w:val="clear" w:color="auto" w:fill="FFFFFF"/>
        </w:rPr>
        <w:t>(Garbowski et al, 2019)</w:t>
      </w:r>
      <w:r w:rsidRPr="00895DDD">
        <w:rPr>
          <w:rFonts w:ascii="Times New Roman" w:eastAsiaTheme="minorEastAsia" w:hAnsi="Times New Roman" w:cs="Times New Roman"/>
          <w:sz w:val="24"/>
          <w:szCs w:val="24"/>
        </w:rPr>
        <w:t>. As such, EPS formula indicates a company’s ability to provide profits to their common shareholders.</w:t>
      </w:r>
    </w:p>
    <w:p w:rsidR="00DE6B5A" w:rsidRPr="00895DDD" w:rsidRDefault="00DE6B5A" w:rsidP="00B53D75">
      <w:pPr>
        <w:spacing w:line="360" w:lineRule="auto"/>
        <w:jc w:val="both"/>
        <w:rPr>
          <w:rFonts w:ascii="Times New Roman" w:hAnsi="Times New Roman" w:cs="Times New Roman"/>
          <w:sz w:val="24"/>
          <w:szCs w:val="24"/>
        </w:rPr>
      </w:pPr>
    </w:p>
    <w:p w:rsidR="00DE6B5A" w:rsidRPr="00895DDD" w:rsidRDefault="00DE6B5A" w:rsidP="00B53D75">
      <w:pPr>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EPS=</m:t>
          </m:r>
          <m:f>
            <m:fPr>
              <m:ctrlPr>
                <w:rPr>
                  <w:rFonts w:ascii="Cambria Math" w:hAnsi="Cambria Math" w:cs="Times New Roman"/>
                  <w:sz w:val="24"/>
                  <w:szCs w:val="24"/>
                </w:rPr>
              </m:ctrlPr>
            </m:fPr>
            <m:num>
              <m:r>
                <m:rPr>
                  <m:sty m:val="p"/>
                </m:rPr>
                <w:rPr>
                  <w:rFonts w:ascii="Cambria Math" w:hAnsi="Cambria Math" w:cs="Times New Roman"/>
                  <w:sz w:val="24"/>
                  <w:szCs w:val="24"/>
                </w:rPr>
                <m:t>Net Earnings</m:t>
              </m:r>
            </m:num>
            <m:den>
              <m:r>
                <m:rPr>
                  <m:sty m:val="p"/>
                </m:rPr>
                <w:rPr>
                  <w:rFonts w:ascii="Cambria Math" w:hAnsi="Cambria Math" w:cs="Times New Roman"/>
                  <w:sz w:val="24"/>
                  <w:szCs w:val="24"/>
                </w:rPr>
                <m:t>Average common shares</m:t>
              </m:r>
            </m:den>
          </m:f>
        </m:oMath>
      </m:oMathPara>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As such:</w:t>
      </w:r>
    </w:p>
    <w:p w:rsidR="00DE6B5A" w:rsidRPr="00895DDD" w:rsidRDefault="00DE6B5A" w:rsidP="00B53D75">
      <w:pPr>
        <w:spacing w:line="360" w:lineRule="auto"/>
        <w:ind w:left="3600"/>
        <w:jc w:val="both"/>
        <w:rPr>
          <w:rFonts w:ascii="Times New Roman" w:eastAsiaTheme="minorEastAsia" w:hAnsi="Times New Roman" w:cs="Times New Roman"/>
          <w:sz w:val="24"/>
          <w:szCs w:val="24"/>
        </w:rPr>
      </w:pPr>
      <m:oMath>
        <m:r>
          <m:rPr>
            <m:sty m:val="p"/>
          </m:rPr>
          <w:rPr>
            <w:rFonts w:ascii="Cambria Math" w:hAnsi="Cambria Math" w:cs="Times New Roman"/>
            <w:sz w:val="24"/>
            <w:szCs w:val="24"/>
          </w:rPr>
          <m:t>EPS=</m:t>
        </m:r>
        <m:f>
          <m:fPr>
            <m:ctrlPr>
              <w:rPr>
                <w:rFonts w:ascii="Cambria Math" w:hAnsi="Cambria Math" w:cs="Times New Roman"/>
                <w:sz w:val="24"/>
                <w:szCs w:val="24"/>
              </w:rPr>
            </m:ctrlPr>
          </m:fPr>
          <m:num>
            <m:r>
              <m:rPr>
                <m:sty m:val="p"/>
              </m:rPr>
              <w:rPr>
                <w:rFonts w:ascii="Cambria Math" w:hAnsi="Cambria Math" w:cs="Times New Roman"/>
                <w:sz w:val="24"/>
                <w:szCs w:val="24"/>
              </w:rPr>
              <m:t>12.9</m:t>
            </m:r>
          </m:num>
          <m:den>
            <m:r>
              <m:rPr>
                <m:sty m:val="p"/>
              </m:rPr>
              <w:rPr>
                <w:rFonts w:ascii="Cambria Math" w:hAnsi="Cambria Math" w:cs="Times New Roman"/>
                <w:sz w:val="24"/>
                <w:szCs w:val="24"/>
              </w:rPr>
              <m:t>17.8</m:t>
            </m:r>
          </m:den>
        </m:f>
      </m:oMath>
      <w:r w:rsidRPr="00895DDD">
        <w:rPr>
          <w:rFonts w:ascii="Times New Roman" w:eastAsiaTheme="minorEastAsia" w:hAnsi="Times New Roman" w:cs="Times New Roman"/>
          <w:sz w:val="24"/>
          <w:szCs w:val="24"/>
        </w:rPr>
        <w:t xml:space="preserve"> X 100</w:t>
      </w:r>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t>EPS= 72%</w:t>
      </w:r>
    </w:p>
    <w:p w:rsidR="00DE6B5A" w:rsidRPr="004D5944" w:rsidRDefault="00DE6B5A" w:rsidP="004B1839">
      <w:pPr>
        <w:pStyle w:val="Heading1"/>
        <w:rPr>
          <w:rFonts w:ascii="Times New Roman" w:hAnsi="Times New Roman" w:cs="Times New Roman"/>
          <w:b/>
          <w:color w:val="auto"/>
        </w:rPr>
      </w:pPr>
      <w:bookmarkStart w:id="6" w:name="_Toc49266122"/>
      <w:r w:rsidRPr="004D5944">
        <w:rPr>
          <w:rFonts w:ascii="Times New Roman" w:hAnsi="Times New Roman" w:cs="Times New Roman"/>
          <w:b/>
          <w:color w:val="auto"/>
        </w:rPr>
        <w:t>Gross profit margin</w:t>
      </w:r>
      <w:bookmarkEnd w:id="6"/>
    </w:p>
    <w:p w:rsidR="00DE6B5A" w:rsidRPr="00895DDD" w:rsidRDefault="00DE6B5A"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The gross profit margin highlights the income of a company after paying all of its direct expenses related to project or production item or service</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(Garbowski et al, 2019)</w:t>
      </w:r>
      <w:r w:rsidRPr="00895DDD">
        <w:rPr>
          <w:rFonts w:ascii="Times New Roman" w:hAnsi="Times New Roman" w:cs="Times New Roman"/>
          <w:sz w:val="24"/>
          <w:szCs w:val="24"/>
        </w:rPr>
        <w:t xml:space="preserve">. For this reason, the gross profit margin is a vital metric in assessing the financial health of an organisation. As such, it is computed by subtracting the costs of goods sold (COGS) from the cumulative revenues and dividing the result by the total revenue. As such, </w:t>
      </w:r>
    </w:p>
    <w:p w:rsidR="00DE6B5A" w:rsidRPr="00895DDD" w:rsidRDefault="00DE6B5A" w:rsidP="00B53D75">
      <w:pPr>
        <w:spacing w:line="360" w:lineRule="auto"/>
        <w:jc w:val="both"/>
        <w:rPr>
          <w:rFonts w:ascii="Times New Roman" w:eastAsiaTheme="minorEastAsia" w:hAnsi="Times New Roman" w:cs="Times New Roman"/>
          <w:sz w:val="24"/>
          <w:szCs w:val="24"/>
        </w:rPr>
      </w:pPr>
      <m:oMath>
        <m:r>
          <m:rPr>
            <m:sty m:val="p"/>
          </m:rPr>
          <w:rPr>
            <w:rFonts w:ascii="Cambria Math" w:hAnsi="Cambria Math" w:cs="Times New Roman"/>
            <w:sz w:val="24"/>
            <w:szCs w:val="24"/>
          </w:rPr>
          <m:t>Gross Profit Margin=</m:t>
        </m:r>
        <m:f>
          <m:fPr>
            <m:ctrlPr>
              <w:rPr>
                <w:rFonts w:ascii="Cambria Math" w:hAnsi="Cambria Math" w:cs="Times New Roman"/>
                <w:sz w:val="24"/>
                <w:szCs w:val="24"/>
              </w:rPr>
            </m:ctrlPr>
          </m:fPr>
          <m:num>
            <m:r>
              <m:rPr>
                <m:sty m:val="p"/>
              </m:rPr>
              <w:rPr>
                <w:rFonts w:ascii="Cambria Math" w:hAnsi="Cambria Math" w:cs="Times New Roman"/>
                <w:sz w:val="24"/>
                <w:szCs w:val="24"/>
              </w:rPr>
              <m:t>revenues-cost of goods sold (COGS)</m:t>
            </m:r>
          </m:num>
          <m:den>
            <m:r>
              <m:rPr>
                <m:sty m:val="p"/>
              </m:rPr>
              <w:rPr>
                <w:rFonts w:ascii="Cambria Math" w:hAnsi="Cambria Math" w:cs="Times New Roman"/>
                <w:sz w:val="24"/>
                <w:szCs w:val="24"/>
              </w:rPr>
              <m:t>revenues</m:t>
            </m:r>
          </m:den>
        </m:f>
      </m:oMath>
      <w:r w:rsidRPr="00895DDD">
        <w:rPr>
          <w:rFonts w:ascii="Times New Roman" w:eastAsiaTheme="minorEastAsia" w:hAnsi="Times New Roman" w:cs="Times New Roman"/>
          <w:sz w:val="24"/>
          <w:szCs w:val="24"/>
        </w:rPr>
        <w:t xml:space="preserve"> </w:t>
      </w:r>
      <w:r w:rsidR="004E32D3" w:rsidRPr="00895DDD">
        <w:rPr>
          <w:rFonts w:ascii="Times New Roman" w:eastAsiaTheme="minorEastAsia" w:hAnsi="Times New Roman" w:cs="Times New Roman"/>
          <w:sz w:val="24"/>
          <w:szCs w:val="24"/>
        </w:rPr>
        <w:t>X</w:t>
      </w:r>
      <w:r w:rsidRPr="00895DDD">
        <w:rPr>
          <w:rFonts w:ascii="Times New Roman" w:eastAsiaTheme="minorEastAsia" w:hAnsi="Times New Roman" w:cs="Times New Roman"/>
          <w:sz w:val="24"/>
          <w:szCs w:val="24"/>
        </w:rPr>
        <w:t xml:space="preserve"> 100 </w:t>
      </w:r>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For year 2019</w:t>
      </w:r>
    </w:p>
    <w:p w:rsidR="00DE6B5A" w:rsidRPr="00895DDD" w:rsidRDefault="00DE6B5A" w:rsidP="00B53D75">
      <w:pPr>
        <w:spacing w:line="360" w:lineRule="auto"/>
        <w:jc w:val="both"/>
        <w:rPr>
          <w:rFonts w:ascii="Times New Roman" w:hAnsi="Times New Roman" w:cs="Times New Roman"/>
          <w:sz w:val="24"/>
          <w:szCs w:val="24"/>
        </w:rPr>
      </w:pPr>
      <m:oMathPara>
        <m:oMath>
          <m:r>
            <m:rPr>
              <m:sty m:val="p"/>
            </m:rPr>
            <w:rPr>
              <w:rFonts w:ascii="Cambria Math" w:hAnsi="Cambria Math" w:cs="Times New Roman"/>
              <w:sz w:val="24"/>
              <w:szCs w:val="24"/>
            </w:rPr>
            <m:t>gross margin=</m:t>
          </m:r>
          <m:f>
            <m:fPr>
              <m:ctrlPr>
                <w:rPr>
                  <w:rFonts w:ascii="Cambria Math" w:hAnsi="Cambria Math" w:cs="Times New Roman"/>
                  <w:sz w:val="24"/>
                  <w:szCs w:val="24"/>
                </w:rPr>
              </m:ctrlPr>
            </m:fPr>
            <m:num>
              <m:r>
                <m:rPr>
                  <m:sty m:val="p"/>
                </m:rPr>
                <w:rPr>
                  <w:rFonts w:ascii="Cambria Math" w:hAnsi="Cambria Math" w:cs="Times New Roman"/>
                  <w:sz w:val="24"/>
                  <w:szCs w:val="24"/>
                </w:rPr>
                <m:t>501.3-309.5</m:t>
              </m:r>
            </m:num>
            <m:den>
              <m:r>
                <m:rPr>
                  <m:sty m:val="p"/>
                </m:rPr>
                <w:rPr>
                  <w:rFonts w:ascii="Cambria Math" w:hAnsi="Cambria Math" w:cs="Times New Roman"/>
                  <w:sz w:val="24"/>
                  <w:szCs w:val="24"/>
                </w:rPr>
                <m:t>501.3</m:t>
              </m:r>
            </m:den>
          </m:f>
        </m:oMath>
      </m:oMathPara>
    </w:p>
    <w:p w:rsidR="00DE6B5A" w:rsidRPr="00895DDD" w:rsidRDefault="00DE6B5A" w:rsidP="00B53D75">
      <w:pPr>
        <w:tabs>
          <w:tab w:val="left" w:pos="3585"/>
        </w:tabs>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t>= 38.26%</w:t>
      </w:r>
    </w:p>
    <w:p w:rsidR="00DE6B5A" w:rsidRPr="00895DDD" w:rsidRDefault="00DE6B5A" w:rsidP="00B53D75">
      <w:pPr>
        <w:tabs>
          <w:tab w:val="left" w:pos="3585"/>
        </w:tabs>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year 2018</w:t>
      </w:r>
    </w:p>
    <w:p w:rsidR="00DE6B5A" w:rsidRPr="00895DDD" w:rsidRDefault="00DE6B5A" w:rsidP="00B53D75">
      <w:pPr>
        <w:tabs>
          <w:tab w:val="left" w:pos="3585"/>
        </w:tabs>
        <w:spacing w:line="360" w:lineRule="auto"/>
        <w:jc w:val="both"/>
        <w:rPr>
          <w:rFonts w:ascii="Times New Roman" w:hAnsi="Times New Roman" w:cs="Times New Roman"/>
          <w:sz w:val="24"/>
          <w:szCs w:val="24"/>
        </w:rPr>
      </w:pPr>
      <m:oMathPara>
        <m:oMath>
          <m:r>
            <m:rPr>
              <m:sty m:val="p"/>
            </m:rPr>
            <w:rPr>
              <w:rFonts w:ascii="Cambria Math" w:hAnsi="Cambria Math" w:cs="Times New Roman"/>
              <w:sz w:val="24"/>
              <w:szCs w:val="24"/>
            </w:rPr>
            <m:t>gross margin=</m:t>
          </m:r>
          <m:f>
            <m:fPr>
              <m:ctrlPr>
                <w:rPr>
                  <w:rFonts w:ascii="Cambria Math" w:hAnsi="Cambria Math" w:cs="Times New Roman"/>
                  <w:sz w:val="24"/>
                  <w:szCs w:val="24"/>
                </w:rPr>
              </m:ctrlPr>
            </m:fPr>
            <m:num>
              <m:r>
                <m:rPr>
                  <m:sty m:val="p"/>
                </m:rPr>
                <w:rPr>
                  <w:rFonts w:ascii="Cambria Math" w:hAnsi="Cambria Math" w:cs="Times New Roman"/>
                  <w:sz w:val="24"/>
                  <w:szCs w:val="24"/>
                </w:rPr>
                <m:t>486.80-299.90</m:t>
              </m:r>
            </m:num>
            <m:den>
              <m:r>
                <m:rPr>
                  <m:sty m:val="p"/>
                </m:rPr>
                <w:rPr>
                  <w:rFonts w:ascii="Cambria Math" w:hAnsi="Cambria Math" w:cs="Times New Roman"/>
                  <w:sz w:val="24"/>
                  <w:szCs w:val="24"/>
                </w:rPr>
                <m:t>486.80</m:t>
              </m:r>
            </m:den>
          </m:f>
        </m:oMath>
      </m:oMathPara>
    </w:p>
    <w:p w:rsidR="00DE6B5A" w:rsidRPr="00895DDD" w:rsidRDefault="00DE6B5A" w:rsidP="00B53D75">
      <w:pPr>
        <w:tabs>
          <w:tab w:val="left" w:pos="3585"/>
        </w:tabs>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t>= 38.39%</w:t>
      </w:r>
    </w:p>
    <w:p w:rsidR="00DE6B5A" w:rsidRPr="004D5944" w:rsidRDefault="00DE6B5A" w:rsidP="004B1839">
      <w:pPr>
        <w:pStyle w:val="Heading1"/>
        <w:rPr>
          <w:rFonts w:ascii="Times New Roman" w:hAnsi="Times New Roman" w:cs="Times New Roman"/>
          <w:b/>
          <w:color w:val="auto"/>
        </w:rPr>
      </w:pPr>
      <w:bookmarkStart w:id="7" w:name="_Toc49266123"/>
      <w:r w:rsidRPr="004D5944">
        <w:rPr>
          <w:rFonts w:ascii="Times New Roman" w:hAnsi="Times New Roman" w:cs="Times New Roman"/>
          <w:b/>
          <w:color w:val="auto"/>
        </w:rPr>
        <w:t>Asset turnover</w:t>
      </w:r>
      <w:bookmarkEnd w:id="7"/>
    </w:p>
    <w:p w:rsidR="00DE6B5A" w:rsidRPr="00895DDD" w:rsidRDefault="00DE6B5A" w:rsidP="004D5944">
      <w:pPr>
        <w:tabs>
          <w:tab w:val="left" w:pos="3585"/>
        </w:tabs>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Asset turnover is the ratio of the total sales and revenues of a business to their average assets</w:t>
      </w:r>
      <w:r w:rsidR="004B1839" w:rsidRPr="00895DDD">
        <w:rPr>
          <w:rFonts w:ascii="Times New Roman" w:hAnsi="Times New Roman" w:cs="Times New Roman"/>
          <w:sz w:val="24"/>
          <w:szCs w:val="24"/>
        </w:rPr>
        <w:t xml:space="preserve"> </w:t>
      </w:r>
      <w:r w:rsidR="004E32D3">
        <w:rPr>
          <w:rFonts w:ascii="Times New Roman" w:hAnsi="Times New Roman" w:cs="Times New Roman"/>
          <w:sz w:val="24"/>
          <w:szCs w:val="24"/>
          <w:shd w:val="clear" w:color="auto" w:fill="FFFFFF"/>
        </w:rPr>
        <w:t xml:space="preserve">(Warren and </w:t>
      </w:r>
      <w:r w:rsidR="004B1839" w:rsidRPr="00895DDD">
        <w:rPr>
          <w:rFonts w:ascii="Times New Roman" w:hAnsi="Times New Roman" w:cs="Times New Roman"/>
          <w:sz w:val="24"/>
          <w:szCs w:val="24"/>
          <w:shd w:val="clear" w:color="auto" w:fill="FFFFFF"/>
        </w:rPr>
        <w:t>Jones, 2018)</w:t>
      </w:r>
      <w:r w:rsidRPr="00895DDD">
        <w:rPr>
          <w:rFonts w:ascii="Times New Roman" w:hAnsi="Times New Roman" w:cs="Times New Roman"/>
          <w:sz w:val="24"/>
          <w:szCs w:val="24"/>
        </w:rPr>
        <w:t>. This is a vital metric in understanding how effective the company is in utilising its assets to generate sales. Asset turnover is computed as follows.</w:t>
      </w: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w:lastRenderedPageBreak/>
            <m:t>Asset Turnover=</m:t>
          </m:r>
          <m:f>
            <m:fPr>
              <m:ctrlPr>
                <w:rPr>
                  <w:rFonts w:ascii="Cambria Math" w:hAnsi="Cambria Math" w:cs="Times New Roman"/>
                  <w:sz w:val="24"/>
                  <w:szCs w:val="24"/>
                </w:rPr>
              </m:ctrlPr>
            </m:fPr>
            <m:num>
              <m:r>
                <m:rPr>
                  <m:sty m:val="p"/>
                </m:rPr>
                <w:rPr>
                  <w:rFonts w:ascii="Cambria Math" w:hAnsi="Cambria Math" w:cs="Times New Roman"/>
                  <w:sz w:val="24"/>
                  <w:szCs w:val="24"/>
                </w:rPr>
                <m:t>net sales</m:t>
              </m:r>
            </m:num>
            <m:den>
              <m:r>
                <m:rPr>
                  <m:sty m:val="p"/>
                </m:rPr>
                <w:rPr>
                  <w:rFonts w:ascii="Cambria Math" w:hAnsi="Cambria Math" w:cs="Times New Roman"/>
                  <w:sz w:val="24"/>
                  <w:szCs w:val="24"/>
                </w:rPr>
                <m:t>average total assets</m:t>
              </m:r>
            </m:den>
          </m:f>
        </m:oMath>
      </m:oMathPara>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As such, for Jerry Plc:</w:t>
      </w: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For the year 2019</w:t>
      </w: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Asset Turnover=</m:t>
          </m:r>
          <m:f>
            <m:fPr>
              <m:ctrlPr>
                <w:rPr>
                  <w:rFonts w:ascii="Cambria Math" w:hAnsi="Cambria Math" w:cs="Times New Roman"/>
                  <w:sz w:val="24"/>
                  <w:szCs w:val="24"/>
                </w:rPr>
              </m:ctrlPr>
            </m:fPr>
            <m:num>
              <m:r>
                <m:rPr>
                  <m:sty m:val="p"/>
                </m:rPr>
                <w:rPr>
                  <w:rFonts w:ascii="Cambria Math" w:hAnsi="Cambria Math" w:cs="Times New Roman"/>
                  <w:sz w:val="24"/>
                  <w:szCs w:val="24"/>
                </w:rPr>
                <m:t>309.5</m:t>
              </m:r>
            </m:num>
            <m:den>
              <m:r>
                <m:rPr>
                  <m:sty m:val="p"/>
                </m:rPr>
                <w:rPr>
                  <w:rFonts w:ascii="Cambria Math" w:hAnsi="Cambria Math" w:cs="Times New Roman"/>
                  <w:sz w:val="24"/>
                  <w:szCs w:val="24"/>
                </w:rPr>
                <m:t>286.1</m:t>
              </m:r>
            </m:den>
          </m:f>
        </m:oMath>
      </m:oMathPara>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t>=1.08</w:t>
      </w: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For the year 2019</w:t>
      </w: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Asset Turnover=</m:t>
          </m:r>
          <m:f>
            <m:fPr>
              <m:ctrlPr>
                <w:rPr>
                  <w:rFonts w:ascii="Cambria Math" w:hAnsi="Cambria Math" w:cs="Times New Roman"/>
                  <w:sz w:val="24"/>
                  <w:szCs w:val="24"/>
                </w:rPr>
              </m:ctrlPr>
            </m:fPr>
            <m:num>
              <m:r>
                <m:rPr>
                  <m:sty m:val="p"/>
                </m:rPr>
                <w:rPr>
                  <w:rFonts w:ascii="Cambria Math" w:hAnsi="Cambria Math" w:cs="Times New Roman"/>
                  <w:sz w:val="24"/>
                  <w:szCs w:val="24"/>
                </w:rPr>
                <m:t>299.9</m:t>
              </m:r>
            </m:num>
            <m:den>
              <m:r>
                <m:rPr>
                  <m:sty m:val="p"/>
                </m:rPr>
                <w:rPr>
                  <w:rFonts w:ascii="Cambria Math" w:hAnsi="Cambria Math" w:cs="Times New Roman"/>
                  <w:sz w:val="24"/>
                  <w:szCs w:val="24"/>
                </w:rPr>
                <m:t>293.8</m:t>
              </m:r>
            </m:den>
          </m:f>
        </m:oMath>
      </m:oMathPara>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t>=1.02</w:t>
      </w:r>
    </w:p>
    <w:p w:rsidR="00DE6B5A" w:rsidRPr="004D5944" w:rsidRDefault="00DE6B5A" w:rsidP="00077AD1">
      <w:pPr>
        <w:pStyle w:val="Heading1"/>
        <w:rPr>
          <w:rFonts w:ascii="Times New Roman" w:eastAsiaTheme="minorEastAsia" w:hAnsi="Times New Roman" w:cs="Times New Roman"/>
          <w:b/>
          <w:color w:val="auto"/>
        </w:rPr>
      </w:pPr>
      <w:bookmarkStart w:id="8" w:name="_Toc49266124"/>
      <w:r w:rsidRPr="004D5944">
        <w:rPr>
          <w:rFonts w:ascii="Times New Roman" w:eastAsiaTheme="minorEastAsia" w:hAnsi="Times New Roman" w:cs="Times New Roman"/>
          <w:b/>
          <w:color w:val="auto"/>
        </w:rPr>
        <w:t>Stock holding period</w:t>
      </w:r>
      <w:bookmarkEnd w:id="8"/>
    </w:p>
    <w:p w:rsidR="00DE6B5A" w:rsidRPr="00895DDD" w:rsidRDefault="00DE6B5A" w:rsidP="004D5944">
      <w:pPr>
        <w:tabs>
          <w:tab w:val="left" w:pos="3585"/>
        </w:tabs>
        <w:spacing w:line="48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This is a vital measures of an organisation’s efficiency in converting goods into sales. This is because it allows the business managers to understand the purchasing and sales trends in order to reduce inventory carrying costs</w:t>
      </w:r>
      <w:r w:rsidR="00156648" w:rsidRPr="00895DDD">
        <w:rPr>
          <w:rFonts w:ascii="Times New Roman" w:eastAsiaTheme="minorEastAsia" w:hAnsi="Times New Roman" w:cs="Times New Roman"/>
          <w:sz w:val="24"/>
          <w:szCs w:val="24"/>
        </w:rPr>
        <w:t xml:space="preserve"> </w:t>
      </w:r>
      <w:r w:rsidR="00156648" w:rsidRPr="00895DDD">
        <w:rPr>
          <w:rFonts w:ascii="Times New Roman" w:hAnsi="Times New Roman" w:cs="Times New Roman"/>
          <w:sz w:val="24"/>
          <w:szCs w:val="24"/>
          <w:shd w:val="clear" w:color="auto" w:fill="FFFFFF"/>
        </w:rPr>
        <w:t>(Kimmel et al, 2018)</w:t>
      </w:r>
      <w:r w:rsidRPr="00895DDD">
        <w:rPr>
          <w:rFonts w:ascii="Times New Roman" w:eastAsiaTheme="minorEastAsia" w:hAnsi="Times New Roman" w:cs="Times New Roman"/>
          <w:sz w:val="24"/>
          <w:szCs w:val="24"/>
        </w:rPr>
        <w:t>. Stock holding period is computed as follows.</w:t>
      </w: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m:oMathPara>
        <m:oMath>
          <m:r>
            <m:rPr>
              <m:sty m:val="p"/>
            </m:rPr>
            <w:rPr>
              <w:rFonts w:ascii="Cambria Math" w:eastAsiaTheme="minorEastAsia" w:hAnsi="Cambria Math" w:cs="Times New Roman"/>
              <w:sz w:val="24"/>
              <w:szCs w:val="24"/>
            </w:rPr>
            <m:t>Stock holding period</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number of days in periods</m:t>
              </m:r>
            </m:num>
            <m:den>
              <m:r>
                <m:rPr>
                  <m:sty m:val="p"/>
                </m:rPr>
                <w:rPr>
                  <w:rFonts w:ascii="Cambria Math" w:hAnsi="Cambria Math" w:cs="Times New Roman"/>
                  <w:sz w:val="24"/>
                  <w:szCs w:val="24"/>
                </w:rPr>
                <m:t>inventory turnover</m:t>
              </m:r>
            </m:den>
          </m:f>
        </m:oMath>
      </m:oMathPara>
    </w:p>
    <w:p w:rsidR="00DE6B5A" w:rsidRPr="004D5944" w:rsidRDefault="00DE6B5A" w:rsidP="00077AD1">
      <w:pPr>
        <w:pStyle w:val="Heading1"/>
        <w:rPr>
          <w:rFonts w:ascii="Times New Roman" w:hAnsi="Times New Roman" w:cs="Times New Roman"/>
          <w:b/>
          <w:color w:val="auto"/>
        </w:rPr>
      </w:pPr>
      <w:bookmarkStart w:id="9" w:name="_Toc49266125"/>
      <w:r w:rsidRPr="004D5944">
        <w:rPr>
          <w:rFonts w:ascii="Times New Roman" w:hAnsi="Times New Roman" w:cs="Times New Roman"/>
          <w:b/>
          <w:color w:val="auto"/>
        </w:rPr>
        <w:t>Debtor’s collection period</w:t>
      </w:r>
      <w:bookmarkEnd w:id="9"/>
    </w:p>
    <w:p w:rsidR="00DE6B5A" w:rsidRPr="00895DDD" w:rsidRDefault="00DE6B5A" w:rsidP="004D5944">
      <w:pPr>
        <w:tabs>
          <w:tab w:val="left" w:pos="3585"/>
        </w:tabs>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This is the amount of time it takes to collect all the trade debts as such, the less the amount of time it takes to collect a debt, the more efficient a company will be</w:t>
      </w:r>
      <w:r w:rsidR="00156648" w:rsidRPr="00895DDD">
        <w:rPr>
          <w:rFonts w:ascii="Times New Roman" w:hAnsi="Times New Roman" w:cs="Times New Roman"/>
          <w:sz w:val="24"/>
          <w:szCs w:val="24"/>
        </w:rPr>
        <w:t xml:space="preserve"> </w:t>
      </w:r>
      <w:r w:rsidR="004E32D3">
        <w:rPr>
          <w:rFonts w:ascii="Times New Roman" w:hAnsi="Times New Roman" w:cs="Times New Roman"/>
          <w:sz w:val="24"/>
          <w:szCs w:val="24"/>
          <w:shd w:val="clear" w:color="auto" w:fill="FFFFFF"/>
        </w:rPr>
        <w:t>(Warren and</w:t>
      </w:r>
      <w:r w:rsidR="00156648" w:rsidRPr="00895DDD">
        <w:rPr>
          <w:rFonts w:ascii="Times New Roman" w:hAnsi="Times New Roman" w:cs="Times New Roman"/>
          <w:sz w:val="24"/>
          <w:szCs w:val="24"/>
          <w:shd w:val="clear" w:color="auto" w:fill="FFFFFF"/>
        </w:rPr>
        <w:t xml:space="preserve"> Jones, 2018)</w:t>
      </w:r>
      <w:r w:rsidRPr="00895DDD">
        <w:rPr>
          <w:rFonts w:ascii="Times New Roman" w:hAnsi="Times New Roman" w:cs="Times New Roman"/>
          <w:sz w:val="24"/>
          <w:szCs w:val="24"/>
        </w:rPr>
        <w:t>. This is computed by dividing the amount owed by the business debtors with the annual sales on credit and multiplying the result by 365.</w:t>
      </w:r>
    </w:p>
    <w:p w:rsidR="00DE6B5A" w:rsidRPr="00895DDD" w:rsidRDefault="00DE6B5A" w:rsidP="00B53D75">
      <w:pPr>
        <w:tabs>
          <w:tab w:val="left" w:pos="3585"/>
        </w:tabs>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As such, for jerry plc:</w:t>
      </w: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hAnsi="Times New Roman" w:cs="Times New Roman"/>
          <w:sz w:val="24"/>
          <w:szCs w:val="24"/>
        </w:rPr>
        <w:lastRenderedPageBreak/>
        <w:t xml:space="preserve">For the year 2019 </w:t>
      </w:r>
      <m:oMath>
        <m:r>
          <m:rPr>
            <m:sty m:val="p"/>
          </m:rPr>
          <w:rPr>
            <w:rFonts w:ascii="Cambria Math" w:eastAsiaTheme="minorEastAsia" w:hAnsi="Cambria Math" w:cs="Times New Roman"/>
            <w:sz w:val="24"/>
            <w:szCs w:val="24"/>
          </w:rPr>
          <w:br/>
          <m:t>debtors collection period</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114.9 x 365</m:t>
            </m:r>
          </m:num>
          <m:den>
            <m:r>
              <m:rPr>
                <m:sty m:val="p"/>
              </m:rPr>
              <w:rPr>
                <w:rFonts w:ascii="Cambria Math" w:hAnsi="Cambria Math" w:cs="Times New Roman"/>
                <w:sz w:val="24"/>
                <w:szCs w:val="24"/>
              </w:rPr>
              <m:t>501.3</m:t>
            </m:r>
          </m:den>
        </m:f>
      </m:oMath>
      <w:r w:rsidRPr="00895DDD">
        <w:rPr>
          <w:rFonts w:ascii="Times New Roman" w:eastAsiaTheme="minorEastAsia" w:hAnsi="Times New Roman" w:cs="Times New Roman"/>
          <w:sz w:val="24"/>
          <w:szCs w:val="24"/>
        </w:rPr>
        <w:t>= 84 days</w:t>
      </w:r>
    </w:p>
    <w:p w:rsidR="00DE6B5A" w:rsidRPr="00895DDD" w:rsidRDefault="00DE6B5A" w:rsidP="00B53D75">
      <w:pPr>
        <w:tabs>
          <w:tab w:val="left" w:pos="3585"/>
        </w:tabs>
        <w:spacing w:line="360" w:lineRule="auto"/>
        <w:jc w:val="both"/>
        <w:rPr>
          <w:rFonts w:ascii="Times New Roman" w:hAnsi="Times New Roman" w:cs="Times New Roman"/>
          <w:sz w:val="24"/>
          <w:szCs w:val="24"/>
        </w:rPr>
      </w:pPr>
    </w:p>
    <w:p w:rsidR="00DE6B5A" w:rsidRPr="00895DDD" w:rsidRDefault="00DE6B5A" w:rsidP="00B53D75">
      <w:pPr>
        <w:tabs>
          <w:tab w:val="left" w:pos="3585"/>
        </w:tabs>
        <w:spacing w:line="360" w:lineRule="auto"/>
        <w:jc w:val="both"/>
        <w:rPr>
          <w:rFonts w:ascii="Times New Roman" w:hAnsi="Times New Roman" w:cs="Times New Roman"/>
          <w:sz w:val="24"/>
          <w:szCs w:val="24"/>
        </w:rPr>
      </w:pP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hAnsi="Times New Roman" w:cs="Times New Roman"/>
          <w:sz w:val="24"/>
          <w:szCs w:val="24"/>
        </w:rPr>
        <w:t xml:space="preserve">For 2018 </w:t>
      </w:r>
      <m:oMath>
        <m:r>
          <m:rPr>
            <m:sty m:val="p"/>
          </m:rPr>
          <w:rPr>
            <w:rFonts w:ascii="Cambria Math" w:eastAsiaTheme="minorEastAsia" w:hAnsi="Cambria Math" w:cs="Times New Roman"/>
            <w:sz w:val="24"/>
            <w:szCs w:val="24"/>
          </w:rPr>
          <w:br/>
          <m:t>debtors collection period</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114.7 x 365</m:t>
            </m:r>
          </m:num>
          <m:den>
            <m:r>
              <m:rPr>
                <m:sty m:val="p"/>
              </m:rPr>
              <w:rPr>
                <w:rFonts w:ascii="Cambria Math" w:hAnsi="Cambria Math" w:cs="Times New Roman"/>
                <w:sz w:val="24"/>
                <w:szCs w:val="24"/>
              </w:rPr>
              <m:t>486.8</m:t>
            </m:r>
          </m:den>
        </m:f>
      </m:oMath>
      <w:r w:rsidRPr="00895DDD">
        <w:rPr>
          <w:rFonts w:ascii="Times New Roman" w:eastAsiaTheme="minorEastAsia" w:hAnsi="Times New Roman" w:cs="Times New Roman"/>
          <w:sz w:val="24"/>
          <w:szCs w:val="24"/>
        </w:rPr>
        <w:t>= 86 days</w:t>
      </w:r>
    </w:p>
    <w:p w:rsidR="00DE6B5A" w:rsidRPr="004D5944" w:rsidRDefault="00DE6B5A" w:rsidP="00077AD1">
      <w:pPr>
        <w:pStyle w:val="Heading1"/>
        <w:rPr>
          <w:rFonts w:ascii="Times New Roman" w:eastAsiaTheme="minorEastAsia" w:hAnsi="Times New Roman" w:cs="Times New Roman"/>
          <w:b/>
          <w:color w:val="auto"/>
        </w:rPr>
      </w:pPr>
      <w:bookmarkStart w:id="10" w:name="_Toc49266126"/>
      <w:r w:rsidRPr="004D5944">
        <w:rPr>
          <w:rFonts w:ascii="Times New Roman" w:eastAsiaTheme="minorEastAsia" w:hAnsi="Times New Roman" w:cs="Times New Roman"/>
          <w:b/>
          <w:color w:val="auto"/>
        </w:rPr>
        <w:t>Current ratio</w:t>
      </w:r>
      <w:bookmarkEnd w:id="10"/>
    </w:p>
    <w:p w:rsidR="00DE6B5A" w:rsidRPr="00895DDD" w:rsidRDefault="00DE6B5A" w:rsidP="004D5944">
      <w:pPr>
        <w:tabs>
          <w:tab w:val="left" w:pos="3585"/>
        </w:tabs>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This is the liquidity ratio that measures a company’s ability to repay their short term obligations within a financial year</w:t>
      </w:r>
      <w:r w:rsidR="00156648" w:rsidRPr="00895DDD">
        <w:rPr>
          <w:rFonts w:ascii="Times New Roman" w:hAnsi="Times New Roman" w:cs="Times New Roman"/>
          <w:sz w:val="24"/>
          <w:szCs w:val="24"/>
        </w:rPr>
        <w:t xml:space="preserve"> </w:t>
      </w:r>
      <w:r w:rsidR="004E32D3">
        <w:rPr>
          <w:rFonts w:ascii="Times New Roman" w:hAnsi="Times New Roman" w:cs="Times New Roman"/>
          <w:sz w:val="24"/>
          <w:szCs w:val="24"/>
          <w:shd w:val="clear" w:color="auto" w:fill="FFFFFF"/>
        </w:rPr>
        <w:t>(Warren and</w:t>
      </w:r>
      <w:r w:rsidR="00156648" w:rsidRPr="00895DDD">
        <w:rPr>
          <w:rFonts w:ascii="Times New Roman" w:hAnsi="Times New Roman" w:cs="Times New Roman"/>
          <w:sz w:val="24"/>
          <w:szCs w:val="24"/>
          <w:shd w:val="clear" w:color="auto" w:fill="FFFFFF"/>
        </w:rPr>
        <w:t xml:space="preserve"> Jones, 2018)</w:t>
      </w:r>
      <w:r w:rsidRPr="00895DDD">
        <w:rPr>
          <w:rFonts w:ascii="Times New Roman" w:hAnsi="Times New Roman" w:cs="Times New Roman"/>
          <w:sz w:val="24"/>
          <w:szCs w:val="24"/>
        </w:rPr>
        <w:t>.</w:t>
      </w:r>
    </w:p>
    <w:p w:rsidR="00DE6B5A" w:rsidRPr="00895DDD" w:rsidRDefault="00DE6B5A" w:rsidP="00B53D75">
      <w:pPr>
        <w:tabs>
          <w:tab w:val="left" w:pos="3585"/>
        </w:tabs>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As such:</w:t>
      </w:r>
      <m:oMath>
        <m:r>
          <m:rPr>
            <m:sty m:val="p"/>
          </m:rPr>
          <w:rPr>
            <w:rFonts w:ascii="Cambria Math" w:eastAsiaTheme="minorEastAsia" w:hAnsi="Cambria Math" w:cs="Times New Roman"/>
            <w:sz w:val="24"/>
            <w:szCs w:val="24"/>
          </w:rPr>
          <w:br/>
        </m:r>
      </m:oMath>
      <m:oMathPara>
        <m:oMath>
          <m:r>
            <m:rPr>
              <m:sty m:val="p"/>
            </m:rPr>
            <w:rPr>
              <w:rFonts w:ascii="Cambria Math" w:eastAsiaTheme="minorEastAsia" w:hAnsi="Cambria Math" w:cs="Times New Roman"/>
              <w:sz w:val="24"/>
              <w:szCs w:val="24"/>
            </w:rPr>
            <m:t>Current ratio</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current assets</m:t>
              </m:r>
            </m:num>
            <m:den>
              <m:r>
                <m:rPr>
                  <m:sty m:val="p"/>
                </m:rPr>
                <w:rPr>
                  <w:rFonts w:ascii="Cambria Math" w:hAnsi="Cambria Math" w:cs="Times New Roman"/>
                  <w:sz w:val="24"/>
                  <w:szCs w:val="24"/>
                </w:rPr>
                <m:t>current liabilities</m:t>
              </m:r>
            </m:den>
          </m:f>
        </m:oMath>
      </m:oMathPara>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Jerry plc:</w:t>
      </w:r>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hAnsi="Times New Roman" w:cs="Times New Roman"/>
          <w:sz w:val="24"/>
          <w:szCs w:val="24"/>
        </w:rPr>
        <w:t>For the year 2019:</w:t>
      </w:r>
      <w:r w:rsidRPr="00895DDD">
        <w:rPr>
          <w:rFonts w:ascii="Times New Roman" w:eastAsiaTheme="minorEastAsia" w:hAnsi="Times New Roman" w:cs="Times New Roman"/>
          <w:sz w:val="24"/>
          <w:szCs w:val="24"/>
        </w:rPr>
        <w:t xml:space="preserve"> Current ratio will be computed as 153.9 ÷ 151.0 = 1.02</w:t>
      </w:r>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For the year 2018: Current ratio will be computed as 156.5 ÷ 148.4 = 1.05</w:t>
      </w:r>
    </w:p>
    <w:p w:rsidR="00DE6B5A" w:rsidRPr="004D5944" w:rsidRDefault="00DE6B5A" w:rsidP="00077AD1">
      <w:pPr>
        <w:pStyle w:val="Heading1"/>
        <w:rPr>
          <w:rFonts w:ascii="Times New Roman" w:eastAsiaTheme="minorEastAsia" w:hAnsi="Times New Roman" w:cs="Times New Roman"/>
          <w:b/>
          <w:color w:val="auto"/>
        </w:rPr>
      </w:pPr>
      <w:bookmarkStart w:id="11" w:name="_Toc49266127"/>
      <w:r w:rsidRPr="004D5944">
        <w:rPr>
          <w:rFonts w:ascii="Times New Roman" w:eastAsiaTheme="minorEastAsia" w:hAnsi="Times New Roman" w:cs="Times New Roman"/>
          <w:b/>
          <w:color w:val="auto"/>
        </w:rPr>
        <w:t>Gearing</w:t>
      </w:r>
      <w:bookmarkEnd w:id="11"/>
      <w:r w:rsidRPr="004D5944">
        <w:rPr>
          <w:rFonts w:ascii="Times New Roman" w:eastAsiaTheme="minorEastAsia" w:hAnsi="Times New Roman" w:cs="Times New Roman"/>
          <w:b/>
          <w:color w:val="auto"/>
        </w:rPr>
        <w:t xml:space="preserve"> </w:t>
      </w:r>
    </w:p>
    <w:p w:rsidR="00DE6B5A" w:rsidRPr="00895DDD" w:rsidRDefault="00DE6B5A" w:rsidP="004D5944">
      <w:pPr>
        <w:spacing w:line="48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The gearing ratio is the measure of a business’s financial leverage or the level of interest bearing liabilities in the business capital structure. It is computed by dividing the total debts by shareholders equity</w:t>
      </w:r>
      <w:r w:rsidR="00156648" w:rsidRPr="00895DDD">
        <w:rPr>
          <w:rFonts w:ascii="Times New Roman" w:eastAsiaTheme="minorEastAsia" w:hAnsi="Times New Roman" w:cs="Times New Roman"/>
          <w:sz w:val="24"/>
          <w:szCs w:val="24"/>
        </w:rPr>
        <w:t xml:space="preserve"> </w:t>
      </w:r>
      <w:r w:rsidR="00156648" w:rsidRPr="00895DDD">
        <w:rPr>
          <w:rFonts w:ascii="Times New Roman" w:hAnsi="Times New Roman" w:cs="Times New Roman"/>
          <w:sz w:val="24"/>
          <w:szCs w:val="24"/>
          <w:shd w:val="clear" w:color="auto" w:fill="FFFFFF"/>
        </w:rPr>
        <w:t>(Kimmel et al, 2018)</w:t>
      </w:r>
      <w:r w:rsidRPr="00895DDD">
        <w:rPr>
          <w:rFonts w:ascii="Times New Roman" w:eastAsiaTheme="minorEastAsia" w:hAnsi="Times New Roman" w:cs="Times New Roman"/>
          <w:sz w:val="24"/>
          <w:szCs w:val="24"/>
        </w:rPr>
        <w:t>. As such:</w:t>
      </w:r>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Jerry plc:</w:t>
      </w:r>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hAnsi="Times New Roman" w:cs="Times New Roman"/>
          <w:sz w:val="24"/>
          <w:szCs w:val="24"/>
        </w:rPr>
        <w:t>For the year 2019:</w:t>
      </w:r>
      <w:r w:rsidRPr="00895DDD">
        <w:rPr>
          <w:rFonts w:ascii="Times New Roman" w:eastAsiaTheme="minorEastAsia" w:hAnsi="Times New Roman" w:cs="Times New Roman"/>
          <w:sz w:val="24"/>
          <w:szCs w:val="24"/>
        </w:rPr>
        <w:t xml:space="preserve"> The gearing ratio will be computed as 192.9 ÷ 93.2 = 2.07</w:t>
      </w:r>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For the year 2018: The gearing ratio will be computed as 213.5 ÷ 80.3 = 2.65</w:t>
      </w:r>
    </w:p>
    <w:p w:rsidR="00DE6B5A" w:rsidRPr="004D5944" w:rsidRDefault="00DE6B5A" w:rsidP="00077AD1">
      <w:pPr>
        <w:pStyle w:val="Heading1"/>
        <w:rPr>
          <w:rFonts w:ascii="Times New Roman" w:hAnsi="Times New Roman" w:cs="Times New Roman"/>
          <w:b/>
          <w:color w:val="auto"/>
        </w:rPr>
      </w:pPr>
      <w:bookmarkStart w:id="12" w:name="_Toc49266128"/>
      <w:r w:rsidRPr="004D5944">
        <w:rPr>
          <w:rFonts w:ascii="Times New Roman" w:hAnsi="Times New Roman" w:cs="Times New Roman"/>
          <w:b/>
          <w:color w:val="auto"/>
        </w:rPr>
        <w:lastRenderedPageBreak/>
        <w:t>Interest cover</w:t>
      </w:r>
      <w:bookmarkEnd w:id="12"/>
    </w:p>
    <w:p w:rsidR="00DE6B5A" w:rsidRPr="00895DDD" w:rsidRDefault="00DE6B5A"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This is a ratio that is used to determine how easily an organisation can pay its interest expenses. It is computed by dividing the business’s earnings before interest and tax by the business interest expenses</w:t>
      </w:r>
      <w:r w:rsidR="00156648" w:rsidRPr="00895DDD">
        <w:rPr>
          <w:rFonts w:ascii="Times New Roman" w:hAnsi="Times New Roman" w:cs="Times New Roman"/>
          <w:sz w:val="24"/>
          <w:szCs w:val="24"/>
        </w:rPr>
        <w:t xml:space="preserve"> </w:t>
      </w:r>
      <w:r w:rsidR="004E32D3">
        <w:rPr>
          <w:rFonts w:ascii="Times New Roman" w:hAnsi="Times New Roman" w:cs="Times New Roman"/>
          <w:sz w:val="24"/>
          <w:szCs w:val="24"/>
          <w:shd w:val="clear" w:color="auto" w:fill="FFFFFF"/>
        </w:rPr>
        <w:t>(Warren and</w:t>
      </w:r>
      <w:r w:rsidR="00156648" w:rsidRPr="00895DDD">
        <w:rPr>
          <w:rFonts w:ascii="Times New Roman" w:hAnsi="Times New Roman" w:cs="Times New Roman"/>
          <w:sz w:val="24"/>
          <w:szCs w:val="24"/>
          <w:shd w:val="clear" w:color="auto" w:fill="FFFFFF"/>
        </w:rPr>
        <w:t xml:space="preserve"> Jones, 2018)</w:t>
      </w:r>
      <w:r w:rsidRPr="00895DDD">
        <w:rPr>
          <w:rFonts w:ascii="Times New Roman" w:hAnsi="Times New Roman" w:cs="Times New Roman"/>
          <w:sz w:val="24"/>
          <w:szCs w:val="24"/>
        </w:rPr>
        <w:t>. As such:</w:t>
      </w:r>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Jerry plc:</w:t>
      </w:r>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the year 2019:</w:t>
      </w:r>
      <w:r w:rsidRPr="00895DDD">
        <w:rPr>
          <w:rFonts w:ascii="Times New Roman" w:eastAsiaTheme="minorEastAsia" w:hAnsi="Times New Roman" w:cs="Times New Roman"/>
          <w:sz w:val="24"/>
          <w:szCs w:val="24"/>
        </w:rPr>
        <w:t xml:space="preserve"> The </w:t>
      </w:r>
      <w:r w:rsidRPr="00895DDD">
        <w:rPr>
          <w:rFonts w:ascii="Times New Roman" w:hAnsi="Times New Roman" w:cs="Times New Roman"/>
          <w:sz w:val="24"/>
          <w:szCs w:val="24"/>
        </w:rPr>
        <w:t xml:space="preserve">Interest cover </w:t>
      </w:r>
      <w:r w:rsidRPr="00895DDD">
        <w:rPr>
          <w:rFonts w:ascii="Times New Roman" w:eastAsiaTheme="minorEastAsia" w:hAnsi="Times New Roman" w:cs="Times New Roman"/>
          <w:sz w:val="24"/>
          <w:szCs w:val="24"/>
        </w:rPr>
        <w:t>will be computed as 501.3 ÷ 0.2 = 2506.5</w:t>
      </w:r>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the year 2019:</w:t>
      </w:r>
      <w:r w:rsidRPr="00895DDD">
        <w:rPr>
          <w:rFonts w:ascii="Times New Roman" w:eastAsiaTheme="minorEastAsia" w:hAnsi="Times New Roman" w:cs="Times New Roman"/>
          <w:sz w:val="24"/>
          <w:szCs w:val="24"/>
        </w:rPr>
        <w:t xml:space="preserve"> The </w:t>
      </w:r>
      <w:r w:rsidRPr="00895DDD">
        <w:rPr>
          <w:rFonts w:ascii="Times New Roman" w:hAnsi="Times New Roman" w:cs="Times New Roman"/>
          <w:sz w:val="24"/>
          <w:szCs w:val="24"/>
        </w:rPr>
        <w:t xml:space="preserve">Interest cover </w:t>
      </w:r>
      <w:r w:rsidRPr="00895DDD">
        <w:rPr>
          <w:rFonts w:ascii="Times New Roman" w:eastAsiaTheme="minorEastAsia" w:hAnsi="Times New Roman" w:cs="Times New Roman"/>
          <w:sz w:val="24"/>
          <w:szCs w:val="24"/>
        </w:rPr>
        <w:t>will be computed as 486.8 ÷ 3.5 = 139.09</w:t>
      </w:r>
      <w:r w:rsidR="004D5944">
        <w:rPr>
          <w:rFonts w:ascii="Times New Roman" w:hAnsi="Times New Roman" w:cs="Times New Roman"/>
          <w:sz w:val="24"/>
          <w:szCs w:val="24"/>
        </w:rPr>
        <w:t>.</w:t>
      </w:r>
    </w:p>
    <w:p w:rsidR="004A3843" w:rsidRPr="004D5944" w:rsidRDefault="004A3843" w:rsidP="00077AD1">
      <w:pPr>
        <w:pStyle w:val="Heading1"/>
        <w:rPr>
          <w:rFonts w:ascii="Times New Roman" w:hAnsi="Times New Roman" w:cs="Times New Roman"/>
          <w:b/>
          <w:color w:val="auto"/>
        </w:rPr>
      </w:pPr>
      <w:bookmarkStart w:id="13" w:name="_Toc49266129"/>
      <w:r w:rsidRPr="004D5944">
        <w:rPr>
          <w:rFonts w:ascii="Times New Roman" w:hAnsi="Times New Roman" w:cs="Times New Roman"/>
          <w:b/>
          <w:color w:val="auto"/>
        </w:rPr>
        <w:t>Users of the financial information.</w:t>
      </w:r>
      <w:bookmarkEnd w:id="13"/>
    </w:p>
    <w:p w:rsidR="004D1A81" w:rsidRPr="00895DDD" w:rsidRDefault="004D1A81"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A company’s financial information can be used by many people. However, those who require this information mostly are those who have an existing or developing financial relationship with the company in question</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(Garbowski et al, 2019)</w:t>
      </w:r>
      <w:r w:rsidRPr="00895DDD">
        <w:rPr>
          <w:rFonts w:ascii="Times New Roman" w:hAnsi="Times New Roman" w:cs="Times New Roman"/>
          <w:sz w:val="24"/>
          <w:szCs w:val="24"/>
        </w:rPr>
        <w:t>. These include investors or potential investors, creditors and</w:t>
      </w:r>
      <w:r w:rsidR="0092624B" w:rsidRPr="00895DDD">
        <w:rPr>
          <w:rFonts w:ascii="Times New Roman" w:hAnsi="Times New Roman" w:cs="Times New Roman"/>
          <w:sz w:val="24"/>
          <w:szCs w:val="24"/>
        </w:rPr>
        <w:t xml:space="preserve"> in other cases market analysts. In as much as market analysts do not have any financial relationship with the company, these group is essential in attracting new investors as the information they provide enables the potential investors to make informed investment choices.</w:t>
      </w:r>
    </w:p>
    <w:p w:rsidR="00156648" w:rsidRPr="00895DDD" w:rsidRDefault="0092624B"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The users of the company’s financial information are categorised into two main groups, these are; internal users and external users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(Kimmel et al, 2018)</w:t>
      </w:r>
      <w:r w:rsidRPr="00895DDD">
        <w:rPr>
          <w:rFonts w:ascii="Times New Roman" w:hAnsi="Times New Roman" w:cs="Times New Roman"/>
          <w:sz w:val="24"/>
          <w:szCs w:val="24"/>
        </w:rPr>
        <w:t>.</w:t>
      </w:r>
      <w:r w:rsidR="00481D3F" w:rsidRPr="00895DDD">
        <w:rPr>
          <w:rFonts w:ascii="Times New Roman" w:hAnsi="Times New Roman" w:cs="Times New Roman"/>
          <w:sz w:val="24"/>
          <w:szCs w:val="24"/>
        </w:rPr>
        <w:t xml:space="preserve"> Internal users are mainly the company’s management. Since they are in charge of the day-to-day running of the company, the management needs the company’s financial information in order to align the company’s budgetary requirements accordingly</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(Garbowski et al, 2019)</w:t>
      </w:r>
      <w:r w:rsidR="00481D3F" w:rsidRPr="00895DDD">
        <w:rPr>
          <w:rFonts w:ascii="Times New Roman" w:hAnsi="Times New Roman" w:cs="Times New Roman"/>
          <w:sz w:val="24"/>
          <w:szCs w:val="24"/>
        </w:rPr>
        <w:t xml:space="preserve">. In addition, the financial information informs the direction which the company needs to take. </w:t>
      </w:r>
    </w:p>
    <w:p w:rsidR="0092624B" w:rsidRPr="00895DDD" w:rsidRDefault="002E756C"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There are many other internal decisions where the management has to rely on the financial information. These might include acquisition of new equipment, renovations and reward mechanisms such as pay raises and bonuses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(Kimmel et al, 2018)</w:t>
      </w:r>
      <w:r w:rsidRPr="00895DDD">
        <w:rPr>
          <w:rFonts w:ascii="Times New Roman" w:hAnsi="Times New Roman" w:cs="Times New Roman"/>
          <w:sz w:val="24"/>
          <w:szCs w:val="24"/>
        </w:rPr>
        <w:t>.</w:t>
      </w:r>
      <w:r w:rsidR="00121793" w:rsidRPr="00895DDD">
        <w:rPr>
          <w:rFonts w:ascii="Times New Roman" w:hAnsi="Times New Roman" w:cs="Times New Roman"/>
          <w:sz w:val="24"/>
          <w:szCs w:val="24"/>
        </w:rPr>
        <w:t xml:space="preserve"> These are some of the </w:t>
      </w:r>
      <w:r w:rsidR="00121793" w:rsidRPr="00895DDD">
        <w:rPr>
          <w:rFonts w:ascii="Times New Roman" w:hAnsi="Times New Roman" w:cs="Times New Roman"/>
          <w:sz w:val="24"/>
          <w:szCs w:val="24"/>
        </w:rPr>
        <w:lastRenderedPageBreak/>
        <w:t>reasons why the management will always be interested in the information provided in the financial statements.</w:t>
      </w:r>
    </w:p>
    <w:p w:rsidR="00121793" w:rsidRPr="00895DDD" w:rsidRDefault="00121793"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The external users who are interested in the information contained in the financial statements are mainly the investors and creditors. Investors are a group of people or entities who put in their financial resources into the company in the hope of accruing returns in the form of dividends</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(Kimmel et al, 2018)</w:t>
      </w:r>
      <w:r w:rsidRPr="00895DDD">
        <w:rPr>
          <w:rFonts w:ascii="Times New Roman" w:hAnsi="Times New Roman" w:cs="Times New Roman"/>
          <w:sz w:val="24"/>
          <w:szCs w:val="24"/>
        </w:rPr>
        <w:t>. Whether or not these returns</w:t>
      </w:r>
      <w:r w:rsidR="006A7740" w:rsidRPr="00895DDD">
        <w:rPr>
          <w:rFonts w:ascii="Times New Roman" w:hAnsi="Times New Roman" w:cs="Times New Roman"/>
          <w:sz w:val="24"/>
          <w:szCs w:val="24"/>
        </w:rPr>
        <w:t xml:space="preserve"> are favourable to the investors will depend on the company’s financial performance, which is reflected in the period’s financial statement. This explains why investors will be highly interested in the company’s financial statement. Being a group that avails the capital for the company to operate effectively, investors are an important group to the company and are largely considered as the primary recipients of the financial statements</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(Kimmel et al, 2018)</w:t>
      </w:r>
      <w:r w:rsidR="006A7740" w:rsidRPr="00895DDD">
        <w:rPr>
          <w:rFonts w:ascii="Times New Roman" w:hAnsi="Times New Roman" w:cs="Times New Roman"/>
          <w:sz w:val="24"/>
          <w:szCs w:val="24"/>
        </w:rPr>
        <w:t>.</w:t>
      </w:r>
    </w:p>
    <w:p w:rsidR="0005686E" w:rsidRPr="004D5944" w:rsidRDefault="0005686E" w:rsidP="00077AD1">
      <w:pPr>
        <w:pStyle w:val="Heading1"/>
        <w:rPr>
          <w:rFonts w:ascii="Times New Roman" w:hAnsi="Times New Roman" w:cs="Times New Roman"/>
          <w:b/>
          <w:color w:val="auto"/>
        </w:rPr>
      </w:pPr>
      <w:bookmarkStart w:id="14" w:name="_Toc49266130"/>
      <w:r w:rsidRPr="004D5944">
        <w:rPr>
          <w:rFonts w:ascii="Times New Roman" w:hAnsi="Times New Roman" w:cs="Times New Roman"/>
          <w:b/>
          <w:color w:val="auto"/>
        </w:rPr>
        <w:t>Advantages and disadvantages of a highly regulated financial reporting regime</w:t>
      </w:r>
      <w:bookmarkEnd w:id="14"/>
    </w:p>
    <w:p w:rsidR="004D5944" w:rsidRDefault="0005686E"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Financial reports are accessed by the public, making them essentially a public good. It is therefore vital to protect the public to ensure the information accessed is authenticated and subject to regulation by credible agencies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(Garbowski et al, 2019)</w:t>
      </w:r>
      <w:r w:rsidRPr="00895DDD">
        <w:rPr>
          <w:rFonts w:ascii="Times New Roman" w:hAnsi="Times New Roman" w:cs="Times New Roman"/>
          <w:sz w:val="24"/>
          <w:szCs w:val="24"/>
        </w:rPr>
        <w:t>. This protects the public from cases of fraud, misrepresentation, and also ensures accountability in financial reporting.</w:t>
      </w:r>
      <w:r w:rsidR="003F5167" w:rsidRPr="00895DDD">
        <w:rPr>
          <w:rFonts w:ascii="Times New Roman" w:hAnsi="Times New Roman" w:cs="Times New Roman"/>
          <w:sz w:val="24"/>
          <w:szCs w:val="24"/>
        </w:rPr>
        <w:t xml:space="preserve"> Because of the provisions of the Companies Act of 2006, the financial information contained in the financial statements is accessed to the public</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(Schroeder et al, 2019)</w:t>
      </w:r>
      <w:r w:rsidR="003F5167" w:rsidRPr="00895DDD">
        <w:rPr>
          <w:rFonts w:ascii="Times New Roman" w:hAnsi="Times New Roman" w:cs="Times New Roman"/>
          <w:sz w:val="24"/>
          <w:szCs w:val="24"/>
        </w:rPr>
        <w:t xml:space="preserve">. </w:t>
      </w:r>
    </w:p>
    <w:p w:rsidR="0005686E" w:rsidRPr="00895DDD" w:rsidRDefault="003F5167"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 xml:space="preserve">This means that customers, suppliers and even competitors are able to access information which would otherwise be considered proprietary information. This transparency has reduced unfair market practices and also increased market competition which has in turn led to favourable prices of commodities. This has largely benefited the consumers. However, subjecting sensitive information of proprietary nature to the public and by extension to the </w:t>
      </w:r>
      <w:r w:rsidRPr="00895DDD">
        <w:rPr>
          <w:rFonts w:ascii="Times New Roman" w:hAnsi="Times New Roman" w:cs="Times New Roman"/>
          <w:sz w:val="24"/>
          <w:szCs w:val="24"/>
        </w:rPr>
        <w:lastRenderedPageBreak/>
        <w:t>competitors has led to low pro</w:t>
      </w:r>
      <w:r w:rsidR="000839B8" w:rsidRPr="00895DDD">
        <w:rPr>
          <w:rFonts w:ascii="Times New Roman" w:hAnsi="Times New Roman" w:cs="Times New Roman"/>
          <w:sz w:val="24"/>
          <w:szCs w:val="24"/>
        </w:rPr>
        <w:t>ductivity-enhancing investments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(Narayanaswamy, 2017)</w:t>
      </w:r>
      <w:r w:rsidR="000839B8" w:rsidRPr="00895DDD">
        <w:rPr>
          <w:rFonts w:ascii="Times New Roman" w:hAnsi="Times New Roman" w:cs="Times New Roman"/>
          <w:sz w:val="24"/>
          <w:szCs w:val="24"/>
        </w:rPr>
        <w:t>. Consequently, productivity is hindered by this regime.</w:t>
      </w:r>
    </w:p>
    <w:p w:rsidR="00C72819" w:rsidRPr="00895DDD" w:rsidRDefault="00C72819"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With the increasing number of multinational companies, it is important to ensure that the figures being reported are consistent and verifiable. This protects the investors from dubious investment plans and figures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(Narayanaswamy, 2017)</w:t>
      </w:r>
      <w:r w:rsidRPr="00895DDD">
        <w:rPr>
          <w:rFonts w:ascii="Times New Roman" w:hAnsi="Times New Roman" w:cs="Times New Roman"/>
          <w:sz w:val="24"/>
          <w:szCs w:val="24"/>
        </w:rPr>
        <w:t>. This has given rise to and international framework to guide the process of preparation and dissemination of financial reports, hence the International Financial Reporting Standards (IFRS)</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(Schroeder et al, 2019)</w:t>
      </w:r>
      <w:r w:rsidRPr="00895DDD">
        <w:rPr>
          <w:rFonts w:ascii="Times New Roman" w:hAnsi="Times New Roman" w:cs="Times New Roman"/>
          <w:sz w:val="24"/>
          <w:szCs w:val="24"/>
        </w:rPr>
        <w:t xml:space="preserve">. </w:t>
      </w:r>
      <w:r w:rsidR="00235CBD" w:rsidRPr="00895DDD">
        <w:rPr>
          <w:rFonts w:ascii="Times New Roman" w:hAnsi="Times New Roman" w:cs="Times New Roman"/>
          <w:sz w:val="24"/>
          <w:szCs w:val="24"/>
        </w:rPr>
        <w:t>A regulated financial reporting regime also plays an important role in managing the relationship between the company and its directors and the investors. The regulations put in place regulate how these components relate to each other, and the obligations of the company and its directors to the investors.</w:t>
      </w:r>
    </w:p>
    <w:p w:rsidR="00235CBD" w:rsidRPr="00895DDD" w:rsidRDefault="00235CBD"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In the UK, the body responsible for financial report regulations is the Accounting Standards Body, which is part of the Finance Reporting Council. In as much as these frameworks are essential in regulating the process of preparing and disseminating finance reports, they are not enough on their own</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(Pratt, 2016)</w:t>
      </w:r>
      <w:r w:rsidRPr="00895DDD">
        <w:rPr>
          <w:rFonts w:ascii="Times New Roman" w:hAnsi="Times New Roman" w:cs="Times New Roman"/>
          <w:sz w:val="24"/>
          <w:szCs w:val="24"/>
        </w:rPr>
        <w:t xml:space="preserve">. A robust legal framework is </w:t>
      </w:r>
      <w:r w:rsidR="000B7E2E" w:rsidRPr="00895DDD">
        <w:rPr>
          <w:rFonts w:ascii="Times New Roman" w:hAnsi="Times New Roman" w:cs="Times New Roman"/>
          <w:sz w:val="24"/>
          <w:szCs w:val="24"/>
        </w:rPr>
        <w:t>necessary to guide and protect all the players involved</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(Narayanaswamy, 2017)</w:t>
      </w:r>
      <w:r w:rsidR="000B7E2E" w:rsidRPr="00895DDD">
        <w:rPr>
          <w:rFonts w:ascii="Times New Roman" w:hAnsi="Times New Roman" w:cs="Times New Roman"/>
          <w:sz w:val="24"/>
          <w:szCs w:val="24"/>
        </w:rPr>
        <w:t>. The Companies Act of 2006 is one such legislative framework.</w:t>
      </w:r>
    </w:p>
    <w:p w:rsidR="000B7E2E" w:rsidRPr="004D5944" w:rsidRDefault="000B7E2E" w:rsidP="00077AD1">
      <w:pPr>
        <w:pStyle w:val="Heading1"/>
        <w:rPr>
          <w:rFonts w:ascii="Times New Roman" w:hAnsi="Times New Roman" w:cs="Times New Roman"/>
          <w:b/>
          <w:color w:val="auto"/>
        </w:rPr>
      </w:pPr>
      <w:bookmarkStart w:id="15" w:name="_Toc49266131"/>
      <w:r w:rsidRPr="004D5944">
        <w:rPr>
          <w:rFonts w:ascii="Times New Roman" w:hAnsi="Times New Roman" w:cs="Times New Roman"/>
          <w:b/>
          <w:color w:val="auto"/>
        </w:rPr>
        <w:t>Limitations of financial statements</w:t>
      </w:r>
      <w:bookmarkEnd w:id="15"/>
    </w:p>
    <w:p w:rsidR="000B7E2E" w:rsidRPr="00895DDD" w:rsidRDefault="005F14DD" w:rsidP="004E32D3">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One of the major limitations of financial statements is the issue of historical costs. This is whereby transactions are recorded as per their costs without factoring in changes in the values of the assets and liabilities with time</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(Pratt, 2016)</w:t>
      </w:r>
      <w:r w:rsidRPr="00895DDD">
        <w:rPr>
          <w:rFonts w:ascii="Times New Roman" w:hAnsi="Times New Roman" w:cs="Times New Roman"/>
          <w:sz w:val="24"/>
          <w:szCs w:val="24"/>
        </w:rPr>
        <w:t>. Therefore, the balance sheet could be misleading as the market value of some assets and liabilities is not captured. Additionally, the figures captured for assets and liabilities could be</w:t>
      </w:r>
      <w:r w:rsidR="00F76EA2" w:rsidRPr="00895DDD">
        <w:rPr>
          <w:rFonts w:ascii="Times New Roman" w:hAnsi="Times New Roman" w:cs="Times New Roman"/>
          <w:sz w:val="24"/>
          <w:szCs w:val="24"/>
        </w:rPr>
        <w:t xml:space="preserve"> relatively</w:t>
      </w:r>
      <w:r w:rsidRPr="00895DDD">
        <w:rPr>
          <w:rFonts w:ascii="Times New Roman" w:hAnsi="Times New Roman" w:cs="Times New Roman"/>
          <w:sz w:val="24"/>
          <w:szCs w:val="24"/>
        </w:rPr>
        <w:t xml:space="preserve"> low when one takes into account </w:t>
      </w:r>
      <w:r w:rsidRPr="00895DDD">
        <w:rPr>
          <w:rFonts w:ascii="Times New Roman" w:hAnsi="Times New Roman" w:cs="Times New Roman"/>
          <w:sz w:val="24"/>
          <w:szCs w:val="24"/>
        </w:rPr>
        <w:lastRenderedPageBreak/>
        <w:t>the effects of inflation.</w:t>
      </w:r>
      <w:r w:rsidR="00F76EA2" w:rsidRPr="00895DDD">
        <w:rPr>
          <w:rFonts w:ascii="Times New Roman" w:hAnsi="Times New Roman" w:cs="Times New Roman"/>
          <w:sz w:val="24"/>
          <w:szCs w:val="24"/>
        </w:rPr>
        <w:t xml:space="preserve"> This is another major limitation of financial statements, they don’t take into account the effects of inflation on the values of the items recorded.</w:t>
      </w:r>
    </w:p>
    <w:p w:rsidR="00156648" w:rsidRPr="00895DDD" w:rsidRDefault="00F76EA2" w:rsidP="004E32D3">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Financial statements have another major flaw in that they do not record intangible assets as assets. As a result, any expenditure towards creating an intangible asset such as brand image or product development is recorded as expenses</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(Schroeder et al, 2019)</w:t>
      </w:r>
      <w:r w:rsidRPr="00895DDD">
        <w:rPr>
          <w:rFonts w:ascii="Times New Roman" w:hAnsi="Times New Roman" w:cs="Times New Roman"/>
          <w:sz w:val="24"/>
          <w:szCs w:val="24"/>
        </w:rPr>
        <w:t xml:space="preserve">. This has the undesirable effect of greatly undervaluing a business. </w:t>
      </w:r>
    </w:p>
    <w:p w:rsidR="00156648" w:rsidRPr="00895DDD" w:rsidRDefault="00F76EA2" w:rsidP="004E32D3">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In addition, financial statements are susceptible to manipulation by the company’s management.</w:t>
      </w:r>
      <w:r w:rsidR="008335ED" w:rsidRPr="00895DDD">
        <w:rPr>
          <w:rFonts w:ascii="Times New Roman" w:hAnsi="Times New Roman" w:cs="Times New Roman"/>
          <w:sz w:val="24"/>
          <w:szCs w:val="24"/>
        </w:rPr>
        <w:t xml:space="preserve"> This might happen in cases where the management is under pressure to report improved figures. The results presented will therefore be a false presentation</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(Pratt, 2016)</w:t>
      </w:r>
      <w:r w:rsidR="008335ED" w:rsidRPr="00895DDD">
        <w:rPr>
          <w:rFonts w:ascii="Times New Roman" w:hAnsi="Times New Roman" w:cs="Times New Roman"/>
          <w:sz w:val="24"/>
          <w:szCs w:val="24"/>
        </w:rPr>
        <w:t xml:space="preserve">. </w:t>
      </w:r>
    </w:p>
    <w:p w:rsidR="008335ED" w:rsidRPr="004E32D3" w:rsidRDefault="008335ED" w:rsidP="00077AD1">
      <w:pPr>
        <w:pStyle w:val="Heading1"/>
        <w:rPr>
          <w:rFonts w:ascii="Times New Roman" w:hAnsi="Times New Roman" w:cs="Times New Roman"/>
          <w:b/>
          <w:color w:val="auto"/>
        </w:rPr>
      </w:pPr>
      <w:bookmarkStart w:id="16" w:name="_Toc49266132"/>
      <w:r w:rsidRPr="004E32D3">
        <w:rPr>
          <w:rFonts w:ascii="Times New Roman" w:hAnsi="Times New Roman" w:cs="Times New Roman"/>
          <w:b/>
          <w:color w:val="auto"/>
        </w:rPr>
        <w:t>Conclusion.</w:t>
      </w:r>
      <w:bookmarkEnd w:id="16"/>
    </w:p>
    <w:p w:rsidR="008335ED" w:rsidRPr="00895DDD" w:rsidRDefault="004E32D3" w:rsidP="004E32D3">
      <w:pPr>
        <w:spacing w:line="480" w:lineRule="auto"/>
        <w:jc w:val="both"/>
        <w:rPr>
          <w:rFonts w:ascii="Times New Roman" w:hAnsi="Times New Roman" w:cs="Times New Roman"/>
          <w:sz w:val="24"/>
          <w:szCs w:val="24"/>
        </w:rPr>
      </w:pPr>
      <w:r>
        <w:rPr>
          <w:rFonts w:ascii="Times New Roman" w:hAnsi="Times New Roman" w:cs="Times New Roman"/>
          <w:sz w:val="24"/>
          <w:szCs w:val="24"/>
        </w:rPr>
        <w:t>In summary, as</w:t>
      </w:r>
      <w:r w:rsidR="008335ED" w:rsidRPr="00895DDD">
        <w:rPr>
          <w:rFonts w:ascii="Times New Roman" w:hAnsi="Times New Roman" w:cs="Times New Roman"/>
          <w:sz w:val="24"/>
          <w:szCs w:val="24"/>
        </w:rPr>
        <w:t xml:space="preserve"> has been captured, di</w:t>
      </w:r>
      <w:r w:rsidR="00EE1DD5" w:rsidRPr="00895DDD">
        <w:rPr>
          <w:rFonts w:ascii="Times New Roman" w:hAnsi="Times New Roman" w:cs="Times New Roman"/>
          <w:sz w:val="24"/>
          <w:szCs w:val="24"/>
        </w:rPr>
        <w:t>fferent groups</w:t>
      </w:r>
      <w:r w:rsidR="008335ED" w:rsidRPr="00895DDD">
        <w:rPr>
          <w:rFonts w:ascii="Times New Roman" w:hAnsi="Times New Roman" w:cs="Times New Roman"/>
          <w:sz w:val="24"/>
          <w:szCs w:val="24"/>
        </w:rPr>
        <w:t xml:space="preserve"> need to access a company’s</w:t>
      </w:r>
      <w:r w:rsidR="00EE1DD5" w:rsidRPr="00895DDD">
        <w:rPr>
          <w:rFonts w:ascii="Times New Roman" w:hAnsi="Times New Roman" w:cs="Times New Roman"/>
          <w:sz w:val="24"/>
          <w:szCs w:val="24"/>
        </w:rPr>
        <w:t xml:space="preserve"> financial information for different purposes. This has highlighted the significance of financial statements and the advantages of having a well laid framework to regulate the preparation and presentation of financial statements. Also highlighted were some of the disadvantages of having a highly regulated finance reporting framework and the limitations of financial statements</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(Schroeder et al, 2019)</w:t>
      </w:r>
      <w:r w:rsidR="00EE1DD5" w:rsidRPr="00895DDD">
        <w:rPr>
          <w:rFonts w:ascii="Times New Roman" w:hAnsi="Times New Roman" w:cs="Times New Roman"/>
          <w:sz w:val="24"/>
          <w:szCs w:val="24"/>
        </w:rPr>
        <w:t>. The points captured are by no means exhaustive as there are other points which could also apply.</w:t>
      </w:r>
    </w:p>
    <w:p w:rsidR="00077AD1" w:rsidRPr="00895DDD" w:rsidRDefault="00077AD1">
      <w:pPr>
        <w:rPr>
          <w:rFonts w:asciiTheme="majorHAnsi" w:eastAsiaTheme="majorEastAsia" w:hAnsiTheme="majorHAnsi" w:cstheme="majorBidi"/>
          <w:sz w:val="32"/>
          <w:szCs w:val="32"/>
        </w:rPr>
      </w:pPr>
      <w:r w:rsidRPr="00895DDD">
        <w:br w:type="page"/>
      </w:r>
    </w:p>
    <w:p w:rsidR="00B53D75" w:rsidRPr="004E32D3" w:rsidRDefault="00B53D75" w:rsidP="004E32D3">
      <w:pPr>
        <w:pStyle w:val="Heading1"/>
        <w:jc w:val="center"/>
        <w:rPr>
          <w:rFonts w:ascii="Times New Roman" w:hAnsi="Times New Roman" w:cs="Times New Roman"/>
          <w:b/>
          <w:color w:val="auto"/>
        </w:rPr>
      </w:pPr>
      <w:bookmarkStart w:id="17" w:name="_Toc49266133"/>
      <w:r w:rsidRPr="004E32D3">
        <w:rPr>
          <w:rFonts w:ascii="Times New Roman" w:hAnsi="Times New Roman" w:cs="Times New Roman"/>
          <w:b/>
          <w:color w:val="auto"/>
        </w:rPr>
        <w:lastRenderedPageBreak/>
        <w:t>References</w:t>
      </w:r>
      <w:bookmarkEnd w:id="17"/>
    </w:p>
    <w:p w:rsidR="004B1839" w:rsidRPr="00895DDD" w:rsidRDefault="004B1839" w:rsidP="00895DDD">
      <w:pPr>
        <w:ind w:left="720" w:hanging="720"/>
        <w:jc w:val="both"/>
        <w:rPr>
          <w:rFonts w:ascii="Times New Roman" w:hAnsi="Times New Roman" w:cs="Times New Roman"/>
          <w:sz w:val="24"/>
          <w:szCs w:val="24"/>
          <w:shd w:val="clear" w:color="auto" w:fill="FFFFFF"/>
        </w:rPr>
      </w:pPr>
      <w:r w:rsidRPr="00895DDD">
        <w:rPr>
          <w:rFonts w:ascii="Times New Roman" w:hAnsi="Times New Roman" w:cs="Times New Roman"/>
          <w:sz w:val="24"/>
          <w:szCs w:val="24"/>
          <w:shd w:val="clear" w:color="auto" w:fill="FFFFFF"/>
        </w:rPr>
        <w:t>Garbowski, M., Drobyazko, S., Matveeva, V., Kyiashko, O., &amp; Dmytrovska, V. (2019). Financial accounting of E-business enterprises. </w:t>
      </w:r>
      <w:r w:rsidRPr="00895DDD">
        <w:rPr>
          <w:rFonts w:ascii="Times New Roman" w:hAnsi="Times New Roman" w:cs="Times New Roman"/>
          <w:i/>
          <w:iCs/>
          <w:sz w:val="24"/>
          <w:szCs w:val="24"/>
          <w:shd w:val="clear" w:color="auto" w:fill="FFFFFF"/>
        </w:rPr>
        <w:t>Academy of Accounting and Financial Studies Journal</w:t>
      </w:r>
      <w:r w:rsidRPr="00895DDD">
        <w:rPr>
          <w:rFonts w:ascii="Times New Roman" w:hAnsi="Times New Roman" w:cs="Times New Roman"/>
          <w:sz w:val="24"/>
          <w:szCs w:val="24"/>
          <w:shd w:val="clear" w:color="auto" w:fill="FFFFFF"/>
        </w:rPr>
        <w:t>, </w:t>
      </w:r>
      <w:r w:rsidRPr="00895DDD">
        <w:rPr>
          <w:rFonts w:ascii="Times New Roman" w:hAnsi="Times New Roman" w:cs="Times New Roman"/>
          <w:i/>
          <w:iCs/>
          <w:sz w:val="24"/>
          <w:szCs w:val="24"/>
          <w:shd w:val="clear" w:color="auto" w:fill="FFFFFF"/>
        </w:rPr>
        <w:t>23</w:t>
      </w:r>
      <w:r w:rsidRPr="00895DDD">
        <w:rPr>
          <w:rFonts w:ascii="Times New Roman" w:hAnsi="Times New Roman" w:cs="Times New Roman"/>
          <w:sz w:val="24"/>
          <w:szCs w:val="24"/>
          <w:shd w:val="clear" w:color="auto" w:fill="FFFFFF"/>
        </w:rPr>
        <w:t>, 1-5.</w:t>
      </w:r>
    </w:p>
    <w:p w:rsidR="004B1839" w:rsidRPr="00895DDD" w:rsidRDefault="004B1839" w:rsidP="00895DDD">
      <w:pPr>
        <w:ind w:left="720" w:hanging="720"/>
        <w:jc w:val="both"/>
        <w:rPr>
          <w:rFonts w:ascii="Times New Roman" w:hAnsi="Times New Roman" w:cs="Times New Roman"/>
          <w:sz w:val="24"/>
          <w:szCs w:val="24"/>
          <w:shd w:val="clear" w:color="auto" w:fill="FFFFFF"/>
        </w:rPr>
      </w:pPr>
      <w:r w:rsidRPr="00895DDD">
        <w:rPr>
          <w:rFonts w:ascii="Times New Roman" w:hAnsi="Times New Roman" w:cs="Times New Roman"/>
          <w:sz w:val="24"/>
          <w:szCs w:val="24"/>
          <w:shd w:val="clear" w:color="auto" w:fill="FFFFFF"/>
        </w:rPr>
        <w:t>Kimmel, P. D., Weygandt, J. J., &amp; Kieso, D. E. (2018). </w:t>
      </w:r>
      <w:r w:rsidRPr="00895DDD">
        <w:rPr>
          <w:rFonts w:ascii="Times New Roman" w:hAnsi="Times New Roman" w:cs="Times New Roman"/>
          <w:i/>
          <w:iCs/>
          <w:sz w:val="24"/>
          <w:szCs w:val="24"/>
          <w:shd w:val="clear" w:color="auto" w:fill="FFFFFF"/>
        </w:rPr>
        <w:t>Financial accounting: Tools for business decision making</w:t>
      </w:r>
      <w:r w:rsidRPr="00895DDD">
        <w:rPr>
          <w:rFonts w:ascii="Times New Roman" w:hAnsi="Times New Roman" w:cs="Times New Roman"/>
          <w:sz w:val="24"/>
          <w:szCs w:val="24"/>
          <w:shd w:val="clear" w:color="auto" w:fill="FFFFFF"/>
        </w:rPr>
        <w:t>. John Wiley &amp; Sons.</w:t>
      </w:r>
    </w:p>
    <w:p w:rsidR="004B1839" w:rsidRPr="00895DDD" w:rsidRDefault="004B1839" w:rsidP="00895DDD">
      <w:pPr>
        <w:ind w:left="720" w:hanging="720"/>
        <w:jc w:val="both"/>
        <w:rPr>
          <w:rFonts w:ascii="Times New Roman" w:hAnsi="Times New Roman" w:cs="Times New Roman"/>
          <w:sz w:val="24"/>
          <w:szCs w:val="24"/>
        </w:rPr>
      </w:pPr>
      <w:r w:rsidRPr="00895DDD">
        <w:rPr>
          <w:rFonts w:ascii="Times New Roman" w:hAnsi="Times New Roman" w:cs="Times New Roman"/>
          <w:sz w:val="24"/>
          <w:szCs w:val="24"/>
          <w:shd w:val="clear" w:color="auto" w:fill="FFFFFF"/>
        </w:rPr>
        <w:t>Narayanaswamy, R. (2017). </w:t>
      </w:r>
      <w:r w:rsidRPr="00895DDD">
        <w:rPr>
          <w:rFonts w:ascii="Times New Roman" w:hAnsi="Times New Roman" w:cs="Times New Roman"/>
          <w:i/>
          <w:iCs/>
          <w:sz w:val="24"/>
          <w:szCs w:val="24"/>
          <w:shd w:val="clear" w:color="auto" w:fill="FFFFFF"/>
        </w:rPr>
        <w:t>Financial accounting: a managerial perspective</w:t>
      </w:r>
      <w:r w:rsidRPr="00895DDD">
        <w:rPr>
          <w:rFonts w:ascii="Times New Roman" w:hAnsi="Times New Roman" w:cs="Times New Roman"/>
          <w:sz w:val="24"/>
          <w:szCs w:val="24"/>
          <w:shd w:val="clear" w:color="auto" w:fill="FFFFFF"/>
        </w:rPr>
        <w:t xml:space="preserve">. PHI Learning Pvt. </w:t>
      </w:r>
      <w:r w:rsidR="004E32D3" w:rsidRPr="00895DDD">
        <w:rPr>
          <w:rFonts w:ascii="Times New Roman" w:hAnsi="Times New Roman" w:cs="Times New Roman"/>
          <w:sz w:val="24"/>
          <w:szCs w:val="24"/>
          <w:shd w:val="clear" w:color="auto" w:fill="FFFFFF"/>
        </w:rPr>
        <w:t>Ltd.</w:t>
      </w:r>
    </w:p>
    <w:p w:rsidR="004B1839" w:rsidRPr="00895DDD" w:rsidRDefault="004B1839" w:rsidP="00895DDD">
      <w:pPr>
        <w:ind w:left="720" w:hanging="720"/>
        <w:jc w:val="both"/>
        <w:rPr>
          <w:rFonts w:ascii="Times New Roman" w:hAnsi="Times New Roman" w:cs="Times New Roman"/>
          <w:sz w:val="24"/>
          <w:szCs w:val="24"/>
          <w:shd w:val="clear" w:color="auto" w:fill="FFFFFF"/>
        </w:rPr>
      </w:pPr>
      <w:r w:rsidRPr="00895DDD">
        <w:rPr>
          <w:rFonts w:ascii="Times New Roman" w:hAnsi="Times New Roman" w:cs="Times New Roman"/>
          <w:sz w:val="24"/>
          <w:szCs w:val="24"/>
          <w:shd w:val="clear" w:color="auto" w:fill="FFFFFF"/>
        </w:rPr>
        <w:t>Pratt, J. (2016). </w:t>
      </w:r>
      <w:r w:rsidRPr="00895DDD">
        <w:rPr>
          <w:rFonts w:ascii="Times New Roman" w:hAnsi="Times New Roman" w:cs="Times New Roman"/>
          <w:i/>
          <w:iCs/>
          <w:sz w:val="24"/>
          <w:szCs w:val="24"/>
          <w:shd w:val="clear" w:color="auto" w:fill="FFFFFF"/>
        </w:rPr>
        <w:t>Financial accounting in an economic context</w:t>
      </w:r>
      <w:r w:rsidRPr="00895DDD">
        <w:rPr>
          <w:rFonts w:ascii="Times New Roman" w:hAnsi="Times New Roman" w:cs="Times New Roman"/>
          <w:sz w:val="24"/>
          <w:szCs w:val="24"/>
          <w:shd w:val="clear" w:color="auto" w:fill="FFFFFF"/>
        </w:rPr>
        <w:t>. John Wiley &amp; Sons.</w:t>
      </w:r>
    </w:p>
    <w:p w:rsidR="004B1839" w:rsidRPr="00895DDD" w:rsidRDefault="004E32D3" w:rsidP="00895DDD">
      <w:pPr>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Warren, C., and</w:t>
      </w:r>
      <w:r w:rsidR="004B1839" w:rsidRPr="00895DDD">
        <w:rPr>
          <w:rFonts w:ascii="Times New Roman" w:hAnsi="Times New Roman" w:cs="Times New Roman"/>
          <w:sz w:val="24"/>
          <w:szCs w:val="24"/>
          <w:shd w:val="clear" w:color="auto" w:fill="FFFFFF"/>
        </w:rPr>
        <w:t xml:space="preserve"> Jones, J. (2018). </w:t>
      </w:r>
      <w:r w:rsidR="004B1839" w:rsidRPr="00895DDD">
        <w:rPr>
          <w:rFonts w:ascii="Times New Roman" w:hAnsi="Times New Roman" w:cs="Times New Roman"/>
          <w:i/>
          <w:iCs/>
          <w:sz w:val="24"/>
          <w:szCs w:val="24"/>
          <w:shd w:val="clear" w:color="auto" w:fill="FFFFFF"/>
        </w:rPr>
        <w:t>Corporate financial accounting</w:t>
      </w:r>
      <w:r w:rsidR="004B1839" w:rsidRPr="00895DDD">
        <w:rPr>
          <w:rFonts w:ascii="Times New Roman" w:hAnsi="Times New Roman" w:cs="Times New Roman"/>
          <w:sz w:val="24"/>
          <w:szCs w:val="24"/>
          <w:shd w:val="clear" w:color="auto" w:fill="FFFFFF"/>
        </w:rPr>
        <w:t>. Cengage Learning.</w:t>
      </w:r>
    </w:p>
    <w:p w:rsidR="004B1839" w:rsidRPr="00895DDD" w:rsidRDefault="004B1839" w:rsidP="00895DDD">
      <w:pPr>
        <w:ind w:left="720" w:hanging="720"/>
        <w:jc w:val="both"/>
        <w:rPr>
          <w:rFonts w:ascii="Times New Roman" w:hAnsi="Times New Roman" w:cs="Times New Roman"/>
          <w:sz w:val="24"/>
          <w:szCs w:val="24"/>
        </w:rPr>
      </w:pPr>
    </w:p>
    <w:p w:rsidR="00B53D75" w:rsidRPr="00B53D75" w:rsidRDefault="00B53D75" w:rsidP="00B53D75">
      <w:pPr>
        <w:spacing w:line="360" w:lineRule="auto"/>
        <w:jc w:val="both"/>
        <w:rPr>
          <w:rFonts w:ascii="Times New Roman" w:hAnsi="Times New Roman" w:cs="Times New Roman"/>
          <w:sz w:val="24"/>
          <w:szCs w:val="24"/>
        </w:rPr>
      </w:pPr>
    </w:p>
    <w:sectPr w:rsidR="00B53D75" w:rsidRPr="00B53D75">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80031" w:rsidRDefault="00D80031" w:rsidP="004B1839">
      <w:pPr>
        <w:spacing w:after="0" w:line="240" w:lineRule="auto"/>
      </w:pPr>
      <w:r>
        <w:separator/>
      </w:r>
    </w:p>
  </w:endnote>
  <w:endnote w:type="continuationSeparator" w:id="0">
    <w:p w:rsidR="00D80031" w:rsidRDefault="00D80031" w:rsidP="004B18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mp;quot">
    <w:altName w:val="Cambria"/>
    <w:panose1 w:val="020B0604020202020204"/>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213134"/>
      <w:docPartObj>
        <w:docPartGallery w:val="Page Numbers (Bottom of Page)"/>
        <w:docPartUnique/>
      </w:docPartObj>
    </w:sdtPr>
    <w:sdtEndPr>
      <w:rPr>
        <w:noProof/>
      </w:rPr>
    </w:sdtEndPr>
    <w:sdtContent>
      <w:p w:rsidR="00077AD1" w:rsidRDefault="00077AD1">
        <w:pPr>
          <w:pStyle w:val="Footer"/>
          <w:jc w:val="right"/>
        </w:pPr>
        <w:r>
          <w:fldChar w:fldCharType="begin"/>
        </w:r>
        <w:r>
          <w:instrText xml:space="preserve"> PAGE   \* MERGEFORMAT </w:instrText>
        </w:r>
        <w:r>
          <w:fldChar w:fldCharType="separate"/>
        </w:r>
        <w:r w:rsidR="004E32D3">
          <w:rPr>
            <w:noProof/>
          </w:rPr>
          <w:t>2</w:t>
        </w:r>
        <w:r>
          <w:rPr>
            <w:noProof/>
          </w:rPr>
          <w:fldChar w:fldCharType="end"/>
        </w:r>
      </w:p>
    </w:sdtContent>
  </w:sdt>
  <w:p w:rsidR="00077AD1" w:rsidRDefault="00077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80031" w:rsidRDefault="00D80031" w:rsidP="004B1839">
      <w:pPr>
        <w:spacing w:after="0" w:line="240" w:lineRule="auto"/>
      </w:pPr>
      <w:r>
        <w:separator/>
      </w:r>
    </w:p>
  </w:footnote>
  <w:footnote w:type="continuationSeparator" w:id="0">
    <w:p w:rsidR="00D80031" w:rsidRDefault="00D80031" w:rsidP="004B18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77AD1" w:rsidRPr="00FD3314" w:rsidRDefault="00077AD1">
    <w:pPr>
      <w:pStyle w:val="Header"/>
      <w:rPr>
        <w:rFonts w:ascii="Times New Roman" w:hAnsi="Times New Roman" w:cs="Times New Roman"/>
        <w:sz w:val="24"/>
        <w:szCs w:val="24"/>
      </w:rPr>
    </w:pPr>
    <w:r>
      <w:tab/>
    </w:r>
    <w:r>
      <w:tab/>
    </w:r>
    <w:r w:rsidRPr="00FD3314">
      <w:rPr>
        <w:rFonts w:ascii="Times New Roman" w:hAnsi="Times New Roman" w:cs="Times New Roman"/>
        <w:sz w:val="24"/>
        <w:szCs w:val="24"/>
      </w:rPr>
      <w:t>BA Business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5812"/>
    <w:rsid w:val="0005686E"/>
    <w:rsid w:val="00077AD1"/>
    <w:rsid w:val="000839B8"/>
    <w:rsid w:val="000B7E2E"/>
    <w:rsid w:val="0011796D"/>
    <w:rsid w:val="00121793"/>
    <w:rsid w:val="00156648"/>
    <w:rsid w:val="001630D8"/>
    <w:rsid w:val="00222DA0"/>
    <w:rsid w:val="00233481"/>
    <w:rsid w:val="00235CBD"/>
    <w:rsid w:val="002E756C"/>
    <w:rsid w:val="00326E0F"/>
    <w:rsid w:val="003F5167"/>
    <w:rsid w:val="00481D3F"/>
    <w:rsid w:val="004844C9"/>
    <w:rsid w:val="00491C54"/>
    <w:rsid w:val="004A3843"/>
    <w:rsid w:val="004B1839"/>
    <w:rsid w:val="004D1A81"/>
    <w:rsid w:val="004D5944"/>
    <w:rsid w:val="004E32D3"/>
    <w:rsid w:val="005A0912"/>
    <w:rsid w:val="005F14DD"/>
    <w:rsid w:val="006A7740"/>
    <w:rsid w:val="007E44BB"/>
    <w:rsid w:val="008335ED"/>
    <w:rsid w:val="0086372B"/>
    <w:rsid w:val="00895DDD"/>
    <w:rsid w:val="008F111F"/>
    <w:rsid w:val="0092624B"/>
    <w:rsid w:val="00A535CB"/>
    <w:rsid w:val="00B23505"/>
    <w:rsid w:val="00B53D75"/>
    <w:rsid w:val="00B836F5"/>
    <w:rsid w:val="00C72819"/>
    <w:rsid w:val="00CC1A6D"/>
    <w:rsid w:val="00D80031"/>
    <w:rsid w:val="00D810DC"/>
    <w:rsid w:val="00D95812"/>
    <w:rsid w:val="00DB79A3"/>
    <w:rsid w:val="00DE6B5A"/>
    <w:rsid w:val="00E12E98"/>
    <w:rsid w:val="00E81104"/>
    <w:rsid w:val="00E821DE"/>
    <w:rsid w:val="00EE1DD5"/>
    <w:rsid w:val="00F478E3"/>
    <w:rsid w:val="00F76EA2"/>
    <w:rsid w:val="00FD3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11BE7"/>
  <w15:docId w15:val="{AD255826-F1FB-4BF3-B28D-4C79C5FCB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183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E6B5A"/>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B18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839"/>
  </w:style>
  <w:style w:type="paragraph" w:styleId="Footer">
    <w:name w:val="footer"/>
    <w:basedOn w:val="Normal"/>
    <w:link w:val="FooterChar"/>
    <w:uiPriority w:val="99"/>
    <w:unhideWhenUsed/>
    <w:rsid w:val="004B18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839"/>
  </w:style>
  <w:style w:type="character" w:customStyle="1" w:styleId="Heading1Char">
    <w:name w:val="Heading 1 Char"/>
    <w:basedOn w:val="DefaultParagraphFont"/>
    <w:link w:val="Heading1"/>
    <w:uiPriority w:val="9"/>
    <w:rsid w:val="004B1839"/>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77AD1"/>
    <w:pPr>
      <w:spacing w:line="259" w:lineRule="auto"/>
      <w:outlineLvl w:val="9"/>
    </w:pPr>
    <w:rPr>
      <w:lang w:val="en-US"/>
    </w:rPr>
  </w:style>
  <w:style w:type="paragraph" w:styleId="TOC1">
    <w:name w:val="toc 1"/>
    <w:basedOn w:val="Normal"/>
    <w:next w:val="Normal"/>
    <w:autoRedefine/>
    <w:uiPriority w:val="39"/>
    <w:unhideWhenUsed/>
    <w:rsid w:val="00077AD1"/>
    <w:pPr>
      <w:spacing w:after="100"/>
    </w:pPr>
  </w:style>
  <w:style w:type="character" w:styleId="Hyperlink">
    <w:name w:val="Hyperlink"/>
    <w:basedOn w:val="DefaultParagraphFont"/>
    <w:uiPriority w:val="99"/>
    <w:unhideWhenUsed/>
    <w:rsid w:val="00077AD1"/>
    <w:rPr>
      <w:color w:val="0000FF" w:themeColor="hyperlink"/>
      <w:u w:val="single"/>
    </w:rPr>
  </w:style>
  <w:style w:type="paragraph" w:customStyle="1" w:styleId="paragraph">
    <w:name w:val="paragraph"/>
    <w:basedOn w:val="Normal"/>
    <w:rsid w:val="00DB79A3"/>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DB79A3"/>
  </w:style>
  <w:style w:type="character" w:customStyle="1" w:styleId="eop">
    <w:name w:val="eop"/>
    <w:basedOn w:val="DefaultParagraphFont"/>
    <w:rsid w:val="00DB7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577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E6E8A2-9C8B-4BC9-B7D3-A9237206A1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2416</Words>
  <Characters>13775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Denislav Ivanov</cp:lastModifiedBy>
  <cp:revision>2</cp:revision>
  <dcterms:created xsi:type="dcterms:W3CDTF">2020-08-29T17:57:00Z</dcterms:created>
  <dcterms:modified xsi:type="dcterms:W3CDTF">2020-08-29T17:57:00Z</dcterms:modified>
</cp:coreProperties>
</file>