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A7D5E" w14:textId="77777777" w:rsidR="00C26660" w:rsidRDefault="00C26660">
      <w:pPr>
        <w:spacing w:after="80"/>
        <w:rPr>
          <w:rFonts w:ascii="Arial" w:hAnsi="Arial"/>
          <w:b/>
          <w:color w:val="003366"/>
          <w:sz w:val="44"/>
        </w:rPr>
      </w:pPr>
    </w:p>
    <w:p w14:paraId="02DDE013" w14:textId="2D35B80E" w:rsidR="00C26660" w:rsidRDefault="00C26660" w:rsidP="00C26660">
      <w:pPr>
        <w:spacing w:after="80"/>
        <w:jc w:val="center"/>
        <w:rPr>
          <w:rFonts w:ascii="Arial" w:hAnsi="Arial"/>
          <w:b/>
          <w:color w:val="003366"/>
          <w:sz w:val="44"/>
        </w:rPr>
      </w:pPr>
      <w:r>
        <w:rPr>
          <w:noProof/>
        </w:rPr>
        <w:drawing>
          <wp:inline distT="0" distB="0" distL="0" distR="0" wp14:anchorId="37B7ED35" wp14:editId="5A91FA21">
            <wp:extent cx="4663440" cy="1272540"/>
            <wp:effectExtent l="0" t="0" r="0" b="0"/>
            <wp:docPr id="17955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63440" cy="1272540"/>
                    </a:xfrm>
                    <a:prstGeom prst="rect">
                      <a:avLst/>
                    </a:prstGeom>
                    <a:noFill/>
                    <a:ln>
                      <a:noFill/>
                    </a:ln>
                  </pic:spPr>
                </pic:pic>
              </a:graphicData>
            </a:graphic>
          </wp:inline>
        </w:drawing>
      </w:r>
    </w:p>
    <w:p w14:paraId="6CC7DACA" w14:textId="77777777" w:rsidR="00C26660" w:rsidRDefault="00C26660">
      <w:pPr>
        <w:spacing w:after="80"/>
        <w:rPr>
          <w:rFonts w:ascii="Arial" w:hAnsi="Arial"/>
          <w:b/>
          <w:color w:val="003366"/>
          <w:sz w:val="44"/>
        </w:rPr>
      </w:pPr>
    </w:p>
    <w:p w14:paraId="7FDEB3DB" w14:textId="77777777" w:rsidR="00C26660" w:rsidRDefault="00C26660">
      <w:pPr>
        <w:spacing w:after="80"/>
        <w:rPr>
          <w:rFonts w:ascii="Arial" w:hAnsi="Arial"/>
          <w:b/>
          <w:color w:val="003366"/>
          <w:sz w:val="44"/>
        </w:rPr>
      </w:pPr>
    </w:p>
    <w:p w14:paraId="238631CB" w14:textId="77777777" w:rsidR="00C26660" w:rsidRDefault="00C26660">
      <w:pPr>
        <w:spacing w:after="80"/>
        <w:rPr>
          <w:rFonts w:ascii="Arial" w:hAnsi="Arial"/>
          <w:b/>
          <w:color w:val="003366"/>
          <w:sz w:val="44"/>
        </w:rPr>
      </w:pPr>
    </w:p>
    <w:p w14:paraId="239897B6" w14:textId="77777777" w:rsidR="00C26660" w:rsidRDefault="00C26660" w:rsidP="00C26660">
      <w:pPr>
        <w:spacing w:after="80"/>
        <w:rPr>
          <w:rFonts w:ascii="Arial" w:hAnsi="Arial"/>
          <w:b/>
          <w:color w:val="003366"/>
          <w:sz w:val="44"/>
        </w:rPr>
      </w:pPr>
    </w:p>
    <w:p w14:paraId="2ADAE89C" w14:textId="6FB3D5A9" w:rsidR="00C26660" w:rsidRPr="00C26660" w:rsidRDefault="00000000" w:rsidP="00C26660">
      <w:pPr>
        <w:spacing w:after="80"/>
        <w:jc w:val="center"/>
        <w:rPr>
          <w:rFonts w:ascii="Arial" w:hAnsi="Arial"/>
          <w:b/>
          <w:color w:val="003366"/>
          <w:sz w:val="40"/>
          <w:szCs w:val="40"/>
        </w:rPr>
      </w:pPr>
      <w:r w:rsidRPr="00C26660">
        <w:rPr>
          <w:rFonts w:ascii="Arial" w:hAnsi="Arial"/>
          <w:b/>
          <w:color w:val="003366"/>
          <w:sz w:val="40"/>
          <w:szCs w:val="40"/>
        </w:rPr>
        <w:t>Advanced Statistical Programming</w:t>
      </w:r>
    </w:p>
    <w:p w14:paraId="4F19F576" w14:textId="77777777" w:rsidR="00C26660" w:rsidRPr="00C26660" w:rsidRDefault="00C26660" w:rsidP="00C26660">
      <w:pPr>
        <w:spacing w:after="80"/>
        <w:jc w:val="center"/>
      </w:pPr>
    </w:p>
    <w:p w14:paraId="10927762" w14:textId="01E1BD8E" w:rsidR="00C26660" w:rsidRPr="00C26660" w:rsidRDefault="00C26660" w:rsidP="00C26660">
      <w:pPr>
        <w:spacing w:after="360"/>
        <w:jc w:val="center"/>
        <w:rPr>
          <w:rFonts w:ascii="Arial" w:hAnsi="Arial" w:cs="Arial"/>
          <w:iCs/>
          <w:color w:val="000000" w:themeColor="text1"/>
          <w:sz w:val="32"/>
          <w:szCs w:val="32"/>
          <w:lang w:val="en-IN"/>
        </w:rPr>
      </w:pPr>
      <w:r w:rsidRPr="00C26660">
        <w:rPr>
          <w:rFonts w:ascii="Arial" w:hAnsi="Arial" w:cs="Arial"/>
          <w:b/>
          <w:bCs/>
          <w:iCs/>
          <w:color w:val="17365D" w:themeColor="text2" w:themeShade="BF"/>
          <w:sz w:val="32"/>
          <w:szCs w:val="32"/>
          <w:lang w:val="en-IN"/>
        </w:rPr>
        <w:t>Module Code:</w:t>
      </w:r>
      <w:r w:rsidRPr="00C26660">
        <w:rPr>
          <w:rFonts w:ascii="Arial" w:hAnsi="Arial" w:cs="Arial"/>
          <w:iCs/>
          <w:color w:val="17365D" w:themeColor="text2" w:themeShade="BF"/>
          <w:sz w:val="32"/>
          <w:szCs w:val="32"/>
          <w:lang w:val="en-IN"/>
        </w:rPr>
        <w:t xml:space="preserve"> </w:t>
      </w:r>
      <w:r w:rsidRPr="00C26660">
        <w:rPr>
          <w:rFonts w:ascii="Arial" w:hAnsi="Arial" w:cs="Arial"/>
          <w:iCs/>
          <w:color w:val="000000" w:themeColor="text1"/>
          <w:sz w:val="32"/>
          <w:szCs w:val="32"/>
          <w:lang w:val="en-IN"/>
        </w:rPr>
        <w:t>ACCA70</w:t>
      </w:r>
      <w:r w:rsidRPr="00C26660">
        <w:rPr>
          <w:rFonts w:ascii="Arial" w:hAnsi="Arial" w:cs="Arial"/>
          <w:iCs/>
          <w:color w:val="000000" w:themeColor="text1"/>
          <w:sz w:val="32"/>
          <w:szCs w:val="32"/>
          <w:lang w:val="en-IN"/>
        </w:rPr>
        <w:t>22</w:t>
      </w:r>
    </w:p>
    <w:p w14:paraId="5DFAAEDC" w14:textId="5B3226C4" w:rsidR="00C26660" w:rsidRPr="00C26660" w:rsidRDefault="00C26660" w:rsidP="00C26660">
      <w:pPr>
        <w:spacing w:after="360"/>
        <w:jc w:val="center"/>
        <w:rPr>
          <w:rFonts w:ascii="Arial" w:hAnsi="Arial" w:cs="Arial"/>
          <w:iCs/>
          <w:color w:val="000000" w:themeColor="text1"/>
          <w:sz w:val="32"/>
          <w:szCs w:val="32"/>
          <w:lang w:val="en-IN"/>
        </w:rPr>
      </w:pPr>
      <w:r w:rsidRPr="00C26660">
        <w:rPr>
          <w:rFonts w:ascii="Arial" w:hAnsi="Arial" w:cs="Arial"/>
          <w:b/>
          <w:bCs/>
          <w:iCs/>
          <w:color w:val="17365D" w:themeColor="text2" w:themeShade="BF"/>
          <w:sz w:val="32"/>
          <w:szCs w:val="32"/>
          <w:lang w:val="en-IN"/>
        </w:rPr>
        <w:t xml:space="preserve">Lecturer: </w:t>
      </w:r>
      <w:r w:rsidRPr="00C26660">
        <w:rPr>
          <w:rFonts w:ascii="Arial" w:hAnsi="Arial" w:cs="Arial"/>
          <w:iCs/>
          <w:color w:val="000000" w:themeColor="text1"/>
          <w:sz w:val="32"/>
          <w:szCs w:val="32"/>
          <w:lang w:val="en-IN"/>
        </w:rPr>
        <w:t xml:space="preserve">Dr </w:t>
      </w:r>
      <w:r w:rsidRPr="00C26660">
        <w:rPr>
          <w:rFonts w:ascii="Arial" w:hAnsi="Arial" w:cs="Arial"/>
          <w:iCs/>
          <w:color w:val="000000" w:themeColor="text1"/>
          <w:sz w:val="32"/>
          <w:szCs w:val="32"/>
          <w:lang w:val="en-IN"/>
        </w:rPr>
        <w:t>Aliyu Sambo</w:t>
      </w:r>
    </w:p>
    <w:p w14:paraId="751319F7" w14:textId="715170C0" w:rsidR="00C26660" w:rsidRPr="00C26660" w:rsidRDefault="00C26660" w:rsidP="00C26660">
      <w:pPr>
        <w:spacing w:after="360"/>
        <w:jc w:val="center"/>
        <w:rPr>
          <w:rFonts w:ascii="Arial" w:hAnsi="Arial" w:cs="Arial"/>
          <w:iCs/>
          <w:color w:val="000000" w:themeColor="text1"/>
          <w:sz w:val="32"/>
          <w:szCs w:val="32"/>
        </w:rPr>
      </w:pPr>
      <w:r w:rsidRPr="00C26660">
        <w:rPr>
          <w:rFonts w:ascii="Arial" w:hAnsi="Arial" w:cs="Arial"/>
          <w:b/>
          <w:bCs/>
          <w:iCs/>
          <w:color w:val="17365D" w:themeColor="text2" w:themeShade="BF"/>
          <w:sz w:val="32"/>
          <w:szCs w:val="32"/>
          <w:lang w:val="en-IN"/>
        </w:rPr>
        <w:t>Assignment Title:</w:t>
      </w:r>
      <w:r w:rsidRPr="00C26660">
        <w:rPr>
          <w:rFonts w:ascii="Arial" w:hAnsi="Arial" w:cs="Arial"/>
          <w:iCs/>
          <w:color w:val="000000" w:themeColor="text1"/>
          <w:sz w:val="32"/>
          <w:szCs w:val="32"/>
        </w:rPr>
        <w:t xml:space="preserve"> Smart Warehouse Inventory Simulation</w:t>
      </w:r>
    </w:p>
    <w:p w14:paraId="78D81615" w14:textId="3BCA548E" w:rsidR="00C26660" w:rsidRPr="00C26660" w:rsidRDefault="00C26660" w:rsidP="00C26660">
      <w:pPr>
        <w:spacing w:after="360"/>
        <w:jc w:val="center"/>
        <w:rPr>
          <w:rFonts w:ascii="Arial" w:hAnsi="Arial" w:cs="Arial"/>
          <w:iCs/>
          <w:color w:val="000000" w:themeColor="text1"/>
          <w:sz w:val="32"/>
          <w:szCs w:val="32"/>
          <w:lang w:val="en-IN"/>
        </w:rPr>
      </w:pPr>
      <w:r w:rsidRPr="00C26660">
        <w:rPr>
          <w:rFonts w:ascii="Arial" w:hAnsi="Arial" w:cs="Arial"/>
          <w:b/>
          <w:bCs/>
          <w:iCs/>
          <w:color w:val="17365D" w:themeColor="text2" w:themeShade="BF"/>
          <w:sz w:val="32"/>
          <w:szCs w:val="32"/>
          <w:lang w:val="en-IN"/>
        </w:rPr>
        <w:t>Student Name:</w:t>
      </w:r>
      <w:r w:rsidRPr="00C26660">
        <w:rPr>
          <w:rFonts w:ascii="Arial" w:hAnsi="Arial" w:cs="Arial"/>
          <w:iCs/>
          <w:color w:val="17365D" w:themeColor="text2" w:themeShade="BF"/>
          <w:sz w:val="32"/>
          <w:szCs w:val="32"/>
          <w:lang w:val="en-IN"/>
        </w:rPr>
        <w:t> </w:t>
      </w:r>
      <w:r w:rsidRPr="00C26660">
        <w:rPr>
          <w:rFonts w:ascii="Arial" w:hAnsi="Arial" w:cs="Arial"/>
          <w:iCs/>
          <w:color w:val="000000" w:themeColor="text1"/>
          <w:sz w:val="32"/>
          <w:szCs w:val="32"/>
          <w:lang w:val="en-IN"/>
        </w:rPr>
        <w:t>Aryan Hiteshkumar Limbachiya</w:t>
      </w:r>
    </w:p>
    <w:p w14:paraId="14D41F7D" w14:textId="0FDBD5CE" w:rsidR="00C26660" w:rsidRPr="00C26660" w:rsidRDefault="00C26660" w:rsidP="00C26660">
      <w:pPr>
        <w:spacing w:after="360"/>
        <w:jc w:val="center"/>
        <w:rPr>
          <w:rFonts w:ascii="Arial" w:hAnsi="Arial" w:cs="Arial"/>
          <w:iCs/>
          <w:color w:val="000000" w:themeColor="text1"/>
          <w:sz w:val="32"/>
          <w:szCs w:val="32"/>
          <w:lang w:val="en-IN"/>
        </w:rPr>
      </w:pPr>
      <w:r w:rsidRPr="00C26660">
        <w:rPr>
          <w:rFonts w:ascii="Arial" w:hAnsi="Arial" w:cs="Arial"/>
          <w:b/>
          <w:bCs/>
          <w:iCs/>
          <w:color w:val="17365D" w:themeColor="text2" w:themeShade="BF"/>
          <w:sz w:val="32"/>
          <w:szCs w:val="32"/>
          <w:lang w:val="en-IN"/>
        </w:rPr>
        <w:t>Student Number:</w:t>
      </w:r>
      <w:r w:rsidRPr="00C26660">
        <w:rPr>
          <w:rFonts w:ascii="Arial" w:hAnsi="Arial" w:cs="Arial"/>
          <w:iCs/>
          <w:color w:val="17365D" w:themeColor="text2" w:themeShade="BF"/>
          <w:sz w:val="32"/>
          <w:szCs w:val="32"/>
          <w:lang w:val="en-IN"/>
        </w:rPr>
        <w:t> </w:t>
      </w:r>
      <w:r w:rsidRPr="00C26660">
        <w:rPr>
          <w:rFonts w:ascii="Arial" w:hAnsi="Arial" w:cs="Arial"/>
          <w:iCs/>
          <w:color w:val="000000" w:themeColor="text1"/>
          <w:sz w:val="32"/>
          <w:szCs w:val="32"/>
          <w:lang w:val="en-IN"/>
        </w:rPr>
        <w:t>2530067</w:t>
      </w:r>
    </w:p>
    <w:p w14:paraId="30EE65B5" w14:textId="77777777" w:rsidR="00C26660" w:rsidRDefault="00C26660">
      <w:pPr>
        <w:spacing w:after="360"/>
        <w:rPr>
          <w:iCs/>
        </w:rPr>
      </w:pPr>
    </w:p>
    <w:p w14:paraId="52CA3F94" w14:textId="77777777" w:rsidR="00C26660" w:rsidRDefault="00C26660">
      <w:pPr>
        <w:spacing w:after="360"/>
        <w:rPr>
          <w:iCs/>
        </w:rPr>
      </w:pPr>
    </w:p>
    <w:p w14:paraId="7F97470D" w14:textId="77777777" w:rsidR="00C26660" w:rsidRPr="00C26660" w:rsidRDefault="00C26660">
      <w:pPr>
        <w:spacing w:after="360"/>
        <w:rPr>
          <w:iCs/>
        </w:rPr>
      </w:pPr>
    </w:p>
    <w:p w14:paraId="7ED15BA4" w14:textId="3E55D6CB" w:rsidR="00791255" w:rsidRDefault="00000000">
      <w:pPr>
        <w:keepNext/>
        <w:spacing w:before="360" w:after="120"/>
      </w:pPr>
      <w:r>
        <w:rPr>
          <w:rFonts w:ascii="Arial" w:hAnsi="Arial"/>
          <w:b/>
          <w:color w:val="003366"/>
          <w:sz w:val="30"/>
        </w:rPr>
        <w:lastRenderedPageBreak/>
        <w:t>A. Explanation of Code and Logic</w:t>
      </w:r>
    </w:p>
    <w:p w14:paraId="40B590A6" w14:textId="77777777" w:rsidR="00791255" w:rsidRDefault="00000000">
      <w:pPr>
        <w:spacing w:after="120"/>
      </w:pPr>
      <w:r>
        <w:rPr>
          <w:rFonts w:ascii="Arial" w:hAnsi="Arial"/>
          <w:color w:val="222222"/>
        </w:rPr>
        <w:t>The primary objective of this solution was to simulate and manipulate smart warehouse inventory data strictly using foundational control flow structures—specifically, iterative nested loops—in R. The assessment requirements strictly prohibited the use of higher-level abstraction libraries such as dplyr, the apply family, or base aggregation functions like aggregate() and tapply(). Consequently, the script is structured sequentially as an imperative programming paradigm, designed to handle multi-dimensional synthetic data generation, followed by dimensional aggregation, lookup-based calculations, and anomaly detection.</w:t>
      </w:r>
    </w:p>
    <w:p w14:paraId="107B03B4" w14:textId="77777777" w:rsidR="00791255" w:rsidRDefault="00000000">
      <w:pPr>
        <w:spacing w:after="120"/>
      </w:pPr>
      <w:r>
        <w:rPr>
          <w:rFonts w:ascii="Arial" w:hAnsi="Arial"/>
          <w:color w:val="222222"/>
        </w:rPr>
        <w:t>For the initial data generation phase (Task 1A), the research context dictated generating a continuous spatial-temporal dataset comprising exactly 28 days, 5 operational zones, and 6 product categories. This multidimensional state space requires exactly 840 unique combinations (28 × 5 × 6 = 840 distinct records). To instantiate this state space, three nested 'for' loops were established. To prevent dynamic memory growth during iteration, flat atomic vectors (Day, Zone, Category, UnitsProcessed, ProcessingTime) were pre-allocated to their final required length of 840 using numeric(840). Inside the innermost loop, the UnitsProcessed metric was calculated dynamically using the specified formula: BaseUnits (100) + (Zone × 8) + (Category × 5) + RandomVariation, where RandomVariation was drawn uniformly from the discrete integer range [-12, +12]. Simultaneously, ProcessingTime was computed by applying the constant multiplier of 0.85 to the calculated UnitsProcessed. The separate atomic vectors were subsequently bound into the primary warehouse_data dataframe.</w:t>
      </w:r>
    </w:p>
    <w:p w14:paraId="5A49CA3C" w14:textId="77777777" w:rsidR="00791255" w:rsidRDefault="00000000">
      <w:pPr>
        <w:spacing w:after="120"/>
      </w:pPr>
      <w:r>
        <w:rPr>
          <w:rFonts w:ascii="Arial" w:hAnsi="Arial"/>
          <w:color w:val="222222"/>
        </w:rPr>
        <w:t>To calculate the total units processed per warehouse zone (Task 1B) without tapply() or aggregate(), an index-accumulator pattern was implemented. A numeric vector of length 5 (TotalUnits) was initialized to zero. A single O(N) loop iterated through all 840 rows of warehouse_data, extracting the Zone ID (1 to 5) and using it directly as an integer index pointer to accumulate row units into TotalUnits[current_zone]. A similar dual-accumulator strategy was engineered for Task 1C to ascertain the average processing time per category. Two parallel vectors of length 6 were maintained—TotalTime (sum of times) and CatCount (frequency count). A single loop accumulated values across categories, and post-loop vectorized division (TotalTime / CatCount) derived the exact mean processing time per category.</w:t>
      </w:r>
    </w:p>
    <w:p w14:paraId="5BE04254" w14:textId="77777777" w:rsidR="00791255" w:rsidRDefault="00000000">
      <w:pPr>
        <w:spacing w:after="120"/>
      </w:pPr>
      <w:r>
        <w:rPr>
          <w:rFonts w:ascii="Arial" w:hAnsi="Arial"/>
          <w:color w:val="222222"/>
        </w:rPr>
        <w:t>For the processing anomaly detection mechanism (Task 1D), a two-pass matrix architecture was implemented. Since an anomaly is defined relative to the daily average units processed within a specific zone across all product categories, the first pass populated two 28×5 matrices (daily_zone_sum and daily_zone_count) to record aggregated units and row counts for each Day-Zone coordinate. In the second pass, the script calculated DailyZoneAverage for each row by accessing the 2D matrix at [Day, Zone]. A boolean flag (Anomaly) was assigned TRUE if UnitsProcessed deviated by more than ±15% from the daily zone mean (i.e., UnitsProcessed &gt; 1.15 × Mean or UnitsProcessed &lt; 0.85 × Mean).</w:t>
      </w:r>
    </w:p>
    <w:p w14:paraId="455D64E3" w14:textId="77777777" w:rsidR="00791255" w:rsidRDefault="00000000">
      <w:pPr>
        <w:spacing w:after="120"/>
      </w:pPr>
      <w:r>
        <w:rPr>
          <w:rFonts w:ascii="Arial" w:hAnsi="Arial"/>
          <w:color w:val="222222"/>
        </w:rPr>
        <w:t>Finally, Task 1E identified the peak productivity day for each warehouse zone. A 28×5 matrix aggregated total units for every Day-Zone pair. A nested loop structure then performed a local linear maxima search across each zone's 28 days, programmatically updating a max_units tracking variable and storing the day identifier whenever a new daily peak was encountered.</w:t>
      </w:r>
    </w:p>
    <w:p w14:paraId="2AF4202C" w14:textId="77777777" w:rsidR="00791255" w:rsidRDefault="00000000">
      <w:pPr>
        <w:keepNext/>
        <w:spacing w:before="360" w:after="120"/>
      </w:pPr>
      <w:r>
        <w:rPr>
          <w:rFonts w:ascii="Arial" w:hAnsi="Arial"/>
          <w:b/>
          <w:color w:val="003366"/>
          <w:sz w:val="30"/>
        </w:rPr>
        <w:lastRenderedPageBreak/>
        <w:t>B. Justification of Programming Choices</w:t>
      </w:r>
    </w:p>
    <w:p w14:paraId="72830B4D" w14:textId="77777777" w:rsidR="00791255" w:rsidRDefault="00000000">
      <w:pPr>
        <w:spacing w:after="120"/>
      </w:pPr>
      <w:r>
        <w:rPr>
          <w:rFonts w:ascii="Arial" w:hAnsi="Arial"/>
          <w:color w:val="222222"/>
        </w:rPr>
        <w:t>The strict constraint against utilizing high-level abstraction packages forced a rigorous consideration of low-level memory allocation and computational efficiency. In R, dynamically growing an object inside an iterative loop (e.g., using rbind() or c() inside a loop) forces the interpreter to request continuous physical memory blocks from the operating system, copy existing data, and write the new element at every iteration. This results in exponential quadratic time complexity O(N²) and heavy memory fragmentation.</w:t>
      </w:r>
    </w:p>
    <w:p w14:paraId="28558894" w14:textId="77777777" w:rsidR="00791255" w:rsidRDefault="00000000">
      <w:pPr>
        <w:spacing w:after="120"/>
      </w:pPr>
      <w:r>
        <w:rPr>
          <w:rFonts w:ascii="Arial" w:hAnsi="Arial"/>
          <w:color w:val="222222"/>
        </w:rPr>
        <w:t>To overcome this bottleneck, the primary architectural decision was to implement a strict Memory Pre-allocation Strategy. By instantiating vectors of length N = 840 using numeric(total_rows) prior to loop execution, memory allocation occurs exactly once. The nested loops modify values at static memory addresses in O(N) linear time complexity, ensuring optimal interpreter performance.</w:t>
      </w:r>
    </w:p>
    <w:p w14:paraId="74655620" w14:textId="77777777" w:rsidR="00791255" w:rsidRDefault="00000000">
      <w:pPr>
        <w:spacing w:after="120"/>
      </w:pPr>
      <w:r>
        <w:rPr>
          <w:rFonts w:ascii="Arial" w:hAnsi="Arial"/>
          <w:color w:val="222222"/>
        </w:rPr>
        <w:t>Furthermore, for multi-dimensional aggregation tasks (Tasks 1D and 1E), 2D numeric matrices were selected as fast spatial-temporal lookup tables. Because Day (1–28) and Zone (1–5) naturally map to integer coordinates, matrix indexing allows O(1) constant-time direct memory access to sums and counts. This design avoids repeated computational filtering of the master dataframe, keeping execution fast, highly deterministic, and compliant with base programming guidelines.</w:t>
      </w:r>
    </w:p>
    <w:p w14:paraId="6EA60AF3" w14:textId="77777777" w:rsidR="00791255" w:rsidRDefault="00000000">
      <w:pPr>
        <w:keepNext/>
        <w:spacing w:before="360" w:after="120"/>
      </w:pPr>
      <w:r>
        <w:rPr>
          <w:rFonts w:ascii="Arial" w:hAnsi="Arial"/>
          <w:b/>
          <w:color w:val="003366"/>
          <w:sz w:val="30"/>
        </w:rPr>
        <w:t>C. Testing and Validation</w:t>
      </w:r>
    </w:p>
    <w:p w14:paraId="72FEF9E5" w14:textId="77777777" w:rsidR="00791255" w:rsidRDefault="00000000">
      <w:pPr>
        <w:spacing w:after="120"/>
      </w:pPr>
      <w:r>
        <w:rPr>
          <w:rFonts w:ascii="Arial" w:hAnsi="Arial"/>
          <w:color w:val="222222"/>
        </w:rPr>
        <w:t>Testing protocols were conducted systematically to guarantee mathematical correctness, boundary adherence, and constraint compliance at every stage:</w:t>
      </w:r>
    </w:p>
    <w:p w14:paraId="3AC5BC81" w14:textId="77777777" w:rsidR="00791255" w:rsidRDefault="00000000">
      <w:pPr>
        <w:pStyle w:val="ListBullet"/>
        <w:spacing w:after="60"/>
      </w:pPr>
      <w:r>
        <w:rPr>
          <w:rFonts w:ascii="Arial" w:hAnsi="Arial"/>
        </w:rPr>
        <w:t>Dimensional Validation: Verified that the generated dataset contained exactly 840 rows via nrow(warehouse_data) == 840 and 5 columns, confirming that the three-tier nested loop traversed all 28 × 5 × 6 state combinations without skipping or duplication.</w:t>
      </w:r>
    </w:p>
    <w:p w14:paraId="4EDD7382" w14:textId="77777777" w:rsidR="00791255" w:rsidRDefault="00000000">
      <w:pPr>
        <w:pStyle w:val="ListBullet"/>
        <w:spacing w:after="60"/>
      </w:pPr>
      <w:r>
        <w:rPr>
          <w:rFonts w:ascii="Arial" w:hAnsi="Arial"/>
        </w:rPr>
        <w:t>Arithmetic Formula Verification: Tested baseline calculations manually. For Day 1, Zone 1, Category 1, the unadjusted base formula yields 100 + (1×8) + (1×5) = 113. Adding the uniform random integer variation sampled from [-12, +12], valid UnitsProcessed outputs strictly fell between 101 and 125. Processing time was verified to equal UnitsProcessed × 0.85 precisely.</w:t>
      </w:r>
    </w:p>
    <w:p w14:paraId="20A5297B" w14:textId="77777777" w:rsidR="00791255" w:rsidRDefault="00000000">
      <w:pPr>
        <w:pStyle w:val="ListBullet"/>
        <w:spacing w:after="60"/>
      </w:pPr>
      <w:r>
        <w:rPr>
          <w:rFonts w:ascii="Arial" w:hAnsi="Arial"/>
        </w:rPr>
        <w:t>Anomaly Threshold Boundary Analysis: Boundary testing confirmed that the ±15% anomaly trigger worked accurately. For a test mean of 100, values of 116 units and 84 units successfully triggered Anomaly = TRUE, while values of 115 and 85 evaluated to FALSE.</w:t>
      </w:r>
    </w:p>
    <w:p w14:paraId="7B3512B2" w14:textId="77777777" w:rsidR="00791255" w:rsidRDefault="00000000">
      <w:pPr>
        <w:pStyle w:val="ListBullet"/>
        <w:spacing w:after="60"/>
      </w:pPr>
      <w:r>
        <w:rPr>
          <w:rFonts w:ascii="Arial" w:hAnsi="Arial"/>
        </w:rPr>
        <w:t>Aggregation Cross-Checking: Verified that the global sum of TotalUnits across all 5 zones matched sum(warehouse_data$UnitsProcessed), ensuring zero data loss during single-pass index accumulation.</w:t>
      </w:r>
    </w:p>
    <w:p w14:paraId="3E1B2DA7" w14:textId="77777777" w:rsidR="00791255" w:rsidRDefault="00000000">
      <w:pPr>
        <w:keepNext/>
        <w:spacing w:before="360" w:after="120"/>
      </w:pPr>
      <w:r>
        <w:rPr>
          <w:rFonts w:ascii="Arial" w:hAnsi="Arial"/>
          <w:b/>
          <w:color w:val="003366"/>
          <w:sz w:val="30"/>
        </w:rPr>
        <w:t>D. Efficiency and Scalability Reflection</w:t>
      </w:r>
    </w:p>
    <w:p w14:paraId="33B3243A" w14:textId="77777777" w:rsidR="00791255" w:rsidRDefault="00000000">
      <w:pPr>
        <w:spacing w:after="120"/>
      </w:pPr>
      <w:r>
        <w:rPr>
          <w:rFonts w:ascii="Arial" w:hAnsi="Arial"/>
          <w:color w:val="222222"/>
        </w:rPr>
        <w:t xml:space="preserve">While the implemented imperative solution executes almost instantaneously on a dataset of 840 rows, relying on explicit nested 'for' loops presents fundamental scalability challenges in </w:t>
      </w:r>
      <w:r>
        <w:rPr>
          <w:rFonts w:ascii="Arial" w:hAnsi="Arial"/>
          <w:color w:val="222222"/>
        </w:rPr>
        <w:lastRenderedPageBreak/>
        <w:t>interpreted languages like R. Loop iterations in R incur significant function-call overhead at the interpreter level. If this warehouse simulation were scaled to an enterprise environment across 365 days, 500 fulfillment zones, and 10,000 product categories, the dataset would grow to 1.825 billion rows. In such a scenario, nested loop execution would create a massive computational bottleneck, taking hours to finish.</w:t>
      </w:r>
    </w:p>
    <w:p w14:paraId="7A81A6A0" w14:textId="77777777" w:rsidR="00791255" w:rsidRDefault="00000000">
      <w:pPr>
        <w:spacing w:after="120"/>
      </w:pPr>
      <w:r>
        <w:rPr>
          <w:rFonts w:ascii="Arial" w:hAnsi="Arial"/>
          <w:color w:val="222222"/>
        </w:rPr>
        <w:t>In a production setting without artificial constraints, efficiency would be maximized by leveraging native vectorized operations and compiled C++ backends. Modern tools like expand.grid() combined with data.table or C++ vectorized arithmetic arrays execute multi-million row aggregations in milliseconds. Nevertheless, within the parameters of this academic assignment, pre-allocation of atomic vectors and 2D matrix lookups represent the most computationally efficient strategy possible under imperative loop constraints.</w:t>
      </w:r>
    </w:p>
    <w:p w14:paraId="5AE234FF" w14:textId="77777777" w:rsidR="00791255" w:rsidRDefault="00000000">
      <w:pPr>
        <w:keepNext/>
        <w:spacing w:before="360" w:after="120"/>
      </w:pPr>
      <w:r>
        <w:rPr>
          <w:rFonts w:ascii="Arial" w:hAnsi="Arial"/>
          <w:b/>
          <w:color w:val="003366"/>
          <w:sz w:val="30"/>
        </w:rPr>
        <w:t>E. Reflection on Learning and Use of Generative AI</w:t>
      </w:r>
    </w:p>
    <w:p w14:paraId="3317F1A1" w14:textId="77777777" w:rsidR="00791255" w:rsidRDefault="00000000">
      <w:pPr>
        <w:spacing w:after="120"/>
      </w:pPr>
      <w:r>
        <w:rPr>
          <w:rFonts w:ascii="Arial" w:hAnsi="Arial"/>
          <w:color w:val="222222"/>
        </w:rPr>
        <w:t>Executing this project provided deep insights into hardware-level data structures and algorithmic efficiency. Modern high-level packages like dplyr or pandas abstract away data manipulation mechanics, operating effectively as 'black boxes'. Rebuilding aggregation pipelines, hash-map index lookups, and multidimensional conditional logic purely from basic loops provided a fundamental understanding of physical memory management, index mapping, and computational complexity.</w:t>
      </w:r>
    </w:p>
    <w:p w14:paraId="389D82E8" w14:textId="77777777" w:rsidR="00791255" w:rsidRDefault="00000000">
      <w:pPr>
        <w:spacing w:after="120"/>
      </w:pPr>
      <w:r>
        <w:rPr>
          <w:rFonts w:ascii="Arial" w:hAnsi="Arial"/>
          <w:color w:val="222222"/>
        </w:rPr>
        <w:t>Generative AI was used strictly during the preliminary research phase as an educational sounding board to explore theoretical concepts, specifically comparing the memory allocation behavior and Big-O time complexity of vector growth versus memory pre-allocation in interpreted runtime environments. The AI clarified how OS-level memory requests occur during vector re-allocation, directly reinforcing the decision to adopt static memory pre-allocation. All code implementation, matrix logic design, validation testing, and synthesis were authored independently.</w:t>
      </w:r>
    </w:p>
    <w:sectPr w:rsidR="00791255"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58746006">
    <w:abstractNumId w:val="8"/>
  </w:num>
  <w:num w:numId="2" w16cid:durableId="1610430408">
    <w:abstractNumId w:val="6"/>
  </w:num>
  <w:num w:numId="3" w16cid:durableId="50278592">
    <w:abstractNumId w:val="5"/>
  </w:num>
  <w:num w:numId="4" w16cid:durableId="1821925922">
    <w:abstractNumId w:val="4"/>
  </w:num>
  <w:num w:numId="5" w16cid:durableId="1744833550">
    <w:abstractNumId w:val="7"/>
  </w:num>
  <w:num w:numId="6" w16cid:durableId="844981841">
    <w:abstractNumId w:val="3"/>
  </w:num>
  <w:num w:numId="7" w16cid:durableId="140267619">
    <w:abstractNumId w:val="2"/>
  </w:num>
  <w:num w:numId="8" w16cid:durableId="1833832535">
    <w:abstractNumId w:val="1"/>
  </w:num>
  <w:num w:numId="9" w16cid:durableId="1712340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791255"/>
    <w:rsid w:val="00965C34"/>
    <w:rsid w:val="00977E9F"/>
    <w:rsid w:val="00997726"/>
    <w:rsid w:val="00AA1D8D"/>
    <w:rsid w:val="00B47730"/>
    <w:rsid w:val="00C26660"/>
    <w:rsid w:val="00CB0664"/>
    <w:rsid w:val="00EB153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2053657"/>
  <w14:defaultImageDpi w14:val="300"/>
  <w15:docId w15:val="{9701C770-949F-40D7-8ADE-C57C677AE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Aryan Limbachiya</cp:lastModifiedBy>
  <cp:revision>4</cp:revision>
  <dcterms:created xsi:type="dcterms:W3CDTF">2013-12-23T23:15:00Z</dcterms:created>
  <dcterms:modified xsi:type="dcterms:W3CDTF">2026-10-22T14:17:00Z</dcterms:modified>
  <cp:category/>
</cp:coreProperties>
</file>