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714AE53" w14:textId="77777777" w:rsidR="00EA3852" w:rsidRDefault="00EA3852" w:rsidP="00EA3852">
      <w:pPr>
        <w:spacing w:line="276" w:lineRule="auto"/>
        <w:jc w:val="center"/>
        <w:rPr>
          <w:rFonts w:cs="Times New Roman"/>
          <w:b/>
          <w:sz w:val="48"/>
          <w:szCs w:val="48"/>
        </w:rPr>
      </w:pPr>
    </w:p>
    <w:p w14:paraId="52315DEC" w14:textId="77777777" w:rsidR="00EA3852" w:rsidRDefault="00EA3852" w:rsidP="00EA3852">
      <w:pPr>
        <w:spacing w:line="276" w:lineRule="auto"/>
        <w:jc w:val="center"/>
        <w:rPr>
          <w:rFonts w:cs="Times New Roman"/>
          <w:b/>
          <w:sz w:val="48"/>
          <w:szCs w:val="48"/>
        </w:rPr>
      </w:pPr>
    </w:p>
    <w:p w14:paraId="3C765902" w14:textId="3F704C71" w:rsidR="00EA3852" w:rsidRPr="00EA3852" w:rsidRDefault="00EA3852" w:rsidP="00EA3852">
      <w:pPr>
        <w:spacing w:line="276" w:lineRule="auto"/>
        <w:jc w:val="center"/>
        <w:rPr>
          <w:rFonts w:cs="Times New Roman"/>
          <w:b/>
          <w:sz w:val="48"/>
          <w:szCs w:val="48"/>
        </w:rPr>
      </w:pPr>
      <w:r>
        <w:rPr>
          <w:rFonts w:cs="Times New Roman"/>
          <w:b/>
          <w:sz w:val="48"/>
          <w:szCs w:val="48"/>
        </w:rPr>
        <w:t xml:space="preserve">BA </w:t>
      </w:r>
      <w:r w:rsidRPr="00EA3852">
        <w:rPr>
          <w:rFonts w:cs="Times New Roman"/>
          <w:b/>
          <w:sz w:val="48"/>
          <w:szCs w:val="48"/>
        </w:rPr>
        <w:t xml:space="preserve">International Hotel Management </w:t>
      </w:r>
    </w:p>
    <w:p w14:paraId="23417FB0" w14:textId="77777777" w:rsidR="00EA3852" w:rsidRDefault="00EA3852" w:rsidP="00EA3852">
      <w:pPr>
        <w:spacing w:line="276" w:lineRule="auto"/>
        <w:jc w:val="center"/>
        <w:rPr>
          <w:rFonts w:cs="Times New Roman"/>
          <w:b/>
          <w:sz w:val="28"/>
          <w:szCs w:val="28"/>
        </w:rPr>
      </w:pPr>
    </w:p>
    <w:p w14:paraId="22CC543D" w14:textId="77777777" w:rsidR="00EA3852" w:rsidRDefault="00EA3852" w:rsidP="00EA3852">
      <w:pPr>
        <w:spacing w:line="276" w:lineRule="auto"/>
        <w:jc w:val="center"/>
        <w:rPr>
          <w:rFonts w:cs="Times New Roman"/>
          <w:b/>
          <w:sz w:val="28"/>
          <w:szCs w:val="28"/>
        </w:rPr>
      </w:pPr>
      <w:r>
        <w:rPr>
          <w:rFonts w:cs="Times New Roman"/>
          <w:b/>
          <w:sz w:val="28"/>
          <w:szCs w:val="28"/>
        </w:rPr>
        <w:t>Module- International Meetings Management for the Hotel Industry</w:t>
      </w:r>
    </w:p>
    <w:p w14:paraId="13C85EB6" w14:textId="77777777" w:rsidR="00EA3852" w:rsidRDefault="00EA3852" w:rsidP="00EA3852">
      <w:pPr>
        <w:spacing w:line="276" w:lineRule="auto"/>
        <w:jc w:val="center"/>
        <w:rPr>
          <w:rFonts w:cs="Times New Roman"/>
          <w:b/>
          <w:sz w:val="28"/>
          <w:szCs w:val="28"/>
        </w:rPr>
      </w:pPr>
      <w:r>
        <w:rPr>
          <w:rFonts w:cs="Times New Roman"/>
          <w:b/>
          <w:sz w:val="28"/>
          <w:szCs w:val="28"/>
        </w:rPr>
        <w:t>Module Code - BMIH6007</w:t>
      </w:r>
    </w:p>
    <w:p w14:paraId="08E62897" w14:textId="77777777" w:rsidR="00EA3852" w:rsidRDefault="00EA3852" w:rsidP="00EA3852">
      <w:pPr>
        <w:spacing w:line="276" w:lineRule="auto"/>
        <w:jc w:val="center"/>
        <w:rPr>
          <w:rFonts w:cs="Times New Roman"/>
          <w:b/>
          <w:sz w:val="28"/>
          <w:szCs w:val="28"/>
        </w:rPr>
      </w:pPr>
    </w:p>
    <w:p w14:paraId="73403618" w14:textId="77777777" w:rsidR="00EA3852" w:rsidRDefault="00EA3852" w:rsidP="00EA3852">
      <w:pPr>
        <w:spacing w:line="276" w:lineRule="auto"/>
        <w:jc w:val="center"/>
        <w:rPr>
          <w:rFonts w:cs="Times New Roman"/>
          <w:b/>
          <w:sz w:val="28"/>
          <w:szCs w:val="28"/>
        </w:rPr>
      </w:pPr>
    </w:p>
    <w:p w14:paraId="6D31EEEC" w14:textId="77777777" w:rsidR="007B3343" w:rsidRPr="00E039DE" w:rsidRDefault="007B3343" w:rsidP="007B3343">
      <w:pPr>
        <w:jc w:val="center"/>
        <w:rPr>
          <w:b/>
          <w:bCs/>
          <w:sz w:val="28"/>
          <w:szCs w:val="24"/>
        </w:rPr>
      </w:pPr>
      <w:r w:rsidRPr="00E039DE">
        <w:rPr>
          <w:b/>
          <w:bCs/>
          <w:sz w:val="28"/>
          <w:szCs w:val="24"/>
        </w:rPr>
        <w:t>Assignment Title: Planning and Delivering an International Meeting/Event</w:t>
      </w:r>
    </w:p>
    <w:p w14:paraId="154F419D" w14:textId="77777777" w:rsidR="00EA3852" w:rsidRDefault="00EA3852" w:rsidP="00EA3852">
      <w:pPr>
        <w:spacing w:line="276" w:lineRule="auto"/>
        <w:jc w:val="center"/>
        <w:rPr>
          <w:rFonts w:cs="Times New Roman"/>
          <w:sz w:val="28"/>
          <w:szCs w:val="28"/>
        </w:rPr>
      </w:pPr>
    </w:p>
    <w:p w14:paraId="1C94DD95" w14:textId="580C7CB2" w:rsidR="00EA3852" w:rsidRDefault="00EA3852" w:rsidP="00EA3852">
      <w:pPr>
        <w:spacing w:line="276" w:lineRule="auto"/>
        <w:jc w:val="center"/>
        <w:rPr>
          <w:rFonts w:cs="Times New Roman"/>
          <w:b/>
          <w:sz w:val="28"/>
          <w:szCs w:val="28"/>
        </w:rPr>
      </w:pPr>
      <w:r>
        <w:rPr>
          <w:rFonts w:cs="Times New Roman"/>
          <w:b/>
          <w:sz w:val="28"/>
          <w:szCs w:val="28"/>
        </w:rPr>
        <w:t>Student Name- Tuhel Miah</w:t>
      </w:r>
    </w:p>
    <w:p w14:paraId="364E52CB" w14:textId="08859A59" w:rsidR="00EA3852" w:rsidRDefault="00EA3852" w:rsidP="00EA3852">
      <w:pPr>
        <w:spacing w:line="276" w:lineRule="auto"/>
        <w:jc w:val="center"/>
        <w:rPr>
          <w:rFonts w:cs="Times New Roman"/>
          <w:b/>
          <w:sz w:val="28"/>
          <w:szCs w:val="28"/>
        </w:rPr>
      </w:pPr>
      <w:r>
        <w:rPr>
          <w:rFonts w:cs="Times New Roman"/>
          <w:b/>
          <w:sz w:val="28"/>
          <w:szCs w:val="28"/>
        </w:rPr>
        <w:t xml:space="preserve">Student ID- </w:t>
      </w:r>
      <w:r w:rsidRPr="00EA3852">
        <w:rPr>
          <w:rFonts w:cs="Times New Roman"/>
          <w:b/>
          <w:sz w:val="28"/>
          <w:szCs w:val="28"/>
        </w:rPr>
        <w:t>2126977</w:t>
      </w:r>
    </w:p>
    <w:p w14:paraId="46B31D73" w14:textId="31479CFD" w:rsidR="007B3343" w:rsidRDefault="00EA3852" w:rsidP="00EA3852">
      <w:pPr>
        <w:spacing w:line="276" w:lineRule="auto"/>
        <w:jc w:val="center"/>
        <w:rPr>
          <w:rFonts w:cs="Times New Roman"/>
          <w:b/>
          <w:sz w:val="28"/>
          <w:szCs w:val="28"/>
        </w:rPr>
      </w:pPr>
      <w:r>
        <w:rPr>
          <w:rFonts w:cs="Times New Roman"/>
          <w:b/>
          <w:sz w:val="28"/>
          <w:szCs w:val="28"/>
        </w:rPr>
        <w:t>Lecturer Name: Kathryn Flynn</w:t>
      </w:r>
    </w:p>
    <w:p w14:paraId="4F3D996E" w14:textId="77777777" w:rsidR="007B3343" w:rsidRDefault="007B3343" w:rsidP="00EA3852">
      <w:pPr>
        <w:spacing w:line="276" w:lineRule="auto"/>
        <w:jc w:val="center"/>
        <w:rPr>
          <w:rFonts w:cs="Times New Roman"/>
          <w:b/>
          <w:sz w:val="28"/>
          <w:szCs w:val="28"/>
        </w:rPr>
      </w:pPr>
    </w:p>
    <w:p w14:paraId="299AF6F0" w14:textId="77777777" w:rsidR="007B3343" w:rsidRDefault="007B3343" w:rsidP="00EA3852">
      <w:pPr>
        <w:spacing w:line="276" w:lineRule="auto"/>
        <w:jc w:val="center"/>
        <w:rPr>
          <w:rFonts w:cs="Times New Roman"/>
          <w:b/>
          <w:sz w:val="28"/>
          <w:szCs w:val="28"/>
        </w:rPr>
      </w:pPr>
    </w:p>
    <w:p w14:paraId="537B5ADB" w14:textId="77777777" w:rsidR="007B3343" w:rsidRDefault="007B3343" w:rsidP="00EA3852">
      <w:pPr>
        <w:spacing w:line="276" w:lineRule="auto"/>
        <w:jc w:val="center"/>
        <w:rPr>
          <w:rFonts w:cs="Times New Roman"/>
          <w:b/>
          <w:sz w:val="28"/>
          <w:szCs w:val="28"/>
        </w:rPr>
      </w:pPr>
    </w:p>
    <w:p w14:paraId="57F33943" w14:textId="77777777" w:rsidR="00C42BC9" w:rsidRDefault="00C42BC9">
      <w:pPr>
        <w:rPr>
          <w:sz w:val="32"/>
          <w:szCs w:val="32"/>
        </w:rPr>
      </w:pPr>
    </w:p>
    <w:p w14:paraId="08B3BD73" w14:textId="77777777" w:rsidR="007B3343" w:rsidRDefault="007B3343">
      <w:pPr>
        <w:rPr>
          <w:sz w:val="32"/>
          <w:szCs w:val="32"/>
        </w:rPr>
      </w:pPr>
    </w:p>
    <w:p w14:paraId="72327A9C" w14:textId="77777777" w:rsidR="007B3343" w:rsidRDefault="007B3343">
      <w:pPr>
        <w:rPr>
          <w:sz w:val="32"/>
          <w:szCs w:val="32"/>
        </w:rPr>
      </w:pPr>
    </w:p>
    <w:p w14:paraId="4E3FB0D1" w14:textId="77777777" w:rsidR="007B3343" w:rsidRDefault="007B3343">
      <w:pPr>
        <w:rPr>
          <w:sz w:val="32"/>
          <w:szCs w:val="32"/>
        </w:rPr>
      </w:pPr>
    </w:p>
    <w:p w14:paraId="4C7DABE7" w14:textId="77777777" w:rsidR="007B3343" w:rsidRDefault="007B3343">
      <w:pPr>
        <w:rPr>
          <w:sz w:val="32"/>
          <w:szCs w:val="32"/>
        </w:rPr>
      </w:pPr>
    </w:p>
    <w:p w14:paraId="5C3A2C44" w14:textId="77777777" w:rsidR="007B3343" w:rsidRDefault="007B3343" w:rsidP="007B3343">
      <w:pPr>
        <w:jc w:val="left"/>
        <w:rPr>
          <w:b/>
          <w:bCs/>
        </w:rPr>
      </w:pPr>
    </w:p>
    <w:p w14:paraId="3EC12291" w14:textId="77777777" w:rsidR="007B3343" w:rsidRDefault="007B3343" w:rsidP="007B3343">
      <w:pPr>
        <w:jc w:val="left"/>
        <w:rPr>
          <w:b/>
          <w:bCs/>
        </w:rPr>
      </w:pPr>
    </w:p>
    <w:p w14:paraId="1257E3CE" w14:textId="77777777" w:rsidR="007B3343" w:rsidRDefault="007B3343" w:rsidP="007B3343">
      <w:pPr>
        <w:jc w:val="left"/>
        <w:rPr>
          <w:b/>
          <w:bCs/>
        </w:rPr>
      </w:pPr>
    </w:p>
    <w:p w14:paraId="3BCC3C35" w14:textId="77777777" w:rsidR="00066BEF" w:rsidRDefault="00066BEF" w:rsidP="00066BEF">
      <w:pPr>
        <w:jc w:val="left"/>
        <w:rPr>
          <w:b/>
          <w:bCs/>
        </w:rPr>
      </w:pPr>
    </w:p>
    <w:sdt>
      <w:sdtPr>
        <w:rPr>
          <w:rFonts w:ascii="Times New Roman" w:eastAsiaTheme="minorEastAsia" w:hAnsi="Times New Roman" w:cstheme="minorBidi"/>
          <w:color w:val="auto"/>
          <w:sz w:val="24"/>
          <w:szCs w:val="22"/>
          <w:lang w:val="en-GB" w:eastAsia="zh-CN"/>
        </w:rPr>
        <w:id w:val="-1272007295"/>
        <w:docPartObj>
          <w:docPartGallery w:val="Table of Contents"/>
          <w:docPartUnique/>
        </w:docPartObj>
      </w:sdtPr>
      <w:sdtEndPr>
        <w:rPr>
          <w:rFonts w:eastAsiaTheme="minorHAnsi"/>
          <w:b/>
          <w:bCs/>
          <w:noProof/>
          <w:lang w:eastAsia="en-US"/>
        </w:rPr>
      </w:sdtEndPr>
      <w:sdtContent>
        <w:p w14:paraId="3E0A1290" w14:textId="77777777" w:rsidR="00066BEF" w:rsidRPr="00B84833" w:rsidRDefault="00066BEF" w:rsidP="00066BEF">
          <w:pPr>
            <w:pStyle w:val="TOCHeading"/>
            <w:jc w:val="center"/>
            <w:rPr>
              <w:rFonts w:ascii="Times New Roman" w:hAnsi="Times New Roman" w:cs="Times New Roman"/>
              <w:b/>
              <w:bCs/>
              <w:color w:val="000000" w:themeColor="text1"/>
              <w:sz w:val="28"/>
              <w:szCs w:val="28"/>
            </w:rPr>
          </w:pPr>
          <w:r w:rsidRPr="00B84833">
            <w:rPr>
              <w:rFonts w:ascii="Times New Roman" w:hAnsi="Times New Roman" w:cs="Times New Roman"/>
              <w:b/>
              <w:bCs/>
              <w:color w:val="000000" w:themeColor="text1"/>
              <w:sz w:val="28"/>
              <w:szCs w:val="28"/>
            </w:rPr>
            <w:t>Table of Contents</w:t>
          </w:r>
        </w:p>
        <w:p w14:paraId="2376F562" w14:textId="77777777" w:rsidR="00066BEF" w:rsidRDefault="00066BEF" w:rsidP="00066BEF">
          <w:pPr>
            <w:pStyle w:val="TOC1"/>
            <w:rPr>
              <w:rFonts w:asciiTheme="minorHAnsi" w:hAnsiTheme="minorHAnsi"/>
              <w:noProof/>
              <w:kern w:val="2"/>
              <w:szCs w:val="24"/>
              <w14:ligatures w14:val="standardContextual"/>
            </w:rPr>
          </w:pPr>
          <w:r>
            <w:fldChar w:fldCharType="begin"/>
          </w:r>
          <w:r>
            <w:instrText xml:space="preserve"> TOC \o "1-3" \h \z \u </w:instrText>
          </w:r>
          <w:r>
            <w:fldChar w:fldCharType="separate"/>
          </w:r>
          <w:hyperlink w:anchor="_Toc168004545" w:history="1">
            <w:r w:rsidRPr="000D7BA2">
              <w:rPr>
                <w:rStyle w:val="Hyperlink"/>
                <w:noProof/>
              </w:rPr>
              <w:t>1. Introduction</w:t>
            </w:r>
            <w:r>
              <w:rPr>
                <w:noProof/>
                <w:webHidden/>
              </w:rPr>
              <w:tab/>
            </w:r>
            <w:r>
              <w:rPr>
                <w:noProof/>
                <w:webHidden/>
              </w:rPr>
              <w:fldChar w:fldCharType="begin"/>
            </w:r>
            <w:r>
              <w:rPr>
                <w:noProof/>
                <w:webHidden/>
              </w:rPr>
              <w:instrText xml:space="preserve"> PAGEREF _Toc168004545 \h </w:instrText>
            </w:r>
            <w:r>
              <w:rPr>
                <w:noProof/>
                <w:webHidden/>
              </w:rPr>
            </w:r>
            <w:r>
              <w:rPr>
                <w:noProof/>
                <w:webHidden/>
              </w:rPr>
              <w:fldChar w:fldCharType="separate"/>
            </w:r>
            <w:r>
              <w:rPr>
                <w:noProof/>
                <w:webHidden/>
              </w:rPr>
              <w:t>3</w:t>
            </w:r>
            <w:r>
              <w:rPr>
                <w:noProof/>
                <w:webHidden/>
              </w:rPr>
              <w:fldChar w:fldCharType="end"/>
            </w:r>
          </w:hyperlink>
        </w:p>
        <w:p w14:paraId="25B066A0" w14:textId="77777777" w:rsidR="00066BEF" w:rsidRDefault="00066BEF" w:rsidP="00066BEF">
          <w:pPr>
            <w:pStyle w:val="TOC1"/>
            <w:rPr>
              <w:rFonts w:asciiTheme="minorHAnsi" w:hAnsiTheme="minorHAnsi"/>
              <w:noProof/>
              <w:kern w:val="2"/>
              <w:szCs w:val="24"/>
              <w14:ligatures w14:val="standardContextual"/>
            </w:rPr>
          </w:pPr>
          <w:hyperlink w:anchor="_Toc168004546" w:history="1">
            <w:r w:rsidRPr="000D7BA2">
              <w:rPr>
                <w:rStyle w:val="Hyperlink"/>
                <w:noProof/>
              </w:rPr>
              <w:t>2. The Event Cycle</w:t>
            </w:r>
            <w:r>
              <w:rPr>
                <w:noProof/>
                <w:webHidden/>
              </w:rPr>
              <w:tab/>
            </w:r>
            <w:r>
              <w:rPr>
                <w:noProof/>
                <w:webHidden/>
              </w:rPr>
              <w:fldChar w:fldCharType="begin"/>
            </w:r>
            <w:r>
              <w:rPr>
                <w:noProof/>
                <w:webHidden/>
              </w:rPr>
              <w:instrText xml:space="preserve"> PAGEREF _Toc168004546 \h </w:instrText>
            </w:r>
            <w:r>
              <w:rPr>
                <w:noProof/>
                <w:webHidden/>
              </w:rPr>
            </w:r>
            <w:r>
              <w:rPr>
                <w:noProof/>
                <w:webHidden/>
              </w:rPr>
              <w:fldChar w:fldCharType="separate"/>
            </w:r>
            <w:r>
              <w:rPr>
                <w:noProof/>
                <w:webHidden/>
              </w:rPr>
              <w:t>4</w:t>
            </w:r>
            <w:r>
              <w:rPr>
                <w:noProof/>
                <w:webHidden/>
              </w:rPr>
              <w:fldChar w:fldCharType="end"/>
            </w:r>
          </w:hyperlink>
        </w:p>
        <w:p w14:paraId="7B5DE089" w14:textId="77777777" w:rsidR="00066BEF" w:rsidRDefault="00066BEF" w:rsidP="00066BEF">
          <w:pPr>
            <w:pStyle w:val="TOC2"/>
            <w:tabs>
              <w:tab w:val="right" w:leader="dot" w:pos="9063"/>
            </w:tabs>
            <w:rPr>
              <w:rFonts w:asciiTheme="minorHAnsi" w:hAnsiTheme="minorHAnsi"/>
              <w:noProof/>
              <w:kern w:val="2"/>
              <w:szCs w:val="24"/>
              <w14:ligatures w14:val="standardContextual"/>
            </w:rPr>
          </w:pPr>
          <w:hyperlink w:anchor="_Toc168004547" w:history="1">
            <w:r w:rsidRPr="000D7BA2">
              <w:rPr>
                <w:rStyle w:val="Hyperlink"/>
                <w:noProof/>
              </w:rPr>
              <w:t>2.1 Research</w:t>
            </w:r>
            <w:r>
              <w:rPr>
                <w:noProof/>
                <w:webHidden/>
              </w:rPr>
              <w:tab/>
            </w:r>
            <w:r>
              <w:rPr>
                <w:noProof/>
                <w:webHidden/>
              </w:rPr>
              <w:fldChar w:fldCharType="begin"/>
            </w:r>
            <w:r>
              <w:rPr>
                <w:noProof/>
                <w:webHidden/>
              </w:rPr>
              <w:instrText xml:space="preserve"> PAGEREF _Toc168004547 \h </w:instrText>
            </w:r>
            <w:r>
              <w:rPr>
                <w:noProof/>
                <w:webHidden/>
              </w:rPr>
            </w:r>
            <w:r>
              <w:rPr>
                <w:noProof/>
                <w:webHidden/>
              </w:rPr>
              <w:fldChar w:fldCharType="separate"/>
            </w:r>
            <w:r>
              <w:rPr>
                <w:noProof/>
                <w:webHidden/>
              </w:rPr>
              <w:t>4</w:t>
            </w:r>
            <w:r>
              <w:rPr>
                <w:noProof/>
                <w:webHidden/>
              </w:rPr>
              <w:fldChar w:fldCharType="end"/>
            </w:r>
          </w:hyperlink>
        </w:p>
        <w:p w14:paraId="5B7BF4DC" w14:textId="77777777" w:rsidR="00066BEF" w:rsidRDefault="00066BEF" w:rsidP="00066BEF">
          <w:pPr>
            <w:pStyle w:val="TOC2"/>
            <w:tabs>
              <w:tab w:val="right" w:leader="dot" w:pos="9063"/>
            </w:tabs>
            <w:rPr>
              <w:rFonts w:asciiTheme="minorHAnsi" w:hAnsiTheme="minorHAnsi"/>
              <w:noProof/>
              <w:kern w:val="2"/>
              <w:szCs w:val="24"/>
              <w14:ligatures w14:val="standardContextual"/>
            </w:rPr>
          </w:pPr>
          <w:hyperlink w:anchor="_Toc168004548" w:history="1">
            <w:r w:rsidRPr="000D7BA2">
              <w:rPr>
                <w:rStyle w:val="Hyperlink"/>
                <w:noProof/>
              </w:rPr>
              <w:t>2.2 Design</w:t>
            </w:r>
            <w:r>
              <w:rPr>
                <w:noProof/>
                <w:webHidden/>
              </w:rPr>
              <w:tab/>
            </w:r>
            <w:r>
              <w:rPr>
                <w:noProof/>
                <w:webHidden/>
              </w:rPr>
              <w:fldChar w:fldCharType="begin"/>
            </w:r>
            <w:r>
              <w:rPr>
                <w:noProof/>
                <w:webHidden/>
              </w:rPr>
              <w:instrText xml:space="preserve"> PAGEREF _Toc168004548 \h </w:instrText>
            </w:r>
            <w:r>
              <w:rPr>
                <w:noProof/>
                <w:webHidden/>
              </w:rPr>
            </w:r>
            <w:r>
              <w:rPr>
                <w:noProof/>
                <w:webHidden/>
              </w:rPr>
              <w:fldChar w:fldCharType="separate"/>
            </w:r>
            <w:r>
              <w:rPr>
                <w:noProof/>
                <w:webHidden/>
              </w:rPr>
              <w:t>4</w:t>
            </w:r>
            <w:r>
              <w:rPr>
                <w:noProof/>
                <w:webHidden/>
              </w:rPr>
              <w:fldChar w:fldCharType="end"/>
            </w:r>
          </w:hyperlink>
        </w:p>
        <w:p w14:paraId="3D6D76F6" w14:textId="77777777" w:rsidR="00066BEF" w:rsidRDefault="00066BEF" w:rsidP="00066BEF">
          <w:pPr>
            <w:pStyle w:val="TOC2"/>
            <w:tabs>
              <w:tab w:val="right" w:leader="dot" w:pos="9063"/>
            </w:tabs>
            <w:rPr>
              <w:rFonts w:asciiTheme="minorHAnsi" w:hAnsiTheme="minorHAnsi"/>
              <w:noProof/>
              <w:kern w:val="2"/>
              <w:szCs w:val="24"/>
              <w14:ligatures w14:val="standardContextual"/>
            </w:rPr>
          </w:pPr>
          <w:hyperlink w:anchor="_Toc168004549" w:history="1">
            <w:r w:rsidRPr="000D7BA2">
              <w:rPr>
                <w:rStyle w:val="Hyperlink"/>
                <w:noProof/>
              </w:rPr>
              <w:t>2.3 Planning</w:t>
            </w:r>
            <w:r>
              <w:rPr>
                <w:noProof/>
                <w:webHidden/>
              </w:rPr>
              <w:tab/>
            </w:r>
            <w:r>
              <w:rPr>
                <w:noProof/>
                <w:webHidden/>
              </w:rPr>
              <w:fldChar w:fldCharType="begin"/>
            </w:r>
            <w:r>
              <w:rPr>
                <w:noProof/>
                <w:webHidden/>
              </w:rPr>
              <w:instrText xml:space="preserve"> PAGEREF _Toc168004549 \h </w:instrText>
            </w:r>
            <w:r>
              <w:rPr>
                <w:noProof/>
                <w:webHidden/>
              </w:rPr>
            </w:r>
            <w:r>
              <w:rPr>
                <w:noProof/>
                <w:webHidden/>
              </w:rPr>
              <w:fldChar w:fldCharType="separate"/>
            </w:r>
            <w:r>
              <w:rPr>
                <w:noProof/>
                <w:webHidden/>
              </w:rPr>
              <w:t>4</w:t>
            </w:r>
            <w:r>
              <w:rPr>
                <w:noProof/>
                <w:webHidden/>
              </w:rPr>
              <w:fldChar w:fldCharType="end"/>
            </w:r>
          </w:hyperlink>
        </w:p>
        <w:p w14:paraId="2B798972" w14:textId="77777777" w:rsidR="00066BEF" w:rsidRDefault="00066BEF" w:rsidP="00066BEF">
          <w:pPr>
            <w:pStyle w:val="TOC2"/>
            <w:tabs>
              <w:tab w:val="right" w:leader="dot" w:pos="9063"/>
            </w:tabs>
            <w:rPr>
              <w:rFonts w:asciiTheme="minorHAnsi" w:hAnsiTheme="minorHAnsi"/>
              <w:noProof/>
              <w:kern w:val="2"/>
              <w:szCs w:val="24"/>
              <w14:ligatures w14:val="standardContextual"/>
            </w:rPr>
          </w:pPr>
          <w:hyperlink w:anchor="_Toc168004550" w:history="1">
            <w:r w:rsidRPr="000D7BA2">
              <w:rPr>
                <w:rStyle w:val="Hyperlink"/>
                <w:noProof/>
              </w:rPr>
              <w:t>2.4 Coordination</w:t>
            </w:r>
            <w:r>
              <w:rPr>
                <w:noProof/>
                <w:webHidden/>
              </w:rPr>
              <w:tab/>
            </w:r>
            <w:r>
              <w:rPr>
                <w:noProof/>
                <w:webHidden/>
              </w:rPr>
              <w:fldChar w:fldCharType="begin"/>
            </w:r>
            <w:r>
              <w:rPr>
                <w:noProof/>
                <w:webHidden/>
              </w:rPr>
              <w:instrText xml:space="preserve"> PAGEREF _Toc168004550 \h </w:instrText>
            </w:r>
            <w:r>
              <w:rPr>
                <w:noProof/>
                <w:webHidden/>
              </w:rPr>
            </w:r>
            <w:r>
              <w:rPr>
                <w:noProof/>
                <w:webHidden/>
              </w:rPr>
              <w:fldChar w:fldCharType="separate"/>
            </w:r>
            <w:r>
              <w:rPr>
                <w:noProof/>
                <w:webHidden/>
              </w:rPr>
              <w:t>5</w:t>
            </w:r>
            <w:r>
              <w:rPr>
                <w:noProof/>
                <w:webHidden/>
              </w:rPr>
              <w:fldChar w:fldCharType="end"/>
            </w:r>
          </w:hyperlink>
        </w:p>
        <w:p w14:paraId="709A983A" w14:textId="77777777" w:rsidR="00066BEF" w:rsidRDefault="00066BEF" w:rsidP="00066BEF">
          <w:pPr>
            <w:pStyle w:val="TOC2"/>
            <w:tabs>
              <w:tab w:val="right" w:leader="dot" w:pos="9063"/>
            </w:tabs>
            <w:rPr>
              <w:rFonts w:asciiTheme="minorHAnsi" w:hAnsiTheme="minorHAnsi"/>
              <w:noProof/>
              <w:kern w:val="2"/>
              <w:szCs w:val="24"/>
              <w14:ligatures w14:val="standardContextual"/>
            </w:rPr>
          </w:pPr>
          <w:hyperlink w:anchor="_Toc168004551" w:history="1">
            <w:r w:rsidRPr="000D7BA2">
              <w:rPr>
                <w:rStyle w:val="Hyperlink"/>
                <w:noProof/>
              </w:rPr>
              <w:t>2.5 Evaluation</w:t>
            </w:r>
            <w:r>
              <w:rPr>
                <w:noProof/>
                <w:webHidden/>
              </w:rPr>
              <w:tab/>
            </w:r>
            <w:r>
              <w:rPr>
                <w:noProof/>
                <w:webHidden/>
              </w:rPr>
              <w:fldChar w:fldCharType="begin"/>
            </w:r>
            <w:r>
              <w:rPr>
                <w:noProof/>
                <w:webHidden/>
              </w:rPr>
              <w:instrText xml:space="preserve"> PAGEREF _Toc168004551 \h </w:instrText>
            </w:r>
            <w:r>
              <w:rPr>
                <w:noProof/>
                <w:webHidden/>
              </w:rPr>
            </w:r>
            <w:r>
              <w:rPr>
                <w:noProof/>
                <w:webHidden/>
              </w:rPr>
              <w:fldChar w:fldCharType="separate"/>
            </w:r>
            <w:r>
              <w:rPr>
                <w:noProof/>
                <w:webHidden/>
              </w:rPr>
              <w:t>5</w:t>
            </w:r>
            <w:r>
              <w:rPr>
                <w:noProof/>
                <w:webHidden/>
              </w:rPr>
              <w:fldChar w:fldCharType="end"/>
            </w:r>
          </w:hyperlink>
        </w:p>
        <w:p w14:paraId="75CEE3A6" w14:textId="77777777" w:rsidR="00066BEF" w:rsidRDefault="00066BEF" w:rsidP="00066BEF">
          <w:pPr>
            <w:pStyle w:val="TOC1"/>
            <w:rPr>
              <w:rFonts w:asciiTheme="minorHAnsi" w:hAnsiTheme="minorHAnsi"/>
              <w:noProof/>
              <w:kern w:val="2"/>
              <w:szCs w:val="24"/>
              <w14:ligatures w14:val="standardContextual"/>
            </w:rPr>
          </w:pPr>
          <w:hyperlink w:anchor="_Toc168004552" w:history="1">
            <w:r w:rsidRPr="000D7BA2">
              <w:rPr>
                <w:rStyle w:val="Hyperlink"/>
                <w:noProof/>
              </w:rPr>
              <w:t>3. Event Concept</w:t>
            </w:r>
            <w:r>
              <w:rPr>
                <w:noProof/>
                <w:webHidden/>
              </w:rPr>
              <w:tab/>
            </w:r>
            <w:r>
              <w:rPr>
                <w:noProof/>
                <w:webHidden/>
              </w:rPr>
              <w:fldChar w:fldCharType="begin"/>
            </w:r>
            <w:r>
              <w:rPr>
                <w:noProof/>
                <w:webHidden/>
              </w:rPr>
              <w:instrText xml:space="preserve"> PAGEREF _Toc168004552 \h </w:instrText>
            </w:r>
            <w:r>
              <w:rPr>
                <w:noProof/>
                <w:webHidden/>
              </w:rPr>
            </w:r>
            <w:r>
              <w:rPr>
                <w:noProof/>
                <w:webHidden/>
              </w:rPr>
              <w:fldChar w:fldCharType="separate"/>
            </w:r>
            <w:r>
              <w:rPr>
                <w:noProof/>
                <w:webHidden/>
              </w:rPr>
              <w:t>6</w:t>
            </w:r>
            <w:r>
              <w:rPr>
                <w:noProof/>
                <w:webHidden/>
              </w:rPr>
              <w:fldChar w:fldCharType="end"/>
            </w:r>
          </w:hyperlink>
        </w:p>
        <w:p w14:paraId="1D005DCE" w14:textId="77777777" w:rsidR="00066BEF" w:rsidRDefault="00066BEF" w:rsidP="00066BEF">
          <w:pPr>
            <w:pStyle w:val="TOC2"/>
            <w:tabs>
              <w:tab w:val="right" w:leader="dot" w:pos="9063"/>
            </w:tabs>
            <w:rPr>
              <w:rFonts w:asciiTheme="minorHAnsi" w:hAnsiTheme="minorHAnsi"/>
              <w:noProof/>
              <w:kern w:val="2"/>
              <w:szCs w:val="24"/>
              <w14:ligatures w14:val="standardContextual"/>
            </w:rPr>
          </w:pPr>
          <w:hyperlink w:anchor="_Toc168004553" w:history="1">
            <w:r w:rsidRPr="000D7BA2">
              <w:rPr>
                <w:rStyle w:val="Hyperlink"/>
                <w:noProof/>
              </w:rPr>
              <w:t>3.1 Itinerary</w:t>
            </w:r>
            <w:r>
              <w:rPr>
                <w:noProof/>
                <w:webHidden/>
              </w:rPr>
              <w:tab/>
            </w:r>
            <w:r>
              <w:rPr>
                <w:noProof/>
                <w:webHidden/>
              </w:rPr>
              <w:fldChar w:fldCharType="begin"/>
            </w:r>
            <w:r>
              <w:rPr>
                <w:noProof/>
                <w:webHidden/>
              </w:rPr>
              <w:instrText xml:space="preserve"> PAGEREF _Toc168004553 \h </w:instrText>
            </w:r>
            <w:r>
              <w:rPr>
                <w:noProof/>
                <w:webHidden/>
              </w:rPr>
            </w:r>
            <w:r>
              <w:rPr>
                <w:noProof/>
                <w:webHidden/>
              </w:rPr>
              <w:fldChar w:fldCharType="separate"/>
            </w:r>
            <w:r>
              <w:rPr>
                <w:noProof/>
                <w:webHidden/>
              </w:rPr>
              <w:t>6</w:t>
            </w:r>
            <w:r>
              <w:rPr>
                <w:noProof/>
                <w:webHidden/>
              </w:rPr>
              <w:fldChar w:fldCharType="end"/>
            </w:r>
          </w:hyperlink>
        </w:p>
        <w:p w14:paraId="321B5D1C" w14:textId="521D363B" w:rsidR="00066BEF" w:rsidRDefault="00066BEF" w:rsidP="00066BEF">
          <w:pPr>
            <w:pStyle w:val="TOC1"/>
            <w:rPr>
              <w:rFonts w:asciiTheme="minorHAnsi" w:hAnsiTheme="minorHAnsi"/>
              <w:noProof/>
              <w:kern w:val="2"/>
              <w:szCs w:val="24"/>
              <w14:ligatures w14:val="standardContextual"/>
            </w:rPr>
          </w:pPr>
          <w:hyperlink w:anchor="_Toc168004554" w:history="1">
            <w:r w:rsidRPr="000D7BA2">
              <w:rPr>
                <w:rStyle w:val="Hyperlink"/>
                <w:noProof/>
              </w:rPr>
              <w:t>4. Aim and Objectives of the Meeting/Event</w:t>
            </w:r>
            <w:r>
              <w:rPr>
                <w:noProof/>
                <w:webHidden/>
              </w:rPr>
              <w:tab/>
            </w:r>
            <w:r>
              <w:rPr>
                <w:noProof/>
                <w:webHidden/>
              </w:rPr>
              <w:t>8</w:t>
            </w:r>
          </w:hyperlink>
        </w:p>
        <w:p w14:paraId="5ECFDAA1" w14:textId="0008CB37" w:rsidR="00066BEF" w:rsidRDefault="00066BEF" w:rsidP="00066BEF">
          <w:pPr>
            <w:pStyle w:val="TOC2"/>
            <w:tabs>
              <w:tab w:val="right" w:leader="dot" w:pos="9063"/>
            </w:tabs>
            <w:rPr>
              <w:rFonts w:asciiTheme="minorHAnsi" w:hAnsiTheme="minorHAnsi"/>
              <w:noProof/>
              <w:kern w:val="2"/>
              <w:szCs w:val="24"/>
              <w14:ligatures w14:val="standardContextual"/>
            </w:rPr>
          </w:pPr>
          <w:hyperlink w:anchor="_Toc168004555" w:history="1">
            <w:r w:rsidRPr="000D7BA2">
              <w:rPr>
                <w:rStyle w:val="Hyperlink"/>
                <w:noProof/>
              </w:rPr>
              <w:t>4.1 Aim</w:t>
            </w:r>
            <w:r>
              <w:rPr>
                <w:noProof/>
                <w:webHidden/>
              </w:rPr>
              <w:tab/>
            </w:r>
            <w:r>
              <w:rPr>
                <w:noProof/>
                <w:webHidden/>
              </w:rPr>
              <w:t>8</w:t>
            </w:r>
          </w:hyperlink>
        </w:p>
        <w:p w14:paraId="67033C0F" w14:textId="0720EBDD" w:rsidR="00066BEF" w:rsidRDefault="00066BEF" w:rsidP="00066BEF">
          <w:pPr>
            <w:pStyle w:val="TOC2"/>
            <w:tabs>
              <w:tab w:val="right" w:leader="dot" w:pos="9063"/>
            </w:tabs>
            <w:rPr>
              <w:rFonts w:asciiTheme="minorHAnsi" w:hAnsiTheme="minorHAnsi"/>
              <w:noProof/>
              <w:kern w:val="2"/>
              <w:szCs w:val="24"/>
              <w14:ligatures w14:val="standardContextual"/>
            </w:rPr>
          </w:pPr>
          <w:hyperlink w:anchor="_Toc168004556" w:history="1">
            <w:r w:rsidRPr="000D7BA2">
              <w:rPr>
                <w:rStyle w:val="Hyperlink"/>
                <w:noProof/>
              </w:rPr>
              <w:t>4.2 SMART Objectives</w:t>
            </w:r>
            <w:r>
              <w:rPr>
                <w:noProof/>
                <w:webHidden/>
              </w:rPr>
              <w:tab/>
            </w:r>
            <w:r>
              <w:rPr>
                <w:noProof/>
                <w:webHidden/>
              </w:rPr>
              <w:t>8</w:t>
            </w:r>
          </w:hyperlink>
        </w:p>
        <w:p w14:paraId="02240908" w14:textId="01B10B96" w:rsidR="00066BEF" w:rsidRDefault="00066BEF" w:rsidP="00066BEF">
          <w:pPr>
            <w:pStyle w:val="TOC1"/>
            <w:rPr>
              <w:rFonts w:asciiTheme="minorHAnsi" w:hAnsiTheme="minorHAnsi"/>
              <w:noProof/>
              <w:kern w:val="2"/>
              <w:szCs w:val="24"/>
              <w14:ligatures w14:val="standardContextual"/>
            </w:rPr>
          </w:pPr>
          <w:hyperlink w:anchor="_Toc168004557" w:history="1">
            <w:r w:rsidRPr="000D7BA2">
              <w:rPr>
                <w:rStyle w:val="Hyperlink"/>
                <w:noProof/>
              </w:rPr>
              <w:t>5. Event Operations</w:t>
            </w:r>
            <w:r>
              <w:rPr>
                <w:noProof/>
                <w:webHidden/>
              </w:rPr>
              <w:tab/>
            </w:r>
            <w:r>
              <w:rPr>
                <w:noProof/>
                <w:webHidden/>
              </w:rPr>
              <w:t>9</w:t>
            </w:r>
          </w:hyperlink>
        </w:p>
        <w:p w14:paraId="3B7B3BDE" w14:textId="6EBF2CA5" w:rsidR="00066BEF" w:rsidRDefault="00066BEF" w:rsidP="00066BEF">
          <w:pPr>
            <w:pStyle w:val="TOC2"/>
            <w:tabs>
              <w:tab w:val="right" w:leader="dot" w:pos="9063"/>
            </w:tabs>
            <w:rPr>
              <w:rFonts w:asciiTheme="minorHAnsi" w:hAnsiTheme="minorHAnsi"/>
              <w:noProof/>
              <w:kern w:val="2"/>
              <w:szCs w:val="24"/>
              <w14:ligatures w14:val="standardContextual"/>
            </w:rPr>
          </w:pPr>
          <w:hyperlink w:anchor="_Toc168004558" w:history="1">
            <w:r w:rsidRPr="000D7BA2">
              <w:rPr>
                <w:rStyle w:val="Hyperlink"/>
                <w:noProof/>
              </w:rPr>
              <w:t>5.1 Skills and Resources Required</w:t>
            </w:r>
            <w:r>
              <w:rPr>
                <w:noProof/>
                <w:webHidden/>
              </w:rPr>
              <w:tab/>
            </w:r>
            <w:r>
              <w:rPr>
                <w:noProof/>
                <w:webHidden/>
              </w:rPr>
              <w:t>9</w:t>
            </w:r>
          </w:hyperlink>
        </w:p>
        <w:p w14:paraId="01B483D4" w14:textId="793B0EE1" w:rsidR="00066BEF" w:rsidRDefault="00066BEF" w:rsidP="00066BEF">
          <w:pPr>
            <w:pStyle w:val="TOC1"/>
            <w:rPr>
              <w:rFonts w:asciiTheme="minorHAnsi" w:hAnsiTheme="minorHAnsi"/>
              <w:noProof/>
              <w:kern w:val="2"/>
              <w:szCs w:val="24"/>
              <w14:ligatures w14:val="standardContextual"/>
            </w:rPr>
          </w:pPr>
          <w:hyperlink w:anchor="_Toc168004559" w:history="1">
            <w:r w:rsidRPr="000D7BA2">
              <w:rPr>
                <w:rStyle w:val="Hyperlink"/>
                <w:noProof/>
              </w:rPr>
              <w:t>6. Event Budget</w:t>
            </w:r>
            <w:r>
              <w:rPr>
                <w:noProof/>
                <w:webHidden/>
              </w:rPr>
              <w:tab/>
            </w:r>
            <w:r>
              <w:rPr>
                <w:noProof/>
                <w:webHidden/>
              </w:rPr>
              <w:fldChar w:fldCharType="begin"/>
            </w:r>
            <w:r>
              <w:rPr>
                <w:noProof/>
                <w:webHidden/>
              </w:rPr>
              <w:instrText xml:space="preserve"> PAGEREF _Toc168004559 \h </w:instrText>
            </w:r>
            <w:r>
              <w:rPr>
                <w:noProof/>
                <w:webHidden/>
              </w:rPr>
            </w:r>
            <w:r>
              <w:rPr>
                <w:noProof/>
                <w:webHidden/>
              </w:rPr>
              <w:fldChar w:fldCharType="separate"/>
            </w:r>
            <w:r>
              <w:rPr>
                <w:noProof/>
                <w:webHidden/>
              </w:rPr>
              <w:t>1</w:t>
            </w:r>
            <w:r>
              <w:rPr>
                <w:noProof/>
                <w:webHidden/>
              </w:rPr>
              <w:t>1</w:t>
            </w:r>
            <w:r>
              <w:rPr>
                <w:noProof/>
                <w:webHidden/>
              </w:rPr>
              <w:fldChar w:fldCharType="end"/>
            </w:r>
          </w:hyperlink>
        </w:p>
        <w:p w14:paraId="05320DC6" w14:textId="235B1BA5" w:rsidR="00066BEF" w:rsidRDefault="00066BEF" w:rsidP="00066BEF">
          <w:pPr>
            <w:pStyle w:val="TOC2"/>
            <w:tabs>
              <w:tab w:val="right" w:leader="dot" w:pos="9063"/>
            </w:tabs>
            <w:rPr>
              <w:rFonts w:asciiTheme="minorHAnsi" w:hAnsiTheme="minorHAnsi"/>
              <w:noProof/>
              <w:kern w:val="2"/>
              <w:szCs w:val="24"/>
              <w14:ligatures w14:val="standardContextual"/>
            </w:rPr>
          </w:pPr>
          <w:hyperlink w:anchor="_Toc168004560" w:history="1">
            <w:r w:rsidRPr="000D7BA2">
              <w:rPr>
                <w:rStyle w:val="Hyperlink"/>
                <w:noProof/>
              </w:rPr>
              <w:t>6.1 Explanation of Costs</w:t>
            </w:r>
            <w:r>
              <w:rPr>
                <w:noProof/>
                <w:webHidden/>
              </w:rPr>
              <w:tab/>
            </w:r>
            <w:r>
              <w:rPr>
                <w:noProof/>
                <w:webHidden/>
              </w:rPr>
              <w:fldChar w:fldCharType="begin"/>
            </w:r>
            <w:r>
              <w:rPr>
                <w:noProof/>
                <w:webHidden/>
              </w:rPr>
              <w:instrText xml:space="preserve"> PAGEREF _Toc168004560 \h </w:instrText>
            </w:r>
            <w:r>
              <w:rPr>
                <w:noProof/>
                <w:webHidden/>
              </w:rPr>
            </w:r>
            <w:r>
              <w:rPr>
                <w:noProof/>
                <w:webHidden/>
              </w:rPr>
              <w:fldChar w:fldCharType="separate"/>
            </w:r>
            <w:r>
              <w:rPr>
                <w:noProof/>
                <w:webHidden/>
              </w:rPr>
              <w:t>1</w:t>
            </w:r>
            <w:r>
              <w:rPr>
                <w:noProof/>
                <w:webHidden/>
              </w:rPr>
              <w:t>1</w:t>
            </w:r>
            <w:r>
              <w:rPr>
                <w:noProof/>
                <w:webHidden/>
              </w:rPr>
              <w:fldChar w:fldCharType="end"/>
            </w:r>
          </w:hyperlink>
        </w:p>
        <w:p w14:paraId="6C47096B" w14:textId="3268AEE1" w:rsidR="00066BEF" w:rsidRDefault="00066BEF" w:rsidP="00066BEF">
          <w:pPr>
            <w:pStyle w:val="TOC2"/>
            <w:tabs>
              <w:tab w:val="right" w:leader="dot" w:pos="9063"/>
            </w:tabs>
            <w:rPr>
              <w:rFonts w:asciiTheme="minorHAnsi" w:hAnsiTheme="minorHAnsi"/>
              <w:noProof/>
              <w:kern w:val="2"/>
              <w:szCs w:val="24"/>
              <w14:ligatures w14:val="standardContextual"/>
            </w:rPr>
          </w:pPr>
          <w:hyperlink w:anchor="_Toc168004561" w:history="1">
            <w:r w:rsidRPr="000D7BA2">
              <w:rPr>
                <w:rStyle w:val="Hyperlink"/>
                <w:noProof/>
              </w:rPr>
              <w:t>6.2 Funding Sources</w:t>
            </w:r>
            <w:r>
              <w:rPr>
                <w:noProof/>
                <w:webHidden/>
              </w:rPr>
              <w:tab/>
            </w:r>
            <w:r>
              <w:rPr>
                <w:noProof/>
                <w:webHidden/>
              </w:rPr>
              <w:fldChar w:fldCharType="begin"/>
            </w:r>
            <w:r>
              <w:rPr>
                <w:noProof/>
                <w:webHidden/>
              </w:rPr>
              <w:instrText xml:space="preserve"> PAGEREF _Toc168004561 \h </w:instrText>
            </w:r>
            <w:r>
              <w:rPr>
                <w:noProof/>
                <w:webHidden/>
              </w:rPr>
            </w:r>
            <w:r>
              <w:rPr>
                <w:noProof/>
                <w:webHidden/>
              </w:rPr>
              <w:fldChar w:fldCharType="separate"/>
            </w:r>
            <w:r>
              <w:rPr>
                <w:noProof/>
                <w:webHidden/>
              </w:rPr>
              <w:t>1</w:t>
            </w:r>
            <w:r>
              <w:rPr>
                <w:noProof/>
                <w:webHidden/>
              </w:rPr>
              <w:t>2</w:t>
            </w:r>
            <w:r>
              <w:rPr>
                <w:noProof/>
                <w:webHidden/>
              </w:rPr>
              <w:fldChar w:fldCharType="end"/>
            </w:r>
          </w:hyperlink>
        </w:p>
        <w:p w14:paraId="7C41504F" w14:textId="0F6336AC" w:rsidR="00066BEF" w:rsidRDefault="00066BEF" w:rsidP="00066BEF">
          <w:pPr>
            <w:pStyle w:val="TOC1"/>
            <w:rPr>
              <w:rFonts w:asciiTheme="minorHAnsi" w:hAnsiTheme="minorHAnsi"/>
              <w:noProof/>
              <w:kern w:val="2"/>
              <w:szCs w:val="24"/>
              <w14:ligatures w14:val="standardContextual"/>
            </w:rPr>
          </w:pPr>
          <w:hyperlink w:anchor="_Toc168004562" w:history="1">
            <w:r w:rsidRPr="000D7BA2">
              <w:rPr>
                <w:rStyle w:val="Hyperlink"/>
                <w:noProof/>
              </w:rPr>
              <w:t>7. Industry Trends / Issues / Impacts</w:t>
            </w:r>
            <w:r>
              <w:rPr>
                <w:noProof/>
                <w:webHidden/>
              </w:rPr>
              <w:tab/>
            </w:r>
            <w:r>
              <w:rPr>
                <w:noProof/>
                <w:webHidden/>
              </w:rPr>
              <w:fldChar w:fldCharType="begin"/>
            </w:r>
            <w:r>
              <w:rPr>
                <w:noProof/>
                <w:webHidden/>
              </w:rPr>
              <w:instrText xml:space="preserve"> PAGEREF _Toc168004562 \h </w:instrText>
            </w:r>
            <w:r>
              <w:rPr>
                <w:noProof/>
                <w:webHidden/>
              </w:rPr>
            </w:r>
            <w:r>
              <w:rPr>
                <w:noProof/>
                <w:webHidden/>
              </w:rPr>
              <w:fldChar w:fldCharType="separate"/>
            </w:r>
            <w:r>
              <w:rPr>
                <w:noProof/>
                <w:webHidden/>
              </w:rPr>
              <w:t>1</w:t>
            </w:r>
            <w:r>
              <w:rPr>
                <w:noProof/>
                <w:webHidden/>
              </w:rPr>
              <w:t>3</w:t>
            </w:r>
            <w:r>
              <w:rPr>
                <w:noProof/>
                <w:webHidden/>
              </w:rPr>
              <w:fldChar w:fldCharType="end"/>
            </w:r>
          </w:hyperlink>
        </w:p>
        <w:p w14:paraId="70B2E0C1" w14:textId="4A529C25" w:rsidR="00066BEF" w:rsidRDefault="00066BEF" w:rsidP="00066BEF">
          <w:pPr>
            <w:pStyle w:val="TOC2"/>
            <w:tabs>
              <w:tab w:val="right" w:leader="dot" w:pos="9063"/>
            </w:tabs>
            <w:rPr>
              <w:rFonts w:asciiTheme="minorHAnsi" w:hAnsiTheme="minorHAnsi"/>
              <w:noProof/>
              <w:kern w:val="2"/>
              <w:szCs w:val="24"/>
              <w14:ligatures w14:val="standardContextual"/>
            </w:rPr>
          </w:pPr>
          <w:hyperlink w:anchor="_Toc168004563" w:history="1">
            <w:r w:rsidRPr="000D7BA2">
              <w:rPr>
                <w:rStyle w:val="Hyperlink"/>
                <w:noProof/>
              </w:rPr>
              <w:t>7.1 SWOT Analysis</w:t>
            </w:r>
            <w:r>
              <w:rPr>
                <w:noProof/>
                <w:webHidden/>
              </w:rPr>
              <w:tab/>
            </w:r>
            <w:r>
              <w:rPr>
                <w:noProof/>
                <w:webHidden/>
              </w:rPr>
              <w:fldChar w:fldCharType="begin"/>
            </w:r>
            <w:r>
              <w:rPr>
                <w:noProof/>
                <w:webHidden/>
              </w:rPr>
              <w:instrText xml:space="preserve"> PAGEREF _Toc168004563 \h </w:instrText>
            </w:r>
            <w:r>
              <w:rPr>
                <w:noProof/>
                <w:webHidden/>
              </w:rPr>
            </w:r>
            <w:r>
              <w:rPr>
                <w:noProof/>
                <w:webHidden/>
              </w:rPr>
              <w:fldChar w:fldCharType="separate"/>
            </w:r>
            <w:r>
              <w:rPr>
                <w:noProof/>
                <w:webHidden/>
              </w:rPr>
              <w:t>1</w:t>
            </w:r>
            <w:r>
              <w:rPr>
                <w:noProof/>
                <w:webHidden/>
              </w:rPr>
              <w:t>3</w:t>
            </w:r>
            <w:r>
              <w:rPr>
                <w:noProof/>
                <w:webHidden/>
              </w:rPr>
              <w:fldChar w:fldCharType="end"/>
            </w:r>
          </w:hyperlink>
        </w:p>
        <w:p w14:paraId="19654846" w14:textId="67FAC6C2" w:rsidR="00066BEF" w:rsidRDefault="00066BEF" w:rsidP="00066BEF">
          <w:pPr>
            <w:pStyle w:val="TOC2"/>
            <w:tabs>
              <w:tab w:val="right" w:leader="dot" w:pos="9063"/>
            </w:tabs>
            <w:rPr>
              <w:rFonts w:asciiTheme="minorHAnsi" w:hAnsiTheme="minorHAnsi"/>
              <w:noProof/>
              <w:kern w:val="2"/>
              <w:szCs w:val="24"/>
              <w14:ligatures w14:val="standardContextual"/>
            </w:rPr>
          </w:pPr>
          <w:hyperlink w:anchor="_Toc168004564" w:history="1">
            <w:r w:rsidRPr="000D7BA2">
              <w:rPr>
                <w:rStyle w:val="Hyperlink"/>
                <w:noProof/>
              </w:rPr>
              <w:t>7.2 PESTLE Analysis</w:t>
            </w:r>
            <w:r>
              <w:rPr>
                <w:noProof/>
                <w:webHidden/>
              </w:rPr>
              <w:tab/>
            </w:r>
            <w:r>
              <w:rPr>
                <w:noProof/>
                <w:webHidden/>
              </w:rPr>
              <w:fldChar w:fldCharType="begin"/>
            </w:r>
            <w:r>
              <w:rPr>
                <w:noProof/>
                <w:webHidden/>
              </w:rPr>
              <w:instrText xml:space="preserve"> PAGEREF _Toc168004564 \h </w:instrText>
            </w:r>
            <w:r>
              <w:rPr>
                <w:noProof/>
                <w:webHidden/>
              </w:rPr>
            </w:r>
            <w:r>
              <w:rPr>
                <w:noProof/>
                <w:webHidden/>
              </w:rPr>
              <w:fldChar w:fldCharType="separate"/>
            </w:r>
            <w:r>
              <w:rPr>
                <w:noProof/>
                <w:webHidden/>
              </w:rPr>
              <w:t>1</w:t>
            </w:r>
            <w:r>
              <w:rPr>
                <w:noProof/>
                <w:webHidden/>
              </w:rPr>
              <w:t>4</w:t>
            </w:r>
            <w:r>
              <w:rPr>
                <w:noProof/>
                <w:webHidden/>
              </w:rPr>
              <w:fldChar w:fldCharType="end"/>
            </w:r>
          </w:hyperlink>
        </w:p>
        <w:p w14:paraId="5D925828" w14:textId="35FBD540" w:rsidR="00066BEF" w:rsidRDefault="00066BEF" w:rsidP="00066BEF">
          <w:pPr>
            <w:pStyle w:val="TOC1"/>
            <w:rPr>
              <w:rFonts w:asciiTheme="minorHAnsi" w:hAnsiTheme="minorHAnsi"/>
              <w:noProof/>
              <w:kern w:val="2"/>
              <w:szCs w:val="24"/>
              <w14:ligatures w14:val="standardContextual"/>
            </w:rPr>
          </w:pPr>
          <w:hyperlink w:anchor="_Toc168004565" w:history="1">
            <w:r w:rsidRPr="000D7BA2">
              <w:rPr>
                <w:rStyle w:val="Hyperlink"/>
                <w:noProof/>
              </w:rPr>
              <w:t>8. Cultural and Situational Considerations</w:t>
            </w:r>
            <w:r>
              <w:rPr>
                <w:noProof/>
                <w:webHidden/>
              </w:rPr>
              <w:tab/>
            </w:r>
            <w:r>
              <w:rPr>
                <w:noProof/>
                <w:webHidden/>
              </w:rPr>
              <w:fldChar w:fldCharType="begin"/>
            </w:r>
            <w:r>
              <w:rPr>
                <w:noProof/>
                <w:webHidden/>
              </w:rPr>
              <w:instrText xml:space="preserve"> PAGEREF _Toc168004565 \h </w:instrText>
            </w:r>
            <w:r>
              <w:rPr>
                <w:noProof/>
                <w:webHidden/>
              </w:rPr>
            </w:r>
            <w:r>
              <w:rPr>
                <w:noProof/>
                <w:webHidden/>
              </w:rPr>
              <w:fldChar w:fldCharType="separate"/>
            </w:r>
            <w:r>
              <w:rPr>
                <w:noProof/>
                <w:webHidden/>
              </w:rPr>
              <w:t>1</w:t>
            </w:r>
            <w:r>
              <w:rPr>
                <w:noProof/>
                <w:webHidden/>
              </w:rPr>
              <w:t>5</w:t>
            </w:r>
            <w:r>
              <w:rPr>
                <w:noProof/>
                <w:webHidden/>
              </w:rPr>
              <w:fldChar w:fldCharType="end"/>
            </w:r>
          </w:hyperlink>
        </w:p>
        <w:p w14:paraId="524CCF3F" w14:textId="01EA032B" w:rsidR="00066BEF" w:rsidRDefault="00066BEF" w:rsidP="00066BEF">
          <w:pPr>
            <w:pStyle w:val="TOC1"/>
            <w:rPr>
              <w:rFonts w:asciiTheme="minorHAnsi" w:hAnsiTheme="minorHAnsi"/>
              <w:noProof/>
              <w:kern w:val="2"/>
              <w:szCs w:val="24"/>
              <w14:ligatures w14:val="standardContextual"/>
            </w:rPr>
          </w:pPr>
          <w:hyperlink w:anchor="_Toc168004566" w:history="1">
            <w:r w:rsidRPr="000D7BA2">
              <w:rPr>
                <w:rStyle w:val="Hyperlink"/>
                <w:noProof/>
              </w:rPr>
              <w:t>9. Conclusion</w:t>
            </w:r>
            <w:r>
              <w:rPr>
                <w:noProof/>
                <w:webHidden/>
              </w:rPr>
              <w:tab/>
            </w:r>
            <w:r>
              <w:rPr>
                <w:noProof/>
                <w:webHidden/>
              </w:rPr>
              <w:fldChar w:fldCharType="begin"/>
            </w:r>
            <w:r>
              <w:rPr>
                <w:noProof/>
                <w:webHidden/>
              </w:rPr>
              <w:instrText xml:space="preserve"> PAGEREF _Toc168004566 \h </w:instrText>
            </w:r>
            <w:r>
              <w:rPr>
                <w:noProof/>
                <w:webHidden/>
              </w:rPr>
            </w:r>
            <w:r>
              <w:rPr>
                <w:noProof/>
                <w:webHidden/>
              </w:rPr>
              <w:fldChar w:fldCharType="separate"/>
            </w:r>
            <w:r>
              <w:rPr>
                <w:noProof/>
                <w:webHidden/>
              </w:rPr>
              <w:t>1</w:t>
            </w:r>
            <w:r>
              <w:rPr>
                <w:noProof/>
                <w:webHidden/>
              </w:rPr>
              <w:t>6</w:t>
            </w:r>
            <w:r>
              <w:rPr>
                <w:noProof/>
                <w:webHidden/>
              </w:rPr>
              <w:fldChar w:fldCharType="end"/>
            </w:r>
          </w:hyperlink>
        </w:p>
        <w:p w14:paraId="67B7801F" w14:textId="4A429F15" w:rsidR="00066BEF" w:rsidRDefault="00066BEF" w:rsidP="00066BEF">
          <w:pPr>
            <w:pStyle w:val="TOC1"/>
            <w:rPr>
              <w:rFonts w:asciiTheme="minorHAnsi" w:hAnsiTheme="minorHAnsi"/>
              <w:noProof/>
              <w:kern w:val="2"/>
              <w:szCs w:val="24"/>
              <w14:ligatures w14:val="standardContextual"/>
            </w:rPr>
          </w:pPr>
          <w:hyperlink w:anchor="_Toc168004567" w:history="1">
            <w:r w:rsidRPr="000D7BA2">
              <w:rPr>
                <w:rStyle w:val="Hyperlink"/>
                <w:noProof/>
              </w:rPr>
              <w:t>References</w:t>
            </w:r>
            <w:r>
              <w:rPr>
                <w:noProof/>
                <w:webHidden/>
              </w:rPr>
              <w:tab/>
            </w:r>
            <w:r>
              <w:rPr>
                <w:noProof/>
                <w:webHidden/>
              </w:rPr>
              <w:fldChar w:fldCharType="begin"/>
            </w:r>
            <w:r>
              <w:rPr>
                <w:noProof/>
                <w:webHidden/>
              </w:rPr>
              <w:instrText xml:space="preserve"> PAGEREF _Toc168004567 \h </w:instrText>
            </w:r>
            <w:r>
              <w:rPr>
                <w:noProof/>
                <w:webHidden/>
              </w:rPr>
            </w:r>
            <w:r>
              <w:rPr>
                <w:noProof/>
                <w:webHidden/>
              </w:rPr>
              <w:fldChar w:fldCharType="separate"/>
            </w:r>
            <w:r>
              <w:rPr>
                <w:noProof/>
                <w:webHidden/>
              </w:rPr>
              <w:t>1</w:t>
            </w:r>
            <w:r>
              <w:rPr>
                <w:noProof/>
                <w:webHidden/>
              </w:rPr>
              <w:t>7</w:t>
            </w:r>
            <w:r>
              <w:rPr>
                <w:noProof/>
                <w:webHidden/>
              </w:rPr>
              <w:fldChar w:fldCharType="end"/>
            </w:r>
          </w:hyperlink>
        </w:p>
        <w:p w14:paraId="05BB161C" w14:textId="77777777" w:rsidR="00066BEF" w:rsidRDefault="00066BEF" w:rsidP="00066BEF">
          <w:r>
            <w:rPr>
              <w:b/>
              <w:bCs/>
              <w:noProof/>
            </w:rPr>
            <w:fldChar w:fldCharType="end"/>
          </w:r>
        </w:p>
      </w:sdtContent>
    </w:sdt>
    <w:p w14:paraId="754BD269" w14:textId="77777777" w:rsidR="00066BEF" w:rsidRDefault="00066BEF" w:rsidP="00066BEF">
      <w:pPr>
        <w:jc w:val="left"/>
        <w:rPr>
          <w:rFonts w:eastAsiaTheme="majorEastAsia" w:cstheme="majorBidi"/>
          <w:b/>
          <w:color w:val="000000" w:themeColor="text1"/>
          <w:sz w:val="28"/>
          <w:szCs w:val="32"/>
        </w:rPr>
      </w:pPr>
      <w:r>
        <w:br w:type="page"/>
      </w:r>
    </w:p>
    <w:p w14:paraId="78D406B8" w14:textId="77777777" w:rsidR="00066BEF" w:rsidRPr="00066BEF" w:rsidRDefault="00066BEF" w:rsidP="00066BEF">
      <w:pPr>
        <w:pStyle w:val="Heading1"/>
        <w:rPr>
          <w:rFonts w:cs="Times New Roman"/>
        </w:rPr>
      </w:pPr>
      <w:bookmarkStart w:id="0" w:name="_Toc168004545"/>
      <w:r>
        <w:lastRenderedPageBreak/>
        <w:t xml:space="preserve">1. </w:t>
      </w:r>
      <w:r w:rsidRPr="003A0180">
        <w:t>Introduction</w:t>
      </w:r>
      <w:bookmarkEnd w:id="0"/>
    </w:p>
    <w:p w14:paraId="7912B55B" w14:textId="77777777" w:rsidR="00066BEF" w:rsidRPr="00066BEF" w:rsidRDefault="00066BEF" w:rsidP="00066BEF">
      <w:pPr>
        <w:spacing w:line="360" w:lineRule="auto"/>
        <w:rPr>
          <w:rFonts w:cs="Times New Roman"/>
          <w:color w:val="000000" w:themeColor="text1"/>
        </w:rPr>
      </w:pPr>
      <w:r w:rsidRPr="00066BEF">
        <w:rPr>
          <w:rFonts w:cs="Times New Roman"/>
          <w:color w:val="000000" w:themeColor="text1"/>
        </w:rPr>
        <w:t>The global conference “Technology and Innovation within the Hospitality Sector” is the forum aimed at discussing and presenting the contemporary tendencies and perspective changes in the sphere of technologies and innovations in the hospitality field. It has been selected for this reason because the adoption of technology is becoming more and more significant today in the hospitality industry in delivering services to guests, managing operations, and dealing with people efficiently (Campbell and Popovic, 2018). Intended for the young audience of recent graduates and young professionals, as well as industry members, the event is scheduled as a live conference at the Hilton Hotel located in Derby, United Kingdom’s East Midland Airport. The above event would best be held at the Hilton Hotel which is strategically located and has the adequate facilities to host such occasion in the most convenient manner possible for the locals and internationals alike.</w:t>
      </w:r>
    </w:p>
    <w:p w14:paraId="5DC44F48" w14:textId="77777777" w:rsidR="00066BEF" w:rsidRPr="00066BEF" w:rsidRDefault="00066BEF" w:rsidP="00066BEF">
      <w:pPr>
        <w:spacing w:line="360" w:lineRule="auto"/>
        <w:jc w:val="left"/>
        <w:rPr>
          <w:rFonts w:eastAsiaTheme="majorEastAsia" w:cs="Times New Roman"/>
          <w:b/>
          <w:color w:val="000000" w:themeColor="text1"/>
          <w:sz w:val="28"/>
          <w:szCs w:val="32"/>
        </w:rPr>
      </w:pPr>
      <w:r w:rsidRPr="00066BEF">
        <w:rPr>
          <w:rFonts w:cs="Times New Roman"/>
          <w:color w:val="000000" w:themeColor="text1"/>
        </w:rPr>
        <w:br w:type="page"/>
      </w:r>
    </w:p>
    <w:p w14:paraId="4F22544C" w14:textId="77777777" w:rsidR="00066BEF" w:rsidRPr="00066BEF" w:rsidRDefault="00066BEF" w:rsidP="00066BEF">
      <w:pPr>
        <w:pStyle w:val="Heading1"/>
        <w:rPr>
          <w:rFonts w:cs="Times New Roman"/>
        </w:rPr>
      </w:pPr>
      <w:bookmarkStart w:id="1" w:name="_Toc168004546"/>
      <w:r w:rsidRPr="00066BEF">
        <w:rPr>
          <w:rFonts w:cs="Times New Roman"/>
        </w:rPr>
        <w:lastRenderedPageBreak/>
        <w:t>2. The Event Cycle</w:t>
      </w:r>
      <w:bookmarkEnd w:id="1"/>
    </w:p>
    <w:p w14:paraId="7308CAF6" w14:textId="77777777" w:rsidR="00066BEF" w:rsidRPr="00066BEF" w:rsidRDefault="00066BEF" w:rsidP="00066BEF">
      <w:pPr>
        <w:spacing w:line="360" w:lineRule="auto"/>
        <w:rPr>
          <w:rFonts w:cs="Times New Roman"/>
          <w:color w:val="000000" w:themeColor="text1"/>
        </w:rPr>
      </w:pPr>
      <w:r w:rsidRPr="00066BEF">
        <w:rPr>
          <w:rFonts w:cs="Times New Roman"/>
          <w:color w:val="000000" w:themeColor="text1"/>
        </w:rPr>
        <w:t>The Event Cycle defines a complex concept that refers to the planning, coordinating, and implementing phases of an event as well as the assessment of an event. According to Getz and Page (2019), the Event Cycle consists of the following stages:</w:t>
      </w:r>
    </w:p>
    <w:p w14:paraId="335F3A07" w14:textId="77777777" w:rsidR="00066BEF" w:rsidRPr="00066BEF" w:rsidRDefault="00066BEF" w:rsidP="00066BEF">
      <w:pPr>
        <w:keepNext/>
        <w:spacing w:line="360" w:lineRule="auto"/>
        <w:rPr>
          <w:rFonts w:cs="Times New Roman"/>
          <w:color w:val="000000" w:themeColor="text1"/>
        </w:rPr>
      </w:pPr>
      <w:r w:rsidRPr="00066BEF">
        <w:rPr>
          <w:rFonts w:cs="Times New Roman"/>
          <w:noProof/>
          <w:color w:val="000000" w:themeColor="text1"/>
        </w:rPr>
        <w:drawing>
          <wp:inline distT="0" distB="0" distL="0" distR="0" wp14:anchorId="2BC0B82F" wp14:editId="1B66BEF0">
            <wp:extent cx="5743575" cy="2695575"/>
            <wp:effectExtent l="0" t="0" r="0" b="9525"/>
            <wp:docPr id="455640545"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 r:lo="rId6" r:qs="rId7" r:cs="rId8"/>
              </a:graphicData>
            </a:graphic>
          </wp:inline>
        </w:drawing>
      </w:r>
    </w:p>
    <w:p w14:paraId="6741DF5B" w14:textId="77777777" w:rsidR="00066BEF" w:rsidRPr="00066BEF" w:rsidRDefault="00066BEF" w:rsidP="00066BEF">
      <w:pPr>
        <w:pStyle w:val="Caption"/>
        <w:spacing w:line="360" w:lineRule="auto"/>
        <w:jc w:val="center"/>
        <w:rPr>
          <w:rFonts w:cs="Times New Roman"/>
          <w:color w:val="000000" w:themeColor="text1"/>
        </w:rPr>
      </w:pPr>
      <w:r w:rsidRPr="00066BEF">
        <w:rPr>
          <w:rFonts w:cs="Times New Roman"/>
          <w:color w:val="000000" w:themeColor="text1"/>
        </w:rPr>
        <w:t xml:space="preserve">Figure </w:t>
      </w:r>
      <w:r w:rsidRPr="00066BEF">
        <w:rPr>
          <w:rFonts w:cs="Times New Roman"/>
          <w:color w:val="000000" w:themeColor="text1"/>
        </w:rPr>
        <w:fldChar w:fldCharType="begin"/>
      </w:r>
      <w:r w:rsidRPr="00066BEF">
        <w:rPr>
          <w:rFonts w:cs="Times New Roman"/>
          <w:color w:val="000000" w:themeColor="text1"/>
        </w:rPr>
        <w:instrText xml:space="preserve"> SEQ Figure \* ARABIC </w:instrText>
      </w:r>
      <w:r w:rsidRPr="00066BEF">
        <w:rPr>
          <w:rFonts w:cs="Times New Roman"/>
          <w:color w:val="000000" w:themeColor="text1"/>
        </w:rPr>
        <w:fldChar w:fldCharType="separate"/>
      </w:r>
      <w:r w:rsidRPr="00066BEF">
        <w:rPr>
          <w:rFonts w:cs="Times New Roman"/>
          <w:noProof/>
          <w:color w:val="000000" w:themeColor="text1"/>
        </w:rPr>
        <w:t>1</w:t>
      </w:r>
      <w:r w:rsidRPr="00066BEF">
        <w:rPr>
          <w:rFonts w:cs="Times New Roman"/>
          <w:color w:val="000000" w:themeColor="text1"/>
        </w:rPr>
        <w:fldChar w:fldCharType="end"/>
      </w:r>
      <w:r w:rsidRPr="00066BEF">
        <w:rPr>
          <w:rFonts w:cs="Times New Roman"/>
          <w:color w:val="000000" w:themeColor="text1"/>
        </w:rPr>
        <w:t>: Event Cycle</w:t>
      </w:r>
    </w:p>
    <w:p w14:paraId="65228477" w14:textId="77777777" w:rsidR="00066BEF" w:rsidRPr="00066BEF" w:rsidRDefault="00066BEF" w:rsidP="00066BEF">
      <w:pPr>
        <w:pStyle w:val="Heading2"/>
        <w:rPr>
          <w:rFonts w:cs="Times New Roman"/>
        </w:rPr>
      </w:pPr>
      <w:bookmarkStart w:id="2" w:name="_Toc168004547"/>
      <w:r w:rsidRPr="00066BEF">
        <w:rPr>
          <w:rFonts w:cs="Times New Roman"/>
        </w:rPr>
        <w:t>2.1 Research</w:t>
      </w:r>
      <w:bookmarkEnd w:id="2"/>
    </w:p>
    <w:p w14:paraId="7840C456" w14:textId="77777777" w:rsidR="00066BEF" w:rsidRPr="00066BEF" w:rsidRDefault="00066BEF" w:rsidP="00066BEF">
      <w:pPr>
        <w:spacing w:line="360" w:lineRule="auto"/>
        <w:rPr>
          <w:rFonts w:cs="Times New Roman"/>
          <w:color w:val="000000" w:themeColor="text1"/>
        </w:rPr>
      </w:pPr>
      <w:r w:rsidRPr="00066BEF">
        <w:rPr>
          <w:rFonts w:cs="Times New Roman"/>
          <w:color w:val="000000" w:themeColor="text1"/>
        </w:rPr>
        <w:t>This first step entails market analysis that seeks to determine the needs and expectations of the target consumers. Our event implies finding out the interests and the gaps in knowledge of the recent graduates and young working population in the hospitality industry. This research is significant in the process of designing an event that must fit the Participant's needs to gain value (Koopman and Fratrik, 2019).</w:t>
      </w:r>
    </w:p>
    <w:p w14:paraId="67B901CA" w14:textId="77777777" w:rsidR="00066BEF" w:rsidRPr="00066BEF" w:rsidRDefault="00066BEF" w:rsidP="00066BEF">
      <w:pPr>
        <w:pStyle w:val="Heading2"/>
        <w:rPr>
          <w:rFonts w:cs="Times New Roman"/>
        </w:rPr>
      </w:pPr>
      <w:bookmarkStart w:id="3" w:name="_Toc168004548"/>
      <w:r w:rsidRPr="00066BEF">
        <w:rPr>
          <w:rFonts w:cs="Times New Roman"/>
        </w:rPr>
        <w:t>2.2 Design</w:t>
      </w:r>
      <w:bookmarkEnd w:id="3"/>
    </w:p>
    <w:p w14:paraId="3F86879C" w14:textId="77777777" w:rsidR="00066BEF" w:rsidRPr="00066BEF" w:rsidRDefault="00066BEF" w:rsidP="00066BEF">
      <w:pPr>
        <w:spacing w:line="360" w:lineRule="auto"/>
        <w:rPr>
          <w:rFonts w:cs="Times New Roman"/>
          <w:color w:val="000000" w:themeColor="text1"/>
        </w:rPr>
      </w:pPr>
      <w:r w:rsidRPr="00066BEF">
        <w:rPr>
          <w:rFonts w:cs="Times New Roman"/>
          <w:color w:val="000000" w:themeColor="text1"/>
        </w:rPr>
        <w:t>Conceptualisation involves creating the framework within which an event is to be held, this stage is known as the design stage. It encompasses the construction of an entertaining and informative schedule that will correlate with the subject of the event. About our event, this is an example of the keynote sessions, panel discussions and workshops which may partly focus on technology and innovation aspects in the hospitality industry (Player-Koro et al., 2018).</w:t>
      </w:r>
    </w:p>
    <w:p w14:paraId="270D54B9" w14:textId="77777777" w:rsidR="00066BEF" w:rsidRPr="00066BEF" w:rsidRDefault="00066BEF" w:rsidP="00066BEF">
      <w:pPr>
        <w:pStyle w:val="Heading2"/>
        <w:rPr>
          <w:rFonts w:cs="Times New Roman"/>
        </w:rPr>
      </w:pPr>
      <w:bookmarkStart w:id="4" w:name="_Toc168004549"/>
      <w:r w:rsidRPr="00066BEF">
        <w:rPr>
          <w:rFonts w:cs="Times New Roman"/>
        </w:rPr>
        <w:lastRenderedPageBreak/>
        <w:t>2.3 Planning</w:t>
      </w:r>
      <w:bookmarkEnd w:id="4"/>
    </w:p>
    <w:p w14:paraId="45780A02" w14:textId="77777777" w:rsidR="00066BEF" w:rsidRPr="00066BEF" w:rsidRDefault="00066BEF" w:rsidP="00066BEF">
      <w:pPr>
        <w:spacing w:line="360" w:lineRule="auto"/>
        <w:rPr>
          <w:rFonts w:cs="Times New Roman"/>
          <w:color w:val="000000" w:themeColor="text1"/>
        </w:rPr>
      </w:pPr>
      <w:r w:rsidRPr="00066BEF">
        <w:rPr>
          <w:rFonts w:cs="Times New Roman"/>
          <w:color w:val="000000" w:themeColor="text1"/>
        </w:rPr>
        <w:t>Scheduling, estimation of cost, and other strategic arrangements are done during this phase which is the planning phase. This involves hiring the place for the event, ordering food and drinks, hiring transport for the event and booking the speakers and sponsors. Planning helps coordinate and synchronize all processes and activities of an event and helps see future problems that may arise .</w:t>
      </w:r>
    </w:p>
    <w:p w14:paraId="2924CF89" w14:textId="77777777" w:rsidR="00066BEF" w:rsidRPr="00066BEF" w:rsidRDefault="00066BEF" w:rsidP="00066BEF">
      <w:pPr>
        <w:pStyle w:val="Heading2"/>
        <w:rPr>
          <w:rFonts w:cs="Times New Roman"/>
        </w:rPr>
      </w:pPr>
      <w:bookmarkStart w:id="5" w:name="_Toc168004550"/>
      <w:r w:rsidRPr="00066BEF">
        <w:rPr>
          <w:rFonts w:cs="Times New Roman"/>
        </w:rPr>
        <w:t>2.4 Coordination</w:t>
      </w:r>
      <w:bookmarkEnd w:id="5"/>
    </w:p>
    <w:p w14:paraId="043A8853" w14:textId="77777777" w:rsidR="00066BEF" w:rsidRPr="00066BEF" w:rsidRDefault="00066BEF" w:rsidP="00066BEF">
      <w:pPr>
        <w:spacing w:line="360" w:lineRule="auto"/>
        <w:rPr>
          <w:rFonts w:cs="Times New Roman"/>
          <w:color w:val="000000" w:themeColor="text1"/>
        </w:rPr>
      </w:pPr>
      <w:r w:rsidRPr="00066BEF">
        <w:rPr>
          <w:rFonts w:cs="Times New Roman"/>
          <w:color w:val="000000" w:themeColor="text1"/>
        </w:rPr>
        <w:t>The final stage in the management of an event is the coordination stage which is the management of the event on the day of the event. It entails planning for the schedule and managing all the details involved in an event including liaising with the speakers or the staff in case of any complications. Coordination is significant when it comes to the management of the event in question and the experience that individuals gain is satisfying.</w:t>
      </w:r>
    </w:p>
    <w:p w14:paraId="548C8B8D" w14:textId="77777777" w:rsidR="00066BEF" w:rsidRPr="00066BEF" w:rsidRDefault="00066BEF" w:rsidP="00066BEF">
      <w:pPr>
        <w:pStyle w:val="Heading2"/>
        <w:rPr>
          <w:rFonts w:cs="Times New Roman"/>
        </w:rPr>
      </w:pPr>
      <w:bookmarkStart w:id="6" w:name="_Toc168004551"/>
      <w:r w:rsidRPr="00066BEF">
        <w:rPr>
          <w:rFonts w:cs="Times New Roman"/>
        </w:rPr>
        <w:t>2.5 Evaluation</w:t>
      </w:r>
      <w:bookmarkEnd w:id="6"/>
    </w:p>
    <w:p w14:paraId="2ED2914A" w14:textId="77777777" w:rsidR="00066BEF" w:rsidRPr="00066BEF" w:rsidRDefault="00066BEF" w:rsidP="00066BEF">
      <w:pPr>
        <w:spacing w:line="360" w:lineRule="auto"/>
        <w:rPr>
          <w:rFonts w:cs="Times New Roman"/>
          <w:color w:val="000000" w:themeColor="text1"/>
        </w:rPr>
      </w:pPr>
      <w:r w:rsidRPr="00066BEF">
        <w:rPr>
          <w:rFonts w:cs="Times New Roman"/>
          <w:color w:val="000000" w:themeColor="text1"/>
        </w:rPr>
        <w:t>The last of the stages in the Event Cycle is the Assessment stage where the event outcome is analysed, and feedback is obtained from the attendees. In this regard, this feedback is utilized to measure the event’s performance and its conformity with its set objectives as well as note areas of improvement. Evaluation can prove helpful in making improvements by suggesting changes and as a means of strategic planning for events to come (Ahmed et al., 2014).</w:t>
      </w:r>
    </w:p>
    <w:p w14:paraId="5F1CA164" w14:textId="77777777" w:rsidR="00066BEF" w:rsidRPr="00066BEF" w:rsidRDefault="00066BEF" w:rsidP="00066BEF">
      <w:pPr>
        <w:spacing w:line="360" w:lineRule="auto"/>
        <w:jc w:val="left"/>
        <w:rPr>
          <w:rFonts w:eastAsiaTheme="majorEastAsia" w:cs="Times New Roman"/>
          <w:b/>
          <w:color w:val="000000" w:themeColor="text1"/>
          <w:sz w:val="28"/>
          <w:szCs w:val="32"/>
        </w:rPr>
      </w:pPr>
      <w:r w:rsidRPr="00066BEF">
        <w:rPr>
          <w:rFonts w:cs="Times New Roman"/>
          <w:color w:val="000000" w:themeColor="text1"/>
        </w:rPr>
        <w:br w:type="page"/>
      </w:r>
    </w:p>
    <w:p w14:paraId="68686D8A" w14:textId="77777777" w:rsidR="00066BEF" w:rsidRPr="00066BEF" w:rsidRDefault="00066BEF" w:rsidP="00066BEF">
      <w:pPr>
        <w:pStyle w:val="Heading1"/>
        <w:rPr>
          <w:rFonts w:cs="Times New Roman"/>
        </w:rPr>
      </w:pPr>
      <w:bookmarkStart w:id="7" w:name="_Toc168004552"/>
      <w:r w:rsidRPr="00066BEF">
        <w:rPr>
          <w:rFonts w:cs="Times New Roman"/>
        </w:rPr>
        <w:lastRenderedPageBreak/>
        <w:t>3. Event Concept</w:t>
      </w:r>
      <w:bookmarkEnd w:id="7"/>
    </w:p>
    <w:p w14:paraId="093F3CC6" w14:textId="77777777" w:rsidR="00066BEF" w:rsidRPr="00066BEF" w:rsidRDefault="00066BEF" w:rsidP="00066BEF">
      <w:pPr>
        <w:spacing w:line="360" w:lineRule="auto"/>
        <w:rPr>
          <w:rFonts w:cs="Times New Roman"/>
          <w:color w:val="000000" w:themeColor="text1"/>
        </w:rPr>
      </w:pPr>
      <w:r w:rsidRPr="00066BEF">
        <w:rPr>
          <w:rFonts w:cs="Times New Roman"/>
          <w:color w:val="000000" w:themeColor="text1"/>
        </w:rPr>
        <w:t>The event is organized under the topic “Technology and Innovation in Hospitality”. The key idea of the event is to bring the participants up to date on the novelties and trends that characterize the hospitality business nowadays. The participants will be able to attend such events as speeches and panels, keynotes, and workshops with useful information and numerous people you can get acquainted with (Clark and White, 2015). This event uses the EMBOK model is structured into five domains, which encompass the different aspects of event management:</w:t>
      </w:r>
    </w:p>
    <w:p w14:paraId="5A0B3226" w14:textId="77777777" w:rsidR="00066BEF" w:rsidRPr="00066BEF" w:rsidRDefault="00066BEF" w:rsidP="00066BEF">
      <w:pPr>
        <w:keepNext/>
        <w:spacing w:line="360" w:lineRule="auto"/>
        <w:rPr>
          <w:rFonts w:cs="Times New Roman"/>
          <w:color w:val="000000" w:themeColor="text1"/>
        </w:rPr>
      </w:pPr>
      <w:r w:rsidRPr="00066BEF">
        <w:rPr>
          <w:rFonts w:cs="Times New Roman"/>
          <w:noProof/>
          <w:color w:val="000000" w:themeColor="text1"/>
        </w:rPr>
        <w:drawing>
          <wp:inline distT="0" distB="0" distL="0" distR="0" wp14:anchorId="4FB7CB30" wp14:editId="58FACDA6">
            <wp:extent cx="5761355" cy="3314700"/>
            <wp:effectExtent l="0" t="0" r="0" b="0"/>
            <wp:docPr id="1930162794" name="Picture 1" descr="The International EMBOK Model - ppt 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International EMBOK Model - ppt download"/>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a:stretch/>
                  </pic:blipFill>
                  <pic:spPr bwMode="auto">
                    <a:xfrm>
                      <a:off x="0" y="0"/>
                      <a:ext cx="5761355" cy="3314700"/>
                    </a:xfrm>
                    <a:prstGeom prst="rect">
                      <a:avLst/>
                    </a:prstGeom>
                    <a:noFill/>
                    <a:ln>
                      <a:noFill/>
                    </a:ln>
                    <a:extLst>
                      <a:ext uri="{53640926-AAD7-44D8-BBD7-CCE9431645EC}">
                        <a14:shadowObscured xmlns:a14="http://schemas.microsoft.com/office/drawing/2010/main"/>
                      </a:ext>
                    </a:extLst>
                  </pic:spPr>
                </pic:pic>
              </a:graphicData>
            </a:graphic>
          </wp:inline>
        </w:drawing>
      </w:r>
    </w:p>
    <w:p w14:paraId="7A8FBACF" w14:textId="77777777" w:rsidR="00066BEF" w:rsidRPr="00066BEF" w:rsidRDefault="00066BEF" w:rsidP="00066BEF">
      <w:pPr>
        <w:pStyle w:val="Caption"/>
        <w:spacing w:line="360" w:lineRule="auto"/>
        <w:jc w:val="center"/>
        <w:rPr>
          <w:rFonts w:cs="Times New Roman"/>
          <w:color w:val="000000" w:themeColor="text1"/>
        </w:rPr>
      </w:pPr>
      <w:r w:rsidRPr="00066BEF">
        <w:rPr>
          <w:rFonts w:cs="Times New Roman"/>
          <w:color w:val="000000" w:themeColor="text1"/>
        </w:rPr>
        <w:t xml:space="preserve">Figure </w:t>
      </w:r>
      <w:r w:rsidRPr="00066BEF">
        <w:rPr>
          <w:rFonts w:cs="Times New Roman"/>
          <w:color w:val="000000" w:themeColor="text1"/>
        </w:rPr>
        <w:fldChar w:fldCharType="begin"/>
      </w:r>
      <w:r w:rsidRPr="00066BEF">
        <w:rPr>
          <w:rFonts w:cs="Times New Roman"/>
          <w:color w:val="000000" w:themeColor="text1"/>
        </w:rPr>
        <w:instrText xml:space="preserve"> SEQ Figure \* ARABIC </w:instrText>
      </w:r>
      <w:r w:rsidRPr="00066BEF">
        <w:rPr>
          <w:rFonts w:cs="Times New Roman"/>
          <w:color w:val="000000" w:themeColor="text1"/>
        </w:rPr>
        <w:fldChar w:fldCharType="separate"/>
      </w:r>
      <w:r w:rsidRPr="00066BEF">
        <w:rPr>
          <w:rFonts w:cs="Times New Roman"/>
          <w:noProof/>
          <w:color w:val="000000" w:themeColor="text1"/>
        </w:rPr>
        <w:t>2</w:t>
      </w:r>
      <w:r w:rsidRPr="00066BEF">
        <w:rPr>
          <w:rFonts w:cs="Times New Roman"/>
          <w:color w:val="000000" w:themeColor="text1"/>
        </w:rPr>
        <w:fldChar w:fldCharType="end"/>
      </w:r>
      <w:r w:rsidRPr="00066BEF">
        <w:rPr>
          <w:rFonts w:cs="Times New Roman"/>
          <w:color w:val="000000" w:themeColor="text1"/>
        </w:rPr>
        <w:t>: EMBOK model</w:t>
      </w:r>
    </w:p>
    <w:p w14:paraId="76FEA3B0" w14:textId="77777777" w:rsidR="00066BEF" w:rsidRPr="00066BEF" w:rsidRDefault="00066BEF" w:rsidP="00066BEF">
      <w:pPr>
        <w:pStyle w:val="Heading2"/>
        <w:rPr>
          <w:rFonts w:cs="Times New Roman"/>
        </w:rPr>
      </w:pPr>
      <w:bookmarkStart w:id="8" w:name="_Toc168004553"/>
      <w:r w:rsidRPr="00066BEF">
        <w:rPr>
          <w:rFonts w:cs="Times New Roman"/>
        </w:rPr>
        <w:t>3.1 Itinerary</w:t>
      </w:r>
      <w:bookmarkEnd w:id="8"/>
    </w:p>
    <w:tbl>
      <w:tblPr>
        <w:tblStyle w:val="TableGrid"/>
        <w:tblW w:w="9037" w:type="dxa"/>
        <w:tblLook w:val="04A0" w:firstRow="1" w:lastRow="0" w:firstColumn="1" w:lastColumn="0" w:noHBand="0" w:noVBand="1"/>
      </w:tblPr>
      <w:tblGrid>
        <w:gridCol w:w="2595"/>
        <w:gridCol w:w="6442"/>
      </w:tblGrid>
      <w:tr w:rsidR="00066BEF" w:rsidRPr="00066BEF" w14:paraId="388053A1" w14:textId="77777777" w:rsidTr="00A94E77">
        <w:trPr>
          <w:trHeight w:val="501"/>
        </w:trPr>
        <w:tc>
          <w:tcPr>
            <w:tcW w:w="0" w:type="auto"/>
            <w:hideMark/>
          </w:tcPr>
          <w:p w14:paraId="21DA86F5" w14:textId="77777777" w:rsidR="00066BEF" w:rsidRPr="00066BEF" w:rsidRDefault="00066BEF" w:rsidP="00066BEF">
            <w:pPr>
              <w:spacing w:line="360" w:lineRule="auto"/>
              <w:jc w:val="center"/>
              <w:rPr>
                <w:rFonts w:cs="Times New Roman"/>
                <w:b/>
                <w:bCs/>
                <w:color w:val="000000" w:themeColor="text1"/>
              </w:rPr>
            </w:pPr>
            <w:r w:rsidRPr="00066BEF">
              <w:rPr>
                <w:rFonts w:cs="Times New Roman"/>
                <w:b/>
                <w:bCs/>
                <w:color w:val="000000" w:themeColor="text1"/>
              </w:rPr>
              <w:t>Time</w:t>
            </w:r>
          </w:p>
        </w:tc>
        <w:tc>
          <w:tcPr>
            <w:tcW w:w="0" w:type="auto"/>
            <w:hideMark/>
          </w:tcPr>
          <w:p w14:paraId="57782DC2" w14:textId="77777777" w:rsidR="00066BEF" w:rsidRPr="00066BEF" w:rsidRDefault="00066BEF" w:rsidP="00066BEF">
            <w:pPr>
              <w:spacing w:line="360" w:lineRule="auto"/>
              <w:jc w:val="center"/>
              <w:rPr>
                <w:rFonts w:cs="Times New Roman"/>
                <w:b/>
                <w:bCs/>
                <w:color w:val="000000" w:themeColor="text1"/>
              </w:rPr>
            </w:pPr>
            <w:r w:rsidRPr="00066BEF">
              <w:rPr>
                <w:rFonts w:cs="Times New Roman"/>
                <w:b/>
                <w:bCs/>
                <w:color w:val="000000" w:themeColor="text1"/>
              </w:rPr>
              <w:t>Program</w:t>
            </w:r>
          </w:p>
        </w:tc>
      </w:tr>
      <w:tr w:rsidR="00066BEF" w:rsidRPr="00066BEF" w14:paraId="0A88B4EA" w14:textId="77777777" w:rsidTr="00A94E77">
        <w:trPr>
          <w:trHeight w:val="501"/>
        </w:trPr>
        <w:tc>
          <w:tcPr>
            <w:tcW w:w="0" w:type="auto"/>
            <w:hideMark/>
          </w:tcPr>
          <w:p w14:paraId="2E150D66" w14:textId="77777777" w:rsidR="00066BEF" w:rsidRPr="00066BEF" w:rsidRDefault="00066BEF" w:rsidP="00066BEF">
            <w:pPr>
              <w:spacing w:line="360" w:lineRule="auto"/>
              <w:rPr>
                <w:rFonts w:cs="Times New Roman"/>
                <w:color w:val="000000" w:themeColor="text1"/>
              </w:rPr>
            </w:pPr>
            <w:r w:rsidRPr="00066BEF">
              <w:rPr>
                <w:rFonts w:cs="Times New Roman"/>
                <w:color w:val="000000" w:themeColor="text1"/>
              </w:rPr>
              <w:t>9:00 AM</w:t>
            </w:r>
          </w:p>
        </w:tc>
        <w:tc>
          <w:tcPr>
            <w:tcW w:w="0" w:type="auto"/>
            <w:hideMark/>
          </w:tcPr>
          <w:p w14:paraId="78AFC796" w14:textId="77777777" w:rsidR="00066BEF" w:rsidRPr="00066BEF" w:rsidRDefault="00066BEF" w:rsidP="00066BEF">
            <w:pPr>
              <w:spacing w:line="360" w:lineRule="auto"/>
              <w:rPr>
                <w:rFonts w:cs="Times New Roman"/>
                <w:color w:val="000000" w:themeColor="text1"/>
              </w:rPr>
            </w:pPr>
            <w:r w:rsidRPr="00066BEF">
              <w:rPr>
                <w:rFonts w:cs="Times New Roman"/>
                <w:color w:val="000000" w:themeColor="text1"/>
              </w:rPr>
              <w:t>Registration and Networking</w:t>
            </w:r>
          </w:p>
        </w:tc>
      </w:tr>
      <w:tr w:rsidR="00066BEF" w:rsidRPr="00066BEF" w14:paraId="3A82648C" w14:textId="77777777" w:rsidTr="00A94E77">
        <w:trPr>
          <w:trHeight w:val="501"/>
        </w:trPr>
        <w:tc>
          <w:tcPr>
            <w:tcW w:w="0" w:type="auto"/>
            <w:hideMark/>
          </w:tcPr>
          <w:p w14:paraId="39912C61" w14:textId="77777777" w:rsidR="00066BEF" w:rsidRPr="00066BEF" w:rsidRDefault="00066BEF" w:rsidP="00066BEF">
            <w:pPr>
              <w:spacing w:line="360" w:lineRule="auto"/>
              <w:rPr>
                <w:rFonts w:cs="Times New Roman"/>
                <w:color w:val="000000" w:themeColor="text1"/>
              </w:rPr>
            </w:pPr>
            <w:r w:rsidRPr="00066BEF">
              <w:rPr>
                <w:rFonts w:cs="Times New Roman"/>
                <w:color w:val="000000" w:themeColor="text1"/>
              </w:rPr>
              <w:t>9:30 AM</w:t>
            </w:r>
          </w:p>
        </w:tc>
        <w:tc>
          <w:tcPr>
            <w:tcW w:w="0" w:type="auto"/>
            <w:hideMark/>
          </w:tcPr>
          <w:p w14:paraId="116067FF" w14:textId="77777777" w:rsidR="00066BEF" w:rsidRPr="00066BEF" w:rsidRDefault="00066BEF" w:rsidP="00066BEF">
            <w:pPr>
              <w:spacing w:line="360" w:lineRule="auto"/>
              <w:rPr>
                <w:rFonts w:cs="Times New Roman"/>
                <w:color w:val="000000" w:themeColor="text1"/>
              </w:rPr>
            </w:pPr>
            <w:r w:rsidRPr="00066BEF">
              <w:rPr>
                <w:rFonts w:cs="Times New Roman"/>
                <w:color w:val="000000" w:themeColor="text1"/>
              </w:rPr>
              <w:t>Welcome Address</w:t>
            </w:r>
          </w:p>
        </w:tc>
      </w:tr>
      <w:tr w:rsidR="00066BEF" w:rsidRPr="00066BEF" w14:paraId="778716EF" w14:textId="77777777" w:rsidTr="00A94E77">
        <w:trPr>
          <w:trHeight w:val="501"/>
        </w:trPr>
        <w:tc>
          <w:tcPr>
            <w:tcW w:w="0" w:type="auto"/>
            <w:hideMark/>
          </w:tcPr>
          <w:p w14:paraId="37583091" w14:textId="77777777" w:rsidR="00066BEF" w:rsidRPr="00066BEF" w:rsidRDefault="00066BEF" w:rsidP="00066BEF">
            <w:pPr>
              <w:spacing w:line="360" w:lineRule="auto"/>
              <w:rPr>
                <w:rFonts w:cs="Times New Roman"/>
                <w:color w:val="000000" w:themeColor="text1"/>
              </w:rPr>
            </w:pPr>
            <w:r w:rsidRPr="00066BEF">
              <w:rPr>
                <w:rFonts w:cs="Times New Roman"/>
                <w:color w:val="000000" w:themeColor="text1"/>
              </w:rPr>
              <w:t>10:00 AM</w:t>
            </w:r>
          </w:p>
        </w:tc>
        <w:tc>
          <w:tcPr>
            <w:tcW w:w="0" w:type="auto"/>
            <w:hideMark/>
          </w:tcPr>
          <w:p w14:paraId="4D4BFF1F" w14:textId="77777777" w:rsidR="00066BEF" w:rsidRPr="00066BEF" w:rsidRDefault="00066BEF" w:rsidP="00066BEF">
            <w:pPr>
              <w:spacing w:line="360" w:lineRule="auto"/>
              <w:rPr>
                <w:rFonts w:cs="Times New Roman"/>
                <w:color w:val="000000" w:themeColor="text1"/>
              </w:rPr>
            </w:pPr>
            <w:r w:rsidRPr="00066BEF">
              <w:rPr>
                <w:rFonts w:cs="Times New Roman"/>
                <w:color w:val="000000" w:themeColor="text1"/>
              </w:rPr>
              <w:t>Keynote Session</w:t>
            </w:r>
          </w:p>
        </w:tc>
      </w:tr>
      <w:tr w:rsidR="00066BEF" w:rsidRPr="00066BEF" w14:paraId="267B67C5" w14:textId="77777777" w:rsidTr="00A94E77">
        <w:trPr>
          <w:trHeight w:val="501"/>
        </w:trPr>
        <w:tc>
          <w:tcPr>
            <w:tcW w:w="0" w:type="auto"/>
            <w:hideMark/>
          </w:tcPr>
          <w:p w14:paraId="1487C464" w14:textId="77777777" w:rsidR="00066BEF" w:rsidRPr="00066BEF" w:rsidRDefault="00066BEF" w:rsidP="00066BEF">
            <w:pPr>
              <w:spacing w:line="360" w:lineRule="auto"/>
              <w:rPr>
                <w:rFonts w:cs="Times New Roman"/>
                <w:color w:val="000000" w:themeColor="text1"/>
              </w:rPr>
            </w:pPr>
            <w:r w:rsidRPr="00066BEF">
              <w:rPr>
                <w:rFonts w:cs="Times New Roman"/>
                <w:color w:val="000000" w:themeColor="text1"/>
              </w:rPr>
              <w:t>11:00 AM</w:t>
            </w:r>
          </w:p>
        </w:tc>
        <w:tc>
          <w:tcPr>
            <w:tcW w:w="0" w:type="auto"/>
            <w:hideMark/>
          </w:tcPr>
          <w:p w14:paraId="3785E3A8" w14:textId="77777777" w:rsidR="00066BEF" w:rsidRPr="00066BEF" w:rsidRDefault="00066BEF" w:rsidP="00066BEF">
            <w:pPr>
              <w:spacing w:line="360" w:lineRule="auto"/>
              <w:rPr>
                <w:rFonts w:cs="Times New Roman"/>
                <w:color w:val="000000" w:themeColor="text1"/>
              </w:rPr>
            </w:pPr>
            <w:r w:rsidRPr="00066BEF">
              <w:rPr>
                <w:rFonts w:cs="Times New Roman"/>
                <w:color w:val="000000" w:themeColor="text1"/>
              </w:rPr>
              <w:t>Panel Discussion</w:t>
            </w:r>
          </w:p>
        </w:tc>
      </w:tr>
      <w:tr w:rsidR="00066BEF" w:rsidRPr="00066BEF" w14:paraId="76C97D23" w14:textId="77777777" w:rsidTr="00A94E77">
        <w:trPr>
          <w:trHeight w:val="501"/>
        </w:trPr>
        <w:tc>
          <w:tcPr>
            <w:tcW w:w="0" w:type="auto"/>
            <w:hideMark/>
          </w:tcPr>
          <w:p w14:paraId="6748ABD5" w14:textId="77777777" w:rsidR="00066BEF" w:rsidRPr="00066BEF" w:rsidRDefault="00066BEF" w:rsidP="00066BEF">
            <w:pPr>
              <w:spacing w:line="360" w:lineRule="auto"/>
              <w:rPr>
                <w:rFonts w:cs="Times New Roman"/>
                <w:color w:val="000000" w:themeColor="text1"/>
              </w:rPr>
            </w:pPr>
            <w:r w:rsidRPr="00066BEF">
              <w:rPr>
                <w:rFonts w:cs="Times New Roman"/>
                <w:color w:val="000000" w:themeColor="text1"/>
              </w:rPr>
              <w:t>1:00 PM</w:t>
            </w:r>
          </w:p>
        </w:tc>
        <w:tc>
          <w:tcPr>
            <w:tcW w:w="0" w:type="auto"/>
            <w:hideMark/>
          </w:tcPr>
          <w:p w14:paraId="69F4FE37" w14:textId="77777777" w:rsidR="00066BEF" w:rsidRPr="00066BEF" w:rsidRDefault="00066BEF" w:rsidP="00066BEF">
            <w:pPr>
              <w:spacing w:line="360" w:lineRule="auto"/>
              <w:rPr>
                <w:rFonts w:cs="Times New Roman"/>
                <w:color w:val="000000" w:themeColor="text1"/>
              </w:rPr>
            </w:pPr>
            <w:r w:rsidRPr="00066BEF">
              <w:rPr>
                <w:rFonts w:cs="Times New Roman"/>
                <w:color w:val="000000" w:themeColor="text1"/>
              </w:rPr>
              <w:t>Networking Lunch</w:t>
            </w:r>
          </w:p>
        </w:tc>
      </w:tr>
      <w:tr w:rsidR="00066BEF" w:rsidRPr="00066BEF" w14:paraId="08191576" w14:textId="77777777" w:rsidTr="00A94E77">
        <w:trPr>
          <w:trHeight w:val="501"/>
        </w:trPr>
        <w:tc>
          <w:tcPr>
            <w:tcW w:w="0" w:type="auto"/>
            <w:hideMark/>
          </w:tcPr>
          <w:p w14:paraId="2AD29CE8" w14:textId="77777777" w:rsidR="00066BEF" w:rsidRPr="00066BEF" w:rsidRDefault="00066BEF" w:rsidP="00066BEF">
            <w:pPr>
              <w:spacing w:line="360" w:lineRule="auto"/>
              <w:rPr>
                <w:rFonts w:cs="Times New Roman"/>
                <w:color w:val="000000" w:themeColor="text1"/>
              </w:rPr>
            </w:pPr>
            <w:r w:rsidRPr="00066BEF">
              <w:rPr>
                <w:rFonts w:cs="Times New Roman"/>
                <w:color w:val="000000" w:themeColor="text1"/>
              </w:rPr>
              <w:t>2:30 PM</w:t>
            </w:r>
          </w:p>
        </w:tc>
        <w:tc>
          <w:tcPr>
            <w:tcW w:w="0" w:type="auto"/>
            <w:hideMark/>
          </w:tcPr>
          <w:p w14:paraId="6CDA270D" w14:textId="77777777" w:rsidR="00066BEF" w:rsidRPr="00066BEF" w:rsidRDefault="00066BEF" w:rsidP="00066BEF">
            <w:pPr>
              <w:spacing w:line="360" w:lineRule="auto"/>
              <w:rPr>
                <w:rFonts w:cs="Times New Roman"/>
                <w:color w:val="000000" w:themeColor="text1"/>
              </w:rPr>
            </w:pPr>
            <w:r w:rsidRPr="00066BEF">
              <w:rPr>
                <w:rFonts w:cs="Times New Roman"/>
                <w:color w:val="000000" w:themeColor="text1"/>
              </w:rPr>
              <w:t>Workshop Session</w:t>
            </w:r>
          </w:p>
        </w:tc>
      </w:tr>
      <w:tr w:rsidR="00066BEF" w:rsidRPr="00066BEF" w14:paraId="4C406619" w14:textId="77777777" w:rsidTr="00A94E77">
        <w:trPr>
          <w:trHeight w:val="501"/>
        </w:trPr>
        <w:tc>
          <w:tcPr>
            <w:tcW w:w="0" w:type="auto"/>
            <w:hideMark/>
          </w:tcPr>
          <w:p w14:paraId="45590D88" w14:textId="77777777" w:rsidR="00066BEF" w:rsidRPr="00066BEF" w:rsidRDefault="00066BEF" w:rsidP="00066BEF">
            <w:pPr>
              <w:spacing w:line="360" w:lineRule="auto"/>
              <w:rPr>
                <w:rFonts w:cs="Times New Roman"/>
                <w:color w:val="000000" w:themeColor="text1"/>
              </w:rPr>
            </w:pPr>
            <w:r w:rsidRPr="00066BEF">
              <w:rPr>
                <w:rFonts w:cs="Times New Roman"/>
                <w:color w:val="000000" w:themeColor="text1"/>
              </w:rPr>
              <w:lastRenderedPageBreak/>
              <w:t>4:30 PM</w:t>
            </w:r>
          </w:p>
        </w:tc>
        <w:tc>
          <w:tcPr>
            <w:tcW w:w="0" w:type="auto"/>
            <w:hideMark/>
          </w:tcPr>
          <w:p w14:paraId="0469070E" w14:textId="77777777" w:rsidR="00066BEF" w:rsidRPr="00066BEF" w:rsidRDefault="00066BEF" w:rsidP="00066BEF">
            <w:pPr>
              <w:spacing w:line="360" w:lineRule="auto"/>
              <w:rPr>
                <w:rFonts w:cs="Times New Roman"/>
                <w:color w:val="000000" w:themeColor="text1"/>
              </w:rPr>
            </w:pPr>
            <w:r w:rsidRPr="00066BEF">
              <w:rPr>
                <w:rFonts w:cs="Times New Roman"/>
                <w:color w:val="000000" w:themeColor="text1"/>
              </w:rPr>
              <w:t>Event Ending</w:t>
            </w:r>
          </w:p>
        </w:tc>
      </w:tr>
    </w:tbl>
    <w:p w14:paraId="5D99A7E5" w14:textId="77777777" w:rsidR="00066BEF" w:rsidRPr="00066BEF" w:rsidRDefault="00066BEF" w:rsidP="00066BEF">
      <w:pPr>
        <w:spacing w:line="360" w:lineRule="auto"/>
        <w:rPr>
          <w:rFonts w:cs="Times New Roman"/>
          <w:color w:val="000000" w:themeColor="text1"/>
        </w:rPr>
      </w:pPr>
      <w:r w:rsidRPr="00066BEF">
        <w:rPr>
          <w:rFonts w:cs="Times New Roman"/>
          <w:color w:val="000000" w:themeColor="text1"/>
        </w:rPr>
        <w:t>These are measures to guarantee that the flow of the conference offers a good balance of knowledge transfer, discussions, and informal networking for every participant.</w:t>
      </w:r>
    </w:p>
    <w:p w14:paraId="6ACADBB9" w14:textId="77777777" w:rsidR="00066BEF" w:rsidRPr="00066BEF" w:rsidRDefault="00066BEF" w:rsidP="00066BEF">
      <w:pPr>
        <w:spacing w:line="360" w:lineRule="auto"/>
        <w:jc w:val="left"/>
        <w:rPr>
          <w:rFonts w:eastAsiaTheme="majorEastAsia" w:cs="Times New Roman"/>
          <w:b/>
          <w:color w:val="000000" w:themeColor="text1"/>
          <w:sz w:val="28"/>
          <w:szCs w:val="32"/>
        </w:rPr>
      </w:pPr>
      <w:r w:rsidRPr="00066BEF">
        <w:rPr>
          <w:rFonts w:cs="Times New Roman"/>
          <w:color w:val="000000" w:themeColor="text1"/>
        </w:rPr>
        <w:br w:type="page"/>
      </w:r>
    </w:p>
    <w:p w14:paraId="035C38C1" w14:textId="77777777" w:rsidR="00066BEF" w:rsidRPr="00066BEF" w:rsidRDefault="00066BEF" w:rsidP="00066BEF">
      <w:pPr>
        <w:pStyle w:val="Heading1"/>
        <w:rPr>
          <w:rFonts w:cs="Times New Roman"/>
        </w:rPr>
      </w:pPr>
      <w:bookmarkStart w:id="9" w:name="_Toc168004554"/>
      <w:r w:rsidRPr="00066BEF">
        <w:rPr>
          <w:rFonts w:cs="Times New Roman"/>
        </w:rPr>
        <w:lastRenderedPageBreak/>
        <w:t>4. Aim and Objectives of the Meeting/Event</w:t>
      </w:r>
      <w:bookmarkEnd w:id="9"/>
    </w:p>
    <w:p w14:paraId="03F9F100" w14:textId="77777777" w:rsidR="00066BEF" w:rsidRPr="00066BEF" w:rsidRDefault="00066BEF" w:rsidP="00066BEF">
      <w:pPr>
        <w:pStyle w:val="Heading2"/>
        <w:rPr>
          <w:rFonts w:cs="Times New Roman"/>
        </w:rPr>
      </w:pPr>
      <w:bookmarkStart w:id="10" w:name="_Toc168004555"/>
      <w:r w:rsidRPr="00066BEF">
        <w:rPr>
          <w:rFonts w:cs="Times New Roman"/>
        </w:rPr>
        <w:t>4.1 Aim</w:t>
      </w:r>
      <w:bookmarkEnd w:id="10"/>
    </w:p>
    <w:p w14:paraId="269F38E9" w14:textId="77777777" w:rsidR="00066BEF" w:rsidRPr="00066BEF" w:rsidRDefault="00066BEF" w:rsidP="00066BEF">
      <w:pPr>
        <w:spacing w:line="360" w:lineRule="auto"/>
        <w:rPr>
          <w:rFonts w:cs="Times New Roman"/>
          <w:color w:val="000000" w:themeColor="text1"/>
        </w:rPr>
      </w:pPr>
      <w:r w:rsidRPr="00066BEF">
        <w:rPr>
          <w:rFonts w:cs="Times New Roman"/>
          <w:color w:val="000000" w:themeColor="text1"/>
        </w:rPr>
        <w:t>This report aims to provide insights into technological and innovative trends in the hospitality sector and their practical applications.</w:t>
      </w:r>
    </w:p>
    <w:p w14:paraId="4557070E" w14:textId="77777777" w:rsidR="00066BEF" w:rsidRPr="00066BEF" w:rsidRDefault="00066BEF" w:rsidP="00066BEF">
      <w:pPr>
        <w:pStyle w:val="Heading2"/>
        <w:rPr>
          <w:rFonts w:cs="Times New Roman"/>
        </w:rPr>
      </w:pPr>
      <w:bookmarkStart w:id="11" w:name="_Toc168004556"/>
      <w:r w:rsidRPr="00066BEF">
        <w:rPr>
          <w:rFonts w:cs="Times New Roman"/>
        </w:rPr>
        <w:t>4.2 SMART Objectives</w:t>
      </w:r>
      <w:bookmarkEnd w:id="11"/>
    </w:p>
    <w:tbl>
      <w:tblPr>
        <w:tblStyle w:val="TableGrid"/>
        <w:tblW w:w="9063" w:type="dxa"/>
        <w:tblLayout w:type="fixed"/>
        <w:tblLook w:val="04A0" w:firstRow="1" w:lastRow="0" w:firstColumn="1" w:lastColumn="0" w:noHBand="0" w:noVBand="1"/>
      </w:tblPr>
      <w:tblGrid>
        <w:gridCol w:w="1628"/>
        <w:gridCol w:w="1911"/>
        <w:gridCol w:w="1276"/>
        <w:gridCol w:w="1264"/>
        <w:gridCol w:w="1542"/>
        <w:gridCol w:w="1442"/>
      </w:tblGrid>
      <w:tr w:rsidR="00066BEF" w:rsidRPr="00066BEF" w14:paraId="2A5C97A6" w14:textId="77777777" w:rsidTr="00A94E77">
        <w:trPr>
          <w:trHeight w:val="496"/>
        </w:trPr>
        <w:tc>
          <w:tcPr>
            <w:tcW w:w="1628" w:type="dxa"/>
            <w:hideMark/>
          </w:tcPr>
          <w:p w14:paraId="36B677B5" w14:textId="77777777" w:rsidR="00066BEF" w:rsidRPr="00066BEF" w:rsidRDefault="00066BEF" w:rsidP="00066BEF">
            <w:pPr>
              <w:spacing w:line="360" w:lineRule="auto"/>
              <w:rPr>
                <w:rFonts w:cs="Times New Roman"/>
                <w:b/>
                <w:bCs/>
                <w:color w:val="000000" w:themeColor="text1"/>
              </w:rPr>
            </w:pPr>
            <w:r w:rsidRPr="00066BEF">
              <w:rPr>
                <w:rFonts w:cs="Times New Roman"/>
                <w:b/>
                <w:bCs/>
                <w:color w:val="000000" w:themeColor="text1"/>
              </w:rPr>
              <w:t>Objective</w:t>
            </w:r>
          </w:p>
        </w:tc>
        <w:tc>
          <w:tcPr>
            <w:tcW w:w="1911" w:type="dxa"/>
            <w:hideMark/>
          </w:tcPr>
          <w:p w14:paraId="111B2982" w14:textId="77777777" w:rsidR="00066BEF" w:rsidRPr="00066BEF" w:rsidRDefault="00066BEF" w:rsidP="00066BEF">
            <w:pPr>
              <w:spacing w:line="360" w:lineRule="auto"/>
              <w:rPr>
                <w:rFonts w:cs="Times New Roman"/>
                <w:b/>
                <w:bCs/>
                <w:color w:val="000000" w:themeColor="text1"/>
              </w:rPr>
            </w:pPr>
            <w:r w:rsidRPr="00066BEF">
              <w:rPr>
                <w:rFonts w:cs="Times New Roman"/>
                <w:b/>
                <w:bCs/>
                <w:color w:val="000000" w:themeColor="text1"/>
              </w:rPr>
              <w:t>Specific</w:t>
            </w:r>
          </w:p>
        </w:tc>
        <w:tc>
          <w:tcPr>
            <w:tcW w:w="1276" w:type="dxa"/>
            <w:hideMark/>
          </w:tcPr>
          <w:p w14:paraId="5A141008" w14:textId="77777777" w:rsidR="00066BEF" w:rsidRPr="00066BEF" w:rsidRDefault="00066BEF" w:rsidP="00066BEF">
            <w:pPr>
              <w:spacing w:line="360" w:lineRule="auto"/>
              <w:rPr>
                <w:rFonts w:cs="Times New Roman"/>
                <w:b/>
                <w:bCs/>
                <w:color w:val="000000" w:themeColor="text1"/>
              </w:rPr>
            </w:pPr>
            <w:r w:rsidRPr="00066BEF">
              <w:rPr>
                <w:rFonts w:cs="Times New Roman"/>
                <w:b/>
                <w:bCs/>
                <w:color w:val="000000" w:themeColor="text1"/>
              </w:rPr>
              <w:t>Measurable</w:t>
            </w:r>
          </w:p>
        </w:tc>
        <w:tc>
          <w:tcPr>
            <w:tcW w:w="1264" w:type="dxa"/>
            <w:hideMark/>
          </w:tcPr>
          <w:p w14:paraId="4EB7D866" w14:textId="77777777" w:rsidR="00066BEF" w:rsidRPr="00066BEF" w:rsidRDefault="00066BEF" w:rsidP="00066BEF">
            <w:pPr>
              <w:spacing w:line="360" w:lineRule="auto"/>
              <w:rPr>
                <w:rFonts w:cs="Times New Roman"/>
                <w:b/>
                <w:bCs/>
                <w:color w:val="000000" w:themeColor="text1"/>
              </w:rPr>
            </w:pPr>
            <w:r w:rsidRPr="00066BEF">
              <w:rPr>
                <w:rFonts w:cs="Times New Roman"/>
                <w:b/>
                <w:bCs/>
                <w:color w:val="000000" w:themeColor="text1"/>
              </w:rPr>
              <w:t>Achievable</w:t>
            </w:r>
          </w:p>
        </w:tc>
        <w:tc>
          <w:tcPr>
            <w:tcW w:w="1542" w:type="dxa"/>
            <w:hideMark/>
          </w:tcPr>
          <w:p w14:paraId="7DF5A48E" w14:textId="77777777" w:rsidR="00066BEF" w:rsidRPr="00066BEF" w:rsidRDefault="00066BEF" w:rsidP="00066BEF">
            <w:pPr>
              <w:spacing w:line="360" w:lineRule="auto"/>
              <w:rPr>
                <w:rFonts w:cs="Times New Roman"/>
                <w:b/>
                <w:bCs/>
                <w:color w:val="000000" w:themeColor="text1"/>
              </w:rPr>
            </w:pPr>
            <w:r w:rsidRPr="00066BEF">
              <w:rPr>
                <w:rFonts w:cs="Times New Roman"/>
                <w:b/>
                <w:bCs/>
                <w:color w:val="000000" w:themeColor="text1"/>
              </w:rPr>
              <w:t>Relevant</w:t>
            </w:r>
          </w:p>
        </w:tc>
        <w:tc>
          <w:tcPr>
            <w:tcW w:w="1442" w:type="dxa"/>
            <w:hideMark/>
          </w:tcPr>
          <w:p w14:paraId="53B6E42E" w14:textId="77777777" w:rsidR="00066BEF" w:rsidRPr="00066BEF" w:rsidRDefault="00066BEF" w:rsidP="00066BEF">
            <w:pPr>
              <w:spacing w:line="360" w:lineRule="auto"/>
              <w:rPr>
                <w:rFonts w:cs="Times New Roman"/>
                <w:b/>
                <w:bCs/>
                <w:color w:val="000000" w:themeColor="text1"/>
              </w:rPr>
            </w:pPr>
            <w:r w:rsidRPr="00066BEF">
              <w:rPr>
                <w:rFonts w:cs="Times New Roman"/>
                <w:b/>
                <w:bCs/>
                <w:color w:val="000000" w:themeColor="text1"/>
              </w:rPr>
              <w:t>Time-bound</w:t>
            </w:r>
          </w:p>
        </w:tc>
      </w:tr>
      <w:tr w:rsidR="00066BEF" w:rsidRPr="00066BEF" w14:paraId="306BA4BF" w14:textId="77777777" w:rsidTr="00A94E77">
        <w:trPr>
          <w:trHeight w:val="2825"/>
        </w:trPr>
        <w:tc>
          <w:tcPr>
            <w:tcW w:w="1628" w:type="dxa"/>
            <w:hideMark/>
          </w:tcPr>
          <w:p w14:paraId="3D32741A" w14:textId="77777777" w:rsidR="00066BEF" w:rsidRPr="00066BEF" w:rsidRDefault="00066BEF" w:rsidP="00066BEF">
            <w:pPr>
              <w:spacing w:line="360" w:lineRule="auto"/>
              <w:rPr>
                <w:rFonts w:cs="Times New Roman"/>
                <w:color w:val="000000" w:themeColor="text1"/>
              </w:rPr>
            </w:pPr>
            <w:r w:rsidRPr="00066BEF">
              <w:rPr>
                <w:rFonts w:cs="Times New Roman"/>
                <w:color w:val="000000" w:themeColor="text1"/>
              </w:rPr>
              <w:t>1. Understanding Technological Trends</w:t>
            </w:r>
          </w:p>
        </w:tc>
        <w:tc>
          <w:tcPr>
            <w:tcW w:w="1911" w:type="dxa"/>
            <w:hideMark/>
          </w:tcPr>
          <w:p w14:paraId="539CD725" w14:textId="77777777" w:rsidR="00066BEF" w:rsidRPr="00066BEF" w:rsidRDefault="00066BEF" w:rsidP="00066BEF">
            <w:pPr>
              <w:spacing w:line="360" w:lineRule="auto"/>
              <w:rPr>
                <w:rFonts w:cs="Times New Roman"/>
                <w:color w:val="000000" w:themeColor="text1"/>
              </w:rPr>
            </w:pPr>
            <w:r w:rsidRPr="00066BEF">
              <w:rPr>
                <w:rFonts w:cs="Times New Roman"/>
                <w:color w:val="000000" w:themeColor="text1"/>
              </w:rPr>
              <w:t>At least 80% of attendees will report an increased understanding of technological trends through post-event surveys.</w:t>
            </w:r>
          </w:p>
        </w:tc>
        <w:tc>
          <w:tcPr>
            <w:tcW w:w="1276" w:type="dxa"/>
            <w:hideMark/>
          </w:tcPr>
          <w:p w14:paraId="42F68E24" w14:textId="77777777" w:rsidR="00066BEF" w:rsidRPr="00066BEF" w:rsidRDefault="00066BEF" w:rsidP="00066BEF">
            <w:pPr>
              <w:spacing w:line="360" w:lineRule="auto"/>
              <w:rPr>
                <w:rFonts w:cs="Times New Roman"/>
                <w:color w:val="000000" w:themeColor="text1"/>
              </w:rPr>
            </w:pPr>
            <w:r w:rsidRPr="00066BEF">
              <w:rPr>
                <w:rFonts w:cs="Times New Roman"/>
                <w:color w:val="000000" w:themeColor="text1"/>
              </w:rPr>
              <w:t>Measured by post-event surveys.</w:t>
            </w:r>
          </w:p>
        </w:tc>
        <w:tc>
          <w:tcPr>
            <w:tcW w:w="1264" w:type="dxa"/>
            <w:hideMark/>
          </w:tcPr>
          <w:p w14:paraId="07B7E3E8" w14:textId="77777777" w:rsidR="00066BEF" w:rsidRPr="00066BEF" w:rsidRDefault="00066BEF" w:rsidP="00066BEF">
            <w:pPr>
              <w:spacing w:line="360" w:lineRule="auto"/>
              <w:rPr>
                <w:rFonts w:cs="Times New Roman"/>
                <w:color w:val="000000" w:themeColor="text1"/>
              </w:rPr>
            </w:pPr>
            <w:r w:rsidRPr="00066BEF">
              <w:rPr>
                <w:rFonts w:cs="Times New Roman"/>
                <w:color w:val="000000" w:themeColor="text1"/>
              </w:rPr>
              <w:t>Session content designed for clarity and engagement.</w:t>
            </w:r>
          </w:p>
        </w:tc>
        <w:tc>
          <w:tcPr>
            <w:tcW w:w="1542" w:type="dxa"/>
            <w:hideMark/>
          </w:tcPr>
          <w:p w14:paraId="34AEF32E" w14:textId="77777777" w:rsidR="00066BEF" w:rsidRPr="00066BEF" w:rsidRDefault="00066BEF" w:rsidP="00066BEF">
            <w:pPr>
              <w:spacing w:line="360" w:lineRule="auto"/>
              <w:rPr>
                <w:rFonts w:cs="Times New Roman"/>
                <w:color w:val="000000" w:themeColor="text1"/>
              </w:rPr>
            </w:pPr>
            <w:r w:rsidRPr="00066BEF">
              <w:rPr>
                <w:rFonts w:cs="Times New Roman"/>
                <w:color w:val="000000" w:themeColor="text1"/>
              </w:rPr>
              <w:t>Crucial for hospitality professionals.</w:t>
            </w:r>
          </w:p>
        </w:tc>
        <w:tc>
          <w:tcPr>
            <w:tcW w:w="1442" w:type="dxa"/>
            <w:hideMark/>
          </w:tcPr>
          <w:p w14:paraId="36B3F285" w14:textId="77777777" w:rsidR="00066BEF" w:rsidRPr="00066BEF" w:rsidRDefault="00066BEF" w:rsidP="00066BEF">
            <w:pPr>
              <w:spacing w:line="360" w:lineRule="auto"/>
              <w:rPr>
                <w:rFonts w:cs="Times New Roman"/>
                <w:color w:val="000000" w:themeColor="text1"/>
              </w:rPr>
            </w:pPr>
            <w:r w:rsidRPr="00066BEF">
              <w:rPr>
                <w:rFonts w:cs="Times New Roman"/>
                <w:color w:val="000000" w:themeColor="text1"/>
              </w:rPr>
              <w:t>Assessed immediately after the event.</w:t>
            </w:r>
          </w:p>
        </w:tc>
      </w:tr>
      <w:tr w:rsidR="00066BEF" w:rsidRPr="00066BEF" w14:paraId="121689A8" w14:textId="77777777" w:rsidTr="00A94E77">
        <w:trPr>
          <w:trHeight w:val="1654"/>
        </w:trPr>
        <w:tc>
          <w:tcPr>
            <w:tcW w:w="1628" w:type="dxa"/>
            <w:hideMark/>
          </w:tcPr>
          <w:p w14:paraId="2C9BF15B" w14:textId="77777777" w:rsidR="00066BEF" w:rsidRPr="00066BEF" w:rsidRDefault="00066BEF" w:rsidP="00066BEF">
            <w:pPr>
              <w:spacing w:line="360" w:lineRule="auto"/>
              <w:rPr>
                <w:rFonts w:cs="Times New Roman"/>
                <w:color w:val="000000" w:themeColor="text1"/>
              </w:rPr>
            </w:pPr>
            <w:r w:rsidRPr="00066BEF">
              <w:rPr>
                <w:rFonts w:cs="Times New Roman"/>
                <w:color w:val="000000" w:themeColor="text1"/>
              </w:rPr>
              <w:t>2. Networking Opportunities</w:t>
            </w:r>
          </w:p>
        </w:tc>
        <w:tc>
          <w:tcPr>
            <w:tcW w:w="1911" w:type="dxa"/>
            <w:hideMark/>
          </w:tcPr>
          <w:p w14:paraId="7586EBD9" w14:textId="77777777" w:rsidR="00066BEF" w:rsidRPr="00066BEF" w:rsidRDefault="00066BEF" w:rsidP="00066BEF">
            <w:pPr>
              <w:spacing w:line="360" w:lineRule="auto"/>
              <w:rPr>
                <w:rFonts w:cs="Times New Roman"/>
                <w:color w:val="000000" w:themeColor="text1"/>
              </w:rPr>
            </w:pPr>
            <w:r w:rsidRPr="00066BEF">
              <w:rPr>
                <w:rFonts w:cs="Times New Roman"/>
                <w:color w:val="000000" w:themeColor="text1"/>
              </w:rPr>
              <w:t>Facilitate at least 50 new professional connections.</w:t>
            </w:r>
          </w:p>
        </w:tc>
        <w:tc>
          <w:tcPr>
            <w:tcW w:w="1276" w:type="dxa"/>
            <w:hideMark/>
          </w:tcPr>
          <w:p w14:paraId="5412E216" w14:textId="77777777" w:rsidR="00066BEF" w:rsidRPr="00066BEF" w:rsidRDefault="00066BEF" w:rsidP="00066BEF">
            <w:pPr>
              <w:spacing w:line="360" w:lineRule="auto"/>
              <w:rPr>
                <w:rFonts w:cs="Times New Roman"/>
                <w:color w:val="000000" w:themeColor="text1"/>
              </w:rPr>
            </w:pPr>
            <w:r w:rsidRPr="00066BEF">
              <w:rPr>
                <w:rFonts w:cs="Times New Roman"/>
                <w:color w:val="000000" w:themeColor="text1"/>
              </w:rPr>
              <w:t>Measured by the number of new connections.</w:t>
            </w:r>
          </w:p>
        </w:tc>
        <w:tc>
          <w:tcPr>
            <w:tcW w:w="1264" w:type="dxa"/>
            <w:hideMark/>
          </w:tcPr>
          <w:p w14:paraId="73784260" w14:textId="77777777" w:rsidR="00066BEF" w:rsidRPr="00066BEF" w:rsidRDefault="00066BEF" w:rsidP="00066BEF">
            <w:pPr>
              <w:spacing w:line="360" w:lineRule="auto"/>
              <w:rPr>
                <w:rFonts w:cs="Times New Roman"/>
                <w:color w:val="000000" w:themeColor="text1"/>
              </w:rPr>
            </w:pPr>
            <w:r w:rsidRPr="00066BEF">
              <w:rPr>
                <w:rFonts w:cs="Times New Roman"/>
                <w:color w:val="000000" w:themeColor="text1"/>
              </w:rPr>
              <w:t>Dedicated networking sessions are included.</w:t>
            </w:r>
          </w:p>
        </w:tc>
        <w:tc>
          <w:tcPr>
            <w:tcW w:w="1542" w:type="dxa"/>
            <w:hideMark/>
          </w:tcPr>
          <w:p w14:paraId="67975BA7" w14:textId="77777777" w:rsidR="00066BEF" w:rsidRPr="00066BEF" w:rsidRDefault="00066BEF" w:rsidP="00066BEF">
            <w:pPr>
              <w:spacing w:line="360" w:lineRule="auto"/>
              <w:rPr>
                <w:rFonts w:cs="Times New Roman"/>
                <w:color w:val="000000" w:themeColor="text1"/>
              </w:rPr>
            </w:pPr>
            <w:r w:rsidRPr="00066BEF">
              <w:rPr>
                <w:rFonts w:cs="Times New Roman"/>
                <w:color w:val="000000" w:themeColor="text1"/>
              </w:rPr>
              <w:t>Essential for career growth in hospitality.</w:t>
            </w:r>
          </w:p>
        </w:tc>
        <w:tc>
          <w:tcPr>
            <w:tcW w:w="1442" w:type="dxa"/>
            <w:hideMark/>
          </w:tcPr>
          <w:p w14:paraId="34A3FC65" w14:textId="77777777" w:rsidR="00066BEF" w:rsidRPr="00066BEF" w:rsidRDefault="00066BEF" w:rsidP="00066BEF">
            <w:pPr>
              <w:spacing w:line="360" w:lineRule="auto"/>
              <w:rPr>
                <w:rFonts w:cs="Times New Roman"/>
                <w:color w:val="000000" w:themeColor="text1"/>
              </w:rPr>
            </w:pPr>
            <w:r w:rsidRPr="00066BEF">
              <w:rPr>
                <w:rFonts w:cs="Times New Roman"/>
                <w:color w:val="000000" w:themeColor="text1"/>
              </w:rPr>
              <w:t>Evaluated at the end of the event.</w:t>
            </w:r>
          </w:p>
        </w:tc>
      </w:tr>
      <w:tr w:rsidR="00066BEF" w:rsidRPr="00066BEF" w14:paraId="3BD95A48" w14:textId="77777777" w:rsidTr="00A94E77">
        <w:trPr>
          <w:trHeight w:val="2049"/>
        </w:trPr>
        <w:tc>
          <w:tcPr>
            <w:tcW w:w="1628" w:type="dxa"/>
            <w:hideMark/>
          </w:tcPr>
          <w:p w14:paraId="05ABB924" w14:textId="77777777" w:rsidR="00066BEF" w:rsidRPr="00066BEF" w:rsidRDefault="00066BEF" w:rsidP="00066BEF">
            <w:pPr>
              <w:spacing w:line="360" w:lineRule="auto"/>
              <w:rPr>
                <w:rFonts w:cs="Times New Roman"/>
                <w:color w:val="000000" w:themeColor="text1"/>
              </w:rPr>
            </w:pPr>
            <w:r w:rsidRPr="00066BEF">
              <w:rPr>
                <w:rFonts w:cs="Times New Roman"/>
                <w:color w:val="000000" w:themeColor="text1"/>
              </w:rPr>
              <w:t>3. Implementing Innovative Practices</w:t>
            </w:r>
          </w:p>
        </w:tc>
        <w:tc>
          <w:tcPr>
            <w:tcW w:w="1911" w:type="dxa"/>
            <w:hideMark/>
          </w:tcPr>
          <w:p w14:paraId="27EA5C04" w14:textId="77777777" w:rsidR="00066BEF" w:rsidRPr="00066BEF" w:rsidRDefault="00066BEF" w:rsidP="00066BEF">
            <w:pPr>
              <w:spacing w:line="360" w:lineRule="auto"/>
              <w:rPr>
                <w:rFonts w:cs="Times New Roman"/>
                <w:color w:val="000000" w:themeColor="text1"/>
              </w:rPr>
            </w:pPr>
            <w:r w:rsidRPr="00066BEF">
              <w:rPr>
                <w:rFonts w:cs="Times New Roman"/>
                <w:color w:val="000000" w:themeColor="text1"/>
              </w:rPr>
              <w:t>Deliver three actionable strategies shared by industry experts.</w:t>
            </w:r>
          </w:p>
        </w:tc>
        <w:tc>
          <w:tcPr>
            <w:tcW w:w="1276" w:type="dxa"/>
            <w:hideMark/>
          </w:tcPr>
          <w:p w14:paraId="64D8D94C" w14:textId="77777777" w:rsidR="00066BEF" w:rsidRPr="00066BEF" w:rsidRDefault="00066BEF" w:rsidP="00066BEF">
            <w:pPr>
              <w:spacing w:line="360" w:lineRule="auto"/>
              <w:rPr>
                <w:rFonts w:cs="Times New Roman"/>
                <w:color w:val="000000" w:themeColor="text1"/>
              </w:rPr>
            </w:pPr>
            <w:r w:rsidRPr="00066BEF">
              <w:rPr>
                <w:rFonts w:cs="Times New Roman"/>
                <w:color w:val="000000" w:themeColor="text1"/>
              </w:rPr>
              <w:t>Documented and shared with attendees.</w:t>
            </w:r>
          </w:p>
        </w:tc>
        <w:tc>
          <w:tcPr>
            <w:tcW w:w="1264" w:type="dxa"/>
            <w:hideMark/>
          </w:tcPr>
          <w:p w14:paraId="6E151C43" w14:textId="77777777" w:rsidR="00066BEF" w:rsidRPr="00066BEF" w:rsidRDefault="00066BEF" w:rsidP="00066BEF">
            <w:pPr>
              <w:spacing w:line="360" w:lineRule="auto"/>
              <w:rPr>
                <w:rFonts w:cs="Times New Roman"/>
                <w:color w:val="000000" w:themeColor="text1"/>
              </w:rPr>
            </w:pPr>
            <w:r w:rsidRPr="00066BEF">
              <w:rPr>
                <w:rFonts w:cs="Times New Roman"/>
                <w:color w:val="000000" w:themeColor="text1"/>
              </w:rPr>
              <w:t>Workshops designed for practical insights.</w:t>
            </w:r>
          </w:p>
        </w:tc>
        <w:tc>
          <w:tcPr>
            <w:tcW w:w="1542" w:type="dxa"/>
            <w:hideMark/>
          </w:tcPr>
          <w:p w14:paraId="3AEA2682" w14:textId="77777777" w:rsidR="00066BEF" w:rsidRPr="00066BEF" w:rsidRDefault="00066BEF" w:rsidP="00066BEF">
            <w:pPr>
              <w:spacing w:line="360" w:lineRule="auto"/>
              <w:rPr>
                <w:rFonts w:cs="Times New Roman"/>
                <w:color w:val="000000" w:themeColor="text1"/>
              </w:rPr>
            </w:pPr>
            <w:r w:rsidRPr="00066BEF">
              <w:rPr>
                <w:rFonts w:cs="Times New Roman"/>
                <w:color w:val="000000" w:themeColor="text1"/>
              </w:rPr>
              <w:t>Vital for staying competitive in hospitality.</w:t>
            </w:r>
          </w:p>
        </w:tc>
        <w:tc>
          <w:tcPr>
            <w:tcW w:w="1442" w:type="dxa"/>
            <w:hideMark/>
          </w:tcPr>
          <w:p w14:paraId="43D41FEB" w14:textId="77777777" w:rsidR="00066BEF" w:rsidRPr="00066BEF" w:rsidRDefault="00066BEF" w:rsidP="00066BEF">
            <w:pPr>
              <w:spacing w:line="360" w:lineRule="auto"/>
              <w:rPr>
                <w:rFonts w:cs="Times New Roman"/>
                <w:color w:val="000000" w:themeColor="text1"/>
              </w:rPr>
            </w:pPr>
            <w:r w:rsidRPr="00066BEF">
              <w:rPr>
                <w:rFonts w:cs="Times New Roman"/>
                <w:color w:val="000000" w:themeColor="text1"/>
              </w:rPr>
              <w:t>Documented and shared within one-week post-event.</w:t>
            </w:r>
          </w:p>
        </w:tc>
      </w:tr>
    </w:tbl>
    <w:p w14:paraId="1C6942D1" w14:textId="77777777" w:rsidR="00066BEF" w:rsidRPr="00066BEF" w:rsidRDefault="00066BEF" w:rsidP="00066BEF">
      <w:pPr>
        <w:spacing w:line="360" w:lineRule="auto"/>
        <w:rPr>
          <w:rFonts w:cs="Times New Roman"/>
          <w:color w:val="000000" w:themeColor="text1"/>
        </w:rPr>
      </w:pPr>
    </w:p>
    <w:p w14:paraId="0D350A6B" w14:textId="77777777" w:rsidR="00066BEF" w:rsidRPr="00066BEF" w:rsidRDefault="00066BEF" w:rsidP="00066BEF">
      <w:pPr>
        <w:spacing w:line="360" w:lineRule="auto"/>
        <w:jc w:val="left"/>
        <w:rPr>
          <w:rFonts w:eastAsiaTheme="majorEastAsia" w:cs="Times New Roman"/>
          <w:b/>
          <w:color w:val="000000" w:themeColor="text1"/>
          <w:sz w:val="28"/>
          <w:szCs w:val="32"/>
        </w:rPr>
      </w:pPr>
      <w:r w:rsidRPr="00066BEF">
        <w:rPr>
          <w:rFonts w:cs="Times New Roman"/>
          <w:color w:val="000000" w:themeColor="text1"/>
        </w:rPr>
        <w:br w:type="page"/>
      </w:r>
    </w:p>
    <w:p w14:paraId="46DD7114" w14:textId="77777777" w:rsidR="00066BEF" w:rsidRPr="00066BEF" w:rsidRDefault="00066BEF" w:rsidP="00066BEF">
      <w:pPr>
        <w:pStyle w:val="Heading1"/>
        <w:rPr>
          <w:rFonts w:cs="Times New Roman"/>
        </w:rPr>
      </w:pPr>
      <w:bookmarkStart w:id="12" w:name="_Toc168004557"/>
      <w:r w:rsidRPr="00066BEF">
        <w:rPr>
          <w:rFonts w:cs="Times New Roman"/>
        </w:rPr>
        <w:lastRenderedPageBreak/>
        <w:t>5. Event Operations</w:t>
      </w:r>
      <w:bookmarkEnd w:id="12"/>
    </w:p>
    <w:p w14:paraId="3847EDAC" w14:textId="77777777" w:rsidR="00066BEF" w:rsidRPr="00066BEF" w:rsidRDefault="00066BEF" w:rsidP="00066BEF">
      <w:pPr>
        <w:pStyle w:val="Heading2"/>
        <w:rPr>
          <w:rFonts w:cs="Times New Roman"/>
        </w:rPr>
      </w:pPr>
      <w:bookmarkStart w:id="13" w:name="_Toc168004558"/>
      <w:r w:rsidRPr="00066BEF">
        <w:rPr>
          <w:rFonts w:cs="Times New Roman"/>
        </w:rPr>
        <w:t>5.1 Skills and Resources Required</w:t>
      </w:r>
      <w:bookmarkEnd w:id="13"/>
    </w:p>
    <w:p w14:paraId="3A75BE6B" w14:textId="77777777" w:rsidR="00066BEF" w:rsidRPr="00066BEF" w:rsidRDefault="00066BEF" w:rsidP="00066BEF">
      <w:pPr>
        <w:spacing w:line="360" w:lineRule="auto"/>
        <w:rPr>
          <w:rFonts w:cs="Times New Roman"/>
          <w:color w:val="000000" w:themeColor="text1"/>
        </w:rPr>
      </w:pPr>
      <w:r w:rsidRPr="00066BEF">
        <w:rPr>
          <w:rFonts w:cs="Times New Roman"/>
          <w:b/>
          <w:bCs/>
          <w:color w:val="000000" w:themeColor="text1"/>
        </w:rPr>
        <w:t>Venue Management:</w:t>
      </w:r>
      <w:r w:rsidRPr="00066BEF">
        <w:rPr>
          <w:rFonts w:cs="Times New Roman"/>
          <w:color w:val="000000" w:themeColor="text1"/>
        </w:rPr>
        <w:t xml:space="preserve"> To meet the needs of the event, it is important to first check with the Hilton Hotel to see if it is prepared for the event. This includes session rooms, break-out areas, areas for people to engage with each other, and technical support for audio-visual equipment for meetings (Tomy and Pardede, 2020).</w:t>
      </w:r>
    </w:p>
    <w:p w14:paraId="5216EE07" w14:textId="77777777" w:rsidR="00066BEF" w:rsidRPr="00066BEF" w:rsidRDefault="00066BEF" w:rsidP="00066BEF">
      <w:pPr>
        <w:spacing w:line="360" w:lineRule="auto"/>
        <w:rPr>
          <w:rFonts w:cs="Times New Roman"/>
          <w:color w:val="000000" w:themeColor="text1"/>
        </w:rPr>
      </w:pPr>
      <w:r w:rsidRPr="00066BEF">
        <w:rPr>
          <w:rFonts w:cs="Times New Roman"/>
          <w:b/>
          <w:bCs/>
          <w:color w:val="000000" w:themeColor="text1"/>
        </w:rPr>
        <w:t>Technical Support:</w:t>
      </w:r>
      <w:r w:rsidRPr="00066BEF">
        <w:rPr>
          <w:rFonts w:cs="Times New Roman"/>
          <w:color w:val="000000" w:themeColor="text1"/>
        </w:rPr>
        <w:t xml:space="preserve"> In addition to equipment operating, it is important to cover items such as AV equipment, live stream, technical difficulties etc. This involves the preparation of polytechnical facilities such as projectors, microphones, and sound systems for the respective project and to guarantee efficient working internet connection for any segment of the project that might be carried out online (Martín-Rios and Ciobanu, 2019).</w:t>
      </w:r>
    </w:p>
    <w:p w14:paraId="54B6769B" w14:textId="77777777" w:rsidR="00066BEF" w:rsidRPr="00066BEF" w:rsidRDefault="00066BEF" w:rsidP="00066BEF">
      <w:pPr>
        <w:spacing w:line="360" w:lineRule="auto"/>
        <w:rPr>
          <w:rFonts w:cs="Times New Roman"/>
          <w:color w:val="000000" w:themeColor="text1"/>
        </w:rPr>
      </w:pPr>
      <w:r w:rsidRPr="00066BEF">
        <w:rPr>
          <w:rFonts w:cs="Times New Roman"/>
          <w:b/>
          <w:bCs/>
          <w:color w:val="000000" w:themeColor="text1"/>
        </w:rPr>
        <w:t>Catering:</w:t>
      </w:r>
      <w:r w:rsidRPr="00066BEF">
        <w:rPr>
          <w:rFonts w:cs="Times New Roman"/>
          <w:color w:val="000000" w:themeColor="text1"/>
        </w:rPr>
        <w:t xml:space="preserve"> The attendees will require quality food and beverages to feed their brains and capture a few moments of informal communications with colleagues. The catering team shall engage the hotel staff in identifying the requirements of the participants as far as the menu is concerned.</w:t>
      </w:r>
    </w:p>
    <w:p w14:paraId="76F10002" w14:textId="77777777" w:rsidR="00066BEF" w:rsidRPr="00066BEF" w:rsidRDefault="00066BEF" w:rsidP="00066BEF">
      <w:pPr>
        <w:spacing w:line="360" w:lineRule="auto"/>
        <w:rPr>
          <w:rFonts w:cs="Times New Roman"/>
          <w:color w:val="000000" w:themeColor="text1"/>
        </w:rPr>
      </w:pPr>
      <w:r w:rsidRPr="00066BEF">
        <w:rPr>
          <w:rFonts w:cs="Times New Roman"/>
          <w:b/>
          <w:bCs/>
          <w:color w:val="000000" w:themeColor="text1"/>
        </w:rPr>
        <w:t>Staffing:</w:t>
      </w:r>
      <w:r w:rsidRPr="00066BEF">
        <w:rPr>
          <w:rFonts w:cs="Times New Roman"/>
          <w:color w:val="000000" w:themeColor="text1"/>
        </w:rPr>
        <w:t xml:space="preserve"> Staffing registration, guest attending services as well as organizing professionals to coordinate events is quite important for efficient service delivery. This entails ensuring that there are volunteers and paid workers who will be tasked with a specific role every time there is an event, for example, welcoming the people and helping the speakers (Kansakar et al., 2019).</w:t>
      </w:r>
    </w:p>
    <w:p w14:paraId="169A358E" w14:textId="77777777" w:rsidR="00066BEF" w:rsidRPr="00066BEF" w:rsidRDefault="00066BEF" w:rsidP="00066BEF">
      <w:pPr>
        <w:spacing w:line="360" w:lineRule="auto"/>
        <w:rPr>
          <w:rFonts w:cs="Times New Roman"/>
          <w:color w:val="000000" w:themeColor="text1"/>
        </w:rPr>
      </w:pPr>
      <w:r w:rsidRPr="00066BEF">
        <w:rPr>
          <w:rFonts w:cs="Times New Roman"/>
          <w:b/>
          <w:bCs/>
          <w:color w:val="000000" w:themeColor="text1"/>
        </w:rPr>
        <w:t>Security:</w:t>
      </w:r>
      <w:r w:rsidRPr="00066BEF">
        <w:rPr>
          <w:rFonts w:cs="Times New Roman"/>
          <w:color w:val="000000" w:themeColor="text1"/>
        </w:rPr>
        <w:t xml:space="preserve"> At the top of any host’s priority list must be the security of all those in attendance. This involves knowing the contact of the hotels’ security and having a valid emergency response strategy developed.</w:t>
      </w:r>
    </w:p>
    <w:p w14:paraId="3505408F" w14:textId="77777777" w:rsidR="00066BEF" w:rsidRPr="00066BEF" w:rsidRDefault="00066BEF" w:rsidP="00066BEF">
      <w:pPr>
        <w:spacing w:line="360" w:lineRule="auto"/>
        <w:rPr>
          <w:rFonts w:cs="Times New Roman"/>
          <w:color w:val="000000" w:themeColor="text1"/>
        </w:rPr>
      </w:pPr>
      <w:r w:rsidRPr="00066BEF">
        <w:rPr>
          <w:rFonts w:cs="Times New Roman"/>
          <w:b/>
          <w:bCs/>
          <w:color w:val="000000" w:themeColor="text1"/>
        </w:rPr>
        <w:t>Marketing and Promotion:</w:t>
      </w:r>
      <w:r w:rsidRPr="00066BEF">
        <w:rPr>
          <w:rFonts w:cs="Times New Roman"/>
          <w:color w:val="000000" w:themeColor="text1"/>
        </w:rPr>
        <w:t xml:space="preserve"> This means that marketing and promotion of such programmes are relevant to help garner the attendees and sponsors. This entails the creation of advertising and selling content, the management of social media advertising interfaces, and affiliation with the relevant industry (Beeching, 2017).</w:t>
      </w:r>
    </w:p>
    <w:p w14:paraId="258A7BBA" w14:textId="77777777" w:rsidR="00066BEF" w:rsidRPr="00066BEF" w:rsidRDefault="00066BEF" w:rsidP="00066BEF">
      <w:pPr>
        <w:spacing w:line="360" w:lineRule="auto"/>
        <w:rPr>
          <w:rFonts w:cs="Times New Roman"/>
          <w:color w:val="000000" w:themeColor="text1"/>
        </w:rPr>
      </w:pPr>
      <w:r w:rsidRPr="00066BEF">
        <w:rPr>
          <w:rFonts w:cs="Times New Roman"/>
          <w:b/>
          <w:bCs/>
          <w:color w:val="000000" w:themeColor="text1"/>
        </w:rPr>
        <w:t>Logistics Management:</w:t>
      </w:r>
      <w:r w:rsidRPr="00066BEF">
        <w:rPr>
          <w:rFonts w:cs="Times New Roman"/>
          <w:color w:val="000000" w:themeColor="text1"/>
        </w:rPr>
        <w:t xml:space="preserve"> Arranging transport, accommodation and other related matters is very important so that the experience of the event is enjoyable and smooth for all participants. Some </w:t>
      </w:r>
      <w:r w:rsidRPr="00066BEF">
        <w:rPr>
          <w:rFonts w:cs="Times New Roman"/>
          <w:color w:val="000000" w:themeColor="text1"/>
        </w:rPr>
        <w:lastRenderedPageBreak/>
        <w:t>of the inclusive services are transferred to and from airports and give information about some of the important facilities available in the locality.</w:t>
      </w:r>
    </w:p>
    <w:p w14:paraId="4CB956E0" w14:textId="77777777" w:rsidR="00066BEF" w:rsidRPr="00066BEF" w:rsidRDefault="00066BEF" w:rsidP="00066BEF">
      <w:pPr>
        <w:spacing w:line="360" w:lineRule="auto"/>
        <w:rPr>
          <w:rFonts w:cs="Times New Roman"/>
          <w:color w:val="000000" w:themeColor="text1"/>
        </w:rPr>
      </w:pPr>
      <w:r w:rsidRPr="00066BEF">
        <w:rPr>
          <w:rFonts w:cs="Times New Roman"/>
          <w:b/>
          <w:bCs/>
          <w:color w:val="000000" w:themeColor="text1"/>
        </w:rPr>
        <w:t>Speaker Management:</w:t>
      </w:r>
      <w:r w:rsidRPr="00066BEF">
        <w:rPr>
          <w:rFonts w:cs="Times New Roman"/>
          <w:color w:val="000000" w:themeColor="text1"/>
        </w:rPr>
        <w:t xml:space="preserve"> This simply means that to enhance the success of an event it requires the coordination of speakers, and guarantee that they have everything they would require during the presentation. This includes, for example, coordinating travel schedules, transportation, and accommodations as well as any other needs that they may have (Freeman and Aspray, 2019).</w:t>
      </w:r>
    </w:p>
    <w:p w14:paraId="7D46B413" w14:textId="77777777" w:rsidR="00066BEF" w:rsidRPr="00066BEF" w:rsidRDefault="00066BEF" w:rsidP="00066BEF">
      <w:pPr>
        <w:spacing w:line="360" w:lineRule="auto"/>
        <w:rPr>
          <w:rFonts w:cs="Times New Roman"/>
          <w:color w:val="000000" w:themeColor="text1"/>
        </w:rPr>
      </w:pPr>
      <w:r w:rsidRPr="00066BEF">
        <w:rPr>
          <w:rFonts w:cs="Times New Roman"/>
          <w:b/>
          <w:bCs/>
          <w:color w:val="000000" w:themeColor="text1"/>
        </w:rPr>
        <w:t>Feedback Collection:</w:t>
      </w:r>
      <w:r w:rsidRPr="00066BEF">
        <w:rPr>
          <w:rFonts w:cs="Times New Roman"/>
          <w:color w:val="000000" w:themeColor="text1"/>
        </w:rPr>
        <w:t xml:space="preserve"> It is crucial, from an organizer’s point of view, to receive some feedback from the attendees, to sum up the event results and define the potential failures or simply the sine qua non-conditions to improve the subsequent events of this type. This entails developing questionnaires to be completed by customers or clients and the interpretation of results (Donaldson et al., 2020).</w:t>
      </w:r>
    </w:p>
    <w:p w14:paraId="1C7741E7" w14:textId="77777777" w:rsidR="00066BEF" w:rsidRPr="00066BEF" w:rsidRDefault="00066BEF" w:rsidP="00066BEF">
      <w:pPr>
        <w:spacing w:line="360" w:lineRule="auto"/>
        <w:jc w:val="left"/>
        <w:rPr>
          <w:rFonts w:eastAsiaTheme="majorEastAsia" w:cs="Times New Roman"/>
          <w:b/>
          <w:color w:val="000000" w:themeColor="text1"/>
          <w:sz w:val="28"/>
          <w:szCs w:val="32"/>
        </w:rPr>
      </w:pPr>
      <w:r w:rsidRPr="00066BEF">
        <w:rPr>
          <w:rFonts w:cs="Times New Roman"/>
          <w:color w:val="000000" w:themeColor="text1"/>
        </w:rPr>
        <w:br w:type="page"/>
      </w:r>
    </w:p>
    <w:p w14:paraId="2627FE48" w14:textId="77777777" w:rsidR="00066BEF" w:rsidRPr="00066BEF" w:rsidRDefault="00066BEF" w:rsidP="00066BEF">
      <w:pPr>
        <w:pStyle w:val="Heading1"/>
        <w:rPr>
          <w:rFonts w:cs="Times New Roman"/>
        </w:rPr>
      </w:pPr>
      <w:bookmarkStart w:id="14" w:name="_Toc168004559"/>
      <w:r w:rsidRPr="00066BEF">
        <w:rPr>
          <w:rFonts w:cs="Times New Roman"/>
        </w:rPr>
        <w:lastRenderedPageBreak/>
        <w:t>6. Event Budget</w:t>
      </w:r>
      <w:bookmarkEnd w:id="14"/>
    </w:p>
    <w:tbl>
      <w:tblPr>
        <w:tblStyle w:val="TableGrid"/>
        <w:tblW w:w="9067" w:type="dxa"/>
        <w:tblLook w:val="04A0" w:firstRow="1" w:lastRow="0" w:firstColumn="1" w:lastColumn="0" w:noHBand="0" w:noVBand="1"/>
      </w:tblPr>
      <w:tblGrid>
        <w:gridCol w:w="2152"/>
        <w:gridCol w:w="1738"/>
        <w:gridCol w:w="3489"/>
        <w:gridCol w:w="1688"/>
      </w:tblGrid>
      <w:tr w:rsidR="00066BEF" w:rsidRPr="00066BEF" w14:paraId="25BB3CAD" w14:textId="77777777" w:rsidTr="00A94E77">
        <w:trPr>
          <w:trHeight w:val="234"/>
        </w:trPr>
        <w:tc>
          <w:tcPr>
            <w:tcW w:w="0" w:type="auto"/>
            <w:hideMark/>
          </w:tcPr>
          <w:p w14:paraId="6752CEF2" w14:textId="77777777" w:rsidR="00066BEF" w:rsidRPr="00066BEF" w:rsidRDefault="00066BEF" w:rsidP="00066BEF">
            <w:pPr>
              <w:spacing w:line="360" w:lineRule="auto"/>
              <w:rPr>
                <w:rFonts w:cs="Times New Roman"/>
                <w:color w:val="000000" w:themeColor="text1"/>
              </w:rPr>
            </w:pPr>
            <w:r w:rsidRPr="00066BEF">
              <w:rPr>
                <w:rFonts w:cs="Times New Roman"/>
                <w:color w:val="000000" w:themeColor="text1"/>
              </w:rPr>
              <w:t>Income Source</w:t>
            </w:r>
          </w:p>
        </w:tc>
        <w:tc>
          <w:tcPr>
            <w:tcW w:w="0" w:type="auto"/>
            <w:hideMark/>
          </w:tcPr>
          <w:p w14:paraId="6ED9FBFE" w14:textId="77777777" w:rsidR="00066BEF" w:rsidRPr="00066BEF" w:rsidRDefault="00066BEF" w:rsidP="00066BEF">
            <w:pPr>
              <w:spacing w:line="360" w:lineRule="auto"/>
              <w:rPr>
                <w:rFonts w:cs="Times New Roman"/>
                <w:color w:val="000000" w:themeColor="text1"/>
              </w:rPr>
            </w:pPr>
            <w:r w:rsidRPr="00066BEF">
              <w:rPr>
                <w:rFonts w:cs="Times New Roman"/>
                <w:color w:val="000000" w:themeColor="text1"/>
              </w:rPr>
              <w:t>Amount (£)</w:t>
            </w:r>
          </w:p>
        </w:tc>
        <w:tc>
          <w:tcPr>
            <w:tcW w:w="0" w:type="auto"/>
            <w:hideMark/>
          </w:tcPr>
          <w:p w14:paraId="3BA5368F" w14:textId="77777777" w:rsidR="00066BEF" w:rsidRPr="00066BEF" w:rsidRDefault="00066BEF" w:rsidP="00066BEF">
            <w:pPr>
              <w:spacing w:line="360" w:lineRule="auto"/>
              <w:rPr>
                <w:rFonts w:cs="Times New Roman"/>
                <w:color w:val="000000" w:themeColor="text1"/>
              </w:rPr>
            </w:pPr>
            <w:r w:rsidRPr="00066BEF">
              <w:rPr>
                <w:rFonts w:cs="Times New Roman"/>
                <w:color w:val="000000" w:themeColor="text1"/>
              </w:rPr>
              <w:t>Expenditure</w:t>
            </w:r>
          </w:p>
        </w:tc>
        <w:tc>
          <w:tcPr>
            <w:tcW w:w="1688" w:type="dxa"/>
            <w:hideMark/>
          </w:tcPr>
          <w:p w14:paraId="4C2AEC62" w14:textId="77777777" w:rsidR="00066BEF" w:rsidRPr="00066BEF" w:rsidRDefault="00066BEF" w:rsidP="00066BEF">
            <w:pPr>
              <w:spacing w:line="360" w:lineRule="auto"/>
              <w:rPr>
                <w:rFonts w:cs="Times New Roman"/>
                <w:color w:val="000000" w:themeColor="text1"/>
              </w:rPr>
            </w:pPr>
            <w:r w:rsidRPr="00066BEF">
              <w:rPr>
                <w:rFonts w:cs="Times New Roman"/>
                <w:color w:val="000000" w:themeColor="text1"/>
              </w:rPr>
              <w:t>Amount (£)</w:t>
            </w:r>
          </w:p>
        </w:tc>
      </w:tr>
      <w:tr w:rsidR="00066BEF" w:rsidRPr="00066BEF" w14:paraId="1FCBA691" w14:textId="77777777" w:rsidTr="00A94E77">
        <w:trPr>
          <w:trHeight w:val="331"/>
        </w:trPr>
        <w:tc>
          <w:tcPr>
            <w:tcW w:w="0" w:type="auto"/>
            <w:hideMark/>
          </w:tcPr>
          <w:p w14:paraId="1B1380DB" w14:textId="77777777" w:rsidR="00066BEF" w:rsidRPr="00066BEF" w:rsidRDefault="00066BEF" w:rsidP="00066BEF">
            <w:pPr>
              <w:spacing w:line="360" w:lineRule="auto"/>
              <w:rPr>
                <w:rFonts w:cs="Times New Roman"/>
                <w:color w:val="000000" w:themeColor="text1"/>
              </w:rPr>
            </w:pPr>
            <w:r w:rsidRPr="00066BEF">
              <w:rPr>
                <w:rFonts w:cs="Times New Roman"/>
                <w:color w:val="000000" w:themeColor="text1"/>
              </w:rPr>
              <w:t>Ticket Sales</w:t>
            </w:r>
          </w:p>
        </w:tc>
        <w:tc>
          <w:tcPr>
            <w:tcW w:w="0" w:type="auto"/>
            <w:hideMark/>
          </w:tcPr>
          <w:p w14:paraId="56431A63" w14:textId="77777777" w:rsidR="00066BEF" w:rsidRPr="00066BEF" w:rsidRDefault="00066BEF" w:rsidP="00066BEF">
            <w:pPr>
              <w:spacing w:line="360" w:lineRule="auto"/>
              <w:rPr>
                <w:rFonts w:cs="Times New Roman"/>
                <w:color w:val="000000" w:themeColor="text1"/>
              </w:rPr>
            </w:pPr>
            <w:r w:rsidRPr="00066BEF">
              <w:rPr>
                <w:rFonts w:cs="Times New Roman"/>
                <w:color w:val="000000" w:themeColor="text1"/>
              </w:rPr>
              <w:t>15,000</w:t>
            </w:r>
          </w:p>
        </w:tc>
        <w:tc>
          <w:tcPr>
            <w:tcW w:w="0" w:type="auto"/>
            <w:hideMark/>
          </w:tcPr>
          <w:p w14:paraId="67583715" w14:textId="77777777" w:rsidR="00066BEF" w:rsidRPr="00066BEF" w:rsidRDefault="00066BEF" w:rsidP="00066BEF">
            <w:pPr>
              <w:spacing w:line="360" w:lineRule="auto"/>
              <w:rPr>
                <w:rFonts w:cs="Times New Roman"/>
                <w:color w:val="000000" w:themeColor="text1"/>
              </w:rPr>
            </w:pPr>
            <w:r w:rsidRPr="00066BEF">
              <w:rPr>
                <w:rFonts w:cs="Times New Roman"/>
                <w:color w:val="000000" w:themeColor="text1"/>
              </w:rPr>
              <w:t>Venue Rental</w:t>
            </w:r>
          </w:p>
        </w:tc>
        <w:tc>
          <w:tcPr>
            <w:tcW w:w="1688" w:type="dxa"/>
            <w:hideMark/>
          </w:tcPr>
          <w:p w14:paraId="3E4608C8" w14:textId="77777777" w:rsidR="00066BEF" w:rsidRPr="00066BEF" w:rsidRDefault="00066BEF" w:rsidP="00066BEF">
            <w:pPr>
              <w:spacing w:line="360" w:lineRule="auto"/>
              <w:rPr>
                <w:rFonts w:cs="Times New Roman"/>
                <w:color w:val="000000" w:themeColor="text1"/>
              </w:rPr>
            </w:pPr>
            <w:r w:rsidRPr="00066BEF">
              <w:rPr>
                <w:rFonts w:cs="Times New Roman"/>
                <w:color w:val="000000" w:themeColor="text1"/>
              </w:rPr>
              <w:t>10,000</w:t>
            </w:r>
          </w:p>
        </w:tc>
      </w:tr>
      <w:tr w:rsidR="00066BEF" w:rsidRPr="00066BEF" w14:paraId="30FD5B78" w14:textId="77777777" w:rsidTr="00A94E77">
        <w:trPr>
          <w:trHeight w:val="136"/>
        </w:trPr>
        <w:tc>
          <w:tcPr>
            <w:tcW w:w="0" w:type="auto"/>
            <w:hideMark/>
          </w:tcPr>
          <w:p w14:paraId="62C1CE35" w14:textId="77777777" w:rsidR="00066BEF" w:rsidRPr="00066BEF" w:rsidRDefault="00066BEF" w:rsidP="00066BEF">
            <w:pPr>
              <w:spacing w:line="360" w:lineRule="auto"/>
              <w:rPr>
                <w:rFonts w:cs="Times New Roman"/>
                <w:color w:val="000000" w:themeColor="text1"/>
              </w:rPr>
            </w:pPr>
            <w:r w:rsidRPr="00066BEF">
              <w:rPr>
                <w:rFonts w:cs="Times New Roman"/>
                <w:color w:val="000000" w:themeColor="text1"/>
              </w:rPr>
              <w:t>Sponsorship</w:t>
            </w:r>
          </w:p>
        </w:tc>
        <w:tc>
          <w:tcPr>
            <w:tcW w:w="0" w:type="auto"/>
            <w:hideMark/>
          </w:tcPr>
          <w:p w14:paraId="4010B6AC" w14:textId="77777777" w:rsidR="00066BEF" w:rsidRPr="00066BEF" w:rsidRDefault="00066BEF" w:rsidP="00066BEF">
            <w:pPr>
              <w:spacing w:line="360" w:lineRule="auto"/>
              <w:rPr>
                <w:rFonts w:cs="Times New Roman"/>
                <w:color w:val="000000" w:themeColor="text1"/>
              </w:rPr>
            </w:pPr>
            <w:r w:rsidRPr="00066BEF">
              <w:rPr>
                <w:rFonts w:cs="Times New Roman"/>
                <w:color w:val="000000" w:themeColor="text1"/>
              </w:rPr>
              <w:t>10,000</w:t>
            </w:r>
          </w:p>
        </w:tc>
        <w:tc>
          <w:tcPr>
            <w:tcW w:w="0" w:type="auto"/>
            <w:hideMark/>
          </w:tcPr>
          <w:p w14:paraId="5C3CC225" w14:textId="77777777" w:rsidR="00066BEF" w:rsidRPr="00066BEF" w:rsidRDefault="00066BEF" w:rsidP="00066BEF">
            <w:pPr>
              <w:spacing w:line="360" w:lineRule="auto"/>
              <w:rPr>
                <w:rFonts w:cs="Times New Roman"/>
                <w:color w:val="000000" w:themeColor="text1"/>
              </w:rPr>
            </w:pPr>
            <w:r w:rsidRPr="00066BEF">
              <w:rPr>
                <w:rFonts w:cs="Times New Roman"/>
                <w:color w:val="000000" w:themeColor="text1"/>
              </w:rPr>
              <w:t>Catering Services</w:t>
            </w:r>
          </w:p>
        </w:tc>
        <w:tc>
          <w:tcPr>
            <w:tcW w:w="1688" w:type="dxa"/>
            <w:hideMark/>
          </w:tcPr>
          <w:p w14:paraId="21F0E13B" w14:textId="77777777" w:rsidR="00066BEF" w:rsidRPr="00066BEF" w:rsidRDefault="00066BEF" w:rsidP="00066BEF">
            <w:pPr>
              <w:spacing w:line="360" w:lineRule="auto"/>
              <w:rPr>
                <w:rFonts w:cs="Times New Roman"/>
                <w:color w:val="000000" w:themeColor="text1"/>
              </w:rPr>
            </w:pPr>
            <w:r w:rsidRPr="00066BEF">
              <w:rPr>
                <w:rFonts w:cs="Times New Roman"/>
                <w:color w:val="000000" w:themeColor="text1"/>
              </w:rPr>
              <w:t>8,000</w:t>
            </w:r>
          </w:p>
        </w:tc>
      </w:tr>
      <w:tr w:rsidR="00066BEF" w:rsidRPr="00066BEF" w14:paraId="15B95298" w14:textId="77777777" w:rsidTr="00A94E77">
        <w:trPr>
          <w:trHeight w:val="300"/>
        </w:trPr>
        <w:tc>
          <w:tcPr>
            <w:tcW w:w="0" w:type="auto"/>
            <w:hideMark/>
          </w:tcPr>
          <w:p w14:paraId="02AAC591" w14:textId="77777777" w:rsidR="00066BEF" w:rsidRPr="00066BEF" w:rsidRDefault="00066BEF" w:rsidP="00066BEF">
            <w:pPr>
              <w:spacing w:line="360" w:lineRule="auto"/>
              <w:rPr>
                <w:rFonts w:cs="Times New Roman"/>
                <w:color w:val="000000" w:themeColor="text1"/>
              </w:rPr>
            </w:pPr>
            <w:r w:rsidRPr="00066BEF">
              <w:rPr>
                <w:rFonts w:cs="Times New Roman"/>
                <w:color w:val="000000" w:themeColor="text1"/>
              </w:rPr>
              <w:t>Advertising</w:t>
            </w:r>
          </w:p>
        </w:tc>
        <w:tc>
          <w:tcPr>
            <w:tcW w:w="0" w:type="auto"/>
            <w:hideMark/>
          </w:tcPr>
          <w:p w14:paraId="6C69FD47" w14:textId="77777777" w:rsidR="00066BEF" w:rsidRPr="00066BEF" w:rsidRDefault="00066BEF" w:rsidP="00066BEF">
            <w:pPr>
              <w:spacing w:line="360" w:lineRule="auto"/>
              <w:rPr>
                <w:rFonts w:cs="Times New Roman"/>
                <w:color w:val="000000" w:themeColor="text1"/>
              </w:rPr>
            </w:pPr>
            <w:r w:rsidRPr="00066BEF">
              <w:rPr>
                <w:rFonts w:cs="Times New Roman"/>
                <w:color w:val="000000" w:themeColor="text1"/>
              </w:rPr>
              <w:t>7,000</w:t>
            </w:r>
          </w:p>
        </w:tc>
        <w:tc>
          <w:tcPr>
            <w:tcW w:w="0" w:type="auto"/>
            <w:hideMark/>
          </w:tcPr>
          <w:p w14:paraId="39267013" w14:textId="77777777" w:rsidR="00066BEF" w:rsidRPr="00066BEF" w:rsidRDefault="00066BEF" w:rsidP="00066BEF">
            <w:pPr>
              <w:spacing w:line="360" w:lineRule="auto"/>
              <w:rPr>
                <w:rFonts w:cs="Times New Roman"/>
                <w:color w:val="000000" w:themeColor="text1"/>
              </w:rPr>
            </w:pPr>
            <w:r w:rsidRPr="00066BEF">
              <w:rPr>
                <w:rFonts w:cs="Times New Roman"/>
                <w:color w:val="000000" w:themeColor="text1"/>
              </w:rPr>
              <w:t>Decoration Services</w:t>
            </w:r>
          </w:p>
        </w:tc>
        <w:tc>
          <w:tcPr>
            <w:tcW w:w="1688" w:type="dxa"/>
            <w:hideMark/>
          </w:tcPr>
          <w:p w14:paraId="12A66D3C" w14:textId="77777777" w:rsidR="00066BEF" w:rsidRPr="00066BEF" w:rsidRDefault="00066BEF" w:rsidP="00066BEF">
            <w:pPr>
              <w:spacing w:line="360" w:lineRule="auto"/>
              <w:rPr>
                <w:rFonts w:cs="Times New Roman"/>
                <w:color w:val="000000" w:themeColor="text1"/>
              </w:rPr>
            </w:pPr>
            <w:r w:rsidRPr="00066BEF">
              <w:rPr>
                <w:rFonts w:cs="Times New Roman"/>
                <w:color w:val="000000" w:themeColor="text1"/>
              </w:rPr>
              <w:t>4,000</w:t>
            </w:r>
          </w:p>
        </w:tc>
      </w:tr>
      <w:tr w:rsidR="00066BEF" w:rsidRPr="00066BEF" w14:paraId="3413EEB7" w14:textId="77777777" w:rsidTr="00A94E77">
        <w:trPr>
          <w:trHeight w:val="194"/>
        </w:trPr>
        <w:tc>
          <w:tcPr>
            <w:tcW w:w="0" w:type="auto"/>
            <w:hideMark/>
          </w:tcPr>
          <w:p w14:paraId="01A242C0" w14:textId="77777777" w:rsidR="00066BEF" w:rsidRPr="00066BEF" w:rsidRDefault="00066BEF" w:rsidP="00066BEF">
            <w:pPr>
              <w:spacing w:line="360" w:lineRule="auto"/>
              <w:rPr>
                <w:rFonts w:cs="Times New Roman"/>
                <w:color w:val="000000" w:themeColor="text1"/>
              </w:rPr>
            </w:pPr>
            <w:r w:rsidRPr="00066BEF">
              <w:rPr>
                <w:rFonts w:cs="Times New Roman"/>
                <w:color w:val="000000" w:themeColor="text1"/>
              </w:rPr>
              <w:t>Food Stalls</w:t>
            </w:r>
          </w:p>
        </w:tc>
        <w:tc>
          <w:tcPr>
            <w:tcW w:w="0" w:type="auto"/>
            <w:hideMark/>
          </w:tcPr>
          <w:p w14:paraId="48E775B3" w14:textId="77777777" w:rsidR="00066BEF" w:rsidRPr="00066BEF" w:rsidRDefault="00066BEF" w:rsidP="00066BEF">
            <w:pPr>
              <w:spacing w:line="360" w:lineRule="auto"/>
              <w:rPr>
                <w:rFonts w:cs="Times New Roman"/>
                <w:color w:val="000000" w:themeColor="text1"/>
              </w:rPr>
            </w:pPr>
            <w:r w:rsidRPr="00066BEF">
              <w:rPr>
                <w:rFonts w:cs="Times New Roman"/>
                <w:color w:val="000000" w:themeColor="text1"/>
              </w:rPr>
              <w:t>9,000</w:t>
            </w:r>
          </w:p>
        </w:tc>
        <w:tc>
          <w:tcPr>
            <w:tcW w:w="0" w:type="auto"/>
            <w:hideMark/>
          </w:tcPr>
          <w:p w14:paraId="729B2579" w14:textId="77777777" w:rsidR="00066BEF" w:rsidRPr="00066BEF" w:rsidRDefault="00066BEF" w:rsidP="00066BEF">
            <w:pPr>
              <w:spacing w:line="360" w:lineRule="auto"/>
              <w:rPr>
                <w:rFonts w:cs="Times New Roman"/>
                <w:color w:val="000000" w:themeColor="text1"/>
              </w:rPr>
            </w:pPr>
            <w:r w:rsidRPr="00066BEF">
              <w:rPr>
                <w:rFonts w:cs="Times New Roman"/>
                <w:color w:val="000000" w:themeColor="text1"/>
              </w:rPr>
              <w:t>Promotion and Marketing</w:t>
            </w:r>
          </w:p>
        </w:tc>
        <w:tc>
          <w:tcPr>
            <w:tcW w:w="1688" w:type="dxa"/>
            <w:hideMark/>
          </w:tcPr>
          <w:p w14:paraId="44F98945" w14:textId="77777777" w:rsidR="00066BEF" w:rsidRPr="00066BEF" w:rsidRDefault="00066BEF" w:rsidP="00066BEF">
            <w:pPr>
              <w:spacing w:line="360" w:lineRule="auto"/>
              <w:rPr>
                <w:rFonts w:cs="Times New Roman"/>
                <w:color w:val="000000" w:themeColor="text1"/>
              </w:rPr>
            </w:pPr>
            <w:r w:rsidRPr="00066BEF">
              <w:rPr>
                <w:rFonts w:cs="Times New Roman"/>
                <w:color w:val="000000" w:themeColor="text1"/>
              </w:rPr>
              <w:t>3,000</w:t>
            </w:r>
          </w:p>
        </w:tc>
      </w:tr>
      <w:tr w:rsidR="00066BEF" w:rsidRPr="00066BEF" w14:paraId="100A4FA9" w14:textId="77777777" w:rsidTr="00A94E77">
        <w:trPr>
          <w:trHeight w:val="216"/>
        </w:trPr>
        <w:tc>
          <w:tcPr>
            <w:tcW w:w="0" w:type="auto"/>
            <w:hideMark/>
          </w:tcPr>
          <w:p w14:paraId="7BB9A35D" w14:textId="77777777" w:rsidR="00066BEF" w:rsidRPr="00066BEF" w:rsidRDefault="00066BEF" w:rsidP="00066BEF">
            <w:pPr>
              <w:spacing w:line="360" w:lineRule="auto"/>
              <w:rPr>
                <w:rFonts w:cs="Times New Roman"/>
                <w:color w:val="000000" w:themeColor="text1"/>
              </w:rPr>
            </w:pPr>
          </w:p>
        </w:tc>
        <w:tc>
          <w:tcPr>
            <w:tcW w:w="0" w:type="auto"/>
            <w:hideMark/>
          </w:tcPr>
          <w:p w14:paraId="1BBD3287" w14:textId="77777777" w:rsidR="00066BEF" w:rsidRPr="00066BEF" w:rsidRDefault="00066BEF" w:rsidP="00066BEF">
            <w:pPr>
              <w:spacing w:line="360" w:lineRule="auto"/>
              <w:rPr>
                <w:rFonts w:cs="Times New Roman"/>
                <w:color w:val="000000" w:themeColor="text1"/>
              </w:rPr>
            </w:pPr>
          </w:p>
        </w:tc>
        <w:tc>
          <w:tcPr>
            <w:tcW w:w="0" w:type="auto"/>
            <w:hideMark/>
          </w:tcPr>
          <w:p w14:paraId="444835BE" w14:textId="77777777" w:rsidR="00066BEF" w:rsidRPr="00066BEF" w:rsidRDefault="00066BEF" w:rsidP="00066BEF">
            <w:pPr>
              <w:spacing w:line="360" w:lineRule="auto"/>
              <w:rPr>
                <w:rFonts w:cs="Times New Roman"/>
                <w:color w:val="000000" w:themeColor="text1"/>
              </w:rPr>
            </w:pPr>
            <w:r w:rsidRPr="00066BEF">
              <w:rPr>
                <w:rFonts w:cs="Times New Roman"/>
                <w:color w:val="000000" w:themeColor="text1"/>
              </w:rPr>
              <w:t>Guest Honorarium</w:t>
            </w:r>
          </w:p>
        </w:tc>
        <w:tc>
          <w:tcPr>
            <w:tcW w:w="1688" w:type="dxa"/>
            <w:hideMark/>
          </w:tcPr>
          <w:p w14:paraId="2142858E" w14:textId="77777777" w:rsidR="00066BEF" w:rsidRPr="00066BEF" w:rsidRDefault="00066BEF" w:rsidP="00066BEF">
            <w:pPr>
              <w:spacing w:line="360" w:lineRule="auto"/>
              <w:rPr>
                <w:rFonts w:cs="Times New Roman"/>
                <w:color w:val="000000" w:themeColor="text1"/>
              </w:rPr>
            </w:pPr>
            <w:r w:rsidRPr="00066BEF">
              <w:rPr>
                <w:rFonts w:cs="Times New Roman"/>
                <w:color w:val="000000" w:themeColor="text1"/>
              </w:rPr>
              <w:t>2,000</w:t>
            </w:r>
          </w:p>
        </w:tc>
      </w:tr>
      <w:tr w:rsidR="00066BEF" w:rsidRPr="00066BEF" w14:paraId="0B131538" w14:textId="77777777" w:rsidTr="00A94E77">
        <w:trPr>
          <w:trHeight w:val="70"/>
        </w:trPr>
        <w:tc>
          <w:tcPr>
            <w:tcW w:w="0" w:type="auto"/>
            <w:hideMark/>
          </w:tcPr>
          <w:p w14:paraId="769ECD46" w14:textId="77777777" w:rsidR="00066BEF" w:rsidRPr="00066BEF" w:rsidRDefault="00066BEF" w:rsidP="00066BEF">
            <w:pPr>
              <w:spacing w:line="360" w:lineRule="auto"/>
              <w:rPr>
                <w:rFonts w:cs="Times New Roman"/>
                <w:color w:val="000000" w:themeColor="text1"/>
              </w:rPr>
            </w:pPr>
          </w:p>
        </w:tc>
        <w:tc>
          <w:tcPr>
            <w:tcW w:w="0" w:type="auto"/>
            <w:hideMark/>
          </w:tcPr>
          <w:p w14:paraId="4535F030" w14:textId="77777777" w:rsidR="00066BEF" w:rsidRPr="00066BEF" w:rsidRDefault="00066BEF" w:rsidP="00066BEF">
            <w:pPr>
              <w:spacing w:line="360" w:lineRule="auto"/>
              <w:rPr>
                <w:rFonts w:cs="Times New Roman"/>
                <w:color w:val="000000" w:themeColor="text1"/>
              </w:rPr>
            </w:pPr>
          </w:p>
        </w:tc>
        <w:tc>
          <w:tcPr>
            <w:tcW w:w="0" w:type="auto"/>
            <w:hideMark/>
          </w:tcPr>
          <w:p w14:paraId="414C41B8" w14:textId="77777777" w:rsidR="00066BEF" w:rsidRPr="00066BEF" w:rsidRDefault="00066BEF" w:rsidP="00066BEF">
            <w:pPr>
              <w:spacing w:line="360" w:lineRule="auto"/>
              <w:rPr>
                <w:rFonts w:cs="Times New Roman"/>
                <w:color w:val="000000" w:themeColor="text1"/>
              </w:rPr>
            </w:pPr>
            <w:r w:rsidRPr="00066BEF">
              <w:rPr>
                <w:rFonts w:cs="Times New Roman"/>
                <w:color w:val="000000" w:themeColor="text1"/>
              </w:rPr>
              <w:t>Miscellaneous Expenses</w:t>
            </w:r>
          </w:p>
        </w:tc>
        <w:tc>
          <w:tcPr>
            <w:tcW w:w="1688" w:type="dxa"/>
            <w:hideMark/>
          </w:tcPr>
          <w:p w14:paraId="25821958" w14:textId="77777777" w:rsidR="00066BEF" w:rsidRPr="00066BEF" w:rsidRDefault="00066BEF" w:rsidP="00066BEF">
            <w:pPr>
              <w:spacing w:line="360" w:lineRule="auto"/>
              <w:rPr>
                <w:rFonts w:cs="Times New Roman"/>
                <w:color w:val="000000" w:themeColor="text1"/>
              </w:rPr>
            </w:pPr>
            <w:r w:rsidRPr="00066BEF">
              <w:rPr>
                <w:rFonts w:cs="Times New Roman"/>
                <w:color w:val="000000" w:themeColor="text1"/>
              </w:rPr>
              <w:t>3,000</w:t>
            </w:r>
          </w:p>
        </w:tc>
      </w:tr>
      <w:tr w:rsidR="00066BEF" w:rsidRPr="00066BEF" w14:paraId="63867481" w14:textId="77777777" w:rsidTr="00A94E77">
        <w:trPr>
          <w:trHeight w:val="141"/>
        </w:trPr>
        <w:tc>
          <w:tcPr>
            <w:tcW w:w="0" w:type="auto"/>
            <w:hideMark/>
          </w:tcPr>
          <w:p w14:paraId="7621CD6C" w14:textId="77777777" w:rsidR="00066BEF" w:rsidRPr="00066BEF" w:rsidRDefault="00066BEF" w:rsidP="00066BEF">
            <w:pPr>
              <w:spacing w:line="360" w:lineRule="auto"/>
              <w:rPr>
                <w:rFonts w:cs="Times New Roman"/>
                <w:color w:val="000000" w:themeColor="text1"/>
              </w:rPr>
            </w:pPr>
            <w:r w:rsidRPr="00066BEF">
              <w:rPr>
                <w:rFonts w:cs="Times New Roman"/>
                <w:color w:val="000000" w:themeColor="text1"/>
              </w:rPr>
              <w:t>Total Income:</w:t>
            </w:r>
          </w:p>
        </w:tc>
        <w:tc>
          <w:tcPr>
            <w:tcW w:w="0" w:type="auto"/>
            <w:hideMark/>
          </w:tcPr>
          <w:p w14:paraId="09D29E66" w14:textId="77777777" w:rsidR="00066BEF" w:rsidRPr="00066BEF" w:rsidRDefault="00066BEF" w:rsidP="00066BEF">
            <w:pPr>
              <w:spacing w:line="360" w:lineRule="auto"/>
              <w:rPr>
                <w:rFonts w:cs="Times New Roman"/>
                <w:color w:val="000000" w:themeColor="text1"/>
              </w:rPr>
            </w:pPr>
            <w:r w:rsidRPr="00066BEF">
              <w:rPr>
                <w:rFonts w:cs="Times New Roman"/>
                <w:color w:val="000000" w:themeColor="text1"/>
              </w:rPr>
              <w:t>41,000</w:t>
            </w:r>
          </w:p>
        </w:tc>
        <w:tc>
          <w:tcPr>
            <w:tcW w:w="0" w:type="auto"/>
            <w:hideMark/>
          </w:tcPr>
          <w:p w14:paraId="701373C3" w14:textId="77777777" w:rsidR="00066BEF" w:rsidRPr="00066BEF" w:rsidRDefault="00066BEF" w:rsidP="00066BEF">
            <w:pPr>
              <w:spacing w:line="360" w:lineRule="auto"/>
              <w:rPr>
                <w:rFonts w:cs="Times New Roman"/>
                <w:color w:val="000000" w:themeColor="text1"/>
              </w:rPr>
            </w:pPr>
            <w:r w:rsidRPr="00066BEF">
              <w:rPr>
                <w:rFonts w:cs="Times New Roman"/>
                <w:color w:val="000000" w:themeColor="text1"/>
              </w:rPr>
              <w:t>Total Expenses:</w:t>
            </w:r>
          </w:p>
        </w:tc>
        <w:tc>
          <w:tcPr>
            <w:tcW w:w="1688" w:type="dxa"/>
            <w:hideMark/>
          </w:tcPr>
          <w:p w14:paraId="354CEF56" w14:textId="77777777" w:rsidR="00066BEF" w:rsidRPr="00066BEF" w:rsidRDefault="00066BEF" w:rsidP="00066BEF">
            <w:pPr>
              <w:spacing w:line="360" w:lineRule="auto"/>
              <w:rPr>
                <w:rFonts w:cs="Times New Roman"/>
                <w:color w:val="000000" w:themeColor="text1"/>
              </w:rPr>
            </w:pPr>
            <w:r w:rsidRPr="00066BEF">
              <w:rPr>
                <w:rFonts w:cs="Times New Roman"/>
                <w:color w:val="000000" w:themeColor="text1"/>
              </w:rPr>
              <w:t>30,000</w:t>
            </w:r>
          </w:p>
        </w:tc>
      </w:tr>
      <w:tr w:rsidR="00066BEF" w:rsidRPr="00066BEF" w14:paraId="030496E1" w14:textId="77777777" w:rsidTr="00A94E77">
        <w:trPr>
          <w:trHeight w:val="70"/>
        </w:trPr>
        <w:tc>
          <w:tcPr>
            <w:tcW w:w="0" w:type="auto"/>
            <w:hideMark/>
          </w:tcPr>
          <w:p w14:paraId="383076E5" w14:textId="77777777" w:rsidR="00066BEF" w:rsidRPr="00066BEF" w:rsidRDefault="00066BEF" w:rsidP="00066BEF">
            <w:pPr>
              <w:spacing w:line="360" w:lineRule="auto"/>
              <w:rPr>
                <w:rFonts w:cs="Times New Roman"/>
                <w:color w:val="000000" w:themeColor="text1"/>
              </w:rPr>
            </w:pPr>
            <w:r w:rsidRPr="00066BEF">
              <w:rPr>
                <w:rFonts w:cs="Times New Roman"/>
                <w:color w:val="000000" w:themeColor="text1"/>
              </w:rPr>
              <w:t>Profit:</w:t>
            </w:r>
          </w:p>
        </w:tc>
        <w:tc>
          <w:tcPr>
            <w:tcW w:w="0" w:type="auto"/>
            <w:hideMark/>
          </w:tcPr>
          <w:p w14:paraId="364DF699" w14:textId="77777777" w:rsidR="00066BEF" w:rsidRPr="00066BEF" w:rsidRDefault="00066BEF" w:rsidP="00066BEF">
            <w:pPr>
              <w:spacing w:line="360" w:lineRule="auto"/>
              <w:rPr>
                <w:rFonts w:cs="Times New Roman"/>
                <w:color w:val="000000" w:themeColor="text1"/>
              </w:rPr>
            </w:pPr>
            <w:r w:rsidRPr="00066BEF">
              <w:rPr>
                <w:rFonts w:cs="Times New Roman"/>
                <w:color w:val="000000" w:themeColor="text1"/>
              </w:rPr>
              <w:t>11,000</w:t>
            </w:r>
          </w:p>
        </w:tc>
        <w:tc>
          <w:tcPr>
            <w:tcW w:w="0" w:type="auto"/>
            <w:hideMark/>
          </w:tcPr>
          <w:p w14:paraId="67FA2964" w14:textId="77777777" w:rsidR="00066BEF" w:rsidRPr="00066BEF" w:rsidRDefault="00066BEF" w:rsidP="00066BEF">
            <w:pPr>
              <w:spacing w:line="360" w:lineRule="auto"/>
              <w:rPr>
                <w:rFonts w:cs="Times New Roman"/>
                <w:color w:val="000000" w:themeColor="text1"/>
              </w:rPr>
            </w:pPr>
          </w:p>
        </w:tc>
        <w:tc>
          <w:tcPr>
            <w:tcW w:w="1688" w:type="dxa"/>
            <w:hideMark/>
          </w:tcPr>
          <w:p w14:paraId="0312CB0E" w14:textId="77777777" w:rsidR="00066BEF" w:rsidRPr="00066BEF" w:rsidRDefault="00066BEF" w:rsidP="00066BEF">
            <w:pPr>
              <w:spacing w:line="360" w:lineRule="auto"/>
              <w:rPr>
                <w:rFonts w:cs="Times New Roman"/>
                <w:color w:val="000000" w:themeColor="text1"/>
              </w:rPr>
            </w:pPr>
          </w:p>
        </w:tc>
      </w:tr>
    </w:tbl>
    <w:p w14:paraId="621CF175" w14:textId="77777777" w:rsidR="00066BEF" w:rsidRPr="00066BEF" w:rsidRDefault="00066BEF" w:rsidP="00066BEF">
      <w:pPr>
        <w:pStyle w:val="Heading2"/>
        <w:rPr>
          <w:rFonts w:cs="Times New Roman"/>
        </w:rPr>
      </w:pPr>
      <w:bookmarkStart w:id="15" w:name="_Toc168004560"/>
      <w:r w:rsidRPr="00066BEF">
        <w:rPr>
          <w:rFonts w:cs="Times New Roman"/>
        </w:rPr>
        <w:t>6.1 Explanation of Costs</w:t>
      </w:r>
      <w:bookmarkEnd w:id="15"/>
    </w:p>
    <w:p w14:paraId="0B67FD6E" w14:textId="77777777" w:rsidR="00066BEF" w:rsidRPr="00066BEF" w:rsidRDefault="00066BEF" w:rsidP="00066BEF">
      <w:pPr>
        <w:spacing w:line="360" w:lineRule="auto"/>
        <w:rPr>
          <w:rFonts w:cs="Times New Roman"/>
          <w:color w:val="000000" w:themeColor="text1"/>
        </w:rPr>
      </w:pPr>
      <w:r w:rsidRPr="00066BEF">
        <w:rPr>
          <w:rFonts w:cs="Times New Roman"/>
          <w:b/>
          <w:bCs/>
          <w:color w:val="000000" w:themeColor="text1"/>
        </w:rPr>
        <w:t>Venue Rental:</w:t>
      </w:r>
      <w:r w:rsidRPr="00066BEF">
        <w:rPr>
          <w:rFonts w:cs="Times New Roman"/>
          <w:color w:val="000000" w:themeColor="text1"/>
        </w:rPr>
        <w:t xml:space="preserve"> Expenses to acquire the meeting rooms, audio-visual equipment and other services provided at the Hilton Hotel Shall be the overall expenses on rentals. This helps to confirm that the environment chosen can facilitate meeting the needs of the event and provide a standard environment for the meetings (Bowdin et al., 2021).</w:t>
      </w:r>
    </w:p>
    <w:p w14:paraId="2F720E53" w14:textId="77777777" w:rsidR="00066BEF" w:rsidRPr="00066BEF" w:rsidRDefault="00066BEF" w:rsidP="00066BEF">
      <w:pPr>
        <w:spacing w:line="360" w:lineRule="auto"/>
        <w:rPr>
          <w:rFonts w:cs="Times New Roman"/>
          <w:color w:val="000000" w:themeColor="text1"/>
        </w:rPr>
      </w:pPr>
      <w:r w:rsidRPr="00066BEF">
        <w:rPr>
          <w:rFonts w:cs="Times New Roman"/>
          <w:b/>
          <w:bCs/>
          <w:color w:val="000000" w:themeColor="text1"/>
        </w:rPr>
        <w:t>Catering Services:</w:t>
      </w:r>
      <w:r w:rsidRPr="00066BEF">
        <w:rPr>
          <w:rFonts w:cs="Times New Roman"/>
          <w:color w:val="000000" w:themeColor="text1"/>
        </w:rPr>
        <w:t xml:space="preserve"> Feeding the attendees during the function by offering meals and other beverages. This includes breakfast, lunch, session breaks, and other facilities required by the clients depending on their health conditions. Professional culinary services are desirable for sustaining a supply of energy and for casual interactions during the breaks.</w:t>
      </w:r>
    </w:p>
    <w:p w14:paraId="459C43D1" w14:textId="77777777" w:rsidR="00066BEF" w:rsidRPr="00066BEF" w:rsidRDefault="00066BEF" w:rsidP="00066BEF">
      <w:pPr>
        <w:spacing w:line="360" w:lineRule="auto"/>
        <w:rPr>
          <w:rFonts w:cs="Times New Roman"/>
          <w:color w:val="000000" w:themeColor="text1"/>
        </w:rPr>
      </w:pPr>
      <w:r w:rsidRPr="00066BEF">
        <w:rPr>
          <w:rFonts w:cs="Times New Roman"/>
          <w:b/>
          <w:bCs/>
          <w:color w:val="000000" w:themeColor="text1"/>
        </w:rPr>
        <w:t>Decoration Services:</w:t>
      </w:r>
      <w:r w:rsidRPr="00066BEF">
        <w:rPr>
          <w:rFonts w:cs="Times New Roman"/>
          <w:color w:val="000000" w:themeColor="text1"/>
        </w:rPr>
        <w:t xml:space="preserve"> Preparation of the space to build the specific ambience conducive to conducting a professional business. This encompasses the logo and the brochures, the banners, the flowers and any other accessory used during the occasion with a view of making the occasion as glamorous as possible.</w:t>
      </w:r>
    </w:p>
    <w:p w14:paraId="16E29593" w14:textId="77777777" w:rsidR="00066BEF" w:rsidRPr="00066BEF" w:rsidRDefault="00066BEF" w:rsidP="00066BEF">
      <w:pPr>
        <w:spacing w:line="360" w:lineRule="auto"/>
        <w:rPr>
          <w:rFonts w:cs="Times New Roman"/>
          <w:color w:val="000000" w:themeColor="text1"/>
        </w:rPr>
      </w:pPr>
      <w:r w:rsidRPr="00066BEF">
        <w:rPr>
          <w:rFonts w:cs="Times New Roman"/>
          <w:b/>
          <w:bCs/>
          <w:color w:val="000000" w:themeColor="text1"/>
        </w:rPr>
        <w:t>Promotion and Marketing:</w:t>
      </w:r>
      <w:r w:rsidRPr="00066BEF">
        <w:rPr>
          <w:rFonts w:cs="Times New Roman"/>
          <w:color w:val="000000" w:themeColor="text1"/>
        </w:rPr>
        <w:t xml:space="preserve"> Promoting the event so that people can come and be part of it in addition to compelling sponsors to fund it. This consists of creating flyers, banners, posts and stories, engaging with professional organizations as well as interfacing with social media accounts to publicize the event (Lee-Ross and Lashley, 2020).</w:t>
      </w:r>
    </w:p>
    <w:p w14:paraId="0D90EA6B" w14:textId="77777777" w:rsidR="00066BEF" w:rsidRPr="00066BEF" w:rsidRDefault="00066BEF" w:rsidP="00066BEF">
      <w:pPr>
        <w:spacing w:line="360" w:lineRule="auto"/>
        <w:rPr>
          <w:rFonts w:cs="Times New Roman"/>
          <w:color w:val="000000" w:themeColor="text1"/>
        </w:rPr>
      </w:pPr>
      <w:r w:rsidRPr="00066BEF">
        <w:rPr>
          <w:rFonts w:cs="Times New Roman"/>
          <w:b/>
          <w:bCs/>
          <w:color w:val="000000" w:themeColor="text1"/>
        </w:rPr>
        <w:t>Guest Honorarium:</w:t>
      </w:r>
      <w:r w:rsidRPr="00066BEF">
        <w:rPr>
          <w:rFonts w:cs="Times New Roman"/>
          <w:color w:val="000000" w:themeColor="text1"/>
        </w:rPr>
        <w:t xml:space="preserve"> Payments to the guest speakers and any other consultants who are going to be present in the event sharing their insights. This makes sure that the event gains high-quality speakers who in turn enlighten the attendees with useful knowledge.</w:t>
      </w:r>
    </w:p>
    <w:p w14:paraId="0B7DBF53" w14:textId="77777777" w:rsidR="00066BEF" w:rsidRPr="00066BEF" w:rsidRDefault="00066BEF" w:rsidP="00066BEF">
      <w:pPr>
        <w:spacing w:line="360" w:lineRule="auto"/>
        <w:rPr>
          <w:rFonts w:cs="Times New Roman"/>
          <w:color w:val="000000" w:themeColor="text1"/>
        </w:rPr>
      </w:pPr>
      <w:r w:rsidRPr="00066BEF">
        <w:rPr>
          <w:rFonts w:cs="Times New Roman"/>
          <w:b/>
          <w:bCs/>
          <w:color w:val="000000" w:themeColor="text1"/>
        </w:rPr>
        <w:lastRenderedPageBreak/>
        <w:t>Miscellaneous Expenses:</w:t>
      </w:r>
      <w:r w:rsidRPr="00066BEF">
        <w:rPr>
          <w:rFonts w:cs="Times New Roman"/>
          <w:color w:val="000000" w:themeColor="text1"/>
        </w:rPr>
        <w:t xml:space="preserve"> Explicit for reimbursement of various incidences that may occur during the preparation and execution of the project plan as well as any extra specification that may be needed for the achievement of the intended plan (Crompton, 2015).</w:t>
      </w:r>
    </w:p>
    <w:p w14:paraId="72218C52" w14:textId="77777777" w:rsidR="00066BEF" w:rsidRPr="00066BEF" w:rsidRDefault="00066BEF" w:rsidP="00066BEF">
      <w:pPr>
        <w:pStyle w:val="Heading2"/>
        <w:rPr>
          <w:rFonts w:cs="Times New Roman"/>
        </w:rPr>
      </w:pPr>
      <w:bookmarkStart w:id="16" w:name="_Toc168004561"/>
      <w:r w:rsidRPr="00066BEF">
        <w:rPr>
          <w:rFonts w:cs="Times New Roman"/>
        </w:rPr>
        <w:t>6.2 Funding Sources</w:t>
      </w:r>
      <w:bookmarkEnd w:id="16"/>
    </w:p>
    <w:p w14:paraId="0C111656" w14:textId="77777777" w:rsidR="00066BEF" w:rsidRPr="00066BEF" w:rsidRDefault="00066BEF" w:rsidP="00066BEF">
      <w:pPr>
        <w:spacing w:line="360" w:lineRule="auto"/>
        <w:rPr>
          <w:rFonts w:cs="Times New Roman"/>
          <w:color w:val="000000" w:themeColor="text1"/>
        </w:rPr>
      </w:pPr>
      <w:r w:rsidRPr="00066BEF">
        <w:rPr>
          <w:rFonts w:cs="Times New Roman"/>
          <w:b/>
          <w:bCs/>
          <w:color w:val="000000" w:themeColor="text1"/>
        </w:rPr>
        <w:t>Ticket Sales:</w:t>
      </w:r>
      <w:r w:rsidRPr="00066BEF">
        <w:rPr>
          <w:rFonts w:cs="Times New Roman"/>
          <w:color w:val="000000" w:themeColor="text1"/>
        </w:rPr>
        <w:t xml:space="preserve"> Ticket sales which can be categorized into those sale to attendees and performers. This is the main income, and it depends on the estimated number of people who are expected to attend the event and the cost of the ticket.</w:t>
      </w:r>
    </w:p>
    <w:p w14:paraId="06928E21" w14:textId="77777777" w:rsidR="00066BEF" w:rsidRPr="00066BEF" w:rsidRDefault="00066BEF" w:rsidP="00066BEF">
      <w:pPr>
        <w:spacing w:line="360" w:lineRule="auto"/>
        <w:rPr>
          <w:rFonts w:cs="Times New Roman"/>
          <w:color w:val="000000" w:themeColor="text1"/>
        </w:rPr>
      </w:pPr>
      <w:r w:rsidRPr="00066BEF">
        <w:rPr>
          <w:rFonts w:cs="Times New Roman"/>
          <w:b/>
          <w:bCs/>
          <w:color w:val="000000" w:themeColor="text1"/>
        </w:rPr>
        <w:t>Sponsorship:</w:t>
      </w:r>
      <w:r w:rsidRPr="00066BEF">
        <w:rPr>
          <w:rFonts w:cs="Times New Roman"/>
          <w:color w:val="000000" w:themeColor="text1"/>
        </w:rPr>
        <w:t xml:space="preserve"> External fund for industry partners and sponsors from the source of income. This is because sponsors may contribute money for rights to depict, for instance, logos, speaking time and shelf space respectively (Marasco et al., 2018).</w:t>
      </w:r>
    </w:p>
    <w:p w14:paraId="3F6333E6" w14:textId="77777777" w:rsidR="00066BEF" w:rsidRPr="00066BEF" w:rsidRDefault="00066BEF" w:rsidP="00066BEF">
      <w:pPr>
        <w:spacing w:line="360" w:lineRule="auto"/>
        <w:rPr>
          <w:rFonts w:cs="Times New Roman"/>
          <w:color w:val="000000" w:themeColor="text1"/>
        </w:rPr>
      </w:pPr>
      <w:r w:rsidRPr="00066BEF">
        <w:rPr>
          <w:rFonts w:cs="Times New Roman"/>
          <w:b/>
          <w:bCs/>
          <w:color w:val="000000" w:themeColor="text1"/>
        </w:rPr>
        <w:t>Food Stalls:</w:t>
      </w:r>
      <w:r w:rsidRPr="00066BEF">
        <w:rPr>
          <w:rFonts w:cs="Times New Roman"/>
          <w:color w:val="000000" w:themeColor="text1"/>
        </w:rPr>
        <w:t xml:space="preserve"> Sales made to the vendors that participate in the event. This paramount involves various charges to the food and beverage sellers to access the audiences in exchange for some amount of money (Işık et al., 2019).</w:t>
      </w:r>
    </w:p>
    <w:p w14:paraId="5BCAC2F6" w14:textId="77777777" w:rsidR="00066BEF" w:rsidRPr="00066BEF" w:rsidRDefault="00066BEF" w:rsidP="00066BEF">
      <w:pPr>
        <w:spacing w:line="360" w:lineRule="auto"/>
        <w:jc w:val="left"/>
        <w:rPr>
          <w:rFonts w:eastAsiaTheme="majorEastAsia" w:cs="Times New Roman"/>
          <w:b/>
          <w:color w:val="000000" w:themeColor="text1"/>
          <w:sz w:val="28"/>
          <w:szCs w:val="32"/>
        </w:rPr>
      </w:pPr>
      <w:r w:rsidRPr="00066BEF">
        <w:rPr>
          <w:rFonts w:cs="Times New Roman"/>
          <w:color w:val="000000" w:themeColor="text1"/>
        </w:rPr>
        <w:br w:type="page"/>
      </w:r>
    </w:p>
    <w:p w14:paraId="0CA6515B" w14:textId="77777777" w:rsidR="00066BEF" w:rsidRPr="00066BEF" w:rsidRDefault="00066BEF" w:rsidP="00066BEF">
      <w:pPr>
        <w:pStyle w:val="Heading1"/>
        <w:rPr>
          <w:rFonts w:cs="Times New Roman"/>
        </w:rPr>
      </w:pPr>
      <w:bookmarkStart w:id="17" w:name="_Toc168004562"/>
      <w:r w:rsidRPr="00066BEF">
        <w:rPr>
          <w:rFonts w:cs="Times New Roman"/>
        </w:rPr>
        <w:lastRenderedPageBreak/>
        <w:t>7. Industry Trends / Issues / Impacts</w:t>
      </w:r>
      <w:bookmarkEnd w:id="17"/>
    </w:p>
    <w:p w14:paraId="638BB871" w14:textId="77777777" w:rsidR="00066BEF" w:rsidRPr="00066BEF" w:rsidRDefault="00066BEF" w:rsidP="00066BEF">
      <w:pPr>
        <w:spacing w:line="360" w:lineRule="auto"/>
        <w:rPr>
          <w:rFonts w:cs="Times New Roman"/>
          <w:color w:val="000000" w:themeColor="text1"/>
        </w:rPr>
      </w:pPr>
      <w:r w:rsidRPr="00066BEF">
        <w:rPr>
          <w:rFonts w:cs="Times New Roman"/>
          <w:color w:val="000000" w:themeColor="text1"/>
        </w:rPr>
        <w:t>The evolution of new technologies and improved operational techniques have affected the hospitality industry in a big way. Key trends influencing the event include:</w:t>
      </w:r>
    </w:p>
    <w:p w14:paraId="022FC396" w14:textId="77777777" w:rsidR="00066BEF" w:rsidRPr="00066BEF" w:rsidRDefault="00066BEF" w:rsidP="00066BEF">
      <w:pPr>
        <w:spacing w:line="360" w:lineRule="auto"/>
        <w:rPr>
          <w:rFonts w:cs="Times New Roman"/>
          <w:color w:val="000000" w:themeColor="text1"/>
        </w:rPr>
      </w:pPr>
      <w:r w:rsidRPr="00066BEF">
        <w:rPr>
          <w:rFonts w:cs="Times New Roman"/>
          <w:b/>
          <w:bCs/>
          <w:color w:val="000000" w:themeColor="text1"/>
        </w:rPr>
        <w:t>Personalization through AI:</w:t>
      </w:r>
      <w:r w:rsidRPr="00066BEF">
        <w:rPr>
          <w:rFonts w:cs="Times New Roman"/>
          <w:color w:val="000000" w:themeColor="text1"/>
        </w:rPr>
        <w:t xml:space="preserve"> Personalized service as a concept for improving guest experiences is gaining more relevance in the industry at present. AI technologies assist hotels in collecting and processing guest information with the help of which they can make personalized recommendations, targeted advertising, and unique stays (Zsarnoczky, 2018).</w:t>
      </w:r>
    </w:p>
    <w:p w14:paraId="7D6F009E" w14:textId="77777777" w:rsidR="00066BEF" w:rsidRPr="00066BEF" w:rsidRDefault="00066BEF" w:rsidP="00066BEF">
      <w:pPr>
        <w:spacing w:line="360" w:lineRule="auto"/>
        <w:rPr>
          <w:rFonts w:cs="Times New Roman"/>
          <w:color w:val="000000" w:themeColor="text1"/>
        </w:rPr>
      </w:pPr>
      <w:r w:rsidRPr="00066BEF">
        <w:rPr>
          <w:rFonts w:cs="Times New Roman"/>
          <w:b/>
          <w:bCs/>
          <w:color w:val="000000" w:themeColor="text1"/>
        </w:rPr>
        <w:t>Sustainability:</w:t>
      </w:r>
      <w:r w:rsidRPr="00066BEF">
        <w:rPr>
          <w:rFonts w:cs="Times New Roman"/>
          <w:color w:val="000000" w:themeColor="text1"/>
        </w:rPr>
        <w:t xml:space="preserve"> This paper examines the increasing concern with the adoption of sustainable approaches as a factor in implementing the environmental management system in the hospitality sector. The accommodation facilities incorporate green amenities including tube lighting, water and energy generation as well as reduced wastage. The reasons for this trend are higher customers’ expectations regarding the companies’ adherence to the idea of sustainability.</w:t>
      </w:r>
    </w:p>
    <w:p w14:paraId="2677B745" w14:textId="77777777" w:rsidR="00066BEF" w:rsidRPr="00066BEF" w:rsidRDefault="00066BEF" w:rsidP="00066BEF">
      <w:pPr>
        <w:spacing w:line="360" w:lineRule="auto"/>
        <w:rPr>
          <w:rFonts w:cs="Times New Roman"/>
          <w:color w:val="000000" w:themeColor="text1"/>
        </w:rPr>
      </w:pPr>
      <w:r w:rsidRPr="00066BEF">
        <w:rPr>
          <w:rFonts w:cs="Times New Roman"/>
          <w:b/>
          <w:bCs/>
          <w:color w:val="000000" w:themeColor="text1"/>
        </w:rPr>
        <w:t>Digital Transformation:</w:t>
      </w:r>
      <w:r w:rsidRPr="00066BEF">
        <w:rPr>
          <w:rFonts w:cs="Times New Roman"/>
          <w:color w:val="000000" w:themeColor="text1"/>
        </w:rPr>
        <w:t xml:space="preserve"> The implementation of new technologies in increasing operational performance is a significant concern of the hospitality industry. Digital dispersal is a process of increasing companies’ digital maturity which means the introduction of different digital solutions into organizational systems and business environments. These are store locations through which mobile applications, online booking solutions, and online payment mechanisms are used (Nieves and Quintana, 2018).</w:t>
      </w:r>
    </w:p>
    <w:p w14:paraId="59BEA503" w14:textId="77777777" w:rsidR="00066BEF" w:rsidRPr="00066BEF" w:rsidRDefault="00066BEF" w:rsidP="00066BEF">
      <w:pPr>
        <w:pStyle w:val="Heading2"/>
        <w:rPr>
          <w:rFonts w:cs="Times New Roman"/>
        </w:rPr>
      </w:pPr>
      <w:bookmarkStart w:id="18" w:name="_Toc168004563"/>
      <w:r w:rsidRPr="00066BEF">
        <w:rPr>
          <w:rFonts w:cs="Times New Roman"/>
        </w:rPr>
        <w:t>7.1 SWOT Analysis</w:t>
      </w:r>
      <w:bookmarkEnd w:id="18"/>
    </w:p>
    <w:tbl>
      <w:tblPr>
        <w:tblStyle w:val="TableGrid"/>
        <w:tblW w:w="0" w:type="auto"/>
        <w:tblLook w:val="04A0" w:firstRow="1" w:lastRow="0" w:firstColumn="1" w:lastColumn="0" w:noHBand="0" w:noVBand="1"/>
      </w:tblPr>
      <w:tblGrid>
        <w:gridCol w:w="4508"/>
        <w:gridCol w:w="4508"/>
      </w:tblGrid>
      <w:tr w:rsidR="00066BEF" w:rsidRPr="00066BEF" w14:paraId="3781E7D7" w14:textId="77777777" w:rsidTr="00A94E77">
        <w:tc>
          <w:tcPr>
            <w:tcW w:w="4531" w:type="dxa"/>
          </w:tcPr>
          <w:p w14:paraId="01CD40DB" w14:textId="77777777" w:rsidR="00066BEF" w:rsidRPr="00066BEF" w:rsidRDefault="00066BEF" w:rsidP="00066BEF">
            <w:pPr>
              <w:spacing w:line="360" w:lineRule="auto"/>
              <w:jc w:val="center"/>
              <w:rPr>
                <w:rFonts w:cs="Times New Roman"/>
                <w:b/>
                <w:bCs/>
                <w:color w:val="000000" w:themeColor="text1"/>
              </w:rPr>
            </w:pPr>
            <w:r w:rsidRPr="00066BEF">
              <w:rPr>
                <w:rFonts w:cs="Times New Roman"/>
                <w:b/>
                <w:bCs/>
                <w:color w:val="000000" w:themeColor="text1"/>
              </w:rPr>
              <w:t>Strengths</w:t>
            </w:r>
          </w:p>
          <w:p w14:paraId="3A3DC017" w14:textId="77777777" w:rsidR="00066BEF" w:rsidRPr="00066BEF" w:rsidRDefault="00066BEF" w:rsidP="00066BEF">
            <w:pPr>
              <w:spacing w:line="360" w:lineRule="auto"/>
              <w:rPr>
                <w:rFonts w:cs="Times New Roman"/>
                <w:color w:val="000000" w:themeColor="text1"/>
              </w:rPr>
            </w:pPr>
            <w:r w:rsidRPr="00066BEF">
              <w:rPr>
                <w:rFonts w:cs="Times New Roman"/>
                <w:color w:val="000000" w:themeColor="text1"/>
              </w:rPr>
              <w:t>High demand for industry knowledge, reputable speakers, strategic location. The event’s focus on technology and innovation aligns with current industry trends, making it highly relevant and attractive to attendees (Emery, 2022).</w:t>
            </w:r>
          </w:p>
        </w:tc>
        <w:tc>
          <w:tcPr>
            <w:tcW w:w="4532" w:type="dxa"/>
          </w:tcPr>
          <w:p w14:paraId="6DFF047A" w14:textId="77777777" w:rsidR="00066BEF" w:rsidRPr="00066BEF" w:rsidRDefault="00066BEF" w:rsidP="00066BEF">
            <w:pPr>
              <w:spacing w:line="360" w:lineRule="auto"/>
              <w:jc w:val="center"/>
              <w:rPr>
                <w:rFonts w:cs="Times New Roman"/>
                <w:b/>
                <w:bCs/>
                <w:color w:val="000000" w:themeColor="text1"/>
              </w:rPr>
            </w:pPr>
            <w:r w:rsidRPr="00066BEF">
              <w:rPr>
                <w:rFonts w:cs="Times New Roman"/>
                <w:b/>
                <w:bCs/>
                <w:color w:val="000000" w:themeColor="text1"/>
              </w:rPr>
              <w:t>Weaknesses</w:t>
            </w:r>
          </w:p>
          <w:p w14:paraId="6B5BB028" w14:textId="77777777" w:rsidR="00066BEF" w:rsidRPr="00066BEF" w:rsidRDefault="00066BEF" w:rsidP="00066BEF">
            <w:pPr>
              <w:spacing w:line="360" w:lineRule="auto"/>
              <w:rPr>
                <w:rFonts w:cs="Times New Roman"/>
                <w:color w:val="000000" w:themeColor="text1"/>
              </w:rPr>
            </w:pPr>
            <w:r w:rsidRPr="00066BEF">
              <w:rPr>
                <w:rFonts w:cs="Times New Roman"/>
                <w:color w:val="000000" w:themeColor="text1"/>
              </w:rPr>
              <w:t>Limited budget, potential logistical challenges, reliance on sponsorship. Ensuring sufficient funding and managing logistical complexities are critical challenges that need to be addressed (Khatri, 2019).</w:t>
            </w:r>
          </w:p>
        </w:tc>
      </w:tr>
      <w:tr w:rsidR="00066BEF" w:rsidRPr="00066BEF" w14:paraId="0FD11985" w14:textId="77777777" w:rsidTr="00A94E77">
        <w:tc>
          <w:tcPr>
            <w:tcW w:w="4531" w:type="dxa"/>
          </w:tcPr>
          <w:p w14:paraId="0DA7FFF2" w14:textId="77777777" w:rsidR="00066BEF" w:rsidRPr="00066BEF" w:rsidRDefault="00066BEF" w:rsidP="00066BEF">
            <w:pPr>
              <w:spacing w:line="360" w:lineRule="auto"/>
              <w:jc w:val="center"/>
              <w:rPr>
                <w:rFonts w:cs="Times New Roman"/>
                <w:b/>
                <w:bCs/>
                <w:color w:val="000000" w:themeColor="text1"/>
              </w:rPr>
            </w:pPr>
            <w:r w:rsidRPr="00066BEF">
              <w:rPr>
                <w:rFonts w:cs="Times New Roman"/>
                <w:b/>
                <w:bCs/>
                <w:color w:val="000000" w:themeColor="text1"/>
              </w:rPr>
              <w:t>Opportunities</w:t>
            </w:r>
          </w:p>
          <w:p w14:paraId="01129C6B" w14:textId="77777777" w:rsidR="00066BEF" w:rsidRPr="00066BEF" w:rsidRDefault="00066BEF" w:rsidP="00066BEF">
            <w:pPr>
              <w:spacing w:line="360" w:lineRule="auto"/>
              <w:rPr>
                <w:rFonts w:cs="Times New Roman"/>
                <w:color w:val="000000" w:themeColor="text1"/>
              </w:rPr>
            </w:pPr>
            <w:r w:rsidRPr="00066BEF">
              <w:rPr>
                <w:rFonts w:cs="Times New Roman"/>
                <w:color w:val="000000" w:themeColor="text1"/>
              </w:rPr>
              <w:t xml:space="preserve">Networking, learning about cutting-edge technology, and potential for future collaborations. The event provides a </w:t>
            </w:r>
            <w:r w:rsidRPr="00066BEF">
              <w:rPr>
                <w:rFonts w:cs="Times New Roman"/>
                <w:color w:val="000000" w:themeColor="text1"/>
              </w:rPr>
              <w:lastRenderedPageBreak/>
              <w:t>platform for attendees to connect with industry leaders, explore new technologies, and establish partnerships (Fraenkel, 2016).</w:t>
            </w:r>
          </w:p>
        </w:tc>
        <w:tc>
          <w:tcPr>
            <w:tcW w:w="4532" w:type="dxa"/>
          </w:tcPr>
          <w:p w14:paraId="42075C82" w14:textId="77777777" w:rsidR="00066BEF" w:rsidRPr="00066BEF" w:rsidRDefault="00066BEF" w:rsidP="00066BEF">
            <w:pPr>
              <w:spacing w:line="360" w:lineRule="auto"/>
              <w:jc w:val="center"/>
              <w:rPr>
                <w:rFonts w:cs="Times New Roman"/>
                <w:b/>
                <w:bCs/>
                <w:color w:val="000000" w:themeColor="text1"/>
              </w:rPr>
            </w:pPr>
            <w:r w:rsidRPr="00066BEF">
              <w:rPr>
                <w:rFonts w:cs="Times New Roman"/>
                <w:b/>
                <w:bCs/>
                <w:color w:val="000000" w:themeColor="text1"/>
              </w:rPr>
              <w:lastRenderedPageBreak/>
              <w:t>Threats</w:t>
            </w:r>
          </w:p>
          <w:p w14:paraId="2F74C471" w14:textId="77777777" w:rsidR="00066BEF" w:rsidRPr="00066BEF" w:rsidRDefault="00066BEF" w:rsidP="00066BEF">
            <w:pPr>
              <w:spacing w:line="360" w:lineRule="auto"/>
              <w:rPr>
                <w:rFonts w:cs="Times New Roman"/>
                <w:color w:val="000000" w:themeColor="text1"/>
              </w:rPr>
            </w:pPr>
            <w:r w:rsidRPr="00066BEF">
              <w:rPr>
                <w:rFonts w:cs="Times New Roman"/>
                <w:color w:val="000000" w:themeColor="text1"/>
              </w:rPr>
              <w:t xml:space="preserve">Technological failures, competition from online events, and potential travel restrictions. Technical issues and </w:t>
            </w:r>
            <w:r w:rsidRPr="00066BEF">
              <w:rPr>
                <w:rFonts w:cs="Times New Roman"/>
                <w:color w:val="000000" w:themeColor="text1"/>
              </w:rPr>
              <w:lastRenderedPageBreak/>
              <w:t>competition from virtual events could impact attendance and overall success.</w:t>
            </w:r>
          </w:p>
          <w:p w14:paraId="2DA0E07E" w14:textId="77777777" w:rsidR="00066BEF" w:rsidRPr="00066BEF" w:rsidRDefault="00066BEF" w:rsidP="00066BEF">
            <w:pPr>
              <w:spacing w:line="360" w:lineRule="auto"/>
              <w:rPr>
                <w:rFonts w:cs="Times New Roman"/>
                <w:color w:val="000000" w:themeColor="text1"/>
              </w:rPr>
            </w:pPr>
          </w:p>
        </w:tc>
      </w:tr>
    </w:tbl>
    <w:p w14:paraId="63CCAB54" w14:textId="77777777" w:rsidR="00066BEF" w:rsidRPr="00066BEF" w:rsidRDefault="00066BEF" w:rsidP="00066BEF">
      <w:pPr>
        <w:spacing w:line="360" w:lineRule="auto"/>
        <w:rPr>
          <w:rFonts w:cs="Times New Roman"/>
          <w:color w:val="000000" w:themeColor="text1"/>
        </w:rPr>
      </w:pPr>
    </w:p>
    <w:p w14:paraId="3DD58F35" w14:textId="77777777" w:rsidR="00066BEF" w:rsidRPr="00066BEF" w:rsidRDefault="00066BEF" w:rsidP="00066BEF">
      <w:pPr>
        <w:pStyle w:val="Heading2"/>
        <w:rPr>
          <w:rFonts w:cs="Times New Roman"/>
        </w:rPr>
      </w:pPr>
      <w:bookmarkStart w:id="19" w:name="_Toc168004564"/>
      <w:r w:rsidRPr="00066BEF">
        <w:rPr>
          <w:rFonts w:cs="Times New Roman"/>
        </w:rPr>
        <w:t>7.2 PESTLE Analysis</w:t>
      </w:r>
      <w:bookmarkEnd w:id="19"/>
    </w:p>
    <w:tbl>
      <w:tblPr>
        <w:tblStyle w:val="TableGrid"/>
        <w:tblW w:w="9005" w:type="dxa"/>
        <w:tblLook w:val="04A0" w:firstRow="1" w:lastRow="0" w:firstColumn="1" w:lastColumn="0" w:noHBand="0" w:noVBand="1"/>
      </w:tblPr>
      <w:tblGrid>
        <w:gridCol w:w="1643"/>
        <w:gridCol w:w="7362"/>
      </w:tblGrid>
      <w:tr w:rsidR="00066BEF" w:rsidRPr="00066BEF" w14:paraId="48C07FF9" w14:textId="77777777" w:rsidTr="00A94E77">
        <w:trPr>
          <w:trHeight w:val="512"/>
        </w:trPr>
        <w:tc>
          <w:tcPr>
            <w:tcW w:w="1271" w:type="dxa"/>
            <w:hideMark/>
          </w:tcPr>
          <w:p w14:paraId="44E3A7FD" w14:textId="77777777" w:rsidR="00066BEF" w:rsidRPr="00066BEF" w:rsidRDefault="00066BEF" w:rsidP="00066BEF">
            <w:pPr>
              <w:spacing w:line="360" w:lineRule="auto"/>
              <w:rPr>
                <w:rFonts w:cs="Times New Roman"/>
                <w:b/>
                <w:bCs/>
                <w:color w:val="000000" w:themeColor="text1"/>
              </w:rPr>
            </w:pPr>
            <w:r w:rsidRPr="00066BEF">
              <w:rPr>
                <w:rFonts w:cs="Times New Roman"/>
                <w:b/>
                <w:bCs/>
                <w:color w:val="000000" w:themeColor="text1"/>
              </w:rPr>
              <w:t>Category</w:t>
            </w:r>
          </w:p>
        </w:tc>
        <w:tc>
          <w:tcPr>
            <w:tcW w:w="7734" w:type="dxa"/>
            <w:hideMark/>
          </w:tcPr>
          <w:p w14:paraId="6CB0768A" w14:textId="77777777" w:rsidR="00066BEF" w:rsidRPr="00066BEF" w:rsidRDefault="00066BEF" w:rsidP="00066BEF">
            <w:pPr>
              <w:spacing w:line="360" w:lineRule="auto"/>
              <w:rPr>
                <w:rFonts w:cs="Times New Roman"/>
                <w:b/>
                <w:bCs/>
                <w:color w:val="000000" w:themeColor="text1"/>
              </w:rPr>
            </w:pPr>
            <w:r w:rsidRPr="00066BEF">
              <w:rPr>
                <w:rFonts w:cs="Times New Roman"/>
                <w:b/>
                <w:bCs/>
                <w:color w:val="000000" w:themeColor="text1"/>
              </w:rPr>
              <w:t>Description</w:t>
            </w:r>
          </w:p>
        </w:tc>
      </w:tr>
      <w:tr w:rsidR="00066BEF" w:rsidRPr="00066BEF" w14:paraId="1ED24B9B" w14:textId="77777777" w:rsidTr="00A94E77">
        <w:trPr>
          <w:trHeight w:val="1337"/>
        </w:trPr>
        <w:tc>
          <w:tcPr>
            <w:tcW w:w="1271" w:type="dxa"/>
            <w:hideMark/>
          </w:tcPr>
          <w:p w14:paraId="1BFA4668" w14:textId="77777777" w:rsidR="00066BEF" w:rsidRPr="00066BEF" w:rsidRDefault="00066BEF" w:rsidP="00066BEF">
            <w:pPr>
              <w:spacing w:line="360" w:lineRule="auto"/>
              <w:rPr>
                <w:rFonts w:cs="Times New Roman"/>
                <w:color w:val="000000" w:themeColor="text1"/>
              </w:rPr>
            </w:pPr>
            <w:r w:rsidRPr="00066BEF">
              <w:rPr>
                <w:rFonts w:cs="Times New Roman"/>
                <w:color w:val="000000" w:themeColor="text1"/>
              </w:rPr>
              <w:t>Political</w:t>
            </w:r>
          </w:p>
        </w:tc>
        <w:tc>
          <w:tcPr>
            <w:tcW w:w="7734" w:type="dxa"/>
            <w:hideMark/>
          </w:tcPr>
          <w:p w14:paraId="6B6BBA2D" w14:textId="77777777" w:rsidR="00066BEF" w:rsidRPr="00066BEF" w:rsidRDefault="00066BEF" w:rsidP="00066BEF">
            <w:pPr>
              <w:spacing w:line="360" w:lineRule="auto"/>
              <w:rPr>
                <w:rFonts w:cs="Times New Roman"/>
                <w:color w:val="000000" w:themeColor="text1"/>
              </w:rPr>
            </w:pPr>
            <w:r w:rsidRPr="00066BEF">
              <w:rPr>
                <w:rFonts w:cs="Times New Roman"/>
                <w:color w:val="000000" w:themeColor="text1"/>
              </w:rPr>
              <w:t>Government regulations on events and technology use, potential changes in travel policies. Compliance with regulations and staying updated on policy changes are essential for smooth event planning and execution (Getz and Page, 2019).</w:t>
            </w:r>
          </w:p>
        </w:tc>
      </w:tr>
      <w:tr w:rsidR="00066BEF" w:rsidRPr="00066BEF" w14:paraId="5407B2DC" w14:textId="77777777" w:rsidTr="00A94E77">
        <w:trPr>
          <w:trHeight w:val="1337"/>
        </w:trPr>
        <w:tc>
          <w:tcPr>
            <w:tcW w:w="1271" w:type="dxa"/>
            <w:hideMark/>
          </w:tcPr>
          <w:p w14:paraId="04AB4B82" w14:textId="77777777" w:rsidR="00066BEF" w:rsidRPr="00066BEF" w:rsidRDefault="00066BEF" w:rsidP="00066BEF">
            <w:pPr>
              <w:spacing w:line="360" w:lineRule="auto"/>
              <w:rPr>
                <w:rFonts w:cs="Times New Roman"/>
                <w:color w:val="000000" w:themeColor="text1"/>
              </w:rPr>
            </w:pPr>
            <w:r w:rsidRPr="00066BEF">
              <w:rPr>
                <w:rFonts w:cs="Times New Roman"/>
                <w:color w:val="000000" w:themeColor="text1"/>
              </w:rPr>
              <w:t>Economic</w:t>
            </w:r>
          </w:p>
        </w:tc>
        <w:tc>
          <w:tcPr>
            <w:tcW w:w="7734" w:type="dxa"/>
            <w:hideMark/>
          </w:tcPr>
          <w:p w14:paraId="3A7C77AB" w14:textId="77777777" w:rsidR="00066BEF" w:rsidRPr="00066BEF" w:rsidRDefault="00066BEF" w:rsidP="00066BEF">
            <w:pPr>
              <w:spacing w:line="360" w:lineRule="auto"/>
              <w:rPr>
                <w:rFonts w:cs="Times New Roman"/>
                <w:color w:val="000000" w:themeColor="text1"/>
              </w:rPr>
            </w:pPr>
            <w:r w:rsidRPr="00066BEF">
              <w:rPr>
                <w:rFonts w:cs="Times New Roman"/>
                <w:color w:val="000000" w:themeColor="text1"/>
              </w:rPr>
              <w:t>Budget constraints, and economic fluctuations affecting attendance and sponsorship. Economic conditions can impact the availability of funding and the willingness of attendees to invest in event participation.</w:t>
            </w:r>
          </w:p>
        </w:tc>
      </w:tr>
      <w:tr w:rsidR="00066BEF" w:rsidRPr="00066BEF" w14:paraId="521D2EBA" w14:textId="77777777" w:rsidTr="00A94E77">
        <w:trPr>
          <w:trHeight w:val="1337"/>
        </w:trPr>
        <w:tc>
          <w:tcPr>
            <w:tcW w:w="1271" w:type="dxa"/>
            <w:hideMark/>
          </w:tcPr>
          <w:p w14:paraId="466596A9" w14:textId="77777777" w:rsidR="00066BEF" w:rsidRPr="00066BEF" w:rsidRDefault="00066BEF" w:rsidP="00066BEF">
            <w:pPr>
              <w:spacing w:line="360" w:lineRule="auto"/>
              <w:rPr>
                <w:rFonts w:cs="Times New Roman"/>
                <w:color w:val="000000" w:themeColor="text1"/>
              </w:rPr>
            </w:pPr>
            <w:r w:rsidRPr="00066BEF">
              <w:rPr>
                <w:rFonts w:cs="Times New Roman"/>
                <w:color w:val="000000" w:themeColor="text1"/>
              </w:rPr>
              <w:t>Social</w:t>
            </w:r>
          </w:p>
        </w:tc>
        <w:tc>
          <w:tcPr>
            <w:tcW w:w="7734" w:type="dxa"/>
            <w:hideMark/>
          </w:tcPr>
          <w:p w14:paraId="4251AB15" w14:textId="77777777" w:rsidR="00066BEF" w:rsidRPr="00066BEF" w:rsidRDefault="00066BEF" w:rsidP="00066BEF">
            <w:pPr>
              <w:spacing w:line="360" w:lineRule="auto"/>
              <w:rPr>
                <w:rFonts w:cs="Times New Roman"/>
                <w:color w:val="000000" w:themeColor="text1"/>
              </w:rPr>
            </w:pPr>
            <w:r w:rsidRPr="00066BEF">
              <w:rPr>
                <w:rFonts w:cs="Times New Roman"/>
                <w:color w:val="000000" w:themeColor="text1"/>
              </w:rPr>
              <w:t>Changing guest expectations and preferences, increasing demand for personalized experiences. Understanding and catering to the evolving preferences of attendees is crucial for delivering a successful event (Ivanov, 2019).</w:t>
            </w:r>
          </w:p>
        </w:tc>
      </w:tr>
      <w:tr w:rsidR="00066BEF" w:rsidRPr="00066BEF" w14:paraId="39248FF2" w14:textId="77777777" w:rsidTr="00A94E77">
        <w:trPr>
          <w:trHeight w:val="1337"/>
        </w:trPr>
        <w:tc>
          <w:tcPr>
            <w:tcW w:w="1271" w:type="dxa"/>
            <w:hideMark/>
          </w:tcPr>
          <w:p w14:paraId="44967734" w14:textId="77777777" w:rsidR="00066BEF" w:rsidRPr="00066BEF" w:rsidRDefault="00066BEF" w:rsidP="00066BEF">
            <w:pPr>
              <w:spacing w:line="360" w:lineRule="auto"/>
              <w:rPr>
                <w:rFonts w:cs="Times New Roman"/>
                <w:color w:val="000000" w:themeColor="text1"/>
              </w:rPr>
            </w:pPr>
            <w:r w:rsidRPr="00066BEF">
              <w:rPr>
                <w:rFonts w:cs="Times New Roman"/>
                <w:color w:val="000000" w:themeColor="text1"/>
              </w:rPr>
              <w:t>Technological</w:t>
            </w:r>
          </w:p>
        </w:tc>
        <w:tc>
          <w:tcPr>
            <w:tcW w:w="7734" w:type="dxa"/>
            <w:hideMark/>
          </w:tcPr>
          <w:p w14:paraId="5B67D35D" w14:textId="77777777" w:rsidR="00066BEF" w:rsidRPr="00066BEF" w:rsidRDefault="00066BEF" w:rsidP="00066BEF">
            <w:pPr>
              <w:spacing w:line="360" w:lineRule="auto"/>
              <w:rPr>
                <w:rFonts w:cs="Times New Roman"/>
                <w:color w:val="000000" w:themeColor="text1"/>
              </w:rPr>
            </w:pPr>
            <w:r w:rsidRPr="00066BEF">
              <w:rPr>
                <w:rFonts w:cs="Times New Roman"/>
                <w:color w:val="000000" w:themeColor="text1"/>
              </w:rPr>
              <w:t>Rapid advancements in technology, need for continuous innovation. Staying updated with the latest technological trends and incorporating innovative solutions is essential for maintaining relevance and competitiveness.</w:t>
            </w:r>
          </w:p>
        </w:tc>
      </w:tr>
      <w:tr w:rsidR="00066BEF" w:rsidRPr="00066BEF" w14:paraId="225B637C" w14:textId="77777777" w:rsidTr="00A94E77">
        <w:trPr>
          <w:trHeight w:val="1337"/>
        </w:trPr>
        <w:tc>
          <w:tcPr>
            <w:tcW w:w="1271" w:type="dxa"/>
            <w:hideMark/>
          </w:tcPr>
          <w:p w14:paraId="4AB305BD" w14:textId="77777777" w:rsidR="00066BEF" w:rsidRPr="00066BEF" w:rsidRDefault="00066BEF" w:rsidP="00066BEF">
            <w:pPr>
              <w:spacing w:line="360" w:lineRule="auto"/>
              <w:rPr>
                <w:rFonts w:cs="Times New Roman"/>
                <w:color w:val="000000" w:themeColor="text1"/>
              </w:rPr>
            </w:pPr>
            <w:r w:rsidRPr="00066BEF">
              <w:rPr>
                <w:rFonts w:cs="Times New Roman"/>
                <w:color w:val="000000" w:themeColor="text1"/>
              </w:rPr>
              <w:t>Legal</w:t>
            </w:r>
          </w:p>
        </w:tc>
        <w:tc>
          <w:tcPr>
            <w:tcW w:w="7734" w:type="dxa"/>
            <w:hideMark/>
          </w:tcPr>
          <w:p w14:paraId="50F000CC" w14:textId="77777777" w:rsidR="00066BEF" w:rsidRPr="00066BEF" w:rsidRDefault="00066BEF" w:rsidP="00066BEF">
            <w:pPr>
              <w:spacing w:line="360" w:lineRule="auto"/>
              <w:rPr>
                <w:rFonts w:cs="Times New Roman"/>
                <w:color w:val="000000" w:themeColor="text1"/>
              </w:rPr>
            </w:pPr>
            <w:r w:rsidRPr="00066BEF">
              <w:rPr>
                <w:rFonts w:cs="Times New Roman"/>
                <w:color w:val="000000" w:themeColor="text1"/>
              </w:rPr>
              <w:t>Compliance with data protection laws, and intellectual property rights. Ensuring that the event complies with legal requirements and respects intellectual property rights is important for maintaining credibility and avoiding legal issues.</w:t>
            </w:r>
          </w:p>
        </w:tc>
      </w:tr>
      <w:tr w:rsidR="00066BEF" w:rsidRPr="00066BEF" w14:paraId="56E5C86F" w14:textId="77777777" w:rsidTr="00A94E77">
        <w:trPr>
          <w:trHeight w:val="1337"/>
        </w:trPr>
        <w:tc>
          <w:tcPr>
            <w:tcW w:w="1271" w:type="dxa"/>
            <w:hideMark/>
          </w:tcPr>
          <w:p w14:paraId="27044991" w14:textId="77777777" w:rsidR="00066BEF" w:rsidRPr="00066BEF" w:rsidRDefault="00066BEF" w:rsidP="00066BEF">
            <w:pPr>
              <w:spacing w:line="360" w:lineRule="auto"/>
              <w:rPr>
                <w:rFonts w:cs="Times New Roman"/>
                <w:color w:val="000000" w:themeColor="text1"/>
              </w:rPr>
            </w:pPr>
            <w:r w:rsidRPr="00066BEF">
              <w:rPr>
                <w:rFonts w:cs="Times New Roman"/>
                <w:color w:val="000000" w:themeColor="text1"/>
              </w:rPr>
              <w:t>Environmental</w:t>
            </w:r>
          </w:p>
        </w:tc>
        <w:tc>
          <w:tcPr>
            <w:tcW w:w="7734" w:type="dxa"/>
            <w:hideMark/>
          </w:tcPr>
          <w:p w14:paraId="6A86F805" w14:textId="77777777" w:rsidR="00066BEF" w:rsidRPr="00066BEF" w:rsidRDefault="00066BEF" w:rsidP="00066BEF">
            <w:pPr>
              <w:spacing w:line="360" w:lineRule="auto"/>
              <w:rPr>
                <w:rFonts w:cs="Times New Roman"/>
                <w:color w:val="000000" w:themeColor="text1"/>
              </w:rPr>
            </w:pPr>
            <w:r w:rsidRPr="00066BEF">
              <w:rPr>
                <w:rFonts w:cs="Times New Roman"/>
                <w:color w:val="000000" w:themeColor="text1"/>
              </w:rPr>
              <w:t>Focus on sustainability practices, reducing the environmental impact of events. Implementing eco-friendly practices and minimizing the environmental footprint of the event aligns with industry trends and meets attendee expectations (Gordon Jr, 2018).</w:t>
            </w:r>
          </w:p>
        </w:tc>
      </w:tr>
    </w:tbl>
    <w:p w14:paraId="48472463" w14:textId="77777777" w:rsidR="00066BEF" w:rsidRPr="00066BEF" w:rsidRDefault="00066BEF" w:rsidP="00066BEF">
      <w:pPr>
        <w:spacing w:line="360" w:lineRule="auto"/>
        <w:jc w:val="left"/>
        <w:rPr>
          <w:rFonts w:eastAsiaTheme="majorEastAsia" w:cs="Times New Roman"/>
          <w:b/>
          <w:color w:val="000000" w:themeColor="text1"/>
          <w:sz w:val="28"/>
          <w:szCs w:val="32"/>
        </w:rPr>
      </w:pPr>
      <w:r w:rsidRPr="00066BEF">
        <w:rPr>
          <w:rFonts w:cs="Times New Roman"/>
          <w:color w:val="000000" w:themeColor="text1"/>
        </w:rPr>
        <w:br w:type="page"/>
      </w:r>
    </w:p>
    <w:p w14:paraId="6C4BD08A" w14:textId="77777777" w:rsidR="00066BEF" w:rsidRPr="00066BEF" w:rsidRDefault="00066BEF" w:rsidP="00066BEF">
      <w:pPr>
        <w:pStyle w:val="Heading1"/>
        <w:rPr>
          <w:rFonts w:cs="Times New Roman"/>
        </w:rPr>
      </w:pPr>
      <w:bookmarkStart w:id="20" w:name="_Toc168004565"/>
      <w:r w:rsidRPr="00066BEF">
        <w:rPr>
          <w:rFonts w:cs="Times New Roman"/>
        </w:rPr>
        <w:lastRenderedPageBreak/>
        <w:t>8. Cultural and Situational Considerations</w:t>
      </w:r>
      <w:bookmarkEnd w:id="20"/>
    </w:p>
    <w:p w14:paraId="338C3186" w14:textId="77777777" w:rsidR="00066BEF" w:rsidRPr="00066BEF" w:rsidRDefault="00066BEF" w:rsidP="00066BEF">
      <w:pPr>
        <w:spacing w:line="360" w:lineRule="auto"/>
        <w:rPr>
          <w:rFonts w:cs="Times New Roman"/>
          <w:color w:val="000000" w:themeColor="text1"/>
        </w:rPr>
      </w:pPr>
      <w:r w:rsidRPr="00066BEF">
        <w:rPr>
          <w:rFonts w:cs="Times New Roman"/>
          <w:color w:val="000000" w:themeColor="text1"/>
        </w:rPr>
        <w:t>This is because cultural issues play a significant role in the event hence mandating a cautious approach to take in the actualization of proper interaction with the culture. Given the diverse backgrounds of attendees, considerations include:</w:t>
      </w:r>
    </w:p>
    <w:p w14:paraId="2454B108" w14:textId="77777777" w:rsidR="00066BEF" w:rsidRPr="00066BEF" w:rsidRDefault="00066BEF" w:rsidP="00066BEF">
      <w:pPr>
        <w:spacing w:line="360" w:lineRule="auto"/>
        <w:rPr>
          <w:rFonts w:cs="Times New Roman"/>
          <w:color w:val="000000" w:themeColor="text1"/>
        </w:rPr>
      </w:pPr>
      <w:r w:rsidRPr="00066BEF">
        <w:rPr>
          <w:rFonts w:cs="Times New Roman"/>
          <w:b/>
          <w:bCs/>
          <w:color w:val="000000" w:themeColor="text1"/>
        </w:rPr>
        <w:t>Cultural Sensitivity:</w:t>
      </w:r>
      <w:r w:rsidRPr="00066BEF">
        <w:rPr>
          <w:rFonts w:cs="Times New Roman"/>
          <w:color w:val="000000" w:themeColor="text1"/>
        </w:rPr>
        <w:t xml:space="preserve"> It is always good to portray a culture that the intended attendees would identify with as this creates interest in their attendance. This entails realizing the culture and the tastes of the people, as well as taking into consideration the event (Masterman, 2010).</w:t>
      </w:r>
    </w:p>
    <w:p w14:paraId="60184118" w14:textId="77777777" w:rsidR="00066BEF" w:rsidRPr="00066BEF" w:rsidRDefault="00066BEF" w:rsidP="00066BEF">
      <w:pPr>
        <w:spacing w:line="360" w:lineRule="auto"/>
        <w:rPr>
          <w:rFonts w:cs="Times New Roman"/>
          <w:color w:val="000000" w:themeColor="text1"/>
        </w:rPr>
      </w:pPr>
      <w:r w:rsidRPr="00066BEF">
        <w:rPr>
          <w:rFonts w:cs="Times New Roman"/>
          <w:b/>
          <w:bCs/>
          <w:color w:val="000000" w:themeColor="text1"/>
        </w:rPr>
        <w:t>Language Barriers:</w:t>
      </w:r>
      <w:r w:rsidRPr="00066BEF">
        <w:rPr>
          <w:rFonts w:cs="Times New Roman"/>
          <w:color w:val="000000" w:themeColor="text1"/>
        </w:rPr>
        <w:t xml:space="preserve"> Other support functions include English to any other language translation services to make all attendees understand and benefit from any of the occasions. This may include translating all the presentation materials into different languages, having translated documents available for the attendees and having a staff that has the capability of speaking both the local and the foreign language (Reason, 2015).</w:t>
      </w:r>
    </w:p>
    <w:p w14:paraId="1D86109C" w14:textId="77777777" w:rsidR="00066BEF" w:rsidRPr="00066BEF" w:rsidRDefault="00066BEF" w:rsidP="00066BEF">
      <w:pPr>
        <w:spacing w:line="360" w:lineRule="auto"/>
        <w:rPr>
          <w:rFonts w:cs="Times New Roman"/>
          <w:color w:val="000000" w:themeColor="text1"/>
        </w:rPr>
      </w:pPr>
      <w:r w:rsidRPr="00066BEF">
        <w:rPr>
          <w:rFonts w:cs="Times New Roman"/>
          <w:b/>
          <w:bCs/>
          <w:color w:val="000000" w:themeColor="text1"/>
        </w:rPr>
        <w:t>Dietary Restrictions:</w:t>
      </w:r>
      <w:r w:rsidRPr="00066BEF">
        <w:rPr>
          <w:rFonts w:cs="Times New Roman"/>
          <w:color w:val="000000" w:themeColor="text1"/>
        </w:rPr>
        <w:t xml:space="preserve"> It is always valuable to have different types of meals catered to different types of diets to avoid discriminating against people who follow specific diets. This includes options for vegans, vegetarians, gluten-intolerant people, and those who require halal food and many more for everybody’s consideration.</w:t>
      </w:r>
    </w:p>
    <w:p w14:paraId="3B37F0D0" w14:textId="77777777" w:rsidR="00066BEF" w:rsidRPr="00066BEF" w:rsidRDefault="00066BEF" w:rsidP="00066BEF">
      <w:pPr>
        <w:spacing w:line="360" w:lineRule="auto"/>
        <w:rPr>
          <w:rFonts w:cs="Times New Roman"/>
          <w:color w:val="000000" w:themeColor="text1"/>
        </w:rPr>
      </w:pPr>
      <w:r w:rsidRPr="00066BEF">
        <w:rPr>
          <w:rFonts w:cs="Times New Roman"/>
          <w:b/>
          <w:bCs/>
          <w:color w:val="000000" w:themeColor="text1"/>
        </w:rPr>
        <w:t>Accessibility:</w:t>
      </w:r>
      <w:r w:rsidRPr="00066BEF">
        <w:rPr>
          <w:rFonts w:cs="Times New Roman"/>
          <w:color w:val="000000" w:themeColor="text1"/>
        </w:rPr>
        <w:t xml:space="preserve"> Accessibility is important for disabled people through the provision of means by which they can easily get into the venue. This entails laying down provisions for access by wheelchairs, provision of accessible toilets and other facilities likely to enhance the functions for all the users (Willie, 2019).</w:t>
      </w:r>
    </w:p>
    <w:p w14:paraId="6C1E219E" w14:textId="77777777" w:rsidR="00066BEF" w:rsidRPr="00066BEF" w:rsidRDefault="00066BEF" w:rsidP="00066BEF">
      <w:pPr>
        <w:spacing w:line="360" w:lineRule="auto"/>
        <w:jc w:val="left"/>
        <w:rPr>
          <w:rFonts w:eastAsiaTheme="majorEastAsia" w:cs="Times New Roman"/>
          <w:b/>
          <w:color w:val="000000" w:themeColor="text1"/>
          <w:sz w:val="28"/>
          <w:szCs w:val="32"/>
        </w:rPr>
      </w:pPr>
      <w:r w:rsidRPr="00066BEF">
        <w:rPr>
          <w:rFonts w:cs="Times New Roman"/>
          <w:color w:val="000000" w:themeColor="text1"/>
        </w:rPr>
        <w:br w:type="page"/>
      </w:r>
    </w:p>
    <w:p w14:paraId="5AFCA43B" w14:textId="77777777" w:rsidR="00066BEF" w:rsidRPr="00066BEF" w:rsidRDefault="00066BEF" w:rsidP="00066BEF">
      <w:pPr>
        <w:pStyle w:val="Heading1"/>
        <w:rPr>
          <w:rFonts w:cs="Times New Roman"/>
        </w:rPr>
      </w:pPr>
      <w:bookmarkStart w:id="21" w:name="_Toc168004566"/>
      <w:r w:rsidRPr="00066BEF">
        <w:rPr>
          <w:rFonts w:cs="Times New Roman"/>
        </w:rPr>
        <w:lastRenderedPageBreak/>
        <w:t>9. Conclusion</w:t>
      </w:r>
      <w:bookmarkEnd w:id="21"/>
    </w:p>
    <w:p w14:paraId="293552C3" w14:textId="77777777" w:rsidR="00066BEF" w:rsidRPr="00066BEF" w:rsidRDefault="00066BEF" w:rsidP="00066BEF">
      <w:pPr>
        <w:spacing w:line="360" w:lineRule="auto"/>
        <w:rPr>
          <w:rFonts w:cs="Times New Roman"/>
          <w:color w:val="000000" w:themeColor="text1"/>
        </w:rPr>
      </w:pPr>
      <w:r w:rsidRPr="00066BEF">
        <w:rPr>
          <w:rFonts w:cs="Times New Roman"/>
          <w:color w:val="000000" w:themeColor="text1"/>
        </w:rPr>
        <w:t>The discussed event entitled ‘Technology and Innovation within the Hospitality Sector’ is positioned at the right time to cover modern tendencies and innovations in the industry. The insights of the event include presentations, discussions, networking and proposing or offering strategies that would benefit the new entrants and young professionals. Bring out a detailed budget plan, adequate planning, and ensuring that the event captures various cultures and trends within the hospitality industry, this makes this event a great improvement towards technological development in the hospitality industry.</w:t>
      </w:r>
    </w:p>
    <w:p w14:paraId="7DB4C8D2" w14:textId="77777777" w:rsidR="00066BEF" w:rsidRPr="00066BEF" w:rsidRDefault="00066BEF" w:rsidP="00066BEF">
      <w:pPr>
        <w:spacing w:line="360" w:lineRule="auto"/>
        <w:jc w:val="left"/>
        <w:rPr>
          <w:rFonts w:cs="Times New Roman"/>
          <w:color w:val="000000" w:themeColor="text1"/>
        </w:rPr>
      </w:pPr>
      <w:r w:rsidRPr="00066BEF">
        <w:rPr>
          <w:rFonts w:cs="Times New Roman"/>
          <w:color w:val="000000" w:themeColor="text1"/>
        </w:rPr>
        <w:br w:type="page"/>
      </w:r>
    </w:p>
    <w:p w14:paraId="1B891328" w14:textId="77777777" w:rsidR="00066BEF" w:rsidRPr="00066BEF" w:rsidRDefault="00066BEF" w:rsidP="00066BEF">
      <w:pPr>
        <w:pStyle w:val="Heading1"/>
        <w:rPr>
          <w:rFonts w:cs="Times New Roman"/>
        </w:rPr>
      </w:pPr>
      <w:bookmarkStart w:id="22" w:name="_Toc168004567"/>
      <w:r w:rsidRPr="00066BEF">
        <w:rPr>
          <w:rFonts w:cs="Times New Roman"/>
        </w:rPr>
        <w:lastRenderedPageBreak/>
        <w:t>References</w:t>
      </w:r>
      <w:bookmarkEnd w:id="22"/>
    </w:p>
    <w:p w14:paraId="74B0AA8A" w14:textId="77777777" w:rsidR="00066BEF" w:rsidRPr="00066BEF" w:rsidRDefault="00066BEF" w:rsidP="00066BEF">
      <w:pPr>
        <w:spacing w:line="360" w:lineRule="auto"/>
        <w:ind w:left="720" w:hanging="720"/>
        <w:rPr>
          <w:rFonts w:cs="Times New Roman"/>
          <w:color w:val="000000" w:themeColor="text1"/>
        </w:rPr>
      </w:pPr>
      <w:r w:rsidRPr="00066BEF">
        <w:rPr>
          <w:rFonts w:cs="Times New Roman"/>
          <w:color w:val="000000" w:themeColor="text1"/>
          <w:lang w:val="en-US"/>
        </w:rPr>
        <w:t>Ahmed, A. M., Qiu, T., Xia, F., Jedari, B., and Abolfazli, S. (2014). Event-based mobile social networks: Services, technologies, and applications. </w:t>
      </w:r>
      <w:r w:rsidRPr="00066BEF">
        <w:rPr>
          <w:rFonts w:cs="Times New Roman"/>
          <w:i/>
          <w:iCs/>
          <w:color w:val="000000" w:themeColor="text1"/>
          <w:lang w:val="en-US"/>
        </w:rPr>
        <w:t>IEEE Access</w:t>
      </w:r>
      <w:r w:rsidRPr="00066BEF">
        <w:rPr>
          <w:rFonts w:cs="Times New Roman"/>
          <w:color w:val="000000" w:themeColor="text1"/>
          <w:lang w:val="en-US"/>
        </w:rPr>
        <w:t>, </w:t>
      </w:r>
      <w:r w:rsidRPr="00066BEF">
        <w:rPr>
          <w:rFonts w:cs="Times New Roman"/>
          <w:i/>
          <w:iCs/>
          <w:color w:val="000000" w:themeColor="text1"/>
          <w:lang w:val="en-US"/>
        </w:rPr>
        <w:t>2</w:t>
      </w:r>
      <w:r w:rsidRPr="00066BEF">
        <w:rPr>
          <w:rFonts w:cs="Times New Roman"/>
          <w:color w:val="000000" w:themeColor="text1"/>
          <w:lang w:val="en-US"/>
        </w:rPr>
        <w:t>, 500-513.</w:t>
      </w:r>
    </w:p>
    <w:p w14:paraId="388B5523" w14:textId="77777777" w:rsidR="00066BEF" w:rsidRPr="00066BEF" w:rsidRDefault="00066BEF" w:rsidP="00066BEF">
      <w:pPr>
        <w:spacing w:line="360" w:lineRule="auto"/>
        <w:ind w:left="720" w:hanging="720"/>
        <w:rPr>
          <w:rFonts w:cs="Times New Roman"/>
          <w:color w:val="000000" w:themeColor="text1"/>
        </w:rPr>
      </w:pPr>
      <w:r w:rsidRPr="00066BEF">
        <w:rPr>
          <w:rFonts w:cs="Times New Roman"/>
          <w:color w:val="000000" w:themeColor="text1"/>
          <w:lang w:val="en-US"/>
        </w:rPr>
        <w:t>Beeching, A. M. (2017). </w:t>
      </w:r>
      <w:r w:rsidRPr="00066BEF">
        <w:rPr>
          <w:rFonts w:cs="Times New Roman"/>
          <w:i/>
          <w:iCs/>
          <w:color w:val="000000" w:themeColor="text1"/>
          <w:lang w:val="en-US"/>
        </w:rPr>
        <w:t>Beyond talent: Creating a successful career in music</w:t>
      </w:r>
      <w:r w:rsidRPr="00066BEF">
        <w:rPr>
          <w:rFonts w:cs="Times New Roman"/>
          <w:color w:val="000000" w:themeColor="text1"/>
          <w:lang w:val="en-US"/>
        </w:rPr>
        <w:t>. Oxford University Press.</w:t>
      </w:r>
    </w:p>
    <w:p w14:paraId="544DF3DC" w14:textId="77777777" w:rsidR="00066BEF" w:rsidRPr="00066BEF" w:rsidRDefault="00066BEF" w:rsidP="00066BEF">
      <w:pPr>
        <w:spacing w:line="360" w:lineRule="auto"/>
        <w:ind w:left="720" w:hanging="720"/>
        <w:rPr>
          <w:rFonts w:cs="Times New Roman"/>
          <w:color w:val="000000" w:themeColor="text1"/>
        </w:rPr>
      </w:pPr>
      <w:r w:rsidRPr="00066BEF">
        <w:rPr>
          <w:rFonts w:cs="Times New Roman"/>
          <w:color w:val="000000" w:themeColor="text1"/>
          <w:lang w:val="en-US"/>
        </w:rPr>
        <w:t>Bowdin, G., Allen, J., Harris, R., McDonnell, I., and O'toole, W. (2021). </w:t>
      </w:r>
      <w:r w:rsidRPr="00066BEF">
        <w:rPr>
          <w:rFonts w:cs="Times New Roman"/>
          <w:i/>
          <w:iCs/>
          <w:color w:val="000000" w:themeColor="text1"/>
          <w:lang w:val="en-US"/>
        </w:rPr>
        <w:t>Events management</w:t>
      </w:r>
      <w:r w:rsidRPr="00066BEF">
        <w:rPr>
          <w:rFonts w:cs="Times New Roman"/>
          <w:color w:val="000000" w:themeColor="text1"/>
          <w:lang w:val="en-US"/>
        </w:rPr>
        <w:t>. Routledge.</w:t>
      </w:r>
    </w:p>
    <w:p w14:paraId="4D911816" w14:textId="77777777" w:rsidR="00066BEF" w:rsidRPr="00066BEF" w:rsidRDefault="00066BEF" w:rsidP="00066BEF">
      <w:pPr>
        <w:spacing w:line="360" w:lineRule="auto"/>
        <w:ind w:left="720" w:hanging="720"/>
        <w:rPr>
          <w:rFonts w:cs="Times New Roman"/>
          <w:color w:val="000000" w:themeColor="text1"/>
        </w:rPr>
      </w:pPr>
      <w:r w:rsidRPr="00066BEF">
        <w:rPr>
          <w:rFonts w:cs="Times New Roman"/>
          <w:color w:val="000000" w:themeColor="text1"/>
          <w:lang w:val="en-US"/>
        </w:rPr>
        <w:t>Campbell, F., and Popovic, C. (2018, May). Ensuring Learning through Session Formats and Networking Opportunities. In </w:t>
      </w:r>
      <w:r w:rsidRPr="00066BEF">
        <w:rPr>
          <w:rFonts w:cs="Times New Roman"/>
          <w:i/>
          <w:iCs/>
          <w:color w:val="000000" w:themeColor="text1"/>
          <w:lang w:val="en-US"/>
        </w:rPr>
        <w:t>Learning from Academic Conferences</w:t>
      </w:r>
      <w:r w:rsidRPr="00066BEF">
        <w:rPr>
          <w:rFonts w:cs="Times New Roman"/>
          <w:color w:val="000000" w:themeColor="text1"/>
          <w:lang w:val="en-US"/>
        </w:rPr>
        <w:t> (pp. 110-138). Brill.</w:t>
      </w:r>
    </w:p>
    <w:p w14:paraId="5255E3AD" w14:textId="77777777" w:rsidR="00066BEF" w:rsidRPr="00066BEF" w:rsidRDefault="00066BEF" w:rsidP="00066BEF">
      <w:pPr>
        <w:spacing w:line="360" w:lineRule="auto"/>
        <w:ind w:left="720" w:hanging="720"/>
        <w:rPr>
          <w:rFonts w:cs="Times New Roman"/>
          <w:color w:val="000000" w:themeColor="text1"/>
        </w:rPr>
      </w:pPr>
      <w:r w:rsidRPr="00066BEF">
        <w:rPr>
          <w:rFonts w:cs="Times New Roman"/>
          <w:color w:val="000000" w:themeColor="text1"/>
          <w:lang w:val="en-US"/>
        </w:rPr>
        <w:t>Clark, J., and White, G. W. (2015). Experiential learning: A definitive edge in the job market. </w:t>
      </w:r>
      <w:r w:rsidRPr="00066BEF">
        <w:rPr>
          <w:rFonts w:cs="Times New Roman"/>
          <w:i/>
          <w:iCs/>
          <w:color w:val="000000" w:themeColor="text1"/>
          <w:lang w:val="en-US"/>
        </w:rPr>
        <w:t>American Journal of Business Education (AJBE)</w:t>
      </w:r>
      <w:r w:rsidRPr="00066BEF">
        <w:rPr>
          <w:rFonts w:cs="Times New Roman"/>
          <w:color w:val="000000" w:themeColor="text1"/>
          <w:lang w:val="en-US"/>
        </w:rPr>
        <w:t>, </w:t>
      </w:r>
      <w:r w:rsidRPr="00066BEF">
        <w:rPr>
          <w:rFonts w:cs="Times New Roman"/>
          <w:i/>
          <w:iCs/>
          <w:color w:val="000000" w:themeColor="text1"/>
          <w:lang w:val="en-US"/>
        </w:rPr>
        <w:t>3</w:t>
      </w:r>
      <w:r w:rsidRPr="00066BEF">
        <w:rPr>
          <w:rFonts w:cs="Times New Roman"/>
          <w:color w:val="000000" w:themeColor="text1"/>
          <w:lang w:val="en-US"/>
        </w:rPr>
        <w:t>(2), 115-118.</w:t>
      </w:r>
    </w:p>
    <w:p w14:paraId="440C3BF7" w14:textId="77777777" w:rsidR="00066BEF" w:rsidRPr="00066BEF" w:rsidRDefault="00066BEF" w:rsidP="00066BEF">
      <w:pPr>
        <w:spacing w:line="360" w:lineRule="auto"/>
        <w:ind w:left="720" w:hanging="720"/>
        <w:rPr>
          <w:rFonts w:cs="Times New Roman"/>
          <w:color w:val="000000" w:themeColor="text1"/>
        </w:rPr>
      </w:pPr>
      <w:r w:rsidRPr="00066BEF">
        <w:rPr>
          <w:rFonts w:cs="Times New Roman"/>
          <w:color w:val="000000" w:themeColor="text1"/>
          <w:lang w:val="en-US"/>
        </w:rPr>
        <w:t>Crompton, J. L. (2015). Economic impact analysis of sports facilities and events: Eleven sources of misapplication. </w:t>
      </w:r>
      <w:r w:rsidRPr="00066BEF">
        <w:rPr>
          <w:rFonts w:cs="Times New Roman"/>
          <w:i/>
          <w:iCs/>
          <w:color w:val="000000" w:themeColor="text1"/>
          <w:lang w:val="en-US"/>
        </w:rPr>
        <w:t>Journal of sport management</w:t>
      </w:r>
      <w:r w:rsidRPr="00066BEF">
        <w:rPr>
          <w:rFonts w:cs="Times New Roman"/>
          <w:color w:val="000000" w:themeColor="text1"/>
          <w:lang w:val="en-US"/>
        </w:rPr>
        <w:t>, </w:t>
      </w:r>
      <w:r w:rsidRPr="00066BEF">
        <w:rPr>
          <w:rFonts w:cs="Times New Roman"/>
          <w:i/>
          <w:iCs/>
          <w:color w:val="000000" w:themeColor="text1"/>
          <w:lang w:val="en-US"/>
        </w:rPr>
        <w:t>9</w:t>
      </w:r>
      <w:r w:rsidRPr="00066BEF">
        <w:rPr>
          <w:rFonts w:cs="Times New Roman"/>
          <w:color w:val="000000" w:themeColor="text1"/>
          <w:lang w:val="en-US"/>
        </w:rPr>
        <w:t>(1), 14-35.</w:t>
      </w:r>
    </w:p>
    <w:p w14:paraId="24653D96" w14:textId="77777777" w:rsidR="00066BEF" w:rsidRPr="00066BEF" w:rsidRDefault="00066BEF" w:rsidP="00066BEF">
      <w:pPr>
        <w:spacing w:line="360" w:lineRule="auto"/>
        <w:ind w:left="720" w:hanging="720"/>
        <w:rPr>
          <w:rFonts w:cs="Times New Roman"/>
          <w:color w:val="000000" w:themeColor="text1"/>
        </w:rPr>
      </w:pPr>
      <w:r w:rsidRPr="00066BEF">
        <w:rPr>
          <w:rFonts w:cs="Times New Roman"/>
          <w:color w:val="000000" w:themeColor="text1"/>
          <w:lang w:val="en-US"/>
        </w:rPr>
        <w:t>Donaldson, M. S., Corrigan, J. M., and Kohn, L. T. (Eds.). (2020). To err is human: building a safer health system.</w:t>
      </w:r>
    </w:p>
    <w:p w14:paraId="5AF86893" w14:textId="77777777" w:rsidR="00066BEF" w:rsidRPr="00066BEF" w:rsidRDefault="00066BEF" w:rsidP="00066BEF">
      <w:pPr>
        <w:spacing w:line="360" w:lineRule="auto"/>
        <w:ind w:left="720" w:hanging="720"/>
        <w:rPr>
          <w:rFonts w:cs="Times New Roman"/>
          <w:color w:val="000000" w:themeColor="text1"/>
        </w:rPr>
      </w:pPr>
      <w:r w:rsidRPr="00066BEF">
        <w:rPr>
          <w:rFonts w:cs="Times New Roman"/>
          <w:color w:val="000000" w:themeColor="text1"/>
          <w:lang w:val="en-US"/>
        </w:rPr>
        <w:t>Emery, P. R. (2022). Bidding to host a major sports event: The local organising committee perspective. </w:t>
      </w:r>
      <w:r w:rsidRPr="00066BEF">
        <w:rPr>
          <w:rFonts w:cs="Times New Roman"/>
          <w:i/>
          <w:iCs/>
          <w:color w:val="000000" w:themeColor="text1"/>
          <w:lang w:val="en-US"/>
        </w:rPr>
        <w:t>International Journal of Public Sector Management</w:t>
      </w:r>
      <w:r w:rsidRPr="00066BEF">
        <w:rPr>
          <w:rFonts w:cs="Times New Roman"/>
          <w:color w:val="000000" w:themeColor="text1"/>
          <w:lang w:val="en-US"/>
        </w:rPr>
        <w:t>, </w:t>
      </w:r>
      <w:r w:rsidRPr="00066BEF">
        <w:rPr>
          <w:rFonts w:cs="Times New Roman"/>
          <w:i/>
          <w:iCs/>
          <w:color w:val="000000" w:themeColor="text1"/>
          <w:lang w:val="en-US"/>
        </w:rPr>
        <w:t>15</w:t>
      </w:r>
      <w:r w:rsidRPr="00066BEF">
        <w:rPr>
          <w:rFonts w:cs="Times New Roman"/>
          <w:color w:val="000000" w:themeColor="text1"/>
          <w:lang w:val="en-US"/>
        </w:rPr>
        <w:t>(4), 316-335.</w:t>
      </w:r>
    </w:p>
    <w:p w14:paraId="06D0BB61" w14:textId="77777777" w:rsidR="00066BEF" w:rsidRPr="00066BEF" w:rsidRDefault="00066BEF" w:rsidP="00066BEF">
      <w:pPr>
        <w:spacing w:line="360" w:lineRule="auto"/>
        <w:ind w:left="720" w:hanging="720"/>
        <w:rPr>
          <w:rFonts w:cs="Times New Roman"/>
          <w:color w:val="000000" w:themeColor="text1"/>
        </w:rPr>
      </w:pPr>
      <w:r w:rsidRPr="00066BEF">
        <w:rPr>
          <w:rFonts w:cs="Times New Roman"/>
          <w:color w:val="000000" w:themeColor="text1"/>
          <w:lang w:val="en-US"/>
        </w:rPr>
        <w:t>Fetterman, D. M. (2021). </w:t>
      </w:r>
      <w:r w:rsidRPr="00066BEF">
        <w:rPr>
          <w:rFonts w:cs="Times New Roman"/>
          <w:i/>
          <w:iCs/>
          <w:color w:val="000000" w:themeColor="text1"/>
          <w:lang w:val="en-US"/>
        </w:rPr>
        <w:t>Foundations of empowerment evaluation</w:t>
      </w:r>
      <w:r w:rsidRPr="00066BEF">
        <w:rPr>
          <w:rFonts w:cs="Times New Roman"/>
          <w:color w:val="000000" w:themeColor="text1"/>
          <w:lang w:val="en-US"/>
        </w:rPr>
        <w:t>. Sage.</w:t>
      </w:r>
    </w:p>
    <w:p w14:paraId="10B121E7" w14:textId="77777777" w:rsidR="00066BEF" w:rsidRPr="00066BEF" w:rsidRDefault="00066BEF" w:rsidP="00066BEF">
      <w:pPr>
        <w:spacing w:line="360" w:lineRule="auto"/>
        <w:ind w:left="720" w:hanging="720"/>
        <w:rPr>
          <w:rFonts w:cs="Times New Roman"/>
          <w:color w:val="000000" w:themeColor="text1"/>
        </w:rPr>
      </w:pPr>
      <w:r w:rsidRPr="00066BEF">
        <w:rPr>
          <w:rFonts w:cs="Times New Roman"/>
          <w:color w:val="000000" w:themeColor="text1"/>
          <w:lang w:val="en-US"/>
        </w:rPr>
        <w:t>Fraenkel, P. (2016). Engaging families as experts: Collaborative family program development. </w:t>
      </w:r>
      <w:r w:rsidRPr="00066BEF">
        <w:rPr>
          <w:rFonts w:cs="Times New Roman"/>
          <w:i/>
          <w:iCs/>
          <w:color w:val="000000" w:themeColor="text1"/>
          <w:lang w:val="en-US"/>
        </w:rPr>
        <w:t>Family Process</w:t>
      </w:r>
      <w:r w:rsidRPr="00066BEF">
        <w:rPr>
          <w:rFonts w:cs="Times New Roman"/>
          <w:color w:val="000000" w:themeColor="text1"/>
          <w:lang w:val="en-US"/>
        </w:rPr>
        <w:t>, </w:t>
      </w:r>
      <w:r w:rsidRPr="00066BEF">
        <w:rPr>
          <w:rFonts w:cs="Times New Roman"/>
          <w:i/>
          <w:iCs/>
          <w:color w:val="000000" w:themeColor="text1"/>
          <w:lang w:val="en-US"/>
        </w:rPr>
        <w:t>45</w:t>
      </w:r>
      <w:r w:rsidRPr="00066BEF">
        <w:rPr>
          <w:rFonts w:cs="Times New Roman"/>
          <w:color w:val="000000" w:themeColor="text1"/>
          <w:lang w:val="en-US"/>
        </w:rPr>
        <w:t>(2), 237-257.</w:t>
      </w:r>
    </w:p>
    <w:p w14:paraId="766E4E17" w14:textId="77777777" w:rsidR="00066BEF" w:rsidRPr="00066BEF" w:rsidRDefault="00066BEF" w:rsidP="00066BEF">
      <w:pPr>
        <w:spacing w:line="360" w:lineRule="auto"/>
        <w:ind w:left="720" w:hanging="720"/>
        <w:rPr>
          <w:rFonts w:cs="Times New Roman"/>
          <w:color w:val="000000" w:themeColor="text1"/>
        </w:rPr>
      </w:pPr>
      <w:r w:rsidRPr="00066BEF">
        <w:rPr>
          <w:rFonts w:cs="Times New Roman"/>
          <w:color w:val="000000" w:themeColor="text1"/>
          <w:lang w:val="en-US"/>
        </w:rPr>
        <w:t>Freeman, P., and Aspray, W. (2019). The Supply of Information Technology Workers in the United States.</w:t>
      </w:r>
    </w:p>
    <w:p w14:paraId="00B6CAE2" w14:textId="77777777" w:rsidR="00066BEF" w:rsidRPr="00066BEF" w:rsidRDefault="00066BEF" w:rsidP="00066BEF">
      <w:pPr>
        <w:spacing w:line="360" w:lineRule="auto"/>
        <w:ind w:left="720" w:hanging="720"/>
        <w:rPr>
          <w:rFonts w:cs="Times New Roman"/>
          <w:color w:val="000000" w:themeColor="text1"/>
        </w:rPr>
      </w:pPr>
      <w:r w:rsidRPr="00066BEF">
        <w:rPr>
          <w:rFonts w:cs="Times New Roman"/>
          <w:color w:val="000000" w:themeColor="text1"/>
          <w:lang w:val="en-US"/>
        </w:rPr>
        <w:t xml:space="preserve">Getz, D. and Page, S. (2019) </w:t>
      </w:r>
      <w:r w:rsidRPr="00066BEF">
        <w:rPr>
          <w:rFonts w:cs="Times New Roman"/>
          <w:i/>
          <w:iCs/>
          <w:color w:val="000000" w:themeColor="text1"/>
          <w:lang w:val="en-US"/>
        </w:rPr>
        <w:t>Event studies: theory, research and policy for planned events</w:t>
      </w:r>
      <w:r w:rsidRPr="00066BEF">
        <w:rPr>
          <w:rFonts w:cs="Times New Roman"/>
          <w:color w:val="000000" w:themeColor="text1"/>
          <w:lang w:val="en-US"/>
        </w:rPr>
        <w:t>. 3rd Edition. Routledge: Oxford.</w:t>
      </w:r>
    </w:p>
    <w:p w14:paraId="7F9203C2" w14:textId="77777777" w:rsidR="00066BEF" w:rsidRPr="00066BEF" w:rsidRDefault="00066BEF" w:rsidP="00066BEF">
      <w:pPr>
        <w:spacing w:line="360" w:lineRule="auto"/>
        <w:ind w:left="720" w:hanging="720"/>
        <w:rPr>
          <w:rFonts w:cs="Times New Roman"/>
          <w:color w:val="000000" w:themeColor="text1"/>
        </w:rPr>
      </w:pPr>
      <w:r w:rsidRPr="00066BEF">
        <w:rPr>
          <w:rFonts w:cs="Times New Roman"/>
          <w:color w:val="000000" w:themeColor="text1"/>
          <w:lang w:val="en-US"/>
        </w:rPr>
        <w:t>Gordon Jr, R. S. (2018). An operational classification of disease prevention. </w:t>
      </w:r>
      <w:r w:rsidRPr="00066BEF">
        <w:rPr>
          <w:rFonts w:cs="Times New Roman"/>
          <w:i/>
          <w:iCs/>
          <w:color w:val="000000" w:themeColor="text1"/>
          <w:lang w:val="en-US"/>
        </w:rPr>
        <w:t>Public health reports</w:t>
      </w:r>
      <w:r w:rsidRPr="00066BEF">
        <w:rPr>
          <w:rFonts w:cs="Times New Roman"/>
          <w:color w:val="000000" w:themeColor="text1"/>
          <w:lang w:val="en-US"/>
        </w:rPr>
        <w:t>, </w:t>
      </w:r>
      <w:r w:rsidRPr="00066BEF">
        <w:rPr>
          <w:rFonts w:cs="Times New Roman"/>
          <w:i/>
          <w:iCs/>
          <w:color w:val="000000" w:themeColor="text1"/>
          <w:lang w:val="en-US"/>
        </w:rPr>
        <w:t>98</w:t>
      </w:r>
      <w:r w:rsidRPr="00066BEF">
        <w:rPr>
          <w:rFonts w:cs="Times New Roman"/>
          <w:color w:val="000000" w:themeColor="text1"/>
          <w:lang w:val="en-US"/>
        </w:rPr>
        <w:t>(2), 107.</w:t>
      </w:r>
    </w:p>
    <w:p w14:paraId="1FA72A82" w14:textId="77777777" w:rsidR="00066BEF" w:rsidRPr="00066BEF" w:rsidRDefault="00066BEF" w:rsidP="00066BEF">
      <w:pPr>
        <w:spacing w:line="360" w:lineRule="auto"/>
        <w:ind w:left="720" w:hanging="720"/>
        <w:rPr>
          <w:rFonts w:cs="Times New Roman"/>
          <w:color w:val="000000" w:themeColor="text1"/>
        </w:rPr>
      </w:pPr>
      <w:r w:rsidRPr="00066BEF">
        <w:rPr>
          <w:rFonts w:cs="Times New Roman"/>
          <w:color w:val="000000" w:themeColor="text1"/>
        </w:rPr>
        <w:lastRenderedPageBreak/>
        <w:t>Işık, C., Küçükaltan, E. G., Taş, S., Akoğul, E., Uyrun, A., Hajiyeva, T., ... and Bayraktaroğlu, E. (2019). Tourism and innovation: A literature review. </w:t>
      </w:r>
      <w:r w:rsidRPr="00066BEF">
        <w:rPr>
          <w:rFonts w:cs="Times New Roman"/>
          <w:i/>
          <w:iCs/>
          <w:color w:val="000000" w:themeColor="text1"/>
        </w:rPr>
        <w:t>Journal of Ekonomi</w:t>
      </w:r>
      <w:r w:rsidRPr="00066BEF">
        <w:rPr>
          <w:rFonts w:cs="Times New Roman"/>
          <w:color w:val="000000" w:themeColor="text1"/>
        </w:rPr>
        <w:t>, </w:t>
      </w:r>
      <w:r w:rsidRPr="00066BEF">
        <w:rPr>
          <w:rFonts w:cs="Times New Roman"/>
          <w:i/>
          <w:iCs/>
          <w:color w:val="000000" w:themeColor="text1"/>
        </w:rPr>
        <w:t>1</w:t>
      </w:r>
      <w:r w:rsidRPr="00066BEF">
        <w:rPr>
          <w:rFonts w:cs="Times New Roman"/>
          <w:color w:val="000000" w:themeColor="text1"/>
        </w:rPr>
        <w:t>(2), 98-154.</w:t>
      </w:r>
    </w:p>
    <w:p w14:paraId="6B1673FF" w14:textId="77777777" w:rsidR="00066BEF" w:rsidRPr="00066BEF" w:rsidRDefault="00066BEF" w:rsidP="00066BEF">
      <w:pPr>
        <w:spacing w:line="360" w:lineRule="auto"/>
        <w:ind w:left="720" w:hanging="720"/>
        <w:rPr>
          <w:rFonts w:cs="Times New Roman"/>
          <w:color w:val="000000" w:themeColor="text1"/>
        </w:rPr>
      </w:pPr>
      <w:r w:rsidRPr="00066BEF">
        <w:rPr>
          <w:rFonts w:cs="Times New Roman"/>
          <w:color w:val="000000" w:themeColor="text1"/>
        </w:rPr>
        <w:t>Ivanov, S. (2019). Ultimate transformation: how will automation technologies disrupt the travel, tourism and hospitality industries?. </w:t>
      </w:r>
      <w:r w:rsidRPr="00066BEF">
        <w:rPr>
          <w:rFonts w:cs="Times New Roman"/>
          <w:i/>
          <w:iCs/>
          <w:color w:val="000000" w:themeColor="text1"/>
        </w:rPr>
        <w:t>Zeitschrift für Tourismuswissenschaft</w:t>
      </w:r>
      <w:r w:rsidRPr="00066BEF">
        <w:rPr>
          <w:rFonts w:cs="Times New Roman"/>
          <w:color w:val="000000" w:themeColor="text1"/>
        </w:rPr>
        <w:t>, </w:t>
      </w:r>
      <w:r w:rsidRPr="00066BEF">
        <w:rPr>
          <w:rFonts w:cs="Times New Roman"/>
          <w:i/>
          <w:iCs/>
          <w:color w:val="000000" w:themeColor="text1"/>
        </w:rPr>
        <w:t>11</w:t>
      </w:r>
      <w:r w:rsidRPr="00066BEF">
        <w:rPr>
          <w:rFonts w:cs="Times New Roman"/>
          <w:color w:val="000000" w:themeColor="text1"/>
        </w:rPr>
        <w:t>(1), 25-43.</w:t>
      </w:r>
    </w:p>
    <w:p w14:paraId="576CF55F" w14:textId="77777777" w:rsidR="00066BEF" w:rsidRPr="00066BEF" w:rsidRDefault="00066BEF" w:rsidP="00066BEF">
      <w:pPr>
        <w:spacing w:line="360" w:lineRule="auto"/>
        <w:ind w:left="720" w:hanging="720"/>
        <w:rPr>
          <w:rFonts w:cs="Times New Roman"/>
          <w:color w:val="000000" w:themeColor="text1"/>
        </w:rPr>
      </w:pPr>
      <w:r w:rsidRPr="00066BEF">
        <w:rPr>
          <w:rFonts w:cs="Times New Roman"/>
          <w:color w:val="000000" w:themeColor="text1"/>
        </w:rPr>
        <w:t>Kansakar, P., Munir, A., and Shabani, N. (2019). Technology in the hospitality industry: Prospects and challenges. </w:t>
      </w:r>
      <w:r w:rsidRPr="00066BEF">
        <w:rPr>
          <w:rFonts w:cs="Times New Roman"/>
          <w:i/>
          <w:iCs/>
          <w:color w:val="000000" w:themeColor="text1"/>
        </w:rPr>
        <w:t>IEEE Consumer Electronics Magazine</w:t>
      </w:r>
      <w:r w:rsidRPr="00066BEF">
        <w:rPr>
          <w:rFonts w:cs="Times New Roman"/>
          <w:color w:val="000000" w:themeColor="text1"/>
        </w:rPr>
        <w:t>, </w:t>
      </w:r>
      <w:r w:rsidRPr="00066BEF">
        <w:rPr>
          <w:rFonts w:cs="Times New Roman"/>
          <w:i/>
          <w:iCs/>
          <w:color w:val="000000" w:themeColor="text1"/>
        </w:rPr>
        <w:t>8</w:t>
      </w:r>
      <w:r w:rsidRPr="00066BEF">
        <w:rPr>
          <w:rFonts w:cs="Times New Roman"/>
          <w:color w:val="000000" w:themeColor="text1"/>
        </w:rPr>
        <w:t>(3), 60-65.</w:t>
      </w:r>
    </w:p>
    <w:p w14:paraId="0A0E218B" w14:textId="77777777" w:rsidR="00066BEF" w:rsidRPr="00066BEF" w:rsidRDefault="00066BEF" w:rsidP="00066BEF">
      <w:pPr>
        <w:spacing w:line="360" w:lineRule="auto"/>
        <w:ind w:left="720" w:hanging="720"/>
        <w:rPr>
          <w:rFonts w:cs="Times New Roman"/>
          <w:color w:val="000000" w:themeColor="text1"/>
        </w:rPr>
      </w:pPr>
      <w:r w:rsidRPr="00066BEF">
        <w:rPr>
          <w:rFonts w:cs="Times New Roman"/>
          <w:color w:val="000000" w:themeColor="text1"/>
        </w:rPr>
        <w:t>Khatri, I. (2019). Information technology in tourism and hospitality industry: A review of ten years’ publications. </w:t>
      </w:r>
      <w:r w:rsidRPr="00066BEF">
        <w:rPr>
          <w:rFonts w:cs="Times New Roman"/>
          <w:i/>
          <w:iCs/>
          <w:color w:val="000000" w:themeColor="text1"/>
        </w:rPr>
        <w:t>Journal of Tourism and Hospitality Education</w:t>
      </w:r>
      <w:r w:rsidRPr="00066BEF">
        <w:rPr>
          <w:rFonts w:cs="Times New Roman"/>
          <w:color w:val="000000" w:themeColor="text1"/>
        </w:rPr>
        <w:t>, </w:t>
      </w:r>
      <w:r w:rsidRPr="00066BEF">
        <w:rPr>
          <w:rFonts w:cs="Times New Roman"/>
          <w:i/>
          <w:iCs/>
          <w:color w:val="000000" w:themeColor="text1"/>
        </w:rPr>
        <w:t>9</w:t>
      </w:r>
      <w:r w:rsidRPr="00066BEF">
        <w:rPr>
          <w:rFonts w:cs="Times New Roman"/>
          <w:color w:val="000000" w:themeColor="text1"/>
        </w:rPr>
        <w:t>, 74-87.</w:t>
      </w:r>
    </w:p>
    <w:p w14:paraId="5B2997C7" w14:textId="77777777" w:rsidR="00066BEF" w:rsidRPr="00066BEF" w:rsidRDefault="00066BEF" w:rsidP="00066BEF">
      <w:pPr>
        <w:spacing w:line="360" w:lineRule="auto"/>
        <w:ind w:left="720" w:hanging="720"/>
        <w:rPr>
          <w:rFonts w:cs="Times New Roman"/>
          <w:color w:val="000000" w:themeColor="text1"/>
        </w:rPr>
      </w:pPr>
      <w:r w:rsidRPr="00066BEF">
        <w:rPr>
          <w:rFonts w:cs="Times New Roman"/>
          <w:color w:val="000000" w:themeColor="text1"/>
          <w:lang w:val="en-US"/>
        </w:rPr>
        <w:t>Koopman, P., and Fratrik, F. (2019). How many operational design domains, objects, and events?. </w:t>
      </w:r>
      <w:r w:rsidRPr="00066BEF">
        <w:rPr>
          <w:rFonts w:cs="Times New Roman"/>
          <w:i/>
          <w:iCs/>
          <w:color w:val="000000" w:themeColor="text1"/>
          <w:lang w:val="en-US"/>
        </w:rPr>
        <w:t>Safeai@ aaai</w:t>
      </w:r>
      <w:r w:rsidRPr="00066BEF">
        <w:rPr>
          <w:rFonts w:cs="Times New Roman"/>
          <w:color w:val="000000" w:themeColor="text1"/>
          <w:lang w:val="en-US"/>
        </w:rPr>
        <w:t>, </w:t>
      </w:r>
      <w:r w:rsidRPr="00066BEF">
        <w:rPr>
          <w:rFonts w:cs="Times New Roman"/>
          <w:i/>
          <w:iCs/>
          <w:color w:val="000000" w:themeColor="text1"/>
          <w:lang w:val="en-US"/>
        </w:rPr>
        <w:t>4</w:t>
      </w:r>
      <w:r w:rsidRPr="00066BEF">
        <w:rPr>
          <w:rFonts w:cs="Times New Roman"/>
          <w:color w:val="000000" w:themeColor="text1"/>
          <w:lang w:val="en-US"/>
        </w:rPr>
        <w:t>.</w:t>
      </w:r>
    </w:p>
    <w:p w14:paraId="65B095AB" w14:textId="77777777" w:rsidR="00066BEF" w:rsidRPr="00066BEF" w:rsidRDefault="00066BEF" w:rsidP="00066BEF">
      <w:pPr>
        <w:spacing w:line="360" w:lineRule="auto"/>
        <w:ind w:left="720" w:hanging="720"/>
        <w:rPr>
          <w:rFonts w:cs="Times New Roman"/>
          <w:color w:val="000000" w:themeColor="text1"/>
        </w:rPr>
      </w:pPr>
      <w:r w:rsidRPr="00066BEF">
        <w:rPr>
          <w:rFonts w:cs="Times New Roman"/>
          <w:color w:val="000000" w:themeColor="text1"/>
          <w:lang w:val="en-US"/>
        </w:rPr>
        <w:t>Lee-Ross, D., and Lashley, C. (2020). </w:t>
      </w:r>
      <w:r w:rsidRPr="00066BEF">
        <w:rPr>
          <w:rFonts w:cs="Times New Roman"/>
          <w:i/>
          <w:iCs/>
          <w:color w:val="000000" w:themeColor="text1"/>
          <w:lang w:val="en-US"/>
        </w:rPr>
        <w:t>Entrepreneurship and small business management in the hospitality industry</w:t>
      </w:r>
      <w:r w:rsidRPr="00066BEF">
        <w:rPr>
          <w:rFonts w:cs="Times New Roman"/>
          <w:color w:val="000000" w:themeColor="text1"/>
          <w:lang w:val="en-US"/>
        </w:rPr>
        <w:t>. Routledge.</w:t>
      </w:r>
    </w:p>
    <w:p w14:paraId="426A9BEF" w14:textId="77777777" w:rsidR="00066BEF" w:rsidRPr="00066BEF" w:rsidRDefault="00066BEF" w:rsidP="00066BEF">
      <w:pPr>
        <w:spacing w:line="360" w:lineRule="auto"/>
        <w:ind w:left="720" w:hanging="720"/>
        <w:rPr>
          <w:rFonts w:cs="Times New Roman"/>
          <w:color w:val="000000" w:themeColor="text1"/>
        </w:rPr>
      </w:pPr>
      <w:r w:rsidRPr="00066BEF">
        <w:rPr>
          <w:rFonts w:cs="Times New Roman"/>
          <w:color w:val="000000" w:themeColor="text1"/>
        </w:rPr>
        <w:t>Marasco, A., De Martino, M., Magnotti, F., and Morvillo, A. (2018). Collaborative innovation in tourism and hospitality: A systematic review of the literature. </w:t>
      </w:r>
      <w:r w:rsidRPr="00066BEF">
        <w:rPr>
          <w:rFonts w:cs="Times New Roman"/>
          <w:i/>
          <w:iCs/>
          <w:color w:val="000000" w:themeColor="text1"/>
        </w:rPr>
        <w:t>International Journal of Contemporary Hospitality Management</w:t>
      </w:r>
      <w:r w:rsidRPr="00066BEF">
        <w:rPr>
          <w:rFonts w:cs="Times New Roman"/>
          <w:color w:val="000000" w:themeColor="text1"/>
        </w:rPr>
        <w:t>, </w:t>
      </w:r>
      <w:r w:rsidRPr="00066BEF">
        <w:rPr>
          <w:rFonts w:cs="Times New Roman"/>
          <w:i/>
          <w:iCs/>
          <w:color w:val="000000" w:themeColor="text1"/>
        </w:rPr>
        <w:t>30</w:t>
      </w:r>
      <w:r w:rsidRPr="00066BEF">
        <w:rPr>
          <w:rFonts w:cs="Times New Roman"/>
          <w:color w:val="000000" w:themeColor="text1"/>
        </w:rPr>
        <w:t>(6), 2364-2395.</w:t>
      </w:r>
    </w:p>
    <w:p w14:paraId="0EECFF5C" w14:textId="77777777" w:rsidR="00066BEF" w:rsidRPr="00066BEF" w:rsidRDefault="00066BEF" w:rsidP="00066BEF">
      <w:pPr>
        <w:spacing w:line="360" w:lineRule="auto"/>
        <w:ind w:left="720" w:hanging="720"/>
        <w:rPr>
          <w:rFonts w:cs="Times New Roman"/>
          <w:color w:val="000000" w:themeColor="text1"/>
        </w:rPr>
      </w:pPr>
      <w:r w:rsidRPr="00066BEF">
        <w:rPr>
          <w:rFonts w:cs="Times New Roman"/>
          <w:color w:val="000000" w:themeColor="text1"/>
        </w:rPr>
        <w:t>Martín-Rios, C., and Ciobanu, T. (2019). Hospitality innovation strategies: An analysis of success factors and challenges. </w:t>
      </w:r>
      <w:r w:rsidRPr="00066BEF">
        <w:rPr>
          <w:rFonts w:cs="Times New Roman"/>
          <w:i/>
          <w:iCs/>
          <w:color w:val="000000" w:themeColor="text1"/>
        </w:rPr>
        <w:t>Tourism Management</w:t>
      </w:r>
      <w:r w:rsidRPr="00066BEF">
        <w:rPr>
          <w:rFonts w:cs="Times New Roman"/>
          <w:color w:val="000000" w:themeColor="text1"/>
        </w:rPr>
        <w:t>, </w:t>
      </w:r>
      <w:r w:rsidRPr="00066BEF">
        <w:rPr>
          <w:rFonts w:cs="Times New Roman"/>
          <w:i/>
          <w:iCs/>
          <w:color w:val="000000" w:themeColor="text1"/>
        </w:rPr>
        <w:t>70</w:t>
      </w:r>
      <w:r w:rsidRPr="00066BEF">
        <w:rPr>
          <w:rFonts w:cs="Times New Roman"/>
          <w:color w:val="000000" w:themeColor="text1"/>
        </w:rPr>
        <w:t>, 218-229.</w:t>
      </w:r>
    </w:p>
    <w:p w14:paraId="350D369A" w14:textId="77777777" w:rsidR="00066BEF" w:rsidRPr="00066BEF" w:rsidRDefault="00066BEF" w:rsidP="00066BEF">
      <w:pPr>
        <w:spacing w:line="360" w:lineRule="auto"/>
        <w:ind w:left="720" w:hanging="720"/>
        <w:rPr>
          <w:rFonts w:cs="Times New Roman"/>
          <w:color w:val="000000" w:themeColor="text1"/>
        </w:rPr>
      </w:pPr>
      <w:r w:rsidRPr="00066BEF">
        <w:rPr>
          <w:rFonts w:cs="Times New Roman"/>
          <w:color w:val="000000" w:themeColor="text1"/>
          <w:lang w:val="en-US"/>
        </w:rPr>
        <w:t>Masterman, G. (2010). </w:t>
      </w:r>
      <w:r w:rsidRPr="00066BEF">
        <w:rPr>
          <w:rFonts w:cs="Times New Roman"/>
          <w:i/>
          <w:iCs/>
          <w:color w:val="000000" w:themeColor="text1"/>
          <w:lang w:val="en-US"/>
        </w:rPr>
        <w:t>Strategic sports event management</w:t>
      </w:r>
      <w:r w:rsidRPr="00066BEF">
        <w:rPr>
          <w:rFonts w:cs="Times New Roman"/>
          <w:color w:val="000000" w:themeColor="text1"/>
          <w:lang w:val="en-US"/>
        </w:rPr>
        <w:t>. Routledge.</w:t>
      </w:r>
    </w:p>
    <w:p w14:paraId="56F4850A" w14:textId="77777777" w:rsidR="00066BEF" w:rsidRPr="00066BEF" w:rsidRDefault="00066BEF" w:rsidP="00066BEF">
      <w:pPr>
        <w:spacing w:line="360" w:lineRule="auto"/>
        <w:ind w:left="720" w:hanging="720"/>
        <w:rPr>
          <w:rFonts w:cs="Times New Roman"/>
          <w:color w:val="000000" w:themeColor="text1"/>
        </w:rPr>
      </w:pPr>
      <w:r w:rsidRPr="00066BEF">
        <w:rPr>
          <w:rFonts w:cs="Times New Roman"/>
          <w:color w:val="000000" w:themeColor="text1"/>
        </w:rPr>
        <w:t>Nieves, J., and Quintana, A. (2018). Human resource practices and innovation in the hotel industry: The mediating role of human capital. </w:t>
      </w:r>
      <w:r w:rsidRPr="00066BEF">
        <w:rPr>
          <w:rFonts w:cs="Times New Roman"/>
          <w:i/>
          <w:iCs/>
          <w:color w:val="000000" w:themeColor="text1"/>
        </w:rPr>
        <w:t>Tourism and Hospitality Research</w:t>
      </w:r>
      <w:r w:rsidRPr="00066BEF">
        <w:rPr>
          <w:rFonts w:cs="Times New Roman"/>
          <w:color w:val="000000" w:themeColor="text1"/>
        </w:rPr>
        <w:t>, </w:t>
      </w:r>
      <w:r w:rsidRPr="00066BEF">
        <w:rPr>
          <w:rFonts w:cs="Times New Roman"/>
          <w:i/>
          <w:iCs/>
          <w:color w:val="000000" w:themeColor="text1"/>
        </w:rPr>
        <w:t>18</w:t>
      </w:r>
      <w:r w:rsidRPr="00066BEF">
        <w:rPr>
          <w:rFonts w:cs="Times New Roman"/>
          <w:color w:val="000000" w:themeColor="text1"/>
        </w:rPr>
        <w:t>(1), 72-83.</w:t>
      </w:r>
    </w:p>
    <w:p w14:paraId="7DA0BB54" w14:textId="77777777" w:rsidR="00066BEF" w:rsidRPr="00066BEF" w:rsidRDefault="00066BEF" w:rsidP="00066BEF">
      <w:pPr>
        <w:spacing w:line="360" w:lineRule="auto"/>
        <w:ind w:left="720" w:hanging="720"/>
        <w:rPr>
          <w:rFonts w:cs="Times New Roman"/>
          <w:color w:val="000000" w:themeColor="text1"/>
        </w:rPr>
      </w:pPr>
      <w:r w:rsidRPr="00066BEF">
        <w:rPr>
          <w:rFonts w:cs="Times New Roman"/>
          <w:color w:val="000000" w:themeColor="text1"/>
          <w:lang w:val="en-US"/>
        </w:rPr>
        <w:t>Player-Koro, C., Bergviken Rensfeldt, A., and Selwyn, N. (2018). Selling tech to teachers: education trade shows as policy events. </w:t>
      </w:r>
      <w:r w:rsidRPr="00066BEF">
        <w:rPr>
          <w:rFonts w:cs="Times New Roman"/>
          <w:i/>
          <w:iCs/>
          <w:color w:val="000000" w:themeColor="text1"/>
          <w:lang w:val="en-US"/>
        </w:rPr>
        <w:t>Journal of Education Policy</w:t>
      </w:r>
      <w:r w:rsidRPr="00066BEF">
        <w:rPr>
          <w:rFonts w:cs="Times New Roman"/>
          <w:color w:val="000000" w:themeColor="text1"/>
          <w:lang w:val="en-US"/>
        </w:rPr>
        <w:t>, </w:t>
      </w:r>
      <w:r w:rsidRPr="00066BEF">
        <w:rPr>
          <w:rFonts w:cs="Times New Roman"/>
          <w:i/>
          <w:iCs/>
          <w:color w:val="000000" w:themeColor="text1"/>
          <w:lang w:val="en-US"/>
        </w:rPr>
        <w:t>33</w:t>
      </w:r>
      <w:r w:rsidRPr="00066BEF">
        <w:rPr>
          <w:rFonts w:cs="Times New Roman"/>
          <w:color w:val="000000" w:themeColor="text1"/>
          <w:lang w:val="en-US"/>
        </w:rPr>
        <w:t>(5), 682-703.</w:t>
      </w:r>
    </w:p>
    <w:p w14:paraId="1A3F7888" w14:textId="77777777" w:rsidR="00066BEF" w:rsidRPr="00066BEF" w:rsidRDefault="00066BEF" w:rsidP="00066BEF">
      <w:pPr>
        <w:spacing w:line="360" w:lineRule="auto"/>
        <w:ind w:left="720" w:hanging="720"/>
        <w:rPr>
          <w:rFonts w:cs="Times New Roman"/>
          <w:color w:val="000000" w:themeColor="text1"/>
        </w:rPr>
      </w:pPr>
      <w:r w:rsidRPr="00066BEF">
        <w:rPr>
          <w:rFonts w:cs="Times New Roman"/>
          <w:color w:val="000000" w:themeColor="text1"/>
          <w:lang w:val="en-US"/>
        </w:rPr>
        <w:t>Reason, J. (2015). Understanding adverse events: human factors. </w:t>
      </w:r>
      <w:r w:rsidRPr="00066BEF">
        <w:rPr>
          <w:rFonts w:cs="Times New Roman"/>
          <w:i/>
          <w:iCs/>
          <w:color w:val="000000" w:themeColor="text1"/>
          <w:lang w:val="en-US"/>
        </w:rPr>
        <w:t>BMJ Quality and Safety</w:t>
      </w:r>
      <w:r w:rsidRPr="00066BEF">
        <w:rPr>
          <w:rFonts w:cs="Times New Roman"/>
          <w:color w:val="000000" w:themeColor="text1"/>
          <w:lang w:val="en-US"/>
        </w:rPr>
        <w:t>, </w:t>
      </w:r>
      <w:r w:rsidRPr="00066BEF">
        <w:rPr>
          <w:rFonts w:cs="Times New Roman"/>
          <w:i/>
          <w:iCs/>
          <w:color w:val="000000" w:themeColor="text1"/>
          <w:lang w:val="en-US"/>
        </w:rPr>
        <w:t>4</w:t>
      </w:r>
      <w:r w:rsidRPr="00066BEF">
        <w:rPr>
          <w:rFonts w:cs="Times New Roman"/>
          <w:color w:val="000000" w:themeColor="text1"/>
          <w:lang w:val="en-US"/>
        </w:rPr>
        <w:t>(2), 80-89.</w:t>
      </w:r>
    </w:p>
    <w:p w14:paraId="0FFFCC5B" w14:textId="77777777" w:rsidR="00066BEF" w:rsidRPr="00066BEF" w:rsidRDefault="00066BEF" w:rsidP="00066BEF">
      <w:pPr>
        <w:spacing w:line="360" w:lineRule="auto"/>
        <w:ind w:left="720" w:hanging="720"/>
        <w:rPr>
          <w:rFonts w:cs="Times New Roman"/>
          <w:color w:val="000000" w:themeColor="text1"/>
        </w:rPr>
      </w:pPr>
      <w:r w:rsidRPr="00066BEF">
        <w:rPr>
          <w:rFonts w:cs="Times New Roman"/>
          <w:color w:val="000000" w:themeColor="text1"/>
          <w:lang w:val="en-US"/>
        </w:rPr>
        <w:lastRenderedPageBreak/>
        <w:t>Tomy, S., and Pardede, E. (2020). An entrepreneurial intention model focussing on higher education. </w:t>
      </w:r>
      <w:r w:rsidRPr="00066BEF">
        <w:rPr>
          <w:rFonts w:cs="Times New Roman"/>
          <w:i/>
          <w:iCs/>
          <w:color w:val="000000" w:themeColor="text1"/>
          <w:lang w:val="en-US"/>
        </w:rPr>
        <w:t>International Journal of Entrepreneurial Behavior and Research</w:t>
      </w:r>
      <w:r w:rsidRPr="00066BEF">
        <w:rPr>
          <w:rFonts w:cs="Times New Roman"/>
          <w:color w:val="000000" w:themeColor="text1"/>
          <w:lang w:val="en-US"/>
        </w:rPr>
        <w:t>, </w:t>
      </w:r>
      <w:r w:rsidRPr="00066BEF">
        <w:rPr>
          <w:rFonts w:cs="Times New Roman"/>
          <w:i/>
          <w:iCs/>
          <w:color w:val="000000" w:themeColor="text1"/>
          <w:lang w:val="en-US"/>
        </w:rPr>
        <w:t>26</w:t>
      </w:r>
      <w:r w:rsidRPr="00066BEF">
        <w:rPr>
          <w:rFonts w:cs="Times New Roman"/>
          <w:color w:val="000000" w:themeColor="text1"/>
          <w:lang w:val="en-US"/>
        </w:rPr>
        <w:t>(7), 1423-1447.</w:t>
      </w:r>
    </w:p>
    <w:p w14:paraId="634F7574" w14:textId="77777777" w:rsidR="00066BEF" w:rsidRPr="00066BEF" w:rsidRDefault="00066BEF" w:rsidP="00066BEF">
      <w:pPr>
        <w:spacing w:line="360" w:lineRule="auto"/>
        <w:ind w:left="720" w:hanging="720"/>
        <w:rPr>
          <w:rFonts w:cs="Times New Roman"/>
          <w:color w:val="000000" w:themeColor="text1"/>
        </w:rPr>
      </w:pPr>
      <w:r w:rsidRPr="00066BEF">
        <w:rPr>
          <w:rFonts w:cs="Times New Roman"/>
          <w:color w:val="000000" w:themeColor="text1"/>
        </w:rPr>
        <w:t>Willie, P. (2019). Can all sectors of the hospitality and tourism industry be influenced by the innovation of blockchain technology?. </w:t>
      </w:r>
      <w:r w:rsidRPr="00066BEF">
        <w:rPr>
          <w:rFonts w:cs="Times New Roman"/>
          <w:i/>
          <w:iCs/>
          <w:color w:val="000000" w:themeColor="text1"/>
        </w:rPr>
        <w:t>Worldwide Hospitality and Tourism Themes</w:t>
      </w:r>
      <w:r w:rsidRPr="00066BEF">
        <w:rPr>
          <w:rFonts w:cs="Times New Roman"/>
          <w:color w:val="000000" w:themeColor="text1"/>
        </w:rPr>
        <w:t>, </w:t>
      </w:r>
      <w:r w:rsidRPr="00066BEF">
        <w:rPr>
          <w:rFonts w:cs="Times New Roman"/>
          <w:i/>
          <w:iCs/>
          <w:color w:val="000000" w:themeColor="text1"/>
        </w:rPr>
        <w:t>11</w:t>
      </w:r>
      <w:r w:rsidRPr="00066BEF">
        <w:rPr>
          <w:rFonts w:cs="Times New Roman"/>
          <w:color w:val="000000" w:themeColor="text1"/>
        </w:rPr>
        <w:t>(2), 112-120.</w:t>
      </w:r>
    </w:p>
    <w:p w14:paraId="7A59DE65" w14:textId="77777777" w:rsidR="00066BEF" w:rsidRPr="00066BEF" w:rsidRDefault="00066BEF" w:rsidP="00066BEF">
      <w:pPr>
        <w:spacing w:line="360" w:lineRule="auto"/>
        <w:ind w:left="720" w:hanging="720"/>
        <w:rPr>
          <w:rFonts w:cs="Times New Roman"/>
          <w:color w:val="000000" w:themeColor="text1"/>
        </w:rPr>
      </w:pPr>
      <w:r w:rsidRPr="00066BEF">
        <w:rPr>
          <w:rFonts w:cs="Times New Roman"/>
          <w:color w:val="000000" w:themeColor="text1"/>
        </w:rPr>
        <w:t>Zsarnoczky, M. (2018). The digital future of the tourism and hospitality industry. </w:t>
      </w:r>
      <w:r w:rsidRPr="00066BEF">
        <w:rPr>
          <w:rFonts w:cs="Times New Roman"/>
          <w:i/>
          <w:iCs/>
          <w:color w:val="000000" w:themeColor="text1"/>
        </w:rPr>
        <w:t>Boston Hospitality Review</w:t>
      </w:r>
      <w:r w:rsidRPr="00066BEF">
        <w:rPr>
          <w:rFonts w:cs="Times New Roman"/>
          <w:color w:val="000000" w:themeColor="text1"/>
        </w:rPr>
        <w:t>, </w:t>
      </w:r>
      <w:r w:rsidRPr="00066BEF">
        <w:rPr>
          <w:rFonts w:cs="Times New Roman"/>
          <w:i/>
          <w:iCs/>
          <w:color w:val="000000" w:themeColor="text1"/>
        </w:rPr>
        <w:t>6</w:t>
      </w:r>
      <w:r w:rsidRPr="00066BEF">
        <w:rPr>
          <w:rFonts w:cs="Times New Roman"/>
          <w:color w:val="000000" w:themeColor="text1"/>
        </w:rPr>
        <w:t>, 1-9.</w:t>
      </w:r>
    </w:p>
    <w:p w14:paraId="0EC42E7D" w14:textId="64B5C12D" w:rsidR="007B3343" w:rsidRPr="00066BEF" w:rsidRDefault="007B3343" w:rsidP="00066BEF">
      <w:pPr>
        <w:spacing w:line="360" w:lineRule="auto"/>
        <w:jc w:val="left"/>
        <w:rPr>
          <w:rFonts w:cs="Times New Roman"/>
          <w:color w:val="000000" w:themeColor="text1"/>
        </w:rPr>
      </w:pPr>
    </w:p>
    <w:sectPr w:rsidR="007B3343" w:rsidRPr="00066BE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85E6203"/>
    <w:multiLevelType w:val="hybridMultilevel"/>
    <w:tmpl w:val="C6321BD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8359522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3852"/>
    <w:rsid w:val="00066BEF"/>
    <w:rsid w:val="002300EB"/>
    <w:rsid w:val="004D6E14"/>
    <w:rsid w:val="005061E2"/>
    <w:rsid w:val="006456A1"/>
    <w:rsid w:val="007B3343"/>
    <w:rsid w:val="0093479D"/>
    <w:rsid w:val="00B24FD4"/>
    <w:rsid w:val="00C42BC9"/>
    <w:rsid w:val="00EA38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EBCC03"/>
  <w15:chartTrackingRefBased/>
  <w15:docId w15:val="{DFB4A7B6-0340-461C-87B4-4982CCE656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3852"/>
    <w:pPr>
      <w:jc w:val="both"/>
    </w:pPr>
    <w:rPr>
      <w:rFonts w:ascii="Times New Roman" w:hAnsi="Times New Roman"/>
      <w:kern w:val="0"/>
      <w:sz w:val="24"/>
      <w14:ligatures w14:val="none"/>
    </w:rPr>
  </w:style>
  <w:style w:type="paragraph" w:styleId="Heading1">
    <w:name w:val="heading 1"/>
    <w:basedOn w:val="Normal"/>
    <w:next w:val="Normal"/>
    <w:link w:val="Heading1Char"/>
    <w:uiPriority w:val="9"/>
    <w:qFormat/>
    <w:rsid w:val="007B3343"/>
    <w:pPr>
      <w:keepNext/>
      <w:keepLines/>
      <w:spacing w:before="120" w:after="120" w:line="360" w:lineRule="auto"/>
      <w:outlineLvl w:val="0"/>
    </w:pPr>
    <w:rPr>
      <w:rFonts w:eastAsiaTheme="majorEastAsia" w:cstheme="majorBidi"/>
      <w:b/>
      <w:color w:val="000000" w:themeColor="text1"/>
      <w:sz w:val="28"/>
      <w:szCs w:val="32"/>
      <w:lang w:eastAsia="zh-CN"/>
    </w:rPr>
  </w:style>
  <w:style w:type="paragraph" w:styleId="Heading2">
    <w:name w:val="heading 2"/>
    <w:basedOn w:val="Normal"/>
    <w:next w:val="Normal"/>
    <w:link w:val="Heading2Char"/>
    <w:uiPriority w:val="9"/>
    <w:unhideWhenUsed/>
    <w:qFormat/>
    <w:rsid w:val="007B3343"/>
    <w:pPr>
      <w:keepNext/>
      <w:keepLines/>
      <w:spacing w:before="240" w:after="120" w:line="360" w:lineRule="auto"/>
      <w:outlineLvl w:val="1"/>
    </w:pPr>
    <w:rPr>
      <w:rFonts w:eastAsiaTheme="majorEastAsia" w:cstheme="majorBidi"/>
      <w:b/>
      <w:color w:val="000000" w:themeColor="text1"/>
      <w:szCs w:val="26"/>
      <w:u w:val="single"/>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3343"/>
    <w:rPr>
      <w:rFonts w:ascii="Times New Roman" w:eastAsiaTheme="majorEastAsia" w:hAnsi="Times New Roman" w:cstheme="majorBidi"/>
      <w:b/>
      <w:color w:val="000000" w:themeColor="text1"/>
      <w:kern w:val="0"/>
      <w:sz w:val="28"/>
      <w:szCs w:val="32"/>
      <w:lang w:eastAsia="zh-CN"/>
      <w14:ligatures w14:val="none"/>
    </w:rPr>
  </w:style>
  <w:style w:type="character" w:customStyle="1" w:styleId="Heading2Char">
    <w:name w:val="Heading 2 Char"/>
    <w:basedOn w:val="DefaultParagraphFont"/>
    <w:link w:val="Heading2"/>
    <w:uiPriority w:val="9"/>
    <w:rsid w:val="007B3343"/>
    <w:rPr>
      <w:rFonts w:ascii="Times New Roman" w:eastAsiaTheme="majorEastAsia" w:hAnsi="Times New Roman" w:cstheme="majorBidi"/>
      <w:b/>
      <w:color w:val="000000" w:themeColor="text1"/>
      <w:kern w:val="0"/>
      <w:sz w:val="24"/>
      <w:szCs w:val="26"/>
      <w:u w:val="single"/>
      <w:lang w:eastAsia="zh-CN"/>
      <w14:ligatures w14:val="none"/>
    </w:rPr>
  </w:style>
  <w:style w:type="paragraph" w:styleId="TOC1">
    <w:name w:val="toc 1"/>
    <w:basedOn w:val="Normal"/>
    <w:next w:val="Normal"/>
    <w:autoRedefine/>
    <w:uiPriority w:val="39"/>
    <w:unhideWhenUsed/>
    <w:rsid w:val="007B3343"/>
    <w:pPr>
      <w:tabs>
        <w:tab w:val="right" w:leader="dot" w:pos="9063"/>
      </w:tabs>
      <w:spacing w:after="0" w:line="360" w:lineRule="auto"/>
    </w:pPr>
    <w:rPr>
      <w:rFonts w:eastAsiaTheme="minorEastAsia"/>
      <w:lang w:eastAsia="zh-CN"/>
    </w:rPr>
  </w:style>
  <w:style w:type="paragraph" w:styleId="TOC2">
    <w:name w:val="toc 2"/>
    <w:basedOn w:val="Normal"/>
    <w:next w:val="Normal"/>
    <w:autoRedefine/>
    <w:uiPriority w:val="39"/>
    <w:unhideWhenUsed/>
    <w:rsid w:val="007B3343"/>
    <w:pPr>
      <w:spacing w:after="0" w:line="360" w:lineRule="auto"/>
      <w:ind w:left="238"/>
    </w:pPr>
    <w:rPr>
      <w:rFonts w:eastAsiaTheme="minorEastAsia"/>
      <w:lang w:eastAsia="zh-CN"/>
    </w:rPr>
  </w:style>
  <w:style w:type="paragraph" w:styleId="ListParagraph">
    <w:name w:val="List Paragraph"/>
    <w:basedOn w:val="Normal"/>
    <w:uiPriority w:val="34"/>
    <w:qFormat/>
    <w:rsid w:val="007B3343"/>
    <w:pPr>
      <w:spacing w:after="120" w:line="360" w:lineRule="auto"/>
      <w:ind w:left="720"/>
      <w:contextualSpacing/>
    </w:pPr>
    <w:rPr>
      <w:rFonts w:eastAsiaTheme="minorEastAsia"/>
      <w:lang w:eastAsia="zh-CN"/>
    </w:rPr>
  </w:style>
  <w:style w:type="table" w:styleId="TableGrid">
    <w:name w:val="Table Grid"/>
    <w:basedOn w:val="TableNormal"/>
    <w:uiPriority w:val="39"/>
    <w:rsid w:val="007B3343"/>
    <w:pPr>
      <w:spacing w:after="0" w:line="240" w:lineRule="auto"/>
    </w:pPr>
    <w:rPr>
      <w:rFonts w:eastAsiaTheme="minorEastAsia"/>
      <w:kern w:val="0"/>
      <w:lang w:val="en-US" w:eastAsia="zh-CN"/>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7B3343"/>
    <w:pPr>
      <w:spacing w:after="0" w:line="259" w:lineRule="auto"/>
      <w:jc w:val="left"/>
      <w:outlineLvl w:val="9"/>
    </w:pPr>
    <w:rPr>
      <w:rFonts w:asciiTheme="majorHAnsi" w:hAnsiTheme="majorHAnsi"/>
      <w:b w:val="0"/>
      <w:color w:val="2F5496" w:themeColor="accent1" w:themeShade="BF"/>
      <w:sz w:val="32"/>
      <w:lang w:val="en-US" w:eastAsia="en-US"/>
    </w:rPr>
  </w:style>
  <w:style w:type="character" w:styleId="Hyperlink">
    <w:name w:val="Hyperlink"/>
    <w:basedOn w:val="DefaultParagraphFont"/>
    <w:uiPriority w:val="99"/>
    <w:unhideWhenUsed/>
    <w:rsid w:val="007B3343"/>
    <w:rPr>
      <w:color w:val="0563C1" w:themeColor="hyperlink"/>
      <w:u w:val="single"/>
    </w:rPr>
  </w:style>
  <w:style w:type="paragraph" w:styleId="Caption">
    <w:name w:val="caption"/>
    <w:basedOn w:val="Normal"/>
    <w:next w:val="Normal"/>
    <w:uiPriority w:val="35"/>
    <w:unhideWhenUsed/>
    <w:qFormat/>
    <w:rsid w:val="00066BEF"/>
    <w:pPr>
      <w:spacing w:after="200" w:line="240" w:lineRule="auto"/>
    </w:pPr>
    <w:rPr>
      <w:rFonts w:eastAsiaTheme="minorEastAsia"/>
      <w:i/>
      <w:iCs/>
      <w:color w:val="44546A" w:themeColor="text2"/>
      <w:sz w:val="18"/>
      <w:szCs w:val="18"/>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919604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Colors" Target="diagrams/colors1.xml"/><Relationship Id="rId3" Type="http://schemas.openxmlformats.org/officeDocument/2006/relationships/settings" Target="settings.xml"/><Relationship Id="rId7" Type="http://schemas.openxmlformats.org/officeDocument/2006/relationships/diagramQuickStyle" Target="diagrams/quickStyle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diagramLayout" Target="diagrams/layout1.xml"/><Relationship Id="rId11" Type="http://schemas.openxmlformats.org/officeDocument/2006/relationships/fontTable" Target="fontTable.xml"/><Relationship Id="rId5" Type="http://schemas.openxmlformats.org/officeDocument/2006/relationships/diagramData" Target="diagrams/data1.xml"/><Relationship Id="rId10" Type="http://schemas.openxmlformats.org/officeDocument/2006/relationships/image" Target="media/image1.jpeg"/><Relationship Id="rId4" Type="http://schemas.openxmlformats.org/officeDocument/2006/relationships/webSettings" Target="webSettings.xml"/><Relationship Id="rId9"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50070C9-0854-418D-9DC9-EDD4AA913D49}" type="doc">
      <dgm:prSet loTypeId="urn:microsoft.com/office/officeart/2005/8/layout/cycle5" loCatId="cycle" qsTypeId="urn:microsoft.com/office/officeart/2005/8/quickstyle/simple1" qsCatId="simple" csTypeId="urn:microsoft.com/office/officeart/2005/8/colors/accent1_2" csCatId="accent1" phldr="1"/>
      <dgm:spPr/>
      <dgm:t>
        <a:bodyPr/>
        <a:lstStyle/>
        <a:p>
          <a:endParaRPr lang="en-GB"/>
        </a:p>
      </dgm:t>
    </dgm:pt>
    <dgm:pt modelId="{53A5108D-9673-401D-B2C1-6D8B6B5009E5}">
      <dgm:prSet phldrT="[Text]"/>
      <dgm:spPr/>
      <dgm:t>
        <a:bodyPr/>
        <a:lstStyle/>
        <a:p>
          <a:r>
            <a:rPr lang="en-GB">
              <a:latin typeface="Times New Roman" panose="02020603050405020304" pitchFamily="18" charset="0"/>
              <a:cs typeface="Times New Roman" panose="02020603050405020304" pitchFamily="18" charset="0"/>
            </a:rPr>
            <a:t>Research</a:t>
          </a:r>
        </a:p>
      </dgm:t>
    </dgm:pt>
    <dgm:pt modelId="{F211BACC-A0AF-42CD-BD88-913B60462A23}" type="parTrans" cxnId="{FD3935DF-7622-46BD-8662-96EFF802C952}">
      <dgm:prSet/>
      <dgm:spPr/>
      <dgm:t>
        <a:bodyPr/>
        <a:lstStyle/>
        <a:p>
          <a:endParaRPr lang="en-GB">
            <a:latin typeface="Times New Roman" panose="02020603050405020304" pitchFamily="18" charset="0"/>
            <a:cs typeface="Times New Roman" panose="02020603050405020304" pitchFamily="18" charset="0"/>
          </a:endParaRPr>
        </a:p>
      </dgm:t>
    </dgm:pt>
    <dgm:pt modelId="{3D8ECC01-E7A2-4CF2-985E-E5B8D60D7D4D}" type="sibTrans" cxnId="{FD3935DF-7622-46BD-8662-96EFF802C952}">
      <dgm:prSet/>
      <dgm:spPr/>
      <dgm:t>
        <a:bodyPr/>
        <a:lstStyle/>
        <a:p>
          <a:endParaRPr lang="en-GB">
            <a:latin typeface="Times New Roman" panose="02020603050405020304" pitchFamily="18" charset="0"/>
            <a:cs typeface="Times New Roman" panose="02020603050405020304" pitchFamily="18" charset="0"/>
          </a:endParaRPr>
        </a:p>
      </dgm:t>
    </dgm:pt>
    <dgm:pt modelId="{FC21F775-5A1B-4627-947F-0D67CEAC6D9F}">
      <dgm:prSet phldrT="[Text]"/>
      <dgm:spPr/>
      <dgm:t>
        <a:bodyPr/>
        <a:lstStyle/>
        <a:p>
          <a:r>
            <a:rPr lang="en-GB">
              <a:latin typeface="Times New Roman" panose="02020603050405020304" pitchFamily="18" charset="0"/>
              <a:cs typeface="Times New Roman" panose="02020603050405020304" pitchFamily="18" charset="0"/>
            </a:rPr>
            <a:t>Design</a:t>
          </a:r>
        </a:p>
      </dgm:t>
    </dgm:pt>
    <dgm:pt modelId="{3CFA01D7-134E-4D6C-B8BD-DA7849BB6DF0}" type="parTrans" cxnId="{BBCDBCB5-5172-4EFB-882C-7EF22B4EF492}">
      <dgm:prSet/>
      <dgm:spPr/>
      <dgm:t>
        <a:bodyPr/>
        <a:lstStyle/>
        <a:p>
          <a:endParaRPr lang="en-GB">
            <a:latin typeface="Times New Roman" panose="02020603050405020304" pitchFamily="18" charset="0"/>
            <a:cs typeface="Times New Roman" panose="02020603050405020304" pitchFamily="18" charset="0"/>
          </a:endParaRPr>
        </a:p>
      </dgm:t>
    </dgm:pt>
    <dgm:pt modelId="{E092EB50-2DA9-485E-93DE-75E6111DFF4B}" type="sibTrans" cxnId="{BBCDBCB5-5172-4EFB-882C-7EF22B4EF492}">
      <dgm:prSet/>
      <dgm:spPr/>
      <dgm:t>
        <a:bodyPr/>
        <a:lstStyle/>
        <a:p>
          <a:endParaRPr lang="en-GB">
            <a:latin typeface="Times New Roman" panose="02020603050405020304" pitchFamily="18" charset="0"/>
            <a:cs typeface="Times New Roman" panose="02020603050405020304" pitchFamily="18" charset="0"/>
          </a:endParaRPr>
        </a:p>
      </dgm:t>
    </dgm:pt>
    <dgm:pt modelId="{418AE57A-E6F1-48F0-8921-0E60B333186E}">
      <dgm:prSet phldrT="[Text]"/>
      <dgm:spPr/>
      <dgm:t>
        <a:bodyPr/>
        <a:lstStyle/>
        <a:p>
          <a:r>
            <a:rPr lang="en-GB">
              <a:latin typeface="Times New Roman" panose="02020603050405020304" pitchFamily="18" charset="0"/>
              <a:cs typeface="Times New Roman" panose="02020603050405020304" pitchFamily="18" charset="0"/>
            </a:rPr>
            <a:t>Planning</a:t>
          </a:r>
        </a:p>
      </dgm:t>
    </dgm:pt>
    <dgm:pt modelId="{DD9F2E97-32DA-4D8B-9523-F8D1D979E294}" type="parTrans" cxnId="{04E8FB40-5693-4F66-AB67-C95419F406B4}">
      <dgm:prSet/>
      <dgm:spPr/>
      <dgm:t>
        <a:bodyPr/>
        <a:lstStyle/>
        <a:p>
          <a:endParaRPr lang="en-GB">
            <a:latin typeface="Times New Roman" panose="02020603050405020304" pitchFamily="18" charset="0"/>
            <a:cs typeface="Times New Roman" panose="02020603050405020304" pitchFamily="18" charset="0"/>
          </a:endParaRPr>
        </a:p>
      </dgm:t>
    </dgm:pt>
    <dgm:pt modelId="{0BC2B1C6-EEC3-45D9-9D43-BF03CD88126A}" type="sibTrans" cxnId="{04E8FB40-5693-4F66-AB67-C95419F406B4}">
      <dgm:prSet/>
      <dgm:spPr/>
      <dgm:t>
        <a:bodyPr/>
        <a:lstStyle/>
        <a:p>
          <a:endParaRPr lang="en-GB">
            <a:latin typeface="Times New Roman" panose="02020603050405020304" pitchFamily="18" charset="0"/>
            <a:cs typeface="Times New Roman" panose="02020603050405020304" pitchFamily="18" charset="0"/>
          </a:endParaRPr>
        </a:p>
      </dgm:t>
    </dgm:pt>
    <dgm:pt modelId="{3BAA9C92-F097-4485-8810-A122A3E52888}">
      <dgm:prSet phldrT="[Text]"/>
      <dgm:spPr/>
      <dgm:t>
        <a:bodyPr/>
        <a:lstStyle/>
        <a:p>
          <a:r>
            <a:rPr lang="en-GB">
              <a:latin typeface="Times New Roman" panose="02020603050405020304" pitchFamily="18" charset="0"/>
              <a:cs typeface="Times New Roman" panose="02020603050405020304" pitchFamily="18" charset="0"/>
            </a:rPr>
            <a:t>Coordination</a:t>
          </a:r>
        </a:p>
      </dgm:t>
    </dgm:pt>
    <dgm:pt modelId="{59EBFFB8-9200-4D53-92B9-988D6712E649}" type="parTrans" cxnId="{257D069D-0ABA-4FBA-A0FD-EA536C3AC3C7}">
      <dgm:prSet/>
      <dgm:spPr/>
      <dgm:t>
        <a:bodyPr/>
        <a:lstStyle/>
        <a:p>
          <a:endParaRPr lang="en-GB">
            <a:latin typeface="Times New Roman" panose="02020603050405020304" pitchFamily="18" charset="0"/>
            <a:cs typeface="Times New Roman" panose="02020603050405020304" pitchFamily="18" charset="0"/>
          </a:endParaRPr>
        </a:p>
      </dgm:t>
    </dgm:pt>
    <dgm:pt modelId="{F4EB5CE3-7EF6-4A4D-844F-9826DA2B0E1B}" type="sibTrans" cxnId="{257D069D-0ABA-4FBA-A0FD-EA536C3AC3C7}">
      <dgm:prSet/>
      <dgm:spPr/>
      <dgm:t>
        <a:bodyPr/>
        <a:lstStyle/>
        <a:p>
          <a:endParaRPr lang="en-GB">
            <a:latin typeface="Times New Roman" panose="02020603050405020304" pitchFamily="18" charset="0"/>
            <a:cs typeface="Times New Roman" panose="02020603050405020304" pitchFamily="18" charset="0"/>
          </a:endParaRPr>
        </a:p>
      </dgm:t>
    </dgm:pt>
    <dgm:pt modelId="{4CA20189-A6F0-42B1-9EF2-A427CE70E8C0}">
      <dgm:prSet phldrT="[Text]"/>
      <dgm:spPr/>
      <dgm:t>
        <a:bodyPr/>
        <a:lstStyle/>
        <a:p>
          <a:r>
            <a:rPr lang="en-GB">
              <a:latin typeface="Times New Roman" panose="02020603050405020304" pitchFamily="18" charset="0"/>
              <a:cs typeface="Times New Roman" panose="02020603050405020304" pitchFamily="18" charset="0"/>
            </a:rPr>
            <a:t>Evaluation</a:t>
          </a:r>
        </a:p>
      </dgm:t>
    </dgm:pt>
    <dgm:pt modelId="{84C9E6B4-4884-4318-B9CD-26000136303B}" type="parTrans" cxnId="{EDFE415E-FC04-45E6-A670-AFEBE3E2C674}">
      <dgm:prSet/>
      <dgm:spPr/>
      <dgm:t>
        <a:bodyPr/>
        <a:lstStyle/>
        <a:p>
          <a:endParaRPr lang="en-GB">
            <a:latin typeface="Times New Roman" panose="02020603050405020304" pitchFamily="18" charset="0"/>
            <a:cs typeface="Times New Roman" panose="02020603050405020304" pitchFamily="18" charset="0"/>
          </a:endParaRPr>
        </a:p>
      </dgm:t>
    </dgm:pt>
    <dgm:pt modelId="{C1C7663F-610D-424D-8886-52C7E818AA83}" type="sibTrans" cxnId="{EDFE415E-FC04-45E6-A670-AFEBE3E2C674}">
      <dgm:prSet/>
      <dgm:spPr/>
      <dgm:t>
        <a:bodyPr/>
        <a:lstStyle/>
        <a:p>
          <a:endParaRPr lang="en-GB">
            <a:latin typeface="Times New Roman" panose="02020603050405020304" pitchFamily="18" charset="0"/>
            <a:cs typeface="Times New Roman" panose="02020603050405020304" pitchFamily="18" charset="0"/>
          </a:endParaRPr>
        </a:p>
      </dgm:t>
    </dgm:pt>
    <dgm:pt modelId="{0FA5C76E-F6FB-4445-8D65-7E9BB2EA5A4B}" type="pres">
      <dgm:prSet presAssocID="{A50070C9-0854-418D-9DC9-EDD4AA913D49}" presName="cycle" presStyleCnt="0">
        <dgm:presLayoutVars>
          <dgm:dir/>
          <dgm:resizeHandles val="exact"/>
        </dgm:presLayoutVars>
      </dgm:prSet>
      <dgm:spPr/>
    </dgm:pt>
    <dgm:pt modelId="{F15ADA88-FADA-4CF6-AEF7-529F4B55CD10}" type="pres">
      <dgm:prSet presAssocID="{53A5108D-9673-401D-B2C1-6D8B6B5009E5}" presName="node" presStyleLbl="node1" presStyleIdx="0" presStyleCnt="5">
        <dgm:presLayoutVars>
          <dgm:bulletEnabled val="1"/>
        </dgm:presLayoutVars>
      </dgm:prSet>
      <dgm:spPr/>
    </dgm:pt>
    <dgm:pt modelId="{F2AD1D5A-EE2E-4B0C-8ADB-4207A015A409}" type="pres">
      <dgm:prSet presAssocID="{53A5108D-9673-401D-B2C1-6D8B6B5009E5}" presName="spNode" presStyleCnt="0"/>
      <dgm:spPr/>
    </dgm:pt>
    <dgm:pt modelId="{42CA6759-85E4-4534-AED0-12D8E3925E3F}" type="pres">
      <dgm:prSet presAssocID="{3D8ECC01-E7A2-4CF2-985E-E5B8D60D7D4D}" presName="sibTrans" presStyleLbl="sibTrans1D1" presStyleIdx="0" presStyleCnt="5"/>
      <dgm:spPr/>
    </dgm:pt>
    <dgm:pt modelId="{FD81E740-AC05-4A39-A9C5-74EDB53544D3}" type="pres">
      <dgm:prSet presAssocID="{FC21F775-5A1B-4627-947F-0D67CEAC6D9F}" presName="node" presStyleLbl="node1" presStyleIdx="1" presStyleCnt="5">
        <dgm:presLayoutVars>
          <dgm:bulletEnabled val="1"/>
        </dgm:presLayoutVars>
      </dgm:prSet>
      <dgm:spPr/>
    </dgm:pt>
    <dgm:pt modelId="{49F8ADE8-B197-42DC-9465-12748AE09882}" type="pres">
      <dgm:prSet presAssocID="{FC21F775-5A1B-4627-947F-0D67CEAC6D9F}" presName="spNode" presStyleCnt="0"/>
      <dgm:spPr/>
    </dgm:pt>
    <dgm:pt modelId="{8F3EDCA6-EF81-478A-9BD9-E592FAF2A78C}" type="pres">
      <dgm:prSet presAssocID="{E092EB50-2DA9-485E-93DE-75E6111DFF4B}" presName="sibTrans" presStyleLbl="sibTrans1D1" presStyleIdx="1" presStyleCnt="5"/>
      <dgm:spPr/>
    </dgm:pt>
    <dgm:pt modelId="{6A8D668C-D3AF-4DB3-82A9-BDBA2C4876FD}" type="pres">
      <dgm:prSet presAssocID="{418AE57A-E6F1-48F0-8921-0E60B333186E}" presName="node" presStyleLbl="node1" presStyleIdx="2" presStyleCnt="5">
        <dgm:presLayoutVars>
          <dgm:bulletEnabled val="1"/>
        </dgm:presLayoutVars>
      </dgm:prSet>
      <dgm:spPr/>
    </dgm:pt>
    <dgm:pt modelId="{E1EBA961-737A-4915-AE42-2CA993BC1490}" type="pres">
      <dgm:prSet presAssocID="{418AE57A-E6F1-48F0-8921-0E60B333186E}" presName="spNode" presStyleCnt="0"/>
      <dgm:spPr/>
    </dgm:pt>
    <dgm:pt modelId="{833C2A4E-572F-4B65-AF4B-C11A8ECA5813}" type="pres">
      <dgm:prSet presAssocID="{0BC2B1C6-EEC3-45D9-9D43-BF03CD88126A}" presName="sibTrans" presStyleLbl="sibTrans1D1" presStyleIdx="2" presStyleCnt="5"/>
      <dgm:spPr/>
    </dgm:pt>
    <dgm:pt modelId="{A3A56D2A-D6CE-4665-9DD6-18D4E8C81DD3}" type="pres">
      <dgm:prSet presAssocID="{3BAA9C92-F097-4485-8810-A122A3E52888}" presName="node" presStyleLbl="node1" presStyleIdx="3" presStyleCnt="5">
        <dgm:presLayoutVars>
          <dgm:bulletEnabled val="1"/>
        </dgm:presLayoutVars>
      </dgm:prSet>
      <dgm:spPr/>
    </dgm:pt>
    <dgm:pt modelId="{2C8A7C40-0DC0-47C3-8A2A-7E48AE820956}" type="pres">
      <dgm:prSet presAssocID="{3BAA9C92-F097-4485-8810-A122A3E52888}" presName="spNode" presStyleCnt="0"/>
      <dgm:spPr/>
    </dgm:pt>
    <dgm:pt modelId="{A9A48E9C-5DCA-4674-BA35-C025ED43A5A0}" type="pres">
      <dgm:prSet presAssocID="{F4EB5CE3-7EF6-4A4D-844F-9826DA2B0E1B}" presName="sibTrans" presStyleLbl="sibTrans1D1" presStyleIdx="3" presStyleCnt="5"/>
      <dgm:spPr/>
    </dgm:pt>
    <dgm:pt modelId="{2977E227-2BC5-4996-B50D-9DE2888EBB2B}" type="pres">
      <dgm:prSet presAssocID="{4CA20189-A6F0-42B1-9EF2-A427CE70E8C0}" presName="node" presStyleLbl="node1" presStyleIdx="4" presStyleCnt="5">
        <dgm:presLayoutVars>
          <dgm:bulletEnabled val="1"/>
        </dgm:presLayoutVars>
      </dgm:prSet>
      <dgm:spPr/>
    </dgm:pt>
    <dgm:pt modelId="{A62E7A5B-CBDC-4620-BD20-B4F943CC017D}" type="pres">
      <dgm:prSet presAssocID="{4CA20189-A6F0-42B1-9EF2-A427CE70E8C0}" presName="spNode" presStyleCnt="0"/>
      <dgm:spPr/>
    </dgm:pt>
    <dgm:pt modelId="{2AC77D91-D0E4-45D9-A524-16A47941E873}" type="pres">
      <dgm:prSet presAssocID="{C1C7663F-610D-424D-8886-52C7E818AA83}" presName="sibTrans" presStyleLbl="sibTrans1D1" presStyleIdx="4" presStyleCnt="5"/>
      <dgm:spPr/>
    </dgm:pt>
  </dgm:ptLst>
  <dgm:cxnLst>
    <dgm:cxn modelId="{520D731D-BBE0-4821-8830-AB409506BD41}" type="presOf" srcId="{0BC2B1C6-EEC3-45D9-9D43-BF03CD88126A}" destId="{833C2A4E-572F-4B65-AF4B-C11A8ECA5813}" srcOrd="0" destOrd="0" presId="urn:microsoft.com/office/officeart/2005/8/layout/cycle5"/>
    <dgm:cxn modelId="{713E4F36-F3B7-4278-B9D2-4C32D1A5948D}" type="presOf" srcId="{C1C7663F-610D-424D-8886-52C7E818AA83}" destId="{2AC77D91-D0E4-45D9-A524-16A47941E873}" srcOrd="0" destOrd="0" presId="urn:microsoft.com/office/officeart/2005/8/layout/cycle5"/>
    <dgm:cxn modelId="{8A22A83E-7D0F-4EB8-96BA-2BB8F8976AFF}" type="presOf" srcId="{E092EB50-2DA9-485E-93DE-75E6111DFF4B}" destId="{8F3EDCA6-EF81-478A-9BD9-E592FAF2A78C}" srcOrd="0" destOrd="0" presId="urn:microsoft.com/office/officeart/2005/8/layout/cycle5"/>
    <dgm:cxn modelId="{04E8FB40-5693-4F66-AB67-C95419F406B4}" srcId="{A50070C9-0854-418D-9DC9-EDD4AA913D49}" destId="{418AE57A-E6F1-48F0-8921-0E60B333186E}" srcOrd="2" destOrd="0" parTransId="{DD9F2E97-32DA-4D8B-9523-F8D1D979E294}" sibTransId="{0BC2B1C6-EEC3-45D9-9D43-BF03CD88126A}"/>
    <dgm:cxn modelId="{EDFE415E-FC04-45E6-A670-AFEBE3E2C674}" srcId="{A50070C9-0854-418D-9DC9-EDD4AA913D49}" destId="{4CA20189-A6F0-42B1-9EF2-A427CE70E8C0}" srcOrd="4" destOrd="0" parTransId="{84C9E6B4-4884-4318-B9CD-26000136303B}" sibTransId="{C1C7663F-610D-424D-8886-52C7E818AA83}"/>
    <dgm:cxn modelId="{27C57C54-DBB2-4B9F-8FD8-06B226A02EA3}" type="presOf" srcId="{53A5108D-9673-401D-B2C1-6D8B6B5009E5}" destId="{F15ADA88-FADA-4CF6-AEF7-529F4B55CD10}" srcOrd="0" destOrd="0" presId="urn:microsoft.com/office/officeart/2005/8/layout/cycle5"/>
    <dgm:cxn modelId="{E5E8A094-244A-49FE-B116-F61BD98317FF}" type="presOf" srcId="{3D8ECC01-E7A2-4CF2-985E-E5B8D60D7D4D}" destId="{42CA6759-85E4-4534-AED0-12D8E3925E3F}" srcOrd="0" destOrd="0" presId="urn:microsoft.com/office/officeart/2005/8/layout/cycle5"/>
    <dgm:cxn modelId="{257D069D-0ABA-4FBA-A0FD-EA536C3AC3C7}" srcId="{A50070C9-0854-418D-9DC9-EDD4AA913D49}" destId="{3BAA9C92-F097-4485-8810-A122A3E52888}" srcOrd="3" destOrd="0" parTransId="{59EBFFB8-9200-4D53-92B9-988D6712E649}" sibTransId="{F4EB5CE3-7EF6-4A4D-844F-9826DA2B0E1B}"/>
    <dgm:cxn modelId="{C65D50A3-814A-4D49-A397-92241BD749C8}" type="presOf" srcId="{A50070C9-0854-418D-9DC9-EDD4AA913D49}" destId="{0FA5C76E-F6FB-4445-8D65-7E9BB2EA5A4B}" srcOrd="0" destOrd="0" presId="urn:microsoft.com/office/officeart/2005/8/layout/cycle5"/>
    <dgm:cxn modelId="{44DA2BB0-531B-4157-B785-DA679ABC4573}" type="presOf" srcId="{4CA20189-A6F0-42B1-9EF2-A427CE70E8C0}" destId="{2977E227-2BC5-4996-B50D-9DE2888EBB2B}" srcOrd="0" destOrd="0" presId="urn:microsoft.com/office/officeart/2005/8/layout/cycle5"/>
    <dgm:cxn modelId="{BBCDBCB5-5172-4EFB-882C-7EF22B4EF492}" srcId="{A50070C9-0854-418D-9DC9-EDD4AA913D49}" destId="{FC21F775-5A1B-4627-947F-0D67CEAC6D9F}" srcOrd="1" destOrd="0" parTransId="{3CFA01D7-134E-4D6C-B8BD-DA7849BB6DF0}" sibTransId="{E092EB50-2DA9-485E-93DE-75E6111DFF4B}"/>
    <dgm:cxn modelId="{916DAAC6-0D33-4375-83C8-F4AAB310AEA4}" type="presOf" srcId="{3BAA9C92-F097-4485-8810-A122A3E52888}" destId="{A3A56D2A-D6CE-4665-9DD6-18D4E8C81DD3}" srcOrd="0" destOrd="0" presId="urn:microsoft.com/office/officeart/2005/8/layout/cycle5"/>
    <dgm:cxn modelId="{DBDFEFD5-49FD-4C69-A965-D3ECE1DF9F3A}" type="presOf" srcId="{418AE57A-E6F1-48F0-8921-0E60B333186E}" destId="{6A8D668C-D3AF-4DB3-82A9-BDBA2C4876FD}" srcOrd="0" destOrd="0" presId="urn:microsoft.com/office/officeart/2005/8/layout/cycle5"/>
    <dgm:cxn modelId="{FD3935DF-7622-46BD-8662-96EFF802C952}" srcId="{A50070C9-0854-418D-9DC9-EDD4AA913D49}" destId="{53A5108D-9673-401D-B2C1-6D8B6B5009E5}" srcOrd="0" destOrd="0" parTransId="{F211BACC-A0AF-42CD-BD88-913B60462A23}" sibTransId="{3D8ECC01-E7A2-4CF2-985E-E5B8D60D7D4D}"/>
    <dgm:cxn modelId="{A3A0B0F0-E543-4FCA-A52F-03B514CF70D0}" type="presOf" srcId="{F4EB5CE3-7EF6-4A4D-844F-9826DA2B0E1B}" destId="{A9A48E9C-5DCA-4674-BA35-C025ED43A5A0}" srcOrd="0" destOrd="0" presId="urn:microsoft.com/office/officeart/2005/8/layout/cycle5"/>
    <dgm:cxn modelId="{FA688FF2-15C2-4764-8CEE-BF4FF6BB958F}" type="presOf" srcId="{FC21F775-5A1B-4627-947F-0D67CEAC6D9F}" destId="{FD81E740-AC05-4A39-A9C5-74EDB53544D3}" srcOrd="0" destOrd="0" presId="urn:microsoft.com/office/officeart/2005/8/layout/cycle5"/>
    <dgm:cxn modelId="{B049DA09-0948-4D71-A292-25BDD401EA8E}" type="presParOf" srcId="{0FA5C76E-F6FB-4445-8D65-7E9BB2EA5A4B}" destId="{F15ADA88-FADA-4CF6-AEF7-529F4B55CD10}" srcOrd="0" destOrd="0" presId="urn:microsoft.com/office/officeart/2005/8/layout/cycle5"/>
    <dgm:cxn modelId="{58CE284E-E018-4B15-9358-9D50F6E1C7EE}" type="presParOf" srcId="{0FA5C76E-F6FB-4445-8D65-7E9BB2EA5A4B}" destId="{F2AD1D5A-EE2E-4B0C-8ADB-4207A015A409}" srcOrd="1" destOrd="0" presId="urn:microsoft.com/office/officeart/2005/8/layout/cycle5"/>
    <dgm:cxn modelId="{E9F77E13-0D4E-47F5-AE3E-B32899916B6F}" type="presParOf" srcId="{0FA5C76E-F6FB-4445-8D65-7E9BB2EA5A4B}" destId="{42CA6759-85E4-4534-AED0-12D8E3925E3F}" srcOrd="2" destOrd="0" presId="urn:microsoft.com/office/officeart/2005/8/layout/cycle5"/>
    <dgm:cxn modelId="{91A7B7F6-BF5C-444C-9810-A98503F73D01}" type="presParOf" srcId="{0FA5C76E-F6FB-4445-8D65-7E9BB2EA5A4B}" destId="{FD81E740-AC05-4A39-A9C5-74EDB53544D3}" srcOrd="3" destOrd="0" presId="urn:microsoft.com/office/officeart/2005/8/layout/cycle5"/>
    <dgm:cxn modelId="{FA75BFBC-5B69-4074-BD81-2BA37547FEA0}" type="presParOf" srcId="{0FA5C76E-F6FB-4445-8D65-7E9BB2EA5A4B}" destId="{49F8ADE8-B197-42DC-9465-12748AE09882}" srcOrd="4" destOrd="0" presId="urn:microsoft.com/office/officeart/2005/8/layout/cycle5"/>
    <dgm:cxn modelId="{8502963F-A329-47A6-8DDA-139B440E15D0}" type="presParOf" srcId="{0FA5C76E-F6FB-4445-8D65-7E9BB2EA5A4B}" destId="{8F3EDCA6-EF81-478A-9BD9-E592FAF2A78C}" srcOrd="5" destOrd="0" presId="urn:microsoft.com/office/officeart/2005/8/layout/cycle5"/>
    <dgm:cxn modelId="{20CC354E-670B-486B-BDF1-918A7CCA047B}" type="presParOf" srcId="{0FA5C76E-F6FB-4445-8D65-7E9BB2EA5A4B}" destId="{6A8D668C-D3AF-4DB3-82A9-BDBA2C4876FD}" srcOrd="6" destOrd="0" presId="urn:microsoft.com/office/officeart/2005/8/layout/cycle5"/>
    <dgm:cxn modelId="{0070C7E2-4C6C-4B84-B67B-6BBABC59ED28}" type="presParOf" srcId="{0FA5C76E-F6FB-4445-8D65-7E9BB2EA5A4B}" destId="{E1EBA961-737A-4915-AE42-2CA993BC1490}" srcOrd="7" destOrd="0" presId="urn:microsoft.com/office/officeart/2005/8/layout/cycle5"/>
    <dgm:cxn modelId="{41C4CFE7-CA83-40C3-83BE-4FC949FBFBAA}" type="presParOf" srcId="{0FA5C76E-F6FB-4445-8D65-7E9BB2EA5A4B}" destId="{833C2A4E-572F-4B65-AF4B-C11A8ECA5813}" srcOrd="8" destOrd="0" presId="urn:microsoft.com/office/officeart/2005/8/layout/cycle5"/>
    <dgm:cxn modelId="{2B103654-30B3-4FCF-A93D-BDE1BDE32F99}" type="presParOf" srcId="{0FA5C76E-F6FB-4445-8D65-7E9BB2EA5A4B}" destId="{A3A56D2A-D6CE-4665-9DD6-18D4E8C81DD3}" srcOrd="9" destOrd="0" presId="urn:microsoft.com/office/officeart/2005/8/layout/cycle5"/>
    <dgm:cxn modelId="{F4E759DD-4EB3-4634-9C76-FC66DBFF0B80}" type="presParOf" srcId="{0FA5C76E-F6FB-4445-8D65-7E9BB2EA5A4B}" destId="{2C8A7C40-0DC0-47C3-8A2A-7E48AE820956}" srcOrd="10" destOrd="0" presId="urn:microsoft.com/office/officeart/2005/8/layout/cycle5"/>
    <dgm:cxn modelId="{AF7B312B-F61E-474C-A75D-BC3127E0CF07}" type="presParOf" srcId="{0FA5C76E-F6FB-4445-8D65-7E9BB2EA5A4B}" destId="{A9A48E9C-5DCA-4674-BA35-C025ED43A5A0}" srcOrd="11" destOrd="0" presId="urn:microsoft.com/office/officeart/2005/8/layout/cycle5"/>
    <dgm:cxn modelId="{5ABC77BE-A7ED-42D5-98AB-76F3893B47B7}" type="presParOf" srcId="{0FA5C76E-F6FB-4445-8D65-7E9BB2EA5A4B}" destId="{2977E227-2BC5-4996-B50D-9DE2888EBB2B}" srcOrd="12" destOrd="0" presId="urn:microsoft.com/office/officeart/2005/8/layout/cycle5"/>
    <dgm:cxn modelId="{F9C901C3-CAA9-4FED-B2A9-A6EA96683DC4}" type="presParOf" srcId="{0FA5C76E-F6FB-4445-8D65-7E9BB2EA5A4B}" destId="{A62E7A5B-CBDC-4620-BD20-B4F943CC017D}" srcOrd="13" destOrd="0" presId="urn:microsoft.com/office/officeart/2005/8/layout/cycle5"/>
    <dgm:cxn modelId="{EB68DBC0-812F-4225-8BC7-1B75F3C2433A}" type="presParOf" srcId="{0FA5C76E-F6FB-4445-8D65-7E9BB2EA5A4B}" destId="{2AC77D91-D0E4-45D9-A524-16A47941E873}" srcOrd="14" destOrd="0" presId="urn:microsoft.com/office/officeart/2005/8/layout/cycle5"/>
  </dgm:cxnLst>
  <dgm:bg/>
  <dgm:whole/>
  <dgm:extLst>
    <a:ext uri="http://schemas.microsoft.com/office/drawing/2008/diagram">
      <dsp:dataModelExt xmlns:dsp="http://schemas.microsoft.com/office/drawing/2008/diagram" relId="rId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15ADA88-FADA-4CF6-AEF7-529F4B55CD10}">
      <dsp:nvSpPr>
        <dsp:cNvPr id="0" name=""/>
        <dsp:cNvSpPr/>
      </dsp:nvSpPr>
      <dsp:spPr>
        <a:xfrm>
          <a:off x="2428679" y="135"/>
          <a:ext cx="886215" cy="57604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Times New Roman" panose="02020603050405020304" pitchFamily="18" charset="0"/>
              <a:cs typeface="Times New Roman" panose="02020603050405020304" pitchFamily="18" charset="0"/>
            </a:rPr>
            <a:t>Research</a:t>
          </a:r>
        </a:p>
      </dsp:txBody>
      <dsp:txXfrm>
        <a:off x="2456799" y="28255"/>
        <a:ext cx="829975" cy="519800"/>
      </dsp:txXfrm>
    </dsp:sp>
    <dsp:sp modelId="{42CA6759-85E4-4534-AED0-12D8E3925E3F}">
      <dsp:nvSpPr>
        <dsp:cNvPr id="0" name=""/>
        <dsp:cNvSpPr/>
      </dsp:nvSpPr>
      <dsp:spPr>
        <a:xfrm>
          <a:off x="1721318" y="288156"/>
          <a:ext cx="2300937" cy="2300937"/>
        </a:xfrm>
        <a:custGeom>
          <a:avLst/>
          <a:gdLst/>
          <a:ahLst/>
          <a:cxnLst/>
          <a:rect l="0" t="0" r="0" b="0"/>
          <a:pathLst>
            <a:path>
              <a:moveTo>
                <a:pt x="1712202" y="146459"/>
              </a:moveTo>
              <a:arcTo wR="1150468" hR="1150468" stAng="17953597" swAng="1211283"/>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FD81E740-AC05-4A39-A9C5-74EDB53544D3}">
      <dsp:nvSpPr>
        <dsp:cNvPr id="0" name=""/>
        <dsp:cNvSpPr/>
      </dsp:nvSpPr>
      <dsp:spPr>
        <a:xfrm>
          <a:off x="3522840" y="795090"/>
          <a:ext cx="886215" cy="57604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Times New Roman" panose="02020603050405020304" pitchFamily="18" charset="0"/>
              <a:cs typeface="Times New Roman" panose="02020603050405020304" pitchFamily="18" charset="0"/>
            </a:rPr>
            <a:t>Design</a:t>
          </a:r>
        </a:p>
      </dsp:txBody>
      <dsp:txXfrm>
        <a:off x="3550960" y="823210"/>
        <a:ext cx="829975" cy="519800"/>
      </dsp:txXfrm>
    </dsp:sp>
    <dsp:sp modelId="{8F3EDCA6-EF81-478A-9BD9-E592FAF2A78C}">
      <dsp:nvSpPr>
        <dsp:cNvPr id="0" name=""/>
        <dsp:cNvSpPr/>
      </dsp:nvSpPr>
      <dsp:spPr>
        <a:xfrm>
          <a:off x="1721318" y="288156"/>
          <a:ext cx="2300937" cy="2300937"/>
        </a:xfrm>
        <a:custGeom>
          <a:avLst/>
          <a:gdLst/>
          <a:ahLst/>
          <a:cxnLst/>
          <a:rect l="0" t="0" r="0" b="0"/>
          <a:pathLst>
            <a:path>
              <a:moveTo>
                <a:pt x="2298175" y="1230135"/>
              </a:moveTo>
              <a:arcTo wR="1150468" hR="1150468" stAng="21838247" swAng="1359528"/>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6A8D668C-D3AF-4DB3-82A9-BDBA2C4876FD}">
      <dsp:nvSpPr>
        <dsp:cNvPr id="0" name=""/>
        <dsp:cNvSpPr/>
      </dsp:nvSpPr>
      <dsp:spPr>
        <a:xfrm>
          <a:off x="3104908" y="2081353"/>
          <a:ext cx="886215" cy="57604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Times New Roman" panose="02020603050405020304" pitchFamily="18" charset="0"/>
              <a:cs typeface="Times New Roman" panose="02020603050405020304" pitchFamily="18" charset="0"/>
            </a:rPr>
            <a:t>Planning</a:t>
          </a:r>
        </a:p>
      </dsp:txBody>
      <dsp:txXfrm>
        <a:off x="3133028" y="2109473"/>
        <a:ext cx="829975" cy="519800"/>
      </dsp:txXfrm>
    </dsp:sp>
    <dsp:sp modelId="{833C2A4E-572F-4B65-AF4B-C11A8ECA5813}">
      <dsp:nvSpPr>
        <dsp:cNvPr id="0" name=""/>
        <dsp:cNvSpPr/>
      </dsp:nvSpPr>
      <dsp:spPr>
        <a:xfrm>
          <a:off x="1721318" y="288156"/>
          <a:ext cx="2300937" cy="2300937"/>
        </a:xfrm>
        <a:custGeom>
          <a:avLst/>
          <a:gdLst/>
          <a:ahLst/>
          <a:cxnLst/>
          <a:rect l="0" t="0" r="0" b="0"/>
          <a:pathLst>
            <a:path>
              <a:moveTo>
                <a:pt x="1291609" y="2292246"/>
              </a:moveTo>
              <a:arcTo wR="1150468" hR="1150468" stAng="4977186" swAng="845627"/>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A3A56D2A-D6CE-4665-9DD6-18D4E8C81DD3}">
      <dsp:nvSpPr>
        <dsp:cNvPr id="0" name=""/>
        <dsp:cNvSpPr/>
      </dsp:nvSpPr>
      <dsp:spPr>
        <a:xfrm>
          <a:off x="1752451" y="2081353"/>
          <a:ext cx="886215" cy="57604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Times New Roman" panose="02020603050405020304" pitchFamily="18" charset="0"/>
              <a:cs typeface="Times New Roman" panose="02020603050405020304" pitchFamily="18" charset="0"/>
            </a:rPr>
            <a:t>Coordination</a:t>
          </a:r>
        </a:p>
      </dsp:txBody>
      <dsp:txXfrm>
        <a:off x="1780571" y="2109473"/>
        <a:ext cx="829975" cy="519800"/>
      </dsp:txXfrm>
    </dsp:sp>
    <dsp:sp modelId="{A9A48E9C-5DCA-4674-BA35-C025ED43A5A0}">
      <dsp:nvSpPr>
        <dsp:cNvPr id="0" name=""/>
        <dsp:cNvSpPr/>
      </dsp:nvSpPr>
      <dsp:spPr>
        <a:xfrm>
          <a:off x="1721318" y="288156"/>
          <a:ext cx="2300937" cy="2300937"/>
        </a:xfrm>
        <a:custGeom>
          <a:avLst/>
          <a:gdLst/>
          <a:ahLst/>
          <a:cxnLst/>
          <a:rect l="0" t="0" r="0" b="0"/>
          <a:pathLst>
            <a:path>
              <a:moveTo>
                <a:pt x="122038" y="1666132"/>
              </a:moveTo>
              <a:arcTo wR="1150468" hR="1150468" stAng="9202225" swAng="1359528"/>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2977E227-2BC5-4996-B50D-9DE2888EBB2B}">
      <dsp:nvSpPr>
        <dsp:cNvPr id="0" name=""/>
        <dsp:cNvSpPr/>
      </dsp:nvSpPr>
      <dsp:spPr>
        <a:xfrm>
          <a:off x="1334519" y="795090"/>
          <a:ext cx="886215" cy="57604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Times New Roman" panose="02020603050405020304" pitchFamily="18" charset="0"/>
              <a:cs typeface="Times New Roman" panose="02020603050405020304" pitchFamily="18" charset="0"/>
            </a:rPr>
            <a:t>Evaluation</a:t>
          </a:r>
        </a:p>
      </dsp:txBody>
      <dsp:txXfrm>
        <a:off x="1362639" y="823210"/>
        <a:ext cx="829975" cy="519800"/>
      </dsp:txXfrm>
    </dsp:sp>
    <dsp:sp modelId="{2AC77D91-D0E4-45D9-A524-16A47941E873}">
      <dsp:nvSpPr>
        <dsp:cNvPr id="0" name=""/>
        <dsp:cNvSpPr/>
      </dsp:nvSpPr>
      <dsp:spPr>
        <a:xfrm>
          <a:off x="1721318" y="288156"/>
          <a:ext cx="2300937" cy="2300937"/>
        </a:xfrm>
        <a:custGeom>
          <a:avLst/>
          <a:gdLst/>
          <a:ahLst/>
          <a:cxnLst/>
          <a:rect l="0" t="0" r="0" b="0"/>
          <a:pathLst>
            <a:path>
              <a:moveTo>
                <a:pt x="276759" y="401996"/>
              </a:moveTo>
              <a:arcTo wR="1150468" hR="1150468" stAng="13235121" swAng="1211283"/>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5">
  <dgm:title val=""/>
  <dgm:desc val=""/>
  <dgm:catLst>
    <dgm:cat type="cycle" pri="3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fact="-1"/>
          <dgm:constr type="diam" for="ch"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connDist"/>
                <dgm:constr type="begPad" refType="connDist" fact="0.2"/>
                <dgm:constr type="endPad" refType="connDist" fact="0.2"/>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TotalTime>
  <Pages>19</Pages>
  <Words>3607</Words>
  <Characters>20563</Characters>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2024-05-06T00:15:00Z</dcterms:created>
  <dcterms:modified xsi:type="dcterms:W3CDTF">2024-05-31T21:48:00Z</dcterms:modified>
</cp:coreProperties>
</file>