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B38623" w14:textId="77777777" w:rsidR="000A5550" w:rsidRPr="00D24F7D" w:rsidRDefault="000A5550">
      <w:pPr>
        <w:spacing w:after="2000"/>
        <w:rPr>
          <w:rFonts w:ascii="Arial" w:hAnsi="Arial" w:cs="Arial"/>
        </w:rPr>
      </w:pPr>
    </w:p>
    <w:p w14:paraId="142DBBC4" w14:textId="77777777" w:rsidR="000A5550" w:rsidRPr="00D24F7D" w:rsidRDefault="00000000">
      <w:pPr>
        <w:spacing w:after="400"/>
        <w:jc w:val="center"/>
        <w:rPr>
          <w:rFonts w:ascii="Arial" w:hAnsi="Arial" w:cs="Arial"/>
        </w:rPr>
      </w:pPr>
      <w:r w:rsidRPr="00D24F7D">
        <w:rPr>
          <w:rFonts w:ascii="Arial" w:eastAsia="Arial" w:hAnsi="Arial" w:cs="Arial"/>
          <w:b/>
          <w:bCs/>
          <w:color w:val="1F3864"/>
          <w:sz w:val="32"/>
          <w:szCs w:val="32"/>
        </w:rPr>
        <w:t>EMOTIONAL INTELLIGENCE AND MINDFULNESS IN CONTEMPORARY ORGANISATIONS</w:t>
      </w:r>
    </w:p>
    <w:p w14:paraId="398919E2" w14:textId="77777777" w:rsidR="000A5550" w:rsidRPr="00D24F7D" w:rsidRDefault="00000000">
      <w:pPr>
        <w:spacing w:after="1600"/>
        <w:jc w:val="center"/>
        <w:rPr>
          <w:rFonts w:ascii="Arial" w:hAnsi="Arial" w:cs="Arial"/>
        </w:rPr>
      </w:pPr>
      <w:r w:rsidRPr="00D24F7D">
        <w:rPr>
          <w:rFonts w:ascii="Arial" w:eastAsia="Arial" w:hAnsi="Arial" w:cs="Arial"/>
          <w:i/>
          <w:iCs/>
          <w:sz w:val="24"/>
          <w:szCs w:val="24"/>
        </w:rPr>
        <w:t>A Critical Analysis of Emotional Intelligence, Mindfulness, and Multigenerational Workforce Management</w:t>
      </w:r>
    </w:p>
    <w:p w14:paraId="5BB2B81C" w14:textId="4E3AA56F" w:rsidR="000A5550" w:rsidRPr="007126EB" w:rsidRDefault="00000000">
      <w:pPr>
        <w:spacing w:after="200"/>
        <w:jc w:val="center"/>
        <w:rPr>
          <w:rFonts w:ascii="Arial" w:hAnsi="Arial" w:cs="Arial"/>
          <w:sz w:val="24"/>
          <w:szCs w:val="24"/>
        </w:rPr>
      </w:pPr>
      <w:r w:rsidRPr="007126EB">
        <w:rPr>
          <w:rFonts w:ascii="Arial" w:eastAsia="Arial" w:hAnsi="Arial" w:cs="Arial"/>
          <w:sz w:val="28"/>
          <w:szCs w:val="28"/>
        </w:rPr>
        <w:t xml:space="preserve">Student Name: </w:t>
      </w:r>
      <w:r w:rsidR="00D24F7D" w:rsidRPr="007126EB">
        <w:rPr>
          <w:rFonts w:ascii="Arial" w:eastAsia="Arial" w:hAnsi="Arial" w:cs="Arial"/>
          <w:sz w:val="28"/>
          <w:szCs w:val="28"/>
        </w:rPr>
        <w:t>Nicolas Navarrete</w:t>
      </w:r>
    </w:p>
    <w:p w14:paraId="724DEF2C" w14:textId="5ACA90A6" w:rsidR="000A5550" w:rsidRPr="007126EB" w:rsidRDefault="00000000">
      <w:pPr>
        <w:spacing w:after="200"/>
        <w:jc w:val="center"/>
        <w:rPr>
          <w:rFonts w:ascii="Arial" w:hAnsi="Arial" w:cs="Arial"/>
          <w:sz w:val="24"/>
          <w:szCs w:val="24"/>
        </w:rPr>
      </w:pPr>
      <w:r w:rsidRPr="007126EB">
        <w:rPr>
          <w:rFonts w:ascii="Arial" w:eastAsia="Arial" w:hAnsi="Arial" w:cs="Arial"/>
          <w:sz w:val="28"/>
          <w:szCs w:val="28"/>
        </w:rPr>
        <w:t xml:space="preserve">Student Number: </w:t>
      </w:r>
      <w:r w:rsidR="00D24F7D" w:rsidRPr="007126EB">
        <w:rPr>
          <w:rFonts w:ascii="Arial" w:eastAsia="Arial" w:hAnsi="Arial" w:cs="Arial"/>
          <w:sz w:val="28"/>
          <w:szCs w:val="28"/>
        </w:rPr>
        <w:t>2413598</w:t>
      </w:r>
    </w:p>
    <w:p w14:paraId="32DD657E" w14:textId="57AF7440" w:rsidR="000A5550" w:rsidRPr="007126EB" w:rsidRDefault="00000000">
      <w:pPr>
        <w:spacing w:after="200"/>
        <w:jc w:val="center"/>
        <w:rPr>
          <w:rFonts w:ascii="Arial" w:hAnsi="Arial" w:cs="Arial"/>
          <w:sz w:val="24"/>
          <w:szCs w:val="24"/>
        </w:rPr>
      </w:pPr>
      <w:r w:rsidRPr="007126EB">
        <w:rPr>
          <w:rFonts w:ascii="Arial" w:eastAsia="Arial" w:hAnsi="Arial" w:cs="Arial"/>
          <w:sz w:val="28"/>
          <w:szCs w:val="28"/>
        </w:rPr>
        <w:t xml:space="preserve">Module Code and Title: </w:t>
      </w:r>
      <w:r w:rsidR="00976F1D" w:rsidRPr="007126EB">
        <w:rPr>
          <w:rFonts w:ascii="Arial" w:eastAsia="Arial" w:hAnsi="Arial" w:cs="Arial"/>
          <w:sz w:val="28"/>
          <w:szCs w:val="28"/>
        </w:rPr>
        <w:t>LCLM5006</w:t>
      </w:r>
      <w:r w:rsidRPr="007126EB">
        <w:rPr>
          <w:rFonts w:ascii="Arial" w:eastAsia="Arial" w:hAnsi="Arial" w:cs="Arial"/>
          <w:sz w:val="28"/>
          <w:szCs w:val="28"/>
        </w:rPr>
        <w:t xml:space="preserve"> – </w:t>
      </w:r>
      <w:r w:rsidR="00976F1D" w:rsidRPr="007126EB">
        <w:rPr>
          <w:rFonts w:ascii="Arial" w:eastAsia="Arial" w:hAnsi="Arial" w:cs="Arial"/>
          <w:sz w:val="28"/>
          <w:szCs w:val="28"/>
        </w:rPr>
        <w:t>Developing Emotional Intelligence Skills</w:t>
      </w:r>
    </w:p>
    <w:p w14:paraId="728B6C03" w14:textId="1C64175B" w:rsidR="000A5550" w:rsidRPr="007126EB" w:rsidRDefault="00000000">
      <w:pPr>
        <w:spacing w:after="200"/>
        <w:jc w:val="center"/>
        <w:rPr>
          <w:rFonts w:ascii="Arial" w:hAnsi="Arial" w:cs="Arial"/>
          <w:sz w:val="24"/>
          <w:szCs w:val="24"/>
        </w:rPr>
      </w:pPr>
      <w:r w:rsidRPr="007126EB">
        <w:rPr>
          <w:rFonts w:ascii="Arial" w:eastAsia="Arial" w:hAnsi="Arial" w:cs="Arial"/>
          <w:sz w:val="28"/>
          <w:szCs w:val="28"/>
        </w:rPr>
        <w:t xml:space="preserve">Lecturer's Name: </w:t>
      </w:r>
      <w:r w:rsidR="00D24F7D" w:rsidRPr="007126EB">
        <w:rPr>
          <w:rFonts w:ascii="Arial" w:eastAsia="Arial" w:hAnsi="Arial" w:cs="Arial"/>
          <w:sz w:val="28"/>
          <w:szCs w:val="28"/>
        </w:rPr>
        <w:t>Kazeem Oseni</w:t>
      </w:r>
    </w:p>
    <w:p w14:paraId="69BB95BD" w14:textId="77777777" w:rsidR="000A5550" w:rsidRPr="007126EB" w:rsidRDefault="00000000">
      <w:pPr>
        <w:spacing w:after="200"/>
        <w:jc w:val="center"/>
        <w:rPr>
          <w:rFonts w:ascii="Arial" w:hAnsi="Arial" w:cs="Arial"/>
          <w:sz w:val="24"/>
          <w:szCs w:val="24"/>
        </w:rPr>
      </w:pPr>
      <w:r w:rsidRPr="007126EB">
        <w:rPr>
          <w:rFonts w:ascii="Arial" w:eastAsia="Arial" w:hAnsi="Arial" w:cs="Arial"/>
          <w:sz w:val="28"/>
          <w:szCs w:val="28"/>
        </w:rPr>
        <w:t>Assignment Title: Emotional Intelligence and Mindfulness in the Workplace</w:t>
      </w:r>
    </w:p>
    <w:p w14:paraId="5C6C6E2B" w14:textId="5E803F55" w:rsidR="000A5550" w:rsidRPr="007126EB" w:rsidRDefault="00000000">
      <w:pPr>
        <w:spacing w:after="200"/>
        <w:jc w:val="center"/>
        <w:rPr>
          <w:rFonts w:ascii="Arial" w:hAnsi="Arial" w:cs="Arial"/>
          <w:sz w:val="24"/>
          <w:szCs w:val="24"/>
        </w:rPr>
      </w:pPr>
      <w:r w:rsidRPr="007126EB">
        <w:rPr>
          <w:rFonts w:ascii="Arial" w:eastAsia="Arial" w:hAnsi="Arial" w:cs="Arial"/>
          <w:sz w:val="28"/>
          <w:szCs w:val="28"/>
        </w:rPr>
        <w:t>Date of Submission:</w:t>
      </w:r>
      <w:r w:rsidR="00D24F7D" w:rsidRPr="007126EB">
        <w:rPr>
          <w:rFonts w:ascii="Arial" w:eastAsia="Arial" w:hAnsi="Arial" w:cs="Arial"/>
          <w:sz w:val="28"/>
          <w:szCs w:val="28"/>
        </w:rPr>
        <w:t xml:space="preserve"> 21st</w:t>
      </w:r>
      <w:r w:rsidRPr="007126EB">
        <w:rPr>
          <w:rFonts w:ascii="Arial" w:eastAsia="Arial" w:hAnsi="Arial" w:cs="Arial"/>
          <w:sz w:val="28"/>
          <w:szCs w:val="28"/>
        </w:rPr>
        <w:t xml:space="preserve"> </w:t>
      </w:r>
      <w:r w:rsidR="00C97B86">
        <w:rPr>
          <w:rFonts w:ascii="Arial" w:eastAsia="Arial" w:hAnsi="Arial" w:cs="Arial"/>
          <w:sz w:val="28"/>
          <w:szCs w:val="28"/>
        </w:rPr>
        <w:t>August</w:t>
      </w:r>
      <w:r w:rsidRPr="007126EB">
        <w:rPr>
          <w:rFonts w:ascii="Arial" w:eastAsia="Arial" w:hAnsi="Arial" w:cs="Arial"/>
          <w:sz w:val="28"/>
          <w:szCs w:val="28"/>
        </w:rPr>
        <w:t xml:space="preserve"> 2026</w:t>
      </w:r>
    </w:p>
    <w:p w14:paraId="46CB40C9" w14:textId="77777777" w:rsidR="000A5550" w:rsidRPr="00D24F7D" w:rsidRDefault="00000000">
      <w:pPr>
        <w:rPr>
          <w:rFonts w:ascii="Arial" w:hAnsi="Arial" w:cs="Arial"/>
        </w:rPr>
      </w:pPr>
      <w:r w:rsidRPr="00D24F7D">
        <w:rPr>
          <w:rFonts w:ascii="Arial" w:hAnsi="Arial" w:cs="Arial"/>
        </w:rPr>
        <w:br w:type="page"/>
      </w:r>
    </w:p>
    <w:p w14:paraId="7E813EB3" w14:textId="495C4592" w:rsidR="000A5550" w:rsidRPr="00D24F7D" w:rsidRDefault="000A5550">
      <w:pPr>
        <w:rPr>
          <w:rFonts w:ascii="Arial" w:hAnsi="Arial" w:cs="Arial"/>
        </w:rPr>
        <w:sectPr w:rsidR="000A5550" w:rsidRPr="00D24F7D">
          <w:pgSz w:w="11906" w:h="16838"/>
          <w:pgMar w:top="1440" w:right="1440" w:bottom="1440" w:left="1440" w:header="708" w:footer="708" w:gutter="0"/>
          <w:cols w:space="720"/>
          <w:docGrid w:linePitch="360"/>
        </w:sectPr>
      </w:pPr>
    </w:p>
    <w:p w14:paraId="0577B585" w14:textId="77777777" w:rsidR="00976F1D" w:rsidRPr="00DD1CEF" w:rsidRDefault="00976F1D" w:rsidP="00976F1D">
      <w:pPr>
        <w:pStyle w:val="Heading1"/>
        <w:spacing w:before="300" w:after="200" w:line="360" w:lineRule="auto"/>
        <w:rPr>
          <w:rFonts w:ascii="Arial" w:eastAsia="Arial" w:hAnsi="Arial" w:cs="Arial"/>
          <w:b/>
          <w:bCs/>
          <w:color w:val="000000" w:themeColor="text1"/>
          <w:sz w:val="24"/>
          <w:szCs w:val="24"/>
        </w:rPr>
      </w:pPr>
      <w:r w:rsidRPr="00DD1CEF">
        <w:rPr>
          <w:rFonts w:ascii="Arial" w:eastAsia="Arial" w:hAnsi="Arial" w:cs="Arial"/>
          <w:b/>
          <w:bCs/>
          <w:color w:val="000000" w:themeColor="text1"/>
          <w:sz w:val="24"/>
          <w:szCs w:val="24"/>
        </w:rPr>
        <w:lastRenderedPageBreak/>
        <w:t>TABLE OF CONTENTS</w:t>
      </w:r>
    </w:p>
    <w:p w14:paraId="314633F7" w14:textId="2F3771C9" w:rsidR="00976F1D" w:rsidRPr="00DD1CEF" w:rsidRDefault="00976F1D" w:rsidP="00976F1D">
      <w:pPr>
        <w:pStyle w:val="Heading1"/>
        <w:spacing w:before="300" w:after="200" w:line="360" w:lineRule="auto"/>
        <w:rPr>
          <w:rFonts w:ascii="Arial" w:eastAsia="Arial" w:hAnsi="Arial" w:cs="Arial"/>
          <w:b/>
          <w:bCs/>
          <w:color w:val="000000" w:themeColor="text1"/>
          <w:sz w:val="24"/>
          <w:szCs w:val="24"/>
        </w:rPr>
      </w:pPr>
      <w:r w:rsidRPr="00DD1CEF">
        <w:rPr>
          <w:rFonts w:ascii="Arial" w:eastAsia="Arial" w:hAnsi="Arial" w:cs="Arial"/>
          <w:b/>
          <w:bCs/>
          <w:color w:val="000000" w:themeColor="text1"/>
          <w:sz w:val="24"/>
          <w:szCs w:val="24"/>
        </w:rPr>
        <w:t xml:space="preserve">Introduction - Page </w:t>
      </w:r>
      <w:r w:rsidR="002B4FA7">
        <w:rPr>
          <w:rFonts w:ascii="Arial" w:eastAsia="Arial" w:hAnsi="Arial" w:cs="Arial"/>
          <w:b/>
          <w:bCs/>
          <w:color w:val="000000" w:themeColor="text1"/>
          <w:sz w:val="24"/>
          <w:szCs w:val="24"/>
        </w:rPr>
        <w:t>3</w:t>
      </w:r>
    </w:p>
    <w:p w14:paraId="6D4448D8" w14:textId="2901EC71" w:rsidR="00976F1D" w:rsidRPr="00DD1CEF" w:rsidRDefault="00976F1D" w:rsidP="00976F1D">
      <w:pPr>
        <w:pStyle w:val="Heading1"/>
        <w:spacing w:before="300" w:after="200" w:line="360" w:lineRule="auto"/>
        <w:rPr>
          <w:rFonts w:ascii="Arial" w:eastAsia="Arial" w:hAnsi="Arial" w:cs="Arial"/>
          <w:b/>
          <w:bCs/>
          <w:color w:val="000000" w:themeColor="text1"/>
          <w:sz w:val="24"/>
          <w:szCs w:val="24"/>
        </w:rPr>
      </w:pPr>
      <w:r w:rsidRPr="00DD1CEF">
        <w:rPr>
          <w:rFonts w:ascii="Arial" w:eastAsia="Arial" w:hAnsi="Arial" w:cs="Arial"/>
          <w:b/>
          <w:bCs/>
          <w:color w:val="000000" w:themeColor="text1"/>
          <w:sz w:val="24"/>
          <w:szCs w:val="24"/>
        </w:rPr>
        <w:t xml:space="preserve">Task 1: Emotional Intelligence in the Workplace - Page </w:t>
      </w:r>
      <w:r w:rsidR="002B4FA7">
        <w:rPr>
          <w:rFonts w:ascii="Arial" w:eastAsia="Arial" w:hAnsi="Arial" w:cs="Arial"/>
          <w:b/>
          <w:bCs/>
          <w:color w:val="000000" w:themeColor="text1"/>
          <w:sz w:val="24"/>
          <w:szCs w:val="24"/>
        </w:rPr>
        <w:t>4</w:t>
      </w:r>
    </w:p>
    <w:p w14:paraId="6FAB768F" w14:textId="115AFCEB" w:rsidR="00976F1D" w:rsidRPr="00DD1CEF" w:rsidRDefault="00976F1D" w:rsidP="00976F1D">
      <w:pPr>
        <w:pStyle w:val="Heading1"/>
        <w:spacing w:before="300" w:after="200" w:line="360" w:lineRule="auto"/>
        <w:rPr>
          <w:rFonts w:ascii="Arial" w:eastAsia="Arial" w:hAnsi="Arial" w:cs="Arial"/>
          <w:b/>
          <w:bCs/>
          <w:color w:val="000000" w:themeColor="text1"/>
          <w:sz w:val="24"/>
          <w:szCs w:val="24"/>
        </w:rPr>
      </w:pPr>
      <w:r w:rsidRPr="00DD1CEF">
        <w:rPr>
          <w:rFonts w:ascii="Arial" w:eastAsia="Arial" w:hAnsi="Arial" w:cs="Arial"/>
          <w:b/>
          <w:bCs/>
          <w:color w:val="000000" w:themeColor="text1"/>
          <w:sz w:val="24"/>
          <w:szCs w:val="24"/>
        </w:rPr>
        <w:t xml:space="preserve">    1.1 Defining Emotional Intelligence - Page </w:t>
      </w:r>
      <w:r w:rsidR="002B4FA7">
        <w:rPr>
          <w:rFonts w:ascii="Arial" w:eastAsia="Arial" w:hAnsi="Arial" w:cs="Arial"/>
          <w:b/>
          <w:bCs/>
          <w:color w:val="000000" w:themeColor="text1"/>
          <w:sz w:val="24"/>
          <w:szCs w:val="24"/>
        </w:rPr>
        <w:t>4</w:t>
      </w:r>
    </w:p>
    <w:p w14:paraId="1FF041F7" w14:textId="6A87E096" w:rsidR="00976F1D" w:rsidRPr="00DD1CEF" w:rsidRDefault="00976F1D" w:rsidP="00976F1D">
      <w:pPr>
        <w:pStyle w:val="Heading1"/>
        <w:spacing w:before="300" w:after="200" w:line="360" w:lineRule="auto"/>
        <w:rPr>
          <w:rFonts w:ascii="Arial" w:eastAsia="Arial" w:hAnsi="Arial" w:cs="Arial"/>
          <w:b/>
          <w:bCs/>
          <w:color w:val="000000" w:themeColor="text1"/>
          <w:sz w:val="24"/>
          <w:szCs w:val="24"/>
        </w:rPr>
      </w:pPr>
      <w:r w:rsidRPr="00DD1CEF">
        <w:rPr>
          <w:rFonts w:ascii="Arial" w:eastAsia="Arial" w:hAnsi="Arial" w:cs="Arial"/>
          <w:b/>
          <w:bCs/>
          <w:color w:val="000000" w:themeColor="text1"/>
          <w:sz w:val="24"/>
          <w:szCs w:val="24"/>
        </w:rPr>
        <w:t xml:space="preserve">    1.2 Three Influential Models of Emotional Intelligence - Page </w:t>
      </w:r>
      <w:r w:rsidR="002B4FA7">
        <w:rPr>
          <w:rFonts w:ascii="Arial" w:eastAsia="Arial" w:hAnsi="Arial" w:cs="Arial"/>
          <w:b/>
          <w:bCs/>
          <w:color w:val="000000" w:themeColor="text1"/>
          <w:sz w:val="24"/>
          <w:szCs w:val="24"/>
        </w:rPr>
        <w:t>4</w:t>
      </w:r>
    </w:p>
    <w:p w14:paraId="5F1F5780" w14:textId="4D055510" w:rsidR="00976F1D" w:rsidRPr="00DD1CEF" w:rsidRDefault="00976F1D" w:rsidP="00976F1D">
      <w:pPr>
        <w:pStyle w:val="Heading1"/>
        <w:spacing w:before="300" w:after="200" w:line="360" w:lineRule="auto"/>
        <w:rPr>
          <w:rFonts w:ascii="Arial" w:eastAsia="Arial" w:hAnsi="Arial" w:cs="Arial"/>
          <w:b/>
          <w:bCs/>
          <w:color w:val="000000" w:themeColor="text1"/>
          <w:sz w:val="24"/>
          <w:szCs w:val="24"/>
        </w:rPr>
      </w:pPr>
      <w:r w:rsidRPr="00DD1CEF">
        <w:rPr>
          <w:rFonts w:ascii="Arial" w:eastAsia="Arial" w:hAnsi="Arial" w:cs="Arial"/>
          <w:b/>
          <w:bCs/>
          <w:color w:val="000000" w:themeColor="text1"/>
          <w:sz w:val="24"/>
          <w:szCs w:val="24"/>
        </w:rPr>
        <w:t xml:space="preserve">    1.3 Emotional Intelligence and Communication - Page </w:t>
      </w:r>
      <w:r w:rsidR="002B4FA7">
        <w:rPr>
          <w:rFonts w:ascii="Arial" w:eastAsia="Arial" w:hAnsi="Arial" w:cs="Arial"/>
          <w:b/>
          <w:bCs/>
          <w:color w:val="000000" w:themeColor="text1"/>
          <w:sz w:val="24"/>
          <w:szCs w:val="24"/>
        </w:rPr>
        <w:t>5</w:t>
      </w:r>
    </w:p>
    <w:p w14:paraId="506CC13C" w14:textId="09DA573C" w:rsidR="00976F1D" w:rsidRPr="00DD1CEF" w:rsidRDefault="00976F1D" w:rsidP="00976F1D">
      <w:pPr>
        <w:pStyle w:val="Heading1"/>
        <w:spacing w:before="300" w:after="200" w:line="360" w:lineRule="auto"/>
        <w:rPr>
          <w:rFonts w:ascii="Arial" w:eastAsia="Arial" w:hAnsi="Arial" w:cs="Arial"/>
          <w:b/>
          <w:bCs/>
          <w:color w:val="000000" w:themeColor="text1"/>
          <w:sz w:val="24"/>
          <w:szCs w:val="24"/>
        </w:rPr>
      </w:pPr>
      <w:r w:rsidRPr="00DD1CEF">
        <w:rPr>
          <w:rFonts w:ascii="Arial" w:eastAsia="Arial" w:hAnsi="Arial" w:cs="Arial"/>
          <w:b/>
          <w:bCs/>
          <w:color w:val="000000" w:themeColor="text1"/>
          <w:sz w:val="24"/>
          <w:szCs w:val="24"/>
        </w:rPr>
        <w:t xml:space="preserve">    1.4 Emotional Intelligence and Conflict Management - Page </w:t>
      </w:r>
      <w:r w:rsidR="002B4FA7">
        <w:rPr>
          <w:rFonts w:ascii="Arial" w:eastAsia="Arial" w:hAnsi="Arial" w:cs="Arial"/>
          <w:b/>
          <w:bCs/>
          <w:color w:val="000000" w:themeColor="text1"/>
          <w:sz w:val="24"/>
          <w:szCs w:val="24"/>
        </w:rPr>
        <w:t>6</w:t>
      </w:r>
    </w:p>
    <w:p w14:paraId="773DFEAC" w14:textId="04B68AC6" w:rsidR="00976F1D" w:rsidRPr="00DD1CEF" w:rsidRDefault="00976F1D" w:rsidP="00976F1D">
      <w:pPr>
        <w:pStyle w:val="Heading1"/>
        <w:spacing w:before="300" w:after="200" w:line="360" w:lineRule="auto"/>
        <w:rPr>
          <w:rFonts w:ascii="Arial" w:eastAsia="Arial" w:hAnsi="Arial" w:cs="Arial"/>
          <w:b/>
          <w:bCs/>
          <w:color w:val="000000" w:themeColor="text1"/>
          <w:sz w:val="24"/>
          <w:szCs w:val="24"/>
        </w:rPr>
      </w:pPr>
      <w:r w:rsidRPr="00DD1CEF">
        <w:rPr>
          <w:rFonts w:ascii="Arial" w:eastAsia="Arial" w:hAnsi="Arial" w:cs="Arial"/>
          <w:b/>
          <w:bCs/>
          <w:color w:val="000000" w:themeColor="text1"/>
          <w:sz w:val="24"/>
          <w:szCs w:val="24"/>
        </w:rPr>
        <w:t xml:space="preserve">    1.5 Emotional Intelligence, Leadership, and Decision-Making - Page </w:t>
      </w:r>
      <w:r w:rsidR="002B4FA7">
        <w:rPr>
          <w:rFonts w:ascii="Arial" w:eastAsia="Arial" w:hAnsi="Arial" w:cs="Arial"/>
          <w:b/>
          <w:bCs/>
          <w:color w:val="000000" w:themeColor="text1"/>
          <w:sz w:val="24"/>
          <w:szCs w:val="24"/>
        </w:rPr>
        <w:t>6</w:t>
      </w:r>
    </w:p>
    <w:p w14:paraId="2060118F" w14:textId="1573E7ED" w:rsidR="00976F1D" w:rsidRPr="00DD1CEF" w:rsidRDefault="00976F1D" w:rsidP="00976F1D">
      <w:pPr>
        <w:pStyle w:val="Heading1"/>
        <w:spacing w:before="300" w:after="200" w:line="360" w:lineRule="auto"/>
        <w:rPr>
          <w:rFonts w:ascii="Arial" w:eastAsia="Arial" w:hAnsi="Arial" w:cs="Arial"/>
          <w:b/>
          <w:bCs/>
          <w:color w:val="000000" w:themeColor="text1"/>
          <w:sz w:val="24"/>
          <w:szCs w:val="24"/>
        </w:rPr>
      </w:pPr>
      <w:r w:rsidRPr="00DD1CEF">
        <w:rPr>
          <w:rFonts w:ascii="Arial" w:eastAsia="Arial" w:hAnsi="Arial" w:cs="Arial"/>
          <w:b/>
          <w:bCs/>
          <w:color w:val="000000" w:themeColor="text1"/>
          <w:sz w:val="24"/>
          <w:szCs w:val="24"/>
        </w:rPr>
        <w:t xml:space="preserve">    1.6 Critical Evaluation - Page </w:t>
      </w:r>
      <w:r w:rsidR="002B4FA7">
        <w:rPr>
          <w:rFonts w:ascii="Arial" w:eastAsia="Arial" w:hAnsi="Arial" w:cs="Arial"/>
          <w:b/>
          <w:bCs/>
          <w:color w:val="000000" w:themeColor="text1"/>
          <w:sz w:val="24"/>
          <w:szCs w:val="24"/>
        </w:rPr>
        <w:t>7</w:t>
      </w:r>
    </w:p>
    <w:p w14:paraId="11CD55F5" w14:textId="6614506B" w:rsidR="00976F1D" w:rsidRPr="00DD1CEF" w:rsidRDefault="00976F1D" w:rsidP="00976F1D">
      <w:pPr>
        <w:pStyle w:val="Heading1"/>
        <w:spacing w:before="300" w:after="200" w:line="360" w:lineRule="auto"/>
        <w:rPr>
          <w:rFonts w:ascii="Arial" w:eastAsia="Arial" w:hAnsi="Arial" w:cs="Arial"/>
          <w:b/>
          <w:bCs/>
          <w:color w:val="000000" w:themeColor="text1"/>
          <w:sz w:val="24"/>
          <w:szCs w:val="24"/>
        </w:rPr>
      </w:pPr>
      <w:r w:rsidRPr="00DD1CEF">
        <w:rPr>
          <w:rFonts w:ascii="Arial" w:eastAsia="Arial" w:hAnsi="Arial" w:cs="Arial"/>
          <w:b/>
          <w:bCs/>
          <w:color w:val="000000" w:themeColor="text1"/>
          <w:sz w:val="24"/>
          <w:szCs w:val="24"/>
        </w:rPr>
        <w:t xml:space="preserve">    1.7 Emotional Intelligence, Performance, and Well-being - Page </w:t>
      </w:r>
      <w:r w:rsidR="002B4FA7">
        <w:rPr>
          <w:rFonts w:ascii="Arial" w:eastAsia="Arial" w:hAnsi="Arial" w:cs="Arial"/>
          <w:b/>
          <w:bCs/>
          <w:color w:val="000000" w:themeColor="text1"/>
          <w:sz w:val="24"/>
          <w:szCs w:val="24"/>
        </w:rPr>
        <w:t>8</w:t>
      </w:r>
    </w:p>
    <w:p w14:paraId="0D675839" w14:textId="6941D1B5" w:rsidR="00976F1D" w:rsidRPr="00DD1CEF" w:rsidRDefault="00976F1D" w:rsidP="00976F1D">
      <w:pPr>
        <w:pStyle w:val="Heading1"/>
        <w:spacing w:before="300" w:after="200" w:line="360" w:lineRule="auto"/>
        <w:rPr>
          <w:rFonts w:ascii="Arial" w:eastAsia="Arial" w:hAnsi="Arial" w:cs="Arial"/>
          <w:b/>
          <w:bCs/>
          <w:color w:val="000000" w:themeColor="text1"/>
          <w:sz w:val="24"/>
          <w:szCs w:val="24"/>
        </w:rPr>
      </w:pPr>
      <w:r w:rsidRPr="00DD1CEF">
        <w:rPr>
          <w:rFonts w:ascii="Arial" w:eastAsia="Arial" w:hAnsi="Arial" w:cs="Arial"/>
          <w:b/>
          <w:bCs/>
          <w:color w:val="000000" w:themeColor="text1"/>
          <w:sz w:val="24"/>
          <w:szCs w:val="24"/>
        </w:rPr>
        <w:t xml:space="preserve">Task 2: Managing a Multigenerational Workforce - Page </w:t>
      </w:r>
      <w:r w:rsidR="002B4FA7">
        <w:rPr>
          <w:rFonts w:ascii="Arial" w:eastAsia="Arial" w:hAnsi="Arial" w:cs="Arial"/>
          <w:b/>
          <w:bCs/>
          <w:color w:val="000000" w:themeColor="text1"/>
          <w:sz w:val="24"/>
          <w:szCs w:val="24"/>
        </w:rPr>
        <w:t>8</w:t>
      </w:r>
    </w:p>
    <w:p w14:paraId="50B0295F" w14:textId="142B94CA" w:rsidR="00976F1D" w:rsidRPr="00DD1CEF" w:rsidRDefault="00976F1D" w:rsidP="00976F1D">
      <w:pPr>
        <w:pStyle w:val="Heading1"/>
        <w:spacing w:before="300" w:after="200" w:line="360" w:lineRule="auto"/>
        <w:rPr>
          <w:rFonts w:ascii="Arial" w:eastAsia="Arial" w:hAnsi="Arial" w:cs="Arial"/>
          <w:b/>
          <w:bCs/>
          <w:color w:val="000000" w:themeColor="text1"/>
          <w:sz w:val="24"/>
          <w:szCs w:val="24"/>
        </w:rPr>
      </w:pPr>
      <w:r w:rsidRPr="00DD1CEF">
        <w:rPr>
          <w:rFonts w:ascii="Arial" w:eastAsia="Arial" w:hAnsi="Arial" w:cs="Arial"/>
          <w:b/>
          <w:bCs/>
          <w:color w:val="000000" w:themeColor="text1"/>
          <w:sz w:val="24"/>
          <w:szCs w:val="24"/>
        </w:rPr>
        <w:t xml:space="preserve">    2.1 Generational Profiles in the Contemporary Workplace - Page </w:t>
      </w:r>
      <w:r w:rsidR="002B4FA7">
        <w:rPr>
          <w:rFonts w:ascii="Arial" w:eastAsia="Arial" w:hAnsi="Arial" w:cs="Arial"/>
          <w:b/>
          <w:bCs/>
          <w:color w:val="000000" w:themeColor="text1"/>
          <w:sz w:val="24"/>
          <w:szCs w:val="24"/>
        </w:rPr>
        <w:t>8</w:t>
      </w:r>
    </w:p>
    <w:p w14:paraId="112FF0DD" w14:textId="48CA58F5" w:rsidR="00976F1D" w:rsidRPr="00DD1CEF" w:rsidRDefault="00976F1D" w:rsidP="00976F1D">
      <w:pPr>
        <w:pStyle w:val="Heading1"/>
        <w:spacing w:before="300" w:after="200" w:line="360" w:lineRule="auto"/>
        <w:rPr>
          <w:rFonts w:ascii="Arial" w:eastAsia="Arial" w:hAnsi="Arial" w:cs="Arial"/>
          <w:b/>
          <w:bCs/>
          <w:color w:val="000000" w:themeColor="text1"/>
          <w:sz w:val="24"/>
          <w:szCs w:val="24"/>
        </w:rPr>
      </w:pPr>
      <w:r w:rsidRPr="00DD1CEF">
        <w:rPr>
          <w:rFonts w:ascii="Arial" w:eastAsia="Arial" w:hAnsi="Arial" w:cs="Arial"/>
          <w:b/>
          <w:bCs/>
          <w:color w:val="000000" w:themeColor="text1"/>
          <w:sz w:val="24"/>
          <w:szCs w:val="24"/>
        </w:rPr>
        <w:t xml:space="preserve">    2.2 Impact of Generational Differences on Organisational Effectiveness - Page </w:t>
      </w:r>
      <w:r w:rsidR="002B4FA7">
        <w:rPr>
          <w:rFonts w:ascii="Arial" w:eastAsia="Arial" w:hAnsi="Arial" w:cs="Arial"/>
          <w:b/>
          <w:bCs/>
          <w:color w:val="000000" w:themeColor="text1"/>
          <w:sz w:val="24"/>
          <w:szCs w:val="24"/>
        </w:rPr>
        <w:t>9</w:t>
      </w:r>
    </w:p>
    <w:p w14:paraId="77380F78" w14:textId="5ABC22B6" w:rsidR="00976F1D" w:rsidRPr="00DD1CEF" w:rsidRDefault="00976F1D" w:rsidP="00976F1D">
      <w:pPr>
        <w:pStyle w:val="Heading1"/>
        <w:spacing w:before="300" w:after="200" w:line="360" w:lineRule="auto"/>
        <w:rPr>
          <w:rFonts w:ascii="Arial" w:eastAsia="Arial" w:hAnsi="Arial" w:cs="Arial"/>
          <w:b/>
          <w:bCs/>
          <w:color w:val="000000" w:themeColor="text1"/>
          <w:sz w:val="24"/>
          <w:szCs w:val="24"/>
        </w:rPr>
      </w:pPr>
      <w:r w:rsidRPr="00DD1CEF">
        <w:rPr>
          <w:rFonts w:ascii="Arial" w:eastAsia="Arial" w:hAnsi="Arial" w:cs="Arial"/>
          <w:b/>
          <w:bCs/>
          <w:color w:val="000000" w:themeColor="text1"/>
          <w:sz w:val="24"/>
          <w:szCs w:val="24"/>
        </w:rPr>
        <w:t xml:space="preserve">    2.3 Applying Emotional Intelligence and Mindfulness Across Generations - Page </w:t>
      </w:r>
      <w:r w:rsidR="002B4FA7">
        <w:rPr>
          <w:rFonts w:ascii="Arial" w:eastAsia="Arial" w:hAnsi="Arial" w:cs="Arial"/>
          <w:b/>
          <w:bCs/>
          <w:color w:val="000000" w:themeColor="text1"/>
          <w:sz w:val="24"/>
          <w:szCs w:val="24"/>
        </w:rPr>
        <w:t>10</w:t>
      </w:r>
    </w:p>
    <w:p w14:paraId="3CB66FD8" w14:textId="49F2FF87" w:rsidR="00976F1D" w:rsidRPr="00DD1CEF" w:rsidRDefault="00976F1D" w:rsidP="00976F1D">
      <w:pPr>
        <w:pStyle w:val="Heading1"/>
        <w:spacing w:before="300" w:after="200" w:line="360" w:lineRule="auto"/>
        <w:rPr>
          <w:rFonts w:ascii="Arial" w:eastAsia="Arial" w:hAnsi="Arial" w:cs="Arial"/>
          <w:b/>
          <w:bCs/>
          <w:color w:val="000000" w:themeColor="text1"/>
          <w:sz w:val="24"/>
          <w:szCs w:val="24"/>
        </w:rPr>
      </w:pPr>
      <w:r w:rsidRPr="00DD1CEF">
        <w:rPr>
          <w:rFonts w:ascii="Arial" w:eastAsia="Arial" w:hAnsi="Arial" w:cs="Arial"/>
          <w:b/>
          <w:bCs/>
          <w:color w:val="000000" w:themeColor="text1"/>
          <w:sz w:val="24"/>
          <w:szCs w:val="24"/>
        </w:rPr>
        <w:t xml:space="preserve">    2.4 Recommendations for the SMT - Page </w:t>
      </w:r>
      <w:r w:rsidR="002B4FA7">
        <w:rPr>
          <w:rFonts w:ascii="Arial" w:eastAsia="Arial" w:hAnsi="Arial" w:cs="Arial"/>
          <w:b/>
          <w:bCs/>
          <w:color w:val="000000" w:themeColor="text1"/>
          <w:sz w:val="24"/>
          <w:szCs w:val="24"/>
        </w:rPr>
        <w:t>11</w:t>
      </w:r>
    </w:p>
    <w:p w14:paraId="5EEED162" w14:textId="358B9D05" w:rsidR="00976F1D" w:rsidRPr="00DD1CEF" w:rsidRDefault="00976F1D" w:rsidP="00976F1D">
      <w:pPr>
        <w:pStyle w:val="Heading1"/>
        <w:spacing w:before="300" w:after="200" w:line="360" w:lineRule="auto"/>
        <w:rPr>
          <w:rFonts w:ascii="Arial" w:eastAsia="Arial" w:hAnsi="Arial" w:cs="Arial"/>
          <w:b/>
          <w:bCs/>
          <w:color w:val="000000" w:themeColor="text1"/>
          <w:sz w:val="24"/>
          <w:szCs w:val="24"/>
        </w:rPr>
      </w:pPr>
      <w:r w:rsidRPr="00DD1CEF">
        <w:rPr>
          <w:rFonts w:ascii="Arial" w:eastAsia="Arial" w:hAnsi="Arial" w:cs="Arial"/>
          <w:b/>
          <w:bCs/>
          <w:color w:val="000000" w:themeColor="text1"/>
          <w:sz w:val="24"/>
          <w:szCs w:val="24"/>
        </w:rPr>
        <w:t xml:space="preserve">    2.5 Practical Considerations for Recruitment and Retention - Page </w:t>
      </w:r>
      <w:r w:rsidR="002B4FA7">
        <w:rPr>
          <w:rFonts w:ascii="Arial" w:eastAsia="Arial" w:hAnsi="Arial" w:cs="Arial"/>
          <w:b/>
          <w:bCs/>
          <w:color w:val="000000" w:themeColor="text1"/>
          <w:sz w:val="24"/>
          <w:szCs w:val="24"/>
        </w:rPr>
        <w:t>11</w:t>
      </w:r>
    </w:p>
    <w:p w14:paraId="5770EE9D" w14:textId="5CE3E0F1" w:rsidR="00976F1D" w:rsidRPr="00DD1CEF" w:rsidRDefault="00976F1D" w:rsidP="00976F1D">
      <w:pPr>
        <w:pStyle w:val="Heading1"/>
        <w:spacing w:before="300" w:after="200" w:line="360" w:lineRule="auto"/>
        <w:rPr>
          <w:rFonts w:ascii="Arial" w:eastAsia="Arial" w:hAnsi="Arial" w:cs="Arial"/>
          <w:b/>
          <w:bCs/>
          <w:color w:val="000000" w:themeColor="text1"/>
          <w:sz w:val="24"/>
          <w:szCs w:val="24"/>
        </w:rPr>
      </w:pPr>
      <w:r w:rsidRPr="00DD1CEF">
        <w:rPr>
          <w:rFonts w:ascii="Arial" w:eastAsia="Arial" w:hAnsi="Arial" w:cs="Arial"/>
          <w:b/>
          <w:bCs/>
          <w:color w:val="000000" w:themeColor="text1"/>
          <w:sz w:val="24"/>
          <w:szCs w:val="24"/>
        </w:rPr>
        <w:t xml:space="preserve">Conclusion - Page </w:t>
      </w:r>
      <w:r w:rsidR="002B4FA7">
        <w:rPr>
          <w:rFonts w:ascii="Arial" w:eastAsia="Arial" w:hAnsi="Arial" w:cs="Arial"/>
          <w:b/>
          <w:bCs/>
          <w:color w:val="000000" w:themeColor="text1"/>
          <w:sz w:val="24"/>
          <w:szCs w:val="24"/>
        </w:rPr>
        <w:t>12</w:t>
      </w:r>
    </w:p>
    <w:p w14:paraId="5C234630" w14:textId="29606D28" w:rsidR="00976F1D" w:rsidRPr="00DD1CEF" w:rsidRDefault="00976F1D" w:rsidP="00976F1D">
      <w:pPr>
        <w:pStyle w:val="Heading1"/>
        <w:spacing w:before="300" w:after="200" w:line="360" w:lineRule="auto"/>
        <w:rPr>
          <w:rFonts w:ascii="Arial" w:eastAsia="Arial" w:hAnsi="Arial" w:cs="Arial"/>
          <w:b/>
          <w:bCs/>
          <w:color w:val="000000" w:themeColor="text1"/>
          <w:sz w:val="24"/>
          <w:szCs w:val="24"/>
        </w:rPr>
      </w:pPr>
      <w:r w:rsidRPr="00DD1CEF">
        <w:rPr>
          <w:rFonts w:ascii="Arial" w:eastAsia="Arial" w:hAnsi="Arial" w:cs="Arial"/>
          <w:b/>
          <w:bCs/>
          <w:color w:val="000000" w:themeColor="text1"/>
          <w:sz w:val="24"/>
          <w:szCs w:val="24"/>
        </w:rPr>
        <w:t>Reference List - Page 13</w:t>
      </w:r>
    </w:p>
    <w:p w14:paraId="0BF355D5" w14:textId="77777777" w:rsidR="00976F1D" w:rsidRDefault="00976F1D">
      <w:pPr>
        <w:pStyle w:val="Heading1"/>
        <w:spacing w:before="300" w:after="200" w:line="360" w:lineRule="auto"/>
        <w:rPr>
          <w:rFonts w:ascii="Arial" w:eastAsia="Arial" w:hAnsi="Arial" w:cs="Arial"/>
          <w:b/>
          <w:bCs/>
          <w:color w:val="1F3864"/>
          <w:sz w:val="28"/>
          <w:szCs w:val="28"/>
        </w:rPr>
      </w:pPr>
    </w:p>
    <w:p w14:paraId="3F4F5782" w14:textId="26430923" w:rsidR="000A5550" w:rsidRPr="00D24F7D" w:rsidRDefault="00000000">
      <w:pPr>
        <w:pStyle w:val="Heading1"/>
        <w:spacing w:before="300" w:after="200" w:line="360" w:lineRule="auto"/>
        <w:rPr>
          <w:rFonts w:ascii="Arial" w:hAnsi="Arial" w:cs="Arial"/>
        </w:rPr>
      </w:pPr>
      <w:r w:rsidRPr="00D24F7D">
        <w:rPr>
          <w:rFonts w:ascii="Arial" w:eastAsia="Arial" w:hAnsi="Arial" w:cs="Arial"/>
          <w:b/>
          <w:bCs/>
          <w:color w:val="1F3864"/>
          <w:sz w:val="28"/>
          <w:szCs w:val="28"/>
        </w:rPr>
        <w:t>Introduction</w:t>
      </w:r>
    </w:p>
    <w:p w14:paraId="61DCE114" w14:textId="77777777" w:rsidR="000A5550" w:rsidRPr="00D24F7D" w:rsidRDefault="00000000">
      <w:pPr>
        <w:spacing w:after="200" w:line="360" w:lineRule="auto"/>
        <w:jc w:val="both"/>
        <w:rPr>
          <w:rFonts w:ascii="Arial" w:hAnsi="Arial" w:cs="Arial"/>
        </w:rPr>
      </w:pPr>
      <w:r w:rsidRPr="00D24F7D">
        <w:rPr>
          <w:rFonts w:ascii="Arial" w:eastAsia="Arial" w:hAnsi="Arial" w:cs="Arial"/>
          <w:sz w:val="22"/>
          <w:szCs w:val="22"/>
        </w:rPr>
        <w:t>Emotional intelligence (EI) and mindfulness have become central concerns for organisations seeking to build psychologically safe, high-performing, and inclusive workplaces. In an operating environment characterised by hybrid working, rapid technological change, and increasingly diverse teams, the ability of employees—and particularly managers—to recognise, regulate, and respond skilfully to emotion is no longer a peripheral 'soft skill' but a core determinant of organisational performance. This report responds to a request from senior leadership following a climate survey that linked improved team morale, communication, and conflict resolution to the application of mindfulness and EI principles within the department. The purpose of the report is to provide the Senior Management Team (SMT) with an academically grounded yet practically applicable analysis that can inform decisions on employee development, leadership capability, and recruitment strategy ahead of the September 2026 strategic planning meeting.</w:t>
      </w:r>
    </w:p>
    <w:p w14:paraId="71B3A7B6" w14:textId="77777777" w:rsidR="000A5550" w:rsidRPr="00D24F7D" w:rsidRDefault="00000000">
      <w:pPr>
        <w:spacing w:after="200" w:line="360" w:lineRule="auto"/>
        <w:jc w:val="both"/>
        <w:rPr>
          <w:rFonts w:ascii="Arial" w:hAnsi="Arial" w:cs="Arial"/>
        </w:rPr>
      </w:pPr>
      <w:r w:rsidRPr="00D24F7D">
        <w:rPr>
          <w:rFonts w:ascii="Arial" w:eastAsia="Arial" w:hAnsi="Arial" w:cs="Arial"/>
          <w:sz w:val="22"/>
          <w:szCs w:val="22"/>
        </w:rPr>
        <w:t>The report is structured in two parts. Task 1 critically evaluates how employees can apply the core components of emotional intelligence to improve performance, collaboration, and well-being, drawing on the models developed by Goleman (1995), Mayer and Salovey (1997), and Bar-On (2006), and examining their relevance to communication, conflict management, leadership, and decision-making. Task 2 examines the characteristics of Generation X, Generation Y (Millennials), and Generation Z in the workplace, and evaluates how emotional intelligence and mindfulness can support inclusive leadership, recruitment, and retention across a multigenerational workforce. Throughout, theoretical analysis is linked back to the department's own experience, providing the SMT with a concrete illustration of how these principles translate into measurable organisational benefit. The report concludes with a set of practical recommendations for the SMT.</w:t>
      </w:r>
    </w:p>
    <w:p w14:paraId="7DCD5E94" w14:textId="77777777" w:rsidR="00D24F7D" w:rsidRDefault="00D24F7D">
      <w:pPr>
        <w:pStyle w:val="Heading1"/>
        <w:spacing w:before="300" w:after="200" w:line="360" w:lineRule="auto"/>
        <w:rPr>
          <w:rFonts w:ascii="Arial" w:eastAsia="Arial" w:hAnsi="Arial" w:cs="Arial"/>
          <w:b/>
          <w:bCs/>
          <w:color w:val="1F3864"/>
          <w:sz w:val="28"/>
          <w:szCs w:val="28"/>
        </w:rPr>
      </w:pPr>
    </w:p>
    <w:p w14:paraId="33E7DE77" w14:textId="77777777" w:rsidR="00D24F7D" w:rsidRDefault="00D24F7D">
      <w:pPr>
        <w:pStyle w:val="Heading1"/>
        <w:spacing w:before="300" w:after="200" w:line="360" w:lineRule="auto"/>
        <w:rPr>
          <w:rFonts w:ascii="Arial" w:eastAsia="Arial" w:hAnsi="Arial" w:cs="Arial"/>
          <w:b/>
          <w:bCs/>
          <w:color w:val="1F3864"/>
          <w:sz w:val="28"/>
          <w:szCs w:val="28"/>
        </w:rPr>
      </w:pPr>
    </w:p>
    <w:p w14:paraId="10B8B80A" w14:textId="77777777" w:rsidR="00D24F7D" w:rsidRDefault="00D24F7D">
      <w:pPr>
        <w:pStyle w:val="Heading1"/>
        <w:spacing w:before="300" w:after="200" w:line="360" w:lineRule="auto"/>
        <w:rPr>
          <w:rFonts w:ascii="Arial" w:eastAsia="Arial" w:hAnsi="Arial" w:cs="Arial"/>
          <w:b/>
          <w:bCs/>
          <w:color w:val="1F3864"/>
          <w:sz w:val="28"/>
          <w:szCs w:val="28"/>
        </w:rPr>
      </w:pPr>
    </w:p>
    <w:p w14:paraId="54D9D543" w14:textId="77777777" w:rsidR="00D24F7D" w:rsidRDefault="00D24F7D">
      <w:pPr>
        <w:pStyle w:val="Heading1"/>
        <w:spacing w:before="300" w:after="200" w:line="360" w:lineRule="auto"/>
        <w:rPr>
          <w:rFonts w:ascii="Arial" w:eastAsia="Arial" w:hAnsi="Arial" w:cs="Arial"/>
          <w:b/>
          <w:bCs/>
          <w:color w:val="1F3864"/>
          <w:sz w:val="28"/>
          <w:szCs w:val="28"/>
        </w:rPr>
      </w:pPr>
    </w:p>
    <w:p w14:paraId="38993870" w14:textId="77777777" w:rsidR="00D24F7D" w:rsidRDefault="00D24F7D">
      <w:pPr>
        <w:pStyle w:val="Heading1"/>
        <w:spacing w:before="300" w:after="200" w:line="360" w:lineRule="auto"/>
        <w:rPr>
          <w:rFonts w:ascii="Arial" w:eastAsia="Arial" w:hAnsi="Arial" w:cs="Arial"/>
          <w:b/>
          <w:bCs/>
          <w:color w:val="1F3864"/>
          <w:sz w:val="28"/>
          <w:szCs w:val="28"/>
        </w:rPr>
      </w:pPr>
    </w:p>
    <w:p w14:paraId="1435DD18" w14:textId="43D76061" w:rsidR="000A5550" w:rsidRPr="00D24F7D" w:rsidRDefault="00000000">
      <w:pPr>
        <w:pStyle w:val="Heading1"/>
        <w:spacing w:before="300" w:after="200" w:line="360" w:lineRule="auto"/>
        <w:rPr>
          <w:rFonts w:ascii="Arial" w:hAnsi="Arial" w:cs="Arial"/>
        </w:rPr>
      </w:pPr>
      <w:r w:rsidRPr="00D24F7D">
        <w:rPr>
          <w:rFonts w:ascii="Arial" w:eastAsia="Arial" w:hAnsi="Arial" w:cs="Arial"/>
          <w:b/>
          <w:bCs/>
          <w:color w:val="1F3864"/>
          <w:sz w:val="28"/>
          <w:szCs w:val="28"/>
        </w:rPr>
        <w:t>Task 1: Emotional Intelligence in the Workplace</w:t>
      </w:r>
    </w:p>
    <w:p w14:paraId="716F8B73" w14:textId="77777777" w:rsidR="000A5550" w:rsidRPr="00D24F7D" w:rsidRDefault="00000000">
      <w:pPr>
        <w:pStyle w:val="Heading2"/>
        <w:spacing w:before="240" w:after="160" w:line="360" w:lineRule="auto"/>
        <w:rPr>
          <w:rFonts w:ascii="Arial" w:hAnsi="Arial" w:cs="Arial"/>
        </w:rPr>
      </w:pPr>
      <w:r w:rsidRPr="00D24F7D">
        <w:rPr>
          <w:rFonts w:ascii="Arial" w:eastAsia="Arial" w:hAnsi="Arial" w:cs="Arial"/>
          <w:b/>
          <w:bCs/>
          <w:color w:val="2E5395"/>
          <w:sz w:val="24"/>
          <w:szCs w:val="24"/>
        </w:rPr>
        <w:t>1.1 Defining Emotional Intelligence</w:t>
      </w:r>
    </w:p>
    <w:p w14:paraId="5F45C1A6" w14:textId="77777777" w:rsidR="000A5550" w:rsidRPr="00D24F7D" w:rsidRDefault="00000000">
      <w:pPr>
        <w:spacing w:after="200" w:line="360" w:lineRule="auto"/>
        <w:jc w:val="both"/>
        <w:rPr>
          <w:rFonts w:ascii="Arial" w:hAnsi="Arial" w:cs="Arial"/>
        </w:rPr>
      </w:pPr>
      <w:r w:rsidRPr="00D24F7D">
        <w:rPr>
          <w:rFonts w:ascii="Arial" w:eastAsia="Arial" w:hAnsi="Arial" w:cs="Arial"/>
          <w:sz w:val="22"/>
          <w:szCs w:val="22"/>
        </w:rPr>
        <w:t>Emotional intelligence is broadly defined as the capacity to recognise, understand, regulate, and use emotions—both one's own and those of others—to guide thinking, behaviour, and interpersonal relationships (Mayer &amp; Salovey, 1997). Unlike cognitive intelligence (IQ), which remains relatively stable across adulthood, EI is widely regarded as a set of competencies that can be developed through deliberate practice, feedback, and reflection (Goleman, 1998). This distinction is significant for organisations: while recruitment can select for existing EI competencies, training and development interventions—such as mindfulness practice—can also cultivate them over time, making EI a strategic lever for both talent acquisition and internal capability building.</w:t>
      </w:r>
    </w:p>
    <w:p w14:paraId="1222D559" w14:textId="77777777" w:rsidR="000A5550" w:rsidRPr="00D24F7D" w:rsidRDefault="00000000">
      <w:pPr>
        <w:pStyle w:val="Heading2"/>
        <w:spacing w:before="240" w:after="160" w:line="360" w:lineRule="auto"/>
        <w:rPr>
          <w:rFonts w:ascii="Arial" w:hAnsi="Arial" w:cs="Arial"/>
        </w:rPr>
      </w:pPr>
      <w:r w:rsidRPr="00D24F7D">
        <w:rPr>
          <w:rFonts w:ascii="Arial" w:eastAsia="Arial" w:hAnsi="Arial" w:cs="Arial"/>
          <w:b/>
          <w:bCs/>
          <w:color w:val="2E5395"/>
          <w:sz w:val="24"/>
          <w:szCs w:val="24"/>
        </w:rPr>
        <w:t>1.2 Three Influential Models of Emotional Intelligence</w:t>
      </w:r>
    </w:p>
    <w:p w14:paraId="5D5F7B37" w14:textId="77777777" w:rsidR="000A5550" w:rsidRPr="00D24F7D" w:rsidRDefault="00000000">
      <w:pPr>
        <w:spacing w:after="200" w:line="360" w:lineRule="auto"/>
        <w:jc w:val="both"/>
        <w:rPr>
          <w:rFonts w:ascii="Arial" w:hAnsi="Arial" w:cs="Arial"/>
        </w:rPr>
      </w:pPr>
      <w:r w:rsidRPr="00D24F7D">
        <w:rPr>
          <w:rFonts w:ascii="Arial" w:eastAsia="Arial" w:hAnsi="Arial" w:cs="Arial"/>
          <w:sz w:val="22"/>
          <w:szCs w:val="22"/>
        </w:rPr>
        <w:t>Three models dominate the academic and applied literature on EI, each offering a distinct lens on how emotional competence translates into workplace outcomes.</w:t>
      </w:r>
    </w:p>
    <w:p w14:paraId="3306DC8D" w14:textId="77777777" w:rsidR="000A5550" w:rsidRPr="00D24F7D" w:rsidRDefault="00000000">
      <w:pPr>
        <w:spacing w:after="200" w:line="360" w:lineRule="auto"/>
        <w:jc w:val="both"/>
        <w:rPr>
          <w:rFonts w:ascii="Arial" w:hAnsi="Arial" w:cs="Arial"/>
        </w:rPr>
      </w:pPr>
      <w:r w:rsidRPr="00D24F7D">
        <w:rPr>
          <w:rFonts w:ascii="Arial" w:eastAsia="Arial" w:hAnsi="Arial" w:cs="Arial"/>
          <w:b/>
          <w:bCs/>
          <w:sz w:val="22"/>
          <w:szCs w:val="22"/>
        </w:rPr>
        <w:t xml:space="preserve">Goleman's Emotional Intelligence Framework. </w:t>
      </w:r>
      <w:r w:rsidRPr="00D24F7D">
        <w:rPr>
          <w:rFonts w:ascii="Arial" w:eastAsia="Arial" w:hAnsi="Arial" w:cs="Arial"/>
          <w:sz w:val="22"/>
          <w:szCs w:val="22"/>
        </w:rPr>
        <w:t>Goleman (1995, 1998) popularised EI for a management audience through a mixed model comprising five domains: self-awareness, self-regulation, motivation, empathy, and social skills. Goleman's framework is explicitly performance-oriented, arguing that these competencies distinguish outstanding leaders from average ones, particularly in roles requiring negotiation, team leadership, and change management. Its practical, competency-based language has made it the most widely adopted model in corporate training programmes, though critics argue it conflates emotional ability with personality traits and lacks the psychometric rigour of ability-based models (Locke, 2005).</w:t>
      </w:r>
    </w:p>
    <w:p w14:paraId="2947D275" w14:textId="77777777" w:rsidR="000A5550" w:rsidRPr="00D24F7D" w:rsidRDefault="00000000">
      <w:pPr>
        <w:spacing w:after="200" w:line="360" w:lineRule="auto"/>
        <w:jc w:val="both"/>
        <w:rPr>
          <w:rFonts w:ascii="Arial" w:hAnsi="Arial" w:cs="Arial"/>
        </w:rPr>
      </w:pPr>
      <w:r w:rsidRPr="00D24F7D">
        <w:rPr>
          <w:rFonts w:ascii="Arial" w:eastAsia="Arial" w:hAnsi="Arial" w:cs="Arial"/>
          <w:b/>
          <w:bCs/>
          <w:sz w:val="22"/>
          <w:szCs w:val="22"/>
        </w:rPr>
        <w:t xml:space="preserve">Mayer and Salovey's Ability Model. </w:t>
      </w:r>
      <w:r w:rsidRPr="00D24F7D">
        <w:rPr>
          <w:rFonts w:ascii="Arial" w:eastAsia="Arial" w:hAnsi="Arial" w:cs="Arial"/>
          <w:sz w:val="22"/>
          <w:szCs w:val="22"/>
        </w:rPr>
        <w:t>In contrast, Mayer and Salovey (1997) conceptualise EI as a genuine cognitive ability measured through four branches: perceiving emotion, using emotion to facilitate thought, understanding emotion, and managing emotion. This model underpins standardised, performance-based assessments such as the Mayer-Salovey-Caruso Emotional Intelligence Test (MSCEIT), which scores respondents against consensus or expert benchmarks rather than self-report. Because it treats EI as a measurable ability rather than a trait, the ability model offers greater scientific credibility for research purposes, but its assessment tools are more complex and time-consuming to administer in applied organisational settings.</w:t>
      </w:r>
    </w:p>
    <w:p w14:paraId="4361A60D" w14:textId="77777777" w:rsidR="000A5550" w:rsidRPr="00D24F7D" w:rsidRDefault="00000000">
      <w:pPr>
        <w:spacing w:after="200" w:line="360" w:lineRule="auto"/>
        <w:jc w:val="both"/>
        <w:rPr>
          <w:rFonts w:ascii="Arial" w:hAnsi="Arial" w:cs="Arial"/>
        </w:rPr>
      </w:pPr>
      <w:r w:rsidRPr="00D24F7D">
        <w:rPr>
          <w:rFonts w:ascii="Arial" w:eastAsia="Arial" w:hAnsi="Arial" w:cs="Arial"/>
          <w:b/>
          <w:bCs/>
          <w:sz w:val="22"/>
          <w:szCs w:val="22"/>
        </w:rPr>
        <w:lastRenderedPageBreak/>
        <w:t xml:space="preserve">Bar-On's Emotional-Social Intelligence Model. </w:t>
      </w:r>
      <w:r w:rsidRPr="00D24F7D">
        <w:rPr>
          <w:rFonts w:ascii="Arial" w:eastAsia="Arial" w:hAnsi="Arial" w:cs="Arial"/>
          <w:sz w:val="22"/>
          <w:szCs w:val="22"/>
        </w:rPr>
        <w:t>Bar-On (2006) offers a broader, mixed model that integrates emotional and social competencies with general well-being, encompassing intrapersonal skills, interpersonal skills, stress management, adaptability, and general mood. The Bar-On EQ-i inventory has been extensively used in organisational psychology to predict occupational performance, coping capacity, and overall life satisfaction, positioning EI not simply as a workplace skill but as a determinant of holistic psychological functioning. This makes the model particularly relevant to the well-being dimension of the current report, given its explicit link between emotional-social competence and stress management.</w:t>
      </w:r>
    </w:p>
    <w:p w14:paraId="142C0882" w14:textId="77777777" w:rsidR="000A5550" w:rsidRPr="00D24F7D" w:rsidRDefault="00000000">
      <w:pPr>
        <w:spacing w:after="200" w:line="360" w:lineRule="auto"/>
        <w:jc w:val="both"/>
        <w:rPr>
          <w:rFonts w:ascii="Arial" w:hAnsi="Arial" w:cs="Arial"/>
        </w:rPr>
      </w:pPr>
      <w:r w:rsidRPr="00D24F7D">
        <w:rPr>
          <w:rFonts w:ascii="Arial" w:eastAsia="Arial" w:hAnsi="Arial" w:cs="Arial"/>
          <w:sz w:val="22"/>
          <w:szCs w:val="22"/>
        </w:rPr>
        <w:t>Taken together, these three models illustrate an important theoretical tension: Goleman and Bar-On treat EI as a mixed construct combining ability with personality and motivational traits, while Mayer and Salovey defend a narrower, ability-based conception. For applied organisational purposes, however, the models are complementary rather than competing—Goleman's competencies offer practical language for leadership development, Mayer and Salovey's branches provide a rigorous diagnostic structure, and Bar-On's dimensions connect EI explicitly to well-being and stress management, which is directly relevant to the psychologically safe environment the SMT wishes to foster.</w:t>
      </w:r>
    </w:p>
    <w:p w14:paraId="784F1726" w14:textId="77777777" w:rsidR="000A5550" w:rsidRPr="00D24F7D" w:rsidRDefault="00000000">
      <w:pPr>
        <w:pStyle w:val="Heading2"/>
        <w:spacing w:before="240" w:after="160" w:line="360" w:lineRule="auto"/>
        <w:rPr>
          <w:rFonts w:ascii="Arial" w:hAnsi="Arial" w:cs="Arial"/>
        </w:rPr>
      </w:pPr>
      <w:r w:rsidRPr="00D24F7D">
        <w:rPr>
          <w:rFonts w:ascii="Arial" w:eastAsia="Arial" w:hAnsi="Arial" w:cs="Arial"/>
          <w:b/>
          <w:bCs/>
          <w:color w:val="2E5395"/>
          <w:sz w:val="24"/>
          <w:szCs w:val="24"/>
        </w:rPr>
        <w:t>1.3 Emotional Intelligence and Communication</w:t>
      </w:r>
    </w:p>
    <w:p w14:paraId="0D38084A" w14:textId="77777777" w:rsidR="000A5550" w:rsidRPr="00D24F7D" w:rsidRDefault="00000000">
      <w:pPr>
        <w:spacing w:after="200" w:line="360" w:lineRule="auto"/>
        <w:jc w:val="both"/>
        <w:rPr>
          <w:rFonts w:ascii="Arial" w:hAnsi="Arial" w:cs="Arial"/>
        </w:rPr>
      </w:pPr>
      <w:r w:rsidRPr="00D24F7D">
        <w:rPr>
          <w:rFonts w:ascii="Arial" w:eastAsia="Arial" w:hAnsi="Arial" w:cs="Arial"/>
          <w:sz w:val="22"/>
          <w:szCs w:val="22"/>
        </w:rPr>
        <w:t>Effective workplace communication depends on more than the accurate transmission of information; it requires sensitivity to tone, timing, and the emotional state of the listener. Employees with strong self-awareness are better able to recognise how their own emotional state colours their communication style, while empathy—central to both Goleman's and Bar-On's models—enables them to read non-verbal cues and adjust their message accordingly (Goleman, 1998). In practice, this manifests as active listening, appropriately calibrated feedback, and the ability to de-escalate tension before it disrupts a discussion. The departmental improvement in communication noted in the recent climate survey is consistent with this literature: leaders who model emotionally attuned communication tend to create space for team members to voice concerns without fear of dismissal or ridicule, which in turn improves the accuracy and openness of information flow within the team.</w:t>
      </w:r>
    </w:p>
    <w:p w14:paraId="318D3F1B" w14:textId="77777777" w:rsidR="00D24F7D" w:rsidRDefault="00D24F7D">
      <w:pPr>
        <w:pStyle w:val="Heading2"/>
        <w:spacing w:before="240" w:after="160" w:line="360" w:lineRule="auto"/>
        <w:rPr>
          <w:rFonts w:ascii="Arial" w:eastAsia="Arial" w:hAnsi="Arial" w:cs="Arial"/>
          <w:b/>
          <w:bCs/>
          <w:color w:val="2E5395"/>
          <w:sz w:val="24"/>
          <w:szCs w:val="24"/>
        </w:rPr>
      </w:pPr>
    </w:p>
    <w:p w14:paraId="1EB9A7A2" w14:textId="77777777" w:rsidR="00D24F7D" w:rsidRDefault="00D24F7D">
      <w:pPr>
        <w:pStyle w:val="Heading2"/>
        <w:spacing w:before="240" w:after="160" w:line="360" w:lineRule="auto"/>
        <w:rPr>
          <w:rFonts w:ascii="Arial" w:eastAsia="Arial" w:hAnsi="Arial" w:cs="Arial"/>
          <w:b/>
          <w:bCs/>
          <w:color w:val="2E5395"/>
          <w:sz w:val="24"/>
          <w:szCs w:val="24"/>
        </w:rPr>
      </w:pPr>
    </w:p>
    <w:p w14:paraId="3D2C3F44" w14:textId="77777777" w:rsidR="00D24F7D" w:rsidRDefault="00D24F7D">
      <w:pPr>
        <w:pStyle w:val="Heading2"/>
        <w:spacing w:before="240" w:after="160" w:line="360" w:lineRule="auto"/>
        <w:rPr>
          <w:rFonts w:ascii="Arial" w:eastAsia="Arial" w:hAnsi="Arial" w:cs="Arial"/>
          <w:b/>
          <w:bCs/>
          <w:color w:val="2E5395"/>
          <w:sz w:val="24"/>
          <w:szCs w:val="24"/>
        </w:rPr>
      </w:pPr>
    </w:p>
    <w:p w14:paraId="39A2BF8C" w14:textId="5360A1CE" w:rsidR="000A5550" w:rsidRPr="00D24F7D" w:rsidRDefault="00000000">
      <w:pPr>
        <w:pStyle w:val="Heading2"/>
        <w:spacing w:before="240" w:after="160" w:line="360" w:lineRule="auto"/>
        <w:rPr>
          <w:rFonts w:ascii="Arial" w:hAnsi="Arial" w:cs="Arial"/>
        </w:rPr>
      </w:pPr>
      <w:r w:rsidRPr="00D24F7D">
        <w:rPr>
          <w:rFonts w:ascii="Arial" w:eastAsia="Arial" w:hAnsi="Arial" w:cs="Arial"/>
          <w:b/>
          <w:bCs/>
          <w:color w:val="2E5395"/>
          <w:sz w:val="24"/>
          <w:szCs w:val="24"/>
        </w:rPr>
        <w:lastRenderedPageBreak/>
        <w:t>1.4 Emotional Intelligence and Conflict Management</w:t>
      </w:r>
    </w:p>
    <w:p w14:paraId="339B2E55" w14:textId="11735CB7" w:rsidR="000A5550" w:rsidRPr="00D24F7D" w:rsidRDefault="00000000">
      <w:pPr>
        <w:spacing w:after="200" w:line="360" w:lineRule="auto"/>
        <w:jc w:val="both"/>
        <w:rPr>
          <w:rFonts w:ascii="Arial" w:hAnsi="Arial" w:cs="Arial"/>
        </w:rPr>
      </w:pPr>
      <w:r w:rsidRPr="00D24F7D">
        <w:rPr>
          <w:rFonts w:ascii="Arial" w:eastAsia="Arial" w:hAnsi="Arial" w:cs="Arial"/>
          <w:sz w:val="22"/>
          <w:szCs w:val="22"/>
        </w:rPr>
        <w:t xml:space="preserve">Workplace conflict is rarely purely rational; it is typically intensified by unmanaged emotion, perceived disrespect, or miscommunication. The self-regulation and social-skills components of Goleman's model are particularly relevant here, as they enable individuals to manage their own emotional reactivity while working towards a mutually acceptable resolution rather than a purely adversarial outcome. Mayer and Salovey's 'managing emotion' branch similarly </w:t>
      </w:r>
      <w:r w:rsidR="00D24F7D" w:rsidRPr="00D24F7D">
        <w:rPr>
          <w:rFonts w:ascii="Arial" w:eastAsia="Arial" w:hAnsi="Arial" w:cs="Arial"/>
          <w:sz w:val="22"/>
          <w:szCs w:val="22"/>
        </w:rPr>
        <w:t>emphasise</w:t>
      </w:r>
      <w:r w:rsidRPr="00D24F7D">
        <w:rPr>
          <w:rFonts w:ascii="Arial" w:eastAsia="Arial" w:hAnsi="Arial" w:cs="Arial"/>
          <w:sz w:val="22"/>
          <w:szCs w:val="22"/>
        </w:rPr>
        <w:t xml:space="preserve"> the capacity to regulate emotional responses strategically, without suppressing or ignoring them, so that decision-making during conflict remains constructive. Bar-On's stress-management and adaptability dimensions add a further layer, suggesting that individuals who can tolerate ambiguity and manage stress are less likely to escalate disagreements into prolonged interpersonal conflict. When combined with mindfulness—the non-judgemental awareness of present-moment thoughts and emotions (Kabat-Zinn, 2003)—these EI competencies allow employees to pause before reacting, recognise their own triggers, and choose a considered response rather than an impulsive one. This pause-and-choose mechanism is widely cited as the operational link between mindfulness practice and improved emotional regulation in organisational contexts (Glomb et al., 2011).</w:t>
      </w:r>
    </w:p>
    <w:p w14:paraId="634D4FDD" w14:textId="77777777" w:rsidR="000A5550" w:rsidRPr="00D24F7D" w:rsidRDefault="00000000">
      <w:pPr>
        <w:pStyle w:val="Heading2"/>
        <w:spacing w:before="240" w:after="160" w:line="360" w:lineRule="auto"/>
        <w:rPr>
          <w:rFonts w:ascii="Arial" w:hAnsi="Arial" w:cs="Arial"/>
        </w:rPr>
      </w:pPr>
      <w:r w:rsidRPr="00D24F7D">
        <w:rPr>
          <w:rFonts w:ascii="Arial" w:eastAsia="Arial" w:hAnsi="Arial" w:cs="Arial"/>
          <w:b/>
          <w:bCs/>
          <w:color w:val="2E5395"/>
          <w:sz w:val="24"/>
          <w:szCs w:val="24"/>
        </w:rPr>
        <w:t>1.5 Emotional Intelligence, Leadership, and Decision-Making</w:t>
      </w:r>
    </w:p>
    <w:p w14:paraId="27FDBB16" w14:textId="77777777" w:rsidR="000A5550" w:rsidRPr="00D24F7D" w:rsidRDefault="00000000">
      <w:pPr>
        <w:spacing w:after="200" w:line="360" w:lineRule="auto"/>
        <w:jc w:val="both"/>
        <w:rPr>
          <w:rFonts w:ascii="Arial" w:hAnsi="Arial" w:cs="Arial"/>
        </w:rPr>
      </w:pPr>
      <w:r w:rsidRPr="00D24F7D">
        <w:rPr>
          <w:rFonts w:ascii="Arial" w:eastAsia="Arial" w:hAnsi="Arial" w:cs="Arial"/>
          <w:sz w:val="22"/>
          <w:szCs w:val="22"/>
        </w:rPr>
        <w:t>A substantial body of leadership research links EI to transformational leadership behaviours, including the ability to inspire, motivate, and build trust within teams (Goleman, Boyatzis &amp; McKee, 2002). Leaders high in self-awareness are more likely to recognise the limits of their own judgement and seek diverse input before making decisions, while those high in empathy are better positioned to anticipate how a decision will affect different stakeholders, reducing the risk of decisions that appear technically sound but are poorly received. Decision-making itself is rarely emotion-free: Mayer and Salovey's ability model explicitly frames emotion as an input to cognition, arguing that emotional information can improve judgement when it is accurately perceived and appropriately weighted, rather than ignored or allowed to dominate. In this sense, EI does not remove emotion from decision-making but improves the quality of the relationship between emotion and reason, supporting more balanced, contextually sensitive outcomes—an argument consistent with the improved conflict-resolution outcomes attributed to the department in the recent survey.</w:t>
      </w:r>
    </w:p>
    <w:p w14:paraId="6F906B2A" w14:textId="77777777" w:rsidR="00D24F7D" w:rsidRDefault="00D24F7D">
      <w:pPr>
        <w:pStyle w:val="Heading2"/>
        <w:spacing w:before="240" w:after="160" w:line="360" w:lineRule="auto"/>
        <w:rPr>
          <w:rFonts w:ascii="Arial" w:eastAsia="Arial" w:hAnsi="Arial" w:cs="Arial"/>
          <w:b/>
          <w:bCs/>
          <w:color w:val="2E5395"/>
          <w:sz w:val="24"/>
          <w:szCs w:val="24"/>
        </w:rPr>
      </w:pPr>
    </w:p>
    <w:p w14:paraId="5A01EA0F" w14:textId="77777777" w:rsidR="00D24F7D" w:rsidRDefault="00D24F7D">
      <w:pPr>
        <w:pStyle w:val="Heading2"/>
        <w:spacing w:before="240" w:after="160" w:line="360" w:lineRule="auto"/>
        <w:rPr>
          <w:rFonts w:ascii="Arial" w:eastAsia="Arial" w:hAnsi="Arial" w:cs="Arial"/>
          <w:b/>
          <w:bCs/>
          <w:color w:val="2E5395"/>
          <w:sz w:val="24"/>
          <w:szCs w:val="24"/>
        </w:rPr>
      </w:pPr>
    </w:p>
    <w:p w14:paraId="5B473821" w14:textId="77777777" w:rsidR="00D24F7D" w:rsidRDefault="00D24F7D">
      <w:pPr>
        <w:pStyle w:val="Heading2"/>
        <w:spacing w:before="240" w:after="160" w:line="360" w:lineRule="auto"/>
        <w:rPr>
          <w:rFonts w:ascii="Arial" w:eastAsia="Arial" w:hAnsi="Arial" w:cs="Arial"/>
          <w:b/>
          <w:bCs/>
          <w:color w:val="2E5395"/>
          <w:sz w:val="24"/>
          <w:szCs w:val="24"/>
        </w:rPr>
      </w:pPr>
    </w:p>
    <w:p w14:paraId="4BFF00C0" w14:textId="167D2D80" w:rsidR="000A5550" w:rsidRPr="00D24F7D" w:rsidRDefault="00000000">
      <w:pPr>
        <w:pStyle w:val="Heading2"/>
        <w:spacing w:before="240" w:after="160" w:line="360" w:lineRule="auto"/>
        <w:rPr>
          <w:rFonts w:ascii="Arial" w:hAnsi="Arial" w:cs="Arial"/>
        </w:rPr>
      </w:pPr>
      <w:r w:rsidRPr="00D24F7D">
        <w:rPr>
          <w:rFonts w:ascii="Arial" w:eastAsia="Arial" w:hAnsi="Arial" w:cs="Arial"/>
          <w:b/>
          <w:bCs/>
          <w:color w:val="2E5395"/>
          <w:sz w:val="24"/>
          <w:szCs w:val="24"/>
        </w:rPr>
        <w:lastRenderedPageBreak/>
        <w:t>1.6 Critical Evaluation</w:t>
      </w:r>
    </w:p>
    <w:p w14:paraId="10CCA3B7" w14:textId="77777777" w:rsidR="000A5550" w:rsidRPr="00D24F7D" w:rsidRDefault="00000000">
      <w:pPr>
        <w:spacing w:after="200" w:line="360" w:lineRule="auto"/>
        <w:jc w:val="both"/>
        <w:rPr>
          <w:rFonts w:ascii="Arial" w:hAnsi="Arial" w:cs="Arial"/>
        </w:rPr>
      </w:pPr>
      <w:r w:rsidRPr="00D24F7D">
        <w:rPr>
          <w:rFonts w:ascii="Arial" w:eastAsia="Arial" w:hAnsi="Arial" w:cs="Arial"/>
          <w:sz w:val="22"/>
          <w:szCs w:val="22"/>
        </w:rPr>
        <w:t>While the evidence linking EI to workplace outcomes is substantial, critical caution is warranted. First, the proliferation of overlapping models and measurement instruments has produced conceptual ambiguity, with 'mixed' models such as Goleman's and Bar-On's criticised for incorporating traits (such as optimism or assertiveness) that arguably belong to personality psychology rather than a distinct intelligence construct (Locke, 2005). Second, self-report EI measures are vulnerable to social desirability bias, meaning employees may rate themselves as more emotionally competent than their behaviour actually reflects, which raises questions about the validity of some organisational assessments and cautions against relying on self-report tools alone for high-stakes decisions such as promotion. Third, there is a risk that organisations treat EI training as a low-cost substitute for addressing structural issues—such as excessive workload, unclear role expectations, or inadequate resourcing—that also drive poor morale and conflict; a highly emotionally intelligent team operating under an unsustainable workload will still, eventually, experience burnout and disengagement. EI and mindfulness should therefore be positioned as one component of a broader well-being and leadership strategy, rather than as a standalone solution or a substitute for structural fixes. A further consideration is cultural variability: expressions of empathy, assertiveness, and emotional display considered appropriate in one cultural context may be interpreted differently in another, meaning EI training should be adapted rather than applied uniformly across an increasingly international workforce. Notwithstanding these limitations, the convergence of Goleman's, Mayer and Salovey's, and Bar-On's models around self-awareness, self-regulation, empathy, and social skill provides a robust, evidence-informed foundation for employee development, and the department's own experience offers a practical illustration of these principles in action.</w:t>
      </w:r>
    </w:p>
    <w:p w14:paraId="1B5EB552" w14:textId="77777777" w:rsidR="00D24F7D" w:rsidRDefault="00D24F7D">
      <w:pPr>
        <w:pStyle w:val="Heading2"/>
        <w:spacing w:before="240" w:after="160" w:line="360" w:lineRule="auto"/>
        <w:rPr>
          <w:rFonts w:ascii="Arial" w:eastAsia="Arial" w:hAnsi="Arial" w:cs="Arial"/>
          <w:b/>
          <w:bCs/>
          <w:color w:val="2E5395"/>
          <w:sz w:val="24"/>
          <w:szCs w:val="24"/>
        </w:rPr>
      </w:pPr>
    </w:p>
    <w:p w14:paraId="1E9612C8" w14:textId="77777777" w:rsidR="00D24F7D" w:rsidRDefault="00D24F7D">
      <w:pPr>
        <w:pStyle w:val="Heading2"/>
        <w:spacing w:before="240" w:after="160" w:line="360" w:lineRule="auto"/>
        <w:rPr>
          <w:rFonts w:ascii="Arial" w:eastAsia="Arial" w:hAnsi="Arial" w:cs="Arial"/>
          <w:b/>
          <w:bCs/>
          <w:color w:val="2E5395"/>
          <w:sz w:val="24"/>
          <w:szCs w:val="24"/>
        </w:rPr>
      </w:pPr>
    </w:p>
    <w:p w14:paraId="0C8064CB" w14:textId="77777777" w:rsidR="00D24F7D" w:rsidRDefault="00D24F7D">
      <w:pPr>
        <w:pStyle w:val="Heading2"/>
        <w:spacing w:before="240" w:after="160" w:line="360" w:lineRule="auto"/>
        <w:rPr>
          <w:rFonts w:ascii="Arial" w:eastAsia="Arial" w:hAnsi="Arial" w:cs="Arial"/>
          <w:b/>
          <w:bCs/>
          <w:color w:val="2E5395"/>
          <w:sz w:val="24"/>
          <w:szCs w:val="24"/>
        </w:rPr>
      </w:pPr>
    </w:p>
    <w:p w14:paraId="18BC8F35" w14:textId="77777777" w:rsidR="00D24F7D" w:rsidRDefault="00D24F7D">
      <w:pPr>
        <w:pStyle w:val="Heading2"/>
        <w:spacing w:before="240" w:after="160" w:line="360" w:lineRule="auto"/>
        <w:rPr>
          <w:rFonts w:ascii="Arial" w:eastAsia="Arial" w:hAnsi="Arial" w:cs="Arial"/>
          <w:b/>
          <w:bCs/>
          <w:color w:val="2E5395"/>
          <w:sz w:val="24"/>
          <w:szCs w:val="24"/>
        </w:rPr>
      </w:pPr>
    </w:p>
    <w:p w14:paraId="55F2E358" w14:textId="77777777" w:rsidR="00D24F7D" w:rsidRDefault="00D24F7D">
      <w:pPr>
        <w:pStyle w:val="Heading2"/>
        <w:spacing w:before="240" w:after="160" w:line="360" w:lineRule="auto"/>
        <w:rPr>
          <w:rFonts w:ascii="Arial" w:eastAsia="Arial" w:hAnsi="Arial" w:cs="Arial"/>
          <w:b/>
          <w:bCs/>
          <w:color w:val="2E5395"/>
          <w:sz w:val="24"/>
          <w:szCs w:val="24"/>
        </w:rPr>
      </w:pPr>
    </w:p>
    <w:p w14:paraId="7D0E422D" w14:textId="77777777" w:rsidR="00D24F7D" w:rsidRDefault="00D24F7D">
      <w:pPr>
        <w:pStyle w:val="Heading2"/>
        <w:spacing w:before="240" w:after="160" w:line="360" w:lineRule="auto"/>
        <w:rPr>
          <w:rFonts w:ascii="Arial" w:eastAsia="Arial" w:hAnsi="Arial" w:cs="Arial"/>
          <w:b/>
          <w:bCs/>
          <w:color w:val="2E5395"/>
          <w:sz w:val="24"/>
          <w:szCs w:val="24"/>
        </w:rPr>
      </w:pPr>
    </w:p>
    <w:p w14:paraId="53489829" w14:textId="77777777" w:rsidR="00D24F7D" w:rsidRDefault="00D24F7D">
      <w:pPr>
        <w:pStyle w:val="Heading2"/>
        <w:spacing w:before="240" w:after="160" w:line="360" w:lineRule="auto"/>
        <w:rPr>
          <w:rFonts w:ascii="Arial" w:eastAsia="Arial" w:hAnsi="Arial" w:cs="Arial"/>
          <w:b/>
          <w:bCs/>
          <w:color w:val="2E5395"/>
          <w:sz w:val="24"/>
          <w:szCs w:val="24"/>
        </w:rPr>
      </w:pPr>
    </w:p>
    <w:p w14:paraId="15B14E6B" w14:textId="270DB0E9" w:rsidR="000A5550" w:rsidRPr="00D24F7D" w:rsidRDefault="00000000">
      <w:pPr>
        <w:pStyle w:val="Heading2"/>
        <w:spacing w:before="240" w:after="160" w:line="360" w:lineRule="auto"/>
        <w:rPr>
          <w:rFonts w:ascii="Arial" w:hAnsi="Arial" w:cs="Arial"/>
        </w:rPr>
      </w:pPr>
      <w:r w:rsidRPr="00D24F7D">
        <w:rPr>
          <w:rFonts w:ascii="Arial" w:eastAsia="Arial" w:hAnsi="Arial" w:cs="Arial"/>
          <w:b/>
          <w:bCs/>
          <w:color w:val="2E5395"/>
          <w:sz w:val="24"/>
          <w:szCs w:val="24"/>
        </w:rPr>
        <w:lastRenderedPageBreak/>
        <w:t>1.7 Emotional Intelligence, Performance, and Well-being</w:t>
      </w:r>
    </w:p>
    <w:p w14:paraId="4E1A156B" w14:textId="77777777" w:rsidR="000A5550" w:rsidRPr="00D24F7D" w:rsidRDefault="00000000">
      <w:pPr>
        <w:spacing w:after="200" w:line="360" w:lineRule="auto"/>
        <w:jc w:val="both"/>
        <w:rPr>
          <w:rFonts w:ascii="Arial" w:hAnsi="Arial" w:cs="Arial"/>
        </w:rPr>
      </w:pPr>
      <w:r w:rsidRPr="00D24F7D">
        <w:rPr>
          <w:rFonts w:ascii="Arial" w:eastAsia="Arial" w:hAnsi="Arial" w:cs="Arial"/>
          <w:sz w:val="22"/>
          <w:szCs w:val="22"/>
        </w:rPr>
        <w:t>Beyond its role in communication and conflict, EI has a direct and well-documented relationship with individual performance and well-being. Employees who can accurately perceive and regulate their own emotional states are better equipped to sustain concentration, recover from setbacks, and maintain motivation under pressure—capacities closely aligned with Mayer and Salovey's (1997) 'managing emotion' branch and with Bar-On's (2006) stress-management dimension. At the same time, high-EI employees tend to build stronger interpersonal networks at work, which the literature associates with greater access to informal support, information, and mentorship, all of which contribute to career progression and job satisfaction. Critically, the relationship between EI and performance is not unconditional: EI appears to matter most in roles with high emotional labour or interpersonal complexity, such as leadership, customer-facing, or team-based roles, and less in highly technical, low-interaction tasks. This suggests that EI development should be prioritised strategically—for example, in leadership pipelines and customer-facing teams—rather than applied as a uniform, one-size-fits-all requirement across every role in the organisation. Mindfulness training offers a complementary, low-cost mechanism for supporting this performance-well-being link, as regular practice has been associated with reduced emotional exhaustion and improved attentional control, both of which underpin the self-regulation component central to all three EI models discussed above (Glomb et al., 2011).</w:t>
      </w:r>
    </w:p>
    <w:p w14:paraId="59B48CB3" w14:textId="77777777" w:rsidR="000A5550" w:rsidRPr="00D24F7D" w:rsidRDefault="00000000">
      <w:pPr>
        <w:pStyle w:val="Heading1"/>
        <w:spacing w:before="300" w:after="200" w:line="360" w:lineRule="auto"/>
        <w:rPr>
          <w:rFonts w:ascii="Arial" w:hAnsi="Arial" w:cs="Arial"/>
        </w:rPr>
      </w:pPr>
      <w:r w:rsidRPr="00D24F7D">
        <w:rPr>
          <w:rFonts w:ascii="Arial" w:eastAsia="Arial" w:hAnsi="Arial" w:cs="Arial"/>
          <w:b/>
          <w:bCs/>
          <w:color w:val="1F3864"/>
          <w:sz w:val="28"/>
          <w:szCs w:val="28"/>
        </w:rPr>
        <w:t>Task 2: Managing a Multigenerational Workforce</w:t>
      </w:r>
    </w:p>
    <w:p w14:paraId="7E869F44" w14:textId="77777777" w:rsidR="000A5550" w:rsidRPr="00D24F7D" w:rsidRDefault="00000000">
      <w:pPr>
        <w:pStyle w:val="Heading2"/>
        <w:spacing w:before="240" w:after="160" w:line="360" w:lineRule="auto"/>
        <w:rPr>
          <w:rFonts w:ascii="Arial" w:hAnsi="Arial" w:cs="Arial"/>
        </w:rPr>
      </w:pPr>
      <w:r w:rsidRPr="00D24F7D">
        <w:rPr>
          <w:rFonts w:ascii="Arial" w:eastAsia="Arial" w:hAnsi="Arial" w:cs="Arial"/>
          <w:b/>
          <w:bCs/>
          <w:color w:val="2E5395"/>
          <w:sz w:val="24"/>
          <w:szCs w:val="24"/>
        </w:rPr>
        <w:t>2.1 Generational Profiles in the Contemporary Workplace</w:t>
      </w:r>
    </w:p>
    <w:p w14:paraId="0D98F7A8" w14:textId="77777777" w:rsidR="000A5550" w:rsidRPr="00D24F7D" w:rsidRDefault="00000000">
      <w:pPr>
        <w:spacing w:after="200" w:line="360" w:lineRule="auto"/>
        <w:jc w:val="both"/>
        <w:rPr>
          <w:rFonts w:ascii="Arial" w:hAnsi="Arial" w:cs="Arial"/>
        </w:rPr>
      </w:pPr>
      <w:r w:rsidRPr="00D24F7D">
        <w:rPr>
          <w:rFonts w:ascii="Arial" w:eastAsia="Arial" w:hAnsi="Arial" w:cs="Arial"/>
          <w:b/>
          <w:bCs/>
          <w:sz w:val="22"/>
          <w:szCs w:val="22"/>
        </w:rPr>
        <w:t xml:space="preserve">Generation X </w:t>
      </w:r>
      <w:r w:rsidRPr="00D24F7D">
        <w:rPr>
          <w:rFonts w:ascii="Arial" w:eastAsia="Arial" w:hAnsi="Arial" w:cs="Arial"/>
          <w:sz w:val="22"/>
          <w:szCs w:val="22"/>
        </w:rPr>
        <w:t>(born approximately 1965–1980) entered the workforce during a period of corporate restructuring and economic uncertainty, which has been associated with a strong orientation towards independence, self-reliance, and work-life balance (Twenge, 2010). Generation X employees often value autonomy over close supervision, prefer direct and pragmatic communication, and place high importance on being trusted to deliver results without constant oversight. Having entered work before digital technology was ubiquitous, this cohort is generally technologically adaptable but tends to favour efficient, purpose-driven use of tools rather than adopting new platforms for their own sake.</w:t>
      </w:r>
    </w:p>
    <w:p w14:paraId="27B57390" w14:textId="77777777" w:rsidR="00D24F7D" w:rsidRDefault="00D24F7D">
      <w:pPr>
        <w:spacing w:after="200" w:line="360" w:lineRule="auto"/>
        <w:jc w:val="both"/>
        <w:rPr>
          <w:rFonts w:ascii="Arial" w:eastAsia="Arial" w:hAnsi="Arial" w:cs="Arial"/>
          <w:b/>
          <w:bCs/>
          <w:sz w:val="22"/>
          <w:szCs w:val="22"/>
        </w:rPr>
      </w:pPr>
    </w:p>
    <w:p w14:paraId="034F8A75" w14:textId="77777777" w:rsidR="00D24F7D" w:rsidRDefault="00D24F7D">
      <w:pPr>
        <w:spacing w:after="200" w:line="360" w:lineRule="auto"/>
        <w:jc w:val="both"/>
        <w:rPr>
          <w:rFonts w:ascii="Arial" w:eastAsia="Arial" w:hAnsi="Arial" w:cs="Arial"/>
          <w:b/>
          <w:bCs/>
          <w:sz w:val="22"/>
          <w:szCs w:val="22"/>
        </w:rPr>
      </w:pPr>
    </w:p>
    <w:p w14:paraId="385C8DD8" w14:textId="77777777" w:rsidR="00D24F7D" w:rsidRDefault="00D24F7D">
      <w:pPr>
        <w:spacing w:after="200" w:line="360" w:lineRule="auto"/>
        <w:jc w:val="both"/>
        <w:rPr>
          <w:rFonts w:ascii="Arial" w:eastAsia="Arial" w:hAnsi="Arial" w:cs="Arial"/>
          <w:b/>
          <w:bCs/>
          <w:sz w:val="22"/>
          <w:szCs w:val="22"/>
        </w:rPr>
      </w:pPr>
    </w:p>
    <w:p w14:paraId="40619690" w14:textId="1D7F513F" w:rsidR="000A5550" w:rsidRPr="00D24F7D" w:rsidRDefault="00000000">
      <w:pPr>
        <w:spacing w:after="200" w:line="360" w:lineRule="auto"/>
        <w:jc w:val="both"/>
        <w:rPr>
          <w:rFonts w:ascii="Arial" w:hAnsi="Arial" w:cs="Arial"/>
        </w:rPr>
      </w:pPr>
      <w:r w:rsidRPr="00D24F7D">
        <w:rPr>
          <w:rFonts w:ascii="Arial" w:eastAsia="Arial" w:hAnsi="Arial" w:cs="Arial"/>
          <w:b/>
          <w:bCs/>
          <w:sz w:val="22"/>
          <w:szCs w:val="22"/>
        </w:rPr>
        <w:lastRenderedPageBreak/>
        <w:t xml:space="preserve">Generation Y (Millennials) </w:t>
      </w:r>
      <w:r w:rsidRPr="00D24F7D">
        <w:rPr>
          <w:rFonts w:ascii="Arial" w:eastAsia="Arial" w:hAnsi="Arial" w:cs="Arial"/>
          <w:sz w:val="22"/>
          <w:szCs w:val="22"/>
        </w:rPr>
        <w:t>(born approximately 1981–1996) came of age during rapid digital expansion and, in many economies, the 2008 financial crisis, shaping a generation that values purpose, feedback, and career development alongside financial security (Deloitte, 2023). Millennials generally favour collaborative, less hierarchical work environments, frequent recognition, and transparent communication from managers. Digitally fluent by upbringing, they tend to expect organisations to use modern collaboration tools and are comfortable blending professional and personal communication channels, though this can create tension with generations who maintain firmer boundaries between the two.</w:t>
      </w:r>
    </w:p>
    <w:p w14:paraId="7AD9E46E" w14:textId="77777777" w:rsidR="000A5550" w:rsidRPr="00D24F7D" w:rsidRDefault="00000000">
      <w:pPr>
        <w:spacing w:after="200" w:line="360" w:lineRule="auto"/>
        <w:jc w:val="both"/>
        <w:rPr>
          <w:rFonts w:ascii="Arial" w:hAnsi="Arial" w:cs="Arial"/>
        </w:rPr>
      </w:pPr>
      <w:r w:rsidRPr="00D24F7D">
        <w:rPr>
          <w:rFonts w:ascii="Arial" w:eastAsia="Arial" w:hAnsi="Arial" w:cs="Arial"/>
          <w:b/>
          <w:bCs/>
          <w:sz w:val="22"/>
          <w:szCs w:val="22"/>
        </w:rPr>
        <w:t xml:space="preserve">Generation Z </w:t>
      </w:r>
      <w:r w:rsidRPr="00D24F7D">
        <w:rPr>
          <w:rFonts w:ascii="Arial" w:eastAsia="Arial" w:hAnsi="Arial" w:cs="Arial"/>
          <w:sz w:val="22"/>
          <w:szCs w:val="22"/>
        </w:rPr>
        <w:t>(born approximately 1997–2012) is the first cohort to have grown up entirely within a smartphone- and social-media-saturated environment, and early workforce research suggests this generation places particular emphasis on mental health support, authenticity, diversity and inclusion, and rapid, informal feedback (McKinsey, 2023). Generation Z employees tend to prefer short, direct, visually supported communication and are often highly comfortable navigating multiple digital platforms simultaneously, but survey evidence also associates this cohort with elevated reported levels of workplace anxiety and a stronger stated need for psychologically safe environments compared with older cohorts.</w:t>
      </w:r>
    </w:p>
    <w:p w14:paraId="141D532A" w14:textId="77777777" w:rsidR="000A5550" w:rsidRPr="00D24F7D" w:rsidRDefault="00000000">
      <w:pPr>
        <w:pStyle w:val="Heading2"/>
        <w:spacing w:before="240" w:after="160" w:line="360" w:lineRule="auto"/>
        <w:rPr>
          <w:rFonts w:ascii="Arial" w:hAnsi="Arial" w:cs="Arial"/>
        </w:rPr>
      </w:pPr>
      <w:r w:rsidRPr="00D24F7D">
        <w:rPr>
          <w:rFonts w:ascii="Arial" w:eastAsia="Arial" w:hAnsi="Arial" w:cs="Arial"/>
          <w:b/>
          <w:bCs/>
          <w:color w:val="2E5395"/>
          <w:sz w:val="24"/>
          <w:szCs w:val="24"/>
        </w:rPr>
        <w:t>2.2 Impact of Generational Differences on Organisational Effectiveness</w:t>
      </w:r>
    </w:p>
    <w:p w14:paraId="77BC5F53" w14:textId="77777777" w:rsidR="00D24F7D" w:rsidRDefault="00000000">
      <w:pPr>
        <w:spacing w:after="200" w:line="360" w:lineRule="auto"/>
        <w:jc w:val="both"/>
        <w:rPr>
          <w:rFonts w:ascii="Arial" w:eastAsia="Arial" w:hAnsi="Arial" w:cs="Arial"/>
          <w:sz w:val="22"/>
          <w:szCs w:val="22"/>
        </w:rPr>
      </w:pPr>
      <w:r w:rsidRPr="00D24F7D">
        <w:rPr>
          <w:rFonts w:ascii="Arial" w:eastAsia="Arial" w:hAnsi="Arial" w:cs="Arial"/>
          <w:sz w:val="22"/>
          <w:szCs w:val="22"/>
        </w:rPr>
        <w:t>These generational differences can affect organisational effectiveness in both positive and challenging ways. On the positive side, generational diversity broadens the range of problem-solving approaches, communication styles, and technological perspectives available to a team, which research on cognitive diversity associates with improved innovation and decision-making (Deloitte, 2023). Teams that combine Generation X's institutional knowledge and pragmatism with Millennial collaboration skills and Generation Z's digital fluency are, in principle, better placed to respond to fast-changing market and technological conditions than a generationally homogeneous team. However, differences in preferred communication style—for instance, Generation X's preference for concise, results-focused updates versus Generation Z's preference for frequent, informal check-ins—can generate friction if managers apply a single communication approach uniformly across the team. Motivation levers also differ: Generation X employees often respond well to autonomy and results-based recognition, Millennials to visible career progression and purpose-driven work, and Generation Z to flexibility, mental-health support, and rapid feedback.</w:t>
      </w:r>
    </w:p>
    <w:p w14:paraId="31800A88" w14:textId="77777777" w:rsidR="00D24F7D" w:rsidRDefault="00D24F7D">
      <w:pPr>
        <w:spacing w:after="200" w:line="360" w:lineRule="auto"/>
        <w:jc w:val="both"/>
        <w:rPr>
          <w:rFonts w:ascii="Arial" w:eastAsia="Arial" w:hAnsi="Arial" w:cs="Arial"/>
          <w:sz w:val="22"/>
          <w:szCs w:val="22"/>
        </w:rPr>
      </w:pPr>
    </w:p>
    <w:p w14:paraId="3E1CBF59" w14:textId="77777777" w:rsidR="00D24F7D" w:rsidRDefault="00D24F7D">
      <w:pPr>
        <w:spacing w:after="200" w:line="360" w:lineRule="auto"/>
        <w:jc w:val="both"/>
        <w:rPr>
          <w:rFonts w:ascii="Arial" w:eastAsia="Arial" w:hAnsi="Arial" w:cs="Arial"/>
          <w:sz w:val="22"/>
          <w:szCs w:val="22"/>
        </w:rPr>
      </w:pPr>
    </w:p>
    <w:p w14:paraId="440C27D5" w14:textId="6FE57D11" w:rsidR="000A5550" w:rsidRPr="00D24F7D" w:rsidRDefault="00000000">
      <w:pPr>
        <w:spacing w:after="200" w:line="360" w:lineRule="auto"/>
        <w:jc w:val="both"/>
        <w:rPr>
          <w:rFonts w:ascii="Arial" w:hAnsi="Arial" w:cs="Arial"/>
        </w:rPr>
      </w:pPr>
      <w:r w:rsidRPr="00D24F7D">
        <w:rPr>
          <w:rFonts w:ascii="Arial" w:eastAsia="Arial" w:hAnsi="Arial" w:cs="Arial"/>
          <w:sz w:val="22"/>
          <w:szCs w:val="22"/>
        </w:rPr>
        <w:lastRenderedPageBreak/>
        <w:t>Similarly, differing expectations around feedback frequency, recognition, and work-life boundaries can be misread as differences in commitment or competence rather than differences in generational norms, potentially fuelling unconscious bias in performance evaluation, promotion, and recruitment decisions. Left unmanaged, these dynamics can produce silo-like sub-groups within a team, reducing the very collaboration that generational diversity should, in theory, enhance.</w:t>
      </w:r>
    </w:p>
    <w:p w14:paraId="2160EB5A" w14:textId="77777777" w:rsidR="000A5550" w:rsidRPr="00D24F7D" w:rsidRDefault="00000000">
      <w:pPr>
        <w:pStyle w:val="Heading2"/>
        <w:spacing w:before="240" w:after="160" w:line="360" w:lineRule="auto"/>
        <w:rPr>
          <w:rFonts w:ascii="Arial" w:hAnsi="Arial" w:cs="Arial"/>
        </w:rPr>
      </w:pPr>
      <w:r w:rsidRPr="00D24F7D">
        <w:rPr>
          <w:rFonts w:ascii="Arial" w:eastAsia="Arial" w:hAnsi="Arial" w:cs="Arial"/>
          <w:b/>
          <w:bCs/>
          <w:color w:val="2E5395"/>
          <w:sz w:val="24"/>
          <w:szCs w:val="24"/>
        </w:rPr>
        <w:t>2.3 Applying Emotional Intelligence and Mindfulness Across Generations</w:t>
      </w:r>
    </w:p>
    <w:p w14:paraId="1E318E6D" w14:textId="77777777" w:rsidR="000A5550" w:rsidRPr="00D24F7D" w:rsidRDefault="00000000">
      <w:pPr>
        <w:spacing w:after="200" w:line="360" w:lineRule="auto"/>
        <w:jc w:val="both"/>
        <w:rPr>
          <w:rFonts w:ascii="Arial" w:hAnsi="Arial" w:cs="Arial"/>
        </w:rPr>
      </w:pPr>
      <w:r w:rsidRPr="00D24F7D">
        <w:rPr>
          <w:rFonts w:ascii="Arial" w:eastAsia="Arial" w:hAnsi="Arial" w:cs="Arial"/>
          <w:sz w:val="22"/>
          <w:szCs w:val="22"/>
        </w:rPr>
        <w:t>Emotional intelligence offers managers practical tools for navigating these differences constructively. Empathy and social awareness—central to both Goleman's and Bar-On's models—enable managers to recognise that a Generation X employee's preference for autonomy and a Generation Z employee's preference for frequent feedback reflect different, equally legitimate needs rather than a hierarchy of 'better' or 'worse' working styles. Self-regulation helps managers avoid reacting defensively when generational expectations challenge established organisational norms, while relationship-management skills support the design of communication approaches that flex according to the preferences of the individual rather than applying a one-size-fits-all model.</w:t>
      </w:r>
    </w:p>
    <w:p w14:paraId="6E319DF2" w14:textId="3699D65B" w:rsidR="000A5550" w:rsidRPr="00D24F7D" w:rsidRDefault="00000000">
      <w:pPr>
        <w:spacing w:after="200" w:line="360" w:lineRule="auto"/>
        <w:jc w:val="both"/>
        <w:rPr>
          <w:rFonts w:ascii="Arial" w:eastAsia="Arial" w:hAnsi="Arial" w:cs="Arial"/>
          <w:sz w:val="22"/>
          <w:szCs w:val="22"/>
        </w:rPr>
      </w:pPr>
      <w:r w:rsidRPr="00D24F7D">
        <w:rPr>
          <w:rFonts w:ascii="Arial" w:eastAsia="Arial" w:hAnsi="Arial" w:cs="Arial"/>
          <w:sz w:val="22"/>
          <w:szCs w:val="22"/>
        </w:rPr>
        <w:t>Mindfulness complements this by cultivating the non-judgemental awareness needed to notice generational assumptions before they harden into bias—for example, catching an instinctive assumption that a Millennial or Gen Z employee's request for flexible working reflects a lack of commitment, and instead pausing to evaluate the request on its own merits. In recruitment, mindful, EI-informed interviewing can help panels focus on demonstrated competencies and cultural contribution rather than generational stereotypes. In day-to-day management, practices such as regular one-to-ones, varied communication channels, and explicit psychological-safety norms (encouraging questions and dissent without penalty) allow managers to meet the distinct expectations of each generation without fragmenting team cohesion. In retention terms, this generationally attuned, emotionally intelligent approach is consistent with the department's own recent experience: improved morale and conflict resolution followed directly from leadership behaviour that recognised individual and generational difference rather than imposing uniform expectations.</w:t>
      </w:r>
    </w:p>
    <w:p w14:paraId="7F08AF32" w14:textId="77777777" w:rsidR="00D24F7D" w:rsidRPr="00D24F7D" w:rsidRDefault="00D24F7D">
      <w:pPr>
        <w:spacing w:after="200" w:line="360" w:lineRule="auto"/>
        <w:jc w:val="both"/>
        <w:rPr>
          <w:rFonts w:ascii="Arial" w:eastAsia="Arial" w:hAnsi="Arial" w:cs="Arial"/>
          <w:sz w:val="22"/>
          <w:szCs w:val="22"/>
        </w:rPr>
      </w:pPr>
    </w:p>
    <w:p w14:paraId="3442351A" w14:textId="77777777" w:rsidR="00D24F7D" w:rsidRPr="00D24F7D" w:rsidRDefault="00D24F7D">
      <w:pPr>
        <w:spacing w:after="200" w:line="360" w:lineRule="auto"/>
        <w:jc w:val="both"/>
        <w:rPr>
          <w:rFonts w:ascii="Arial" w:eastAsia="Arial" w:hAnsi="Arial" w:cs="Arial"/>
          <w:sz w:val="22"/>
          <w:szCs w:val="22"/>
        </w:rPr>
      </w:pPr>
    </w:p>
    <w:p w14:paraId="5D878603" w14:textId="77777777" w:rsidR="00D24F7D" w:rsidRPr="00D24F7D" w:rsidRDefault="00D24F7D">
      <w:pPr>
        <w:spacing w:after="200" w:line="360" w:lineRule="auto"/>
        <w:jc w:val="both"/>
        <w:rPr>
          <w:rFonts w:ascii="Arial" w:eastAsia="Arial" w:hAnsi="Arial" w:cs="Arial"/>
          <w:sz w:val="22"/>
          <w:szCs w:val="22"/>
        </w:rPr>
      </w:pPr>
    </w:p>
    <w:p w14:paraId="63ED5CBA" w14:textId="77777777" w:rsidR="00D24F7D" w:rsidRPr="00D24F7D" w:rsidRDefault="00D24F7D">
      <w:pPr>
        <w:spacing w:after="200" w:line="360" w:lineRule="auto"/>
        <w:jc w:val="both"/>
        <w:rPr>
          <w:rFonts w:ascii="Arial" w:eastAsia="Arial" w:hAnsi="Arial" w:cs="Arial"/>
          <w:sz w:val="22"/>
          <w:szCs w:val="22"/>
        </w:rPr>
      </w:pPr>
    </w:p>
    <w:p w14:paraId="6021BFB4" w14:textId="77777777" w:rsidR="00D24F7D" w:rsidRPr="00D24F7D" w:rsidRDefault="00D24F7D">
      <w:pPr>
        <w:spacing w:after="200" w:line="360" w:lineRule="auto"/>
        <w:jc w:val="both"/>
        <w:rPr>
          <w:rFonts w:ascii="Arial" w:eastAsia="Arial" w:hAnsi="Arial" w:cs="Arial"/>
          <w:sz w:val="22"/>
          <w:szCs w:val="22"/>
        </w:rPr>
      </w:pPr>
    </w:p>
    <w:p w14:paraId="00854F85" w14:textId="77777777" w:rsidR="000A5550" w:rsidRPr="00D24F7D" w:rsidRDefault="00000000">
      <w:pPr>
        <w:pStyle w:val="Heading2"/>
        <w:spacing w:before="240" w:after="160" w:line="360" w:lineRule="auto"/>
        <w:rPr>
          <w:rFonts w:ascii="Arial" w:hAnsi="Arial" w:cs="Arial"/>
        </w:rPr>
      </w:pPr>
      <w:r w:rsidRPr="00D24F7D">
        <w:rPr>
          <w:rFonts w:ascii="Arial" w:eastAsia="Arial" w:hAnsi="Arial" w:cs="Arial"/>
          <w:b/>
          <w:bCs/>
          <w:color w:val="2E5395"/>
          <w:sz w:val="24"/>
          <w:szCs w:val="24"/>
        </w:rPr>
        <w:t>2.4 Recommendations for the SMT</w:t>
      </w:r>
    </w:p>
    <w:p w14:paraId="15484582" w14:textId="77777777" w:rsidR="000A5550" w:rsidRPr="00D24F7D" w:rsidRDefault="00000000">
      <w:pPr>
        <w:pStyle w:val="ListParagraph"/>
        <w:numPr>
          <w:ilvl w:val="0"/>
          <w:numId w:val="2"/>
        </w:numPr>
        <w:spacing w:after="100" w:line="360" w:lineRule="auto"/>
        <w:rPr>
          <w:rFonts w:ascii="Arial" w:hAnsi="Arial" w:cs="Arial"/>
        </w:rPr>
      </w:pPr>
      <w:r w:rsidRPr="00D24F7D">
        <w:rPr>
          <w:rFonts w:ascii="Arial" w:eastAsia="Arial" w:hAnsi="Arial" w:cs="Arial"/>
          <w:sz w:val="22"/>
          <w:szCs w:val="22"/>
        </w:rPr>
        <w:t>Embed EI competencies (self-awareness, self-regulation, empathy, social skill) into leadership development and promotion criteria, using Goleman's framework as an accessible training vocabulary and the Mayer-Salovey and Bar-On models to inform more rigorous assessment where needed.</w:t>
      </w:r>
    </w:p>
    <w:p w14:paraId="109F5BCE" w14:textId="77777777" w:rsidR="000A5550" w:rsidRPr="00D24F7D" w:rsidRDefault="00000000">
      <w:pPr>
        <w:pStyle w:val="ListParagraph"/>
        <w:numPr>
          <w:ilvl w:val="0"/>
          <w:numId w:val="2"/>
        </w:numPr>
        <w:spacing w:after="100" w:line="360" w:lineRule="auto"/>
        <w:rPr>
          <w:rFonts w:ascii="Arial" w:hAnsi="Arial" w:cs="Arial"/>
        </w:rPr>
      </w:pPr>
      <w:r w:rsidRPr="00D24F7D">
        <w:rPr>
          <w:rFonts w:ascii="Arial" w:eastAsia="Arial" w:hAnsi="Arial" w:cs="Arial"/>
          <w:sz w:val="22"/>
          <w:szCs w:val="22"/>
        </w:rPr>
        <w:t>Introduce structured mindfulness practice (e.g. brief guided sessions, pause-before-responding norms in meetings) as a low-cost intervention supporting emotional regulation and psychological safety.</w:t>
      </w:r>
    </w:p>
    <w:p w14:paraId="4C91A911" w14:textId="77777777" w:rsidR="000A5550" w:rsidRPr="00D24F7D" w:rsidRDefault="00000000">
      <w:pPr>
        <w:pStyle w:val="ListParagraph"/>
        <w:numPr>
          <w:ilvl w:val="0"/>
          <w:numId w:val="2"/>
        </w:numPr>
        <w:spacing w:after="100" w:line="360" w:lineRule="auto"/>
        <w:rPr>
          <w:rFonts w:ascii="Arial" w:hAnsi="Arial" w:cs="Arial"/>
        </w:rPr>
      </w:pPr>
      <w:r w:rsidRPr="00D24F7D">
        <w:rPr>
          <w:rFonts w:ascii="Arial" w:eastAsia="Arial" w:hAnsi="Arial" w:cs="Arial"/>
          <w:sz w:val="22"/>
          <w:szCs w:val="22"/>
        </w:rPr>
        <w:t>Adapt recruitment and onboarding materials to avoid generational stereotyping, focusing on competencies and role fit rather than assumptions tied to age cohort.</w:t>
      </w:r>
    </w:p>
    <w:p w14:paraId="0B0FCE5A" w14:textId="77777777" w:rsidR="000A5550" w:rsidRPr="00D24F7D" w:rsidRDefault="00000000">
      <w:pPr>
        <w:pStyle w:val="ListParagraph"/>
        <w:numPr>
          <w:ilvl w:val="0"/>
          <w:numId w:val="2"/>
        </w:numPr>
        <w:spacing w:after="100" w:line="360" w:lineRule="auto"/>
        <w:rPr>
          <w:rFonts w:ascii="Arial" w:hAnsi="Arial" w:cs="Arial"/>
        </w:rPr>
      </w:pPr>
      <w:r w:rsidRPr="00D24F7D">
        <w:rPr>
          <w:rFonts w:ascii="Arial" w:eastAsia="Arial" w:hAnsi="Arial" w:cs="Arial"/>
          <w:sz w:val="22"/>
          <w:szCs w:val="22"/>
        </w:rPr>
        <w:t>Offer managers flexible communication and feedback protocols that can be tailored to individual and generational preference, rather than a single standardised cadence.</w:t>
      </w:r>
    </w:p>
    <w:p w14:paraId="786C1454" w14:textId="77777777" w:rsidR="000A5550" w:rsidRPr="00D24F7D" w:rsidRDefault="00000000">
      <w:pPr>
        <w:pStyle w:val="ListParagraph"/>
        <w:numPr>
          <w:ilvl w:val="0"/>
          <w:numId w:val="2"/>
        </w:numPr>
        <w:spacing w:after="100" w:line="360" w:lineRule="auto"/>
        <w:rPr>
          <w:rFonts w:ascii="Arial" w:hAnsi="Arial" w:cs="Arial"/>
        </w:rPr>
      </w:pPr>
      <w:r w:rsidRPr="00D24F7D">
        <w:rPr>
          <w:rFonts w:ascii="Arial" w:eastAsia="Arial" w:hAnsi="Arial" w:cs="Arial"/>
          <w:sz w:val="22"/>
          <w:szCs w:val="22"/>
        </w:rPr>
        <w:t>Use the department's recent climate-survey improvement as an internal case study to build the evidence base for wider rollout of EI and mindfulness training across the organisation.</w:t>
      </w:r>
    </w:p>
    <w:p w14:paraId="6554DF36" w14:textId="77777777" w:rsidR="000A5550" w:rsidRPr="00D24F7D" w:rsidRDefault="00000000">
      <w:pPr>
        <w:pStyle w:val="Heading2"/>
        <w:spacing w:before="240" w:after="160" w:line="360" w:lineRule="auto"/>
        <w:rPr>
          <w:rFonts w:ascii="Arial" w:hAnsi="Arial" w:cs="Arial"/>
        </w:rPr>
      </w:pPr>
      <w:r w:rsidRPr="00D24F7D">
        <w:rPr>
          <w:rFonts w:ascii="Arial" w:eastAsia="Arial" w:hAnsi="Arial" w:cs="Arial"/>
          <w:b/>
          <w:bCs/>
          <w:color w:val="2E5395"/>
          <w:sz w:val="24"/>
          <w:szCs w:val="24"/>
        </w:rPr>
        <w:t>2.5 Practical Considerations for Recruitment and Retention</w:t>
      </w:r>
    </w:p>
    <w:p w14:paraId="614AB08D" w14:textId="77777777" w:rsidR="00D24F7D" w:rsidRPr="00D24F7D" w:rsidRDefault="00000000">
      <w:pPr>
        <w:spacing w:after="200" w:line="360" w:lineRule="auto"/>
        <w:jc w:val="both"/>
        <w:rPr>
          <w:rFonts w:ascii="Arial" w:eastAsia="Arial" w:hAnsi="Arial" w:cs="Arial"/>
          <w:sz w:val="22"/>
          <w:szCs w:val="22"/>
        </w:rPr>
      </w:pPr>
      <w:r w:rsidRPr="00D24F7D">
        <w:rPr>
          <w:rFonts w:ascii="Arial" w:eastAsia="Arial" w:hAnsi="Arial" w:cs="Arial"/>
          <w:sz w:val="22"/>
          <w:szCs w:val="22"/>
        </w:rPr>
        <w:t xml:space="preserve">The generational analysis above has direct implications for how the department recruits and retains talent. Job advertisements and interview processes that implicitly favour one generation's communication style—for instance, formal, hierarchical language that may appeal to Generation X candidates but feel impersonal to Generation Z applicants—risk narrowing the talent pool without any corresponding gain in candidate quality. An emotionally intelligent, mindful approach to recruitment involves consciously reviewing job descriptions and interview questions for such generational bias, offering flexible working arrangements as a genuine option rather than a concession, and training interview panels to focus on evidence of competence rather than assumptions rooted in age or career stage. </w:t>
      </w:r>
    </w:p>
    <w:p w14:paraId="5E8D3950" w14:textId="77777777" w:rsidR="00D24F7D" w:rsidRPr="00D24F7D" w:rsidRDefault="00D24F7D">
      <w:pPr>
        <w:spacing w:after="200" w:line="360" w:lineRule="auto"/>
        <w:jc w:val="both"/>
        <w:rPr>
          <w:rFonts w:ascii="Arial" w:eastAsia="Arial" w:hAnsi="Arial" w:cs="Arial"/>
          <w:sz w:val="22"/>
          <w:szCs w:val="22"/>
        </w:rPr>
      </w:pPr>
    </w:p>
    <w:p w14:paraId="456C90C0" w14:textId="77777777" w:rsidR="00D24F7D" w:rsidRDefault="00D24F7D" w:rsidP="00D24F7D">
      <w:pPr>
        <w:spacing w:after="200" w:line="360" w:lineRule="auto"/>
        <w:jc w:val="both"/>
        <w:rPr>
          <w:rFonts w:ascii="Arial" w:eastAsia="Arial" w:hAnsi="Arial" w:cs="Arial"/>
          <w:sz w:val="22"/>
          <w:szCs w:val="22"/>
        </w:rPr>
      </w:pPr>
    </w:p>
    <w:p w14:paraId="3F6665A8" w14:textId="77777777" w:rsidR="00D24F7D" w:rsidRDefault="00D24F7D" w:rsidP="00D24F7D">
      <w:pPr>
        <w:spacing w:after="200" w:line="360" w:lineRule="auto"/>
        <w:jc w:val="both"/>
        <w:rPr>
          <w:rFonts w:ascii="Arial" w:eastAsia="Arial" w:hAnsi="Arial" w:cs="Arial"/>
          <w:sz w:val="22"/>
          <w:szCs w:val="22"/>
        </w:rPr>
      </w:pPr>
    </w:p>
    <w:p w14:paraId="58687137" w14:textId="77777777" w:rsidR="00D24F7D" w:rsidRDefault="00D24F7D" w:rsidP="00D24F7D">
      <w:pPr>
        <w:spacing w:after="200" w:line="360" w:lineRule="auto"/>
        <w:jc w:val="both"/>
        <w:rPr>
          <w:rFonts w:ascii="Arial" w:eastAsia="Arial" w:hAnsi="Arial" w:cs="Arial"/>
          <w:sz w:val="22"/>
          <w:szCs w:val="22"/>
        </w:rPr>
      </w:pPr>
    </w:p>
    <w:p w14:paraId="6D4A9B13" w14:textId="5656BB9E" w:rsidR="00D24F7D" w:rsidRPr="00D24F7D" w:rsidRDefault="00000000" w:rsidP="00D24F7D">
      <w:pPr>
        <w:spacing w:after="200" w:line="360" w:lineRule="auto"/>
        <w:jc w:val="both"/>
        <w:rPr>
          <w:rFonts w:ascii="Arial" w:hAnsi="Arial" w:cs="Arial"/>
        </w:rPr>
      </w:pPr>
      <w:r w:rsidRPr="00D24F7D">
        <w:rPr>
          <w:rFonts w:ascii="Arial" w:eastAsia="Arial" w:hAnsi="Arial" w:cs="Arial"/>
          <w:sz w:val="22"/>
          <w:szCs w:val="22"/>
        </w:rPr>
        <w:lastRenderedPageBreak/>
        <w:t xml:space="preserve">In retention terms, exit-interview and engagement data broken down by generational cohort—where this can be done without breaching confidentiality—can help the department identify whether </w:t>
      </w:r>
      <w:r w:rsidR="00D24F7D" w:rsidRPr="00D24F7D">
        <w:rPr>
          <w:rFonts w:ascii="Arial" w:eastAsia="Arial" w:hAnsi="Arial" w:cs="Arial"/>
          <w:sz w:val="22"/>
          <w:szCs w:val="22"/>
        </w:rPr>
        <w:t>groups</w:t>
      </w:r>
      <w:r w:rsidRPr="00D24F7D">
        <w:rPr>
          <w:rFonts w:ascii="Arial" w:eastAsia="Arial" w:hAnsi="Arial" w:cs="Arial"/>
          <w:sz w:val="22"/>
          <w:szCs w:val="22"/>
        </w:rPr>
        <w:t xml:space="preserve"> are disproportionately disengaged or likely to leave, allowing targeted rather than generic retention interventions. Combined with the EI competencies discussed in Task 1, this generationally informed approach positions the department to build a workforce that is not only diverse in age and outlook but genuinely inclusive in practice.</w:t>
      </w:r>
    </w:p>
    <w:p w14:paraId="2AB9D0A8" w14:textId="649CC551" w:rsidR="000A5550" w:rsidRPr="00D24F7D" w:rsidRDefault="00000000">
      <w:pPr>
        <w:pStyle w:val="Heading1"/>
        <w:spacing w:before="300" w:after="200" w:line="360" w:lineRule="auto"/>
        <w:rPr>
          <w:rFonts w:ascii="Arial" w:hAnsi="Arial" w:cs="Arial"/>
        </w:rPr>
      </w:pPr>
      <w:r w:rsidRPr="00D24F7D">
        <w:rPr>
          <w:rFonts w:ascii="Arial" w:eastAsia="Arial" w:hAnsi="Arial" w:cs="Arial"/>
          <w:b/>
          <w:bCs/>
          <w:color w:val="1F3864"/>
          <w:sz w:val="28"/>
          <w:szCs w:val="28"/>
        </w:rPr>
        <w:t>Conclusion</w:t>
      </w:r>
    </w:p>
    <w:p w14:paraId="522B2FA4" w14:textId="77777777" w:rsidR="00D24F7D" w:rsidRPr="00D24F7D" w:rsidRDefault="00000000">
      <w:pPr>
        <w:spacing w:after="200" w:line="360" w:lineRule="auto"/>
        <w:jc w:val="both"/>
        <w:rPr>
          <w:rFonts w:ascii="Arial" w:eastAsia="Arial" w:hAnsi="Arial" w:cs="Arial"/>
          <w:sz w:val="22"/>
          <w:szCs w:val="22"/>
        </w:rPr>
      </w:pPr>
      <w:r w:rsidRPr="00D24F7D">
        <w:rPr>
          <w:rFonts w:ascii="Arial" w:eastAsia="Arial" w:hAnsi="Arial" w:cs="Arial"/>
          <w:sz w:val="22"/>
          <w:szCs w:val="22"/>
        </w:rPr>
        <w:t xml:space="preserve">Emotional intelligence, supported by mindfulness practice, offers a theoretically grounded and practically demonstrated route to improved communication, conflict management, leadership, and decision-making, as evidenced by the models of Goleman, Mayer and Salovey, and Bar-On, and by the department's own recent climate-survey results. Applied deliberately to a multigenerational workforce, these same competencies allow managers to recognise and accommodate the distinct values, communication preferences, and expectations of Generation X, Millennial, and Generation Z employees, converting generational diversity into a source of organisational strength rather than friction. </w:t>
      </w:r>
    </w:p>
    <w:p w14:paraId="42835ED1" w14:textId="77777777" w:rsidR="00D24F7D" w:rsidRPr="00D24F7D" w:rsidRDefault="00D24F7D">
      <w:pPr>
        <w:spacing w:after="200" w:line="360" w:lineRule="auto"/>
        <w:jc w:val="both"/>
        <w:rPr>
          <w:rFonts w:ascii="Arial" w:eastAsia="Arial" w:hAnsi="Arial" w:cs="Arial"/>
          <w:sz w:val="22"/>
          <w:szCs w:val="22"/>
        </w:rPr>
      </w:pPr>
    </w:p>
    <w:p w14:paraId="35867740" w14:textId="21AE9B2A" w:rsidR="000A5550" w:rsidRPr="00D24F7D" w:rsidRDefault="00000000">
      <w:pPr>
        <w:spacing w:after="200" w:line="360" w:lineRule="auto"/>
        <w:jc w:val="both"/>
        <w:rPr>
          <w:rFonts w:ascii="Arial" w:hAnsi="Arial" w:cs="Arial"/>
        </w:rPr>
      </w:pPr>
      <w:r w:rsidRPr="00D24F7D">
        <w:rPr>
          <w:rFonts w:ascii="Arial" w:eastAsia="Arial" w:hAnsi="Arial" w:cs="Arial"/>
          <w:sz w:val="22"/>
          <w:szCs w:val="22"/>
        </w:rPr>
        <w:t>Importantly, neither EI nor mindfulness should be treated as a quick fix; both require sustained investment in training, modelling by senior leaders, and integration into everyday management practice—such as recruitment criteria, feedback processes, and performance conversations—before their benefits become embedded in organisational culture rather than confined to a single high-performing team. As the SMT prepares for the September 2026 strategic planning meeting, embedding EI and mindfulness into leadership development, recruitment, and day-to-day management practice offers a credible, evidence-based pathway towards a more inclusive, psychologically safe, and high-performing organisation.</w:t>
      </w:r>
    </w:p>
    <w:p w14:paraId="16087EFE" w14:textId="77777777" w:rsidR="00D24F7D" w:rsidRDefault="00D24F7D">
      <w:pPr>
        <w:pStyle w:val="Heading1"/>
        <w:spacing w:before="300" w:after="200" w:line="360" w:lineRule="auto"/>
        <w:rPr>
          <w:rFonts w:ascii="Arial" w:eastAsia="Arial" w:hAnsi="Arial" w:cs="Arial"/>
          <w:b/>
          <w:bCs/>
          <w:color w:val="1F3864"/>
          <w:sz w:val="28"/>
          <w:szCs w:val="28"/>
        </w:rPr>
      </w:pPr>
    </w:p>
    <w:p w14:paraId="1CBE3413" w14:textId="77777777" w:rsidR="00D24F7D" w:rsidRDefault="00D24F7D">
      <w:pPr>
        <w:pStyle w:val="Heading1"/>
        <w:spacing w:before="300" w:after="200" w:line="360" w:lineRule="auto"/>
        <w:rPr>
          <w:rFonts w:ascii="Arial" w:eastAsia="Arial" w:hAnsi="Arial" w:cs="Arial"/>
          <w:b/>
          <w:bCs/>
          <w:color w:val="1F3864"/>
          <w:sz w:val="28"/>
          <w:szCs w:val="28"/>
        </w:rPr>
      </w:pPr>
    </w:p>
    <w:p w14:paraId="0AFBAB9E" w14:textId="77777777" w:rsidR="00D24F7D" w:rsidRDefault="00D24F7D">
      <w:pPr>
        <w:pStyle w:val="Heading1"/>
        <w:spacing w:before="300" w:after="200" w:line="360" w:lineRule="auto"/>
        <w:rPr>
          <w:rFonts w:ascii="Arial" w:eastAsia="Arial" w:hAnsi="Arial" w:cs="Arial"/>
          <w:b/>
          <w:bCs/>
          <w:color w:val="1F3864"/>
          <w:sz w:val="28"/>
          <w:szCs w:val="28"/>
        </w:rPr>
      </w:pPr>
    </w:p>
    <w:p w14:paraId="5FCBEE9B" w14:textId="77777777" w:rsidR="00D24F7D" w:rsidRDefault="00D24F7D">
      <w:pPr>
        <w:pStyle w:val="Heading1"/>
        <w:spacing w:before="300" w:after="200" w:line="360" w:lineRule="auto"/>
        <w:rPr>
          <w:rFonts w:ascii="Arial" w:eastAsia="Arial" w:hAnsi="Arial" w:cs="Arial"/>
          <w:b/>
          <w:bCs/>
          <w:color w:val="1F3864"/>
          <w:sz w:val="28"/>
          <w:szCs w:val="28"/>
        </w:rPr>
      </w:pPr>
    </w:p>
    <w:p w14:paraId="60276CEC" w14:textId="77777777" w:rsidR="00976F1D" w:rsidRDefault="00976F1D">
      <w:pPr>
        <w:pStyle w:val="Heading1"/>
        <w:spacing w:before="300" w:after="200" w:line="360" w:lineRule="auto"/>
        <w:rPr>
          <w:rFonts w:ascii="Arial" w:eastAsia="Arial" w:hAnsi="Arial" w:cs="Arial"/>
          <w:b/>
          <w:bCs/>
          <w:color w:val="1F3864"/>
          <w:sz w:val="28"/>
          <w:szCs w:val="28"/>
        </w:rPr>
      </w:pPr>
    </w:p>
    <w:p w14:paraId="0299B143" w14:textId="31DD1500" w:rsidR="000A5550" w:rsidRPr="00D24F7D" w:rsidRDefault="00000000">
      <w:pPr>
        <w:pStyle w:val="Heading1"/>
        <w:spacing w:before="300" w:after="200" w:line="360" w:lineRule="auto"/>
        <w:rPr>
          <w:rFonts w:ascii="Arial" w:hAnsi="Arial" w:cs="Arial"/>
        </w:rPr>
      </w:pPr>
      <w:r w:rsidRPr="00D24F7D">
        <w:rPr>
          <w:rFonts w:ascii="Arial" w:eastAsia="Arial" w:hAnsi="Arial" w:cs="Arial"/>
          <w:b/>
          <w:bCs/>
          <w:color w:val="1F3864"/>
          <w:sz w:val="28"/>
          <w:szCs w:val="28"/>
        </w:rPr>
        <w:lastRenderedPageBreak/>
        <w:t>Reference List</w:t>
      </w:r>
    </w:p>
    <w:p w14:paraId="2CDE64BD" w14:textId="7C3354A5" w:rsidR="00D24F7D" w:rsidRPr="00D24F7D" w:rsidRDefault="00000000" w:rsidP="00D24F7D">
      <w:pPr>
        <w:pStyle w:val="ListParagraph"/>
        <w:numPr>
          <w:ilvl w:val="0"/>
          <w:numId w:val="3"/>
        </w:numPr>
        <w:spacing w:after="160" w:line="360" w:lineRule="auto"/>
        <w:rPr>
          <w:rFonts w:ascii="Arial" w:hAnsi="Arial" w:cs="Arial"/>
        </w:rPr>
      </w:pPr>
      <w:r w:rsidRPr="00D24F7D">
        <w:rPr>
          <w:rFonts w:ascii="Arial" w:eastAsia="Arial" w:hAnsi="Arial" w:cs="Arial"/>
          <w:sz w:val="22"/>
          <w:szCs w:val="22"/>
        </w:rPr>
        <w:t>Bar-On, R. (2006) 'The Bar-On model of emotional-social intelligence (ESI)', Psicothema, 18(Suppl.), pp. 13–25</w:t>
      </w:r>
      <w:r w:rsidR="00D24F7D" w:rsidRPr="00D24F7D">
        <w:rPr>
          <w:rFonts w:ascii="Arial" w:eastAsia="Arial" w:hAnsi="Arial" w:cs="Arial"/>
          <w:sz w:val="22"/>
          <w:szCs w:val="22"/>
        </w:rPr>
        <w:t xml:space="preserve"> (Accessed: </w:t>
      </w:r>
      <w:r w:rsidR="007126EB">
        <w:rPr>
          <w:rFonts w:ascii="Arial" w:eastAsia="Arial" w:hAnsi="Arial" w:cs="Arial"/>
          <w:sz w:val="22"/>
          <w:szCs w:val="22"/>
        </w:rPr>
        <w:t>10</w:t>
      </w:r>
      <w:r w:rsidR="00D24F7D" w:rsidRPr="00D24F7D">
        <w:rPr>
          <w:rFonts w:ascii="Arial" w:eastAsia="Arial" w:hAnsi="Arial" w:cs="Arial"/>
          <w:sz w:val="22"/>
          <w:szCs w:val="22"/>
        </w:rPr>
        <w:t xml:space="preserve"> August 2026).</w:t>
      </w:r>
    </w:p>
    <w:p w14:paraId="01D5FFBD" w14:textId="3513ED9F" w:rsidR="00D24F7D" w:rsidRPr="00D24F7D" w:rsidRDefault="00000000" w:rsidP="00D24F7D">
      <w:pPr>
        <w:pStyle w:val="ListParagraph"/>
        <w:numPr>
          <w:ilvl w:val="0"/>
          <w:numId w:val="3"/>
        </w:numPr>
        <w:spacing w:after="160" w:line="360" w:lineRule="auto"/>
        <w:rPr>
          <w:rFonts w:ascii="Arial" w:hAnsi="Arial" w:cs="Arial"/>
        </w:rPr>
      </w:pPr>
      <w:r w:rsidRPr="00D24F7D">
        <w:rPr>
          <w:rFonts w:ascii="Arial" w:eastAsia="Arial" w:hAnsi="Arial" w:cs="Arial"/>
          <w:sz w:val="22"/>
          <w:szCs w:val="22"/>
        </w:rPr>
        <w:t>Deloitte (2023) Deloitte Global 2023 Gen Z and Millennial Survey. London: Deloitte Touche Tohmatsu Limited</w:t>
      </w:r>
      <w:r w:rsidR="00D24F7D" w:rsidRPr="00D24F7D">
        <w:rPr>
          <w:rFonts w:ascii="Arial" w:eastAsia="Arial" w:hAnsi="Arial" w:cs="Arial"/>
          <w:sz w:val="22"/>
          <w:szCs w:val="22"/>
        </w:rPr>
        <w:t xml:space="preserve"> (Accessed: </w:t>
      </w:r>
      <w:r w:rsidR="007126EB">
        <w:rPr>
          <w:rFonts w:ascii="Arial" w:eastAsia="Arial" w:hAnsi="Arial" w:cs="Arial"/>
          <w:sz w:val="22"/>
          <w:szCs w:val="22"/>
        </w:rPr>
        <w:t>11</w:t>
      </w:r>
      <w:r w:rsidR="00D24F7D" w:rsidRPr="00D24F7D">
        <w:rPr>
          <w:rFonts w:ascii="Arial" w:eastAsia="Arial" w:hAnsi="Arial" w:cs="Arial"/>
          <w:sz w:val="22"/>
          <w:szCs w:val="22"/>
        </w:rPr>
        <w:t xml:space="preserve"> August 2026).</w:t>
      </w:r>
    </w:p>
    <w:p w14:paraId="0BF4ED52" w14:textId="3B16F842" w:rsidR="00D24F7D" w:rsidRPr="00D24F7D" w:rsidRDefault="00000000" w:rsidP="00D24F7D">
      <w:pPr>
        <w:pStyle w:val="ListParagraph"/>
        <w:numPr>
          <w:ilvl w:val="0"/>
          <w:numId w:val="3"/>
        </w:numPr>
        <w:spacing w:after="160" w:line="360" w:lineRule="auto"/>
        <w:rPr>
          <w:rFonts w:ascii="Arial" w:hAnsi="Arial" w:cs="Arial"/>
        </w:rPr>
      </w:pPr>
      <w:r w:rsidRPr="00D24F7D">
        <w:rPr>
          <w:rFonts w:ascii="Arial" w:eastAsia="Arial" w:hAnsi="Arial" w:cs="Arial"/>
          <w:sz w:val="22"/>
          <w:szCs w:val="22"/>
        </w:rPr>
        <w:t>Glomb, T.M., Duffy, M.K., Bono, J.E. and Yang, T. (2011) 'Mindfulness at work', in Joshi, A., Liao, H. and Martocchio, J.J. (eds.) Research in Personnel and Human Resources Management. Bingley: Emerald, pp. 115–157</w:t>
      </w:r>
      <w:r w:rsidR="00D24F7D" w:rsidRPr="00D24F7D">
        <w:rPr>
          <w:rFonts w:ascii="Arial" w:eastAsia="Arial" w:hAnsi="Arial" w:cs="Arial"/>
          <w:sz w:val="22"/>
          <w:szCs w:val="22"/>
        </w:rPr>
        <w:t xml:space="preserve"> (Accessed: </w:t>
      </w:r>
      <w:r w:rsidR="007126EB">
        <w:rPr>
          <w:rFonts w:ascii="Arial" w:eastAsia="Arial" w:hAnsi="Arial" w:cs="Arial"/>
          <w:sz w:val="22"/>
          <w:szCs w:val="22"/>
        </w:rPr>
        <w:t>12</w:t>
      </w:r>
      <w:r w:rsidR="00D24F7D" w:rsidRPr="00D24F7D">
        <w:rPr>
          <w:rFonts w:ascii="Arial" w:eastAsia="Arial" w:hAnsi="Arial" w:cs="Arial"/>
          <w:sz w:val="22"/>
          <w:szCs w:val="22"/>
        </w:rPr>
        <w:t xml:space="preserve"> August 2026).</w:t>
      </w:r>
    </w:p>
    <w:p w14:paraId="41F8D4EB" w14:textId="7C939256" w:rsidR="00D24F7D" w:rsidRPr="00D24F7D" w:rsidRDefault="00000000" w:rsidP="00D24F7D">
      <w:pPr>
        <w:pStyle w:val="ListParagraph"/>
        <w:numPr>
          <w:ilvl w:val="0"/>
          <w:numId w:val="3"/>
        </w:numPr>
        <w:spacing w:after="160" w:line="360" w:lineRule="auto"/>
        <w:rPr>
          <w:rFonts w:ascii="Arial" w:hAnsi="Arial" w:cs="Arial"/>
        </w:rPr>
      </w:pPr>
      <w:r w:rsidRPr="00D24F7D">
        <w:rPr>
          <w:rFonts w:ascii="Arial" w:eastAsia="Arial" w:hAnsi="Arial" w:cs="Arial"/>
          <w:sz w:val="22"/>
          <w:szCs w:val="22"/>
        </w:rPr>
        <w:t>Goleman, D. (1995) Emotional Intelligence: Why It Can Matter More Than IQ. New York: Bantam Books</w:t>
      </w:r>
      <w:r w:rsidR="00D24F7D" w:rsidRPr="00D24F7D">
        <w:rPr>
          <w:rFonts w:ascii="Arial" w:eastAsia="Arial" w:hAnsi="Arial" w:cs="Arial"/>
          <w:sz w:val="22"/>
          <w:szCs w:val="22"/>
        </w:rPr>
        <w:t xml:space="preserve"> (Accessed: </w:t>
      </w:r>
      <w:r w:rsidR="007126EB">
        <w:rPr>
          <w:rFonts w:ascii="Arial" w:eastAsia="Arial" w:hAnsi="Arial" w:cs="Arial"/>
          <w:sz w:val="22"/>
          <w:szCs w:val="22"/>
        </w:rPr>
        <w:t>14</w:t>
      </w:r>
      <w:r w:rsidR="00D24F7D" w:rsidRPr="00D24F7D">
        <w:rPr>
          <w:rFonts w:ascii="Arial" w:eastAsia="Arial" w:hAnsi="Arial" w:cs="Arial"/>
          <w:sz w:val="22"/>
          <w:szCs w:val="22"/>
        </w:rPr>
        <w:t xml:space="preserve"> August 2026).</w:t>
      </w:r>
    </w:p>
    <w:p w14:paraId="726C8177" w14:textId="79F37CA5" w:rsidR="00D24F7D" w:rsidRPr="00D24F7D" w:rsidRDefault="00000000" w:rsidP="00D24F7D">
      <w:pPr>
        <w:pStyle w:val="ListParagraph"/>
        <w:numPr>
          <w:ilvl w:val="0"/>
          <w:numId w:val="3"/>
        </w:numPr>
        <w:spacing w:after="160" w:line="360" w:lineRule="auto"/>
        <w:rPr>
          <w:rFonts w:ascii="Arial" w:hAnsi="Arial" w:cs="Arial"/>
        </w:rPr>
      </w:pPr>
      <w:r w:rsidRPr="00D24F7D">
        <w:rPr>
          <w:rFonts w:ascii="Arial" w:eastAsia="Arial" w:hAnsi="Arial" w:cs="Arial"/>
          <w:sz w:val="22"/>
          <w:szCs w:val="22"/>
        </w:rPr>
        <w:t>Goleman, D. (1998) Working with Emotional Intelligence. New York: Bantam Books</w:t>
      </w:r>
      <w:r w:rsidR="00D24F7D" w:rsidRPr="00D24F7D">
        <w:rPr>
          <w:rFonts w:ascii="Arial" w:eastAsia="Arial" w:hAnsi="Arial" w:cs="Arial"/>
          <w:sz w:val="22"/>
          <w:szCs w:val="22"/>
        </w:rPr>
        <w:t xml:space="preserve"> (Accessed: </w:t>
      </w:r>
      <w:r w:rsidR="007126EB">
        <w:rPr>
          <w:rFonts w:ascii="Arial" w:eastAsia="Arial" w:hAnsi="Arial" w:cs="Arial"/>
          <w:sz w:val="22"/>
          <w:szCs w:val="22"/>
        </w:rPr>
        <w:t>14</w:t>
      </w:r>
      <w:r w:rsidR="00D24F7D" w:rsidRPr="00D24F7D">
        <w:rPr>
          <w:rFonts w:ascii="Arial" w:eastAsia="Arial" w:hAnsi="Arial" w:cs="Arial"/>
          <w:sz w:val="22"/>
          <w:szCs w:val="22"/>
        </w:rPr>
        <w:t xml:space="preserve"> August 2026).</w:t>
      </w:r>
    </w:p>
    <w:p w14:paraId="3A4EFD1C" w14:textId="5A6CBBDB" w:rsidR="00D24F7D" w:rsidRPr="00D24F7D" w:rsidRDefault="00000000" w:rsidP="00D24F7D">
      <w:pPr>
        <w:pStyle w:val="ListParagraph"/>
        <w:numPr>
          <w:ilvl w:val="0"/>
          <w:numId w:val="3"/>
        </w:numPr>
        <w:spacing w:after="160" w:line="360" w:lineRule="auto"/>
        <w:rPr>
          <w:rFonts w:ascii="Arial" w:hAnsi="Arial" w:cs="Arial"/>
        </w:rPr>
      </w:pPr>
      <w:r w:rsidRPr="00D24F7D">
        <w:rPr>
          <w:rFonts w:ascii="Arial" w:eastAsia="Arial" w:hAnsi="Arial" w:cs="Arial"/>
          <w:sz w:val="22"/>
          <w:szCs w:val="22"/>
        </w:rPr>
        <w:t>Goleman, D., Boyatzis, R. and McKee, A. (2002) Primal Leadership: Realizing the Power of Emotional Intelligence. Boston: Harvard Business School Press</w:t>
      </w:r>
      <w:r w:rsidR="00D24F7D" w:rsidRPr="00D24F7D">
        <w:rPr>
          <w:rFonts w:ascii="Arial" w:eastAsia="Arial" w:hAnsi="Arial" w:cs="Arial"/>
          <w:sz w:val="22"/>
          <w:szCs w:val="22"/>
        </w:rPr>
        <w:t xml:space="preserve"> (Accessed: </w:t>
      </w:r>
      <w:r w:rsidR="007126EB">
        <w:rPr>
          <w:rFonts w:ascii="Arial" w:eastAsia="Arial" w:hAnsi="Arial" w:cs="Arial"/>
          <w:sz w:val="22"/>
          <w:szCs w:val="22"/>
        </w:rPr>
        <w:t>15</w:t>
      </w:r>
      <w:r w:rsidR="00D24F7D" w:rsidRPr="00D24F7D">
        <w:rPr>
          <w:rFonts w:ascii="Arial" w:eastAsia="Arial" w:hAnsi="Arial" w:cs="Arial"/>
          <w:sz w:val="22"/>
          <w:szCs w:val="22"/>
        </w:rPr>
        <w:t xml:space="preserve"> August 2026).</w:t>
      </w:r>
    </w:p>
    <w:p w14:paraId="38D6AACD" w14:textId="631B173F" w:rsidR="00D24F7D" w:rsidRPr="00D24F7D" w:rsidRDefault="00000000" w:rsidP="00D24F7D">
      <w:pPr>
        <w:pStyle w:val="ListParagraph"/>
        <w:numPr>
          <w:ilvl w:val="0"/>
          <w:numId w:val="3"/>
        </w:numPr>
        <w:spacing w:after="160" w:line="360" w:lineRule="auto"/>
        <w:rPr>
          <w:rFonts w:ascii="Arial" w:hAnsi="Arial" w:cs="Arial"/>
        </w:rPr>
      </w:pPr>
      <w:r w:rsidRPr="00D24F7D">
        <w:rPr>
          <w:rFonts w:ascii="Arial" w:eastAsia="Arial" w:hAnsi="Arial" w:cs="Arial"/>
          <w:sz w:val="22"/>
          <w:szCs w:val="22"/>
        </w:rPr>
        <w:t>Kabat-Zinn, J. (2003) 'Mindfulness-based interventions in context: Past, present, and future', Clinical Psychology: Science and Practice, 10(2), pp. 144–156</w:t>
      </w:r>
      <w:r w:rsidR="00D24F7D" w:rsidRPr="00D24F7D">
        <w:rPr>
          <w:rFonts w:ascii="Arial" w:eastAsia="Arial" w:hAnsi="Arial" w:cs="Arial"/>
          <w:sz w:val="22"/>
          <w:szCs w:val="22"/>
        </w:rPr>
        <w:t xml:space="preserve"> (Accessed: </w:t>
      </w:r>
      <w:r w:rsidR="007126EB">
        <w:rPr>
          <w:rFonts w:ascii="Arial" w:eastAsia="Arial" w:hAnsi="Arial" w:cs="Arial"/>
          <w:sz w:val="22"/>
          <w:szCs w:val="22"/>
        </w:rPr>
        <w:t>15</w:t>
      </w:r>
      <w:r w:rsidR="00D24F7D" w:rsidRPr="00D24F7D">
        <w:rPr>
          <w:rFonts w:ascii="Arial" w:eastAsia="Arial" w:hAnsi="Arial" w:cs="Arial"/>
          <w:sz w:val="22"/>
          <w:szCs w:val="22"/>
        </w:rPr>
        <w:t xml:space="preserve"> August 2026).</w:t>
      </w:r>
    </w:p>
    <w:p w14:paraId="6B443D06" w14:textId="1A1B2448" w:rsidR="00D24F7D" w:rsidRPr="00D24F7D" w:rsidRDefault="00000000" w:rsidP="00D24F7D">
      <w:pPr>
        <w:pStyle w:val="ListParagraph"/>
        <w:numPr>
          <w:ilvl w:val="0"/>
          <w:numId w:val="3"/>
        </w:numPr>
        <w:spacing w:after="160" w:line="360" w:lineRule="auto"/>
        <w:rPr>
          <w:rFonts w:ascii="Arial" w:hAnsi="Arial" w:cs="Arial"/>
        </w:rPr>
      </w:pPr>
      <w:r w:rsidRPr="00D24F7D">
        <w:rPr>
          <w:rFonts w:ascii="Arial" w:eastAsia="Arial" w:hAnsi="Arial" w:cs="Arial"/>
          <w:sz w:val="22"/>
          <w:szCs w:val="22"/>
        </w:rPr>
        <w:t>Locke, E.A. (2005) 'Why emotional intelligence is an invalid concept', Journal of Organizational Behavior, 26(4), pp. 425–431</w:t>
      </w:r>
      <w:r w:rsidR="00D24F7D" w:rsidRPr="00D24F7D">
        <w:rPr>
          <w:rFonts w:ascii="Arial" w:eastAsia="Arial" w:hAnsi="Arial" w:cs="Arial"/>
          <w:sz w:val="22"/>
          <w:szCs w:val="22"/>
        </w:rPr>
        <w:t xml:space="preserve"> (Accessed: </w:t>
      </w:r>
      <w:r w:rsidR="007126EB">
        <w:rPr>
          <w:rFonts w:ascii="Arial" w:eastAsia="Arial" w:hAnsi="Arial" w:cs="Arial"/>
          <w:sz w:val="22"/>
          <w:szCs w:val="22"/>
        </w:rPr>
        <w:t>16</w:t>
      </w:r>
      <w:r w:rsidR="00D24F7D" w:rsidRPr="00D24F7D">
        <w:rPr>
          <w:rFonts w:ascii="Arial" w:eastAsia="Arial" w:hAnsi="Arial" w:cs="Arial"/>
          <w:sz w:val="22"/>
          <w:szCs w:val="22"/>
        </w:rPr>
        <w:t xml:space="preserve"> August 2026).</w:t>
      </w:r>
    </w:p>
    <w:p w14:paraId="1BD7B153" w14:textId="68C059D2" w:rsidR="00D24F7D" w:rsidRPr="00D24F7D" w:rsidRDefault="00000000" w:rsidP="00D24F7D">
      <w:pPr>
        <w:pStyle w:val="ListParagraph"/>
        <w:numPr>
          <w:ilvl w:val="0"/>
          <w:numId w:val="3"/>
        </w:numPr>
        <w:spacing w:after="160" w:line="360" w:lineRule="auto"/>
        <w:rPr>
          <w:rFonts w:ascii="Arial" w:hAnsi="Arial" w:cs="Arial"/>
        </w:rPr>
      </w:pPr>
      <w:r w:rsidRPr="00D24F7D">
        <w:rPr>
          <w:rFonts w:ascii="Arial" w:eastAsia="Arial" w:hAnsi="Arial" w:cs="Arial"/>
          <w:sz w:val="22"/>
          <w:szCs w:val="22"/>
        </w:rPr>
        <w:t>Mayer, J.D. and Salovey, P. (1997) 'What is emotional intelligence?', in Salovey, P. and Sluyter, D.J. (eds.) Emotional Development and Emotional Intelligence: Educational Implications. New York: Basic Books, pp. 3–34</w:t>
      </w:r>
      <w:r w:rsidR="00D24F7D" w:rsidRPr="00D24F7D">
        <w:rPr>
          <w:rFonts w:ascii="Arial" w:eastAsia="Arial" w:hAnsi="Arial" w:cs="Arial"/>
          <w:sz w:val="22"/>
          <w:szCs w:val="22"/>
        </w:rPr>
        <w:t xml:space="preserve"> (Accessed: </w:t>
      </w:r>
      <w:r w:rsidR="007126EB">
        <w:rPr>
          <w:rFonts w:ascii="Arial" w:eastAsia="Arial" w:hAnsi="Arial" w:cs="Arial"/>
          <w:sz w:val="22"/>
          <w:szCs w:val="22"/>
        </w:rPr>
        <w:t>16</w:t>
      </w:r>
      <w:r w:rsidR="00D24F7D" w:rsidRPr="00D24F7D">
        <w:rPr>
          <w:rFonts w:ascii="Arial" w:eastAsia="Arial" w:hAnsi="Arial" w:cs="Arial"/>
          <w:sz w:val="22"/>
          <w:szCs w:val="22"/>
        </w:rPr>
        <w:t xml:space="preserve"> August 2026).</w:t>
      </w:r>
    </w:p>
    <w:p w14:paraId="2452F230" w14:textId="198D4B7E" w:rsidR="00D24F7D" w:rsidRPr="00D24F7D" w:rsidRDefault="00000000" w:rsidP="00D24F7D">
      <w:pPr>
        <w:pStyle w:val="ListParagraph"/>
        <w:numPr>
          <w:ilvl w:val="0"/>
          <w:numId w:val="3"/>
        </w:numPr>
        <w:spacing w:after="160" w:line="360" w:lineRule="auto"/>
        <w:rPr>
          <w:rFonts w:ascii="Arial" w:hAnsi="Arial" w:cs="Arial"/>
        </w:rPr>
      </w:pPr>
      <w:r w:rsidRPr="00D24F7D">
        <w:rPr>
          <w:rFonts w:ascii="Arial" w:eastAsia="Arial" w:hAnsi="Arial" w:cs="Arial"/>
          <w:sz w:val="22"/>
          <w:szCs w:val="22"/>
        </w:rPr>
        <w:t xml:space="preserve">McKinsey &amp; Company (2023) 'Gen Z and the changing shape of work', McKinsey Quarterly. Available at: </w:t>
      </w:r>
      <w:hyperlink r:id="rId7" w:history="1">
        <w:r w:rsidR="00D24F7D" w:rsidRPr="00D24F7D">
          <w:rPr>
            <w:rStyle w:val="Hyperlink"/>
            <w:rFonts w:ascii="Arial" w:eastAsia="Arial" w:hAnsi="Arial" w:cs="Arial"/>
            <w:sz w:val="22"/>
            <w:szCs w:val="22"/>
          </w:rPr>
          <w:t>https://www.mckinsey.com</w:t>
        </w:r>
      </w:hyperlink>
      <w:r w:rsidRPr="00D24F7D">
        <w:rPr>
          <w:rFonts w:ascii="Arial" w:eastAsia="Arial" w:hAnsi="Arial" w:cs="Arial"/>
          <w:sz w:val="22"/>
          <w:szCs w:val="22"/>
        </w:rPr>
        <w:t xml:space="preserve"> (Accessed: </w:t>
      </w:r>
      <w:r w:rsidR="007126EB">
        <w:rPr>
          <w:rFonts w:ascii="Arial" w:eastAsia="Arial" w:hAnsi="Arial" w:cs="Arial"/>
          <w:sz w:val="22"/>
          <w:szCs w:val="22"/>
        </w:rPr>
        <w:t>18</w:t>
      </w:r>
      <w:r w:rsidRPr="00D24F7D">
        <w:rPr>
          <w:rFonts w:ascii="Arial" w:eastAsia="Arial" w:hAnsi="Arial" w:cs="Arial"/>
          <w:sz w:val="22"/>
          <w:szCs w:val="22"/>
        </w:rPr>
        <w:t xml:space="preserve"> August 2026).</w:t>
      </w:r>
    </w:p>
    <w:p w14:paraId="3DD2B680" w14:textId="0157E759" w:rsidR="000A5550" w:rsidRPr="00D24F7D" w:rsidRDefault="00000000" w:rsidP="00D24F7D">
      <w:pPr>
        <w:pStyle w:val="ListParagraph"/>
        <w:numPr>
          <w:ilvl w:val="0"/>
          <w:numId w:val="3"/>
        </w:numPr>
        <w:spacing w:after="160" w:line="360" w:lineRule="auto"/>
        <w:rPr>
          <w:rFonts w:ascii="Arial" w:hAnsi="Arial" w:cs="Arial"/>
        </w:rPr>
      </w:pPr>
      <w:r w:rsidRPr="00D24F7D">
        <w:rPr>
          <w:rFonts w:ascii="Arial" w:eastAsia="Arial" w:hAnsi="Arial" w:cs="Arial"/>
          <w:sz w:val="22"/>
          <w:szCs w:val="22"/>
        </w:rPr>
        <w:t>Twenge, J.M. (2010) 'A review of the empirical evidence on generational differences in work attitudes', Journal of Business and Psychology, 25(2), pp. 201–210</w:t>
      </w:r>
      <w:r w:rsidR="00D24F7D" w:rsidRPr="00D24F7D">
        <w:rPr>
          <w:rFonts w:ascii="Arial" w:eastAsia="Arial" w:hAnsi="Arial" w:cs="Arial"/>
          <w:sz w:val="22"/>
          <w:szCs w:val="22"/>
        </w:rPr>
        <w:t xml:space="preserve"> (Accessed: 20 August 2026).</w:t>
      </w:r>
    </w:p>
    <w:sectPr w:rsidR="000A5550" w:rsidRPr="00D24F7D">
      <w:headerReference w:type="default" r:id="rId8"/>
      <w:footerReference w:type="default" r:id="rId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C17052" w14:textId="77777777" w:rsidR="002C5FB3" w:rsidRDefault="002C5FB3">
      <w:r>
        <w:separator/>
      </w:r>
    </w:p>
  </w:endnote>
  <w:endnote w:type="continuationSeparator" w:id="0">
    <w:p w14:paraId="4F7ED15B" w14:textId="77777777" w:rsidR="002C5FB3" w:rsidRDefault="002C5F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622D5A" w14:textId="77777777" w:rsidR="000A5550" w:rsidRDefault="00000000">
    <w:pPr>
      <w:jc w:val="center"/>
    </w:pPr>
    <w:r>
      <w:rPr>
        <w:rFonts w:ascii="Arial" w:eastAsia="Arial" w:hAnsi="Arial" w:cs="Arial"/>
        <w:sz w:val="18"/>
        <w:szCs w:val="18"/>
      </w:rPr>
      <w:t xml:space="preserve">Page </w:t>
    </w:r>
    <w:r>
      <w:rPr>
        <w:rFonts w:ascii="Arial" w:eastAsia="Arial" w:hAnsi="Arial" w:cs="Arial"/>
        <w:sz w:val="18"/>
        <w:szCs w:val="18"/>
      </w:rPr>
      <w:fldChar w:fldCharType="begin"/>
    </w:r>
    <w:r>
      <w:rPr>
        <w:rFonts w:ascii="Arial" w:eastAsia="Arial" w:hAnsi="Arial" w:cs="Arial"/>
        <w:sz w:val="18"/>
        <w:szCs w:val="18"/>
      </w:rPr>
      <w:instrText>PAGE</w:instrText>
    </w:r>
    <w:r>
      <w:rPr>
        <w:rFonts w:ascii="Arial" w:eastAsia="Arial" w:hAnsi="Arial" w:cs="Arial"/>
        <w:sz w:val="18"/>
        <w:szCs w:val="18"/>
      </w:rPr>
      <w:fldChar w:fldCharType="separate"/>
    </w:r>
    <w:r w:rsidR="00D24F7D">
      <w:rPr>
        <w:rFonts w:ascii="Arial" w:eastAsia="Arial" w:hAnsi="Arial" w:cs="Arial"/>
        <w:noProof/>
        <w:sz w:val="18"/>
        <w:szCs w:val="18"/>
      </w:rPr>
      <w:t>2</w:t>
    </w:r>
    <w:r>
      <w:rPr>
        <w:rFonts w:ascii="Arial" w:eastAsia="Arial" w:hAnsi="Arial" w:cs="Arial"/>
        <w:sz w:val="18"/>
        <w:szCs w:val="18"/>
      </w:rPr>
      <w:fldChar w:fldCharType="end"/>
    </w:r>
    <w:r>
      <w:rPr>
        <w:rFonts w:ascii="Arial" w:eastAsia="Arial" w:hAnsi="Arial" w:cs="Arial"/>
        <w:sz w:val="18"/>
        <w:szCs w:val="18"/>
      </w:rPr>
      <w:t xml:space="preserve"> of </w:t>
    </w:r>
    <w:r>
      <w:rPr>
        <w:rFonts w:ascii="Arial" w:eastAsia="Arial" w:hAnsi="Arial" w:cs="Arial"/>
        <w:sz w:val="18"/>
        <w:szCs w:val="18"/>
      </w:rPr>
      <w:fldChar w:fldCharType="begin"/>
    </w:r>
    <w:r>
      <w:rPr>
        <w:rFonts w:ascii="Arial" w:eastAsia="Arial" w:hAnsi="Arial" w:cs="Arial"/>
        <w:sz w:val="18"/>
        <w:szCs w:val="18"/>
      </w:rPr>
      <w:instrText>NUMPAGES</w:instrText>
    </w:r>
    <w:r>
      <w:rPr>
        <w:rFonts w:ascii="Arial" w:eastAsia="Arial" w:hAnsi="Arial" w:cs="Arial"/>
        <w:sz w:val="18"/>
        <w:szCs w:val="18"/>
      </w:rPr>
      <w:fldChar w:fldCharType="separate"/>
    </w:r>
    <w:r w:rsidR="00D24F7D">
      <w:rPr>
        <w:rFonts w:ascii="Arial" w:eastAsia="Arial" w:hAnsi="Arial" w:cs="Arial"/>
        <w:noProof/>
        <w:sz w:val="18"/>
        <w:szCs w:val="18"/>
      </w:rPr>
      <w:t>3</w:t>
    </w:r>
    <w:r>
      <w:rPr>
        <w:rFonts w:ascii="Arial" w:eastAsia="Arial" w:hAnsi="Arial" w:cs="Arial"/>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9C62D8" w14:textId="77777777" w:rsidR="002C5FB3" w:rsidRDefault="002C5FB3">
      <w:r>
        <w:separator/>
      </w:r>
    </w:p>
  </w:footnote>
  <w:footnote w:type="continuationSeparator" w:id="0">
    <w:p w14:paraId="6BB7AEE5" w14:textId="77777777" w:rsidR="002C5FB3" w:rsidRDefault="002C5F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4689D1" w14:textId="77777777" w:rsidR="000A5550" w:rsidRDefault="00000000">
    <w:pPr>
      <w:jc w:val="right"/>
    </w:pPr>
    <w:r>
      <w:rPr>
        <w:rFonts w:ascii="Arial" w:eastAsia="Arial" w:hAnsi="Arial" w:cs="Arial"/>
        <w:color w:val="808080"/>
        <w:sz w:val="18"/>
        <w:szCs w:val="18"/>
      </w:rPr>
      <w:t>Emotional Intelligence &amp; Mindfulness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627AB5"/>
    <w:multiLevelType w:val="hybridMultilevel"/>
    <w:tmpl w:val="94809276"/>
    <w:lvl w:ilvl="0" w:tplc="37E80774">
      <w:start w:val="1"/>
      <w:numFmt w:val="bullet"/>
      <w:lvlText w:val="•"/>
      <w:lvlJc w:val="left"/>
      <w:pPr>
        <w:ind w:left="720" w:hanging="260"/>
      </w:pPr>
    </w:lvl>
    <w:lvl w:ilvl="1" w:tplc="44EC8B30">
      <w:numFmt w:val="decimal"/>
      <w:lvlText w:val=""/>
      <w:lvlJc w:val="left"/>
    </w:lvl>
    <w:lvl w:ilvl="2" w:tplc="4320904C">
      <w:numFmt w:val="decimal"/>
      <w:lvlText w:val=""/>
      <w:lvlJc w:val="left"/>
    </w:lvl>
    <w:lvl w:ilvl="3" w:tplc="4716AD92">
      <w:numFmt w:val="decimal"/>
      <w:lvlText w:val=""/>
      <w:lvlJc w:val="left"/>
    </w:lvl>
    <w:lvl w:ilvl="4" w:tplc="277E6D2E">
      <w:numFmt w:val="decimal"/>
      <w:lvlText w:val=""/>
      <w:lvlJc w:val="left"/>
    </w:lvl>
    <w:lvl w:ilvl="5" w:tplc="08EA6390">
      <w:numFmt w:val="decimal"/>
      <w:lvlText w:val=""/>
      <w:lvlJc w:val="left"/>
    </w:lvl>
    <w:lvl w:ilvl="6" w:tplc="1144B8EE">
      <w:numFmt w:val="decimal"/>
      <w:lvlText w:val=""/>
      <w:lvlJc w:val="left"/>
    </w:lvl>
    <w:lvl w:ilvl="7" w:tplc="05A036E4">
      <w:numFmt w:val="decimal"/>
      <w:lvlText w:val=""/>
      <w:lvlJc w:val="left"/>
    </w:lvl>
    <w:lvl w:ilvl="8" w:tplc="2A1CBFBA">
      <w:numFmt w:val="decimal"/>
      <w:lvlText w:val=""/>
      <w:lvlJc w:val="left"/>
    </w:lvl>
  </w:abstractNum>
  <w:abstractNum w:abstractNumId="1" w15:restartNumberingAfterBreak="0">
    <w:nsid w:val="3AAB62D7"/>
    <w:multiLevelType w:val="hybridMultilevel"/>
    <w:tmpl w:val="00A8A4B6"/>
    <w:lvl w:ilvl="0" w:tplc="682E4CA2">
      <w:start w:val="1"/>
      <w:numFmt w:val="bullet"/>
      <w:lvlText w:val="●"/>
      <w:lvlJc w:val="left"/>
      <w:pPr>
        <w:ind w:left="720" w:hanging="360"/>
      </w:pPr>
    </w:lvl>
    <w:lvl w:ilvl="1" w:tplc="4D4CABEE">
      <w:start w:val="1"/>
      <w:numFmt w:val="bullet"/>
      <w:lvlText w:val="○"/>
      <w:lvlJc w:val="left"/>
      <w:pPr>
        <w:ind w:left="1440" w:hanging="360"/>
      </w:pPr>
    </w:lvl>
    <w:lvl w:ilvl="2" w:tplc="4C6C30F8">
      <w:start w:val="1"/>
      <w:numFmt w:val="bullet"/>
      <w:lvlText w:val="■"/>
      <w:lvlJc w:val="left"/>
      <w:pPr>
        <w:ind w:left="2160" w:hanging="360"/>
      </w:pPr>
    </w:lvl>
    <w:lvl w:ilvl="3" w:tplc="229E5986">
      <w:start w:val="1"/>
      <w:numFmt w:val="bullet"/>
      <w:lvlText w:val="●"/>
      <w:lvlJc w:val="left"/>
      <w:pPr>
        <w:ind w:left="2880" w:hanging="360"/>
      </w:pPr>
    </w:lvl>
    <w:lvl w:ilvl="4" w:tplc="BB2651CC">
      <w:start w:val="1"/>
      <w:numFmt w:val="bullet"/>
      <w:lvlText w:val="○"/>
      <w:lvlJc w:val="left"/>
      <w:pPr>
        <w:ind w:left="3600" w:hanging="360"/>
      </w:pPr>
    </w:lvl>
    <w:lvl w:ilvl="5" w:tplc="86A87A90">
      <w:start w:val="1"/>
      <w:numFmt w:val="bullet"/>
      <w:lvlText w:val="■"/>
      <w:lvlJc w:val="left"/>
      <w:pPr>
        <w:ind w:left="4320" w:hanging="360"/>
      </w:pPr>
    </w:lvl>
    <w:lvl w:ilvl="6" w:tplc="5EC40CE2">
      <w:start w:val="1"/>
      <w:numFmt w:val="bullet"/>
      <w:lvlText w:val="●"/>
      <w:lvlJc w:val="left"/>
      <w:pPr>
        <w:ind w:left="5040" w:hanging="360"/>
      </w:pPr>
    </w:lvl>
    <w:lvl w:ilvl="7" w:tplc="AB9C23BC">
      <w:start w:val="1"/>
      <w:numFmt w:val="bullet"/>
      <w:lvlText w:val="●"/>
      <w:lvlJc w:val="left"/>
      <w:pPr>
        <w:ind w:left="5760" w:hanging="360"/>
      </w:pPr>
    </w:lvl>
    <w:lvl w:ilvl="8" w:tplc="301862BC">
      <w:start w:val="1"/>
      <w:numFmt w:val="bullet"/>
      <w:lvlText w:val="●"/>
      <w:lvlJc w:val="left"/>
      <w:pPr>
        <w:ind w:left="6480" w:hanging="360"/>
      </w:pPr>
    </w:lvl>
  </w:abstractNum>
  <w:abstractNum w:abstractNumId="2" w15:restartNumberingAfterBreak="0">
    <w:nsid w:val="79A635D8"/>
    <w:multiLevelType w:val="hybridMultilevel"/>
    <w:tmpl w:val="A328D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1932664">
    <w:abstractNumId w:val="1"/>
    <w:lvlOverride w:ilvl="0">
      <w:startOverride w:val="1"/>
    </w:lvlOverride>
  </w:num>
  <w:num w:numId="2" w16cid:durableId="1892498003">
    <w:abstractNumId w:val="0"/>
    <w:lvlOverride w:ilvl="0">
      <w:startOverride w:val="1"/>
    </w:lvlOverride>
  </w:num>
  <w:num w:numId="3" w16cid:durableId="13546464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5550"/>
    <w:rsid w:val="000A5550"/>
    <w:rsid w:val="000A6A50"/>
    <w:rsid w:val="002B4FA7"/>
    <w:rsid w:val="002C5FB3"/>
    <w:rsid w:val="00356D35"/>
    <w:rsid w:val="004328B2"/>
    <w:rsid w:val="007126EB"/>
    <w:rsid w:val="00976F1D"/>
    <w:rsid w:val="00BC750E"/>
    <w:rsid w:val="00C97B86"/>
    <w:rsid w:val="00D24F7D"/>
    <w:rsid w:val="00DD1CEF"/>
    <w:rsid w:val="00E43302"/>
    <w:rsid w:val="00FE0F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77188"/>
  <w15:docId w15:val="{559CD33D-71E8-4666-AC63-53D6CD508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D24F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mckinsey.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TotalTime>
  <Pages>13</Pages>
  <Words>3923</Words>
  <Characters>22366</Characters>
  <Application>Microsoft Office Word</Application>
  <DocSecurity>0</DocSecurity>
  <Lines>186</Lines>
  <Paragraphs>52</Paragraphs>
  <ScaleCrop>false</ScaleCrop>
  <Company/>
  <LinksUpToDate>false</LinksUpToDate>
  <CharactersWithSpaces>26237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Nicolas Sanchez Navarrete (2413598)</cp:lastModifiedBy>
  <cp:revision>26</cp:revision>
  <dcterms:created xsi:type="dcterms:W3CDTF">2026-08-20T07:56:00Z</dcterms:created>
  <dcterms:modified xsi:type="dcterms:W3CDTF">2026-08-20T08:31:00Z</dcterms:modified>
</cp:coreProperties>
</file>