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C3BE53C" w:rsidR="7908378C" w:rsidRDefault="7908378C" w:rsidP="33572C6E">
            <w:pPr>
              <w:ind w:right="237"/>
              <w:rPr>
                <w:b/>
                <w:bCs/>
                <w:color w:val="auto"/>
                <w:sz w:val="32"/>
                <w:szCs w:val="32"/>
              </w:rPr>
            </w:pPr>
            <w:r w:rsidRPr="33572C6E">
              <w:rPr>
                <w:b/>
                <w:bCs/>
                <w:color w:val="auto"/>
                <w:sz w:val="32"/>
                <w:szCs w:val="32"/>
              </w:rPr>
              <w:t>Learner name: ___</w:t>
            </w:r>
            <w:r w:rsidR="005B5B70">
              <w:rPr>
                <w:b/>
                <w:bCs/>
                <w:color w:val="auto"/>
                <w:sz w:val="32"/>
                <w:szCs w:val="32"/>
              </w:rPr>
              <w:t>Juejie Pearce</w:t>
            </w:r>
            <w:r w:rsidRPr="33572C6E">
              <w:rPr>
                <w:b/>
                <w:bCs/>
                <w:color w:val="auto"/>
                <w:sz w:val="32"/>
                <w:szCs w:val="32"/>
              </w:rPr>
              <w:t>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9C514FA" w:rsidR="7908378C" w:rsidRDefault="7908378C" w:rsidP="33572C6E">
            <w:pPr>
              <w:ind w:right="237"/>
              <w:rPr>
                <w:b/>
                <w:bCs/>
                <w:color w:val="auto"/>
                <w:sz w:val="32"/>
                <w:szCs w:val="32"/>
              </w:rPr>
            </w:pPr>
            <w:r w:rsidRPr="33572C6E">
              <w:rPr>
                <w:b/>
                <w:bCs/>
                <w:color w:val="auto"/>
                <w:sz w:val="32"/>
                <w:szCs w:val="32"/>
              </w:rPr>
              <w:t>______________</w:t>
            </w:r>
            <w:r w:rsidR="005B5B70">
              <w:rPr>
                <w:b/>
                <w:bCs/>
                <w:color w:val="auto"/>
                <w:sz w:val="32"/>
                <w:szCs w:val="32"/>
              </w:rPr>
              <w:t>2245945</w:t>
            </w:r>
            <w:r w:rsidRPr="33572C6E">
              <w:rPr>
                <w:b/>
                <w:bCs/>
                <w:color w:val="auto"/>
                <w:sz w:val="32"/>
                <w:szCs w:val="32"/>
              </w:rPr>
              <w:t>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12DD9480" w14:textId="77777777" w:rsidR="00FB26C1" w:rsidRPr="00A627B7" w:rsidRDefault="00FB26C1" w:rsidP="00FB26C1">
      <w:r w:rsidRPr="00A627B7">
        <w:t xml:space="preserve">Policing is not only investigating crime, but also protecting vulnerable people and preventing crime. Vulnerability does not have a fixed definition, as it can be caused by multiple elements. Vulnerability is about an individual’s disadvantage, such as their age, gender, mental issue, physical disability, race, sexuality, cultural background, religion etc (Asquith et al, 2017). In policing, victims and witnesses are generally treated as being vulnerable, but offenders and the public can be vulnerable, too. Due to the various of impact factors, it is a challenge to identify and support all vulnerabilities immediately and effectively in policing. Potentially, it heavily relies on police officers’ experience and professional trainings. The following incident demonstrates the problem that police officers </w:t>
      </w:r>
      <w:proofErr w:type="gramStart"/>
      <w:r w:rsidRPr="00A627B7">
        <w:t>have to</w:t>
      </w:r>
      <w:proofErr w:type="gramEnd"/>
      <w:r w:rsidRPr="00A627B7">
        <w:t xml:space="preserve"> face during the performance. </w:t>
      </w:r>
    </w:p>
    <w:p w14:paraId="5996A91F" w14:textId="570250B2" w:rsidR="00FB26C1" w:rsidRPr="00A627B7" w:rsidRDefault="00FB26C1" w:rsidP="00FB26C1">
      <w:r w:rsidRPr="00A627B7">
        <w:t xml:space="preserve">Three reports were made by a family who was targeted by the local youths within six months. The first two incidents were taken place within two days, the victims’ front door was kicked numerous times at night, but the door was not damaged. The female victim was alone, and she was heavily pregnant. After completing relevant lines of enquiries, the subjects could not be identified, as there was not any CCTV camera at the location, there weren’t any witnesses, either. Thus, these two live incidents were closed as ‘No Further Action’ (NFA). I had gained the victim’s consent and submitted Public Protection Notice (PPN), Victim Referral and Target Hardening Referral for her. I also tasked local Neighbourhood Policing Team (NPT) to conduct regular patrol on the location and provide reassurance visits to the victims. The third incident was taken </w:t>
      </w:r>
      <w:r w:rsidRPr="00A627B7">
        <w:t>place three</w:t>
      </w:r>
      <w:r w:rsidRPr="00A627B7">
        <w:t xml:space="preserve"> months’ afterwards. The victim, her newborn baby and her partner were at home at night. The incident was captured by their new CCTV camera. Two subjects were identified by neighbours and the school. The victim did not want to make a formal complaint, she was happy to receive apologies from the subjects. The subjects were underage, their parents were very supportive and agreed to do apologies for the victims. With all parties’ agreement, a Restorative Justice (RJ) process was applied. There were not any more similar incidents that occurred at the location. </w:t>
      </w:r>
    </w:p>
    <w:p w14:paraId="03E2F411" w14:textId="77777777" w:rsidR="00FB26C1" w:rsidRPr="00A627B7" w:rsidRDefault="00FB26C1" w:rsidP="00FB26C1">
      <w:r w:rsidRPr="00A627B7">
        <w:t xml:space="preserve">These incidents were a typical Anti-Social Behaviour (ASB) issue. Anti-Social Behaviour Act 2003 defines that “behaviour by a person which causes, or is likely to cause, harassment, alarm or distress to persons not of the same household as the person.”  It is understood that not all ASB issue is a crime, i.e. noise, nuisance, hoax calls, begging, littering, graffiti and animal related problems (Metropolitan Police, 2024). However, some ASB actions can be criminal offences, i.e. criminal damage, drugs, harassment and careless driving (Crime Stopper, 2024). Due to the nature of ASB </w:t>
      </w:r>
      <w:r w:rsidRPr="00A627B7">
        <w:lastRenderedPageBreak/>
        <w:t>incident and its impacts towards people, identifying subjects is important, but providing supports is vital, too.</w:t>
      </w:r>
    </w:p>
    <w:p w14:paraId="34B9CF92" w14:textId="77777777" w:rsidR="00FB26C1" w:rsidRPr="00A627B7" w:rsidRDefault="00FB26C1" w:rsidP="00FB26C1"/>
    <w:p w14:paraId="575CF1FF" w14:textId="0E76F790" w:rsidR="00FB26C1" w:rsidRPr="00A627B7" w:rsidRDefault="00FB26C1" w:rsidP="00FB26C1">
      <w:r w:rsidRPr="00A627B7">
        <w:t xml:space="preserve">In these incidents, when two subjects were kicking the victim’s door, the door was not damaged, it was an ASB issue. However, if the door was damaged because of their behaviour, it will be a criminal damage offence. As a police officer, I understood that if I can stop the subject’s behaviour in time, the situation would not have escalated. Unfortunately, I was unable to identify the subjects after the first two incidents </w:t>
      </w:r>
      <w:r w:rsidRPr="00A627B7">
        <w:t>had happened</w:t>
      </w:r>
      <w:r w:rsidRPr="00A627B7">
        <w:t xml:space="preserve">. </w:t>
      </w:r>
    </w:p>
    <w:p w14:paraId="23BCBB4D" w14:textId="77777777" w:rsidR="00FB26C1" w:rsidRPr="00A627B7" w:rsidRDefault="00FB26C1" w:rsidP="00FB26C1">
      <w:r w:rsidRPr="00A627B7">
        <w:t xml:space="preserve">In fact, some ASB issues may cause significant impacts to the victim and the community, it can leave them feeling anxious, frightened, angry and miserable. If the victim had mental health issues, the ASB issue can worsen their mental health condition (Neighbourhood Watch, 2024). Resolve’s survey concluded: 28% of the participants stated that Anti-Social Behaviour problems made them feel unsafe within the location; 59.9% of the participants wanted the police to tackle ASB more effectively; 15.6% of the participants considered a move of house due to the ASB impacts, in result of the impacts, 6.3% of them actually relocated to another place; and 14% of the participants stated that Anti-Social Behaviour impacted on their mental health (Resolve, 2024). </w:t>
      </w:r>
    </w:p>
    <w:p w14:paraId="1A6A2F86" w14:textId="77777777" w:rsidR="00FB26C1" w:rsidRPr="00A627B7" w:rsidRDefault="00FB26C1" w:rsidP="00FB26C1">
      <w:r w:rsidRPr="00A627B7">
        <w:t>When I was speaking to the victim for the first time, she was very upset and visibly shaking. She said that this was not the first incident. It had happened a few times in the previous month. The victim did not report them to the police. Instead, she contacted the council, but the council told her to ring the police. She said she had a very bad experience with 101, so she did not contact the police. This time, she finally picked up the phone to contact the police, because she was alone and heavily pregnant. When the door was banged so loud, she thought someone was trying to break into her house. She was very terrified.</w:t>
      </w:r>
      <w:r w:rsidRPr="00A627B7">
        <w:rPr>
          <w:rFonts w:hint="eastAsia"/>
        </w:rPr>
        <w:t xml:space="preserve"> </w:t>
      </w:r>
      <w:r w:rsidRPr="00A627B7">
        <w:t xml:space="preserve">I noticed that the victim’s reaction was a standard example of an ASB victim. I could feel the victim’s frustration and helplessness. I believed that a standard investigation method would not be suitable in this situation. I could not only explain to her about the investigation and referrals, but I also tried to calm her down by talking about her favoured topics. As a mother, I understood that being a pregnant woman was not easy, the rising hormone can make the mother to be emotional, anxious, sensitive and vulnerable (NCT, 2024). To calm her down, I spoke to her in short, simple sentences. I explained to her honestly that, I could not promise I could catch the subjects immediately due to lack of identification information, but I would try. I also provided her crime prevention information, and introduced the supports she could receive. Mainly, I focused on her welfare. I calmed her down by talking about her favourite topic- baby. It was a good way to divert her attention away from the situation and gained her confidence back. I made sure she was safe and well before I left her address. </w:t>
      </w:r>
    </w:p>
    <w:p w14:paraId="76ADE425" w14:textId="77777777" w:rsidR="00FB26C1" w:rsidRPr="00A627B7" w:rsidRDefault="00FB26C1" w:rsidP="00FB26C1">
      <w:r w:rsidRPr="00A627B7">
        <w:t>In the UK, by the end of June 2024, there were 1 million police recorded Anti-Social Behaviour incidents. 25% of people recognised Anti-Social Behaviour becoming a fairly or very big problem in the community (ONS, 2024). However, these 1 million reports were a recorded figure, the actual incidents were more than 1 million. What are the reasons of people unwilling to report ASB issues? In fact, there were many agencies responding to ASB issues, people could report them to their preferences. The record showed, 14% people reported it to the council; 26% reported it to the police; 8% reported it to their housing provider; and 8% reported it to various affiliated charities. On the contrary, 57% of them preferred not to report the problem to anyone (Resolve, 2024). To understand the reasons for not reporting the ASB, there are some barriers that need to be highlighted.</w:t>
      </w:r>
    </w:p>
    <w:p w14:paraId="08164FB0" w14:textId="77777777" w:rsidR="00FB26C1" w:rsidRPr="00A627B7" w:rsidRDefault="00FB26C1" w:rsidP="00FB26C1">
      <w:r w:rsidRPr="00A627B7">
        <w:t xml:space="preserve"> First, when the victim reported the issue to the relevant agency which they thought was the right one, they were often being passed from one place to another. At the end, the problem had still existed or escalated. Victims were being let down and frustrated (Victims Commissioner, 2022). Second, people have a lack of trust with the police, surmising that the police were not interested in an ASB or that the police did not turn up to the scene. Third, poor access to support services for victims, for example, victims were being left without knowing whom would turn up for support between agencies. (Gov.UK, 2023). The victim had faced these barriers when she had reported her incidents to the council. </w:t>
      </w:r>
    </w:p>
    <w:p w14:paraId="5AFBCA4F" w14:textId="77777777" w:rsidR="00FB26C1" w:rsidRPr="00A627B7" w:rsidRDefault="00FB26C1" w:rsidP="00FB26C1">
      <w:r w:rsidRPr="00A627B7">
        <w:t xml:space="preserve"> When the second incident happened the following night, the victim was crying. The victim said she was traumatised. I knew it was hard to speak to an emotional victim. I gave her a quick update in relation to the investigation progress, it would help her to understand that she was still effectively supported by the police. Unfortunately, two incidents happened very close, I did not manage to complete all the enquiries. Furthermore, PPN, Victim referral and Target Hardening team had not managed to contact the victim yet. These departments’ actions were out of my hands. The investigation seemed not very positive for the victim, even though, I still needed to be honest to the victim. I understood that talking about her favourite topic would not be as effective as before, I suggested to her to invite a friend to stay with her or stay in her friend’s house. She took my advice and stayed with her friend. </w:t>
      </w:r>
    </w:p>
    <w:p w14:paraId="088D1B75" w14:textId="77777777" w:rsidR="00FB26C1" w:rsidRPr="00A627B7" w:rsidRDefault="00FB26C1" w:rsidP="00FB26C1">
      <w:r w:rsidRPr="00A627B7">
        <w:lastRenderedPageBreak/>
        <w:t xml:space="preserve">In the third report, when I spoke to the victim, she was companied by her newborn baby and her partner. I could feel the victim had changed a lot. She was very calm and confident. The victim said it was quiet for a good few months since she was given advise from target hardening team to install a CCTV. When I offered her the supports again, I did not need to explain what relevant supports she could receive. Instead, the victim told me the support details.  I was happy that she made good progress after she received the right supports she needed. However, the victim declined the support offer this time. She said she knew the subjects were only two young boys from their camera, she felt relief. She added that she had a strong family and neighbours support network, she had no concern about her safety. Instead, she would accept apologies from the subjects if they could be identified. </w:t>
      </w:r>
    </w:p>
    <w:p w14:paraId="28631A6B" w14:textId="77777777" w:rsidR="00FB26C1" w:rsidRPr="00A627B7" w:rsidRDefault="00FB26C1" w:rsidP="00FB26C1">
      <w:r w:rsidRPr="00A627B7">
        <w:t xml:space="preserve">Under the help from the victim’s neighbour and local school. I finally identified these two subjects; they were underage boys. These two subjects were very apologetic, and their parents were professional and supportive. With all parties agreeing, Restorative Justice (RJ) was the most appropriate approach for this incident. The parents took the children to do apologies to the victim in person. The process went well, all parties signed the RJ, and the victim forgave them. I could tell that the victim was a new mother, she did not want to punish the subjects by taking any further action against them. It was the best outcome for all the parties concerned. A few months passed, there were not any similar reports from the victim. It was a happy ending for this incident. </w:t>
      </w:r>
    </w:p>
    <w:p w14:paraId="7CF93636" w14:textId="77777777" w:rsidR="00FB26C1" w:rsidRPr="00A627B7" w:rsidRDefault="00FB26C1" w:rsidP="00FB26C1">
      <w:r w:rsidRPr="00A627B7">
        <w:t xml:space="preserve">By reviewing how I handled these incidents, I noticed that there were some challenges that I need to be aware next time. For example, first, I could not guarantee the victim would receive relevant supports within 24 hours. I needed to pre-warn the victim of the waiting time, but I could send tasks to the referral teams when the situation had been escalated. Second, I needed to emphasise the benefit from all the relevant supports for victims, this incident’s victim had a positive change after she received the right supports, as I understand that victims’ welfare is very important. Third, there was not any similar incident reporting to the police, it was a positive result. However, if the victim felt her ASB incident had not been dealt properly, I could introduce Anti-Social Behaviour Case Review to her. This is a powerful tool for a repeat ASB victim, a multi-agency review can be requested by the victim. Relevant agencies needed to make an action plan to stop the ASB (Gov.UK, 2020). Finally, except arresting suspects and prosecuting perpetrators, RJ is also a reasonable and appropriated approach to manage victims and suspects.  </w:t>
      </w:r>
    </w:p>
    <w:p w14:paraId="7FA1B06C" w14:textId="77777777" w:rsidR="00FB26C1" w:rsidRPr="00A627B7" w:rsidRDefault="00FB26C1" w:rsidP="00FB26C1">
      <w:r w:rsidRPr="00A627B7">
        <w:t xml:space="preserve">In all, even an ASB issue is not a serious crime, its impacts can be significant towards an individual and the community in some circumstances. Conversely, if the victims can receive the right support, the victims will be able to get their normal life back. As a police officer, I need to handle Anti-Social Behaviour incident properly, as there is no crime is small or big. </w:t>
      </w:r>
    </w:p>
    <w:p w14:paraId="15095C8E" w14:textId="77777777" w:rsidR="00B26DA4" w:rsidRDefault="00B26DA4" w:rsidP="00FB26C1"/>
    <w:p w14:paraId="78FA1458" w14:textId="7C063417" w:rsidR="00FB26C1" w:rsidRPr="00A627B7" w:rsidRDefault="00FB26C1" w:rsidP="00FB26C1">
      <w:r w:rsidRPr="00A627B7">
        <w:t>(word count 19</w:t>
      </w:r>
      <w:r>
        <w:t>33</w:t>
      </w:r>
      <w:r w:rsidRPr="00A627B7">
        <w:t>)</w:t>
      </w:r>
    </w:p>
    <w:p w14:paraId="2CEB7093" w14:textId="77777777" w:rsidR="00FB26C1" w:rsidRPr="00A627B7" w:rsidRDefault="00FB26C1" w:rsidP="00FB26C1"/>
    <w:p w14:paraId="5F4A93F0" w14:textId="77777777" w:rsidR="00FB26C1" w:rsidRPr="00A627B7" w:rsidRDefault="00FB26C1" w:rsidP="00FB26C1"/>
    <w:p w14:paraId="4B1A448A" w14:textId="77777777" w:rsidR="00FB26C1" w:rsidRPr="00A627B7" w:rsidRDefault="00FB26C1" w:rsidP="00FB26C1"/>
    <w:p w14:paraId="49C4409E" w14:textId="77777777" w:rsidR="00FB26C1" w:rsidRPr="00A627B7" w:rsidRDefault="00FB26C1" w:rsidP="00FB26C1"/>
    <w:p w14:paraId="08EFC91D" w14:textId="77777777" w:rsidR="00FB26C1" w:rsidRPr="00A627B7" w:rsidRDefault="00FB26C1" w:rsidP="00FB26C1"/>
    <w:p w14:paraId="491A4A8A" w14:textId="77777777" w:rsidR="00FB26C1" w:rsidRPr="00A627B7" w:rsidRDefault="00FB26C1" w:rsidP="00FB26C1"/>
    <w:p w14:paraId="10AA70CB" w14:textId="77777777" w:rsidR="00FB26C1" w:rsidRPr="00A627B7" w:rsidRDefault="00FB26C1" w:rsidP="00FB26C1"/>
    <w:p w14:paraId="75B5DB5B" w14:textId="77777777" w:rsidR="00FB26C1" w:rsidRPr="00A627B7" w:rsidRDefault="00FB26C1" w:rsidP="00FB26C1"/>
    <w:p w14:paraId="5CAD3A6D" w14:textId="77777777" w:rsidR="00FB26C1" w:rsidRPr="00A627B7" w:rsidRDefault="00FB26C1" w:rsidP="00FB26C1">
      <w:pPr>
        <w:jc w:val="center"/>
        <w:rPr>
          <w:b/>
          <w:bCs/>
        </w:rPr>
      </w:pPr>
      <w:r w:rsidRPr="00A627B7">
        <w:rPr>
          <w:b/>
          <w:bCs/>
        </w:rPr>
        <w:t>References</w:t>
      </w:r>
    </w:p>
    <w:p w14:paraId="7CA757E9" w14:textId="77777777" w:rsidR="00FB26C1" w:rsidRPr="00A627B7" w:rsidRDefault="00FB26C1" w:rsidP="00FB26C1">
      <w:pPr>
        <w:pStyle w:val="ListParagraph"/>
        <w:numPr>
          <w:ilvl w:val="0"/>
          <w:numId w:val="54"/>
        </w:numPr>
        <w:overflowPunct/>
        <w:autoSpaceDE/>
        <w:autoSpaceDN/>
        <w:adjustRightInd/>
        <w:spacing w:after="160" w:line="278" w:lineRule="auto"/>
        <w:textAlignment w:val="auto"/>
        <w:rPr>
          <w:rStyle w:val="Hyperlink"/>
          <w:color w:val="auto"/>
          <w:u w:val="none"/>
        </w:rPr>
      </w:pPr>
      <w:r w:rsidRPr="00A627B7">
        <w:t>Asquith, N. L., Bartkowiak-</w:t>
      </w:r>
      <w:proofErr w:type="spellStart"/>
      <w:r w:rsidRPr="00A627B7">
        <w:t>Théron</w:t>
      </w:r>
      <w:proofErr w:type="spellEnd"/>
      <w:r w:rsidRPr="00A627B7">
        <w:t xml:space="preserve">, Isabelle., &amp; Roberts, K. A. (Eds.). (2017). Policing Encounters with Vulnerability (1st ed. 2017.). Springer International Publishing. </w:t>
      </w:r>
      <w:hyperlink r:id="rId15" w:history="1">
        <w:r w:rsidRPr="00A627B7">
          <w:rPr>
            <w:rStyle w:val="Hyperlink"/>
          </w:rPr>
          <w:t>https://doi.org/10.1007/978-3-319-51228-0</w:t>
        </w:r>
      </w:hyperlink>
      <w:r w:rsidRPr="00A627B7">
        <w:rPr>
          <w:rStyle w:val="Hyperlink"/>
        </w:rPr>
        <w:t xml:space="preserve"> </w:t>
      </w:r>
      <w:r w:rsidRPr="00A627B7">
        <w:rPr>
          <w:rStyle w:val="Hyperlink"/>
          <w:color w:val="auto"/>
          <w:u w:val="none"/>
        </w:rPr>
        <w:t>(Accessed: 22 November 2024).</w:t>
      </w:r>
    </w:p>
    <w:p w14:paraId="3AE49090" w14:textId="77777777" w:rsidR="00FB26C1" w:rsidRPr="00A627B7" w:rsidRDefault="00FB26C1" w:rsidP="00FB26C1">
      <w:pPr>
        <w:pStyle w:val="ListParagraph"/>
        <w:numPr>
          <w:ilvl w:val="0"/>
          <w:numId w:val="54"/>
        </w:numPr>
        <w:overflowPunct/>
        <w:autoSpaceDE/>
        <w:autoSpaceDN/>
        <w:adjustRightInd/>
        <w:spacing w:after="160" w:line="278" w:lineRule="auto"/>
        <w:textAlignment w:val="auto"/>
        <w:rPr>
          <w:rStyle w:val="Hyperlink"/>
          <w:color w:val="auto"/>
          <w:u w:val="none"/>
        </w:rPr>
      </w:pPr>
      <w:r w:rsidRPr="00A627B7">
        <w:rPr>
          <w:rStyle w:val="Hyperlink"/>
          <w:color w:val="auto"/>
          <w:u w:val="none"/>
        </w:rPr>
        <w:t xml:space="preserve">Crime Stopper (2024) Anti-Social Behaviour What Anti-Social Behaviour is and how to report it. Available at: </w:t>
      </w:r>
      <w:hyperlink r:id="rId16" w:history="1">
        <w:r w:rsidRPr="00A627B7">
          <w:rPr>
            <w:rStyle w:val="Hyperlink"/>
          </w:rPr>
          <w:t>https://crimestoppers-uk.org/keeping-safe/community-family/antisocial-behaviour</w:t>
        </w:r>
      </w:hyperlink>
      <w:r w:rsidRPr="00A627B7">
        <w:rPr>
          <w:rStyle w:val="Hyperlink"/>
          <w:color w:val="auto"/>
          <w:u w:val="none"/>
        </w:rPr>
        <w:t xml:space="preserve"> (Accessed: 22 November 2024). </w:t>
      </w:r>
    </w:p>
    <w:p w14:paraId="6D8AB528" w14:textId="77777777" w:rsidR="00FB26C1" w:rsidRPr="00A627B7" w:rsidRDefault="00FB26C1" w:rsidP="00FB26C1">
      <w:pPr>
        <w:pStyle w:val="ListParagraph"/>
        <w:numPr>
          <w:ilvl w:val="0"/>
          <w:numId w:val="54"/>
        </w:numPr>
        <w:overflowPunct/>
        <w:autoSpaceDE/>
        <w:autoSpaceDN/>
        <w:adjustRightInd/>
        <w:spacing w:after="160" w:line="278" w:lineRule="auto"/>
        <w:textAlignment w:val="auto"/>
        <w:rPr>
          <w:rStyle w:val="Hyperlink"/>
          <w:color w:val="auto"/>
          <w:u w:val="none"/>
        </w:rPr>
      </w:pPr>
      <w:r w:rsidRPr="00A627B7">
        <w:rPr>
          <w:rStyle w:val="Hyperlink"/>
          <w:color w:val="auto"/>
          <w:u w:val="none"/>
        </w:rPr>
        <w:t xml:space="preserve">Gov.UK (2020) Anti-Social Behaviour Case Review. Available at: </w:t>
      </w:r>
      <w:hyperlink r:id="rId17" w:history="1">
        <w:r w:rsidRPr="00A627B7">
          <w:rPr>
            <w:rStyle w:val="Hyperlink"/>
          </w:rPr>
          <w:t>https://www.gov.uk/guidance/anti-social-behaviour-asb-case-review-also-known-as-the-community-trigger</w:t>
        </w:r>
      </w:hyperlink>
      <w:r w:rsidRPr="00A627B7">
        <w:rPr>
          <w:rStyle w:val="Hyperlink"/>
          <w:color w:val="auto"/>
          <w:u w:val="none"/>
        </w:rPr>
        <w:t xml:space="preserve"> (Accessed: 24 November 2024). </w:t>
      </w:r>
    </w:p>
    <w:p w14:paraId="7D54BF5B" w14:textId="77777777" w:rsidR="00FB26C1" w:rsidRPr="00A627B7" w:rsidRDefault="00FB26C1" w:rsidP="00FB26C1">
      <w:pPr>
        <w:pStyle w:val="ListParagraph"/>
        <w:numPr>
          <w:ilvl w:val="0"/>
          <w:numId w:val="54"/>
        </w:numPr>
        <w:overflowPunct/>
        <w:autoSpaceDE/>
        <w:autoSpaceDN/>
        <w:adjustRightInd/>
        <w:spacing w:after="160" w:line="278" w:lineRule="auto"/>
        <w:textAlignment w:val="auto"/>
        <w:rPr>
          <w:rStyle w:val="Hyperlink"/>
          <w:color w:val="auto"/>
          <w:u w:val="none"/>
        </w:rPr>
      </w:pPr>
      <w:r w:rsidRPr="00A627B7">
        <w:rPr>
          <w:rStyle w:val="Hyperlink"/>
          <w:color w:val="auto"/>
          <w:u w:val="none"/>
        </w:rPr>
        <w:t xml:space="preserve">Gov.UK (2023) Research and Analysis Anti-Social Behaviour: Impacts on Individuals and Local Communities. Available at: </w:t>
      </w:r>
      <w:hyperlink r:id="rId18" w:history="1">
        <w:r w:rsidRPr="00A627B7">
          <w:rPr>
            <w:rStyle w:val="Hyperlink"/>
          </w:rPr>
          <w:t>https://www.gov.uk/government/publications/impacts-of-anti-social-behaviour-on-individuals-and-communities/anti-social-behaviour-impacts-on-individuals-and-local-communities#wider-impacts-beyond-the-individual</w:t>
        </w:r>
      </w:hyperlink>
      <w:r w:rsidRPr="00A627B7">
        <w:rPr>
          <w:rStyle w:val="Hyperlink"/>
          <w:color w:val="auto"/>
          <w:u w:val="none"/>
        </w:rPr>
        <w:t xml:space="preserve"> (Accessed: 23 November 2024).</w:t>
      </w:r>
    </w:p>
    <w:p w14:paraId="373E01C4" w14:textId="77777777" w:rsidR="00FB26C1" w:rsidRPr="00A627B7" w:rsidRDefault="00FB26C1" w:rsidP="00FB26C1">
      <w:pPr>
        <w:pStyle w:val="ListParagraph"/>
        <w:numPr>
          <w:ilvl w:val="0"/>
          <w:numId w:val="54"/>
        </w:numPr>
        <w:overflowPunct/>
        <w:autoSpaceDE/>
        <w:autoSpaceDN/>
        <w:adjustRightInd/>
        <w:spacing w:after="160" w:line="278" w:lineRule="auto"/>
        <w:textAlignment w:val="auto"/>
        <w:rPr>
          <w:rStyle w:val="Hyperlink"/>
          <w:color w:val="auto"/>
          <w:u w:val="none"/>
        </w:rPr>
      </w:pPr>
      <w:r w:rsidRPr="00A627B7">
        <w:rPr>
          <w:rStyle w:val="Hyperlink"/>
          <w:color w:val="auto"/>
          <w:u w:val="none"/>
        </w:rPr>
        <w:lastRenderedPageBreak/>
        <w:t xml:space="preserve">Legislation.gov.uk (2003) Anti-social Behaviour Act 2003. Available at: </w:t>
      </w:r>
      <w:hyperlink r:id="rId19" w:history="1">
        <w:r w:rsidRPr="00A627B7">
          <w:rPr>
            <w:rStyle w:val="Hyperlink"/>
          </w:rPr>
          <w:t>https://www.legislation.gov.uk/ukpga/2003/38/contents</w:t>
        </w:r>
      </w:hyperlink>
      <w:r w:rsidRPr="00A627B7">
        <w:rPr>
          <w:rStyle w:val="Hyperlink"/>
          <w:color w:val="auto"/>
          <w:u w:val="none"/>
        </w:rPr>
        <w:t xml:space="preserve"> (Accessed: 22 November 2024).</w:t>
      </w:r>
    </w:p>
    <w:p w14:paraId="60D691D8" w14:textId="77777777" w:rsidR="00FB26C1" w:rsidRPr="00A627B7" w:rsidRDefault="00FB26C1" w:rsidP="00FB26C1">
      <w:pPr>
        <w:pStyle w:val="ListParagraph"/>
        <w:numPr>
          <w:ilvl w:val="0"/>
          <w:numId w:val="54"/>
        </w:numPr>
        <w:overflowPunct/>
        <w:autoSpaceDE/>
        <w:autoSpaceDN/>
        <w:adjustRightInd/>
        <w:spacing w:after="160" w:line="278" w:lineRule="auto"/>
        <w:textAlignment w:val="auto"/>
        <w:rPr>
          <w:rStyle w:val="Hyperlink"/>
          <w:color w:val="auto"/>
          <w:u w:val="none"/>
        </w:rPr>
      </w:pPr>
      <w:r w:rsidRPr="00A627B7">
        <w:rPr>
          <w:rStyle w:val="Hyperlink"/>
          <w:color w:val="auto"/>
          <w:u w:val="none"/>
        </w:rPr>
        <w:t>Metropolitan Police (2024)</w:t>
      </w:r>
      <w:r w:rsidRPr="00A627B7">
        <w:t xml:space="preserve"> </w:t>
      </w:r>
      <w:r w:rsidRPr="00A627B7">
        <w:rPr>
          <w:rStyle w:val="Hyperlink"/>
          <w:color w:val="auto"/>
          <w:u w:val="none"/>
        </w:rPr>
        <w:t xml:space="preserve">What Is Antisocial Behaviour? Available at: </w:t>
      </w:r>
      <w:hyperlink r:id="rId20" w:history="1">
        <w:r w:rsidRPr="00A627B7">
          <w:rPr>
            <w:rStyle w:val="Hyperlink"/>
          </w:rPr>
          <w:t>https://www.met.police.uk/advice/advice-and-information/asb/asb/antisocial-behaviour/what-is-antisocial-behaviour/</w:t>
        </w:r>
      </w:hyperlink>
      <w:r w:rsidRPr="00A627B7">
        <w:rPr>
          <w:rStyle w:val="Hyperlink"/>
          <w:color w:val="auto"/>
          <w:u w:val="none"/>
        </w:rPr>
        <w:t xml:space="preserve"> (Accessed: 22 November 2024). </w:t>
      </w:r>
    </w:p>
    <w:p w14:paraId="22A5FCEA" w14:textId="7DE5534E" w:rsidR="00FB26C1" w:rsidRPr="00A627B7" w:rsidRDefault="00FB26C1" w:rsidP="00FB26C1">
      <w:pPr>
        <w:pStyle w:val="ListParagraph"/>
        <w:numPr>
          <w:ilvl w:val="0"/>
          <w:numId w:val="54"/>
        </w:numPr>
        <w:overflowPunct/>
        <w:autoSpaceDE/>
        <w:autoSpaceDN/>
        <w:adjustRightInd/>
        <w:spacing w:after="160" w:line="278" w:lineRule="auto"/>
        <w:textAlignment w:val="auto"/>
        <w:rPr>
          <w:rStyle w:val="Hyperlink"/>
          <w:color w:val="auto"/>
          <w:u w:val="none"/>
        </w:rPr>
      </w:pPr>
      <w:r w:rsidRPr="00A627B7">
        <w:rPr>
          <w:rStyle w:val="Hyperlink"/>
          <w:color w:val="auto"/>
          <w:u w:val="none"/>
        </w:rPr>
        <w:t xml:space="preserve">NCT (2024) Emotions During Pregnancy. Available at: </w:t>
      </w:r>
      <w:hyperlink r:id="rId21" w:history="1">
        <w:r w:rsidRPr="00A627B7">
          <w:rPr>
            <w:rStyle w:val="Hyperlink"/>
          </w:rPr>
          <w:t>https://www.nct.org.uk/information/pregnancy/wellbeing-and-lifestyle-pregnancy/emotions-during-pregnancy#:~:text=Aside%20from%20emotional%20ups%20and,Bjelica%20et%20al%2C%202018</w:t>
        </w:r>
      </w:hyperlink>
      <w:r w:rsidRPr="00A627B7">
        <w:rPr>
          <w:rStyle w:val="Hyperlink"/>
          <w:color w:val="auto"/>
          <w:u w:val="none"/>
        </w:rPr>
        <w:t xml:space="preserve"> (Accessed: 23 November 2024). </w:t>
      </w:r>
    </w:p>
    <w:p w14:paraId="54E450A2" w14:textId="77777777" w:rsidR="00FB26C1" w:rsidRPr="00A627B7" w:rsidRDefault="00FB26C1" w:rsidP="00FB26C1">
      <w:pPr>
        <w:pStyle w:val="ListParagraph"/>
        <w:numPr>
          <w:ilvl w:val="0"/>
          <w:numId w:val="54"/>
        </w:numPr>
        <w:overflowPunct/>
        <w:autoSpaceDE/>
        <w:autoSpaceDN/>
        <w:adjustRightInd/>
        <w:spacing w:after="160" w:line="278" w:lineRule="auto"/>
        <w:textAlignment w:val="auto"/>
        <w:rPr>
          <w:rStyle w:val="Hyperlink"/>
          <w:color w:val="auto"/>
          <w:u w:val="none"/>
        </w:rPr>
      </w:pPr>
      <w:r w:rsidRPr="00A627B7">
        <w:rPr>
          <w:rStyle w:val="Hyperlink"/>
          <w:color w:val="auto"/>
          <w:u w:val="none"/>
        </w:rPr>
        <w:t xml:space="preserve">Neighbourhood Watch (2024) ASB, Mental Health and Support. Available at: </w:t>
      </w:r>
      <w:hyperlink r:id="rId22" w:history="1">
        <w:r w:rsidRPr="00A627B7">
          <w:rPr>
            <w:rStyle w:val="Hyperlink"/>
          </w:rPr>
          <w:t>https://www.ourwatch.org.uk/ASB-and-mental-health#:~:text=To%20suffer%20from%20ASB%20causes,you%20are%20living%20a%20nightmare</w:t>
        </w:r>
      </w:hyperlink>
      <w:r w:rsidRPr="00A627B7">
        <w:rPr>
          <w:rStyle w:val="Hyperlink"/>
          <w:color w:val="auto"/>
          <w:u w:val="none"/>
        </w:rPr>
        <w:t xml:space="preserve">. (Accessed: 23 November 2024). </w:t>
      </w:r>
    </w:p>
    <w:p w14:paraId="55F63676" w14:textId="77777777" w:rsidR="00FB26C1" w:rsidRPr="00A627B7" w:rsidRDefault="00FB26C1" w:rsidP="00FB26C1">
      <w:pPr>
        <w:pStyle w:val="ListParagraph"/>
        <w:numPr>
          <w:ilvl w:val="0"/>
          <w:numId w:val="54"/>
        </w:numPr>
        <w:overflowPunct/>
        <w:autoSpaceDE/>
        <w:autoSpaceDN/>
        <w:adjustRightInd/>
        <w:spacing w:after="160" w:line="278" w:lineRule="auto"/>
        <w:textAlignment w:val="auto"/>
        <w:rPr>
          <w:rStyle w:val="Hyperlink"/>
          <w:color w:val="auto"/>
          <w:u w:val="none"/>
        </w:rPr>
      </w:pPr>
      <w:r w:rsidRPr="00A627B7">
        <w:rPr>
          <w:rStyle w:val="Hyperlink"/>
          <w:color w:val="auto"/>
          <w:u w:val="none"/>
        </w:rPr>
        <w:t xml:space="preserve">ONS (2024) Crime in England and Wales: Year Ending June 2024. Available at: </w:t>
      </w:r>
      <w:hyperlink r:id="rId23" w:history="1">
        <w:r w:rsidRPr="00A627B7">
          <w:rPr>
            <w:rStyle w:val="Hyperlink"/>
          </w:rPr>
          <w:t>https://www.ons.gov.uk/peoplepopulationandcommunity/crimeandjustice/bulletins/crimeinenglandandwales/yearendingjune2024#anti-social-behaviour</w:t>
        </w:r>
      </w:hyperlink>
      <w:r w:rsidRPr="00A627B7">
        <w:rPr>
          <w:rStyle w:val="Hyperlink"/>
          <w:color w:val="auto"/>
          <w:u w:val="none"/>
        </w:rPr>
        <w:t xml:space="preserve"> (Accessed: 24 November 2024). </w:t>
      </w:r>
    </w:p>
    <w:p w14:paraId="61941E03" w14:textId="77777777" w:rsidR="00FB26C1" w:rsidRPr="00A627B7" w:rsidRDefault="00FB26C1" w:rsidP="00FB26C1">
      <w:pPr>
        <w:pStyle w:val="ListParagraph"/>
        <w:numPr>
          <w:ilvl w:val="0"/>
          <w:numId w:val="54"/>
        </w:numPr>
        <w:overflowPunct/>
        <w:autoSpaceDE/>
        <w:autoSpaceDN/>
        <w:adjustRightInd/>
        <w:spacing w:after="160" w:line="278" w:lineRule="auto"/>
        <w:textAlignment w:val="auto"/>
        <w:rPr>
          <w:rStyle w:val="Hyperlink"/>
          <w:color w:val="auto"/>
          <w:u w:val="none"/>
        </w:rPr>
      </w:pPr>
      <w:r w:rsidRPr="00A627B7">
        <w:rPr>
          <w:rStyle w:val="Hyperlink"/>
          <w:color w:val="auto"/>
          <w:u w:val="none"/>
        </w:rPr>
        <w:t xml:space="preserve">Resolve (2024) Making Communities Safer Results from the 2024 YouGov survey on ASB commissioned by Resolve. Available at: </w:t>
      </w:r>
      <w:hyperlink r:id="rId24" w:history="1">
        <w:r w:rsidRPr="00A627B7">
          <w:rPr>
            <w:rStyle w:val="Hyperlink"/>
          </w:rPr>
          <w:t>https://www.resolveuk.org.uk/images/YouGov-24.pdf</w:t>
        </w:r>
      </w:hyperlink>
      <w:r w:rsidRPr="00A627B7">
        <w:rPr>
          <w:rStyle w:val="Hyperlink"/>
          <w:color w:val="auto"/>
          <w:u w:val="none"/>
        </w:rPr>
        <w:t xml:space="preserve"> (Accessed: 23 November 2024). </w:t>
      </w:r>
    </w:p>
    <w:p w14:paraId="0A504E6E" w14:textId="77777777" w:rsidR="00FB26C1" w:rsidRPr="00A627B7" w:rsidRDefault="00FB26C1" w:rsidP="00FB26C1">
      <w:pPr>
        <w:pStyle w:val="ListParagraph"/>
        <w:numPr>
          <w:ilvl w:val="0"/>
          <w:numId w:val="54"/>
        </w:numPr>
        <w:overflowPunct/>
        <w:autoSpaceDE/>
        <w:autoSpaceDN/>
        <w:adjustRightInd/>
        <w:spacing w:after="160" w:line="278" w:lineRule="auto"/>
        <w:textAlignment w:val="auto"/>
        <w:rPr>
          <w:rStyle w:val="Hyperlink"/>
          <w:color w:val="auto"/>
          <w:u w:val="none"/>
        </w:rPr>
      </w:pPr>
      <w:r w:rsidRPr="00A627B7">
        <w:rPr>
          <w:rStyle w:val="Hyperlink"/>
          <w:color w:val="auto"/>
          <w:u w:val="none"/>
        </w:rPr>
        <w:t xml:space="preserve">Victims Commissioner (2022) Anti-Social Behaviour: Living a Nightmare. Available at: </w:t>
      </w:r>
      <w:hyperlink r:id="rId25" w:history="1">
        <w:r w:rsidRPr="00A627B7">
          <w:rPr>
            <w:rStyle w:val="Hyperlink"/>
          </w:rPr>
          <w:t>https://victimscommissioner.org.uk/news/anti-social-behaviour-living-a-nightmare/</w:t>
        </w:r>
      </w:hyperlink>
      <w:r w:rsidRPr="00A627B7">
        <w:rPr>
          <w:rStyle w:val="Hyperlink"/>
          <w:color w:val="auto"/>
          <w:u w:val="none"/>
        </w:rPr>
        <w:t xml:space="preserve"> (Accessed: 23 November 2024).</w:t>
      </w:r>
    </w:p>
    <w:p w14:paraId="00A18750" w14:textId="77777777" w:rsidR="005B5B70" w:rsidRDefault="005B5B70" w:rsidP="5B843AF0">
      <w:pPr>
        <w:ind w:right="237"/>
        <w:jc w:val="both"/>
        <w:rPr>
          <w:rFonts w:eastAsia="Arial"/>
          <w:color w:val="000000" w:themeColor="text1"/>
          <w:sz w:val="24"/>
          <w:szCs w:val="24"/>
        </w:rPr>
      </w:pPr>
    </w:p>
    <w:p w14:paraId="171EBEA5" w14:textId="77777777" w:rsidR="005B5B70" w:rsidRPr="005B5B70" w:rsidRDefault="005B5B70" w:rsidP="5B843AF0">
      <w:pPr>
        <w:ind w:right="237"/>
        <w:jc w:val="both"/>
        <w:rPr>
          <w:rFonts w:eastAsia="Arial"/>
          <w:color w:val="000000" w:themeColor="text1"/>
          <w:sz w:val="28"/>
          <w:szCs w:val="28"/>
        </w:rPr>
      </w:pPr>
    </w:p>
    <w:p w14:paraId="4D5BA7DD" w14:textId="77777777" w:rsidR="00B9581A" w:rsidRDefault="00B9581A" w:rsidP="00211695">
      <w:pPr>
        <w:ind w:right="237"/>
        <w:jc w:val="center"/>
        <w:rPr>
          <w:sz w:val="22"/>
          <w:szCs w:val="22"/>
        </w:rPr>
      </w:pPr>
    </w:p>
    <w:p w14:paraId="5042B85D" w14:textId="77777777" w:rsidR="00B9581A" w:rsidRDefault="00B9581A" w:rsidP="00211695">
      <w:pPr>
        <w:ind w:right="237"/>
        <w:jc w:val="center"/>
        <w:rPr>
          <w:sz w:val="22"/>
          <w:szCs w:val="22"/>
        </w:rPr>
      </w:pPr>
    </w:p>
    <w:p w14:paraId="7AB41705" w14:textId="77777777" w:rsidR="00B9581A" w:rsidRDefault="00B9581A" w:rsidP="00211695">
      <w:pPr>
        <w:ind w:right="237"/>
        <w:jc w:val="center"/>
        <w:rPr>
          <w:sz w:val="22"/>
          <w:szCs w:val="22"/>
        </w:rPr>
      </w:pPr>
    </w:p>
    <w:p w14:paraId="6DCDED7E" w14:textId="77777777" w:rsidR="00B9581A" w:rsidRDefault="00B9581A" w:rsidP="00211695">
      <w:pPr>
        <w:ind w:right="237"/>
        <w:jc w:val="center"/>
        <w:rPr>
          <w:sz w:val="22"/>
          <w:szCs w:val="22"/>
        </w:rPr>
      </w:pPr>
    </w:p>
    <w:p w14:paraId="4253C076" w14:textId="77777777" w:rsidR="00B9581A" w:rsidRDefault="00B9581A" w:rsidP="00211695">
      <w:pPr>
        <w:ind w:right="237"/>
        <w:jc w:val="center"/>
        <w:rPr>
          <w:sz w:val="22"/>
          <w:szCs w:val="22"/>
        </w:rPr>
      </w:pPr>
    </w:p>
    <w:p w14:paraId="27022D24" w14:textId="77777777" w:rsidR="00B9581A" w:rsidRDefault="00B9581A" w:rsidP="00211695">
      <w:pPr>
        <w:ind w:right="237"/>
        <w:jc w:val="center"/>
        <w:rPr>
          <w:sz w:val="22"/>
          <w:szCs w:val="22"/>
        </w:rPr>
      </w:pPr>
    </w:p>
    <w:p w14:paraId="73B3D265" w14:textId="77777777" w:rsidR="00B9581A" w:rsidRDefault="00B9581A" w:rsidP="00211695">
      <w:pPr>
        <w:ind w:right="237"/>
        <w:jc w:val="center"/>
        <w:rPr>
          <w:sz w:val="22"/>
          <w:szCs w:val="22"/>
        </w:rPr>
      </w:pPr>
    </w:p>
    <w:p w14:paraId="692C04D5" w14:textId="77777777" w:rsidR="00B9581A" w:rsidRDefault="00B9581A" w:rsidP="00211695">
      <w:pPr>
        <w:ind w:right="237"/>
        <w:jc w:val="center"/>
        <w:rPr>
          <w:sz w:val="22"/>
          <w:szCs w:val="22"/>
        </w:rPr>
      </w:pPr>
    </w:p>
    <w:p w14:paraId="58751063" w14:textId="549B698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60E22DC0" w14:textId="77777777" w:rsidR="00F134AF" w:rsidRPr="00900F96" w:rsidRDefault="00F134AF" w:rsidP="00F134AF">
      <w:r w:rsidRPr="00900F96">
        <w:t xml:space="preserve">Sex offence is a very sensitive topic in society. It has huge impacts towards victims, suspects, witnesses and communities. Sex offences’ complex nature can impact on its investigation. It is important to support all involved parties during the process. </w:t>
      </w:r>
    </w:p>
    <w:p w14:paraId="60020ADF" w14:textId="77777777" w:rsidR="00F134AF" w:rsidRPr="00900F96" w:rsidRDefault="00F134AF" w:rsidP="00F134AF">
      <w:r w:rsidRPr="00900F96">
        <w:t xml:space="preserve">As a police officer, it was a challenge to investigate a sex offence for me. The suspect was a foreign nationality. He was a temporary school coach driver who drove many high school students to the UK for a school trip. He was arrested on suspicion of sexual offence involving children, then charged with Section 14 sexual offences – arranging or facilitating child sex offences and Section 15 meeting a child following sexual grooming. The suspect’s defence was he did not know Briton’s legal sex age, in his country, a child aged 14 can have sexual intercourse if consent was given. However, victims were not supportive, they refused to engage with the police. Instead, victims stated that they were paedophile hunters, they just wanted to teach the suspect a lesson. Additionally, the suspect accused that he was blackmailed by the victims. This incident was more complicated than the other incident I had dealt with previously. There were a few challenges during the investigation I needed to overcome. </w:t>
      </w:r>
    </w:p>
    <w:p w14:paraId="4967EAF9" w14:textId="77777777" w:rsidR="00F134AF" w:rsidRPr="00900F96" w:rsidRDefault="00F134AF" w:rsidP="00F134AF">
      <w:r w:rsidRPr="00900F96">
        <w:t xml:space="preserve">Briton’s area is small, but it is a multi-cultural country. Many people travel to the UK for short term or long-term stays, i.e. study, job opportunities, family visiting, business corporation, or traveling.  The latest figures show, the UK’s population was 67.9 million (ONS, 2024), but there were 132 million passenger arrivals, including 1,956,526 visitor visa holders in 2023 (Home Office, 2024). These visitors’ activities have a positive outcome towards the UK’s economic growth. In the other hand, there were 147,746 full-time equivalent (FTE) officers within 43 police forces in England and Wales, operational frontline officers were only 122,249 FTE by March 2024 (Home Office, 2024a). Thus, the UK’s population and the police’s ratio are imbalanced already, the large number of visitors could bring up various challenges towards the police when crimes taking place, such as, language barriers, victims’ cultures conflicts, the period of their staying, knowledge of legislations and crime, and personal experiences. </w:t>
      </w:r>
    </w:p>
    <w:p w14:paraId="32AE23C1" w14:textId="77777777" w:rsidR="00F134AF" w:rsidRPr="00900F96" w:rsidRDefault="00F134AF" w:rsidP="00F134AF">
      <w:r w:rsidRPr="00900F96">
        <w:t xml:space="preserve">The suspect’s criminal record was one of the challenges I was facing at the early stage of the investigation. The suspect was from Europe, if he did not contact the police in the UK before, there wouldn’t be any record of him on the Police National Computer (PNC) and Niche Records Management System (NICHE). It was important to know the suspect’s background to conduct an appropriated investigation. By following a standard procedure, I needed to set a Subject Access Request to ACRO Criminal Records Office (ACRO) to check the suspect’s criminal records. ACRO is a useful police department which is operating and managing criminal records and exchanging the records with other countries. The request result did not take long to come back, but it was not an instant process comparing the PNC and NICHE checks. I preferred processing the request at the beginning of the investigation to prevent any unexpected problems or delay. Still, When ACRO provided foreign nationals’ criminal records, it was not a full detailed record of the suspect. It showed his convictions only. There were not any intelligences or other crime related records about the suspect. Likewise, ACRO has the other limitation, they cannot provide a person’s records from every country in the world, only membership countries’ information available. For example, there are no records of people who are from North Korea and Mainland China (ACRO, 2024). Although the suspect’s ACRO result was very limited, it did not prove that he was an innocent person. </w:t>
      </w:r>
    </w:p>
    <w:p w14:paraId="5D9E8006" w14:textId="77777777" w:rsidR="00F134AF" w:rsidRPr="00900F96" w:rsidRDefault="00F134AF" w:rsidP="00F134AF">
      <w:r w:rsidRPr="00900F96">
        <w:lastRenderedPageBreak/>
        <w:t xml:space="preserve">Language barrier was another challenge. I had plenty experiences of engaging with immigration in my previous job. These experiences helped me to understand that even most foreigners were able to use English, but to ensure the suspect’s needs and concerns could be expressed well, interpretation services would be a better practice. As well, if non-UK citizens became victim, witness, or suspect, the police approach can be considered differently comparing to the UK residents. In general, I needed to consider their immigration status, visa length, accommodation, life and work in their original countries etc. To ensure the suspect understood the conversation and all the procedures, an interpretation service could be used during this investigation if the suspect request. Code of Practice highlighted that interpretation or translation services are a legal requirement for victims and witnesses to be able to communicate effectively and accurately during the investigation, such as, reporting crime and interviews (Ministry of Justice, 2015). By speaking to the suspect, he said he could speak to me in English without interpretation, but he could not explain to me clearly in English. To ensure he understand his rights and entitlements and received the right supports, I suggested him to use a telephone interpreter, which would be quicker and easier to understand our conversation. The suspect was satisfied with this arrangement. Ideally, a face-face interpretation for a suspect interview. However, I could not be able to find one in time after contacting many language providers. The custody clock was running fast, I had to make a quick arrangement which replacing with TEAMS interpretation instead. Interpreting remotely was not a perfect way for a suspect interview, but it was a good solution in this circumstance. </w:t>
      </w:r>
    </w:p>
    <w:p w14:paraId="24A24903" w14:textId="77777777" w:rsidR="00F134AF" w:rsidRPr="00900F96" w:rsidRDefault="00F134AF" w:rsidP="00F134AF">
      <w:r w:rsidRPr="00900F96">
        <w:t xml:space="preserve"> The third challenge for me was providing the right supports for the suspect. Do the sex offenders need supports? </w:t>
      </w:r>
      <w:proofErr w:type="gramStart"/>
      <w:r w:rsidRPr="00900F96">
        <w:t>Actually, not</w:t>
      </w:r>
      <w:proofErr w:type="gramEnd"/>
      <w:r w:rsidRPr="00900F96">
        <w:t xml:space="preserve"> only the victims, but sex offenders also need a lot of supports, from the early stage of investigation proceeding, to re-entry to the society. It is a lengthy and tough journey for sex offenders. Within the community, people might have negative views and attitudes towards sex offenders, the sex offenders might face a lot of challenges and pressures. For example, they may be outraged by people; they may be cold-shouldered by the neighbours; or they may be intimidated by the public (King and Roberts, 2017).  Additionally, the sex offenders might struggle with their mental health. Sex offenders might suffer stress, anxiety, depression and Post-Traumatic Stress Disorder (PTSD) when they were facing such accusation. They might lose their hope, fear to seek help or isolate themselves. Moreover, they might feel shame and guilt due to the stigma (</w:t>
      </w:r>
      <w:proofErr w:type="spellStart"/>
      <w:r w:rsidRPr="00900F96">
        <w:t>Patituce</w:t>
      </w:r>
      <w:proofErr w:type="spellEnd"/>
      <w:r w:rsidRPr="00900F96">
        <w:t xml:space="preserve">, 2024). In the UK, sex offenders </w:t>
      </w:r>
      <w:proofErr w:type="gramStart"/>
      <w:r w:rsidRPr="00900F96">
        <w:t>are able to</w:t>
      </w:r>
      <w:proofErr w:type="gramEnd"/>
      <w:r w:rsidRPr="00900F96">
        <w:t xml:space="preserve"> access various supports in different stages if they need. For example, STOPSO, it is a charity-based Specialist Treatment Organisation for both sex offenders and survivors. They provide individual therapy and ongoing support for offenders and the partner; different aspects’ comprehensive assessments; online support for offenders’ family etc. Their services also available to persons who are in prison, in probation stage, non-offending paedophiles, or who may be concerned their behaviour might cause sexual offence (STOPSO, 2024). Circles is an organisation who can improve offenders’ confidence and support them to re-entry into the community slowly (Circles UK, 2024). I believed the supports played a significant role in relation to prevent sex offenders reoffending. The latest figure showed that adult sex offenders reoffending rate had the lowest figure (12.9%) comparing to other index offences in 2023 (Ministry of Justice, 2024). In the same year, the recorded sexual offences were 191,052 which was 2% lower than previous year (ONS, 2024). As a police officer, I understood that supporting suspects was as important as victims. </w:t>
      </w:r>
    </w:p>
    <w:p w14:paraId="00D7C1F9" w14:textId="77777777" w:rsidR="00F134AF" w:rsidRPr="00900F96" w:rsidRDefault="00F134AF" w:rsidP="00F134AF">
      <w:r w:rsidRPr="00900F96">
        <w:t xml:space="preserve">I realised the benefits of the supports for the suspect. Before he left the country, I had explained to him the supports in details and helped him to understand the importance of his welfare. The suspect was not sure whether he wanted to take the supports when he was back in his country. I strongly recommended him not to ignore the support team’s call. I understood that the investigation was still in an early stage, the suspect had not gone back to the community, and he lived far away from the incident address. It was understandable that he might think the impacts towards him should be minimum. Also due to geographic reason, there would be some services that he was not able to access, or some services were not available to him. However, I strongly recommended him to try to have a good conversation with the support team, at least, mental health supports, and court process supports might benefit him.  I told him that he had not felt too much impact on his mental health at that time, but he might find mental health supports useful for his situation during the process. Or if he changed his mind, he could contact me anytime, I would do the referral again for him. The suspect agreed to try. </w:t>
      </w:r>
    </w:p>
    <w:p w14:paraId="703924AD" w14:textId="77777777" w:rsidR="00F134AF" w:rsidRPr="00900F96" w:rsidRDefault="00F134AF" w:rsidP="00F134AF">
      <w:r w:rsidRPr="00900F96">
        <w:t>The fourth challenge I had was the victims. Sex offence victims played a significant role during the entire process. Due to the nature of the incident, there were many barriers I needed to overcome when I engaged with the victims. Because they were sensitive, vulnerable, and fragile individuals. The victim might have a lot of concerns and worries, such as, concern privacy, feel shame, fear of being doubt, uncertain justice outcome, fear of perpetrator, public views, worry supports’ availability (</w:t>
      </w:r>
      <w:proofErr w:type="spellStart"/>
      <w:r w:rsidRPr="00900F96">
        <w:t>Wieberneit</w:t>
      </w:r>
      <w:proofErr w:type="spellEnd"/>
      <w:r w:rsidRPr="00900F96">
        <w:t xml:space="preserve"> et al., 2024) (End Violence Against Women, 2023). In this incident, victims refused to </w:t>
      </w:r>
      <w:r w:rsidRPr="00900F96">
        <w:lastRenderedPageBreak/>
        <w:t xml:space="preserve">engage with the police, they had demonstrated that they were not victims. I could not just take in what they said. </w:t>
      </w:r>
      <w:proofErr w:type="gramStart"/>
      <w:r w:rsidRPr="00900F96">
        <w:t>In order to</w:t>
      </w:r>
      <w:proofErr w:type="gramEnd"/>
      <w:r w:rsidRPr="00900F96">
        <w:t xml:space="preserve"> find out the truth, I needed to make sure to reduce their concerns and gain their trust first. In fact, I had made a few attempts to contact the victims via telephone. They gave me the same answer of not being victims. When I mentioned that I want to speak to them in person, they refused, even though, I still wanted to visit them. I needed to make sure they were not threatened by anyone whilst I contacted them via telephone. At the end, I managed to speak to the victims and the parents in person, during the conversation, I noticed that they were not being forced to do or say anything. They were supported by their parents and schools in relation to their behaviours. The reason of refuse to engage with the police, because they realised their behaviour was wrong and did not want to expand the problem. As a mother, I knew teenage boys can be a handful, sometimes, they did not know what was right or wrong. If they could not realise their behaviours were extremely dangerous, they would put themselves into more trouble. I gave them a good warning, and provided supports to them and their parents for their behaviour by submitting Public Protection Notice (PPN). I hoped they could learn their lesson. </w:t>
      </w:r>
    </w:p>
    <w:p w14:paraId="5B40FC08" w14:textId="77777777" w:rsidR="00F134AF" w:rsidRPr="00900F96" w:rsidRDefault="00F134AF" w:rsidP="00F134AF">
      <w:r w:rsidRPr="00900F96">
        <w:t>Sex related incident was not my familiar area. It was a good opportunity for me to learn how to handle the process. I understood that the victims were not standard serious sexual offence victims, if they were, I believed I needed more help from the team, such as, I did not have an opportunity to take a proper sexual offence victim statement, I had not visited Sexual Assault Referral Centres (SARC</w:t>
      </w:r>
      <w:r>
        <w:t>s</w:t>
      </w:r>
      <w:r w:rsidRPr="00900F96">
        <w:t xml:space="preserve">) before. </w:t>
      </w:r>
    </w:p>
    <w:p w14:paraId="67119599" w14:textId="77777777" w:rsidR="00F134AF" w:rsidRDefault="00F134AF" w:rsidP="00F134AF">
      <w:r w:rsidRPr="00900F96">
        <w:t xml:space="preserve">After the incident, I did manage to conduct welfare checks on the suspect via telephone. He thanked me in relation to the supports he received; he found the mental support service was very useful. The victims were in a good situation, their parents were happy their children’s behaviour had changed a lot, which was a positive side for the family. I will continue to learn more knowledge in relation to handle sex offence victims and suspects to make sure I can bring the best safeguarding for the victims and the suspect. </w:t>
      </w:r>
    </w:p>
    <w:p w14:paraId="7E4A9810" w14:textId="77777777" w:rsidR="00F134AF" w:rsidRPr="00900F96" w:rsidRDefault="00F134AF" w:rsidP="00F134AF"/>
    <w:p w14:paraId="28A4EE7E" w14:textId="77777777" w:rsidR="00F134AF" w:rsidRDefault="00F134AF" w:rsidP="00F134AF">
      <w:r w:rsidRPr="00900F96">
        <w:t xml:space="preserve"> (Word count 193</w:t>
      </w:r>
      <w:r>
        <w:t>9</w:t>
      </w:r>
      <w:r w:rsidRPr="00900F96">
        <w:t>)</w:t>
      </w:r>
    </w:p>
    <w:p w14:paraId="2C31F979" w14:textId="77777777" w:rsidR="00F134AF" w:rsidRDefault="00F134AF" w:rsidP="00F134AF"/>
    <w:p w14:paraId="6A75F0AD" w14:textId="77777777" w:rsidR="00F134AF" w:rsidRDefault="00F134AF" w:rsidP="00F134AF"/>
    <w:p w14:paraId="73B8009B" w14:textId="77777777" w:rsidR="00F134AF" w:rsidRPr="00900F96" w:rsidRDefault="00F134AF" w:rsidP="00F134AF"/>
    <w:p w14:paraId="29074D00" w14:textId="77777777" w:rsidR="00F134AF" w:rsidRDefault="00F134AF" w:rsidP="009370AE">
      <w:pPr>
        <w:ind w:right="237"/>
        <w:jc w:val="both"/>
        <w:rPr>
          <w:b/>
          <w:bCs/>
          <w:color w:val="000000" w:themeColor="text1"/>
          <w:sz w:val="28"/>
          <w:szCs w:val="28"/>
        </w:rPr>
      </w:pPr>
    </w:p>
    <w:p w14:paraId="3B888D93" w14:textId="77777777" w:rsidR="00F134AF" w:rsidRPr="00900F96" w:rsidRDefault="00F134AF" w:rsidP="00F134AF">
      <w:pPr>
        <w:jc w:val="center"/>
        <w:rPr>
          <w:b/>
          <w:bCs/>
        </w:rPr>
      </w:pPr>
      <w:r w:rsidRPr="00900F96">
        <w:rPr>
          <w:b/>
          <w:bCs/>
        </w:rPr>
        <w:t>References</w:t>
      </w:r>
    </w:p>
    <w:p w14:paraId="00AC1DB1"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r w:rsidRPr="00900F96">
        <w:t xml:space="preserve">ACRO (2024) Services. Available at: </w:t>
      </w:r>
      <w:hyperlink r:id="rId26" w:history="1">
        <w:r w:rsidRPr="00900F96">
          <w:rPr>
            <w:rStyle w:val="Hyperlink"/>
          </w:rPr>
          <w:t>https://www.acro.police.uk/s/acro-services</w:t>
        </w:r>
      </w:hyperlink>
      <w:r w:rsidRPr="00900F96">
        <w:t xml:space="preserve"> (Accessed: 25 November 2024). </w:t>
      </w:r>
    </w:p>
    <w:p w14:paraId="65FBC83F"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r w:rsidRPr="00900F96">
        <w:t xml:space="preserve">Circle UK (2024) What Are Circles. Available at: </w:t>
      </w:r>
      <w:hyperlink r:id="rId27" w:history="1">
        <w:r w:rsidRPr="00900F96">
          <w:rPr>
            <w:rStyle w:val="Hyperlink"/>
          </w:rPr>
          <w:t>https://circles-uk.org.uk/what-are-circles/#how_do_circles_work</w:t>
        </w:r>
      </w:hyperlink>
      <w:r w:rsidRPr="00900F96">
        <w:t xml:space="preserve"> (Accessed: 25 November 2024). </w:t>
      </w:r>
    </w:p>
    <w:p w14:paraId="073DF487"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r w:rsidRPr="00900F96">
        <w:t xml:space="preserve">End Violence Against Women (2023) New Survey Finds Victims’ Confidence in the Justice System Remains Worryingly Low. Available at: </w:t>
      </w:r>
      <w:hyperlink r:id="rId28" w:history="1">
        <w:r w:rsidRPr="00900F96">
          <w:rPr>
            <w:rStyle w:val="Hyperlink"/>
          </w:rPr>
          <w:t>https://www.endviolenceagainstwomen.org.uk/new-survey-finds-victims-confidence-in-the-justice-system-remains-worryingly-low/#:~:text=New%20survey%20finds%20victims'%20confidence%20in%20the%20justice%20system%20remains%20worryingly%20low,-Migrant%20Women%20Sexual&amp;text=Today%20(Wednesday%208th%20November%202023,lack%20of%20funding%20and%20availability</w:t>
        </w:r>
      </w:hyperlink>
      <w:r w:rsidRPr="00900F96">
        <w:t xml:space="preserve"> (Accessed: 26 November 2024). </w:t>
      </w:r>
    </w:p>
    <w:p w14:paraId="6EDAA39A"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r w:rsidRPr="00900F96">
        <w:t xml:space="preserve">Home Office (2024) How Many People Come to The UK Each Year (Including Visitors)? Available at: </w:t>
      </w:r>
      <w:hyperlink r:id="rId29" w:history="1">
        <w:r w:rsidRPr="00900F96">
          <w:rPr>
            <w:rStyle w:val="Hyperlink"/>
          </w:rPr>
          <w:t>https://www.gov.uk/government/statistics/immigration-system-statistics-year-ending-december-2023/how-many-people-come-to-the-uk-each-year-including-visitors</w:t>
        </w:r>
      </w:hyperlink>
      <w:r w:rsidRPr="00900F96">
        <w:t xml:space="preserve"> (Accessed: 24 November 2024). </w:t>
      </w:r>
    </w:p>
    <w:p w14:paraId="54C32C80"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r w:rsidRPr="00900F96">
        <w:t xml:space="preserve">Home Office (2024a) Police Workforce, England and Wales: 31 March 2024. Available at: </w:t>
      </w:r>
      <w:hyperlink r:id="rId30" w:history="1">
        <w:r w:rsidRPr="00900F96">
          <w:rPr>
            <w:rStyle w:val="Hyperlink"/>
          </w:rPr>
          <w:t>https://www.gov.uk/government/statistics/police-workforce-england-and-wales-31-march-2024/police-workforce-england-and-wales-31-march-2024</w:t>
        </w:r>
      </w:hyperlink>
      <w:r w:rsidRPr="00900F96">
        <w:t xml:space="preserve"> (Accessed: 24 November 2024). </w:t>
      </w:r>
    </w:p>
    <w:p w14:paraId="5E8F1785"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bookmarkStart w:id="0" w:name="_Hlk183461551"/>
      <w:r w:rsidRPr="00900F96">
        <w:t>King, L. L., and Roberts, J. J. (2017</w:t>
      </w:r>
      <w:bookmarkEnd w:id="0"/>
      <w:r w:rsidRPr="00900F96">
        <w:t xml:space="preserve">). The Complexity of Public Attitudes Toward Sex Crimes. Victims &amp; Offenders, 12(1), 71–89. </w:t>
      </w:r>
      <w:hyperlink r:id="rId31" w:history="1">
        <w:r w:rsidRPr="00900F96">
          <w:rPr>
            <w:rStyle w:val="Hyperlink"/>
          </w:rPr>
          <w:t>https://doi.org/10.1080/15564886.2015.1005266</w:t>
        </w:r>
      </w:hyperlink>
      <w:r w:rsidRPr="00900F96">
        <w:t xml:space="preserve"> (Accessed: 25 November 2024). </w:t>
      </w:r>
    </w:p>
    <w:p w14:paraId="32862E2C"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r w:rsidRPr="00900F96">
        <w:lastRenderedPageBreak/>
        <w:t xml:space="preserve">Ministry of Justice (2015) Code of Practice for Victims of Crime. Available at: </w:t>
      </w:r>
      <w:hyperlink r:id="rId32" w:history="1">
        <w:r w:rsidRPr="00900F96">
          <w:rPr>
            <w:rStyle w:val="Hyperlink"/>
          </w:rPr>
          <w:t>https://www.cps.gov.uk/sites/default/files/documents/legal_guidance/OD_000049.pdf</w:t>
        </w:r>
      </w:hyperlink>
      <w:r w:rsidRPr="00900F96">
        <w:t xml:space="preserve"> (Accessed: 25 November 2024). </w:t>
      </w:r>
    </w:p>
    <w:p w14:paraId="60A61431"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r w:rsidRPr="00900F96">
        <w:t xml:space="preserve">Ministry of Justice (2024) Proven Reoffending Statistics: April to June 2022. Available at: </w:t>
      </w:r>
      <w:hyperlink r:id="rId33" w:history="1">
        <w:r w:rsidRPr="00900F96">
          <w:rPr>
            <w:rStyle w:val="Hyperlink"/>
          </w:rPr>
          <w:t>https://www.gov.uk/government/statistics/proven-reoffending-statistics-april-to-june-2022/proven-reoffending-statistics-april-to-june-2022#:~:text=The%20lowest%20rate%20of%20reoffending,from%20the%20analysis%20and%20charts</w:t>
        </w:r>
      </w:hyperlink>
      <w:r w:rsidRPr="00900F96">
        <w:t xml:space="preserve">. (Accessed: 25 November 2024). </w:t>
      </w:r>
    </w:p>
    <w:p w14:paraId="5E617D35"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r w:rsidRPr="00900F96">
        <w:t xml:space="preserve">ONS (2024) Crime in England and Wales: year ending December 2023. Available at: </w:t>
      </w:r>
      <w:hyperlink r:id="rId34" w:history="1">
        <w:r w:rsidRPr="00900F96">
          <w:rPr>
            <w:rStyle w:val="Hyperlink"/>
          </w:rPr>
          <w:t>https://www.ons.gov.uk/peoplepopulationandcommunity/crimeandjustice/bulletins/crimeinenglandandwales/yearendingdecember2023#:~:text=Police%20recorded%20sexual%20offences%20decreased,tables%2C%20year%20ending%20March%202023</w:t>
        </w:r>
      </w:hyperlink>
      <w:r w:rsidRPr="00900F96">
        <w:t xml:space="preserve">. (Accessed: 25 November 2024). </w:t>
      </w:r>
    </w:p>
    <w:p w14:paraId="5D0D3930"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r w:rsidRPr="00900F96">
        <w:t xml:space="preserve">ONS (2024) Population Estimates for the UK, England, Wales, Scotland, and Northern Ireland: Mid-2022. Available at: </w:t>
      </w:r>
      <w:hyperlink r:id="rId35" w:history="1">
        <w:r w:rsidRPr="00900F96">
          <w:rPr>
            <w:rStyle w:val="Hyperlink"/>
          </w:rPr>
          <w:t>https://www.ons.gov.uk/peoplepopulationandcommunity/populationandmigration/populationestimates/bulletins/annualmidyearpopulationestimates/mid2022</w:t>
        </w:r>
      </w:hyperlink>
      <w:r w:rsidRPr="00900F96">
        <w:t xml:space="preserve"> (Accessed: 24 November 2024).</w:t>
      </w:r>
    </w:p>
    <w:p w14:paraId="5F57C598"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proofErr w:type="spellStart"/>
      <w:r w:rsidRPr="00900F96">
        <w:t>Patituce</w:t>
      </w:r>
      <w:proofErr w:type="spellEnd"/>
      <w:r w:rsidRPr="00900F96">
        <w:t xml:space="preserve">, J. (2024) The Psychological Effects of Being Accused of a Sex Crime and How to Cope. Available at: </w:t>
      </w:r>
      <w:hyperlink r:id="rId36" w:history="1">
        <w:r w:rsidRPr="00900F96">
          <w:rPr>
            <w:rStyle w:val="Hyperlink"/>
          </w:rPr>
          <w:t>https://www.patitucelaw.com/blog/2024/june/the-psychological-effects-of-being-accused-of-a-/#:~:text=Post%2DTraumatic%20Stress%20Disorder%20(PTSD,maintain%20balance%20and%20reduce%20stress</w:t>
        </w:r>
      </w:hyperlink>
      <w:r w:rsidRPr="00900F96">
        <w:t xml:space="preserve">. (Accessed 25 November 2024). </w:t>
      </w:r>
    </w:p>
    <w:p w14:paraId="45444C48"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r w:rsidRPr="00900F96">
        <w:t xml:space="preserve">STOPSO (2024) About S. Available at: </w:t>
      </w:r>
      <w:hyperlink r:id="rId37" w:history="1">
        <w:r w:rsidRPr="00900F96">
          <w:rPr>
            <w:rStyle w:val="Hyperlink"/>
          </w:rPr>
          <w:t>https://stopso.org.uk/about/</w:t>
        </w:r>
      </w:hyperlink>
      <w:r w:rsidRPr="00900F96">
        <w:t xml:space="preserve"> (Accessed: 25 November 2024). </w:t>
      </w:r>
    </w:p>
    <w:p w14:paraId="682F4DDB" w14:textId="77777777" w:rsidR="00F134AF" w:rsidRPr="00900F96" w:rsidRDefault="00F134AF" w:rsidP="00F134AF">
      <w:pPr>
        <w:pStyle w:val="ListParagraph"/>
        <w:numPr>
          <w:ilvl w:val="0"/>
          <w:numId w:val="55"/>
        </w:numPr>
        <w:overflowPunct/>
        <w:autoSpaceDE/>
        <w:autoSpaceDN/>
        <w:adjustRightInd/>
        <w:spacing w:after="160" w:line="278" w:lineRule="auto"/>
        <w:textAlignment w:val="auto"/>
      </w:pPr>
      <w:bookmarkStart w:id="1" w:name="_Hlk183516121"/>
      <w:proofErr w:type="spellStart"/>
      <w:r w:rsidRPr="00900F96">
        <w:t>Wieberneit</w:t>
      </w:r>
      <w:proofErr w:type="spellEnd"/>
      <w:r w:rsidRPr="00900F96">
        <w:t xml:space="preserve">, M., Thal, S., Clare, J., Notebaert, L., and </w:t>
      </w:r>
      <w:proofErr w:type="spellStart"/>
      <w:r w:rsidRPr="00900F96">
        <w:t>Tubex</w:t>
      </w:r>
      <w:proofErr w:type="spellEnd"/>
      <w:r w:rsidRPr="00900F96">
        <w:t>, H. (2024)</w:t>
      </w:r>
      <w:bookmarkEnd w:id="1"/>
      <w:r w:rsidRPr="00900F96">
        <w:t xml:space="preserve">. Silenced Survivors: A Systematic Review of the Barriers to Reporting, Investigating, Prosecuting, and Sentencing of Adult Female Rape and Sexual Assault. Trauma, Violence, and Abuse, 25(5), 3742-3757. </w:t>
      </w:r>
      <w:hyperlink r:id="rId38" w:history="1">
        <w:r w:rsidRPr="00900F96">
          <w:rPr>
            <w:rStyle w:val="Hyperlink"/>
          </w:rPr>
          <w:t>https://doi.org/10.1177/15248380241261404</w:t>
        </w:r>
      </w:hyperlink>
      <w:r w:rsidRPr="00900F96">
        <w:t xml:space="preserve"> (Accessed: 26 November 2024). </w:t>
      </w:r>
    </w:p>
    <w:p w14:paraId="60BCE0A7" w14:textId="77777777" w:rsidR="00F134AF" w:rsidRDefault="00F134AF" w:rsidP="009370AE">
      <w:pPr>
        <w:ind w:right="237"/>
        <w:jc w:val="both"/>
        <w:rPr>
          <w:b/>
          <w:bCs/>
          <w:color w:val="000000" w:themeColor="text1"/>
          <w:sz w:val="28"/>
          <w:szCs w:val="28"/>
        </w:rPr>
      </w:pPr>
    </w:p>
    <w:p w14:paraId="1E529B71" w14:textId="77777777" w:rsidR="00F134AF" w:rsidRDefault="00F134AF" w:rsidP="009370AE">
      <w:pPr>
        <w:ind w:right="237"/>
        <w:jc w:val="both"/>
        <w:rPr>
          <w:b/>
          <w:bCs/>
          <w:color w:val="000000" w:themeColor="text1"/>
          <w:sz w:val="28"/>
          <w:szCs w:val="28"/>
        </w:rPr>
      </w:pPr>
    </w:p>
    <w:p w14:paraId="4E075983" w14:textId="77777777" w:rsidR="00F134AF" w:rsidRDefault="00F134AF" w:rsidP="009370AE">
      <w:pPr>
        <w:ind w:right="237"/>
        <w:jc w:val="both"/>
        <w:rPr>
          <w:b/>
          <w:bCs/>
          <w:color w:val="000000" w:themeColor="text1"/>
          <w:sz w:val="28"/>
          <w:szCs w:val="28"/>
        </w:rPr>
      </w:pPr>
    </w:p>
    <w:p w14:paraId="7D9CF936" w14:textId="77777777" w:rsidR="00BA4C3C" w:rsidRPr="00900F96" w:rsidRDefault="00BA4C3C" w:rsidP="00BA4C3C">
      <w:pPr>
        <w:spacing w:after="160" w:line="278" w:lineRule="auto"/>
        <w:jc w:val="center"/>
        <w:rPr>
          <w:rFonts w:asciiTheme="minorHAnsi" w:hAnsiTheme="minorHAnsi" w:cs="Times New Roman"/>
        </w:rPr>
      </w:pPr>
      <w:r w:rsidRPr="00453B1E">
        <w:rPr>
          <w:b/>
          <w:bCs/>
        </w:rPr>
        <w:t>Bibliography</w:t>
      </w:r>
    </w:p>
    <w:p w14:paraId="0A118794" w14:textId="77777777" w:rsidR="00BA4C3C" w:rsidRPr="00F613C9" w:rsidRDefault="00BA4C3C" w:rsidP="00BA4C3C">
      <w:pPr>
        <w:rPr>
          <w:rFonts w:asciiTheme="minorHAnsi" w:hAnsiTheme="minorHAnsi" w:cs="Times New Roman"/>
        </w:rPr>
      </w:pPr>
    </w:p>
    <w:p w14:paraId="5D8AEF16"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r w:rsidRPr="00900F96">
        <w:t xml:space="preserve">ACRO (2024) Services. Available at: </w:t>
      </w:r>
      <w:hyperlink r:id="rId39" w:history="1">
        <w:r w:rsidRPr="00900F96">
          <w:rPr>
            <w:rStyle w:val="Hyperlink"/>
          </w:rPr>
          <w:t>https://www.acro.police.uk/s/acro-services</w:t>
        </w:r>
      </w:hyperlink>
      <w:r w:rsidRPr="00900F96">
        <w:t xml:space="preserve"> </w:t>
      </w:r>
    </w:p>
    <w:p w14:paraId="36031348"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A627B7">
        <w:t>Asquith, N. L., Bartkowiak-</w:t>
      </w:r>
      <w:proofErr w:type="spellStart"/>
      <w:r w:rsidRPr="00A627B7">
        <w:t>Théron</w:t>
      </w:r>
      <w:proofErr w:type="spellEnd"/>
      <w:r w:rsidRPr="00A627B7">
        <w:t xml:space="preserve">, Isabelle., &amp; Roberts, K. A. (Eds.). (2017). Policing Encounters with Vulnerability (1st ed. 2017.). Springer International Publishing. </w:t>
      </w:r>
      <w:hyperlink r:id="rId40" w:history="1">
        <w:r w:rsidRPr="00A627B7">
          <w:rPr>
            <w:rStyle w:val="Hyperlink"/>
          </w:rPr>
          <w:t>https://doi.org/10.1007/978-3-319-51228-0</w:t>
        </w:r>
      </w:hyperlink>
      <w:r w:rsidRPr="00A627B7">
        <w:rPr>
          <w:rStyle w:val="Hyperlink"/>
        </w:rPr>
        <w:t xml:space="preserve"> </w:t>
      </w:r>
    </w:p>
    <w:p w14:paraId="2F078766"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A627B7">
        <w:t>Asquith, N. L., Bartkowiak-</w:t>
      </w:r>
      <w:proofErr w:type="spellStart"/>
      <w:r w:rsidRPr="00A627B7">
        <w:t>Théron</w:t>
      </w:r>
      <w:proofErr w:type="spellEnd"/>
      <w:r w:rsidRPr="00A627B7">
        <w:t xml:space="preserve">, Isabelle., &amp; Roberts, K. A. (Eds.). (2017). Policing Encounters with Vulnerability (1st ed. 2017.). Springer International Publishing. </w:t>
      </w:r>
      <w:hyperlink r:id="rId41" w:history="1">
        <w:r w:rsidRPr="00A627B7">
          <w:rPr>
            <w:rStyle w:val="Hyperlink"/>
          </w:rPr>
          <w:t>https://doi.org/10.1007/978-3-319-51228-0</w:t>
        </w:r>
      </w:hyperlink>
      <w:r w:rsidRPr="00A627B7">
        <w:rPr>
          <w:rStyle w:val="Hyperlink"/>
        </w:rPr>
        <w:t xml:space="preserve"> </w:t>
      </w:r>
    </w:p>
    <w:p w14:paraId="4EE23084" w14:textId="77777777" w:rsidR="00BA4C3C" w:rsidRPr="00505FD4" w:rsidRDefault="00BA4C3C" w:rsidP="00BA4C3C">
      <w:pPr>
        <w:pStyle w:val="ListParagraph"/>
        <w:numPr>
          <w:ilvl w:val="0"/>
          <w:numId w:val="56"/>
        </w:numPr>
        <w:overflowPunct/>
        <w:autoSpaceDE/>
        <w:autoSpaceDN/>
        <w:adjustRightInd/>
        <w:textAlignment w:val="auto"/>
        <w:rPr>
          <w:rFonts w:cs="Times New Roman"/>
        </w:rPr>
      </w:pPr>
      <w:r w:rsidRPr="00505FD4">
        <w:rPr>
          <w:rFonts w:cs="Times New Roman"/>
        </w:rPr>
        <w:t>Belisle, L. A., Marshall, E. A., &amp; Butler, M. M. (2024). What About Language? A Mixed Methods Examination of the Impact of Person-</w:t>
      </w:r>
      <w:proofErr w:type="spellStart"/>
      <w:r w:rsidRPr="00505FD4">
        <w:rPr>
          <w:rFonts w:cs="Times New Roman"/>
        </w:rPr>
        <w:t>Centered</w:t>
      </w:r>
      <w:proofErr w:type="spellEnd"/>
      <w:r w:rsidRPr="00505FD4">
        <w:rPr>
          <w:rFonts w:cs="Times New Roman"/>
        </w:rPr>
        <w:t xml:space="preserve"> Language on Students’ Perceptions of Individuals Who Commit Sex Offenses. </w:t>
      </w:r>
      <w:r w:rsidRPr="00505FD4">
        <w:rPr>
          <w:rFonts w:cs="Times New Roman"/>
          <w:i/>
          <w:iCs/>
        </w:rPr>
        <w:t>Sexual Abuse</w:t>
      </w:r>
      <w:r w:rsidRPr="00505FD4">
        <w:rPr>
          <w:rFonts w:cs="Times New Roman"/>
        </w:rPr>
        <w:t xml:space="preserve">, 10790632241283464-. </w:t>
      </w:r>
      <w:hyperlink r:id="rId42" w:history="1">
        <w:r w:rsidRPr="00505FD4">
          <w:rPr>
            <w:rStyle w:val="Hyperlink"/>
            <w:rFonts w:asciiTheme="minorHAnsi" w:hAnsiTheme="minorHAnsi" w:cs="Times New Roman"/>
          </w:rPr>
          <w:t>https://doi.org/10.1177/10790632241283464</w:t>
        </w:r>
      </w:hyperlink>
      <w:r w:rsidRPr="00505FD4">
        <w:rPr>
          <w:rFonts w:cs="Times New Roman"/>
        </w:rPr>
        <w:t xml:space="preserve"> </w:t>
      </w:r>
    </w:p>
    <w:p w14:paraId="566C1756"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r w:rsidRPr="00900F96">
        <w:t xml:space="preserve">Circle UK (2024) What Are Circles. Available at: </w:t>
      </w:r>
      <w:hyperlink r:id="rId43" w:history="1">
        <w:r w:rsidRPr="00900F96">
          <w:rPr>
            <w:rStyle w:val="Hyperlink"/>
          </w:rPr>
          <w:t>https://circles-uk.org.uk/what-are-circles/#how_do_circles_work</w:t>
        </w:r>
      </w:hyperlink>
      <w:r w:rsidRPr="00900F96">
        <w:t xml:space="preserve"> </w:t>
      </w:r>
    </w:p>
    <w:p w14:paraId="0BC820DA"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College of Policing (2022) Using the Anti-Social Behaviour (ASB) Case Review to Address Anti-Social Behaviour. Available at: </w:t>
      </w:r>
      <w:hyperlink r:id="rId44" w:history="1">
        <w:r w:rsidRPr="00A627B7">
          <w:rPr>
            <w:rStyle w:val="Hyperlink"/>
          </w:rPr>
          <w:t>https://college.police.uk/article/using-anti-social-behaviour-asb-case-review-address-anti-social-behaviour</w:t>
        </w:r>
      </w:hyperlink>
      <w:r w:rsidRPr="00505FD4">
        <w:rPr>
          <w:rStyle w:val="Hyperlink"/>
          <w:color w:val="auto"/>
          <w:u w:val="none"/>
        </w:rPr>
        <w:t xml:space="preserve"> </w:t>
      </w:r>
    </w:p>
    <w:p w14:paraId="17A1002C"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lastRenderedPageBreak/>
        <w:t xml:space="preserve">College of Policing (2024) Anti-Social Behaviour. Available at: </w:t>
      </w:r>
      <w:hyperlink r:id="rId45" w:history="1">
        <w:r w:rsidRPr="00A627B7">
          <w:rPr>
            <w:rStyle w:val="Hyperlink"/>
          </w:rPr>
          <w:t>https://www.college.police.uk/anti-social-behaviour</w:t>
        </w:r>
      </w:hyperlink>
      <w:r w:rsidRPr="00505FD4">
        <w:rPr>
          <w:rStyle w:val="Hyperlink"/>
          <w:color w:val="auto"/>
          <w:u w:val="none"/>
        </w:rPr>
        <w:t xml:space="preserve"> </w:t>
      </w:r>
    </w:p>
    <w:p w14:paraId="16905B93"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Crime Stopper (2024) Anti-Social Behaviour What Anti-Social Behaviour is and how to report it. Available at: </w:t>
      </w:r>
      <w:hyperlink r:id="rId46" w:history="1">
        <w:r w:rsidRPr="00A627B7">
          <w:rPr>
            <w:rStyle w:val="Hyperlink"/>
          </w:rPr>
          <w:t>https://crimestoppers-uk.org/keeping-safe/community-family/antisocial-behaviour</w:t>
        </w:r>
      </w:hyperlink>
      <w:r w:rsidRPr="00505FD4">
        <w:rPr>
          <w:rStyle w:val="Hyperlink"/>
          <w:color w:val="auto"/>
          <w:u w:val="none"/>
        </w:rPr>
        <w:t xml:space="preserve"> </w:t>
      </w:r>
    </w:p>
    <w:p w14:paraId="3B15C3BC"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Crime Stopper (2024) Anti-Social Behaviour What Anti-Social Behaviour is and how to report it. Available at: </w:t>
      </w:r>
      <w:hyperlink r:id="rId47" w:history="1">
        <w:r w:rsidRPr="00A627B7">
          <w:rPr>
            <w:rStyle w:val="Hyperlink"/>
          </w:rPr>
          <w:t>https://crimestoppers-uk.org/keeping-safe/community-family/antisocial-behaviour</w:t>
        </w:r>
      </w:hyperlink>
      <w:r w:rsidRPr="00505FD4">
        <w:rPr>
          <w:rStyle w:val="Hyperlink"/>
          <w:color w:val="auto"/>
          <w:u w:val="none"/>
        </w:rPr>
        <w:t xml:space="preserve"> </w:t>
      </w:r>
    </w:p>
    <w:p w14:paraId="4D02D904"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r w:rsidRPr="00900F96">
        <w:t xml:space="preserve">End Violence Against Women (2023) New Survey Finds Victims’ Confidence in the Justice System Remains Worryingly Low. Available at: </w:t>
      </w:r>
      <w:hyperlink r:id="rId48" w:history="1">
        <w:r w:rsidRPr="00900F96">
          <w:rPr>
            <w:rStyle w:val="Hyperlink"/>
          </w:rPr>
          <w:t>https://www.endviolenceagainstwomen.org.uk/new-survey-finds-victims-confidence-in-the-justice-system-remains-worryingly-low/#:~:text=New%20survey%20finds%20victims'%20confidence%20in%20the%20justice%20system%20remains%20worryingly%20low,-Migrant%20Women%20Sexual&amp;text=Today%20(Wednesday%208th%20November%202023,lack%20of%20funding%20and%20availability</w:t>
        </w:r>
      </w:hyperlink>
      <w:r w:rsidRPr="00900F96">
        <w:t xml:space="preserve">  </w:t>
      </w:r>
    </w:p>
    <w:p w14:paraId="014C4081"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Gov (2023) Impacts of Anti-Social Behaviour on Individuals and Communities. Available at: </w:t>
      </w:r>
      <w:hyperlink r:id="rId49" w:history="1">
        <w:r w:rsidRPr="00A627B7">
          <w:rPr>
            <w:rStyle w:val="Hyperlink"/>
          </w:rPr>
          <w:t>https://www.gov.uk/government/publications/impacts-of-anti-social-behaviour-on-individuals-and-communities#:~:text=The%20research%20found%20that%20ASB,due%20to%20fear%20of%20ASB</w:t>
        </w:r>
      </w:hyperlink>
      <w:r w:rsidRPr="00505FD4">
        <w:rPr>
          <w:rStyle w:val="Hyperlink"/>
          <w:color w:val="auto"/>
          <w:u w:val="none"/>
        </w:rPr>
        <w:t xml:space="preserve">.  </w:t>
      </w:r>
    </w:p>
    <w:p w14:paraId="6553445E"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Gov.UK (2020) Anti-Social Behaviour Case Review. Available at: </w:t>
      </w:r>
      <w:hyperlink r:id="rId50" w:history="1">
        <w:r w:rsidRPr="00A627B7">
          <w:rPr>
            <w:rStyle w:val="Hyperlink"/>
          </w:rPr>
          <w:t>https://www.gov.uk/guidance/anti-social-behaviour-asb-case-review-also-known-as-the-community-trigger</w:t>
        </w:r>
      </w:hyperlink>
      <w:r w:rsidRPr="00505FD4">
        <w:rPr>
          <w:rStyle w:val="Hyperlink"/>
          <w:color w:val="auto"/>
          <w:u w:val="none"/>
        </w:rPr>
        <w:t xml:space="preserve">  </w:t>
      </w:r>
    </w:p>
    <w:p w14:paraId="4672AA22"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Gov.UK (2020) Anti-Social Behaviour Case Review. Available at: </w:t>
      </w:r>
      <w:hyperlink r:id="rId51" w:history="1">
        <w:r w:rsidRPr="00A627B7">
          <w:rPr>
            <w:rStyle w:val="Hyperlink"/>
          </w:rPr>
          <w:t>https://www.gov.uk/guidance/anti-social-behaviour-asb-case-review-also-known-as-the-community-trigger</w:t>
        </w:r>
      </w:hyperlink>
      <w:r w:rsidRPr="00505FD4">
        <w:rPr>
          <w:rStyle w:val="Hyperlink"/>
          <w:color w:val="auto"/>
          <w:u w:val="none"/>
        </w:rPr>
        <w:t xml:space="preserve"> </w:t>
      </w:r>
    </w:p>
    <w:p w14:paraId="37F5B371"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Gov.UK (2023) Research and Analysis Anti-Social Behaviour: Impacts on Individuals and Local Communities. Available at: </w:t>
      </w:r>
      <w:hyperlink r:id="rId52" w:history="1">
        <w:r w:rsidRPr="00A627B7">
          <w:rPr>
            <w:rStyle w:val="Hyperlink"/>
          </w:rPr>
          <w:t>https://www.gov.uk/government/publications/impacts-of-anti-social-behaviour-on-individuals-and-communities/anti-social-behaviour-impacts-on-individuals-and-local-communities#wider-impacts-beyond-the-individual</w:t>
        </w:r>
      </w:hyperlink>
      <w:r w:rsidRPr="00505FD4">
        <w:rPr>
          <w:rStyle w:val="Hyperlink"/>
          <w:color w:val="auto"/>
          <w:u w:val="none"/>
        </w:rPr>
        <w:t xml:space="preserve"> </w:t>
      </w:r>
    </w:p>
    <w:p w14:paraId="67F1CEC4"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Gov.UK (2023) Research and Analysis Anti-Social Behaviour: Impacts on Individuals and Local Communities. Available at: </w:t>
      </w:r>
      <w:hyperlink r:id="rId53" w:history="1">
        <w:r w:rsidRPr="00A627B7">
          <w:rPr>
            <w:rStyle w:val="Hyperlink"/>
          </w:rPr>
          <w:t>https://www.gov.uk/government/publications/impacts-of-anti-social-behaviour-on-individuals-and-communities/anti-social-behaviour-impacts-on-individuals-and-local-communities#wider-impacts-beyond-the-individual</w:t>
        </w:r>
      </w:hyperlink>
      <w:r w:rsidRPr="00505FD4">
        <w:rPr>
          <w:rStyle w:val="Hyperlink"/>
          <w:color w:val="auto"/>
          <w:u w:val="none"/>
        </w:rPr>
        <w:t xml:space="preserve"> </w:t>
      </w:r>
    </w:p>
    <w:p w14:paraId="42961171"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Fonts w:cs="Times New Roman"/>
        </w:rPr>
      </w:pPr>
      <w:r w:rsidRPr="00505FD4">
        <w:rPr>
          <w:rFonts w:cs="Times New Roman"/>
        </w:rPr>
        <w:t xml:space="preserve">Harper, C. A., Hogue, T. E., &amp; Bartels, R. M. (2017). Attitudes towards sexual offenders: What do we know, and why are they important? </w:t>
      </w:r>
      <w:r w:rsidRPr="00505FD4">
        <w:rPr>
          <w:rFonts w:cs="Times New Roman"/>
          <w:i/>
          <w:iCs/>
        </w:rPr>
        <w:t xml:space="preserve">Aggression and Violent </w:t>
      </w:r>
      <w:proofErr w:type="spellStart"/>
      <w:r w:rsidRPr="00505FD4">
        <w:rPr>
          <w:rFonts w:cs="Times New Roman"/>
          <w:i/>
          <w:iCs/>
        </w:rPr>
        <w:t>Behavior</w:t>
      </w:r>
      <w:proofErr w:type="spellEnd"/>
      <w:r w:rsidRPr="00505FD4">
        <w:rPr>
          <w:rFonts w:cs="Times New Roman"/>
        </w:rPr>
        <w:t xml:space="preserve">, </w:t>
      </w:r>
      <w:r w:rsidRPr="00505FD4">
        <w:rPr>
          <w:rFonts w:cs="Times New Roman"/>
          <w:i/>
          <w:iCs/>
        </w:rPr>
        <w:t>34</w:t>
      </w:r>
      <w:r w:rsidRPr="00505FD4">
        <w:rPr>
          <w:rFonts w:cs="Times New Roman"/>
        </w:rPr>
        <w:t xml:space="preserve">, 201–213. </w:t>
      </w:r>
      <w:hyperlink r:id="rId54" w:history="1">
        <w:r w:rsidRPr="00505FD4">
          <w:rPr>
            <w:rStyle w:val="Hyperlink"/>
            <w:rFonts w:asciiTheme="minorHAnsi" w:hAnsiTheme="minorHAnsi" w:cs="Times New Roman"/>
          </w:rPr>
          <w:t>https://doi.org/10.1016/j.avb.2017.01.011</w:t>
        </w:r>
      </w:hyperlink>
      <w:r w:rsidRPr="00505FD4">
        <w:rPr>
          <w:rFonts w:cs="Times New Roman"/>
        </w:rPr>
        <w:t xml:space="preserve"> </w:t>
      </w:r>
    </w:p>
    <w:p w14:paraId="1227E688"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HMICFRS (2024) The Policing Response to Antisocial Behaviour: PEEL Spotlight Report. Available at: </w:t>
      </w:r>
      <w:hyperlink r:id="rId55" w:history="1">
        <w:r w:rsidRPr="00A627B7">
          <w:rPr>
            <w:rStyle w:val="Hyperlink"/>
          </w:rPr>
          <w:t>https://hmicfrs.justiceinspectorates.gov.uk/publication-html/policing-response-to-antisocial-behaviour/</w:t>
        </w:r>
      </w:hyperlink>
      <w:r w:rsidRPr="00505FD4">
        <w:rPr>
          <w:rStyle w:val="Hyperlink"/>
          <w:color w:val="auto"/>
          <w:u w:val="none"/>
        </w:rPr>
        <w:t xml:space="preserve"> </w:t>
      </w:r>
    </w:p>
    <w:p w14:paraId="1FC3B804"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r w:rsidRPr="00900F96">
        <w:t xml:space="preserve">Home Office (2024) How Many People Come to The UK Each Year (Including Visitors)? Available at: </w:t>
      </w:r>
      <w:hyperlink r:id="rId56" w:history="1">
        <w:r w:rsidRPr="00900F96">
          <w:rPr>
            <w:rStyle w:val="Hyperlink"/>
          </w:rPr>
          <w:t>https://www.gov.uk/government/statistics/immigration-system-statistics-year-ending-december-2023/how-many-people-come-to-the-uk-each-year-including-visitors</w:t>
        </w:r>
      </w:hyperlink>
      <w:r w:rsidRPr="00900F96">
        <w:t xml:space="preserve"> </w:t>
      </w:r>
    </w:p>
    <w:p w14:paraId="3277254E"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r w:rsidRPr="00900F96">
        <w:t xml:space="preserve">Home Office (2024a) Police Workforce, England and Wales: 31 March 2024. Available at: </w:t>
      </w:r>
      <w:hyperlink r:id="rId57" w:history="1">
        <w:r w:rsidRPr="00900F96">
          <w:rPr>
            <w:rStyle w:val="Hyperlink"/>
          </w:rPr>
          <w:t>https://www.gov.uk/government/statistics/police-workforce-england-and-wales-31-march-2024/police-workforce-england-and-wales-31-march-2024</w:t>
        </w:r>
      </w:hyperlink>
      <w:r w:rsidRPr="00900F96">
        <w:t xml:space="preserve"> </w:t>
      </w:r>
    </w:p>
    <w:p w14:paraId="1FDEEF7D"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Hussain, D. (2012) Police Attitude Key to Tackling ASB, Says Report. Available at: </w:t>
      </w:r>
      <w:hyperlink r:id="rId58" w:history="1">
        <w:r w:rsidRPr="00A627B7">
          <w:rPr>
            <w:rStyle w:val="Hyperlink"/>
          </w:rPr>
          <w:t>https://policeprofessional.com/news/police-attitude-key-to-tackling-asb-says-report-2/</w:t>
        </w:r>
      </w:hyperlink>
      <w:r w:rsidRPr="00505FD4">
        <w:rPr>
          <w:rStyle w:val="Hyperlink"/>
          <w:color w:val="auto"/>
          <w:u w:val="none"/>
        </w:rPr>
        <w:t xml:space="preserve"> </w:t>
      </w:r>
    </w:p>
    <w:p w14:paraId="46965332"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r w:rsidRPr="00900F96">
        <w:t xml:space="preserve">King, L. L., and Roberts, J. J. (2017). The Complexity of Public Attitudes Toward Sex Crimes. Victims &amp; Offenders, 12(1), 71–89. </w:t>
      </w:r>
      <w:hyperlink r:id="rId59" w:history="1">
        <w:r w:rsidRPr="00900F96">
          <w:rPr>
            <w:rStyle w:val="Hyperlink"/>
          </w:rPr>
          <w:t>https://doi.org/10.1080/15564886.2015.1005266</w:t>
        </w:r>
      </w:hyperlink>
      <w:r w:rsidRPr="00900F96">
        <w:t xml:space="preserve"> </w:t>
      </w:r>
    </w:p>
    <w:p w14:paraId="10027544"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lastRenderedPageBreak/>
        <w:t xml:space="preserve">Legislation.gov.uk (2003) Anti-social Behaviour Act 2003. Available at: </w:t>
      </w:r>
      <w:hyperlink r:id="rId60" w:history="1">
        <w:r w:rsidRPr="00A627B7">
          <w:rPr>
            <w:rStyle w:val="Hyperlink"/>
          </w:rPr>
          <w:t>https://www.legislation.gov.uk/ukpga/2003/38/contents</w:t>
        </w:r>
      </w:hyperlink>
      <w:r w:rsidRPr="00505FD4">
        <w:rPr>
          <w:rStyle w:val="Hyperlink"/>
          <w:color w:val="auto"/>
          <w:u w:val="none"/>
        </w:rPr>
        <w:t xml:space="preserve"> </w:t>
      </w:r>
    </w:p>
    <w:p w14:paraId="49596BD9"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Legislation.gov.uk (2003) Anti-social Behaviour Act 2003. Available at: </w:t>
      </w:r>
      <w:hyperlink r:id="rId61" w:history="1">
        <w:r w:rsidRPr="00A627B7">
          <w:rPr>
            <w:rStyle w:val="Hyperlink"/>
          </w:rPr>
          <w:t>https://www.legislation.gov.uk/ukpga/2003/38/contents</w:t>
        </w:r>
      </w:hyperlink>
      <w:r w:rsidRPr="00505FD4">
        <w:rPr>
          <w:rStyle w:val="Hyperlink"/>
          <w:color w:val="auto"/>
          <w:u w:val="none"/>
        </w:rPr>
        <w:t xml:space="preserve"> </w:t>
      </w:r>
    </w:p>
    <w:p w14:paraId="068B3BE0" w14:textId="77777777" w:rsidR="00BA4C3C" w:rsidRPr="00505FD4" w:rsidRDefault="00BA4C3C" w:rsidP="00BA4C3C">
      <w:pPr>
        <w:pStyle w:val="ListParagraph"/>
        <w:numPr>
          <w:ilvl w:val="0"/>
          <w:numId w:val="56"/>
        </w:numPr>
        <w:overflowPunct/>
        <w:autoSpaceDE/>
        <w:autoSpaceDN/>
        <w:adjustRightInd/>
        <w:textAlignment w:val="auto"/>
        <w:rPr>
          <w:rFonts w:cs="Times New Roman"/>
        </w:rPr>
      </w:pPr>
      <w:r w:rsidRPr="00505FD4">
        <w:rPr>
          <w:rFonts w:cs="Times New Roman"/>
        </w:rPr>
        <w:t xml:space="preserve">Mawby, R., Boakye, K., &amp; Jones, C. (2015). Policing tourism: the emergence of specialist units. </w:t>
      </w:r>
      <w:r w:rsidRPr="00505FD4">
        <w:rPr>
          <w:rFonts w:cs="Times New Roman"/>
          <w:i/>
          <w:iCs/>
        </w:rPr>
        <w:t>Policing &amp; Society</w:t>
      </w:r>
      <w:r w:rsidRPr="00505FD4">
        <w:rPr>
          <w:rFonts w:cs="Times New Roman"/>
        </w:rPr>
        <w:t xml:space="preserve">, </w:t>
      </w:r>
      <w:r w:rsidRPr="00505FD4">
        <w:rPr>
          <w:rFonts w:cs="Times New Roman"/>
          <w:i/>
          <w:iCs/>
        </w:rPr>
        <w:t>25</w:t>
      </w:r>
      <w:r w:rsidRPr="00505FD4">
        <w:rPr>
          <w:rFonts w:cs="Times New Roman"/>
        </w:rPr>
        <w:t xml:space="preserve">(4), 378–392. </w:t>
      </w:r>
      <w:hyperlink r:id="rId62" w:history="1">
        <w:r w:rsidRPr="00505FD4">
          <w:rPr>
            <w:rStyle w:val="Hyperlink"/>
            <w:rFonts w:asciiTheme="minorHAnsi" w:hAnsiTheme="minorHAnsi" w:cs="Times New Roman"/>
          </w:rPr>
          <w:t>https://doi.org/10.1080/10439463.2013.870174</w:t>
        </w:r>
      </w:hyperlink>
      <w:r w:rsidRPr="00505FD4">
        <w:rPr>
          <w:rFonts w:cs="Times New Roman"/>
        </w:rPr>
        <w:t xml:space="preserve"> </w:t>
      </w:r>
    </w:p>
    <w:p w14:paraId="2684C443"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Metropolitan Police (2024)</w:t>
      </w:r>
      <w:r w:rsidRPr="00A627B7">
        <w:t xml:space="preserve"> </w:t>
      </w:r>
      <w:r w:rsidRPr="00505FD4">
        <w:rPr>
          <w:rStyle w:val="Hyperlink"/>
          <w:color w:val="auto"/>
          <w:u w:val="none"/>
        </w:rPr>
        <w:t xml:space="preserve">What Is Antisocial Behaviour? Available at: </w:t>
      </w:r>
      <w:hyperlink r:id="rId63" w:history="1">
        <w:r w:rsidRPr="00A627B7">
          <w:rPr>
            <w:rStyle w:val="Hyperlink"/>
          </w:rPr>
          <w:t>https://www.met.police.uk/advice/advice-and-information/asb/asb/antisocial-behaviour/what-is-antisocial-behaviour/</w:t>
        </w:r>
      </w:hyperlink>
      <w:r w:rsidRPr="00505FD4">
        <w:rPr>
          <w:rStyle w:val="Hyperlink"/>
          <w:color w:val="auto"/>
          <w:u w:val="none"/>
        </w:rPr>
        <w:t xml:space="preserve"> </w:t>
      </w:r>
    </w:p>
    <w:p w14:paraId="4E6A078B"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r w:rsidRPr="00900F96">
        <w:t xml:space="preserve">Ministry of Justice (2015) Code of Practice for Victims of Crime. Available at: </w:t>
      </w:r>
      <w:hyperlink r:id="rId64" w:history="1">
        <w:r w:rsidRPr="00900F96">
          <w:rPr>
            <w:rStyle w:val="Hyperlink"/>
          </w:rPr>
          <w:t>https://www.cps.gov.uk/sites/default/files/documents/legal_guidance/OD_000049.pdf</w:t>
        </w:r>
      </w:hyperlink>
      <w:r w:rsidRPr="00900F96">
        <w:t xml:space="preserve"> </w:t>
      </w:r>
    </w:p>
    <w:p w14:paraId="54B04B18"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r w:rsidRPr="00900F96">
        <w:t xml:space="preserve">Ministry of Justice (2024) Proven Reoffending Statistics: April to June 2022. Available at: </w:t>
      </w:r>
      <w:hyperlink r:id="rId65" w:history="1">
        <w:r w:rsidRPr="00900F96">
          <w:rPr>
            <w:rStyle w:val="Hyperlink"/>
          </w:rPr>
          <w:t>https://www.gov.uk/government/statistics/proven-reoffending-statistics-april-to-june-2022/proven-reoffending-statistics-april-to-june-2022#:~:text=The%20lowest%20rate%20of%20reoffending,from%20the%20analysis%20and%20charts</w:t>
        </w:r>
      </w:hyperlink>
      <w:r w:rsidRPr="00900F96">
        <w:t xml:space="preserve">. </w:t>
      </w:r>
    </w:p>
    <w:p w14:paraId="0A3DAB44"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NCT (2024) Emotions During Pregnancy. Available at: </w:t>
      </w:r>
      <w:hyperlink r:id="rId66" w:history="1">
        <w:r w:rsidRPr="00A627B7">
          <w:rPr>
            <w:rStyle w:val="Hyperlink"/>
          </w:rPr>
          <w:t>https://www.nct.org.uk/information/pregnancy/wellbeing-and-lifestyle-pregnancy/emotions-during-pregnancy#:~:text=Aside%20from%20emotional%20ups%20and,Bjelica%20et%20al%2C%202018</w:t>
        </w:r>
      </w:hyperlink>
      <w:r w:rsidRPr="00505FD4">
        <w:rPr>
          <w:rStyle w:val="Hyperlink"/>
          <w:color w:val="auto"/>
          <w:u w:val="none"/>
        </w:rPr>
        <w:t>)</w:t>
      </w:r>
    </w:p>
    <w:p w14:paraId="7AE0177B"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NCT (2024) Emotions During Pregnancy. Available at: </w:t>
      </w:r>
      <w:hyperlink r:id="rId67" w:history="1">
        <w:r w:rsidRPr="00A627B7">
          <w:rPr>
            <w:rStyle w:val="Hyperlink"/>
          </w:rPr>
          <w:t>https://www.nct.org.uk/information/pregnancy/wellbeing-and-lifestyle-pregnancy/emotions-during-pregnancy#:~:text=Aside%20from%20emotional%20ups%20and,Bjelica%20et%20al%2C%202018</w:t>
        </w:r>
      </w:hyperlink>
      <w:r w:rsidRPr="00505FD4">
        <w:rPr>
          <w:rStyle w:val="Hyperlink"/>
          <w:color w:val="auto"/>
          <w:u w:val="none"/>
        </w:rPr>
        <w:t xml:space="preserve">). </w:t>
      </w:r>
    </w:p>
    <w:p w14:paraId="01F1CA57"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Neighbourhood Watch (2024) ASB, Mental Health and Support. Available at: </w:t>
      </w:r>
      <w:hyperlink r:id="rId68" w:history="1">
        <w:r w:rsidRPr="00A627B7">
          <w:rPr>
            <w:rStyle w:val="Hyperlink"/>
          </w:rPr>
          <w:t>https://www.ourwatch.org.uk/ASB-and-mental-health#:~:text=To%20suffer%20from%20ASB%20causes,you%20are%20living%20a%20nightmare</w:t>
        </w:r>
      </w:hyperlink>
      <w:r w:rsidRPr="00505FD4">
        <w:rPr>
          <w:rStyle w:val="Hyperlink"/>
          <w:color w:val="auto"/>
          <w:u w:val="none"/>
        </w:rPr>
        <w:t xml:space="preserve">. </w:t>
      </w:r>
    </w:p>
    <w:p w14:paraId="33EC1A70"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Neighbourhood Watch (2024) ASB, Mental Health and Support. Available at: </w:t>
      </w:r>
      <w:hyperlink r:id="rId69" w:history="1">
        <w:r w:rsidRPr="00A627B7">
          <w:rPr>
            <w:rStyle w:val="Hyperlink"/>
          </w:rPr>
          <w:t>https://www.ourwatch.org.uk/ASB-and-mental-health#:~:text=To%20suffer%20from%20ASB%20causes,you%20are%20living%20a%20nightmare</w:t>
        </w:r>
      </w:hyperlink>
      <w:r w:rsidRPr="00505FD4">
        <w:rPr>
          <w:rStyle w:val="Hyperlink"/>
          <w:color w:val="auto"/>
          <w:u w:val="none"/>
        </w:rPr>
        <w:t xml:space="preserve">. </w:t>
      </w:r>
    </w:p>
    <w:p w14:paraId="03BF0253"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r w:rsidRPr="00900F96">
        <w:t xml:space="preserve">ONS (2024) Crime in England and Wales: year ending December 2023. Available at: </w:t>
      </w:r>
      <w:hyperlink r:id="rId70" w:history="1">
        <w:r w:rsidRPr="00900F96">
          <w:rPr>
            <w:rStyle w:val="Hyperlink"/>
          </w:rPr>
          <w:t>https://www.ons.gov.uk/peoplepopulationandcommunity/crimeandjustice/bulletins/crimeinenglandandwales/yearendingdecember2023#:~:text=Police%20recorded%20sexual%20offences%20decreased,tables%2C%20year%20ending%20March%202023</w:t>
        </w:r>
      </w:hyperlink>
      <w:r w:rsidRPr="00900F96">
        <w:t xml:space="preserve">. </w:t>
      </w:r>
    </w:p>
    <w:p w14:paraId="51C8E725"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ONS (2024) Crime in England and Wales: Year Ending June 2024. Available at: </w:t>
      </w:r>
      <w:hyperlink r:id="rId71" w:history="1">
        <w:r w:rsidRPr="00A627B7">
          <w:rPr>
            <w:rStyle w:val="Hyperlink"/>
          </w:rPr>
          <w:t>https://www.ons.gov.uk/peoplepopulationandcommunity/crimeandjustice/bulletins/crimeinenglandandwales/yearendingjune2024#anti-social-behaviour</w:t>
        </w:r>
      </w:hyperlink>
      <w:r w:rsidRPr="00505FD4">
        <w:rPr>
          <w:rStyle w:val="Hyperlink"/>
          <w:color w:val="auto"/>
          <w:u w:val="none"/>
        </w:rPr>
        <w:t xml:space="preserve"> </w:t>
      </w:r>
    </w:p>
    <w:p w14:paraId="23584ABD"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ONS (2024) Crime in England and Wales: Year Ending June 2024. Available at: </w:t>
      </w:r>
      <w:hyperlink r:id="rId72" w:history="1">
        <w:r w:rsidRPr="00A627B7">
          <w:rPr>
            <w:rStyle w:val="Hyperlink"/>
          </w:rPr>
          <w:t>https://www.ons.gov.uk/peoplepopulationandcommunity/crimeandjustice/bulletins/crimeinenglandandwales/yearendingjune2024#anti-social-behaviour</w:t>
        </w:r>
      </w:hyperlink>
      <w:r w:rsidRPr="00505FD4">
        <w:rPr>
          <w:rStyle w:val="Hyperlink"/>
          <w:color w:val="auto"/>
          <w:u w:val="none"/>
        </w:rPr>
        <w:t xml:space="preserve"> </w:t>
      </w:r>
    </w:p>
    <w:p w14:paraId="0D37F567"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r w:rsidRPr="00900F96">
        <w:t xml:space="preserve">ONS (2024) Population Estimates for the UK, England, Wales, Scotland, and Northern Ireland: Mid-2022. Available at: </w:t>
      </w:r>
      <w:hyperlink r:id="rId73" w:history="1">
        <w:r w:rsidRPr="00900F96">
          <w:rPr>
            <w:rStyle w:val="Hyperlink"/>
          </w:rPr>
          <w:t>https://www.ons.gov.uk/peoplepopulationandcommunity/populationandmigration/populationestimates/bulletins/annualmidyearpopulationestimates/mid2022</w:t>
        </w:r>
      </w:hyperlink>
      <w:r w:rsidRPr="00900F96">
        <w:t xml:space="preserve"> </w:t>
      </w:r>
    </w:p>
    <w:p w14:paraId="36CE217F"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proofErr w:type="spellStart"/>
      <w:r w:rsidRPr="00900F96">
        <w:t>Patituce</w:t>
      </w:r>
      <w:proofErr w:type="spellEnd"/>
      <w:r w:rsidRPr="00900F96">
        <w:t xml:space="preserve">, J. (2024) The Psychological Effects of Being Accused of a Sex Crime and How to Cope. Available at: </w:t>
      </w:r>
      <w:hyperlink r:id="rId74" w:history="1">
        <w:r w:rsidRPr="00900F96">
          <w:rPr>
            <w:rStyle w:val="Hyperlink"/>
          </w:rPr>
          <w:t>https://www.patitucelaw.com/blog/2024/june/the-psychological-effects-of-being-accused-of-a-</w:t>
        </w:r>
        <w:r w:rsidRPr="00900F96">
          <w:rPr>
            <w:rStyle w:val="Hyperlink"/>
          </w:rPr>
          <w:lastRenderedPageBreak/>
          <w:t>/#:~:text=Post%2DTraumatic%20Stress%20Disorder%20(PTSD,maintain%20balance%20and%20reduce%20stress</w:t>
        </w:r>
      </w:hyperlink>
      <w:r w:rsidRPr="00900F96">
        <w:t xml:space="preserve">. </w:t>
      </w:r>
    </w:p>
    <w:p w14:paraId="1CE7DE01"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Resolve (2024) Making Communities Safer Results from the 2024 YouGov survey on ASB commissioned by Resolve. Available at: </w:t>
      </w:r>
      <w:hyperlink r:id="rId75" w:history="1">
        <w:r w:rsidRPr="00A627B7">
          <w:rPr>
            <w:rStyle w:val="Hyperlink"/>
          </w:rPr>
          <w:t>https://www.resolveuk.org.uk/images/YouGov-24.pdf</w:t>
        </w:r>
      </w:hyperlink>
      <w:r w:rsidRPr="00505FD4">
        <w:rPr>
          <w:rStyle w:val="Hyperlink"/>
          <w:color w:val="auto"/>
          <w:u w:val="none"/>
        </w:rPr>
        <w:t xml:space="preserve"> </w:t>
      </w:r>
    </w:p>
    <w:p w14:paraId="063C902D"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Resolve (2024) Making Communities Safer Results from the 2024 YouGov survey on ASB commissioned by Resolve. Available at: </w:t>
      </w:r>
      <w:hyperlink r:id="rId76" w:history="1">
        <w:r w:rsidRPr="00A627B7">
          <w:rPr>
            <w:rStyle w:val="Hyperlink"/>
          </w:rPr>
          <w:t>https://www.resolveuk.org.uk/images/YouGov-24.pdf</w:t>
        </w:r>
      </w:hyperlink>
      <w:r w:rsidRPr="00505FD4">
        <w:rPr>
          <w:rStyle w:val="Hyperlink"/>
          <w:color w:val="auto"/>
          <w:u w:val="none"/>
        </w:rPr>
        <w:t xml:space="preserve"> </w:t>
      </w:r>
    </w:p>
    <w:p w14:paraId="5C73D095" w14:textId="77777777" w:rsidR="00BA4C3C" w:rsidRPr="00900F96" w:rsidRDefault="00BA4C3C" w:rsidP="00BA4C3C">
      <w:pPr>
        <w:pStyle w:val="ListParagraph"/>
        <w:numPr>
          <w:ilvl w:val="0"/>
          <w:numId w:val="56"/>
        </w:numPr>
        <w:overflowPunct/>
        <w:autoSpaceDE/>
        <w:autoSpaceDN/>
        <w:adjustRightInd/>
        <w:spacing w:after="160" w:line="278" w:lineRule="auto"/>
        <w:textAlignment w:val="auto"/>
      </w:pPr>
      <w:r w:rsidRPr="00900F96">
        <w:t xml:space="preserve">STOPSO (2024) About S. Available at: </w:t>
      </w:r>
      <w:hyperlink r:id="rId77" w:history="1">
        <w:r w:rsidRPr="00900F96">
          <w:rPr>
            <w:rStyle w:val="Hyperlink"/>
          </w:rPr>
          <w:t>https://stopso.org.uk/about/</w:t>
        </w:r>
      </w:hyperlink>
      <w:r w:rsidRPr="00900F96">
        <w:t xml:space="preserve"> </w:t>
      </w:r>
    </w:p>
    <w:p w14:paraId="6215D3D8"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Victims Commissioner (2022) Anti-Social Behaviour: Living a Nightmare. Available at: </w:t>
      </w:r>
      <w:hyperlink r:id="rId78" w:history="1">
        <w:r w:rsidRPr="00A627B7">
          <w:rPr>
            <w:rStyle w:val="Hyperlink"/>
          </w:rPr>
          <w:t>https://victimscommissioner.org.uk/news/anti-social-behaviour-living-a-nightmare/</w:t>
        </w:r>
      </w:hyperlink>
      <w:r w:rsidRPr="00505FD4">
        <w:rPr>
          <w:rStyle w:val="Hyperlink"/>
          <w:color w:val="auto"/>
          <w:u w:val="none"/>
        </w:rPr>
        <w:t xml:space="preserve"> </w:t>
      </w:r>
    </w:p>
    <w:p w14:paraId="7A6CFF00" w14:textId="77777777" w:rsidR="00BA4C3C" w:rsidRPr="00505FD4" w:rsidRDefault="00BA4C3C" w:rsidP="00BA4C3C">
      <w:pPr>
        <w:pStyle w:val="ListParagraph"/>
        <w:numPr>
          <w:ilvl w:val="0"/>
          <w:numId w:val="56"/>
        </w:numPr>
        <w:overflowPunct/>
        <w:autoSpaceDE/>
        <w:autoSpaceDN/>
        <w:adjustRightInd/>
        <w:spacing w:after="160" w:line="278" w:lineRule="auto"/>
        <w:textAlignment w:val="auto"/>
        <w:rPr>
          <w:rStyle w:val="Hyperlink"/>
          <w:color w:val="auto"/>
          <w:u w:val="none"/>
        </w:rPr>
      </w:pPr>
      <w:r w:rsidRPr="00505FD4">
        <w:rPr>
          <w:rStyle w:val="Hyperlink"/>
          <w:color w:val="auto"/>
          <w:u w:val="none"/>
        </w:rPr>
        <w:t xml:space="preserve">Victims Commissioner (2022) Anti-Social Behaviour: Living a Nightmare. Available at: </w:t>
      </w:r>
      <w:hyperlink r:id="rId79" w:history="1">
        <w:r w:rsidRPr="00A627B7">
          <w:rPr>
            <w:rStyle w:val="Hyperlink"/>
          </w:rPr>
          <w:t>https://victimscommissioner.org.uk/news/anti-social-behaviour-living-a-nightmare/</w:t>
        </w:r>
      </w:hyperlink>
      <w:r w:rsidRPr="00505FD4">
        <w:rPr>
          <w:rStyle w:val="Hyperlink"/>
          <w:color w:val="auto"/>
          <w:u w:val="none"/>
        </w:rPr>
        <w:t xml:space="preserve"> </w:t>
      </w:r>
    </w:p>
    <w:p w14:paraId="7913D99C" w14:textId="77777777" w:rsidR="00BA4C3C" w:rsidRDefault="00BA4C3C" w:rsidP="00BA4C3C">
      <w:pPr>
        <w:pStyle w:val="ListParagraph"/>
        <w:numPr>
          <w:ilvl w:val="0"/>
          <w:numId w:val="56"/>
        </w:numPr>
        <w:overflowPunct/>
        <w:autoSpaceDE/>
        <w:autoSpaceDN/>
        <w:adjustRightInd/>
        <w:spacing w:after="160" w:line="278" w:lineRule="auto"/>
        <w:textAlignment w:val="auto"/>
      </w:pPr>
      <w:proofErr w:type="spellStart"/>
      <w:r w:rsidRPr="00900F96">
        <w:t>Wieberneit</w:t>
      </w:r>
      <w:proofErr w:type="spellEnd"/>
      <w:r w:rsidRPr="00900F96">
        <w:t xml:space="preserve">, M., Thal, S., Clare, J., Notebaert, L., and </w:t>
      </w:r>
      <w:proofErr w:type="spellStart"/>
      <w:r w:rsidRPr="00900F96">
        <w:t>Tubex</w:t>
      </w:r>
      <w:proofErr w:type="spellEnd"/>
      <w:r w:rsidRPr="00900F96">
        <w:t xml:space="preserve">, H. (2024). Silenced Survivors: A Systematic Review of the Barriers to Reporting, Investigating, Prosecuting, and Sentencing of Adult Female Rape and Sexual Assault. Trauma, Violence, and Abuse, 25(5), 3742-3757. </w:t>
      </w:r>
      <w:hyperlink r:id="rId80" w:history="1">
        <w:r w:rsidRPr="00900F96">
          <w:rPr>
            <w:rStyle w:val="Hyperlink"/>
          </w:rPr>
          <w:t>https://doi.org/10.1177/15248380241261404</w:t>
        </w:r>
      </w:hyperlink>
      <w:r w:rsidRPr="00900F96">
        <w:t xml:space="preserve"> </w:t>
      </w:r>
    </w:p>
    <w:p w14:paraId="61076DB9" w14:textId="5AAEA59A" w:rsidR="00F134AF" w:rsidRPr="00BA4C3C" w:rsidRDefault="00BA4C3C" w:rsidP="00BA4C3C">
      <w:pPr>
        <w:pStyle w:val="ListParagraph"/>
        <w:numPr>
          <w:ilvl w:val="0"/>
          <w:numId w:val="56"/>
        </w:numPr>
        <w:overflowPunct/>
        <w:autoSpaceDE/>
        <w:autoSpaceDN/>
        <w:adjustRightInd/>
        <w:spacing w:after="160" w:line="278" w:lineRule="auto"/>
        <w:textAlignment w:val="auto"/>
      </w:pPr>
      <w:r w:rsidRPr="00900F96">
        <w:t xml:space="preserve">Willis, G. M., Malinen, S., &amp; Johnston, L. (2012). Demographic Differences in Public Attitudes Towards Sex Offenders. Psychiatry, Psychology and Law, 20(2), 230–247. </w:t>
      </w:r>
      <w:hyperlink r:id="rId81" w:history="1">
        <w:r w:rsidRPr="00BA4C3C">
          <w:rPr>
            <w:rStyle w:val="Hyperlink"/>
            <w:rFonts w:asciiTheme="minorHAnsi" w:hAnsiTheme="minorHAnsi"/>
          </w:rPr>
          <w:t>https://doi.org/10.1080/13218719.2012.658206</w:t>
        </w:r>
      </w:hyperlink>
    </w:p>
    <w:p w14:paraId="49989C09" w14:textId="77777777" w:rsidR="009370AE" w:rsidRDefault="009370AE" w:rsidP="009370AE">
      <w:pPr>
        <w:ind w:right="237"/>
        <w:jc w:val="both"/>
        <w:rPr>
          <w:color w:val="000000" w:themeColor="text1"/>
          <w:sz w:val="28"/>
          <w:szCs w:val="28"/>
        </w:rPr>
      </w:pPr>
    </w:p>
    <w:p w14:paraId="08A5E4A3" w14:textId="77777777" w:rsidR="00F134AF" w:rsidRDefault="00F134AF" w:rsidP="009370AE">
      <w:pPr>
        <w:ind w:right="237"/>
        <w:jc w:val="both"/>
        <w:rPr>
          <w:color w:val="000000" w:themeColor="text1"/>
          <w:sz w:val="28"/>
          <w:szCs w:val="28"/>
        </w:rPr>
      </w:pPr>
    </w:p>
    <w:p w14:paraId="5AEF30D9" w14:textId="77777777" w:rsidR="00F134AF" w:rsidRDefault="00F134AF" w:rsidP="009370AE">
      <w:pPr>
        <w:ind w:right="237"/>
        <w:jc w:val="both"/>
        <w:rPr>
          <w:color w:val="000000" w:themeColor="text1"/>
          <w:sz w:val="28"/>
          <w:szCs w:val="28"/>
        </w:rPr>
      </w:pPr>
    </w:p>
    <w:p w14:paraId="07223C80" w14:textId="77777777" w:rsidR="00F134AF" w:rsidRDefault="00F134AF" w:rsidP="009370AE">
      <w:pPr>
        <w:ind w:right="237"/>
        <w:jc w:val="both"/>
        <w:rPr>
          <w:color w:val="000000" w:themeColor="text1"/>
          <w:sz w:val="28"/>
          <w:szCs w:val="28"/>
        </w:rPr>
      </w:pPr>
    </w:p>
    <w:p w14:paraId="53D8F2D2" w14:textId="77777777" w:rsidR="00F134AF" w:rsidRDefault="00F134AF" w:rsidP="009370AE">
      <w:pPr>
        <w:ind w:right="237"/>
        <w:jc w:val="both"/>
        <w:rPr>
          <w:color w:val="000000" w:themeColor="text1"/>
          <w:sz w:val="28"/>
          <w:szCs w:val="28"/>
        </w:rPr>
      </w:pPr>
    </w:p>
    <w:p w14:paraId="1BBF70CB" w14:textId="77777777" w:rsidR="005B5B70" w:rsidRDefault="005B5B70" w:rsidP="009370AE">
      <w:pPr>
        <w:ind w:right="237"/>
        <w:jc w:val="both"/>
        <w:rPr>
          <w:b/>
          <w:bCs/>
          <w:color w:val="000000" w:themeColor="text1"/>
          <w:sz w:val="28"/>
          <w:szCs w:val="28"/>
        </w:rPr>
      </w:pPr>
    </w:p>
    <w:p w14:paraId="106C82F8" w14:textId="79F0367D" w:rsidR="005B5B70" w:rsidRPr="009370AE" w:rsidRDefault="005B5B70" w:rsidP="009370AE">
      <w:pPr>
        <w:ind w:right="237"/>
        <w:jc w:val="both"/>
        <w:rPr>
          <w:b/>
          <w:bCs/>
          <w:color w:val="000000" w:themeColor="text1"/>
          <w:sz w:val="28"/>
          <w:szCs w:val="28"/>
        </w:rPr>
      </w:pPr>
      <w:r>
        <w:rPr>
          <w:b/>
          <w:bCs/>
          <w:noProof/>
          <w:color w:val="000000" w:themeColor="text1"/>
          <w:sz w:val="28"/>
          <w:szCs w:val="28"/>
        </w:rPr>
        <mc:AlternateContent>
          <mc:Choice Requires="wpi">
            <w:drawing>
              <wp:anchor distT="0" distB="0" distL="114300" distR="114300" simplePos="0" relativeHeight="251664384" behindDoc="0" locked="0" layoutInCell="1" allowOverlap="1" wp14:anchorId="0F67454F" wp14:editId="7E9EA5F2">
                <wp:simplePos x="0" y="0"/>
                <wp:positionH relativeFrom="column">
                  <wp:posOffset>2485830</wp:posOffset>
                </wp:positionH>
                <wp:positionV relativeFrom="paragraph">
                  <wp:posOffset>130420</wp:posOffset>
                </wp:positionV>
                <wp:extent cx="360" cy="360"/>
                <wp:effectExtent l="38100" t="38100" r="38100" b="38100"/>
                <wp:wrapNone/>
                <wp:docPr id="231365501" name="Ink 19"/>
                <wp:cNvGraphicFramePr/>
                <a:graphic xmlns:a="http://schemas.openxmlformats.org/drawingml/2006/main">
                  <a:graphicData uri="http://schemas.microsoft.com/office/word/2010/wordprocessingInk">
                    <w14:contentPart bwMode="auto" r:id="rId82">
                      <w14:nvContentPartPr>
                        <w14:cNvContentPartPr/>
                      </w14:nvContentPartPr>
                      <w14:xfrm>
                        <a:off x="0" y="0"/>
                        <a:ext cx="360" cy="360"/>
                      </w14:xfrm>
                    </w14:contentPart>
                  </a:graphicData>
                </a:graphic>
              </wp:anchor>
            </w:drawing>
          </mc:Choice>
          <mc:Fallback>
            <w:pict>
              <v:shapetype w14:anchorId="16726B1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95.4pt;margin-top:9.9pt;width:.75pt;height:.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">
                <v:imagedata r:id="rId83" o:title=""/>
              </v:shape>
            </w:pict>
          </mc:Fallback>
        </mc:AlternateContent>
      </w:r>
      <w:r>
        <w:rPr>
          <w:b/>
          <w:bCs/>
          <w:noProof/>
          <w:color w:val="000000" w:themeColor="text1"/>
          <w:sz w:val="28"/>
          <w:szCs w:val="28"/>
        </w:rPr>
        <mc:AlternateContent>
          <mc:Choice Requires="wpi">
            <w:drawing>
              <wp:anchor distT="0" distB="0" distL="114300" distR="114300" simplePos="0" relativeHeight="251663360" behindDoc="0" locked="0" layoutInCell="1" allowOverlap="1" wp14:anchorId="17481288" wp14:editId="6D36C92B">
                <wp:simplePos x="0" y="0"/>
                <wp:positionH relativeFrom="column">
                  <wp:posOffset>2485390</wp:posOffset>
                </wp:positionH>
                <wp:positionV relativeFrom="paragraph">
                  <wp:posOffset>130175</wp:posOffset>
                </wp:positionV>
                <wp:extent cx="360" cy="360"/>
                <wp:effectExtent l="38100" t="38100" r="38100" b="38100"/>
                <wp:wrapNone/>
                <wp:docPr id="129377365" name="Ink 18"/>
                <wp:cNvGraphicFramePr/>
                <a:graphic xmlns:a="http://schemas.openxmlformats.org/drawingml/2006/main">
                  <a:graphicData uri="http://schemas.microsoft.com/office/word/2010/wordprocessingInk">
                    <w14:contentPart bwMode="auto" r:id="rId84">
                      <w14:nvContentPartPr>
                        <w14:cNvContentPartPr/>
                      </w14:nvContentPartPr>
                      <w14:xfrm>
                        <a:off x="0" y="0"/>
                        <a:ext cx="360" cy="360"/>
                      </w14:xfrm>
                    </w14:contentPart>
                  </a:graphicData>
                </a:graphic>
              </wp:anchor>
            </w:drawing>
          </mc:Choice>
          <mc:Fallback>
            <w:pict>
              <v:shape w14:anchorId="247E4A49" id="Ink 18" o:spid="_x0000_s1026" type="#_x0000_t75" style="position:absolute;margin-left:195.35pt;margin-top:9.9pt;width:.75pt;height:.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">
                <v:imagedata r:id="rId83" o:title=""/>
              </v:shape>
            </w:pict>
          </mc:Fallback>
        </mc:AlternateContent>
      </w:r>
      <w:r>
        <w:rPr>
          <w:b/>
          <w:bCs/>
          <w:noProof/>
          <w:color w:val="000000" w:themeColor="text1"/>
          <w:sz w:val="28"/>
          <w:szCs w:val="28"/>
        </w:rPr>
        <mc:AlternateContent>
          <mc:Choice Requires="wpi">
            <w:drawing>
              <wp:anchor distT="0" distB="0" distL="114300" distR="114300" simplePos="0" relativeHeight="251660288" behindDoc="0" locked="0" layoutInCell="1" allowOverlap="1" wp14:anchorId="7EA2194E" wp14:editId="150E1548">
                <wp:simplePos x="0" y="0"/>
                <wp:positionH relativeFrom="column">
                  <wp:posOffset>2276310</wp:posOffset>
                </wp:positionH>
                <wp:positionV relativeFrom="paragraph">
                  <wp:posOffset>92260</wp:posOffset>
                </wp:positionV>
                <wp:extent cx="360" cy="360"/>
                <wp:effectExtent l="38100" t="38100" r="38100" b="38100"/>
                <wp:wrapNone/>
                <wp:docPr id="2018966254" name="Ink 9"/>
                <wp:cNvGraphicFramePr/>
                <a:graphic xmlns:a="http://schemas.openxmlformats.org/drawingml/2006/main">
                  <a:graphicData uri="http://schemas.microsoft.com/office/word/2010/wordprocessingInk">
                    <w14:contentPart bwMode="auto" r:id="rId85">
                      <w14:nvContentPartPr>
                        <w14:cNvContentPartPr/>
                      </w14:nvContentPartPr>
                      <w14:xfrm>
                        <a:off x="0" y="0"/>
                        <a:ext cx="360" cy="360"/>
                      </w14:xfrm>
                    </w14:contentPart>
                  </a:graphicData>
                </a:graphic>
              </wp:anchor>
            </w:drawing>
          </mc:Choice>
          <mc:Fallback>
            <w:pict>
              <v:shape w14:anchorId="53E32F3F" id="Ink 9" o:spid="_x0000_s1026" type="#_x0000_t75" style="position:absolute;margin-left:178.9pt;margin-top:6.9pt;width:.75pt;height:.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">
                <v:imagedata r:id="rId83" o:title=""/>
              </v:shape>
            </w:pict>
          </mc:Fallback>
        </mc:AlternateContent>
      </w:r>
      <w:r>
        <w:rPr>
          <w:b/>
          <w:bCs/>
          <w:noProof/>
          <w:color w:val="000000" w:themeColor="text1"/>
          <w:sz w:val="28"/>
          <w:szCs w:val="28"/>
        </w:rPr>
        <mc:AlternateContent>
          <mc:Choice Requires="wpi">
            <w:drawing>
              <wp:anchor distT="0" distB="0" distL="114300" distR="114300" simplePos="0" relativeHeight="251659264" behindDoc="0" locked="0" layoutInCell="1" allowOverlap="1" wp14:anchorId="0054E8A1" wp14:editId="7A683FC1">
                <wp:simplePos x="0" y="0"/>
                <wp:positionH relativeFrom="column">
                  <wp:posOffset>2276310</wp:posOffset>
                </wp:positionH>
                <wp:positionV relativeFrom="paragraph">
                  <wp:posOffset>92260</wp:posOffset>
                </wp:positionV>
                <wp:extent cx="360" cy="360"/>
                <wp:effectExtent l="38100" t="38100" r="38100" b="38100"/>
                <wp:wrapNone/>
                <wp:docPr id="446175081" name="Ink 8"/>
                <wp:cNvGraphicFramePr/>
                <a:graphic xmlns:a="http://schemas.openxmlformats.org/drawingml/2006/main">
                  <a:graphicData uri="http://schemas.microsoft.com/office/word/2010/wordprocessingInk">
                    <w14:contentPart bwMode="auto" r:id="rId86">
                      <w14:nvContentPartPr>
                        <w14:cNvContentPartPr/>
                      </w14:nvContentPartPr>
                      <w14:xfrm>
                        <a:off x="0" y="0"/>
                        <a:ext cx="360" cy="360"/>
                      </w14:xfrm>
                    </w14:contentPart>
                  </a:graphicData>
                </a:graphic>
              </wp:anchor>
            </w:drawing>
          </mc:Choice>
          <mc:Fallback>
            <w:pict>
              <v:shape w14:anchorId="662BCB7F" id="Ink 8" o:spid="_x0000_s1026" type="#_x0000_t75" style="position:absolute;margin-left:178.9pt;margin-top:6.9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">
                <v:imagedata r:id="rId83" o:title=""/>
              </v:shape>
            </w:pict>
          </mc:Fallback>
        </mc:AlternateContent>
      </w: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3D7C306B" w:rsidR="0FF883D4" w:rsidRDefault="005B5B70" w:rsidP="5CE196A1">
      <w:r>
        <w:rPr>
          <w:rFonts w:eastAsia="Arial"/>
          <w:b/>
          <w:bCs/>
          <w:noProof/>
          <w:color w:val="000000" w:themeColor="text1"/>
          <w:sz w:val="24"/>
          <w:szCs w:val="24"/>
        </w:rPr>
        <mc:AlternateContent>
          <mc:Choice Requires="wpi">
            <w:drawing>
              <wp:anchor distT="0" distB="0" distL="114300" distR="114300" simplePos="0" relativeHeight="251667456" behindDoc="0" locked="0" layoutInCell="1" allowOverlap="1" wp14:anchorId="605A5A5A" wp14:editId="072EDEED">
                <wp:simplePos x="0" y="0"/>
                <wp:positionH relativeFrom="column">
                  <wp:posOffset>8848470</wp:posOffset>
                </wp:positionH>
                <wp:positionV relativeFrom="paragraph">
                  <wp:posOffset>589130</wp:posOffset>
                </wp:positionV>
                <wp:extent cx="360" cy="360"/>
                <wp:effectExtent l="38100" t="38100" r="38100" b="38100"/>
                <wp:wrapNone/>
                <wp:docPr id="731445885" name="Ink 22"/>
                <wp:cNvGraphicFramePr/>
                <a:graphic xmlns:a="http://schemas.openxmlformats.org/drawingml/2006/main">
                  <a:graphicData uri="http://schemas.microsoft.com/office/word/2010/wordprocessingInk">
                    <w14:contentPart bwMode="auto" r:id="rId87">
                      <w14:nvContentPartPr>
                        <w14:cNvContentPartPr/>
                      </w14:nvContentPartPr>
                      <w14:xfrm>
                        <a:off x="0" y="0"/>
                        <a:ext cx="360" cy="360"/>
                      </w14:xfrm>
                    </w14:contentPart>
                  </a:graphicData>
                </a:graphic>
              </wp:anchor>
            </w:drawing>
          </mc:Choice>
          <mc:Fallback>
            <w:pict>
              <v:shape w14:anchorId="1EE53E2A" id="Ink 22" o:spid="_x0000_s1026" type="#_x0000_t75" style="position:absolute;margin-left:696.4pt;margin-top:46.05pt;width:.75pt;height:.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">
                <v:imagedata r:id="rId83" o:title=""/>
              </v:shape>
            </w:pict>
          </mc:Fallback>
        </mc:AlternateContent>
      </w:r>
      <w:r>
        <w:rPr>
          <w:rFonts w:eastAsia="Arial"/>
          <w:b/>
          <w:bCs/>
          <w:noProof/>
          <w:color w:val="000000" w:themeColor="text1"/>
          <w:sz w:val="24"/>
          <w:szCs w:val="24"/>
        </w:rPr>
        <mc:AlternateContent>
          <mc:Choice Requires="wpi">
            <w:drawing>
              <wp:anchor distT="0" distB="0" distL="114300" distR="114300" simplePos="0" relativeHeight="251666432" behindDoc="0" locked="0" layoutInCell="1" allowOverlap="1" wp14:anchorId="0DBA76C0" wp14:editId="2E0F7466">
                <wp:simplePos x="0" y="0"/>
                <wp:positionH relativeFrom="column">
                  <wp:posOffset>8429430</wp:posOffset>
                </wp:positionH>
                <wp:positionV relativeFrom="paragraph">
                  <wp:posOffset>636650</wp:posOffset>
                </wp:positionV>
                <wp:extent cx="360" cy="360"/>
                <wp:effectExtent l="38100" t="38100" r="38100" b="38100"/>
                <wp:wrapNone/>
                <wp:docPr id="335337010" name="Ink 21"/>
                <wp:cNvGraphicFramePr/>
                <a:graphic xmlns:a="http://schemas.openxmlformats.org/drawingml/2006/main">
                  <a:graphicData uri="http://schemas.microsoft.com/office/word/2010/wordprocessingInk">
                    <w14:contentPart bwMode="auto" r:id="rId88">
                      <w14:nvContentPartPr>
                        <w14:cNvContentPartPr/>
                      </w14:nvContentPartPr>
                      <w14:xfrm>
                        <a:off x="0" y="0"/>
                        <a:ext cx="360" cy="360"/>
                      </w14:xfrm>
                    </w14:contentPart>
                  </a:graphicData>
                </a:graphic>
              </wp:anchor>
            </w:drawing>
          </mc:Choice>
          <mc:Fallback>
            <w:pict>
              <v:shape w14:anchorId="10D673AB" id="Ink 21" o:spid="_x0000_s1026" type="#_x0000_t75" style="position:absolute;margin-left:663.4pt;margin-top:49.8pt;width:.75pt;height:.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">
                <v:imagedata r:id="rId83" o:title=""/>
              </v:shape>
            </w:pict>
          </mc:Fallback>
        </mc:AlternateContent>
      </w:r>
      <w:r>
        <w:rPr>
          <w:rFonts w:eastAsia="Arial"/>
          <w:b/>
          <w:bCs/>
          <w:noProof/>
          <w:color w:val="000000" w:themeColor="text1"/>
          <w:sz w:val="24"/>
          <w:szCs w:val="24"/>
        </w:rPr>
        <mc:AlternateContent>
          <mc:Choice Requires="wpi">
            <w:drawing>
              <wp:anchor distT="0" distB="0" distL="114300" distR="114300" simplePos="0" relativeHeight="251665408" behindDoc="0" locked="0" layoutInCell="1" allowOverlap="1" wp14:anchorId="5947CC69" wp14:editId="4A9FC3B3">
                <wp:simplePos x="0" y="0"/>
                <wp:positionH relativeFrom="column">
                  <wp:posOffset>2495550</wp:posOffset>
                </wp:positionH>
                <wp:positionV relativeFrom="paragraph">
                  <wp:posOffset>427130</wp:posOffset>
                </wp:positionV>
                <wp:extent cx="360" cy="360"/>
                <wp:effectExtent l="38100" t="38100" r="38100" b="38100"/>
                <wp:wrapNone/>
                <wp:docPr id="570675610" name="Ink 20"/>
                <wp:cNvGraphicFramePr/>
                <a:graphic xmlns:a="http://schemas.openxmlformats.org/drawingml/2006/main">
                  <a:graphicData uri="http://schemas.microsoft.com/office/word/2010/wordprocessingInk">
                    <w14:contentPart bwMode="auto" r:id="rId89">
                      <w14:nvContentPartPr>
                        <w14:cNvContentPartPr/>
                      </w14:nvContentPartPr>
                      <w14:xfrm>
                        <a:off x="0" y="0"/>
                        <a:ext cx="360" cy="360"/>
                      </w14:xfrm>
                    </w14:contentPart>
                  </a:graphicData>
                </a:graphic>
              </wp:anchor>
            </w:drawing>
          </mc:Choice>
          <mc:Fallback>
            <w:pict>
              <v:shape w14:anchorId="0D1374F1" id="Ink 20" o:spid="_x0000_s1026" type="#_x0000_t75" style="position:absolute;margin-left:196.15pt;margin-top:33.3pt;width:.75pt;height:.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">
                <v:imagedata r:id="rId83" o:title=""/>
              </v:shape>
            </w:pict>
          </mc:Fallback>
        </mc:AlternateContent>
      </w:r>
      <w:r w:rsidR="5CE196A1"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70E6B6D9" w14:textId="77777777" w:rsidR="00D33AC7" w:rsidRDefault="00D33AC7" w:rsidP="5CE196A1">
      <w:pPr>
        <w:rPr>
          <w:rFonts w:eastAsia="Arial"/>
          <w:b/>
          <w:bCs/>
          <w:color w:val="000000" w:themeColor="text1"/>
          <w:sz w:val="24"/>
          <w:szCs w:val="24"/>
        </w:rPr>
      </w:pPr>
    </w:p>
    <w:p w14:paraId="6CBAEEA0" w14:textId="1AA2C184" w:rsidR="0FF883D4" w:rsidRDefault="5CE196A1" w:rsidP="5CE196A1">
      <w:r w:rsidRPr="5CE196A1">
        <w:rPr>
          <w:rFonts w:eastAsia="Arial"/>
          <w:b/>
          <w:bCs/>
          <w:color w:val="000000" w:themeColor="text1"/>
          <w:sz w:val="24"/>
          <w:szCs w:val="24"/>
        </w:rPr>
        <w:t xml:space="preserve">Signed: </w:t>
      </w:r>
    </w:p>
    <w:p w14:paraId="563192E7" w14:textId="1E9F665E" w:rsidR="0FF883D4" w:rsidRDefault="00D33AC7" w:rsidP="5CE196A1">
      <w:pPr>
        <w:rPr>
          <w:rFonts w:eastAsia="Arial"/>
          <w:b/>
          <w:bCs/>
          <w:color w:val="000000" w:themeColor="text1"/>
          <w:sz w:val="24"/>
          <w:szCs w:val="24"/>
        </w:rPr>
      </w:pPr>
      <w:r>
        <w:rPr>
          <w:rFonts w:eastAsia="Arial"/>
          <w:b/>
          <w:bCs/>
          <w:noProof/>
          <w:color w:val="000000" w:themeColor="text1"/>
          <w:sz w:val="24"/>
          <w:szCs w:val="24"/>
        </w:rPr>
        <mc:AlternateContent>
          <mc:Choice Requires="wpi">
            <w:drawing>
              <wp:anchor distT="0" distB="0" distL="114300" distR="114300" simplePos="0" relativeHeight="251668480" behindDoc="0" locked="0" layoutInCell="1" allowOverlap="1" wp14:anchorId="6426E15D" wp14:editId="2679164B">
                <wp:simplePos x="0" y="0"/>
                <wp:positionH relativeFrom="column">
                  <wp:posOffset>115950</wp:posOffset>
                </wp:positionH>
                <wp:positionV relativeFrom="paragraph">
                  <wp:posOffset>-409225</wp:posOffset>
                </wp:positionV>
                <wp:extent cx="1762200" cy="1031760"/>
                <wp:effectExtent l="38100" t="38100" r="28575" b="35560"/>
                <wp:wrapNone/>
                <wp:docPr id="1738685356" name="Ink 36"/>
                <wp:cNvGraphicFramePr/>
                <a:graphic xmlns:a="http://schemas.openxmlformats.org/drawingml/2006/main">
                  <a:graphicData uri="http://schemas.microsoft.com/office/word/2010/wordprocessingInk">
                    <w14:contentPart bwMode="auto" r:id="rId90">
                      <w14:nvContentPartPr>
                        <w14:cNvContentPartPr/>
                      </w14:nvContentPartPr>
                      <w14:xfrm>
                        <a:off x="0" y="0"/>
                        <a:ext cx="1762200" cy="1031760"/>
                      </w14:xfrm>
                    </w14:contentPart>
                  </a:graphicData>
                </a:graphic>
              </wp:anchor>
            </w:drawing>
          </mc:Choice>
          <mc:Fallback>
            <w:pict>
              <v:shape w14:anchorId="23B0009C" id="Ink 36" o:spid="_x0000_s1026" type="#_x0000_t75" style="position:absolute;margin-left:8.8pt;margin-top:-32.55pt;width:139.45pt;height:81.9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">
                <v:imagedata r:id="rId91" o:title=""/>
              </v:shape>
            </w:pict>
          </mc:Fallback>
        </mc:AlternateContent>
      </w:r>
      <w:r w:rsidR="5CE196A1" w:rsidRPr="5CE196A1">
        <w:rPr>
          <w:rFonts w:eastAsia="Arial"/>
          <w:b/>
          <w:bCs/>
          <w:color w:val="000000" w:themeColor="text1"/>
          <w:sz w:val="24"/>
          <w:szCs w:val="24"/>
        </w:rPr>
        <w:t xml:space="preserve"> </w:t>
      </w:r>
    </w:p>
    <w:p w14:paraId="4CD55632" w14:textId="77777777" w:rsidR="00D33AC7" w:rsidRDefault="00D33AC7" w:rsidP="5CE196A1">
      <w:pPr>
        <w:rPr>
          <w:rFonts w:eastAsia="Arial"/>
          <w:b/>
          <w:bCs/>
          <w:color w:val="000000" w:themeColor="text1"/>
          <w:sz w:val="24"/>
          <w:szCs w:val="24"/>
        </w:rPr>
      </w:pPr>
    </w:p>
    <w:p w14:paraId="7FD7F36E" w14:textId="77777777" w:rsidR="00D33AC7" w:rsidRDefault="00D33AC7" w:rsidP="5CE196A1"/>
    <w:p w14:paraId="482B2B3A" w14:textId="450E5203" w:rsidR="0FF883D4" w:rsidRPr="00D33AC7" w:rsidRDefault="5CE196A1" w:rsidP="00D33AC7">
      <w:pPr>
        <w:sectPr w:rsidR="0FF883D4" w:rsidRPr="00D33AC7" w:rsidSect="0022001B">
          <w:headerReference w:type="even" r:id="rId92"/>
          <w:headerReference w:type="default" r:id="rId93"/>
          <w:footerReference w:type="even" r:id="rId94"/>
          <w:footerReference w:type="default" r:id="rId95"/>
          <w:headerReference w:type="first" r:id="rId96"/>
          <w:footerReference w:type="first" r:id="rId97"/>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33AC7">
        <w:t xml:space="preserve">          </w:t>
      </w:r>
      <w:r w:rsidR="00B9581A">
        <w:rPr>
          <w:b/>
          <w:bCs/>
          <w:sz w:val="24"/>
          <w:szCs w:val="24"/>
          <w:lang w:eastAsia="zh-TW"/>
        </w:rPr>
        <w:t>27</w:t>
      </w:r>
      <w:r w:rsidR="00D33AC7">
        <w:rPr>
          <w:b/>
          <w:bCs/>
          <w:sz w:val="24"/>
          <w:szCs w:val="24"/>
          <w:lang w:eastAsia="zh-TW"/>
        </w:rPr>
        <w:t>/</w:t>
      </w:r>
      <w:r w:rsidR="00B9581A">
        <w:rPr>
          <w:b/>
          <w:bCs/>
          <w:sz w:val="24"/>
          <w:szCs w:val="24"/>
          <w:lang w:eastAsia="zh-TW"/>
        </w:rPr>
        <w:t>11/</w:t>
      </w:r>
      <w:r w:rsidR="00D33AC7">
        <w:rPr>
          <w:b/>
          <w:bCs/>
          <w:sz w:val="24"/>
          <w:szCs w:val="24"/>
          <w:lang w:eastAsia="zh-TW"/>
        </w:rPr>
        <w:t>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196E45" w14:textId="77777777" w:rsidR="000B3574" w:rsidRDefault="000B3574">
      <w:r>
        <w:separator/>
      </w:r>
    </w:p>
  </w:endnote>
  <w:endnote w:type="continuationSeparator" w:id="0">
    <w:p w14:paraId="43C6378A" w14:textId="77777777" w:rsidR="000B3574" w:rsidRDefault="000B35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79A8AC" w14:textId="77777777" w:rsidR="000B3574" w:rsidRDefault="000B3574">
      <w:r>
        <w:separator/>
      </w:r>
    </w:p>
  </w:footnote>
  <w:footnote w:type="continuationSeparator" w:id="0">
    <w:p w14:paraId="4342D4BF" w14:textId="77777777" w:rsidR="000B3574" w:rsidRDefault="000B35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17A4320"/>
    <w:multiLevelType w:val="hybridMultilevel"/>
    <w:tmpl w:val="C5D86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EF1314"/>
    <w:multiLevelType w:val="hybridMultilevel"/>
    <w:tmpl w:val="4000B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08A286D"/>
    <w:multiLevelType w:val="hybridMultilevel"/>
    <w:tmpl w:val="3F7E0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2" w15:restartNumberingAfterBreak="0">
    <w:nsid w:val="4AA90409"/>
    <w:multiLevelType w:val="hybridMultilevel"/>
    <w:tmpl w:val="1B3C3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1CE05BB"/>
    <w:multiLevelType w:val="hybridMultilevel"/>
    <w:tmpl w:val="ED0A2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C852F3"/>
    <w:multiLevelType w:val="hybridMultilevel"/>
    <w:tmpl w:val="DCF0A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54" w15:restartNumberingAfterBreak="0">
    <w:nsid w:val="7B9D7C8B"/>
    <w:multiLevelType w:val="hybridMultilevel"/>
    <w:tmpl w:val="8878D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53"/>
  </w:num>
  <w:num w:numId="2" w16cid:durableId="417675724">
    <w:abstractNumId w:val="13"/>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5"/>
  </w:num>
  <w:num w:numId="5" w16cid:durableId="292910358">
    <w:abstractNumId w:val="50"/>
  </w:num>
  <w:num w:numId="6" w16cid:durableId="1535117422">
    <w:abstractNumId w:val="52"/>
  </w:num>
  <w:num w:numId="7" w16cid:durableId="497159976">
    <w:abstractNumId w:val="39"/>
  </w:num>
  <w:num w:numId="8" w16cid:durableId="1969892037">
    <w:abstractNumId w:val="37"/>
  </w:num>
  <w:num w:numId="9" w16cid:durableId="1373725377">
    <w:abstractNumId w:val="33"/>
  </w:num>
  <w:num w:numId="10" w16cid:durableId="825324590">
    <w:abstractNumId w:val="34"/>
  </w:num>
  <w:num w:numId="11" w16cid:durableId="813445957">
    <w:abstractNumId w:val="12"/>
  </w:num>
  <w:num w:numId="12" w16cid:durableId="232394586">
    <w:abstractNumId w:val="38"/>
  </w:num>
  <w:num w:numId="13" w16cid:durableId="1039740215">
    <w:abstractNumId w:val="20"/>
  </w:num>
  <w:num w:numId="14" w16cid:durableId="1170288507">
    <w:abstractNumId w:val="19"/>
  </w:num>
  <w:num w:numId="15" w16cid:durableId="456804283">
    <w:abstractNumId w:val="29"/>
  </w:num>
  <w:num w:numId="16" w16cid:durableId="647825036">
    <w:abstractNumId w:val="10"/>
  </w:num>
  <w:num w:numId="17" w16cid:durableId="431701502">
    <w:abstractNumId w:val="28"/>
  </w:num>
  <w:num w:numId="18" w16cid:durableId="55593141">
    <w:abstractNumId w:val="18"/>
  </w:num>
  <w:num w:numId="19" w16cid:durableId="514465446">
    <w:abstractNumId w:val="16"/>
  </w:num>
  <w:num w:numId="20" w16cid:durableId="491603296">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6"/>
  </w:num>
  <w:num w:numId="22" w16cid:durableId="2142264046">
    <w:abstractNumId w:val="21"/>
  </w:num>
  <w:num w:numId="23" w16cid:durableId="137846151">
    <w:abstractNumId w:val="17"/>
  </w:num>
  <w:num w:numId="24" w16cid:durableId="1914271120">
    <w:abstractNumId w:val="14"/>
  </w:num>
  <w:num w:numId="25" w16cid:durableId="885063891">
    <w:abstractNumId w:val="30"/>
  </w:num>
  <w:num w:numId="26" w16cid:durableId="236403065">
    <w:abstractNumId w:val="22"/>
  </w:num>
  <w:num w:numId="27" w16cid:durableId="1573000687">
    <w:abstractNumId w:val="45"/>
  </w:num>
  <w:num w:numId="28" w16cid:durableId="66197777">
    <w:abstractNumId w:val="40"/>
  </w:num>
  <w:num w:numId="29" w16cid:durableId="1127815727">
    <w:abstractNumId w:val="44"/>
  </w:num>
  <w:num w:numId="30" w16cid:durableId="1139540040">
    <w:abstractNumId w:val="23"/>
  </w:num>
  <w:num w:numId="31" w16cid:durableId="34090301">
    <w:abstractNumId w:val="48"/>
  </w:num>
  <w:num w:numId="32" w16cid:durableId="222646112">
    <w:abstractNumId w:val="35"/>
  </w:num>
  <w:num w:numId="33" w16cid:durableId="2043940194">
    <w:abstractNumId w:val="15"/>
  </w:num>
  <w:num w:numId="34" w16cid:durableId="1879196244">
    <w:abstractNumId w:val="49"/>
  </w:num>
  <w:num w:numId="35" w16cid:durableId="682361466">
    <w:abstractNumId w:val="43"/>
  </w:num>
  <w:num w:numId="36" w16cid:durableId="1977442909">
    <w:abstractNumId w:val="6"/>
  </w:num>
  <w:num w:numId="37" w16cid:durableId="1583488633">
    <w:abstractNumId w:val="51"/>
  </w:num>
  <w:num w:numId="38" w16cid:durableId="440271129">
    <w:abstractNumId w:val="47"/>
  </w:num>
  <w:num w:numId="39" w16cid:durableId="738553744">
    <w:abstractNumId w:val="41"/>
  </w:num>
  <w:num w:numId="40" w16cid:durableId="1665820156">
    <w:abstractNumId w:val="42"/>
  </w:num>
  <w:num w:numId="41" w16cid:durableId="180051086">
    <w:abstractNumId w:val="4"/>
  </w:num>
  <w:num w:numId="42" w16cid:durableId="659695053">
    <w:abstractNumId w:val="7"/>
  </w:num>
  <w:num w:numId="43" w16cid:durableId="799807383">
    <w:abstractNumId w:val="27"/>
  </w:num>
  <w:num w:numId="44" w16cid:durableId="1438983801">
    <w:abstractNumId w:val="9"/>
  </w:num>
  <w:num w:numId="45" w16cid:durableId="3284368">
    <w:abstractNumId w:val="3"/>
  </w:num>
  <w:num w:numId="46" w16cid:durableId="397748815">
    <w:abstractNumId w:val="0"/>
  </w:num>
  <w:num w:numId="47" w16cid:durableId="220332332">
    <w:abstractNumId w:val="24"/>
  </w:num>
  <w:num w:numId="48" w16cid:durableId="504830301">
    <w:abstractNumId w:val="31"/>
  </w:num>
  <w:num w:numId="49" w16cid:durableId="54592622">
    <w:abstractNumId w:val="55"/>
  </w:num>
  <w:num w:numId="50" w16cid:durableId="1610553134">
    <w:abstractNumId w:val="46"/>
  </w:num>
  <w:num w:numId="51" w16cid:durableId="128522383">
    <w:abstractNumId w:val="36"/>
  </w:num>
  <w:num w:numId="52" w16cid:durableId="1452700722">
    <w:abstractNumId w:val="2"/>
  </w:num>
  <w:num w:numId="53" w16cid:durableId="371462938">
    <w:abstractNumId w:val="8"/>
  </w:num>
  <w:num w:numId="54" w16cid:durableId="523859210">
    <w:abstractNumId w:val="32"/>
  </w:num>
  <w:num w:numId="55" w16cid:durableId="1405369217">
    <w:abstractNumId w:val="54"/>
  </w:num>
  <w:num w:numId="56" w16cid:durableId="1077240107">
    <w:abstractNumId w:val="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7321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B3574"/>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4E40"/>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1979"/>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5B70"/>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25F3"/>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0C9C"/>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3AE5"/>
    <w:rsid w:val="00B24344"/>
    <w:rsid w:val="00B26769"/>
    <w:rsid w:val="00B26DA4"/>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581A"/>
    <w:rsid w:val="00B9689A"/>
    <w:rsid w:val="00BA074B"/>
    <w:rsid w:val="00BA1FFA"/>
    <w:rsid w:val="00BA2666"/>
    <w:rsid w:val="00BA4C3C"/>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33AC7"/>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4AF"/>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26C1"/>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B26C1"/>
    <w:pPr>
      <w:keepNext/>
      <w:keepLines/>
      <w:overflowPunct/>
      <w:autoSpaceDE/>
      <w:autoSpaceDN/>
      <w:adjustRightInd/>
      <w:spacing w:before="160" w:after="80" w:line="278" w:lineRule="auto"/>
      <w:textAlignment w:val="auto"/>
      <w:outlineLvl w:val="2"/>
    </w:pPr>
    <w:rPr>
      <w:rFonts w:asciiTheme="minorHAnsi" w:eastAsiaTheme="majorEastAsia" w:hAnsiTheme="minorHAnsi" w:cstheme="majorBidi"/>
      <w:color w:val="2F5496"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B26C1"/>
    <w:pPr>
      <w:keepNext/>
      <w:keepLines/>
      <w:overflowPunct/>
      <w:autoSpaceDE/>
      <w:autoSpaceDN/>
      <w:adjustRightInd/>
      <w:spacing w:before="80" w:after="40" w:line="278" w:lineRule="auto"/>
      <w:textAlignment w:val="auto"/>
      <w:outlineLvl w:val="3"/>
    </w:pPr>
    <w:rPr>
      <w:rFonts w:asciiTheme="minorHAnsi" w:eastAsiaTheme="majorEastAsia" w:hAnsiTheme="minorHAnsi" w:cstheme="majorBidi"/>
      <w:i/>
      <w:iCs/>
      <w:color w:val="2F5496"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B26C1"/>
    <w:pPr>
      <w:keepNext/>
      <w:keepLines/>
      <w:overflowPunct/>
      <w:autoSpaceDE/>
      <w:autoSpaceDN/>
      <w:adjustRightInd/>
      <w:spacing w:before="80" w:after="40" w:line="278" w:lineRule="auto"/>
      <w:textAlignment w:val="auto"/>
      <w:outlineLvl w:val="4"/>
    </w:pPr>
    <w:rPr>
      <w:rFonts w:asciiTheme="minorHAnsi" w:eastAsiaTheme="majorEastAsia" w:hAnsiTheme="minorHAnsi" w:cstheme="majorBidi"/>
      <w:color w:val="2F5496"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B26C1"/>
    <w:pPr>
      <w:keepNext/>
      <w:keepLines/>
      <w:overflowPunct/>
      <w:autoSpaceDE/>
      <w:autoSpaceDN/>
      <w:adjustRightInd/>
      <w:spacing w:before="40" w:line="278" w:lineRule="auto"/>
      <w:textAlignment w:val="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B26C1"/>
    <w:pPr>
      <w:keepNext/>
      <w:keepLines/>
      <w:overflowPunct/>
      <w:autoSpaceDE/>
      <w:autoSpaceDN/>
      <w:adjustRightInd/>
      <w:spacing w:before="40" w:line="278" w:lineRule="auto"/>
      <w:textAlignment w:val="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B26C1"/>
    <w:pPr>
      <w:keepNext/>
      <w:keepLines/>
      <w:overflowPunct/>
      <w:autoSpaceDE/>
      <w:autoSpaceDN/>
      <w:adjustRightInd/>
      <w:spacing w:line="278" w:lineRule="auto"/>
      <w:textAlignment w:val="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B26C1"/>
    <w:pPr>
      <w:keepNext/>
      <w:keepLines/>
      <w:overflowPunct/>
      <w:autoSpaceDE/>
      <w:autoSpaceDN/>
      <w:adjustRightInd/>
      <w:spacing w:line="278" w:lineRule="auto"/>
      <w:textAlignment w:val="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3Char">
    <w:name w:val="Heading 3 Char"/>
    <w:basedOn w:val="DefaultParagraphFont"/>
    <w:link w:val="Heading3"/>
    <w:uiPriority w:val="9"/>
    <w:semiHidden/>
    <w:rsid w:val="00FB26C1"/>
    <w:rPr>
      <w:rFonts w:asciiTheme="minorHAnsi" w:eastAsiaTheme="majorEastAsia" w:hAnsiTheme="minorHAnsi" w:cstheme="majorBidi"/>
      <w:color w:val="2F5496" w:themeColor="accent1" w:themeShade="BF"/>
      <w:kern w:val="2"/>
      <w:sz w:val="28"/>
      <w:szCs w:val="28"/>
      <w:lang w:eastAsia="zh-CN"/>
      <w14:ligatures w14:val="standardContextual"/>
    </w:rPr>
  </w:style>
  <w:style w:type="character" w:customStyle="1" w:styleId="Heading4Char">
    <w:name w:val="Heading 4 Char"/>
    <w:basedOn w:val="DefaultParagraphFont"/>
    <w:link w:val="Heading4"/>
    <w:uiPriority w:val="9"/>
    <w:semiHidden/>
    <w:rsid w:val="00FB26C1"/>
    <w:rPr>
      <w:rFonts w:asciiTheme="minorHAnsi" w:eastAsiaTheme="majorEastAsia" w:hAnsiTheme="minorHAnsi" w:cstheme="majorBidi"/>
      <w:i/>
      <w:iCs/>
      <w:color w:val="2F5496" w:themeColor="accent1" w:themeShade="BF"/>
      <w:kern w:val="2"/>
      <w:sz w:val="24"/>
      <w:szCs w:val="24"/>
      <w:lang w:eastAsia="zh-CN"/>
      <w14:ligatures w14:val="standardContextual"/>
    </w:rPr>
  </w:style>
  <w:style w:type="character" w:customStyle="1" w:styleId="Heading5Char">
    <w:name w:val="Heading 5 Char"/>
    <w:basedOn w:val="DefaultParagraphFont"/>
    <w:link w:val="Heading5"/>
    <w:uiPriority w:val="9"/>
    <w:semiHidden/>
    <w:rsid w:val="00FB26C1"/>
    <w:rPr>
      <w:rFonts w:asciiTheme="minorHAnsi" w:eastAsiaTheme="majorEastAsia" w:hAnsiTheme="minorHAnsi" w:cstheme="majorBidi"/>
      <w:color w:val="2F5496" w:themeColor="accent1" w:themeShade="BF"/>
      <w:kern w:val="2"/>
      <w:sz w:val="24"/>
      <w:szCs w:val="24"/>
      <w:lang w:eastAsia="zh-CN"/>
      <w14:ligatures w14:val="standardContextual"/>
    </w:rPr>
  </w:style>
  <w:style w:type="character" w:customStyle="1" w:styleId="Heading6Char">
    <w:name w:val="Heading 6 Char"/>
    <w:basedOn w:val="DefaultParagraphFont"/>
    <w:link w:val="Heading6"/>
    <w:uiPriority w:val="9"/>
    <w:semiHidden/>
    <w:rsid w:val="00FB26C1"/>
    <w:rPr>
      <w:rFonts w:asciiTheme="minorHAnsi" w:eastAsiaTheme="majorEastAsia" w:hAnsiTheme="minorHAnsi" w:cstheme="majorBidi"/>
      <w:i/>
      <w:iCs/>
      <w:color w:val="595959" w:themeColor="text1" w:themeTint="A6"/>
      <w:kern w:val="2"/>
      <w:sz w:val="24"/>
      <w:szCs w:val="24"/>
      <w:lang w:eastAsia="zh-CN"/>
      <w14:ligatures w14:val="standardContextual"/>
    </w:rPr>
  </w:style>
  <w:style w:type="character" w:customStyle="1" w:styleId="Heading7Char">
    <w:name w:val="Heading 7 Char"/>
    <w:basedOn w:val="DefaultParagraphFont"/>
    <w:link w:val="Heading7"/>
    <w:uiPriority w:val="9"/>
    <w:semiHidden/>
    <w:rsid w:val="00FB26C1"/>
    <w:rPr>
      <w:rFonts w:asciiTheme="minorHAnsi" w:eastAsiaTheme="majorEastAsia" w:hAnsiTheme="minorHAnsi" w:cstheme="majorBidi"/>
      <w:color w:val="595959" w:themeColor="text1" w:themeTint="A6"/>
      <w:kern w:val="2"/>
      <w:sz w:val="24"/>
      <w:szCs w:val="24"/>
      <w:lang w:eastAsia="zh-CN"/>
      <w14:ligatures w14:val="standardContextual"/>
    </w:rPr>
  </w:style>
  <w:style w:type="character" w:customStyle="1" w:styleId="Heading8Char">
    <w:name w:val="Heading 8 Char"/>
    <w:basedOn w:val="DefaultParagraphFont"/>
    <w:link w:val="Heading8"/>
    <w:uiPriority w:val="9"/>
    <w:semiHidden/>
    <w:rsid w:val="00FB26C1"/>
    <w:rPr>
      <w:rFonts w:asciiTheme="minorHAnsi" w:eastAsiaTheme="majorEastAsia" w:hAnsiTheme="minorHAnsi" w:cstheme="majorBidi"/>
      <w:i/>
      <w:iCs/>
      <w:color w:val="272727" w:themeColor="text1" w:themeTint="D8"/>
      <w:kern w:val="2"/>
      <w:sz w:val="24"/>
      <w:szCs w:val="24"/>
      <w:lang w:eastAsia="zh-CN"/>
      <w14:ligatures w14:val="standardContextual"/>
    </w:rPr>
  </w:style>
  <w:style w:type="character" w:customStyle="1" w:styleId="Heading9Char">
    <w:name w:val="Heading 9 Char"/>
    <w:basedOn w:val="DefaultParagraphFont"/>
    <w:link w:val="Heading9"/>
    <w:uiPriority w:val="9"/>
    <w:semiHidden/>
    <w:rsid w:val="00FB26C1"/>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customStyle="1" w:styleId="Heading1Char">
    <w:name w:val="Heading 1 Char"/>
    <w:basedOn w:val="DefaultParagraphFont"/>
    <w:link w:val="Heading1"/>
    <w:uiPriority w:val="9"/>
    <w:rsid w:val="00FB26C1"/>
    <w:rPr>
      <w:rFonts w:ascii="Arial" w:hAnsi="Arial" w:cs="Arial"/>
      <w:b/>
      <w:color w:val="000000"/>
      <w:kern w:val="28"/>
      <w:sz w:val="28"/>
      <w:lang w:eastAsia="en-GB"/>
    </w:rPr>
  </w:style>
  <w:style w:type="paragraph" w:styleId="Title">
    <w:name w:val="Title"/>
    <w:basedOn w:val="Normal"/>
    <w:next w:val="Normal"/>
    <w:link w:val="TitleChar"/>
    <w:uiPriority w:val="10"/>
    <w:qFormat/>
    <w:rsid w:val="00FB26C1"/>
    <w:pPr>
      <w:overflowPunct/>
      <w:autoSpaceDE/>
      <w:autoSpaceDN/>
      <w:adjustRightInd/>
      <w:spacing w:after="80"/>
      <w:contextualSpacing/>
      <w:textAlignment w:val="auto"/>
    </w:pPr>
    <w:rPr>
      <w:rFonts w:asciiTheme="majorHAnsi" w:eastAsiaTheme="majorEastAsia" w:hAnsiTheme="majorHAnsi" w:cstheme="majorBidi"/>
      <w:color w:val="auto"/>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B26C1"/>
    <w:rPr>
      <w:rFonts w:asciiTheme="majorHAnsi" w:eastAsiaTheme="majorEastAsia" w:hAnsiTheme="majorHAnsi" w:cstheme="majorBidi"/>
      <w:spacing w:val="-10"/>
      <w:kern w:val="28"/>
      <w:sz w:val="56"/>
      <w:szCs w:val="56"/>
      <w:lang w:eastAsia="zh-CN"/>
      <w14:ligatures w14:val="standardContextual"/>
    </w:rPr>
  </w:style>
  <w:style w:type="paragraph" w:styleId="Subtitle">
    <w:name w:val="Subtitle"/>
    <w:basedOn w:val="Normal"/>
    <w:next w:val="Normal"/>
    <w:link w:val="SubtitleChar"/>
    <w:uiPriority w:val="11"/>
    <w:qFormat/>
    <w:rsid w:val="00FB26C1"/>
    <w:pPr>
      <w:numPr>
        <w:ilvl w:val="1"/>
      </w:numPr>
      <w:overflowPunct/>
      <w:autoSpaceDE/>
      <w:autoSpaceDN/>
      <w:adjustRightInd/>
      <w:spacing w:after="160" w:line="278" w:lineRule="auto"/>
      <w:textAlignment w:val="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B26C1"/>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paragraph" w:styleId="Quote">
    <w:name w:val="Quote"/>
    <w:basedOn w:val="Normal"/>
    <w:next w:val="Normal"/>
    <w:link w:val="QuoteChar"/>
    <w:uiPriority w:val="29"/>
    <w:qFormat/>
    <w:rsid w:val="00FB26C1"/>
    <w:pPr>
      <w:overflowPunct/>
      <w:autoSpaceDE/>
      <w:autoSpaceDN/>
      <w:adjustRightInd/>
      <w:spacing w:before="160" w:after="160" w:line="278" w:lineRule="auto"/>
      <w:jc w:val="center"/>
      <w:textAlignment w:val="auto"/>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B26C1"/>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styleId="IntenseEmphasis">
    <w:name w:val="Intense Emphasis"/>
    <w:basedOn w:val="DefaultParagraphFont"/>
    <w:uiPriority w:val="21"/>
    <w:qFormat/>
    <w:rsid w:val="00FB26C1"/>
    <w:rPr>
      <w:i/>
      <w:iCs/>
      <w:color w:val="2F5496" w:themeColor="accent1" w:themeShade="BF"/>
    </w:rPr>
  </w:style>
  <w:style w:type="paragraph" w:styleId="IntenseQuote">
    <w:name w:val="Intense Quote"/>
    <w:basedOn w:val="Normal"/>
    <w:next w:val="Normal"/>
    <w:link w:val="IntenseQuoteChar"/>
    <w:uiPriority w:val="30"/>
    <w:qFormat/>
    <w:rsid w:val="00FB26C1"/>
    <w:pPr>
      <w:pBdr>
        <w:top w:val="single" w:sz="4" w:space="10" w:color="2F5496" w:themeColor="accent1" w:themeShade="BF"/>
        <w:bottom w:val="single" w:sz="4" w:space="10" w:color="2F5496" w:themeColor="accent1" w:themeShade="BF"/>
      </w:pBdr>
      <w:overflowPunct/>
      <w:autoSpaceDE/>
      <w:autoSpaceDN/>
      <w:adjustRightInd/>
      <w:spacing w:before="360" w:after="360" w:line="278" w:lineRule="auto"/>
      <w:ind w:left="864" w:right="864"/>
      <w:jc w:val="center"/>
      <w:textAlignment w:val="auto"/>
    </w:pPr>
    <w:rPr>
      <w:rFonts w:asciiTheme="minorHAnsi" w:eastAsiaTheme="minorEastAsia" w:hAnsiTheme="minorHAnsi" w:cstheme="minorBidi"/>
      <w:i/>
      <w:iCs/>
      <w:color w:val="2F5496"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B26C1"/>
    <w:rPr>
      <w:rFonts w:asciiTheme="minorHAnsi" w:eastAsiaTheme="minorEastAsia" w:hAnsiTheme="minorHAnsi" w:cstheme="minorBidi"/>
      <w:i/>
      <w:iCs/>
      <w:color w:val="2F5496" w:themeColor="accent1" w:themeShade="BF"/>
      <w:kern w:val="2"/>
      <w:sz w:val="24"/>
      <w:szCs w:val="24"/>
      <w:lang w:eastAsia="zh-CN"/>
      <w14:ligatures w14:val="standardContextual"/>
    </w:rPr>
  </w:style>
  <w:style w:type="character" w:styleId="IntenseReference">
    <w:name w:val="Intense Reference"/>
    <w:basedOn w:val="DefaultParagraphFont"/>
    <w:uiPriority w:val="32"/>
    <w:qFormat/>
    <w:rsid w:val="00FB26C1"/>
    <w:rPr>
      <w:b/>
      <w:bCs/>
      <w:smallCaps/>
      <w:color w:val="2F5496" w:themeColor="accent1" w:themeShade="BF"/>
      <w:spacing w:val="5"/>
    </w:rPr>
  </w:style>
  <w:style w:type="character" w:styleId="UnresolvedMention">
    <w:name w:val="Unresolved Mention"/>
    <w:basedOn w:val="DefaultParagraphFont"/>
    <w:uiPriority w:val="99"/>
    <w:semiHidden/>
    <w:unhideWhenUsed/>
    <w:rsid w:val="00FB26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ro.police.uk/s/acro-services" TargetMode="External"/><Relationship Id="rId21" Type="http://schemas.openxmlformats.org/officeDocument/2006/relationships/hyperlink" Target="https://www.nct.org.uk/information/pregnancy/wellbeing-and-lifestyle-pregnancy/emotions-during-pregnancy#:~:text=Aside%20from%20emotional%20ups%20and,Bjelica%20et%20al%2C%202018" TargetMode="External"/><Relationship Id="rId34" Type="http://schemas.openxmlformats.org/officeDocument/2006/relationships/hyperlink" Target="https://www.ons.gov.uk/peoplepopulationandcommunity/crimeandjustice/bulletins/crimeinenglandandwales/yearendingdecember2023#:~:text=Police%20recorded%20sexual%20offences%20decreased,tables%2C%20year%20ending%20March%202023" TargetMode="External"/><Relationship Id="rId42" Type="http://schemas.openxmlformats.org/officeDocument/2006/relationships/hyperlink" Target="https://doi.org/10.1177/10790632241283464" TargetMode="External"/><Relationship Id="rId47" Type="http://schemas.openxmlformats.org/officeDocument/2006/relationships/hyperlink" Target="https://crimestoppers-uk.org/keeping-safe/community-family/antisocial-behaviour" TargetMode="External"/><Relationship Id="rId50" Type="http://schemas.openxmlformats.org/officeDocument/2006/relationships/hyperlink" Target="https://www.gov.uk/guidance/anti-social-behaviour-asb-case-review-also-known-as-the-community-trigger" TargetMode="External"/><Relationship Id="rId55" Type="http://schemas.openxmlformats.org/officeDocument/2006/relationships/hyperlink" Target="https://hmicfrs.justiceinspectorates.gov.uk/publication-html/policing-response-to-antisocial-behaviour/" TargetMode="External"/><Relationship Id="rId63" Type="http://schemas.openxmlformats.org/officeDocument/2006/relationships/hyperlink" Target="https://www.met.police.uk/advice/advice-and-information/asb/asb/antisocial-behaviour/what-is-antisocial-behaviour/" TargetMode="External"/><Relationship Id="rId68" Type="http://schemas.openxmlformats.org/officeDocument/2006/relationships/hyperlink" Target="https://www.ourwatch.org.uk/ASB-and-mental-health#:~:text=To%20suffer%20from%20ASB%20causes,you%20are%20living%20a%20nightmare" TargetMode="External"/><Relationship Id="rId76" Type="http://schemas.openxmlformats.org/officeDocument/2006/relationships/hyperlink" Target="https://www.resolveuk.org.uk/images/YouGov-24.pdf" TargetMode="External"/><Relationship Id="rId84" Type="http://schemas.openxmlformats.org/officeDocument/2006/relationships/customXml" Target="ink/ink2.xml"/><Relationship Id="rId89" Type="http://schemas.openxmlformats.org/officeDocument/2006/relationships/customXml" Target="ink/ink7.xml"/><Relationship Id="rId97" Type="http://schemas.openxmlformats.org/officeDocument/2006/relationships/footer" Target="footer3.xml"/><Relationship Id="rId7" Type="http://schemas.openxmlformats.org/officeDocument/2006/relationships/settings" Target="settings.xml"/><Relationship Id="rId71" Type="http://schemas.openxmlformats.org/officeDocument/2006/relationships/hyperlink" Target="https://www.ons.gov.uk/peoplepopulationandcommunity/crimeandjustice/bulletins/crimeinenglandandwales/yearendingjune2024#anti-social-behaviour" TargetMode="External"/><Relationship Id="rId9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crimestoppers-uk.org/keeping-safe/community-family/antisocial-behaviour" TargetMode="External"/><Relationship Id="rId29" Type="http://schemas.openxmlformats.org/officeDocument/2006/relationships/hyperlink" Target="https://www.gov.uk/government/statistics/immigration-system-statistics-year-ending-december-2023/how-many-people-come-to-the-uk-each-year-including-visitors" TargetMode="External"/><Relationship Id="rId11" Type="http://schemas.openxmlformats.org/officeDocument/2006/relationships/image" Target="media/image1.png"/><Relationship Id="rId24" Type="http://schemas.openxmlformats.org/officeDocument/2006/relationships/hyperlink" Target="https://www.resolveuk.org.uk/images/YouGov-24.pdf" TargetMode="External"/><Relationship Id="rId32" Type="http://schemas.openxmlformats.org/officeDocument/2006/relationships/hyperlink" Target="https://www.cps.gov.uk/sites/default/files/documents/legal_guidance/OD_000049.pdf" TargetMode="External"/><Relationship Id="rId37" Type="http://schemas.openxmlformats.org/officeDocument/2006/relationships/hyperlink" Target="https://stopso.org.uk/about/" TargetMode="External"/><Relationship Id="rId40" Type="http://schemas.openxmlformats.org/officeDocument/2006/relationships/hyperlink" Target="https://doi.org/10.1007/978-3-319-51228-0" TargetMode="External"/><Relationship Id="rId45" Type="http://schemas.openxmlformats.org/officeDocument/2006/relationships/hyperlink" Target="https://www.college.police.uk/anti-social-behaviour" TargetMode="External"/><Relationship Id="rId53" Type="http://schemas.openxmlformats.org/officeDocument/2006/relationships/hyperlink" Target="https://www.gov.uk/government/publications/impacts-of-anti-social-behaviour-on-individuals-and-communities/anti-social-behaviour-impacts-on-individuals-and-local-communities#wider-impacts-beyond-the-individual" TargetMode="External"/><Relationship Id="rId58" Type="http://schemas.openxmlformats.org/officeDocument/2006/relationships/hyperlink" Target="https://policeprofessional.com/news/police-attitude-key-to-tackling-asb-says-report-2/" TargetMode="External"/><Relationship Id="rId66" Type="http://schemas.openxmlformats.org/officeDocument/2006/relationships/hyperlink" Target="https://www.nct.org.uk/information/pregnancy/wellbeing-and-lifestyle-pregnancy/emotions-during-pregnancy#:~:text=Aside%20from%20emotional%20ups%20and,Bjelica%20et%20al%2C%202018" TargetMode="External"/><Relationship Id="rId74" Type="http://schemas.openxmlformats.org/officeDocument/2006/relationships/hyperlink" Target="https://www.patitucelaw.com/blog/2024/june/the-psychological-effects-of-being-accused-of-a-/#:~:text=Post%2DTraumatic%20Stress%20Disorder%20(PTSD,maintain%20balance%20and%20reduce%20stress" TargetMode="External"/><Relationship Id="rId79" Type="http://schemas.openxmlformats.org/officeDocument/2006/relationships/hyperlink" Target="https://victimscommissioner.org.uk/news/anti-social-behaviour-living-a-nightmare/" TargetMode="External"/><Relationship Id="rId87" Type="http://schemas.openxmlformats.org/officeDocument/2006/relationships/customXml" Target="ink/ink5.xml"/><Relationship Id="rId5" Type="http://schemas.openxmlformats.org/officeDocument/2006/relationships/numbering" Target="numbering.xml"/><Relationship Id="rId61" Type="http://schemas.openxmlformats.org/officeDocument/2006/relationships/hyperlink" Target="https://www.legislation.gov.uk/ukpga/2003/38/contents" TargetMode="External"/><Relationship Id="rId82" Type="http://schemas.openxmlformats.org/officeDocument/2006/relationships/customXml" Target="ink/ink1.xml"/><Relationship Id="rId90" Type="http://schemas.openxmlformats.org/officeDocument/2006/relationships/customXml" Target="ink/ink8.xml"/><Relationship Id="rId95" Type="http://schemas.openxmlformats.org/officeDocument/2006/relationships/footer" Target="footer2.xml"/><Relationship Id="rId19" Type="http://schemas.openxmlformats.org/officeDocument/2006/relationships/hyperlink" Target="https://www.legislation.gov.uk/ukpga/2003/38/contents" TargetMode="External"/><Relationship Id="rId14" Type="http://schemas.openxmlformats.org/officeDocument/2006/relationships/hyperlink" Target="mailto:k.andrews@uwtsd.ac.uk" TargetMode="External"/><Relationship Id="rId22" Type="http://schemas.openxmlformats.org/officeDocument/2006/relationships/hyperlink" Target="https://www.ourwatch.org.uk/ASB-and-mental-health#:~:text=To%20suffer%20from%20ASB%20causes,you%20are%20living%20a%20nightmare" TargetMode="External"/><Relationship Id="rId27" Type="http://schemas.openxmlformats.org/officeDocument/2006/relationships/hyperlink" Target="https://circles-uk.org.uk/what-are-circles/#how_do_circles_work" TargetMode="External"/><Relationship Id="rId30" Type="http://schemas.openxmlformats.org/officeDocument/2006/relationships/hyperlink" Target="https://www.gov.uk/government/statistics/police-workforce-england-and-wales-31-march-2024/police-workforce-england-and-wales-31-march-2024" TargetMode="External"/><Relationship Id="rId35" Type="http://schemas.openxmlformats.org/officeDocument/2006/relationships/hyperlink" Target="https://www.ons.gov.uk/peoplepopulationandcommunity/populationandmigration/populationestimates/bulletins/annualmidyearpopulationestimates/mid2022" TargetMode="External"/><Relationship Id="rId43" Type="http://schemas.openxmlformats.org/officeDocument/2006/relationships/hyperlink" Target="https://circles-uk.org.uk/what-are-circles/#how_do_circles_work" TargetMode="External"/><Relationship Id="rId48" Type="http://schemas.openxmlformats.org/officeDocument/2006/relationships/hyperlink" Target="https://www.endviolenceagainstwomen.org.uk/new-survey-finds-victims-confidence-in-the-justice-system-remains-worryingly-low/#:~:text=New%20survey%20finds%20victims'%20confidence%20in%20the%20justice%20system%20remains%20worryingly%20low,-Migrant%20Women%20Sexual&amp;text=Today%20(Wednesday%208th%20November%202023,lack%20of%20funding%20and%20availability" TargetMode="External"/><Relationship Id="rId56" Type="http://schemas.openxmlformats.org/officeDocument/2006/relationships/hyperlink" Target="https://www.gov.uk/government/statistics/immigration-system-statistics-year-ending-december-2023/how-many-people-come-to-the-uk-each-year-including-visitors" TargetMode="External"/><Relationship Id="rId64" Type="http://schemas.openxmlformats.org/officeDocument/2006/relationships/hyperlink" Target="https://www.cps.gov.uk/sites/default/files/documents/legal_guidance/OD_000049.pdf" TargetMode="External"/><Relationship Id="rId69" Type="http://schemas.openxmlformats.org/officeDocument/2006/relationships/hyperlink" Target="https://www.ourwatch.org.uk/ASB-and-mental-health#:~:text=To%20suffer%20from%20ASB%20causes,you%20are%20living%20a%20nightmare" TargetMode="External"/><Relationship Id="rId77" Type="http://schemas.openxmlformats.org/officeDocument/2006/relationships/hyperlink" Target="https://stopso.org.uk/about/" TargetMode="External"/><Relationship Id="rId100"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www.gov.uk/guidance/anti-social-behaviour-asb-case-review-also-known-as-the-community-trigger" TargetMode="External"/><Relationship Id="rId72" Type="http://schemas.openxmlformats.org/officeDocument/2006/relationships/hyperlink" Target="https://www.ons.gov.uk/peoplepopulationandcommunity/crimeandjustice/bulletins/crimeinenglandandwales/yearendingjune2024#anti-social-behaviour" TargetMode="External"/><Relationship Id="rId80" Type="http://schemas.openxmlformats.org/officeDocument/2006/relationships/hyperlink" Target="https://doi.org/10.1177/15248380241261404" TargetMode="External"/><Relationship Id="rId85" Type="http://schemas.openxmlformats.org/officeDocument/2006/relationships/customXml" Target="ink/ink3.xml"/><Relationship Id="rId93" Type="http://schemas.openxmlformats.org/officeDocument/2006/relationships/header" Target="header2.xml"/><Relationship Id="rId98"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uidance/anti-social-behaviour-asb-case-review-also-known-as-the-community-trigger" TargetMode="External"/><Relationship Id="rId25" Type="http://schemas.openxmlformats.org/officeDocument/2006/relationships/hyperlink" Target="https://victimscommissioner.org.uk/news/anti-social-behaviour-living-a-nightmare/" TargetMode="External"/><Relationship Id="rId33" Type="http://schemas.openxmlformats.org/officeDocument/2006/relationships/hyperlink" Target="https://www.gov.uk/government/statistics/proven-reoffending-statistics-april-to-june-2022/proven-reoffending-statistics-april-to-june-2022#:~:text=The%20lowest%20rate%20of%20reoffending,from%20the%20analysis%20and%20charts" TargetMode="External"/><Relationship Id="rId38" Type="http://schemas.openxmlformats.org/officeDocument/2006/relationships/hyperlink" Target="https://doi.org/10.1177/15248380241261404" TargetMode="External"/><Relationship Id="rId46" Type="http://schemas.openxmlformats.org/officeDocument/2006/relationships/hyperlink" Target="https://crimestoppers-uk.org/keeping-safe/community-family/antisocial-behaviour" TargetMode="External"/><Relationship Id="rId59" Type="http://schemas.openxmlformats.org/officeDocument/2006/relationships/hyperlink" Target="https://doi.org/10.1080/15564886.2015.1005266" TargetMode="External"/><Relationship Id="rId67" Type="http://schemas.openxmlformats.org/officeDocument/2006/relationships/hyperlink" Target="https://www.nct.org.uk/information/pregnancy/wellbeing-and-lifestyle-pregnancy/emotions-during-pregnancy#:~:text=Aside%20from%20emotional%20ups%20and,Bjelica%20et%20al%2C%202018" TargetMode="External"/><Relationship Id="rId20" Type="http://schemas.openxmlformats.org/officeDocument/2006/relationships/hyperlink" Target="https://www.met.police.uk/advice/advice-and-information/asb/asb/antisocial-behaviour/what-is-antisocial-behaviour/" TargetMode="External"/><Relationship Id="rId41" Type="http://schemas.openxmlformats.org/officeDocument/2006/relationships/hyperlink" Target="https://doi.org/10.1007/978-3-319-51228-0" TargetMode="External"/><Relationship Id="rId54" Type="http://schemas.openxmlformats.org/officeDocument/2006/relationships/hyperlink" Target="https://doi.org/10.1016/j.avb.2017.01.011" TargetMode="External"/><Relationship Id="rId62" Type="http://schemas.openxmlformats.org/officeDocument/2006/relationships/hyperlink" Target="https://doi.org/10.1080/10439463.2013.870174" TargetMode="External"/><Relationship Id="rId70" Type="http://schemas.openxmlformats.org/officeDocument/2006/relationships/hyperlink" Target="https://www.ons.gov.uk/peoplepopulationandcommunity/crimeandjustice/bulletins/crimeinenglandandwales/yearendingdecember2023#:~:text=Police%20recorded%20sexual%20offences%20decreased,tables%2C%20year%20ending%20March%202023" TargetMode="External"/><Relationship Id="rId75" Type="http://schemas.openxmlformats.org/officeDocument/2006/relationships/hyperlink" Target="https://www.resolveuk.org.uk/images/YouGov-24.pdf" TargetMode="External"/><Relationship Id="rId83" Type="http://schemas.openxmlformats.org/officeDocument/2006/relationships/image" Target="media/image2.png"/><Relationship Id="rId88" Type="http://schemas.openxmlformats.org/officeDocument/2006/relationships/customXml" Target="ink/ink6.xml"/><Relationship Id="rId91" Type="http://schemas.openxmlformats.org/officeDocument/2006/relationships/image" Target="media/image3.png"/><Relationship Id="rId9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07/978-3-319-51228-0" TargetMode="External"/><Relationship Id="rId23" Type="http://schemas.openxmlformats.org/officeDocument/2006/relationships/hyperlink" Target="https://www.ons.gov.uk/peoplepopulationandcommunity/crimeandjustice/bulletins/crimeinenglandandwales/yearendingjune2024#anti-social-behaviour" TargetMode="External"/><Relationship Id="rId28" Type="http://schemas.openxmlformats.org/officeDocument/2006/relationships/hyperlink" Target="https://www.endviolenceagainstwomen.org.uk/new-survey-finds-victims-confidence-in-the-justice-system-remains-worryingly-low/#:~:text=New%20survey%20finds%20victims'%20confidence%20in%20the%20justice%20system%20remains%20worryingly%20low,-Migrant%20Women%20Sexual&amp;text=Today%20(Wednesday%208th%20November%202023,lack%20of%20funding%20and%20availability" TargetMode="External"/><Relationship Id="rId36" Type="http://schemas.openxmlformats.org/officeDocument/2006/relationships/hyperlink" Target="https://www.patitucelaw.com/blog/2024/june/the-psychological-effects-of-being-accused-of-a-/#:~:text=Post%2DTraumatic%20Stress%20Disorder%20(PTSD,maintain%20balance%20and%20reduce%20stress" TargetMode="External"/><Relationship Id="rId49" Type="http://schemas.openxmlformats.org/officeDocument/2006/relationships/hyperlink" Target="https://www.gov.uk/government/publications/impacts-of-anti-social-behaviour-on-individuals-and-communities#:~:text=The%20research%20found%20that%20ASB,due%20to%20fear%20of%20ASB" TargetMode="External"/><Relationship Id="rId57" Type="http://schemas.openxmlformats.org/officeDocument/2006/relationships/hyperlink" Target="https://www.gov.uk/government/statistics/police-workforce-england-and-wales-31-march-2024/police-workforce-england-and-wales-31-march-2024" TargetMode="External"/><Relationship Id="rId10" Type="http://schemas.openxmlformats.org/officeDocument/2006/relationships/endnotes" Target="endnotes.xml"/><Relationship Id="rId31" Type="http://schemas.openxmlformats.org/officeDocument/2006/relationships/hyperlink" Target="https://doi.org/10.1080/15564886.2015.1005266" TargetMode="External"/><Relationship Id="rId44" Type="http://schemas.openxmlformats.org/officeDocument/2006/relationships/hyperlink" Target="https://college.police.uk/article/using-anti-social-behaviour-asb-case-review-address-anti-social-behaviour" TargetMode="External"/><Relationship Id="rId52" Type="http://schemas.openxmlformats.org/officeDocument/2006/relationships/hyperlink" Target="https://www.gov.uk/government/publications/impacts-of-anti-social-behaviour-on-individuals-and-communities/anti-social-behaviour-impacts-on-individuals-and-local-communities#wider-impacts-beyond-the-individual" TargetMode="External"/><Relationship Id="rId60" Type="http://schemas.openxmlformats.org/officeDocument/2006/relationships/hyperlink" Target="https://www.legislation.gov.uk/ukpga/2003/38/contents" TargetMode="External"/><Relationship Id="rId65" Type="http://schemas.openxmlformats.org/officeDocument/2006/relationships/hyperlink" Target="https://www.gov.uk/government/statistics/proven-reoffending-statistics-april-to-june-2022/proven-reoffending-statistics-april-to-june-2022#:~:text=The%20lowest%20rate%20of%20reoffending,from%20the%20analysis%20and%20charts" TargetMode="External"/><Relationship Id="rId73" Type="http://schemas.openxmlformats.org/officeDocument/2006/relationships/hyperlink" Target="https://www.ons.gov.uk/peoplepopulationandcommunity/populationandmigration/populationestimates/bulletins/annualmidyearpopulationestimates/mid2022" TargetMode="External"/><Relationship Id="rId78" Type="http://schemas.openxmlformats.org/officeDocument/2006/relationships/hyperlink" Target="https://victimscommissioner.org.uk/news/anti-social-behaviour-living-a-nightmare/" TargetMode="External"/><Relationship Id="rId81" Type="http://schemas.openxmlformats.org/officeDocument/2006/relationships/hyperlink" Target="https://doi.org/10.1080/13218719.2012.658206" TargetMode="External"/><Relationship Id="rId86" Type="http://schemas.openxmlformats.org/officeDocument/2006/relationships/customXml" Target="ink/ink4.xml"/><Relationship Id="rId94" Type="http://schemas.openxmlformats.org/officeDocument/2006/relationships/footer" Target="footer1.xml"/><Relationship Id="rId9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impacts-of-anti-social-behaviour-on-individuals-and-communities/anti-social-behaviour-impacts-on-individuals-and-local-communities#wider-impacts-beyond-the-individual" TargetMode="External"/><Relationship Id="rId39" Type="http://schemas.openxmlformats.org/officeDocument/2006/relationships/hyperlink" Target="https://www.acro.police.uk/s/acro-services"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8:44.928"/>
    </inkml:context>
    <inkml:brush xml:id="br0">
      <inkml:brushProperty name="width" value="0.025" units="cm"/>
      <inkml:brushProperty name="height" value="0.025" units="cm"/>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8:34.590"/>
    </inkml:context>
    <inkml:brush xml:id="br0">
      <inkml:brushProperty name="width" value="0.025" units="cm"/>
      <inkml:brushProperty name="height" value="0.025" units="cm"/>
    </inkml:brush>
  </inkml:definitions>
  <inkml:trace contextRef="#ctx0" brushRef="#br0">0 0 24575</inkml:trace>
  <inkml:trace contextRef="#ctx0" brushRef="#br0" timeOffset="1280.98">0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7:50.653"/>
    </inkml:context>
    <inkml:brush xml:id="br0">
      <inkml:brushProperty name="width" value="0.025" units="cm"/>
      <inkml:brushProperty name="height" value="0.02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7:49.699"/>
    </inkml:context>
    <inkml:brush xml:id="br0">
      <inkml:brushProperty name="width" value="0.025" units="cm"/>
      <inkml:brushProperty name="height" value="0.025" units="cm"/>
    </inkml:brush>
  </inkml:definitions>
  <inkml:trace contextRef="#ctx0" brushRef="#br0">0 0 24575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9:15.304"/>
    </inkml:context>
    <inkml:brush xml:id="br0">
      <inkml:brushProperty name="width" value="0.025" units="cm"/>
      <inkml:brushProperty name="height" value="0.025" units="cm"/>
    </inkml:brush>
  </inkml:definitions>
  <inkml:trace contextRef="#ctx0" brushRef="#br0">0 0 24575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9:07.521"/>
    </inkml:context>
    <inkml:brush xml:id="br0">
      <inkml:brushProperty name="width" value="0.025" units="cm"/>
      <inkml:brushProperty name="height" value="0.025" units="cm"/>
    </inkml:brush>
  </inkml:definitions>
  <inkml:trace contextRef="#ctx0" brushRef="#br0">0 0 24575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19:05.568"/>
    </inkml:context>
    <inkml:brush xml:id="br0">
      <inkml:brushProperty name="width" value="0.025" units="cm"/>
      <inkml:brushProperty name="height" value="0.025" units="cm"/>
    </inkml:brush>
  </inkml:definitions>
  <inkml:trace contextRef="#ctx0" brushRef="#br0">0 0 24575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21:28.688"/>
    </inkml:context>
    <inkml:brush xml:id="br0">
      <inkml:brushProperty name="width" value="0.025" units="cm"/>
      <inkml:brushProperty name="height" value="0.025" units="cm"/>
    </inkml:brush>
  </inkml:definitions>
  <inkml:trace contextRef="#ctx0" brushRef="#br0">2641 0 24575,'-3'1'0,"1"0"0,0 1 0,-1-1 0,1 0 0,0 1 0,-1-1 0,1 1 0,0-1 0,0 1 0,0 0 0,0 0 0,1 0 0,-1 0 0,0 1 0,1-1 0,0 0 0,-3 5 0,0 0 0,-390 623 0,-5 8 0,258-433 0,-170 189 0,188-263 0,-6-4 0,-5-7 0,-6-5 0,-301 188 0,423-293 0,-130 76 0,122-73 0,0-1 0,-1-1 0,-47 12 0,71-22 0,1 0 0,0-1 0,-1 1 0,1-1 0,-1 1 0,1-1 0,-1 0 0,1 0 0,-1 0 0,1 0 0,0 0 0,-1-1 0,1 1 0,-1-1 0,1 1 0,0-1 0,-1 0 0,1 0 0,0 0 0,0-1 0,0 1 0,0 0 0,0-1 0,-4-2 0,5 1 0,0 0 0,0 0 0,1 1 0,-1-1 0,1 0 0,-1 0 0,1 0 0,0 0 0,0 0 0,0 0 0,0 0 0,1 0 0,-1 0 0,1 1 0,0-1 0,0 0 0,0 0 0,0 0 0,0 1 0,0-1 0,1 1 0,-1-1 0,4-2 0,9-18 0,1 1 0,0 0 0,26-25 0,75-64 0,-77 75 0,281-243 0,1460-1032-2501,-1463 1115 2082,-202 129 367,152-65-1,-265 131 53,10-6 0,1 2 0,0 0 0,-1 0 0,1 1 0,1 1 0,-1 0 0,0 1 0,1 0 0,16 1 0,-29 1 30,1 0-1,-1 1 1,1-1 0,-1 0-1,1 1 1,-1-1-1,1 1 1,-1 0-1,0-1 1,1 1-1,-1 0 1,0 0 0,1 0-1,-1 0 1,0 0-1,0 0 1,0 0-1,0 1 1,0-1-1,0 0 1,0 0-1,-1 1 1,1-1 0,0 1-1,-1-1 1,1 1-1,-1-1 1,1 1-1,-1-1 1,1 3-1,-1 5 241,1-1-1,-1 1 1,-1-1-1,-2 13 1,2-8-101,-11 82 375,-6 96-496,18-188-48,-1 0 0,1 0 0,0-1 0,0 1 0,1 0 0,-1 0 0,1 0 0,-1 0 0,1-1 0,0 1 0,0 0 0,0-1 0,0 1 0,1-1 0,-1 1 0,1-1 0,0 1 0,-1-1 0,1 0 0,3 3 0,-2-4 0,-1 1 0,1-1 0,0 0 0,0 0 0,0 0 0,0 0 0,0-1 0,0 1 0,0-1 0,0 1 0,0-1 0,0 0 0,0-1 0,0 1 0,0 0 0,3-2 0,14-3 0,0-1 0,0-1 0,-1-1 0,28-17 0,-37 20 0,214-133 0,-166 100 0,-50 32 0,0 1 0,1 0 0,0 0 0,0 1 0,15-5 0,-23 9 0,1-1 0,-1 1 0,0 0 0,1 0 0,-1 0 0,0 0 0,1 0 0,-1 0 0,1 0 0,-1 0 0,0 1 0,1-1 0,-1 0 0,0 1 0,0-1 0,1 1 0,-1 0 0,0-1 0,1 2 0,0-1 0,-1 1 0,0 0 0,1-1 0,-1 1 0,0 0 0,0 0 0,0 0 0,0 0 0,-1 0 0,1 0 0,-1 0 0,1 0 0,-1 0 0,1 0 0,-1 0 0,0 3 0,-5 61 0,2-52 0,1 1 0,1 0 0,1 0 0,1 22 0,-1-33 0,1 0 0,0-1 0,0 1 0,0 0 0,0-1 0,1 1 0,-1-1 0,1 0 0,0 1 0,0-1 0,0 0 0,0 0 0,1 0 0,-1-1 0,1 1 0,-1 0 0,1-1 0,0 0 0,0 1 0,0-1 0,1-1 0,5 4 0,4-1 0,-1 0 0,1 0 0,0-2 0,0 0 0,1 0 0,23-1 0,87-9 0,49-22 0,-105 16 0,77-6 0,-140 20 0,0-1 0,0 1 0,0 0 0,0 0 0,0 0 0,0 1 0,0 0 0,0 0 0,0 0 0,0 1 0,0 0 0,-1 0 0,1 0 0,5 3 0,-8-3 0,0 1 0,0-1 0,0 0 0,0 1 0,0-1 0,-1 1 0,0-1 0,1 1 0,-1 0 0,0 0 0,0 0 0,0-1 0,-1 1 0,1 0 0,-1 0 0,1 0 0,-1 0 0,0 0 0,0 0 0,-1 0 0,1 0 0,0 0 0,-3 6 0,0 4 0,-1 1 0,-1-1 0,-10 22 0,9-23 0,1 0 0,0 1 0,-6 23 0,11-34 0,0-1 0,0 1 0,0-1 0,-1 1 0,2 0 0,-1-1 0,0 1 0,0-1 0,0 1 0,1 0 0,-1-1 0,1 1 0,-1-1 0,1 1 0,0-1 0,0 1 0,-1-1 0,1 0 0,0 1 0,0-1 0,2 2 0,0-1 0,0 1 0,0-1 0,1 0 0,-1 0 0,0 0 0,1-1 0,-1 1 0,1-1 0,4 1 0,9 1 0,0 0 0,0-1 0,21 0 0,-31-2 0,46 2-83,110 8-1199,-144-8-5544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8290</Words>
  <Characters>47257</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Juejie Pearce (2245945)</cp:lastModifiedBy>
  <cp:revision>9</cp:revision>
  <cp:lastPrinted>2014-08-26T08:55:00Z</cp:lastPrinted>
  <dcterms:created xsi:type="dcterms:W3CDTF">2023-09-25T13:11:00Z</dcterms:created>
  <dcterms:modified xsi:type="dcterms:W3CDTF">2024-11-27T23:21:00Z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