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BE6B2" w14:textId="56E8BA8C" w:rsidR="004E6139" w:rsidRPr="00DA58D5" w:rsidRDefault="00133A36" w:rsidP="00DA58D5">
      <w:pPr>
        <w:spacing w:line="360" w:lineRule="auto"/>
        <w:rPr>
          <w:rFonts w:ascii="Times New Roman" w:hAnsi="Times New Roman" w:cs="Times New Roman"/>
          <w:u w:val="single"/>
        </w:rPr>
      </w:pPr>
      <w:r w:rsidRPr="00DA58D5">
        <w:rPr>
          <w:rFonts w:ascii="Times New Roman" w:hAnsi="Times New Roman" w:cs="Times New Roman"/>
          <w:u w:val="single"/>
        </w:rPr>
        <w:t xml:space="preserve">Critically discuss and analyse the relationship between the Eleusinian mysteries and the Persephone myth. </w:t>
      </w:r>
    </w:p>
    <w:p w14:paraId="04A79B02" w14:textId="699CCD67" w:rsidR="00AD53D0" w:rsidRPr="00DA58D5" w:rsidRDefault="00AD53D0" w:rsidP="00DA58D5">
      <w:pPr>
        <w:spacing w:line="360" w:lineRule="auto"/>
        <w:rPr>
          <w:rFonts w:ascii="Times New Roman" w:hAnsi="Times New Roman" w:cs="Times New Roman"/>
        </w:rPr>
      </w:pPr>
    </w:p>
    <w:p w14:paraId="3F80CF4B" w14:textId="3A51DA8F" w:rsidR="006572C9" w:rsidRPr="00DA58D5" w:rsidRDefault="00133A36" w:rsidP="00DA58D5">
      <w:pPr>
        <w:spacing w:line="360" w:lineRule="auto"/>
        <w:rPr>
          <w:rFonts w:ascii="Times New Roman" w:hAnsi="Times New Roman" w:cs="Times New Roman"/>
        </w:rPr>
      </w:pPr>
      <w:r w:rsidRPr="00DA58D5">
        <w:rPr>
          <w:rFonts w:ascii="Times New Roman" w:hAnsi="Times New Roman" w:cs="Times New Roman"/>
        </w:rPr>
        <w:t xml:space="preserve">The Eleusinian mysteries do remain just that for the most part, mysteries, as we shall explore later on it, was prohibited to discuss the sacred rites of the mysteries however </w:t>
      </w:r>
      <w:r w:rsidR="00983A49" w:rsidRPr="00DA58D5">
        <w:rPr>
          <w:rFonts w:ascii="Times New Roman" w:hAnsi="Times New Roman" w:cs="Times New Roman"/>
        </w:rPr>
        <w:t>we are offered insights into the world of the cult through the hymn to Demeter and artistic instantiations. In this essay I will examine how the</w:t>
      </w:r>
      <w:r w:rsidR="008C45E5" w:rsidRPr="00DA58D5">
        <w:rPr>
          <w:rFonts w:ascii="Times New Roman" w:hAnsi="Times New Roman" w:cs="Times New Roman"/>
        </w:rPr>
        <w:t>re is a close link to the Eleusinian mysteries and the Homeric Hymn to Demeter, I will begin by discussing particular quotes and how they are related to the mysteries. From there I will show how some of the rules are directly and laid out in the Hymn. Next, I will look at the themes of the cult that are presented in the Hymn which will finally lead to a discussion about the significance of the Eleusinian themes in the Hymn. Lastly will be a discussion surrounding some of the artist depictions of the myth and the mysteries which should display some similarities.</w:t>
      </w:r>
    </w:p>
    <w:p w14:paraId="713A6DDF" w14:textId="6996009E" w:rsidR="008C45E5" w:rsidRPr="00DA58D5" w:rsidRDefault="008C45E5" w:rsidP="00DA58D5">
      <w:pPr>
        <w:spacing w:line="360" w:lineRule="auto"/>
        <w:rPr>
          <w:rFonts w:ascii="Times New Roman" w:hAnsi="Times New Roman" w:cs="Times New Roman"/>
        </w:rPr>
      </w:pPr>
    </w:p>
    <w:p w14:paraId="73C17EA4" w14:textId="0B985A84" w:rsidR="001E246B" w:rsidRDefault="00133A36" w:rsidP="001E246B">
      <w:pPr>
        <w:spacing w:line="360" w:lineRule="auto"/>
        <w:rPr>
          <w:rFonts w:ascii="Times New Roman" w:eastAsia="Times New Roman" w:hAnsi="Times New Roman" w:cs="Times New Roman"/>
          <w:color w:val="000000"/>
          <w:lang w:eastAsia="en-GB"/>
        </w:rPr>
      </w:pPr>
      <w:r w:rsidRPr="00DA58D5">
        <w:rPr>
          <w:rFonts w:ascii="Times New Roman" w:hAnsi="Times New Roman" w:cs="Times New Roman"/>
        </w:rPr>
        <w:t xml:space="preserve">The Homeric Hymn to Demeter is littered with </w:t>
      </w:r>
      <w:r w:rsidR="00A649A9" w:rsidRPr="00DA58D5">
        <w:rPr>
          <w:rFonts w:ascii="Times New Roman" w:hAnsi="Times New Roman" w:cs="Times New Roman"/>
        </w:rPr>
        <w:t>references to the Eleusinian mysteries</w:t>
      </w:r>
      <w:r w:rsidR="00A06684">
        <w:rPr>
          <w:rFonts w:ascii="Times New Roman" w:hAnsi="Times New Roman" w:cs="Times New Roman"/>
        </w:rPr>
        <w:t xml:space="preserve">, the acts performed by the characters echo the rites performed in the mysteries. Lines </w:t>
      </w:r>
      <w:r w:rsidR="00DA58D5" w:rsidRPr="00DA58D5">
        <w:rPr>
          <w:rFonts w:ascii="Times New Roman" w:hAnsi="Times New Roman" w:cs="Times New Roman"/>
        </w:rPr>
        <w:t>40</w:t>
      </w:r>
      <w:r w:rsidR="00A06684">
        <w:rPr>
          <w:rFonts w:ascii="Times New Roman" w:hAnsi="Times New Roman" w:cs="Times New Roman"/>
        </w:rPr>
        <w:t xml:space="preserve"> through </w:t>
      </w:r>
      <w:r w:rsidR="00DA58D5" w:rsidRPr="00DA58D5">
        <w:rPr>
          <w:rFonts w:ascii="Times New Roman" w:hAnsi="Times New Roman" w:cs="Times New Roman"/>
        </w:rPr>
        <w:t>90</w:t>
      </w:r>
      <w:r>
        <w:rPr>
          <w:rStyle w:val="FootnoteReference"/>
          <w:rFonts w:ascii="Times New Roman" w:hAnsi="Times New Roman" w:cs="Times New Roman"/>
        </w:rPr>
        <w:footnoteReference w:id="1"/>
      </w:r>
      <w:r w:rsidR="00A06684">
        <w:rPr>
          <w:rFonts w:ascii="Times New Roman" w:hAnsi="Times New Roman" w:cs="Times New Roman"/>
        </w:rPr>
        <w:t xml:space="preserve"> describe </w:t>
      </w:r>
      <w:r w:rsidR="00DA58D5" w:rsidRPr="00DA58D5">
        <w:rPr>
          <w:rFonts w:ascii="Times New Roman" w:hAnsi="Times New Roman" w:cs="Times New Roman"/>
        </w:rPr>
        <w:t xml:space="preserve">Demeter </w:t>
      </w:r>
      <w:r w:rsidR="00A06684">
        <w:rPr>
          <w:rFonts w:ascii="Times New Roman" w:hAnsi="Times New Roman" w:cs="Times New Roman"/>
        </w:rPr>
        <w:t>tr</w:t>
      </w:r>
      <w:r w:rsidR="00DA58D5" w:rsidRPr="00DA58D5">
        <w:rPr>
          <w:rFonts w:ascii="Times New Roman" w:hAnsi="Times New Roman" w:cs="Times New Roman"/>
        </w:rPr>
        <w:t>avelling</w:t>
      </w:r>
      <w:r w:rsidR="00A06684">
        <w:rPr>
          <w:rFonts w:ascii="Times New Roman" w:hAnsi="Times New Roman" w:cs="Times New Roman"/>
        </w:rPr>
        <w:t xml:space="preserve"> throughout the land looking for answers about Persephone’s abduction before finally settling in Eleusis, in the mysteries t</w:t>
      </w:r>
      <w:r w:rsidR="00DA58D5" w:rsidRPr="00DA58D5">
        <w:rPr>
          <w:rFonts w:ascii="Times New Roman" w:hAnsi="Times New Roman" w:cs="Times New Roman"/>
        </w:rPr>
        <w:t>he</w:t>
      </w:r>
      <w:r w:rsidR="00A06684">
        <w:rPr>
          <w:rFonts w:ascii="Times New Roman" w:hAnsi="Times New Roman" w:cs="Times New Roman"/>
        </w:rPr>
        <w:t xml:space="preserve"> people</w:t>
      </w:r>
      <w:r w:rsidR="00DA58D5" w:rsidRPr="00DA58D5">
        <w:rPr>
          <w:rFonts w:ascii="Times New Roman" w:hAnsi="Times New Roman" w:cs="Times New Roman"/>
        </w:rPr>
        <w:t xml:space="preserve"> walk to Eleusis</w:t>
      </w:r>
      <w:r w:rsidR="00A06684">
        <w:rPr>
          <w:rFonts w:ascii="Times New Roman" w:hAnsi="Times New Roman" w:cs="Times New Roman"/>
        </w:rPr>
        <w:t xml:space="preserve"> while fasting to begin the mysteries. This fasting is also linked to the Homeric hymn in two parts, firstly on line 200 Demeter is described as </w:t>
      </w:r>
      <w:r w:rsidR="00A06684" w:rsidRPr="00DA58D5">
        <w:rPr>
          <w:rFonts w:ascii="Times New Roman" w:hAnsi="Times New Roman" w:cs="Times New Roman"/>
        </w:rPr>
        <w:t>“A long time she sat upon the stool without speaking because of her sorrow, and greeted no one by word or by sign, but rested, never smiling, and tasting neither food nor drink”</w:t>
      </w:r>
      <w:r>
        <w:rPr>
          <w:rStyle w:val="FootnoteReference"/>
          <w:rFonts w:ascii="Times New Roman" w:hAnsi="Times New Roman" w:cs="Times New Roman"/>
        </w:rPr>
        <w:footnoteReference w:id="2"/>
      </w:r>
      <w:r w:rsidR="00A06684">
        <w:rPr>
          <w:rFonts w:ascii="Times New Roman" w:hAnsi="Times New Roman" w:cs="Times New Roman"/>
        </w:rPr>
        <w:t xml:space="preserve"> there is a very clear link that can be drawn between these two fasting’s, the people humbling themselves by subjecting themselves to the same trials as Demeter</w:t>
      </w:r>
      <w:r>
        <w:rPr>
          <w:rFonts w:ascii="Times New Roman" w:hAnsi="Times New Roman" w:cs="Times New Roman"/>
        </w:rPr>
        <w:t>. The other is in lines 305 to 309 when Demeter causes t</w:t>
      </w:r>
      <w:r>
        <w:rPr>
          <w:rFonts w:ascii="Times New Roman" w:hAnsi="Times New Roman" w:cs="Times New Roman"/>
        </w:rPr>
        <w:t>he earth to be barren</w:t>
      </w:r>
      <w:r w:rsidRPr="001E246B">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w:t>
      </w:r>
      <w:r w:rsidRPr="001E246B">
        <w:rPr>
          <w:rFonts w:ascii="Times New Roman" w:eastAsia="Times New Roman" w:hAnsi="Times New Roman" w:cs="Times New Roman"/>
          <w:color w:val="000000"/>
          <w:lang w:eastAsia="en-GB"/>
        </w:rPr>
        <w:t xml:space="preserve">Then she caused a most dreadful and cruel year for mankind over the all-nourishing earth: the ground would not make the seed sprout, for rich-crowned Demeter kept it hid. In the fields the oxen drew many a curved plough in vain, </w:t>
      </w:r>
      <w:r w:rsidRPr="001E246B">
        <w:rPr>
          <w:rFonts w:ascii="Times New Roman" w:eastAsia="Times New Roman" w:hAnsi="Times New Roman" w:cs="Times New Roman"/>
          <w:color w:val="000000"/>
          <w:lang w:eastAsia="en-GB"/>
        </w:rPr>
        <w:t>and much white barley was cast upon the land without avail</w:t>
      </w:r>
      <w:r>
        <w:rPr>
          <w:rFonts w:ascii="Times New Roman" w:eastAsia="Times New Roman" w:hAnsi="Times New Roman" w:cs="Times New Roman"/>
          <w:color w:val="000000"/>
          <w:lang w:eastAsia="en-GB"/>
        </w:rPr>
        <w:t>”</w:t>
      </w:r>
      <w:r>
        <w:rPr>
          <w:rStyle w:val="FootnoteReference"/>
          <w:rFonts w:ascii="Times New Roman" w:eastAsia="Times New Roman" w:hAnsi="Times New Roman" w:cs="Times New Roman"/>
          <w:color w:val="000000"/>
          <w:lang w:eastAsia="en-GB"/>
        </w:rPr>
        <w:footnoteReference w:id="3"/>
      </w:r>
      <w:r>
        <w:rPr>
          <w:rFonts w:ascii="Times New Roman" w:eastAsia="Times New Roman" w:hAnsi="Times New Roman" w:cs="Times New Roman"/>
          <w:color w:val="000000"/>
          <w:lang w:eastAsia="en-GB"/>
        </w:rPr>
        <w:t xml:space="preserve"> they could be fasting here as a way of honouring the goddess and accept the punishments that were bestowed upon their ancestors and then continue to worship her.</w:t>
      </w:r>
    </w:p>
    <w:p w14:paraId="6ED53777" w14:textId="1B87966E" w:rsidR="000F5F91" w:rsidRDefault="00133A36" w:rsidP="001E246B">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lastRenderedPageBreak/>
        <w:t>In line 60 after Demeter and Hec</w:t>
      </w:r>
      <w:r>
        <w:rPr>
          <w:rFonts w:ascii="Times New Roman" w:eastAsia="Times New Roman" w:hAnsi="Times New Roman" w:cs="Times New Roman"/>
          <w:color w:val="000000"/>
          <w:lang w:eastAsia="en-GB"/>
        </w:rPr>
        <w:t>ate have spoken Demeter is described as holding torches while searching for Persephone “</w:t>
      </w:r>
      <w:r w:rsidRPr="000F5F91">
        <w:rPr>
          <w:rFonts w:ascii="Times New Roman" w:eastAsia="Times New Roman" w:hAnsi="Times New Roman" w:cs="Times New Roman"/>
          <w:color w:val="000000"/>
          <w:lang w:eastAsia="en-GB"/>
        </w:rPr>
        <w:t>And the daughter of rich-haired Rhea answered her not, but sped swiftly with her, holding flaming torches in her hands</w:t>
      </w:r>
      <w:r>
        <w:rPr>
          <w:rFonts w:ascii="Times New Roman" w:eastAsia="Times New Roman" w:hAnsi="Times New Roman" w:cs="Times New Roman"/>
          <w:color w:val="000000"/>
          <w:lang w:eastAsia="en-GB"/>
        </w:rPr>
        <w:t>”</w:t>
      </w:r>
      <w:r>
        <w:rPr>
          <w:rStyle w:val="FootnoteReference"/>
          <w:rFonts w:ascii="Times New Roman" w:eastAsia="Times New Roman" w:hAnsi="Times New Roman" w:cs="Times New Roman"/>
          <w:color w:val="000000"/>
          <w:lang w:eastAsia="en-GB"/>
        </w:rPr>
        <w:footnoteReference w:id="4"/>
      </w:r>
      <w:r>
        <w:rPr>
          <w:rFonts w:ascii="Times New Roman" w:eastAsia="Times New Roman" w:hAnsi="Times New Roman" w:cs="Times New Roman"/>
          <w:color w:val="000000"/>
          <w:lang w:eastAsia="en-GB"/>
        </w:rPr>
        <w:t>. This is mimicked in the mysteries we know tha</w:t>
      </w:r>
      <w:r>
        <w:rPr>
          <w:rFonts w:ascii="Times New Roman" w:eastAsia="Times New Roman" w:hAnsi="Times New Roman" w:cs="Times New Roman"/>
          <w:color w:val="000000"/>
          <w:lang w:eastAsia="en-GB"/>
        </w:rPr>
        <w:t>t carrying the torches was specifically carried out during one of the rites, we also see this in iconography on the Ninnion tablet which we will explore later.</w:t>
      </w:r>
    </w:p>
    <w:p w14:paraId="3BA2BAC6" w14:textId="7EBDE6A1" w:rsidR="000F5F91" w:rsidRDefault="00133A36" w:rsidP="001E246B">
      <w:pPr>
        <w:spacing w:line="360" w:lineRule="auto"/>
        <w:rPr>
          <w:rFonts w:ascii="Times New Roman" w:eastAsia="Times New Roman" w:hAnsi="Times New Roman" w:cs="Times New Roman"/>
          <w:lang w:eastAsia="en-GB"/>
        </w:rPr>
      </w:pPr>
      <w:r w:rsidRPr="00E91265">
        <w:rPr>
          <w:rFonts w:ascii="Times New Roman" w:eastAsia="Times New Roman" w:hAnsi="Times New Roman" w:cs="Times New Roman"/>
          <w:color w:val="000000"/>
          <w:lang w:eastAsia="en-GB"/>
        </w:rPr>
        <w:t xml:space="preserve">Next, we will look at the aspect of welcomeness in the cult unlike many other cults the cult of </w:t>
      </w:r>
      <w:r w:rsidRPr="00E91265">
        <w:rPr>
          <w:rFonts w:ascii="Times New Roman" w:eastAsia="Times New Roman" w:hAnsi="Times New Roman" w:cs="Times New Roman"/>
          <w:color w:val="000000"/>
          <w:lang w:eastAsia="en-GB"/>
        </w:rPr>
        <w:t xml:space="preserve">Eleusis was somewhat unique in that all were welcome to be a part of it, this could account for its longevity, this hospitality could be linked to the concept of xenia showing kindness to strangers </w:t>
      </w:r>
      <w:r w:rsidR="00E91265" w:rsidRPr="00E91265">
        <w:rPr>
          <w:rFonts w:ascii="Times New Roman" w:eastAsia="Times New Roman" w:hAnsi="Times New Roman" w:cs="Times New Roman"/>
          <w:color w:val="000000"/>
          <w:lang w:eastAsia="en-GB"/>
        </w:rPr>
        <w:t>and we see this in the myth as well first when the daughters Celeus are describing the wives of the rulers of Eleusis “All these have wives who manage in the house, and no one of them, so soon as she had seen you, would dishonour you and turn you from the house, but they will welcome you”</w:t>
      </w:r>
      <w:r>
        <w:rPr>
          <w:rStyle w:val="FootnoteReference"/>
          <w:rFonts w:ascii="Times New Roman" w:eastAsia="Times New Roman" w:hAnsi="Times New Roman" w:cs="Times New Roman"/>
          <w:color w:val="000000"/>
          <w:lang w:eastAsia="en-GB"/>
        </w:rPr>
        <w:footnoteReference w:id="5"/>
      </w:r>
      <w:r w:rsidR="00E91265">
        <w:rPr>
          <w:rFonts w:ascii="Times New Roman" w:eastAsia="Times New Roman" w:hAnsi="Times New Roman" w:cs="Times New Roman"/>
          <w:color w:val="000000"/>
          <w:lang w:eastAsia="en-GB"/>
        </w:rPr>
        <w:t xml:space="preserve"> and again when the daughters and mother welcome Demeter into their own home. This holds extra significance because Demeter was disguised as an old woman at the time, a person who in ancient Greek society held little value, this could also be seen as an influential factor in the cult allowing anyone to join.</w:t>
      </w:r>
    </w:p>
    <w:p w14:paraId="56459A89" w14:textId="21B8B2F7" w:rsidR="007A0469" w:rsidRDefault="00133A36" w:rsidP="001E246B">
      <w:pPr>
        <w:spacing w:line="360" w:lineRule="auto"/>
        <w:rPr>
          <w:rFonts w:ascii="Times New Roman" w:hAnsi="Times New Roman" w:cs="Times New Roman"/>
        </w:rPr>
      </w:pPr>
      <w:r>
        <w:rPr>
          <w:rFonts w:ascii="Times New Roman" w:eastAsia="Times New Roman" w:hAnsi="Times New Roman" w:cs="Times New Roman"/>
          <w:lang w:eastAsia="en-GB"/>
        </w:rPr>
        <w:t xml:space="preserve">We know from residue that has been studied that the people participating in the rituals drank a concoction called kykeon which is made from mixing water, barley, and mint. It is thought that this mixture is the source of the </w:t>
      </w:r>
      <w:r>
        <w:rPr>
          <w:rFonts w:ascii="Times New Roman" w:eastAsia="Times New Roman" w:hAnsi="Times New Roman" w:cs="Times New Roman"/>
          <w:lang w:eastAsia="en-GB"/>
        </w:rPr>
        <w:t xml:space="preserve">visions that people supposedly experienced while participating in the mysteries as a fungus called ergot was discovered to be present and ergot exhibits the same effects as LSD. The link however to the myth is that Demeter specifically requested the drink </w:t>
      </w:r>
      <w:r>
        <w:rPr>
          <w:rFonts w:ascii="Times New Roman" w:eastAsia="Times New Roman" w:hAnsi="Times New Roman" w:cs="Times New Roman"/>
          <w:lang w:eastAsia="en-GB"/>
        </w:rPr>
        <w:t xml:space="preserve">rather than wine </w:t>
      </w:r>
      <w:r w:rsidRPr="00DA58D5">
        <w:rPr>
          <w:rFonts w:ascii="Times New Roman" w:hAnsi="Times New Roman" w:cs="Times New Roman"/>
        </w:rPr>
        <w:t>210</w:t>
      </w:r>
      <w:r>
        <w:rPr>
          <w:rFonts w:ascii="Times New Roman" w:hAnsi="Times New Roman" w:cs="Times New Roman"/>
        </w:rPr>
        <w:t xml:space="preserve"> </w:t>
      </w:r>
      <w:r w:rsidRPr="00DA58D5">
        <w:rPr>
          <w:rFonts w:ascii="Times New Roman" w:hAnsi="Times New Roman" w:cs="Times New Roman"/>
        </w:rPr>
        <w:t>“So Metaneira mixed the kykeon, as she was told, and offered the cup to the goddess. And the great queen Deo accepted it for the sake of the rite”</w:t>
      </w:r>
      <w:r>
        <w:rPr>
          <w:rStyle w:val="FootnoteReference"/>
          <w:rFonts w:ascii="Times New Roman" w:hAnsi="Times New Roman" w:cs="Times New Roman"/>
        </w:rPr>
        <w:footnoteReference w:id="6"/>
      </w:r>
      <w:r>
        <w:rPr>
          <w:rFonts w:ascii="Times New Roman" w:hAnsi="Times New Roman" w:cs="Times New Roman"/>
        </w:rPr>
        <w:t>. It is also thought that this was drunk after the fasted walk to Eleusis during an all-night vigil, the night representing the time Demeter searched for and the drinking of it in Eleusis mimics the myth as that is where Demeter drank it as well.</w:t>
      </w:r>
      <w:r w:rsidR="009503C0">
        <w:rPr>
          <w:rFonts w:ascii="Times New Roman" w:hAnsi="Times New Roman" w:cs="Times New Roman"/>
        </w:rPr>
        <w:t xml:space="preserve"> The other intriguing aspect of this line comes at the very end “for the sake of the rite”</w:t>
      </w:r>
      <w:r>
        <w:rPr>
          <w:rStyle w:val="FootnoteReference"/>
          <w:rFonts w:ascii="Times New Roman" w:hAnsi="Times New Roman" w:cs="Times New Roman"/>
        </w:rPr>
        <w:footnoteReference w:id="7"/>
      </w:r>
      <w:r w:rsidR="007B4F2F">
        <w:rPr>
          <w:rFonts w:ascii="Times New Roman" w:hAnsi="Times New Roman" w:cs="Times New Roman"/>
        </w:rPr>
        <w:t xml:space="preserve">, this is a clear nod to the fact that the myth in at least the instantiation that we are examining was written to contain allusions to the Eleusinian mysteries. </w:t>
      </w:r>
    </w:p>
    <w:p w14:paraId="3AA289EF" w14:textId="12DE8376" w:rsidR="008C45E5" w:rsidRPr="009503C0" w:rsidRDefault="00133A36" w:rsidP="00DA58D5">
      <w:pPr>
        <w:spacing w:line="360" w:lineRule="auto"/>
        <w:rPr>
          <w:rFonts w:ascii="Times New Roman" w:eastAsia="Times New Roman" w:hAnsi="Times New Roman" w:cs="Times New Roman"/>
          <w:lang w:eastAsia="en-GB"/>
        </w:rPr>
      </w:pPr>
      <w:r>
        <w:rPr>
          <w:rFonts w:ascii="Times New Roman" w:hAnsi="Times New Roman" w:cs="Times New Roman"/>
        </w:rPr>
        <w:t>Lastly, the</w:t>
      </w:r>
      <w:r>
        <w:rPr>
          <w:rFonts w:ascii="Times New Roman" w:hAnsi="Times New Roman" w:cs="Times New Roman"/>
        </w:rPr>
        <w:t xml:space="preserve"> building of the telesterion in Eleusis is attributed to Demeter ordering one to be built for her </w:t>
      </w:r>
      <w:r w:rsidR="009503C0" w:rsidRPr="009503C0">
        <w:rPr>
          <w:rFonts w:ascii="Times New Roman" w:eastAsia="Times New Roman" w:hAnsi="Times New Roman" w:cs="Times New Roman"/>
          <w:color w:val="000000"/>
          <w:lang w:eastAsia="en-GB"/>
        </w:rPr>
        <w:t xml:space="preserve">"But now, let all the people build me a great temple and an altar below it and </w:t>
      </w:r>
      <w:r w:rsidR="009503C0" w:rsidRPr="009503C0">
        <w:rPr>
          <w:rFonts w:ascii="Times New Roman" w:eastAsia="Times New Roman" w:hAnsi="Times New Roman" w:cs="Times New Roman"/>
          <w:color w:val="000000"/>
          <w:lang w:eastAsia="en-GB"/>
        </w:rPr>
        <w:lastRenderedPageBreak/>
        <w:t>beneath the city and its sheer wall upon a rising hillock above Callichorus. And I myself will teach my rites, that hereafter you may reverently perform them and so win the favour of my heart.”</w:t>
      </w:r>
      <w:r>
        <w:rPr>
          <w:rStyle w:val="FootnoteReference"/>
          <w:rFonts w:ascii="Times New Roman" w:eastAsia="Times New Roman" w:hAnsi="Times New Roman" w:cs="Times New Roman"/>
          <w:color w:val="000000"/>
          <w:lang w:eastAsia="en-GB"/>
        </w:rPr>
        <w:footnoteReference w:id="8"/>
      </w:r>
    </w:p>
    <w:p w14:paraId="053CAC12" w14:textId="210259E2" w:rsidR="007B4F2F" w:rsidRDefault="00133A36" w:rsidP="00DA58D5">
      <w:pPr>
        <w:spacing w:line="360" w:lineRule="auto"/>
        <w:rPr>
          <w:rFonts w:ascii="Times New Roman" w:hAnsi="Times New Roman" w:cs="Times New Roman"/>
        </w:rPr>
      </w:pPr>
      <w:r>
        <w:rPr>
          <w:rFonts w:ascii="Times New Roman" w:hAnsi="Times New Roman" w:cs="Times New Roman"/>
        </w:rPr>
        <w:t>We know that it is forbidden for members of the cult to reveal the mysteries to the uninitiated, we know this for two reasons firstly in th</w:t>
      </w:r>
      <w:r>
        <w:rPr>
          <w:rFonts w:ascii="Times New Roman" w:hAnsi="Times New Roman" w:cs="Times New Roman"/>
        </w:rPr>
        <w:t xml:space="preserve">eory and secondly in practice. The theory side of it is in the myth Demeter specifically tells the people of Eleusis not to divulge </w:t>
      </w:r>
      <w:r w:rsidRPr="00DA58D5">
        <w:rPr>
          <w:rFonts w:ascii="Times New Roman" w:hAnsi="Times New Roman" w:cs="Times New Roman"/>
        </w:rPr>
        <w:t>“Then she went, and to the kings who deal justice, Triptolemus, and Diocles, the horse-driver, (475) and to doughty Eumolpus</w:t>
      </w:r>
      <w:r w:rsidRPr="00DA58D5">
        <w:rPr>
          <w:rFonts w:ascii="Times New Roman" w:hAnsi="Times New Roman" w:cs="Times New Roman"/>
        </w:rPr>
        <w:t xml:space="preserve"> and Celeus, leader of the people, she showed the conduct of her rites and taught them all her mysteries, to Triptolemus and Polyxeinus and Diocles also, —awful mysteries which no one may in any way transgress or pry into or utter, for deep awe of the gods</w:t>
      </w:r>
      <w:r w:rsidRPr="00DA58D5">
        <w:rPr>
          <w:rFonts w:ascii="Times New Roman" w:hAnsi="Times New Roman" w:cs="Times New Roman"/>
        </w:rPr>
        <w:t xml:space="preserve"> checks the voice. (480) Happy is he among men upon earth who has seen these mysteries; but he who is uninitiate and who has no part in them, never has lot of like good things once he is dead, down in the darkness and gloom.”</w:t>
      </w:r>
      <w:r>
        <w:rPr>
          <w:rStyle w:val="FootnoteReference"/>
          <w:rFonts w:ascii="Times New Roman" w:hAnsi="Times New Roman" w:cs="Times New Roman"/>
        </w:rPr>
        <w:footnoteReference w:id="9"/>
      </w:r>
      <w:r>
        <w:rPr>
          <w:rFonts w:ascii="Times New Roman" w:hAnsi="Times New Roman" w:cs="Times New Roman"/>
        </w:rPr>
        <w:t xml:space="preserve"> And in practice there are ac</w:t>
      </w:r>
      <w:r>
        <w:rPr>
          <w:rFonts w:ascii="Times New Roman" w:hAnsi="Times New Roman" w:cs="Times New Roman"/>
        </w:rPr>
        <w:t>counts of people being tried for supposedly revealing features of the mysteries; Diagoras was put to death</w:t>
      </w:r>
      <w:r>
        <w:rPr>
          <w:rStyle w:val="FootnoteReference"/>
          <w:rFonts w:ascii="Times New Roman" w:hAnsi="Times New Roman" w:cs="Times New Roman"/>
        </w:rPr>
        <w:footnoteReference w:id="10"/>
      </w:r>
      <w:r>
        <w:rPr>
          <w:rFonts w:ascii="Times New Roman" w:hAnsi="Times New Roman" w:cs="Times New Roman"/>
        </w:rPr>
        <w:t xml:space="preserve"> and Aeschylus was tried but found innocent</w:t>
      </w:r>
      <w:r>
        <w:rPr>
          <w:rStyle w:val="FootnoteReference"/>
          <w:rFonts w:ascii="Times New Roman" w:hAnsi="Times New Roman" w:cs="Times New Roman"/>
        </w:rPr>
        <w:footnoteReference w:id="11"/>
      </w:r>
      <w:r>
        <w:rPr>
          <w:rFonts w:ascii="Times New Roman" w:hAnsi="Times New Roman" w:cs="Times New Roman"/>
        </w:rPr>
        <w:t xml:space="preserve"> and only those who were initiated were allowed to preside over the trial to be able to ascertain the t</w:t>
      </w:r>
      <w:r>
        <w:rPr>
          <w:rFonts w:ascii="Times New Roman" w:hAnsi="Times New Roman" w:cs="Times New Roman"/>
        </w:rPr>
        <w:t xml:space="preserve">ruth of their transgressions without revealing information to </w:t>
      </w:r>
      <w:r w:rsidR="005C3E6B">
        <w:rPr>
          <w:rFonts w:ascii="Times New Roman" w:hAnsi="Times New Roman" w:cs="Times New Roman"/>
        </w:rPr>
        <w:t>laypeople. This demonstrates how religion was woven into society but also the credence with which the initiated followed the rules laid out for them in the myth.</w:t>
      </w:r>
    </w:p>
    <w:p w14:paraId="723EF4BC" w14:textId="77777777" w:rsidR="005C3E6B" w:rsidRPr="00DA58D5" w:rsidRDefault="005C3E6B" w:rsidP="00DA58D5">
      <w:pPr>
        <w:spacing w:line="360" w:lineRule="auto"/>
        <w:rPr>
          <w:rFonts w:ascii="Times New Roman" w:hAnsi="Times New Roman" w:cs="Times New Roman"/>
        </w:rPr>
      </w:pPr>
    </w:p>
    <w:p w14:paraId="6E83733A" w14:textId="6B41ADC2" w:rsidR="00C852E6" w:rsidRPr="00DA58D5" w:rsidRDefault="00133A36" w:rsidP="00DA58D5">
      <w:pPr>
        <w:spacing w:line="360" w:lineRule="auto"/>
        <w:rPr>
          <w:rFonts w:ascii="Times New Roman" w:hAnsi="Times New Roman" w:cs="Times New Roman"/>
        </w:rPr>
      </w:pPr>
      <w:r w:rsidRPr="00DA58D5">
        <w:rPr>
          <w:rFonts w:ascii="Times New Roman" w:hAnsi="Times New Roman" w:cs="Times New Roman"/>
        </w:rPr>
        <w:t>We have now examined the specif</w:t>
      </w:r>
      <w:r w:rsidRPr="00DA58D5">
        <w:rPr>
          <w:rFonts w:ascii="Times New Roman" w:hAnsi="Times New Roman" w:cs="Times New Roman"/>
        </w:rPr>
        <w:t>ic examples of quotes that relate to specific concepts within the cult however we are yet to explore the themes. With this, I wish to look at how the ideal of the cult has been illustrated by the myth. The core principles upon which the cult worships are a</w:t>
      </w:r>
      <w:r w:rsidRPr="00DA58D5">
        <w:rPr>
          <w:rFonts w:ascii="Times New Roman" w:hAnsi="Times New Roman" w:cs="Times New Roman"/>
        </w:rPr>
        <w:t>n acknowledgement of death and so they hope that by partaking in the Eleusinian mysteries they will be granted a happy, fulfilling, and prosperous life, and when their time of death comes that they will also be granted a better lot in the afterlife. When w</w:t>
      </w:r>
      <w:r w:rsidRPr="00DA58D5">
        <w:rPr>
          <w:rFonts w:ascii="Times New Roman" w:hAnsi="Times New Roman" w:cs="Times New Roman"/>
        </w:rPr>
        <w:t>e look at these ideas next to the myth we can see a lot of similarities; at the start of the myth while Persephone is on earth that is life and as we can see she is playing and having a good life which is what the people would hope for, then she is taken a</w:t>
      </w:r>
      <w:r w:rsidRPr="00DA58D5">
        <w:rPr>
          <w:rFonts w:ascii="Times New Roman" w:hAnsi="Times New Roman" w:cs="Times New Roman"/>
        </w:rPr>
        <w:t xml:space="preserve">way to the underworld this is a pretty clear analogy for death but she is returned to the earth and her mother but has not </w:t>
      </w:r>
      <w:r w:rsidRPr="00DA58D5">
        <w:rPr>
          <w:rFonts w:ascii="Times New Roman" w:hAnsi="Times New Roman" w:cs="Times New Roman"/>
        </w:rPr>
        <w:lastRenderedPageBreak/>
        <w:t xml:space="preserve">escaped the underworld entirely having to spend four or </w:t>
      </w:r>
      <w:r w:rsidR="003E1CAD" w:rsidRPr="00DA58D5">
        <w:rPr>
          <w:rFonts w:ascii="Times New Roman" w:hAnsi="Times New Roman" w:cs="Times New Roman"/>
        </w:rPr>
        <w:t>six months there, this can be interpreted as the hope that although death is inescapable that some better form of it could be attained and Persephone being returned to the world represents that.</w:t>
      </w:r>
    </w:p>
    <w:p w14:paraId="0A9B5EA2" w14:textId="117E99CB" w:rsidR="00D179A8" w:rsidRPr="00DA58D5" w:rsidRDefault="00133A36" w:rsidP="00DA58D5">
      <w:pPr>
        <w:spacing w:line="360" w:lineRule="auto"/>
        <w:rPr>
          <w:rFonts w:ascii="Times New Roman" w:hAnsi="Times New Roman" w:cs="Times New Roman"/>
        </w:rPr>
      </w:pPr>
      <w:r w:rsidRPr="00DA58D5">
        <w:rPr>
          <w:rFonts w:ascii="Times New Roman" w:hAnsi="Times New Roman" w:cs="Times New Roman"/>
        </w:rPr>
        <w:t>Moving on and looking at the section of the hymn which describes Demeters time with Demophon, this is quite a core to the beliefs of the E</w:t>
      </w:r>
      <w:r w:rsidRPr="00DA58D5">
        <w:rPr>
          <w:rFonts w:ascii="Times New Roman" w:hAnsi="Times New Roman" w:cs="Times New Roman"/>
        </w:rPr>
        <w:t xml:space="preserve">leusinian mysteries. It illustrates a potential for humanity to avoid death which could have been the ultimate goal of the mysteries however </w:t>
      </w:r>
      <w:r w:rsidR="00DA58D5" w:rsidRPr="00DA58D5">
        <w:rPr>
          <w:rFonts w:ascii="Times New Roman" w:hAnsi="Times New Roman" w:cs="Times New Roman"/>
        </w:rPr>
        <w:t>the hymn shows that this is only achievable by contact with a goddess, so the next best thing that could be hoped for is a better afterlife so by performing the rites of the said goddess you could hope for a better afterlife (260)-“I would have made your dear son deathless and unageing all his days and would have bestowed on him everlasting honour, but now he can in no way escape death and the fates. Yet shall unfailing honour always rest upon him, because he lay upon my knees and slept in my arms.”</w:t>
      </w:r>
      <w:r>
        <w:rPr>
          <w:rStyle w:val="FootnoteReference"/>
          <w:rFonts w:ascii="Times New Roman" w:hAnsi="Times New Roman" w:cs="Times New Roman"/>
        </w:rPr>
        <w:footnoteReference w:id="12"/>
      </w:r>
    </w:p>
    <w:p w14:paraId="0AE9B454" w14:textId="42B7B39C" w:rsidR="00A649A9" w:rsidRPr="00DA58D5" w:rsidRDefault="00A649A9" w:rsidP="00DA58D5">
      <w:pPr>
        <w:spacing w:line="360" w:lineRule="auto"/>
        <w:rPr>
          <w:rFonts w:ascii="Times New Roman" w:hAnsi="Times New Roman" w:cs="Times New Roman"/>
        </w:rPr>
      </w:pPr>
    </w:p>
    <w:p w14:paraId="7938C8E9" w14:textId="6A1E1A1C" w:rsidR="00F03F8F" w:rsidRDefault="00133A36" w:rsidP="00DA58D5">
      <w:pPr>
        <w:spacing w:line="360" w:lineRule="auto"/>
        <w:rPr>
          <w:rFonts w:ascii="Times New Roman" w:hAnsi="Times New Roman" w:cs="Times New Roman"/>
        </w:rPr>
      </w:pPr>
      <w:r w:rsidRPr="00DA58D5">
        <w:rPr>
          <w:rFonts w:ascii="Times New Roman" w:hAnsi="Times New Roman" w:cs="Times New Roman"/>
        </w:rPr>
        <w:t xml:space="preserve">All of this begs the question </w:t>
      </w:r>
      <w:r w:rsidR="003E25E0" w:rsidRPr="00DA58D5">
        <w:rPr>
          <w:rFonts w:ascii="Times New Roman" w:hAnsi="Times New Roman" w:cs="Times New Roman"/>
        </w:rPr>
        <w:t>about the inclusion of the section of the hymn where Demeter is wondering and staying in the house of Celeus. From a narrative perspective it makes little sense, why did Demeter not use her godly powers straight away to punish the humans and force Zeus to secure the return of Persephone? It is possible that this was a later addition or was included specifically as a connection to the mysteries as was discussed before the themes surrounding Dem</w:t>
      </w:r>
      <w:r w:rsidR="00C852E6" w:rsidRPr="00DA58D5">
        <w:rPr>
          <w:rFonts w:ascii="Times New Roman" w:hAnsi="Times New Roman" w:cs="Times New Roman"/>
        </w:rPr>
        <w:t xml:space="preserve">ophon are echoed in the mysteries. </w:t>
      </w:r>
      <w:r w:rsidR="005C3E6B">
        <w:rPr>
          <w:rFonts w:ascii="Times New Roman" w:hAnsi="Times New Roman" w:cs="Times New Roman"/>
        </w:rPr>
        <w:t xml:space="preserve">That segment of the hymn could have very easily been a separate composition. </w:t>
      </w:r>
      <w:r w:rsidR="00C852E6" w:rsidRPr="00DA58D5">
        <w:rPr>
          <w:rFonts w:ascii="Times New Roman" w:hAnsi="Times New Roman" w:cs="Times New Roman"/>
        </w:rPr>
        <w:t xml:space="preserve">So because of the inclusion of such an unnecessary part of the narrative can we then conclude that perhaps the author was a member of the cult and included this specifically for members of the cult to understand.  </w:t>
      </w:r>
    </w:p>
    <w:p w14:paraId="4BD53585" w14:textId="4D731F42" w:rsidR="006270F2" w:rsidRDefault="006270F2" w:rsidP="00DA58D5">
      <w:pPr>
        <w:spacing w:line="360" w:lineRule="auto"/>
        <w:rPr>
          <w:rFonts w:ascii="Times New Roman" w:hAnsi="Times New Roman" w:cs="Times New Roman"/>
        </w:rPr>
      </w:pPr>
    </w:p>
    <w:p w14:paraId="54830F0D" w14:textId="607D97AC" w:rsidR="006270F2" w:rsidRDefault="00133A36" w:rsidP="00DA58D5">
      <w:pPr>
        <w:spacing w:line="360" w:lineRule="auto"/>
        <w:rPr>
          <w:rFonts w:ascii="Times New Roman" w:hAnsi="Times New Roman" w:cs="Times New Roman"/>
        </w:rPr>
      </w:pPr>
      <w:r>
        <w:rPr>
          <w:rFonts w:ascii="Times New Roman" w:hAnsi="Times New Roman" w:cs="Times New Roman"/>
        </w:rPr>
        <w:t>The Ninnion</w:t>
      </w:r>
      <w:r>
        <w:rPr>
          <w:rFonts w:ascii="Times New Roman" w:hAnsi="Times New Roman" w:cs="Times New Roman"/>
        </w:rPr>
        <w:t xml:space="preserve"> tablet is an example of iconography relating to the Eleusinian mysteries and the myth of Persephone. It was discovered in Eleusis in 1895 and has been dated to be from 370 BCE</w:t>
      </w:r>
      <w:r w:rsidR="007C5B1E">
        <w:rPr>
          <w:rFonts w:ascii="Times New Roman" w:hAnsi="Times New Roman" w:cs="Times New Roman"/>
        </w:rPr>
        <w:t>, the location it was discovered and the scene it depicts leaves no doubt that it is related to the mysteries</w:t>
      </w:r>
      <w:r>
        <w:rPr>
          <w:rFonts w:ascii="Times New Roman" w:hAnsi="Times New Roman" w:cs="Times New Roman"/>
        </w:rPr>
        <w:t>. Fig 1 shows the tablet and we can see many aspects that relate to both the mysteries and the myth. On the right there are two figures both seated</w:t>
      </w:r>
      <w:r w:rsidR="00932493">
        <w:rPr>
          <w:rFonts w:ascii="Times New Roman" w:hAnsi="Times New Roman" w:cs="Times New Roman"/>
        </w:rPr>
        <w:t>, these are Demeter and Persephone, the figures respectively right in front of the two goddess are both carrying two torches this is a reference to Demeter carrying the torches while she searched for Persephone and also displays that they are initiated into the cult as that is a part of the rites</w:t>
      </w:r>
      <w:r w:rsidR="007C5B1E">
        <w:rPr>
          <w:rFonts w:ascii="Times New Roman" w:hAnsi="Times New Roman" w:cs="Times New Roman"/>
        </w:rPr>
        <w:t xml:space="preserve"> or perhaps they are being initiated into the cult and their carrying of the torches is meant to represent </w:t>
      </w:r>
      <w:r w:rsidR="007C5B1E">
        <w:rPr>
          <w:rFonts w:ascii="Times New Roman" w:hAnsi="Times New Roman" w:cs="Times New Roman"/>
        </w:rPr>
        <w:lastRenderedPageBreak/>
        <w:t>their transition into the cult in the same was Demeter moved from place to place when seeking Persephone. It is more likely that this is an initiation ritual of some sort we reach this conclusion as for the reasons mentioned before it is prohibited to reveal the mysteries so it stands to reason they would only show a part of the rites that are shrouded in less secrecy. We can also see the figure on the top row one in from the left carrying what looks like a jug, given the context that is most likely a jug of kykeon</w:t>
      </w:r>
      <w:r w:rsidR="002F1A06">
        <w:rPr>
          <w:rFonts w:ascii="Times New Roman" w:hAnsi="Times New Roman" w:cs="Times New Roman"/>
        </w:rPr>
        <w:t>.</w:t>
      </w:r>
      <w:r w:rsidR="009A0DC4">
        <w:rPr>
          <w:rFonts w:ascii="Times New Roman" w:hAnsi="Times New Roman" w:cs="Times New Roman"/>
        </w:rPr>
        <w:t xml:space="preserve"> We do face some issues with the tablet firstly it is an instantiation of the mysteries so it is limited to what the artist understands of them so what is depicted there may not be the most important aspects but it is all that we can see of them, the other factors which limit what we can learn is the medium </w:t>
      </w:r>
      <w:r w:rsidR="00553252">
        <w:rPr>
          <w:rFonts w:ascii="Times New Roman" w:hAnsi="Times New Roman" w:cs="Times New Roman"/>
        </w:rPr>
        <w:t>a tablet provides limited space for painting and can only be 2D. The most important thing to keep in mind though is that just because what the artist has chosen is what we see we should not assume that they were the most key points.</w:t>
      </w:r>
    </w:p>
    <w:p w14:paraId="63BBEBEA" w14:textId="3B566C8A" w:rsidR="002F1A06" w:rsidRDefault="002F1A06" w:rsidP="00DA58D5">
      <w:pPr>
        <w:spacing w:line="360" w:lineRule="auto"/>
        <w:rPr>
          <w:rFonts w:ascii="Times New Roman" w:hAnsi="Times New Roman" w:cs="Times New Roman"/>
        </w:rPr>
      </w:pPr>
    </w:p>
    <w:p w14:paraId="7D8EBF9F" w14:textId="7920D8F8" w:rsidR="002F1A06" w:rsidRPr="00DA58D5" w:rsidRDefault="00133A36" w:rsidP="00DA58D5">
      <w:pPr>
        <w:spacing w:line="360" w:lineRule="auto"/>
        <w:rPr>
          <w:rFonts w:ascii="Times New Roman" w:hAnsi="Times New Roman" w:cs="Times New Roman"/>
        </w:rPr>
      </w:pPr>
      <w:r>
        <w:rPr>
          <w:rFonts w:ascii="Times New Roman" w:hAnsi="Times New Roman" w:cs="Times New Roman"/>
        </w:rPr>
        <w:t>As we have seen the myth of Persephone and the Eleusinian mysteries are intimately linked together but it would be a mistake to think of them as two</w:t>
      </w:r>
      <w:r>
        <w:rPr>
          <w:rFonts w:ascii="Times New Roman" w:hAnsi="Times New Roman" w:cs="Times New Roman"/>
        </w:rPr>
        <w:t xml:space="preserve"> mutually exclusive entities linked by some references, through the eye of the modern reader we are attempting to discern the link between the two as if they existed in two different spheres of culture, for the Greeks however</w:t>
      </w:r>
      <w:r w:rsidR="00EC7308">
        <w:rPr>
          <w:rFonts w:ascii="Times New Roman" w:hAnsi="Times New Roman" w:cs="Times New Roman"/>
        </w:rPr>
        <w:t xml:space="preserve"> </w:t>
      </w:r>
      <w:r w:rsidR="00F03F8F">
        <w:rPr>
          <w:rFonts w:ascii="Times New Roman" w:hAnsi="Times New Roman" w:cs="Times New Roman"/>
        </w:rPr>
        <w:t>it would have been as if one could not have existed without the other.</w:t>
      </w:r>
      <w:r>
        <w:rPr>
          <w:rFonts w:ascii="Times New Roman" w:hAnsi="Times New Roman" w:cs="Times New Roman"/>
        </w:rPr>
        <w:t xml:space="preserve"> </w:t>
      </w:r>
      <w:r w:rsidR="00553252">
        <w:rPr>
          <w:rFonts w:ascii="Times New Roman" w:hAnsi="Times New Roman" w:cs="Times New Roman"/>
        </w:rPr>
        <w:t xml:space="preserve">The most important relationship there is between the </w:t>
      </w:r>
      <w:r w:rsidR="00067C0E">
        <w:rPr>
          <w:rFonts w:ascii="Times New Roman" w:hAnsi="Times New Roman" w:cs="Times New Roman"/>
        </w:rPr>
        <w:t>mysteries and Demeter, as the goddess of the seasons she is also connected to life and death and that is what the main purpose of the myth of Persephone is, illustrating that in the context of the Eleusinian mysteries and demonstrating the two gifts she gave to mankind, the first is a good life and the hopes for a better afterlife and the second is the mysteries</w:t>
      </w:r>
    </w:p>
    <w:p w14:paraId="6E71C5AB" w14:textId="77777777" w:rsidR="006572C9" w:rsidRPr="00DA58D5" w:rsidRDefault="006572C9" w:rsidP="00DA58D5">
      <w:pPr>
        <w:spacing w:line="360" w:lineRule="auto"/>
        <w:rPr>
          <w:rFonts w:ascii="Times New Roman" w:hAnsi="Times New Roman" w:cs="Times New Roman"/>
        </w:rPr>
      </w:pPr>
    </w:p>
    <w:p w14:paraId="5EDC5EB2" w14:textId="1C87F47E" w:rsidR="00830B8C" w:rsidRDefault="00830B8C" w:rsidP="00830B8C"/>
    <w:p w14:paraId="26BB4637" w14:textId="77777777" w:rsidR="00830B8C" w:rsidRPr="00830B8C" w:rsidRDefault="00830B8C" w:rsidP="00830B8C"/>
    <w:p w14:paraId="3D4D0D8E" w14:textId="3E31F46F" w:rsidR="00067C0E" w:rsidRDefault="00067C0E"/>
    <w:p w14:paraId="1D7B18F9" w14:textId="77777777" w:rsidR="00067C0E" w:rsidRDefault="00133A36">
      <w:r>
        <w:br w:type="page"/>
      </w:r>
    </w:p>
    <w:p w14:paraId="1B30E79B" w14:textId="67FD3C56" w:rsidR="00830B8C" w:rsidRDefault="00133A36">
      <w:r>
        <w:lastRenderedPageBreak/>
        <w:t>Bibliography</w:t>
      </w:r>
    </w:p>
    <w:p w14:paraId="7900A673" w14:textId="0C177451" w:rsidR="00067C0E" w:rsidRDefault="00067C0E"/>
    <w:p w14:paraId="7AD60922" w14:textId="0A34DE33" w:rsidR="00A00512" w:rsidRDefault="00A00512">
      <w:r>
        <w:t xml:space="preserve">Ancient </w:t>
      </w:r>
    </w:p>
    <w:p w14:paraId="293D04C0" w14:textId="24EBF266" w:rsidR="00A00512" w:rsidRDefault="00A00512"/>
    <w:p w14:paraId="0ABEF2D2" w14:textId="5A762BDE" w:rsidR="00A00512" w:rsidRDefault="00A00512"/>
    <w:p w14:paraId="027DCBBA" w14:textId="6FEBE50C" w:rsidR="00A00512" w:rsidRDefault="00A00512">
      <w:r>
        <w:t>Modern</w:t>
      </w:r>
    </w:p>
    <w:sectPr w:rsidR="00A00512" w:rsidSect="006837B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3E9412" w14:textId="77777777" w:rsidR="00133A36" w:rsidRDefault="00133A36">
      <w:r>
        <w:separator/>
      </w:r>
    </w:p>
  </w:endnote>
  <w:endnote w:type="continuationSeparator" w:id="0">
    <w:p w14:paraId="2943352F" w14:textId="77777777" w:rsidR="00133A36" w:rsidRDefault="00133A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F991E4" w14:textId="77777777" w:rsidR="00133A36" w:rsidRDefault="00133A36" w:rsidP="00DA58D5">
      <w:r>
        <w:separator/>
      </w:r>
    </w:p>
  </w:footnote>
  <w:footnote w:type="continuationSeparator" w:id="0">
    <w:p w14:paraId="5228CF67" w14:textId="77777777" w:rsidR="00133A36" w:rsidRDefault="00133A36" w:rsidP="00DA58D5">
      <w:r>
        <w:continuationSeparator/>
      </w:r>
    </w:p>
  </w:footnote>
  <w:footnote w:id="1">
    <w:p w14:paraId="2CE9D74C" w14:textId="5AB6D7D0" w:rsidR="00A06684" w:rsidRDefault="00133A36">
      <w:pPr>
        <w:pStyle w:val="FootnoteText"/>
      </w:pPr>
      <w:r>
        <w:rPr>
          <w:rStyle w:val="FootnoteReference"/>
        </w:rPr>
        <w:footnoteRef/>
      </w:r>
      <w:r>
        <w:t xml:space="preserve"> </w:t>
      </w:r>
    </w:p>
  </w:footnote>
  <w:footnote w:id="2">
    <w:p w14:paraId="48035452" w14:textId="5A759905" w:rsidR="00A06684" w:rsidRDefault="00133A36">
      <w:pPr>
        <w:pStyle w:val="FootnoteText"/>
      </w:pPr>
      <w:r>
        <w:rPr>
          <w:rStyle w:val="FootnoteReference"/>
        </w:rPr>
        <w:footnoteRef/>
      </w:r>
      <w:r>
        <w:t xml:space="preserve"> </w:t>
      </w:r>
    </w:p>
  </w:footnote>
  <w:footnote w:id="3">
    <w:p w14:paraId="1105A1DF" w14:textId="75D6B083" w:rsidR="001E246B" w:rsidRDefault="00133A36">
      <w:pPr>
        <w:pStyle w:val="FootnoteText"/>
      </w:pPr>
      <w:r>
        <w:rPr>
          <w:rStyle w:val="FootnoteReference"/>
        </w:rPr>
        <w:footnoteRef/>
      </w:r>
      <w:r>
        <w:t xml:space="preserve"> </w:t>
      </w:r>
    </w:p>
  </w:footnote>
  <w:footnote w:id="4">
    <w:p w14:paraId="5FFCC65A" w14:textId="1275296F" w:rsidR="000F5F91" w:rsidRDefault="00133A36">
      <w:pPr>
        <w:pStyle w:val="FootnoteText"/>
      </w:pPr>
      <w:r>
        <w:rPr>
          <w:rStyle w:val="FootnoteReference"/>
        </w:rPr>
        <w:footnoteRef/>
      </w:r>
      <w:r>
        <w:t xml:space="preserve"> </w:t>
      </w:r>
    </w:p>
  </w:footnote>
  <w:footnote w:id="5">
    <w:p w14:paraId="052E686A" w14:textId="1CD3B647" w:rsidR="00E91265" w:rsidRDefault="00133A36">
      <w:pPr>
        <w:pStyle w:val="FootnoteText"/>
      </w:pPr>
      <w:r>
        <w:rPr>
          <w:rStyle w:val="FootnoteReference"/>
        </w:rPr>
        <w:footnoteRef/>
      </w:r>
      <w:r>
        <w:t xml:space="preserve"> </w:t>
      </w:r>
    </w:p>
  </w:footnote>
  <w:footnote w:id="6">
    <w:p w14:paraId="7E553AC8" w14:textId="3D172E84" w:rsidR="007A0469" w:rsidRDefault="00133A36">
      <w:pPr>
        <w:pStyle w:val="FootnoteText"/>
      </w:pPr>
      <w:r>
        <w:rPr>
          <w:rStyle w:val="FootnoteReference"/>
        </w:rPr>
        <w:footnoteRef/>
      </w:r>
      <w:r>
        <w:t xml:space="preserve"> </w:t>
      </w:r>
    </w:p>
  </w:footnote>
  <w:footnote w:id="7">
    <w:p w14:paraId="63070AF3" w14:textId="3767A282" w:rsidR="009503C0" w:rsidRDefault="00133A36">
      <w:pPr>
        <w:pStyle w:val="FootnoteText"/>
      </w:pPr>
      <w:r>
        <w:rPr>
          <w:rStyle w:val="FootnoteReference"/>
        </w:rPr>
        <w:footnoteRef/>
      </w:r>
      <w:r>
        <w:t xml:space="preserve"> </w:t>
      </w:r>
    </w:p>
  </w:footnote>
  <w:footnote w:id="8">
    <w:p w14:paraId="7D660986" w14:textId="600CA380" w:rsidR="009503C0" w:rsidRDefault="00133A36">
      <w:pPr>
        <w:pStyle w:val="FootnoteText"/>
      </w:pPr>
      <w:r>
        <w:rPr>
          <w:rStyle w:val="FootnoteReference"/>
        </w:rPr>
        <w:footnoteRef/>
      </w:r>
      <w:r>
        <w:t xml:space="preserve"> </w:t>
      </w:r>
    </w:p>
  </w:footnote>
  <w:footnote w:id="9">
    <w:p w14:paraId="60ADA639" w14:textId="15C6C979" w:rsidR="00E841F4" w:rsidRDefault="00133A36">
      <w:pPr>
        <w:pStyle w:val="FootnoteText"/>
      </w:pPr>
      <w:r>
        <w:rPr>
          <w:rStyle w:val="FootnoteReference"/>
        </w:rPr>
        <w:footnoteRef/>
      </w:r>
      <w:r>
        <w:t xml:space="preserve"> </w:t>
      </w:r>
    </w:p>
  </w:footnote>
  <w:footnote w:id="10">
    <w:p w14:paraId="486936AA" w14:textId="79CFCCC5" w:rsidR="00E841F4" w:rsidRDefault="00133A36">
      <w:pPr>
        <w:pStyle w:val="FootnoteText"/>
      </w:pPr>
      <w:r>
        <w:rPr>
          <w:rStyle w:val="FootnoteReference"/>
        </w:rPr>
        <w:footnoteRef/>
      </w:r>
      <w:r>
        <w:t xml:space="preserve"> </w:t>
      </w:r>
    </w:p>
  </w:footnote>
  <w:footnote w:id="11">
    <w:p w14:paraId="346F9E01" w14:textId="503F3FC5" w:rsidR="00E841F4" w:rsidRDefault="00133A36">
      <w:pPr>
        <w:pStyle w:val="FootnoteText"/>
      </w:pPr>
      <w:r>
        <w:rPr>
          <w:rStyle w:val="FootnoteReference"/>
        </w:rPr>
        <w:footnoteRef/>
      </w:r>
      <w:r>
        <w:t xml:space="preserve"> </w:t>
      </w:r>
    </w:p>
  </w:footnote>
  <w:footnote w:id="12">
    <w:p w14:paraId="40DEC229" w14:textId="626E124A" w:rsidR="00DA58D5" w:rsidRDefault="00133A36">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54743"/>
    <w:multiLevelType w:val="hybridMultilevel"/>
    <w:tmpl w:val="36BA0116"/>
    <w:lvl w:ilvl="0" w:tplc="C6BEE5FC">
      <w:start w:val="1"/>
      <w:numFmt w:val="bullet"/>
      <w:lvlText w:val="•"/>
      <w:lvlJc w:val="left"/>
      <w:pPr>
        <w:tabs>
          <w:tab w:val="num" w:pos="720"/>
        </w:tabs>
        <w:ind w:left="720" w:hanging="360"/>
      </w:pPr>
      <w:rPr>
        <w:rFonts w:ascii="Arial" w:hAnsi="Arial" w:hint="default"/>
      </w:rPr>
    </w:lvl>
    <w:lvl w:ilvl="1" w:tplc="ADCE59BA" w:tentative="1">
      <w:start w:val="1"/>
      <w:numFmt w:val="bullet"/>
      <w:lvlText w:val="•"/>
      <w:lvlJc w:val="left"/>
      <w:pPr>
        <w:tabs>
          <w:tab w:val="num" w:pos="1440"/>
        </w:tabs>
        <w:ind w:left="1440" w:hanging="360"/>
      </w:pPr>
      <w:rPr>
        <w:rFonts w:ascii="Arial" w:hAnsi="Arial" w:hint="default"/>
      </w:rPr>
    </w:lvl>
    <w:lvl w:ilvl="2" w:tplc="9EC2F25E" w:tentative="1">
      <w:start w:val="1"/>
      <w:numFmt w:val="bullet"/>
      <w:lvlText w:val="•"/>
      <w:lvlJc w:val="left"/>
      <w:pPr>
        <w:tabs>
          <w:tab w:val="num" w:pos="2160"/>
        </w:tabs>
        <w:ind w:left="2160" w:hanging="360"/>
      </w:pPr>
      <w:rPr>
        <w:rFonts w:ascii="Arial" w:hAnsi="Arial" w:hint="default"/>
      </w:rPr>
    </w:lvl>
    <w:lvl w:ilvl="3" w:tplc="A97A47DE" w:tentative="1">
      <w:start w:val="1"/>
      <w:numFmt w:val="bullet"/>
      <w:lvlText w:val="•"/>
      <w:lvlJc w:val="left"/>
      <w:pPr>
        <w:tabs>
          <w:tab w:val="num" w:pos="2880"/>
        </w:tabs>
        <w:ind w:left="2880" w:hanging="360"/>
      </w:pPr>
      <w:rPr>
        <w:rFonts w:ascii="Arial" w:hAnsi="Arial" w:hint="default"/>
      </w:rPr>
    </w:lvl>
    <w:lvl w:ilvl="4" w:tplc="9440EF54" w:tentative="1">
      <w:start w:val="1"/>
      <w:numFmt w:val="bullet"/>
      <w:lvlText w:val="•"/>
      <w:lvlJc w:val="left"/>
      <w:pPr>
        <w:tabs>
          <w:tab w:val="num" w:pos="3600"/>
        </w:tabs>
        <w:ind w:left="3600" w:hanging="360"/>
      </w:pPr>
      <w:rPr>
        <w:rFonts w:ascii="Arial" w:hAnsi="Arial" w:hint="default"/>
      </w:rPr>
    </w:lvl>
    <w:lvl w:ilvl="5" w:tplc="2B746E70" w:tentative="1">
      <w:start w:val="1"/>
      <w:numFmt w:val="bullet"/>
      <w:lvlText w:val="•"/>
      <w:lvlJc w:val="left"/>
      <w:pPr>
        <w:tabs>
          <w:tab w:val="num" w:pos="4320"/>
        </w:tabs>
        <w:ind w:left="4320" w:hanging="360"/>
      </w:pPr>
      <w:rPr>
        <w:rFonts w:ascii="Arial" w:hAnsi="Arial" w:hint="default"/>
      </w:rPr>
    </w:lvl>
    <w:lvl w:ilvl="6" w:tplc="271EF8D4" w:tentative="1">
      <w:start w:val="1"/>
      <w:numFmt w:val="bullet"/>
      <w:lvlText w:val="•"/>
      <w:lvlJc w:val="left"/>
      <w:pPr>
        <w:tabs>
          <w:tab w:val="num" w:pos="5040"/>
        </w:tabs>
        <w:ind w:left="5040" w:hanging="360"/>
      </w:pPr>
      <w:rPr>
        <w:rFonts w:ascii="Arial" w:hAnsi="Arial" w:hint="default"/>
      </w:rPr>
    </w:lvl>
    <w:lvl w:ilvl="7" w:tplc="9E8A97F8" w:tentative="1">
      <w:start w:val="1"/>
      <w:numFmt w:val="bullet"/>
      <w:lvlText w:val="•"/>
      <w:lvlJc w:val="left"/>
      <w:pPr>
        <w:tabs>
          <w:tab w:val="num" w:pos="5760"/>
        </w:tabs>
        <w:ind w:left="5760" w:hanging="360"/>
      </w:pPr>
      <w:rPr>
        <w:rFonts w:ascii="Arial" w:hAnsi="Arial" w:hint="default"/>
      </w:rPr>
    </w:lvl>
    <w:lvl w:ilvl="8" w:tplc="91A051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DD2AB8"/>
    <w:multiLevelType w:val="hybridMultilevel"/>
    <w:tmpl w:val="351617BC"/>
    <w:lvl w:ilvl="0" w:tplc="0846DE00">
      <w:start w:val="1"/>
      <w:numFmt w:val="bullet"/>
      <w:lvlText w:val="•"/>
      <w:lvlJc w:val="left"/>
      <w:pPr>
        <w:tabs>
          <w:tab w:val="num" w:pos="720"/>
        </w:tabs>
        <w:ind w:left="720" w:hanging="360"/>
      </w:pPr>
      <w:rPr>
        <w:rFonts w:ascii="Arial" w:hAnsi="Arial" w:hint="default"/>
      </w:rPr>
    </w:lvl>
    <w:lvl w:ilvl="1" w:tplc="5282C2C0" w:tentative="1">
      <w:start w:val="1"/>
      <w:numFmt w:val="bullet"/>
      <w:lvlText w:val="•"/>
      <w:lvlJc w:val="left"/>
      <w:pPr>
        <w:tabs>
          <w:tab w:val="num" w:pos="1440"/>
        </w:tabs>
        <w:ind w:left="1440" w:hanging="360"/>
      </w:pPr>
      <w:rPr>
        <w:rFonts w:ascii="Arial" w:hAnsi="Arial" w:hint="default"/>
      </w:rPr>
    </w:lvl>
    <w:lvl w:ilvl="2" w:tplc="D19CD072" w:tentative="1">
      <w:start w:val="1"/>
      <w:numFmt w:val="bullet"/>
      <w:lvlText w:val="•"/>
      <w:lvlJc w:val="left"/>
      <w:pPr>
        <w:tabs>
          <w:tab w:val="num" w:pos="2160"/>
        </w:tabs>
        <w:ind w:left="2160" w:hanging="360"/>
      </w:pPr>
      <w:rPr>
        <w:rFonts w:ascii="Arial" w:hAnsi="Arial" w:hint="default"/>
      </w:rPr>
    </w:lvl>
    <w:lvl w:ilvl="3" w:tplc="376CA3A2" w:tentative="1">
      <w:start w:val="1"/>
      <w:numFmt w:val="bullet"/>
      <w:lvlText w:val="•"/>
      <w:lvlJc w:val="left"/>
      <w:pPr>
        <w:tabs>
          <w:tab w:val="num" w:pos="2880"/>
        </w:tabs>
        <w:ind w:left="2880" w:hanging="360"/>
      </w:pPr>
      <w:rPr>
        <w:rFonts w:ascii="Arial" w:hAnsi="Arial" w:hint="default"/>
      </w:rPr>
    </w:lvl>
    <w:lvl w:ilvl="4" w:tplc="1CAC5182" w:tentative="1">
      <w:start w:val="1"/>
      <w:numFmt w:val="bullet"/>
      <w:lvlText w:val="•"/>
      <w:lvlJc w:val="left"/>
      <w:pPr>
        <w:tabs>
          <w:tab w:val="num" w:pos="3600"/>
        </w:tabs>
        <w:ind w:left="3600" w:hanging="360"/>
      </w:pPr>
      <w:rPr>
        <w:rFonts w:ascii="Arial" w:hAnsi="Arial" w:hint="default"/>
      </w:rPr>
    </w:lvl>
    <w:lvl w:ilvl="5" w:tplc="70E0B06E" w:tentative="1">
      <w:start w:val="1"/>
      <w:numFmt w:val="bullet"/>
      <w:lvlText w:val="•"/>
      <w:lvlJc w:val="left"/>
      <w:pPr>
        <w:tabs>
          <w:tab w:val="num" w:pos="4320"/>
        </w:tabs>
        <w:ind w:left="4320" w:hanging="360"/>
      </w:pPr>
      <w:rPr>
        <w:rFonts w:ascii="Arial" w:hAnsi="Arial" w:hint="default"/>
      </w:rPr>
    </w:lvl>
    <w:lvl w:ilvl="6" w:tplc="E282241A" w:tentative="1">
      <w:start w:val="1"/>
      <w:numFmt w:val="bullet"/>
      <w:lvlText w:val="•"/>
      <w:lvlJc w:val="left"/>
      <w:pPr>
        <w:tabs>
          <w:tab w:val="num" w:pos="5040"/>
        </w:tabs>
        <w:ind w:left="5040" w:hanging="360"/>
      </w:pPr>
      <w:rPr>
        <w:rFonts w:ascii="Arial" w:hAnsi="Arial" w:hint="default"/>
      </w:rPr>
    </w:lvl>
    <w:lvl w:ilvl="7" w:tplc="7CAE86A6" w:tentative="1">
      <w:start w:val="1"/>
      <w:numFmt w:val="bullet"/>
      <w:lvlText w:val="•"/>
      <w:lvlJc w:val="left"/>
      <w:pPr>
        <w:tabs>
          <w:tab w:val="num" w:pos="5760"/>
        </w:tabs>
        <w:ind w:left="5760" w:hanging="360"/>
      </w:pPr>
      <w:rPr>
        <w:rFonts w:ascii="Arial" w:hAnsi="Arial" w:hint="default"/>
      </w:rPr>
    </w:lvl>
    <w:lvl w:ilvl="8" w:tplc="37924A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57275B"/>
    <w:multiLevelType w:val="multilevel"/>
    <w:tmpl w:val="0E2C1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D4857"/>
    <w:multiLevelType w:val="hybridMultilevel"/>
    <w:tmpl w:val="E3249560"/>
    <w:lvl w:ilvl="0" w:tplc="16DC7140">
      <w:start w:val="1"/>
      <w:numFmt w:val="bullet"/>
      <w:lvlText w:val="•"/>
      <w:lvlJc w:val="left"/>
      <w:pPr>
        <w:tabs>
          <w:tab w:val="num" w:pos="720"/>
        </w:tabs>
        <w:ind w:left="720" w:hanging="360"/>
      </w:pPr>
      <w:rPr>
        <w:rFonts w:ascii="Arial" w:hAnsi="Arial" w:hint="default"/>
      </w:rPr>
    </w:lvl>
    <w:lvl w:ilvl="1" w:tplc="0CDA71A4" w:tentative="1">
      <w:start w:val="1"/>
      <w:numFmt w:val="bullet"/>
      <w:lvlText w:val="•"/>
      <w:lvlJc w:val="left"/>
      <w:pPr>
        <w:tabs>
          <w:tab w:val="num" w:pos="1440"/>
        </w:tabs>
        <w:ind w:left="1440" w:hanging="360"/>
      </w:pPr>
      <w:rPr>
        <w:rFonts w:ascii="Arial" w:hAnsi="Arial" w:hint="default"/>
      </w:rPr>
    </w:lvl>
    <w:lvl w:ilvl="2" w:tplc="FB3CDF50" w:tentative="1">
      <w:start w:val="1"/>
      <w:numFmt w:val="bullet"/>
      <w:lvlText w:val="•"/>
      <w:lvlJc w:val="left"/>
      <w:pPr>
        <w:tabs>
          <w:tab w:val="num" w:pos="2160"/>
        </w:tabs>
        <w:ind w:left="2160" w:hanging="360"/>
      </w:pPr>
      <w:rPr>
        <w:rFonts w:ascii="Arial" w:hAnsi="Arial" w:hint="default"/>
      </w:rPr>
    </w:lvl>
    <w:lvl w:ilvl="3" w:tplc="A9C45D0C" w:tentative="1">
      <w:start w:val="1"/>
      <w:numFmt w:val="bullet"/>
      <w:lvlText w:val="•"/>
      <w:lvlJc w:val="left"/>
      <w:pPr>
        <w:tabs>
          <w:tab w:val="num" w:pos="2880"/>
        </w:tabs>
        <w:ind w:left="2880" w:hanging="360"/>
      </w:pPr>
      <w:rPr>
        <w:rFonts w:ascii="Arial" w:hAnsi="Arial" w:hint="default"/>
      </w:rPr>
    </w:lvl>
    <w:lvl w:ilvl="4" w:tplc="1F0442C4" w:tentative="1">
      <w:start w:val="1"/>
      <w:numFmt w:val="bullet"/>
      <w:lvlText w:val="•"/>
      <w:lvlJc w:val="left"/>
      <w:pPr>
        <w:tabs>
          <w:tab w:val="num" w:pos="3600"/>
        </w:tabs>
        <w:ind w:left="3600" w:hanging="360"/>
      </w:pPr>
      <w:rPr>
        <w:rFonts w:ascii="Arial" w:hAnsi="Arial" w:hint="default"/>
      </w:rPr>
    </w:lvl>
    <w:lvl w:ilvl="5" w:tplc="ACB65E92" w:tentative="1">
      <w:start w:val="1"/>
      <w:numFmt w:val="bullet"/>
      <w:lvlText w:val="•"/>
      <w:lvlJc w:val="left"/>
      <w:pPr>
        <w:tabs>
          <w:tab w:val="num" w:pos="4320"/>
        </w:tabs>
        <w:ind w:left="4320" w:hanging="360"/>
      </w:pPr>
      <w:rPr>
        <w:rFonts w:ascii="Arial" w:hAnsi="Arial" w:hint="default"/>
      </w:rPr>
    </w:lvl>
    <w:lvl w:ilvl="6" w:tplc="79AA03BC" w:tentative="1">
      <w:start w:val="1"/>
      <w:numFmt w:val="bullet"/>
      <w:lvlText w:val="•"/>
      <w:lvlJc w:val="left"/>
      <w:pPr>
        <w:tabs>
          <w:tab w:val="num" w:pos="5040"/>
        </w:tabs>
        <w:ind w:left="5040" w:hanging="360"/>
      </w:pPr>
      <w:rPr>
        <w:rFonts w:ascii="Arial" w:hAnsi="Arial" w:hint="default"/>
      </w:rPr>
    </w:lvl>
    <w:lvl w:ilvl="7" w:tplc="7E9A5D6C" w:tentative="1">
      <w:start w:val="1"/>
      <w:numFmt w:val="bullet"/>
      <w:lvlText w:val="•"/>
      <w:lvlJc w:val="left"/>
      <w:pPr>
        <w:tabs>
          <w:tab w:val="num" w:pos="5760"/>
        </w:tabs>
        <w:ind w:left="5760" w:hanging="360"/>
      </w:pPr>
      <w:rPr>
        <w:rFonts w:ascii="Arial" w:hAnsi="Arial" w:hint="default"/>
      </w:rPr>
    </w:lvl>
    <w:lvl w:ilvl="8" w:tplc="79DAFC5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139"/>
    <w:rsid w:val="00067C0E"/>
    <w:rsid w:val="000F5F91"/>
    <w:rsid w:val="00133A36"/>
    <w:rsid w:val="001E246B"/>
    <w:rsid w:val="002F1A06"/>
    <w:rsid w:val="003B539A"/>
    <w:rsid w:val="003E1CAD"/>
    <w:rsid w:val="003E25E0"/>
    <w:rsid w:val="004E6139"/>
    <w:rsid w:val="00553252"/>
    <w:rsid w:val="005C3E6B"/>
    <w:rsid w:val="006270F2"/>
    <w:rsid w:val="006572C9"/>
    <w:rsid w:val="006837BC"/>
    <w:rsid w:val="007A0469"/>
    <w:rsid w:val="007B4F2F"/>
    <w:rsid w:val="007C5B1E"/>
    <w:rsid w:val="00830B8C"/>
    <w:rsid w:val="008C45E5"/>
    <w:rsid w:val="00932493"/>
    <w:rsid w:val="009503C0"/>
    <w:rsid w:val="00983A49"/>
    <w:rsid w:val="00986F33"/>
    <w:rsid w:val="009A0DC4"/>
    <w:rsid w:val="00A00512"/>
    <w:rsid w:val="00A06684"/>
    <w:rsid w:val="00A31551"/>
    <w:rsid w:val="00A649A9"/>
    <w:rsid w:val="00AD53D0"/>
    <w:rsid w:val="00BA2323"/>
    <w:rsid w:val="00C2594E"/>
    <w:rsid w:val="00C852E6"/>
    <w:rsid w:val="00D179A8"/>
    <w:rsid w:val="00DA58D5"/>
    <w:rsid w:val="00E841F4"/>
    <w:rsid w:val="00E91265"/>
    <w:rsid w:val="00EC7308"/>
    <w:rsid w:val="00F03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7C3392"/>
  <w15:chartTrackingRefBased/>
  <w15:docId w15:val="{329546ED-C3DA-A045-B68E-B637C0A9C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6139"/>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DA58D5"/>
    <w:rPr>
      <w:sz w:val="20"/>
      <w:szCs w:val="20"/>
    </w:rPr>
  </w:style>
  <w:style w:type="character" w:customStyle="1" w:styleId="FootnoteTextChar">
    <w:name w:val="Footnote Text Char"/>
    <w:basedOn w:val="DefaultParagraphFont"/>
    <w:link w:val="FootnoteText"/>
    <w:uiPriority w:val="99"/>
    <w:semiHidden/>
    <w:rsid w:val="00DA58D5"/>
    <w:rPr>
      <w:sz w:val="20"/>
      <w:szCs w:val="20"/>
    </w:rPr>
  </w:style>
  <w:style w:type="character" w:styleId="FootnoteReference">
    <w:name w:val="footnote reference"/>
    <w:basedOn w:val="DefaultParagraphFont"/>
    <w:uiPriority w:val="99"/>
    <w:semiHidden/>
    <w:unhideWhenUsed/>
    <w:rsid w:val="00DA58D5"/>
    <w:rPr>
      <w:vertAlign w:val="superscript"/>
    </w:rPr>
  </w:style>
  <w:style w:type="paragraph" w:styleId="Revision">
    <w:name w:val="Revision"/>
    <w:hidden/>
    <w:uiPriority w:val="99"/>
    <w:semiHidden/>
    <w:rsid w:val="00DA58D5"/>
  </w:style>
  <w:style w:type="character" w:customStyle="1" w:styleId="apple-converted-space">
    <w:name w:val="apple-converted-space"/>
    <w:basedOn w:val="DefaultParagraphFont"/>
    <w:rsid w:val="001E2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8B7B1-DA67-4841-8A84-72CC4A631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6</Pages>
  <Words>1821</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 Miles Watkin (1705831)</dc:creator>
  <cp:lastModifiedBy>Harry Miles Watkin (1705831)</cp:lastModifiedBy>
  <cp:revision>4</cp:revision>
  <dcterms:created xsi:type="dcterms:W3CDTF">2021-01-21T14:27:00Z</dcterms:created>
  <dcterms:modified xsi:type="dcterms:W3CDTF">2021-01-24T22:47:00Z</dcterms:modified>
</cp:coreProperties>
</file>