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33702" w14:textId="6AE9278B" w:rsidR="00D1243D" w:rsidRPr="00936F03" w:rsidRDefault="00D1243D" w:rsidP="00374EEE">
      <w:pPr>
        <w:spacing w:before="100" w:beforeAutospacing="1" w:after="100" w:afterAutospacing="1" w:line="240" w:lineRule="auto"/>
        <w:outlineLvl w:val="0"/>
        <w:rPr>
          <w:rFonts w:ascii="Times New Roman" w:eastAsia="Times New Roman" w:hAnsi="Times New Roman" w:cs="Times New Roman"/>
          <w:b/>
          <w:bCs/>
          <w:i/>
          <w:iCs/>
          <w:kern w:val="36"/>
          <w:sz w:val="48"/>
          <w:szCs w:val="48"/>
          <w14:ligatures w14:val="none"/>
        </w:rPr>
      </w:pPr>
      <w:r>
        <w:rPr>
          <w:noProof/>
        </w:rPr>
        <w:drawing>
          <wp:anchor distT="0" distB="0" distL="114300" distR="114300" simplePos="0" relativeHeight="251658240" behindDoc="0" locked="0" layoutInCell="1" allowOverlap="1" wp14:anchorId="2414E358" wp14:editId="78CF7EF9">
            <wp:simplePos x="0" y="0"/>
            <wp:positionH relativeFrom="column">
              <wp:posOffset>-463550</wp:posOffset>
            </wp:positionH>
            <wp:positionV relativeFrom="paragraph">
              <wp:posOffset>0</wp:posOffset>
            </wp:positionV>
            <wp:extent cx="6071235" cy="3346450"/>
            <wp:effectExtent l="0" t="0" r="0" b="6350"/>
            <wp:wrapTopAndBottom/>
            <wp:docPr id="887973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5"/>
                    <a:stretch>
                      <a:fillRect/>
                    </a:stretch>
                  </pic:blipFill>
                  <pic:spPr>
                    <a:xfrm>
                      <a:off x="0" y="0"/>
                      <a:ext cx="6071235" cy="334645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bCs/>
          <w:kern w:val="36"/>
          <w:sz w:val="48"/>
          <w:szCs w:val="48"/>
          <w14:ligatures w14:val="none"/>
        </w:rPr>
        <w:t>Name:</w:t>
      </w:r>
      <w:r w:rsidR="00456BD2">
        <w:rPr>
          <w:rFonts w:ascii="Times New Roman" w:eastAsia="Times New Roman" w:hAnsi="Times New Roman" w:cs="Times New Roman"/>
          <w:b/>
          <w:bCs/>
          <w:kern w:val="36"/>
          <w:sz w:val="48"/>
          <w:szCs w:val="48"/>
          <w14:ligatures w14:val="none"/>
        </w:rPr>
        <w:t xml:space="preserve"> </w:t>
      </w:r>
      <w:proofErr w:type="spellStart"/>
      <w:r w:rsidR="003223EE" w:rsidRPr="007A59C1">
        <w:rPr>
          <w:rFonts w:ascii="Times New Roman" w:eastAsia="Times New Roman" w:hAnsi="Times New Roman" w:cs="Times New Roman"/>
          <w:b/>
          <w:bCs/>
          <w:i/>
          <w:iCs/>
          <w:kern w:val="36"/>
          <w:sz w:val="48"/>
          <w:szCs w:val="48"/>
          <w14:ligatures w14:val="none"/>
        </w:rPr>
        <w:t>jermaine</w:t>
      </w:r>
      <w:proofErr w:type="spellEnd"/>
      <w:r w:rsidR="00936F03">
        <w:rPr>
          <w:rFonts w:ascii="Times New Roman" w:eastAsia="Times New Roman" w:hAnsi="Times New Roman" w:cs="Times New Roman"/>
          <w:b/>
          <w:bCs/>
          <w:kern w:val="36"/>
          <w:sz w:val="48"/>
          <w:szCs w:val="48"/>
          <w14:ligatures w14:val="none"/>
        </w:rPr>
        <w:t xml:space="preserve"> </w:t>
      </w:r>
      <w:r w:rsidR="00936F03" w:rsidRPr="00EB05B5">
        <w:rPr>
          <w:rFonts w:ascii="Times New Roman" w:eastAsia="Times New Roman" w:hAnsi="Times New Roman" w:cs="Times New Roman"/>
          <w:kern w:val="36"/>
          <w:sz w:val="48"/>
          <w:szCs w:val="48"/>
          <w14:ligatures w14:val="none"/>
        </w:rPr>
        <w:t>gamble</w:t>
      </w:r>
    </w:p>
    <w:p w14:paraId="1A4216CE" w14:textId="563C9872"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Student ID:</w:t>
      </w:r>
      <w:r w:rsidR="003223EE" w:rsidRPr="007A59C1">
        <w:rPr>
          <w:rFonts w:ascii="Times New Roman" w:eastAsia="Times New Roman" w:hAnsi="Times New Roman" w:cs="Times New Roman"/>
          <w:b/>
          <w:bCs/>
          <w:i/>
          <w:iCs/>
          <w:kern w:val="36"/>
          <w:sz w:val="48"/>
          <w:szCs w:val="48"/>
          <w14:ligatures w14:val="none"/>
        </w:rPr>
        <w:t>2504604</w:t>
      </w:r>
    </w:p>
    <w:p w14:paraId="19C765CC" w14:textId="591913C2" w:rsidR="00D1243D" w:rsidRPr="004B14B9" w:rsidRDefault="00D1243D"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Lecturer:</w:t>
      </w:r>
      <w:r w:rsidR="004D4971">
        <w:rPr>
          <w:rFonts w:ascii="Times New Roman" w:eastAsia="Times New Roman" w:hAnsi="Times New Roman" w:cs="Times New Roman"/>
          <w:b/>
          <w:bCs/>
          <w:kern w:val="36"/>
          <w:sz w:val="48"/>
          <w:szCs w:val="48"/>
          <w14:ligatures w14:val="none"/>
        </w:rPr>
        <w:t xml:space="preserve"> </w:t>
      </w:r>
      <w:proofErr w:type="spellStart"/>
      <w:r w:rsidR="007A59C1">
        <w:rPr>
          <w:rFonts w:ascii="Times New Roman" w:eastAsia="Times New Roman" w:hAnsi="Times New Roman" w:cs="Times New Roman"/>
          <w:kern w:val="36"/>
          <w:sz w:val="48"/>
          <w:szCs w:val="48"/>
          <w14:ligatures w14:val="none"/>
        </w:rPr>
        <w:t>debra</w:t>
      </w:r>
      <w:proofErr w:type="spellEnd"/>
      <w:r w:rsidR="007A59C1">
        <w:rPr>
          <w:rFonts w:ascii="Times New Roman" w:eastAsia="Times New Roman" w:hAnsi="Times New Roman" w:cs="Times New Roman"/>
          <w:kern w:val="36"/>
          <w:sz w:val="48"/>
          <w:szCs w:val="48"/>
          <w14:ligatures w14:val="none"/>
        </w:rPr>
        <w:t xml:space="preserve"> </w:t>
      </w:r>
      <w:proofErr w:type="spellStart"/>
      <w:r w:rsidR="00E41248">
        <w:rPr>
          <w:rFonts w:ascii="Times New Roman" w:eastAsia="Times New Roman" w:hAnsi="Times New Roman" w:cs="Times New Roman"/>
          <w:kern w:val="36"/>
          <w:sz w:val="48"/>
          <w:szCs w:val="48"/>
          <w14:ligatures w14:val="none"/>
        </w:rPr>
        <w:t>odeh</w:t>
      </w:r>
      <w:proofErr w:type="spellEnd"/>
    </w:p>
    <w:p w14:paraId="3E866C79" w14:textId="211AD4FF" w:rsidR="00D1243D" w:rsidRPr="005E6A7D" w:rsidRDefault="00D1243D"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Module:</w:t>
      </w:r>
      <w:r w:rsidR="00221764">
        <w:rPr>
          <w:rFonts w:ascii="Times New Roman" w:eastAsia="Times New Roman" w:hAnsi="Times New Roman" w:cs="Times New Roman"/>
          <w:b/>
          <w:bCs/>
          <w:kern w:val="36"/>
          <w:sz w:val="48"/>
          <w:szCs w:val="48"/>
          <w14:ligatures w14:val="none"/>
        </w:rPr>
        <w:t xml:space="preserve"> </w:t>
      </w:r>
      <w:r w:rsidR="00221764" w:rsidRPr="005E6A7D">
        <w:rPr>
          <w:rFonts w:ascii="Times New Roman" w:eastAsia="Times New Roman" w:hAnsi="Times New Roman" w:cs="Times New Roman"/>
          <w:kern w:val="36"/>
          <w:sz w:val="48"/>
          <w:szCs w:val="48"/>
          <w14:ligatures w14:val="none"/>
        </w:rPr>
        <w:t>Introduction</w:t>
      </w:r>
      <w:r w:rsidR="005E6A7D" w:rsidRPr="005E6A7D">
        <w:rPr>
          <w:rFonts w:ascii="Times New Roman" w:eastAsia="Times New Roman" w:hAnsi="Times New Roman" w:cs="Times New Roman"/>
          <w:kern w:val="36"/>
          <w:sz w:val="48"/>
          <w:szCs w:val="48"/>
          <w14:ligatures w14:val="none"/>
        </w:rPr>
        <w:t xml:space="preserve"> To Public Health</w:t>
      </w:r>
    </w:p>
    <w:p w14:paraId="06E8FC47" w14:textId="1D207093"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Module Code:</w:t>
      </w:r>
      <w:r w:rsidR="00913FCD">
        <w:rPr>
          <w:rFonts w:ascii="Times New Roman" w:eastAsia="Times New Roman" w:hAnsi="Times New Roman" w:cs="Times New Roman"/>
          <w:b/>
          <w:bCs/>
          <w:kern w:val="36"/>
          <w:sz w:val="48"/>
          <w:szCs w:val="48"/>
          <w14:ligatures w14:val="none"/>
        </w:rPr>
        <w:t xml:space="preserve"> </w:t>
      </w:r>
      <w:r w:rsidR="00913FCD" w:rsidRPr="005E6A7D">
        <w:rPr>
          <w:rFonts w:ascii="Times New Roman" w:eastAsia="Times New Roman" w:hAnsi="Times New Roman" w:cs="Times New Roman"/>
          <w:kern w:val="36"/>
          <w:sz w:val="48"/>
          <w:szCs w:val="48"/>
          <w14:ligatures w14:val="none"/>
        </w:rPr>
        <w:t>LCH</w:t>
      </w:r>
      <w:r w:rsidR="00271BAB" w:rsidRPr="005E6A7D">
        <w:rPr>
          <w:rFonts w:ascii="Times New Roman" w:eastAsia="Times New Roman" w:hAnsi="Times New Roman" w:cs="Times New Roman"/>
          <w:kern w:val="36"/>
          <w:sz w:val="48"/>
          <w:szCs w:val="48"/>
          <w14:ligatures w14:val="none"/>
        </w:rPr>
        <w:t>S</w:t>
      </w:r>
      <w:r w:rsidR="009E0B43" w:rsidRPr="005E6A7D">
        <w:rPr>
          <w:rFonts w:ascii="Times New Roman" w:eastAsia="Times New Roman" w:hAnsi="Times New Roman" w:cs="Times New Roman"/>
          <w:kern w:val="36"/>
          <w:sz w:val="48"/>
          <w:szCs w:val="48"/>
          <w14:ligatures w14:val="none"/>
        </w:rPr>
        <w:t xml:space="preserve"> 4008</w:t>
      </w:r>
    </w:p>
    <w:p w14:paraId="7AA3ECDA" w14:textId="7B27133D" w:rsidR="00D1243D" w:rsidRPr="003A1074" w:rsidRDefault="00957A76"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Assignment Title:</w:t>
      </w:r>
      <w:r w:rsidR="009E0B43">
        <w:rPr>
          <w:rFonts w:ascii="Times New Roman" w:eastAsia="Times New Roman" w:hAnsi="Times New Roman" w:cs="Times New Roman"/>
          <w:b/>
          <w:bCs/>
          <w:kern w:val="36"/>
          <w:sz w:val="48"/>
          <w:szCs w:val="48"/>
          <w14:ligatures w14:val="none"/>
        </w:rPr>
        <w:t xml:space="preserve"> </w:t>
      </w:r>
      <w:r w:rsidR="00EC7D65">
        <w:rPr>
          <w:rFonts w:ascii="Times New Roman" w:eastAsia="Times New Roman" w:hAnsi="Times New Roman" w:cs="Times New Roman"/>
          <w:kern w:val="36"/>
          <w:sz w:val="48"/>
          <w:szCs w:val="48"/>
          <w14:ligatures w14:val="none"/>
        </w:rPr>
        <w:t>compon</w:t>
      </w:r>
      <w:r w:rsidR="00F33DB3">
        <w:rPr>
          <w:rFonts w:ascii="Times New Roman" w:eastAsia="Times New Roman" w:hAnsi="Times New Roman" w:cs="Times New Roman"/>
          <w:kern w:val="36"/>
          <w:sz w:val="48"/>
          <w:szCs w:val="48"/>
          <w14:ligatures w14:val="none"/>
        </w:rPr>
        <w:t>ent</w:t>
      </w:r>
      <w:r w:rsidR="006C6CA6" w:rsidRPr="003A1074">
        <w:rPr>
          <w:rFonts w:ascii="Times New Roman" w:eastAsia="Times New Roman" w:hAnsi="Times New Roman" w:cs="Times New Roman"/>
          <w:kern w:val="36"/>
          <w:sz w:val="48"/>
          <w:szCs w:val="48"/>
          <w14:ligatures w14:val="none"/>
        </w:rPr>
        <w:t xml:space="preserve"> </w:t>
      </w:r>
      <w:r w:rsidR="006C447F" w:rsidRPr="003A1074">
        <w:rPr>
          <w:rFonts w:ascii="Times New Roman" w:eastAsia="Times New Roman" w:hAnsi="Times New Roman" w:cs="Times New Roman"/>
          <w:kern w:val="36"/>
          <w:sz w:val="48"/>
          <w:szCs w:val="48"/>
          <w14:ligatures w14:val="none"/>
        </w:rPr>
        <w:t>2-</w:t>
      </w:r>
      <w:r w:rsidR="001529F0" w:rsidRPr="003A1074">
        <w:rPr>
          <w:rFonts w:ascii="Times New Roman" w:eastAsia="Times New Roman" w:hAnsi="Times New Roman" w:cs="Times New Roman"/>
          <w:kern w:val="36"/>
          <w:sz w:val="48"/>
          <w:szCs w:val="48"/>
          <w14:ligatures w14:val="none"/>
        </w:rPr>
        <w:t>R</w:t>
      </w:r>
      <w:r w:rsidR="003A1074" w:rsidRPr="003A1074">
        <w:rPr>
          <w:rFonts w:ascii="Times New Roman" w:eastAsia="Times New Roman" w:hAnsi="Times New Roman" w:cs="Times New Roman"/>
          <w:kern w:val="36"/>
          <w:sz w:val="48"/>
          <w:szCs w:val="48"/>
          <w14:ligatures w14:val="none"/>
        </w:rPr>
        <w:t xml:space="preserve">eport on </w:t>
      </w:r>
      <w:r w:rsidR="00F33DB3">
        <w:rPr>
          <w:rFonts w:ascii="Times New Roman" w:eastAsia="Times New Roman" w:hAnsi="Times New Roman" w:cs="Times New Roman"/>
          <w:kern w:val="36"/>
          <w:sz w:val="48"/>
          <w:szCs w:val="48"/>
          <w14:ligatures w14:val="none"/>
        </w:rPr>
        <w:t>lung cancer</w:t>
      </w:r>
    </w:p>
    <w:p w14:paraId="24485B15" w14:textId="77777777"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DD4A643" w14:textId="77777777"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1BFF143" w14:textId="77777777" w:rsidR="005A3346" w:rsidRDefault="005A3346" w:rsidP="00B26CCA">
      <w:pPr>
        <w:pStyle w:val="Heading1"/>
        <w:rPr>
          <w:rFonts w:eastAsia="Times New Roman"/>
        </w:rPr>
      </w:pPr>
    </w:p>
    <w:p w14:paraId="6EE5830B" w14:textId="77777777" w:rsidR="00374888" w:rsidRPr="00374888" w:rsidRDefault="00374888" w:rsidP="00374888"/>
    <w:p w14:paraId="6344FD20" w14:textId="77777777" w:rsidR="0078561C" w:rsidRPr="0078561C" w:rsidRDefault="0078561C" w:rsidP="0078561C">
      <w:pPr>
        <w:spacing w:before="100" w:beforeAutospacing="1" w:after="100" w:afterAutospacing="1" w:line="240" w:lineRule="auto"/>
        <w:outlineLvl w:val="1"/>
        <w:divId w:val="1524128157"/>
        <w:rPr>
          <w:rFonts w:ascii="Times New Roman" w:eastAsia="Times New Roman" w:hAnsi="Times New Roman" w:cs="Times New Roman"/>
          <w:b/>
          <w:bCs/>
          <w:kern w:val="0"/>
          <w:sz w:val="36"/>
          <w:szCs w:val="36"/>
          <w14:ligatures w14:val="none"/>
        </w:rPr>
      </w:pPr>
      <w:r w:rsidRPr="0078561C">
        <w:rPr>
          <w:rFonts w:ascii="Times New Roman" w:eastAsia="Times New Roman" w:hAnsi="Times New Roman" w:cs="Times New Roman"/>
          <w:b/>
          <w:bCs/>
          <w:kern w:val="0"/>
          <w:sz w:val="36"/>
          <w:szCs w:val="36"/>
          <w14:ligatures w14:val="none"/>
        </w:rPr>
        <w:t>Contents Page</w:t>
      </w:r>
    </w:p>
    <w:p w14:paraId="68AFA3D1" w14:textId="33BF2010"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Introduction …………………………………………….</w:t>
      </w:r>
      <w:r w:rsidRPr="00374888">
        <w:rPr>
          <w:rFonts w:ascii="Arial" w:hAnsi="Arial" w:cs="Arial"/>
          <w:kern w:val="0"/>
          <w:sz w:val="28"/>
          <w:szCs w:val="28"/>
          <w14:ligatures w14:val="none"/>
        </w:rPr>
        <w:t>1</w:t>
      </w:r>
    </w:p>
    <w:p w14:paraId="352C780C" w14:textId="030DF958" w:rsidR="0078561C" w:rsidRPr="0078561C" w:rsidRDefault="003B4D85"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Pr>
          <w:rFonts w:ascii="Arial" w:hAnsi="Arial" w:cs="Arial"/>
          <w:kern w:val="0"/>
          <w:sz w:val="28"/>
          <w:szCs w:val="28"/>
          <w14:ligatures w14:val="none"/>
        </w:rPr>
        <w:t xml:space="preserve"> Main Body </w:t>
      </w:r>
      <w:r w:rsidR="0078561C" w:rsidRPr="0078561C">
        <w:rPr>
          <w:rFonts w:ascii="Arial" w:hAnsi="Arial" w:cs="Arial"/>
          <w:kern w:val="0"/>
          <w:sz w:val="28"/>
          <w:szCs w:val="28"/>
          <w14:ligatures w14:val="none"/>
        </w:rPr>
        <w:t xml:space="preserve">Approaches to Measure and Monitor Lung Cancer ……. </w:t>
      </w:r>
      <w:r w:rsidR="0078561C" w:rsidRPr="00374888">
        <w:rPr>
          <w:rFonts w:ascii="Arial" w:hAnsi="Arial" w:cs="Arial"/>
          <w:kern w:val="0"/>
          <w:sz w:val="28"/>
          <w:szCs w:val="28"/>
          <w14:ligatures w14:val="none"/>
        </w:rPr>
        <w:t>2</w:t>
      </w:r>
    </w:p>
    <w:p w14:paraId="06062626" w14:textId="7B119CF6"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Control of Lung Cancer (Including NHS Long Term Plan) ….4</w:t>
      </w:r>
    </w:p>
    <w:p w14:paraId="34F245B7" w14:textId="2806B640"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Consequences of Lung Cancer on Individuals and Community ….6</w:t>
      </w:r>
    </w:p>
    <w:p w14:paraId="4D694303" w14:textId="0238CD09"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 xml:space="preserve">Health and Social Care Support Services ……………… </w:t>
      </w:r>
      <w:r w:rsidRPr="00374888">
        <w:rPr>
          <w:rFonts w:ascii="Arial" w:hAnsi="Arial" w:cs="Arial"/>
          <w:kern w:val="0"/>
          <w:sz w:val="28"/>
          <w:szCs w:val="28"/>
          <w14:ligatures w14:val="none"/>
        </w:rPr>
        <w:t>8</w:t>
      </w:r>
    </w:p>
    <w:p w14:paraId="5A3CB982" w14:textId="79DFF2A9"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Recommendations …………………………………</w:t>
      </w:r>
      <w:r w:rsidR="008E03F0" w:rsidRPr="0078561C">
        <w:rPr>
          <w:rFonts w:ascii="Arial" w:hAnsi="Arial" w:cs="Arial"/>
          <w:kern w:val="0"/>
          <w:sz w:val="28"/>
          <w:szCs w:val="28"/>
          <w14:ligatures w14:val="none"/>
        </w:rPr>
        <w:t xml:space="preserve">…. </w:t>
      </w:r>
      <w:r w:rsidRPr="0078561C">
        <w:rPr>
          <w:rFonts w:ascii="Arial" w:hAnsi="Arial" w:cs="Arial"/>
          <w:kern w:val="0"/>
          <w:sz w:val="28"/>
          <w:szCs w:val="28"/>
          <w14:ligatures w14:val="none"/>
        </w:rPr>
        <w:t>10</w:t>
      </w:r>
    </w:p>
    <w:p w14:paraId="66A58DE3" w14:textId="27B979F8"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Conclusion ……………………………………………….11</w:t>
      </w:r>
    </w:p>
    <w:p w14:paraId="78411940" w14:textId="0FA93FA2" w:rsidR="0078561C" w:rsidRPr="00080FCF" w:rsidRDefault="0078561C" w:rsidP="00080FCF">
      <w:pPr>
        <w:pStyle w:val="ListParagraph"/>
        <w:numPr>
          <w:ilvl w:val="0"/>
          <w:numId w:val="1"/>
        </w:numPr>
        <w:spacing w:before="100" w:beforeAutospacing="1" w:after="100" w:afterAutospacing="1" w:line="360" w:lineRule="auto"/>
        <w:divId w:val="1524128157"/>
        <w:rPr>
          <w:rFonts w:ascii="Times New Roman" w:hAnsi="Times New Roman" w:cs="Times New Roman"/>
          <w:kern w:val="0"/>
          <w14:ligatures w14:val="none"/>
        </w:rPr>
      </w:pPr>
      <w:r w:rsidRPr="00080FCF">
        <w:rPr>
          <w:rFonts w:ascii="Arial" w:hAnsi="Arial" w:cs="Arial"/>
          <w:kern w:val="0"/>
          <w:sz w:val="28"/>
          <w:szCs w:val="28"/>
          <w14:ligatures w14:val="none"/>
        </w:rPr>
        <w:t>Reference ……………………………………………12</w:t>
      </w:r>
    </w:p>
    <w:p w14:paraId="1C288006" w14:textId="77777777" w:rsidR="005A3346" w:rsidRDefault="005A3346" w:rsidP="00B26CCA">
      <w:pPr>
        <w:pStyle w:val="Heading1"/>
        <w:rPr>
          <w:rFonts w:eastAsia="Times New Roman"/>
        </w:rPr>
      </w:pPr>
    </w:p>
    <w:p w14:paraId="773886C4" w14:textId="77777777" w:rsidR="005A3346" w:rsidRDefault="005A3346" w:rsidP="00B26CCA">
      <w:pPr>
        <w:pStyle w:val="Heading1"/>
        <w:rPr>
          <w:rFonts w:eastAsia="Times New Roman"/>
        </w:rPr>
      </w:pPr>
    </w:p>
    <w:p w14:paraId="1554503C" w14:textId="77777777" w:rsidR="005A3346" w:rsidRDefault="005A3346" w:rsidP="00B26CCA">
      <w:pPr>
        <w:pStyle w:val="Heading1"/>
        <w:rPr>
          <w:rFonts w:eastAsia="Times New Roman"/>
        </w:rPr>
      </w:pPr>
    </w:p>
    <w:p w14:paraId="5C27A212" w14:textId="77777777" w:rsidR="005A3346" w:rsidRDefault="005A3346" w:rsidP="00B26CCA">
      <w:pPr>
        <w:pStyle w:val="Heading1"/>
        <w:rPr>
          <w:rFonts w:eastAsia="Times New Roman"/>
        </w:rPr>
      </w:pPr>
    </w:p>
    <w:p w14:paraId="3AB183DE" w14:textId="77777777" w:rsidR="005A3346" w:rsidRDefault="005A3346" w:rsidP="00B26CCA">
      <w:pPr>
        <w:pStyle w:val="Heading1"/>
        <w:rPr>
          <w:rFonts w:eastAsia="Times New Roman"/>
        </w:rPr>
      </w:pPr>
    </w:p>
    <w:p w14:paraId="32461B46" w14:textId="77777777" w:rsidR="005A3346" w:rsidRDefault="005A3346" w:rsidP="00B26CCA">
      <w:pPr>
        <w:pStyle w:val="Heading1"/>
        <w:rPr>
          <w:rFonts w:eastAsia="Times New Roman"/>
        </w:rPr>
      </w:pPr>
    </w:p>
    <w:p w14:paraId="49257A5C" w14:textId="77777777" w:rsidR="005A3346" w:rsidRDefault="005A3346" w:rsidP="00B26CCA">
      <w:pPr>
        <w:pStyle w:val="Heading1"/>
        <w:rPr>
          <w:rFonts w:eastAsia="Times New Roman"/>
        </w:rPr>
      </w:pPr>
    </w:p>
    <w:p w14:paraId="076F1D46" w14:textId="77777777" w:rsidR="005A3346" w:rsidRDefault="005A3346" w:rsidP="00B26CCA">
      <w:pPr>
        <w:pStyle w:val="Heading1"/>
        <w:rPr>
          <w:rFonts w:eastAsia="Times New Roman"/>
        </w:rPr>
      </w:pPr>
    </w:p>
    <w:p w14:paraId="5523157B" w14:textId="77777777" w:rsidR="008F03BD" w:rsidRPr="008F03BD" w:rsidRDefault="008F03BD" w:rsidP="008F03BD"/>
    <w:p w14:paraId="668DBD80" w14:textId="77777777" w:rsidR="005A3346" w:rsidRPr="005A3346" w:rsidRDefault="005A3346" w:rsidP="005A3346"/>
    <w:p w14:paraId="3D88768A" w14:textId="5DAEBD65" w:rsidR="00374EEE" w:rsidRPr="00374EEE" w:rsidRDefault="00374EEE" w:rsidP="00B26CCA">
      <w:pPr>
        <w:pStyle w:val="Heading1"/>
        <w:rPr>
          <w:rFonts w:eastAsia="Times New Roman"/>
        </w:rPr>
      </w:pPr>
      <w:r w:rsidRPr="00374EEE">
        <w:rPr>
          <w:rFonts w:eastAsia="Times New Roman"/>
        </w:rPr>
        <w:t>Lung Cancer – Written Report</w:t>
      </w:r>
    </w:p>
    <w:p w14:paraId="37386513" w14:textId="448C1059" w:rsidR="00374EEE" w:rsidRPr="00374EEE" w:rsidRDefault="00374EEE" w:rsidP="00374EEE">
      <w:pPr>
        <w:spacing w:after="0" w:line="240" w:lineRule="auto"/>
        <w:rPr>
          <w:rFonts w:ascii="Times New Roman" w:hAnsi="Times New Roman" w:cs="Times New Roman"/>
          <w:kern w:val="0"/>
          <w14:ligatures w14:val="none"/>
        </w:rPr>
      </w:pPr>
    </w:p>
    <w:p w14:paraId="1ADF7BB1" w14:textId="51FD5E0C" w:rsidR="00374EEE" w:rsidRPr="00815FC5" w:rsidRDefault="002F6AFA" w:rsidP="00815FC5">
      <w:pPr>
        <w:spacing w:before="100" w:beforeAutospacing="1" w:after="100" w:afterAutospacing="1" w:line="360" w:lineRule="auto"/>
        <w:outlineLvl w:val="1"/>
        <w:rPr>
          <w:rFonts w:ascii="Arial" w:hAnsi="Arial" w:cs="Arial"/>
          <w:b/>
          <w:kern w:val="0"/>
          <w:sz w:val="22"/>
          <w:szCs w:val="22"/>
          <w14:ligatures w14:val="none"/>
        </w:rPr>
      </w:pPr>
      <w:r>
        <w:rPr>
          <w:rStyle w:val="Heading1Char"/>
        </w:rPr>
        <w:t>1.</w:t>
      </w:r>
      <w:r w:rsidR="00374EEE" w:rsidRPr="00B26CCA">
        <w:rPr>
          <w:rStyle w:val="Heading1Char"/>
        </w:rPr>
        <w:t>Introduction</w:t>
      </w:r>
      <w:r w:rsidR="00374EEE" w:rsidRPr="00B26CCA">
        <w:rPr>
          <w:rFonts w:ascii="Arial" w:eastAsia="Times New Roman" w:hAnsi="Arial" w:cs="Arial"/>
          <w:b/>
          <w:kern w:val="0"/>
          <w:sz w:val="22"/>
          <w:szCs w:val="22"/>
          <w14:ligatures w14:val="none"/>
        </w:rPr>
        <w:t xml:space="preserve"> </w:t>
      </w:r>
    </w:p>
    <w:p w14:paraId="0A98FF09"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Lung cancer is a life-threatening disease characterised by the uncontrolled growth of abnormal cells within lung tissue, most commonly arising from the bronchial epithelium (</w:t>
      </w:r>
      <w:proofErr w:type="spellStart"/>
      <w:r w:rsidRPr="00B26CCA">
        <w:rPr>
          <w:rFonts w:ascii="Arial" w:hAnsi="Arial" w:cs="Arial"/>
          <w:kern w:val="0"/>
          <w:sz w:val="22"/>
          <w:szCs w:val="22"/>
          <w14:ligatures w14:val="none"/>
        </w:rPr>
        <w:t>Herbst</w:t>
      </w:r>
      <w:proofErr w:type="spellEnd"/>
      <w:r w:rsidRPr="00B26CCA">
        <w:rPr>
          <w:rFonts w:ascii="Arial" w:hAnsi="Arial" w:cs="Arial"/>
          <w:kern w:val="0"/>
          <w:sz w:val="22"/>
          <w:szCs w:val="22"/>
          <w14:ligatures w14:val="none"/>
        </w:rPr>
        <w:t xml:space="preserve"> et al., 2018). It </w:t>
      </w:r>
      <w:bookmarkStart w:id="0" w:name="_Int_pT9hNdJh"/>
      <w:r w:rsidRPr="00B26CCA">
        <w:rPr>
          <w:rFonts w:ascii="Arial" w:hAnsi="Arial" w:cs="Arial"/>
          <w:kern w:val="0"/>
          <w:sz w:val="22"/>
          <w:szCs w:val="22"/>
          <w14:ligatures w14:val="none"/>
        </w:rPr>
        <w:t>is broadly classified</w:t>
      </w:r>
      <w:bookmarkEnd w:id="0"/>
      <w:r w:rsidRPr="00B26CCA">
        <w:rPr>
          <w:rFonts w:ascii="Arial" w:hAnsi="Arial" w:cs="Arial"/>
          <w:kern w:val="0"/>
          <w:sz w:val="22"/>
          <w:szCs w:val="22"/>
          <w14:ligatures w14:val="none"/>
        </w:rPr>
        <w:t xml:space="preserve"> into non-small cell lung cancer (NSCLC), which accounts for approximately 85% of cases, and small cell lung cancer (SCLC), which is more aggressive and rapidly metastasises (Molina et al., 2008). Common symptoms include a persistent cough, haemoptysis, chest pain, dyspnoea, fatigue, and unexplained weight loss (NHS, 2023).</w:t>
      </w:r>
    </w:p>
    <w:p w14:paraId="2A7CA58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AE815A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Globally, lung cancer is the leading cause of cancer-related mortality, with approximately 2.2 million new cases and 1.8 million deaths annually (Bray et al., 2020). In the UK, around 48,000 new cases </w:t>
      </w:r>
      <w:bookmarkStart w:id="1" w:name="_Int_KjHElFgf"/>
      <w:r w:rsidRPr="00B26CCA">
        <w:rPr>
          <w:rFonts w:ascii="Arial" w:hAnsi="Arial" w:cs="Arial"/>
          <w:kern w:val="0"/>
          <w:sz w:val="22"/>
          <w:szCs w:val="22"/>
          <w14:ligatures w14:val="none"/>
        </w:rPr>
        <w:t>are diagnosed</w:t>
      </w:r>
      <w:bookmarkEnd w:id="1"/>
      <w:r w:rsidRPr="00B26CCA">
        <w:rPr>
          <w:rFonts w:ascii="Arial" w:hAnsi="Arial" w:cs="Arial"/>
          <w:kern w:val="0"/>
          <w:sz w:val="22"/>
          <w:szCs w:val="22"/>
          <w14:ligatures w14:val="none"/>
        </w:rPr>
        <w:t xml:space="preserve"> each year, with survival rates </w:t>
      </w:r>
      <w:bookmarkStart w:id="2" w:name="_Int_i7jADc3J"/>
      <w:r w:rsidRPr="00B26CCA">
        <w:rPr>
          <w:rFonts w:ascii="Arial" w:hAnsi="Arial" w:cs="Arial"/>
          <w:kern w:val="0"/>
          <w:sz w:val="22"/>
          <w:szCs w:val="22"/>
          <w14:ligatures w14:val="none"/>
        </w:rPr>
        <w:t>remaining</w:t>
      </w:r>
      <w:bookmarkEnd w:id="2"/>
      <w:r w:rsidRPr="00B26CCA">
        <w:rPr>
          <w:rFonts w:ascii="Arial" w:hAnsi="Arial" w:cs="Arial"/>
          <w:kern w:val="0"/>
          <w:sz w:val="22"/>
          <w:szCs w:val="22"/>
          <w14:ligatures w14:val="none"/>
        </w:rPr>
        <w:t xml:space="preserve"> </w:t>
      </w:r>
      <w:bookmarkStart w:id="3" w:name="_Int_7LBiDFiL"/>
      <w:r w:rsidRPr="00B26CCA">
        <w:rPr>
          <w:rFonts w:ascii="Arial" w:hAnsi="Arial" w:cs="Arial"/>
          <w:kern w:val="0"/>
          <w:sz w:val="22"/>
          <w:szCs w:val="22"/>
          <w14:ligatures w14:val="none"/>
        </w:rPr>
        <w:t>relatively low</w:t>
      </w:r>
      <w:bookmarkEnd w:id="3"/>
      <w:r w:rsidRPr="00B26CCA">
        <w:rPr>
          <w:rFonts w:ascii="Arial" w:hAnsi="Arial" w:cs="Arial"/>
          <w:kern w:val="0"/>
          <w:sz w:val="22"/>
          <w:szCs w:val="22"/>
          <w14:ligatures w14:val="none"/>
        </w:rPr>
        <w:t xml:space="preserve"> (Cancer Research UK, 2024). This suggests that despite advances in treatment, late diagnosis </w:t>
      </w:r>
      <w:bookmarkStart w:id="4" w:name="_Int_RT5VPRzb"/>
      <w:r w:rsidRPr="00B26CCA">
        <w:rPr>
          <w:rFonts w:ascii="Arial" w:hAnsi="Arial" w:cs="Arial"/>
          <w:kern w:val="0"/>
          <w:sz w:val="22"/>
          <w:szCs w:val="22"/>
          <w14:ligatures w14:val="none"/>
        </w:rPr>
        <w:t>remains</w:t>
      </w:r>
      <w:bookmarkEnd w:id="4"/>
      <w:r w:rsidRPr="00B26CCA">
        <w:rPr>
          <w:rFonts w:ascii="Arial" w:hAnsi="Arial" w:cs="Arial"/>
          <w:kern w:val="0"/>
          <w:sz w:val="22"/>
          <w:szCs w:val="22"/>
          <w14:ligatures w14:val="none"/>
        </w:rPr>
        <w:t xml:space="preserve"> a significant issue. Therefore, lung cancer </w:t>
      </w:r>
      <w:bookmarkStart w:id="5" w:name="_Int_PSDRXpKM"/>
      <w:r w:rsidRPr="00B26CCA">
        <w:rPr>
          <w:rFonts w:ascii="Arial" w:hAnsi="Arial" w:cs="Arial"/>
          <w:kern w:val="0"/>
          <w:sz w:val="22"/>
          <w:szCs w:val="22"/>
          <w14:ligatures w14:val="none"/>
        </w:rPr>
        <w:t>represents</w:t>
      </w:r>
      <w:bookmarkEnd w:id="5"/>
      <w:r w:rsidRPr="00B26CCA">
        <w:rPr>
          <w:rFonts w:ascii="Arial" w:hAnsi="Arial" w:cs="Arial"/>
          <w:kern w:val="0"/>
          <w:sz w:val="22"/>
          <w:szCs w:val="22"/>
          <w14:ligatures w14:val="none"/>
        </w:rPr>
        <w:t xml:space="preserve"> a major public health challenge requiring effective prevention, early detection, and comprehensive care strategies.</w:t>
      </w:r>
    </w:p>
    <w:p w14:paraId="04934BB6" w14:textId="4C5BF29C" w:rsidR="00374EEE" w:rsidRPr="00B26CCA" w:rsidRDefault="00374EEE" w:rsidP="00B26CCA">
      <w:pPr>
        <w:spacing w:after="0" w:line="360" w:lineRule="auto"/>
        <w:rPr>
          <w:rFonts w:ascii="Arial" w:eastAsia="Times New Roman" w:hAnsi="Arial" w:cs="Arial"/>
          <w:kern w:val="0"/>
          <w:sz w:val="22"/>
          <w:szCs w:val="22"/>
          <w14:ligatures w14:val="none"/>
        </w:rPr>
      </w:pPr>
    </w:p>
    <w:p w14:paraId="34C33873" w14:textId="2A1DDA1E" w:rsidR="00374EEE" w:rsidRPr="00815FC5" w:rsidRDefault="00374EEE" w:rsidP="00BC7AB2">
      <w:pPr>
        <w:pStyle w:val="Heading1"/>
      </w:pPr>
      <w:r w:rsidRPr="00B26CCA">
        <w:rPr>
          <w:rFonts w:eastAsia="Times New Roman"/>
        </w:rPr>
        <w:t xml:space="preserve">Main Body </w:t>
      </w:r>
    </w:p>
    <w:p w14:paraId="40004CE4" w14:textId="6B03D42D" w:rsidR="00374EEE" w:rsidRPr="00815FC5" w:rsidRDefault="00064EC6" w:rsidP="00BC7AB2">
      <w:pPr>
        <w:pStyle w:val="Heading1"/>
        <w:rPr>
          <w:rFonts w:eastAsia="Times New Roman"/>
        </w:rPr>
      </w:pPr>
      <w:r>
        <w:rPr>
          <w:rFonts w:eastAsia="Times New Roman"/>
        </w:rPr>
        <w:t>2</w:t>
      </w:r>
      <w:r w:rsidR="00374EEE" w:rsidRPr="00B26CCA">
        <w:rPr>
          <w:rFonts w:eastAsia="Times New Roman"/>
        </w:rPr>
        <w:t>. Approaches to Measure and Monitor Lung Cancer</w:t>
      </w:r>
    </w:p>
    <w:p w14:paraId="6692AB88" w14:textId="517EB99F"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The measurement and monitoring of lung cancer involve epidemiological, clinical, and public health approaches. Epidemiological surveillance is fundamental, as it provides data on incidence, prevalence, mortality, and survival rates. In the UK, the National Cancer Registration and Analysis Service (NCRAS) collects and analyses such data, allowing healthcare providers to </w:t>
      </w:r>
      <w:bookmarkStart w:id="6" w:name="_Int_VW4q6JnU"/>
      <w:r w:rsidRPr="00B26CCA">
        <w:rPr>
          <w:rFonts w:ascii="Arial" w:hAnsi="Arial" w:cs="Arial"/>
          <w:kern w:val="0"/>
          <w:sz w:val="22"/>
          <w:szCs w:val="22"/>
          <w14:ligatures w14:val="none"/>
        </w:rPr>
        <w:t>identify</w:t>
      </w:r>
      <w:bookmarkEnd w:id="6"/>
      <w:r w:rsidRPr="00B26CCA">
        <w:rPr>
          <w:rFonts w:ascii="Arial" w:hAnsi="Arial" w:cs="Arial"/>
          <w:kern w:val="0"/>
          <w:sz w:val="22"/>
          <w:szCs w:val="22"/>
          <w14:ligatures w14:val="none"/>
        </w:rPr>
        <w:t xml:space="preserve"> trends and inequalities (NCRAS, 2023). This is essential for informing policy; however, a limitation is that data collection may </w:t>
      </w:r>
      <w:bookmarkStart w:id="7" w:name="_Int_vFqNHtO5"/>
      <w:r w:rsidRPr="00B26CCA">
        <w:rPr>
          <w:rFonts w:ascii="Arial" w:hAnsi="Arial" w:cs="Arial"/>
          <w:kern w:val="0"/>
          <w:sz w:val="22"/>
          <w:szCs w:val="22"/>
          <w14:ligatures w14:val="none"/>
        </w:rPr>
        <w:t>lag behind</w:t>
      </w:r>
      <w:bookmarkEnd w:id="7"/>
      <w:r w:rsidRPr="00B26CCA">
        <w:rPr>
          <w:rFonts w:ascii="Arial" w:hAnsi="Arial" w:cs="Arial"/>
          <w:kern w:val="0"/>
          <w:sz w:val="22"/>
          <w:szCs w:val="22"/>
          <w14:ligatures w14:val="none"/>
        </w:rPr>
        <w:t xml:space="preserve"> real-time trends, </w:t>
      </w:r>
      <w:r w:rsidR="005A3346">
        <w:rPr>
          <w:rFonts w:ascii="Arial" w:hAnsi="Arial" w:cs="Arial"/>
          <w:kern w:val="0"/>
          <w:sz w:val="22"/>
          <w:szCs w:val="22"/>
          <w14:ligatures w14:val="none"/>
        </w:rPr>
        <w:t>1</w:t>
      </w:r>
      <w:r w:rsidRPr="00B26CCA">
        <w:rPr>
          <w:rFonts w:ascii="Arial" w:hAnsi="Arial" w:cs="Arial"/>
          <w:kern w:val="0"/>
          <w:sz w:val="22"/>
          <w:szCs w:val="22"/>
          <w14:ligatures w14:val="none"/>
        </w:rPr>
        <w:t>potentially delaying interventions.</w:t>
      </w:r>
    </w:p>
    <w:p w14:paraId="23CB5F0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C09EC48" w14:textId="182C45E3"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Screening programmes, particularly low-dose computed tomography (LDCT), have become increasingly important. Evidence shows that LDCT can reduce lung cancer mortality through early detection (</w:t>
      </w:r>
      <w:proofErr w:type="spellStart"/>
      <w:r w:rsidRPr="00B26CCA">
        <w:rPr>
          <w:rFonts w:ascii="Arial" w:hAnsi="Arial" w:cs="Arial"/>
          <w:kern w:val="0"/>
          <w:sz w:val="22"/>
          <w:szCs w:val="22"/>
          <w14:ligatures w14:val="none"/>
        </w:rPr>
        <w:t>Aberle</w:t>
      </w:r>
      <w:proofErr w:type="spellEnd"/>
      <w:r w:rsidRPr="00B26CCA">
        <w:rPr>
          <w:rFonts w:ascii="Arial" w:hAnsi="Arial" w:cs="Arial"/>
          <w:kern w:val="0"/>
          <w:sz w:val="22"/>
          <w:szCs w:val="22"/>
          <w14:ligatures w14:val="none"/>
        </w:rPr>
        <w:t xml:space="preserve"> et al., 2011). However, this approach is not without challenges. For example, there is a risk of </w:t>
      </w:r>
      <w:r w:rsidR="00A05CCC" w:rsidRPr="00B26CCA">
        <w:rPr>
          <w:rFonts w:ascii="Arial" w:hAnsi="Arial" w:cs="Arial"/>
          <w:kern w:val="0"/>
          <w:sz w:val="22"/>
          <w:szCs w:val="22"/>
          <w14:ligatures w14:val="none"/>
        </w:rPr>
        <w:t>over-diagnosis</w:t>
      </w:r>
      <w:r w:rsidRPr="00B26CCA">
        <w:rPr>
          <w:rFonts w:ascii="Arial" w:hAnsi="Arial" w:cs="Arial"/>
          <w:kern w:val="0"/>
          <w:sz w:val="22"/>
          <w:szCs w:val="22"/>
          <w14:ligatures w14:val="none"/>
        </w:rPr>
        <w:t xml:space="preserve"> and false positives, which may lead to unnecessary anxiety and treatment. This suggests that while screening is beneficial, careful targeting of high-risk populations is </w:t>
      </w:r>
      <w:bookmarkStart w:id="8" w:name="_Int_YfjJrjvq"/>
      <w:r w:rsidRPr="00B26CCA">
        <w:rPr>
          <w:rFonts w:ascii="Arial" w:hAnsi="Arial" w:cs="Arial"/>
          <w:kern w:val="0"/>
          <w:sz w:val="22"/>
          <w:szCs w:val="22"/>
          <w14:ligatures w14:val="none"/>
        </w:rPr>
        <w:t>required</w:t>
      </w:r>
      <w:bookmarkEnd w:id="8"/>
      <w:r w:rsidRPr="00B26CCA">
        <w:rPr>
          <w:rFonts w:ascii="Arial" w:hAnsi="Arial" w:cs="Arial"/>
          <w:kern w:val="0"/>
          <w:sz w:val="22"/>
          <w:szCs w:val="22"/>
          <w14:ligatures w14:val="none"/>
        </w:rPr>
        <w:t>.</w:t>
      </w:r>
    </w:p>
    <w:p w14:paraId="33BA645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10A843D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Clinical monitoring includes diagnostic imaging such as CT and PET scans, alongside biopsy procedures. The TNM staging system </w:t>
      </w:r>
      <w:bookmarkStart w:id="9" w:name="_Int_cygL31Eh"/>
      <w:r w:rsidRPr="00B26CCA">
        <w:rPr>
          <w:rFonts w:ascii="Arial" w:hAnsi="Arial" w:cs="Arial"/>
          <w:kern w:val="0"/>
          <w:sz w:val="22"/>
          <w:szCs w:val="22"/>
          <w14:ligatures w14:val="none"/>
        </w:rPr>
        <w:t>is widely used</w:t>
      </w:r>
      <w:bookmarkEnd w:id="9"/>
      <w:r w:rsidRPr="00B26CCA">
        <w:rPr>
          <w:rFonts w:ascii="Arial" w:hAnsi="Arial" w:cs="Arial"/>
          <w:kern w:val="0"/>
          <w:sz w:val="22"/>
          <w:szCs w:val="22"/>
          <w14:ligatures w14:val="none"/>
        </w:rPr>
        <w:t xml:space="preserve"> to assess disease progression and guide treatment (</w:t>
      </w:r>
      <w:proofErr w:type="spellStart"/>
      <w:r w:rsidRPr="00B26CCA">
        <w:rPr>
          <w:rFonts w:ascii="Arial" w:hAnsi="Arial" w:cs="Arial"/>
          <w:kern w:val="0"/>
          <w:sz w:val="22"/>
          <w:szCs w:val="22"/>
          <w14:ligatures w14:val="none"/>
        </w:rPr>
        <w:t>Detterbeck</w:t>
      </w:r>
      <w:proofErr w:type="spellEnd"/>
      <w:r w:rsidRPr="00B26CCA">
        <w:rPr>
          <w:rFonts w:ascii="Arial" w:hAnsi="Arial" w:cs="Arial"/>
          <w:kern w:val="0"/>
          <w:sz w:val="22"/>
          <w:szCs w:val="22"/>
          <w14:ligatures w14:val="none"/>
        </w:rPr>
        <w:t xml:space="preserve"> et al., 2017). While this system is effective, it may not fully capture the biological complexity of cancer, particularly in the context of emerging personalised therapies.</w:t>
      </w:r>
    </w:p>
    <w:p w14:paraId="223E2CC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6477F5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Risk factor surveillance is another key approach. Smoking </w:t>
      </w:r>
      <w:bookmarkStart w:id="10" w:name="_Int_6gKiGBVK"/>
      <w:r w:rsidRPr="00B26CCA">
        <w:rPr>
          <w:rFonts w:ascii="Arial" w:hAnsi="Arial" w:cs="Arial"/>
          <w:kern w:val="0"/>
          <w:sz w:val="22"/>
          <w:szCs w:val="22"/>
          <w14:ligatures w14:val="none"/>
        </w:rPr>
        <w:t>remains</w:t>
      </w:r>
      <w:bookmarkEnd w:id="10"/>
      <w:r w:rsidRPr="00B26CCA">
        <w:rPr>
          <w:rFonts w:ascii="Arial" w:hAnsi="Arial" w:cs="Arial"/>
          <w:kern w:val="0"/>
          <w:sz w:val="22"/>
          <w:szCs w:val="22"/>
          <w14:ligatures w14:val="none"/>
        </w:rPr>
        <w:t xml:space="preserve"> the leading cause of lung cancer, although environmental and occupational factors also contribute (WHO, 2023). Monitoring these factors enables targeted prevention strategies; however, behavioural change </w:t>
      </w:r>
      <w:bookmarkStart w:id="11" w:name="_Int_CjJumRes"/>
      <w:r w:rsidRPr="00B26CCA">
        <w:rPr>
          <w:rFonts w:ascii="Arial" w:hAnsi="Arial" w:cs="Arial"/>
          <w:kern w:val="0"/>
          <w:sz w:val="22"/>
          <w:szCs w:val="22"/>
          <w14:ligatures w14:val="none"/>
        </w:rPr>
        <w:t>remains</w:t>
      </w:r>
      <w:bookmarkEnd w:id="11"/>
      <w:r w:rsidRPr="00B26CCA">
        <w:rPr>
          <w:rFonts w:ascii="Arial" w:hAnsi="Arial" w:cs="Arial"/>
          <w:kern w:val="0"/>
          <w:sz w:val="22"/>
          <w:szCs w:val="22"/>
          <w14:ligatures w14:val="none"/>
        </w:rPr>
        <w:t xml:space="preserve"> difficult to achieve.</w:t>
      </w:r>
    </w:p>
    <w:p w14:paraId="3FED1249"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4E340A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Finally, survival rates </w:t>
      </w:r>
      <w:bookmarkStart w:id="12" w:name="_Int_apDME4kR"/>
      <w:r w:rsidRPr="00B26CCA">
        <w:rPr>
          <w:rFonts w:ascii="Arial" w:hAnsi="Arial" w:cs="Arial"/>
          <w:kern w:val="0"/>
          <w:sz w:val="22"/>
          <w:szCs w:val="22"/>
          <w14:ligatures w14:val="none"/>
        </w:rPr>
        <w:t>are used</w:t>
      </w:r>
      <w:bookmarkEnd w:id="12"/>
      <w:r w:rsidRPr="00B26CCA">
        <w:rPr>
          <w:rFonts w:ascii="Arial" w:hAnsi="Arial" w:cs="Arial"/>
          <w:kern w:val="0"/>
          <w:sz w:val="22"/>
          <w:szCs w:val="22"/>
          <w14:ligatures w14:val="none"/>
        </w:rPr>
        <w:t xml:space="preserve"> to evaluate healthcare effectiveness. The UK’s </w:t>
      </w:r>
      <w:bookmarkStart w:id="13" w:name="_Int_TFtbPuiA"/>
      <w:r w:rsidRPr="00B26CCA">
        <w:rPr>
          <w:rFonts w:ascii="Arial" w:hAnsi="Arial" w:cs="Arial"/>
          <w:kern w:val="0"/>
          <w:sz w:val="22"/>
          <w:szCs w:val="22"/>
          <w14:ligatures w14:val="none"/>
        </w:rPr>
        <w:t>relatively low</w:t>
      </w:r>
      <w:bookmarkEnd w:id="13"/>
      <w:r w:rsidRPr="00B26CCA">
        <w:rPr>
          <w:rFonts w:ascii="Arial" w:hAnsi="Arial" w:cs="Arial"/>
          <w:kern w:val="0"/>
          <w:sz w:val="22"/>
          <w:szCs w:val="22"/>
          <w14:ligatures w14:val="none"/>
        </w:rPr>
        <w:t xml:space="preserve"> five-year survival rate highlights ongoing challenges, particularly in early diagnosis (Cancer Research UK, 2024). This </w:t>
      </w:r>
      <w:bookmarkStart w:id="14" w:name="_Int_uuYdzzim"/>
      <w:r w:rsidRPr="00B26CCA">
        <w:rPr>
          <w:rFonts w:ascii="Arial" w:hAnsi="Arial" w:cs="Arial"/>
          <w:kern w:val="0"/>
          <w:sz w:val="22"/>
          <w:szCs w:val="22"/>
          <w14:ligatures w14:val="none"/>
        </w:rPr>
        <w:t>indicates</w:t>
      </w:r>
      <w:bookmarkEnd w:id="14"/>
      <w:r w:rsidRPr="00B26CCA">
        <w:rPr>
          <w:rFonts w:ascii="Arial" w:hAnsi="Arial" w:cs="Arial"/>
          <w:kern w:val="0"/>
          <w:sz w:val="22"/>
          <w:szCs w:val="22"/>
          <w14:ligatures w14:val="none"/>
        </w:rPr>
        <w:t xml:space="preserve"> a need for improved screening and public awareness initiatives.</w:t>
      </w:r>
    </w:p>
    <w:p w14:paraId="53014E8C" w14:textId="4A184ABF" w:rsidR="00374EEE" w:rsidRPr="00B26CCA" w:rsidRDefault="00374EEE" w:rsidP="00B26CCA">
      <w:pPr>
        <w:spacing w:after="0" w:line="360" w:lineRule="auto"/>
        <w:rPr>
          <w:rFonts w:ascii="Arial" w:eastAsia="Times New Roman" w:hAnsi="Arial" w:cs="Arial"/>
          <w:kern w:val="0"/>
          <w:sz w:val="22"/>
          <w:szCs w:val="22"/>
          <w14:ligatures w14:val="none"/>
        </w:rPr>
      </w:pPr>
    </w:p>
    <w:p w14:paraId="2583DD7A" w14:textId="507E4FB3" w:rsidR="008C08B2" w:rsidRPr="00B26CCA" w:rsidRDefault="00DB7011" w:rsidP="003653B1">
      <w:pPr>
        <w:pStyle w:val="Heading1"/>
        <w:divId w:val="294681557"/>
        <w:rPr>
          <w:rFonts w:eastAsia="Times New Roman"/>
        </w:rPr>
      </w:pPr>
      <w:r>
        <w:rPr>
          <w:rFonts w:eastAsia="Times New Roman"/>
        </w:rPr>
        <w:t>3</w:t>
      </w:r>
      <w:r w:rsidR="008C08B2" w:rsidRPr="00B26CCA">
        <w:rPr>
          <w:rFonts w:eastAsia="Times New Roman"/>
        </w:rPr>
        <w:t>. Control of Lung Cancer</w:t>
      </w:r>
    </w:p>
    <w:p w14:paraId="43E6AF2C" w14:textId="3F094B8E" w:rsidR="008C08B2" w:rsidRPr="00BC7AB2" w:rsidRDefault="00DB7011" w:rsidP="003653B1">
      <w:pPr>
        <w:pStyle w:val="Heading1"/>
        <w:divId w:val="294681557"/>
        <w:rPr>
          <w:rFonts w:eastAsia="Times New Roman"/>
        </w:rPr>
      </w:pPr>
      <w:r>
        <w:rPr>
          <w:rFonts w:eastAsia="Times New Roman"/>
        </w:rPr>
        <w:t>3</w:t>
      </w:r>
      <w:r w:rsidR="008C08B2" w:rsidRPr="00B26CCA">
        <w:rPr>
          <w:rFonts w:eastAsia="Times New Roman"/>
        </w:rPr>
        <w:t>. Control of Lung Cancer (Including NHS Long Term Plan)</w:t>
      </w:r>
    </w:p>
    <w:p w14:paraId="03DB0EB8"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The control of lung cancer requires a comprehensive approach involving prevention, early detection, and effective treatment. Primary prevention focuses on reducing exposure to risk factors, particularly smoking. Government policies such as taxation and smoking bans have been effective; however, inequalities persist, suggesting that further targeted interventions </w:t>
      </w:r>
      <w:bookmarkStart w:id="15" w:name="_Int_SJ55Nm8d"/>
      <w:r w:rsidRPr="00B26CCA">
        <w:rPr>
          <w:rFonts w:ascii="Arial" w:hAnsi="Arial" w:cs="Arial"/>
          <w:kern w:val="0"/>
          <w:sz w:val="22"/>
          <w:szCs w:val="22"/>
          <w14:ligatures w14:val="none"/>
        </w:rPr>
        <w:t>are needed (WHO, 2023)</w:t>
      </w:r>
      <w:bookmarkEnd w:id="15"/>
      <w:r w:rsidRPr="00B26CCA">
        <w:rPr>
          <w:rFonts w:ascii="Arial" w:hAnsi="Arial" w:cs="Arial"/>
          <w:kern w:val="0"/>
          <w:sz w:val="22"/>
          <w:szCs w:val="22"/>
          <w14:ligatures w14:val="none"/>
        </w:rPr>
        <w:t>.</w:t>
      </w:r>
    </w:p>
    <w:p w14:paraId="05D05342"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2416B71D"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At a global level, the World Health Organization (WHO) has implemented strategies such as the Framework Convention on Tobacco Control (FCTC), which aims to reduce tobacco use through international cooperation and policy regulation (WHO, 2023). In comparison, the UK adopts a more targeted national approach through the NHS Long Term Plan (NHS England, 2019), focusing on early diagnosis and improved access to screening. This suggests that while WHO </w:t>
      </w:r>
      <w:bookmarkStart w:id="16" w:name="_Int_n3aL2tED"/>
      <w:r w:rsidRPr="00B26CCA">
        <w:rPr>
          <w:rFonts w:ascii="Arial" w:hAnsi="Arial" w:cs="Arial"/>
          <w:kern w:val="0"/>
          <w:sz w:val="22"/>
          <w:szCs w:val="22"/>
          <w14:ligatures w14:val="none"/>
        </w:rPr>
        <w:t>provides</w:t>
      </w:r>
      <w:bookmarkEnd w:id="16"/>
      <w:r w:rsidRPr="00B26CCA">
        <w:rPr>
          <w:rFonts w:ascii="Arial" w:hAnsi="Arial" w:cs="Arial"/>
          <w:kern w:val="0"/>
          <w:sz w:val="22"/>
          <w:szCs w:val="22"/>
          <w14:ligatures w14:val="none"/>
        </w:rPr>
        <w:t xml:space="preserve"> broad global guidance, the UK strategy is more specific and actionable. However, a limitation is that global policies may lack enforcement, </w:t>
      </w:r>
      <w:bookmarkStart w:id="17" w:name="_Int_aShEv5j9"/>
      <w:r w:rsidRPr="00B26CCA">
        <w:rPr>
          <w:rFonts w:ascii="Arial" w:hAnsi="Arial" w:cs="Arial"/>
          <w:kern w:val="0"/>
          <w:sz w:val="22"/>
          <w:szCs w:val="22"/>
          <w14:ligatures w14:val="none"/>
        </w:rPr>
        <w:t>whereas</w:t>
      </w:r>
      <w:bookmarkEnd w:id="17"/>
      <w:r w:rsidRPr="00B26CCA">
        <w:rPr>
          <w:rFonts w:ascii="Arial" w:hAnsi="Arial" w:cs="Arial"/>
          <w:kern w:val="0"/>
          <w:sz w:val="22"/>
          <w:szCs w:val="22"/>
          <w14:ligatures w14:val="none"/>
        </w:rPr>
        <w:t xml:space="preserve"> national strategies may </w:t>
      </w:r>
      <w:bookmarkStart w:id="18" w:name="_Int_vkl1EwdR"/>
      <w:r w:rsidRPr="00B26CCA">
        <w:rPr>
          <w:rFonts w:ascii="Arial" w:hAnsi="Arial" w:cs="Arial"/>
          <w:kern w:val="0"/>
          <w:sz w:val="22"/>
          <w:szCs w:val="22"/>
          <w14:ligatures w14:val="none"/>
        </w:rPr>
        <w:t>be constrained</w:t>
      </w:r>
      <w:bookmarkEnd w:id="18"/>
      <w:r w:rsidRPr="00B26CCA">
        <w:rPr>
          <w:rFonts w:ascii="Arial" w:hAnsi="Arial" w:cs="Arial"/>
          <w:kern w:val="0"/>
          <w:sz w:val="22"/>
          <w:szCs w:val="22"/>
          <w14:ligatures w14:val="none"/>
        </w:rPr>
        <w:t xml:space="preserve"> by funding and regional inequalities.</w:t>
      </w:r>
    </w:p>
    <w:p w14:paraId="167B867D"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1BE330AB"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Secondary prevention involves early detection through screening and awareness campaigns. The NHS Long Term Plan (NHS England, 2019) prioritises early cancer diagnosis, aiming to diagnose 75% of cancers at stage 1 or 2 by 2028. As part of this strategy, targeted lung health checks using low-dose CT (LDCT) scans have </w:t>
      </w:r>
      <w:bookmarkStart w:id="19" w:name="_Int_jaPhpXXF"/>
      <w:r w:rsidRPr="00B26CCA">
        <w:rPr>
          <w:rFonts w:ascii="Arial" w:hAnsi="Arial" w:cs="Arial"/>
          <w:kern w:val="0"/>
          <w:sz w:val="22"/>
          <w:szCs w:val="22"/>
          <w14:ligatures w14:val="none"/>
        </w:rPr>
        <w:t>been introduced</w:t>
      </w:r>
      <w:bookmarkEnd w:id="19"/>
      <w:r w:rsidRPr="00B26CCA">
        <w:rPr>
          <w:rFonts w:ascii="Arial" w:hAnsi="Arial" w:cs="Arial"/>
          <w:kern w:val="0"/>
          <w:sz w:val="22"/>
          <w:szCs w:val="22"/>
          <w14:ligatures w14:val="none"/>
        </w:rPr>
        <w:t xml:space="preserve"> for high-risk populations. This </w:t>
      </w:r>
      <w:bookmarkStart w:id="20" w:name="_Int_Jvketwga"/>
      <w:r w:rsidRPr="00B26CCA">
        <w:rPr>
          <w:rFonts w:ascii="Arial" w:hAnsi="Arial" w:cs="Arial"/>
          <w:kern w:val="0"/>
          <w:sz w:val="22"/>
          <w:szCs w:val="22"/>
          <w14:ligatures w14:val="none"/>
        </w:rPr>
        <w:t>represents</w:t>
      </w:r>
      <w:bookmarkEnd w:id="20"/>
      <w:r w:rsidRPr="00B26CCA">
        <w:rPr>
          <w:rFonts w:ascii="Arial" w:hAnsi="Arial" w:cs="Arial"/>
          <w:kern w:val="0"/>
          <w:sz w:val="22"/>
          <w:szCs w:val="22"/>
          <w14:ligatures w14:val="none"/>
        </w:rPr>
        <w:t xml:space="preserve"> a significant advancement; however, access and uptake may vary across regions, potentially widening health inequalities.</w:t>
      </w:r>
    </w:p>
    <w:p w14:paraId="75CEDFF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1C74053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Tertiary prevention includes treatment and ongoing management. Advances in therapies, including immunotherapy and targeted treatments, have improved outcomes (</w:t>
      </w:r>
      <w:proofErr w:type="spellStart"/>
      <w:r w:rsidRPr="00B26CCA">
        <w:rPr>
          <w:rFonts w:ascii="Arial" w:hAnsi="Arial" w:cs="Arial"/>
          <w:kern w:val="0"/>
          <w:sz w:val="22"/>
          <w:szCs w:val="22"/>
          <w14:ligatures w14:val="none"/>
        </w:rPr>
        <w:t>Herbst</w:t>
      </w:r>
      <w:proofErr w:type="spellEnd"/>
      <w:r w:rsidRPr="00B26CCA">
        <w:rPr>
          <w:rFonts w:ascii="Arial" w:hAnsi="Arial" w:cs="Arial"/>
          <w:kern w:val="0"/>
          <w:sz w:val="22"/>
          <w:szCs w:val="22"/>
          <w14:ligatures w14:val="none"/>
        </w:rPr>
        <w:t xml:space="preserve"> et al., 2018). However, these treatments can be costly and may not be accessible to all patients, raising concerns about equity in healthcare provision.</w:t>
      </w:r>
    </w:p>
    <w:p w14:paraId="29F9D9A4"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711F324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Palliative care is an essential </w:t>
      </w:r>
      <w:bookmarkStart w:id="21" w:name="_Int_H6JCG2jz"/>
      <w:r w:rsidRPr="00B26CCA">
        <w:rPr>
          <w:rFonts w:ascii="Arial" w:hAnsi="Arial" w:cs="Arial"/>
          <w:kern w:val="0"/>
          <w:sz w:val="22"/>
          <w:szCs w:val="22"/>
          <w14:ligatures w14:val="none"/>
        </w:rPr>
        <w:t>component</w:t>
      </w:r>
      <w:bookmarkEnd w:id="21"/>
      <w:r w:rsidRPr="00B26CCA">
        <w:rPr>
          <w:rFonts w:ascii="Arial" w:hAnsi="Arial" w:cs="Arial"/>
          <w:kern w:val="0"/>
          <w:sz w:val="22"/>
          <w:szCs w:val="22"/>
          <w14:ligatures w14:val="none"/>
        </w:rPr>
        <w:t xml:space="preserve"> of lung cancer control. Early integration of palliative care has </w:t>
      </w:r>
      <w:bookmarkStart w:id="22" w:name="_Int_AisqH2TL"/>
      <w:r w:rsidRPr="00B26CCA">
        <w:rPr>
          <w:rFonts w:ascii="Arial" w:hAnsi="Arial" w:cs="Arial"/>
          <w:kern w:val="0"/>
          <w:sz w:val="22"/>
          <w:szCs w:val="22"/>
          <w14:ligatures w14:val="none"/>
        </w:rPr>
        <w:t>been shown</w:t>
      </w:r>
      <w:bookmarkEnd w:id="22"/>
      <w:r w:rsidRPr="00B26CCA">
        <w:rPr>
          <w:rFonts w:ascii="Arial" w:hAnsi="Arial" w:cs="Arial"/>
          <w:kern w:val="0"/>
          <w:sz w:val="22"/>
          <w:szCs w:val="22"/>
          <w14:ligatures w14:val="none"/>
        </w:rPr>
        <w:t xml:space="preserve"> to improve quality of life and, in some cases, survival (</w:t>
      </w:r>
      <w:proofErr w:type="spellStart"/>
      <w:r w:rsidRPr="00B26CCA">
        <w:rPr>
          <w:rFonts w:ascii="Arial" w:hAnsi="Arial" w:cs="Arial"/>
          <w:kern w:val="0"/>
          <w:sz w:val="22"/>
          <w:szCs w:val="22"/>
          <w14:ligatures w14:val="none"/>
        </w:rPr>
        <w:t>Temel</w:t>
      </w:r>
      <w:proofErr w:type="spellEnd"/>
      <w:r w:rsidRPr="00B26CCA">
        <w:rPr>
          <w:rFonts w:ascii="Arial" w:hAnsi="Arial" w:cs="Arial"/>
          <w:kern w:val="0"/>
          <w:sz w:val="22"/>
          <w:szCs w:val="22"/>
          <w14:ligatures w14:val="none"/>
        </w:rPr>
        <w:t xml:space="preserve"> et al., 2010). This highlights the importance of holistic care.</w:t>
      </w:r>
    </w:p>
    <w:p w14:paraId="54D9D059"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431AC378"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Overall, while </w:t>
      </w:r>
      <w:bookmarkStart w:id="23" w:name="_Int_ZZRpEmT5"/>
      <w:r w:rsidRPr="00B26CCA">
        <w:rPr>
          <w:rFonts w:ascii="Arial" w:hAnsi="Arial" w:cs="Arial"/>
          <w:kern w:val="0"/>
          <w:sz w:val="22"/>
          <w:szCs w:val="22"/>
          <w14:ligatures w14:val="none"/>
        </w:rPr>
        <w:t>significant progress</w:t>
      </w:r>
      <w:bookmarkEnd w:id="23"/>
      <w:r w:rsidRPr="00B26CCA">
        <w:rPr>
          <w:rFonts w:ascii="Arial" w:hAnsi="Arial" w:cs="Arial"/>
          <w:kern w:val="0"/>
          <w:sz w:val="22"/>
          <w:szCs w:val="22"/>
          <w14:ligatures w14:val="none"/>
        </w:rPr>
        <w:t xml:space="preserve"> has </w:t>
      </w:r>
      <w:bookmarkStart w:id="24" w:name="_Int_fE9rK58e"/>
      <w:r w:rsidRPr="00B26CCA">
        <w:rPr>
          <w:rFonts w:ascii="Arial" w:hAnsi="Arial" w:cs="Arial"/>
          <w:kern w:val="0"/>
          <w:sz w:val="22"/>
          <w:szCs w:val="22"/>
          <w14:ligatures w14:val="none"/>
        </w:rPr>
        <w:t>been made</w:t>
      </w:r>
      <w:bookmarkEnd w:id="24"/>
      <w:r w:rsidRPr="00B26CCA">
        <w:rPr>
          <w:rFonts w:ascii="Arial" w:hAnsi="Arial" w:cs="Arial"/>
          <w:kern w:val="0"/>
          <w:sz w:val="22"/>
          <w:szCs w:val="22"/>
          <w14:ligatures w14:val="none"/>
        </w:rPr>
        <w:t xml:space="preserve">, the effectiveness of lung cancer control strategies depends on addressing inequalities, improving early diagnosis, and ensuring </w:t>
      </w:r>
      <w:bookmarkStart w:id="25" w:name="_Int_ol5hM0cX"/>
      <w:r w:rsidRPr="00B26CCA">
        <w:rPr>
          <w:rFonts w:ascii="Arial" w:hAnsi="Arial" w:cs="Arial"/>
          <w:kern w:val="0"/>
          <w:sz w:val="22"/>
          <w:szCs w:val="22"/>
          <w14:ligatures w14:val="none"/>
        </w:rPr>
        <w:t>equitable</w:t>
      </w:r>
      <w:bookmarkEnd w:id="25"/>
      <w:r w:rsidRPr="00B26CCA">
        <w:rPr>
          <w:rFonts w:ascii="Arial" w:hAnsi="Arial" w:cs="Arial"/>
          <w:kern w:val="0"/>
          <w:sz w:val="22"/>
          <w:szCs w:val="22"/>
          <w14:ligatures w14:val="none"/>
        </w:rPr>
        <w:t xml:space="preserve"> access to care.</w:t>
      </w:r>
    </w:p>
    <w:p w14:paraId="4EC18FD4"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6DF485F1"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5CD5CFC6"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742F278C" w14:textId="0D9214ED" w:rsidR="00374EEE" w:rsidRPr="003653B1" w:rsidRDefault="000A26F5" w:rsidP="00B26CCA">
      <w:pPr>
        <w:spacing w:before="100" w:beforeAutospacing="1" w:after="100" w:afterAutospacing="1" w:line="360" w:lineRule="auto"/>
        <w:outlineLvl w:val="2"/>
        <w:rPr>
          <w:rStyle w:val="Heading1Char"/>
        </w:rPr>
      </w:pPr>
      <w:r>
        <w:rPr>
          <w:rStyle w:val="Heading1Char"/>
        </w:rPr>
        <w:t>4</w:t>
      </w:r>
      <w:r w:rsidR="00374EEE">
        <w:rPr>
          <w:rStyle w:val="Heading1Char"/>
        </w:rPr>
        <w:t>.</w:t>
      </w:r>
      <w:r w:rsidR="00374EEE" w:rsidRPr="003653B1">
        <w:rPr>
          <w:rStyle w:val="Heading1Char"/>
        </w:rPr>
        <w:t xml:space="preserve"> Consequences of Lung Cancer on Individuals and the Community</w:t>
      </w:r>
    </w:p>
    <w:p w14:paraId="500D2C21"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2462DB0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Lung cancer has wide-ranging consequences that affect individuals physically, psychologically, socially, and economically. Physically, symptoms such as breathlessness, pain, and fatigue can severely limit daily activities (NHS, 2023). Treatment side effects may further reduce quality of life.</w:t>
      </w:r>
    </w:p>
    <w:p w14:paraId="7F78C09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680DA56"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Psychologically, patients often experience anxiety, depression, and emotional distress. The stigma associated with smoking may contribute to feelings of guilt, which can discourage individuals from seeking support (Chambers et al., 2012). This suggests that addressing stigma is an important aspect of care.</w:t>
      </w:r>
    </w:p>
    <w:p w14:paraId="2844F6BA"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78B9FD1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Socially, lung cancer can disrupt family relationships and roles. Patients may become dependent on caregivers, creating emotional and financial strain. Loss of employment due to illness can lead to financial difficulties (Macmillan Cancer Support, 2023). However, the extent of impact may vary depending on individual circumstances and support systems.</w:t>
      </w:r>
    </w:p>
    <w:p w14:paraId="122FF636"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50543C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At the community level, lung cancer places a significant burden on healthcare services. High treatment costs and long-term care needs contribute to increased healthcare expenditure. Additionally, productivity losses due to illness and premature death have wider economic implications (Bradley et al., 2011).</w:t>
      </w:r>
    </w:p>
    <w:p w14:paraId="4605A15A"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610BC9CB" w14:textId="641BECAE"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Importantly, lung cancer </w:t>
      </w:r>
      <w:bookmarkStart w:id="26" w:name="_Int_K5FZ9gN3"/>
      <w:r w:rsidRPr="00B26CCA">
        <w:rPr>
          <w:rFonts w:ascii="Arial" w:hAnsi="Arial" w:cs="Arial"/>
          <w:kern w:val="0"/>
          <w:sz w:val="22"/>
          <w:szCs w:val="22"/>
          <w14:ligatures w14:val="none"/>
        </w:rPr>
        <w:t xml:space="preserve">is </w:t>
      </w:r>
      <w:r w:rsidR="0084694A" w:rsidRPr="00B26CCA">
        <w:rPr>
          <w:rFonts w:ascii="Arial" w:hAnsi="Arial" w:cs="Arial"/>
          <w:kern w:val="0"/>
          <w:sz w:val="22"/>
          <w:szCs w:val="22"/>
          <w14:ligatures w14:val="none"/>
        </w:rPr>
        <w:t>intricately linked</w:t>
      </w:r>
      <w:bookmarkEnd w:id="26"/>
      <w:r w:rsidRPr="00B26CCA">
        <w:rPr>
          <w:rFonts w:ascii="Arial" w:hAnsi="Arial" w:cs="Arial"/>
          <w:kern w:val="0"/>
          <w:sz w:val="22"/>
          <w:szCs w:val="22"/>
          <w14:ligatures w14:val="none"/>
        </w:rPr>
        <w:t xml:space="preserve"> to health inequalities. It is more prevalent in deprived populations, reflecting broader social determinants such as income, education, and access to healthcare (Cancer Research UK, 2024). This highlights the need for policies that address these underlying factors.</w:t>
      </w:r>
    </w:p>
    <w:p w14:paraId="1C495142" w14:textId="20F86BCA" w:rsidR="00374EEE" w:rsidRPr="00B26CCA" w:rsidRDefault="00374EEE" w:rsidP="00B26CCA">
      <w:pPr>
        <w:spacing w:after="0" w:line="360" w:lineRule="auto"/>
        <w:rPr>
          <w:rFonts w:ascii="Arial" w:eastAsia="Times New Roman" w:hAnsi="Arial" w:cs="Arial"/>
          <w:kern w:val="0"/>
          <w:sz w:val="22"/>
          <w:szCs w:val="22"/>
          <w14:ligatures w14:val="none"/>
        </w:rPr>
      </w:pPr>
    </w:p>
    <w:p w14:paraId="11D5AAEB" w14:textId="633D23D8" w:rsidR="00374EEE" w:rsidRPr="00BC7AB2" w:rsidRDefault="00925F1A" w:rsidP="00BC7AB2">
      <w:pPr>
        <w:spacing w:before="100" w:beforeAutospacing="1" w:after="100" w:afterAutospacing="1" w:line="360" w:lineRule="auto"/>
        <w:outlineLvl w:val="2"/>
        <w:rPr>
          <w:rFonts w:ascii="Arial" w:hAnsi="Arial" w:cs="Arial"/>
          <w:b/>
          <w:kern w:val="0"/>
          <w:sz w:val="22"/>
          <w:szCs w:val="22"/>
          <w14:ligatures w14:val="none"/>
        </w:rPr>
      </w:pPr>
      <w:r>
        <w:rPr>
          <w:rStyle w:val="Heading1Char"/>
        </w:rPr>
        <w:t>5</w:t>
      </w:r>
      <w:r w:rsidR="00374EEE" w:rsidRPr="00100B09">
        <w:rPr>
          <w:rStyle w:val="Heading1Char"/>
        </w:rPr>
        <w:t>. Health</w:t>
      </w:r>
      <w:r w:rsidR="00374EEE" w:rsidRPr="003653B1">
        <w:rPr>
          <w:rStyle w:val="Heading1Char"/>
        </w:rPr>
        <w:t xml:space="preserve"> and Social Care Support Services</w:t>
      </w:r>
    </w:p>
    <w:p w14:paraId="4D0AC29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A range of health and social care services </w:t>
      </w:r>
      <w:bookmarkStart w:id="27" w:name="_Int_qFXtus62"/>
      <w:r w:rsidRPr="00B26CCA">
        <w:rPr>
          <w:rFonts w:ascii="Arial" w:hAnsi="Arial" w:cs="Arial"/>
          <w:kern w:val="0"/>
          <w:sz w:val="22"/>
          <w:szCs w:val="22"/>
          <w14:ligatures w14:val="none"/>
        </w:rPr>
        <w:t>is required to</w:t>
      </w:r>
      <w:bookmarkEnd w:id="27"/>
      <w:r w:rsidRPr="00B26CCA">
        <w:rPr>
          <w:rFonts w:ascii="Arial" w:hAnsi="Arial" w:cs="Arial"/>
          <w:kern w:val="0"/>
          <w:sz w:val="22"/>
          <w:szCs w:val="22"/>
          <w14:ligatures w14:val="none"/>
        </w:rPr>
        <w:t xml:space="preserve"> meet the needs of individuals with lung cancer. Primary care services, particularly general practitioners, play a crucial role in early detection and referral (NHS, 2023). However, delays in presentation or referral can </w:t>
      </w:r>
      <w:bookmarkStart w:id="28" w:name="_Int_ObxbOsZ7"/>
      <w:r w:rsidRPr="00B26CCA">
        <w:rPr>
          <w:rFonts w:ascii="Arial" w:hAnsi="Arial" w:cs="Arial"/>
          <w:kern w:val="0"/>
          <w:sz w:val="22"/>
          <w:szCs w:val="22"/>
          <w14:ligatures w14:val="none"/>
        </w:rPr>
        <w:t>impact</w:t>
      </w:r>
      <w:bookmarkEnd w:id="28"/>
      <w:r w:rsidRPr="00B26CCA">
        <w:rPr>
          <w:rFonts w:ascii="Arial" w:hAnsi="Arial" w:cs="Arial"/>
          <w:kern w:val="0"/>
          <w:sz w:val="22"/>
          <w:szCs w:val="22"/>
          <w14:ligatures w14:val="none"/>
        </w:rPr>
        <w:t xml:space="preserve"> outcomes, suggesting a need for increased awareness among both patients and healthcare professionals.</w:t>
      </w:r>
    </w:p>
    <w:p w14:paraId="30D76D0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37D6C8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Secondary and tertiary care services provide specialised diagnosis and treatment. Multidisciplinary teams (MDTs) ensure coordinated care, which has </w:t>
      </w:r>
      <w:bookmarkStart w:id="29" w:name="_Int_bQ66oRrh"/>
      <w:r w:rsidRPr="00B26CCA">
        <w:rPr>
          <w:rFonts w:ascii="Arial" w:hAnsi="Arial" w:cs="Arial"/>
          <w:kern w:val="0"/>
          <w:sz w:val="22"/>
          <w:szCs w:val="22"/>
          <w14:ligatures w14:val="none"/>
        </w:rPr>
        <w:t>been shown</w:t>
      </w:r>
      <w:bookmarkEnd w:id="29"/>
      <w:r w:rsidRPr="00B26CCA">
        <w:rPr>
          <w:rFonts w:ascii="Arial" w:hAnsi="Arial" w:cs="Arial"/>
          <w:kern w:val="0"/>
          <w:sz w:val="22"/>
          <w:szCs w:val="22"/>
          <w14:ligatures w14:val="none"/>
        </w:rPr>
        <w:t xml:space="preserve"> to improve patient outcomes (</w:t>
      </w:r>
      <w:proofErr w:type="spellStart"/>
      <w:r w:rsidRPr="00B26CCA">
        <w:rPr>
          <w:rFonts w:ascii="Arial" w:hAnsi="Arial" w:cs="Arial"/>
          <w:kern w:val="0"/>
          <w:sz w:val="22"/>
          <w:szCs w:val="22"/>
          <w14:ligatures w14:val="none"/>
        </w:rPr>
        <w:t>Herbst</w:t>
      </w:r>
      <w:proofErr w:type="spellEnd"/>
      <w:r w:rsidRPr="00B26CCA">
        <w:rPr>
          <w:rFonts w:ascii="Arial" w:hAnsi="Arial" w:cs="Arial"/>
          <w:kern w:val="0"/>
          <w:sz w:val="22"/>
          <w:szCs w:val="22"/>
          <w14:ligatures w14:val="none"/>
        </w:rPr>
        <w:t xml:space="preserve"> et al., 2018). However, coordination between services can sometimes be challenging, particularly in complex cases.</w:t>
      </w:r>
    </w:p>
    <w:p w14:paraId="0DB9FEA5"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36AB3DE"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Lung cancer nurse specialists provide essential support, including patient education and emotional care. They play a key role in improving patient experience.</w:t>
      </w:r>
    </w:p>
    <w:p w14:paraId="1F8320C5"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48CE63C"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Palliative care services are vital for managing symptoms and supporting patients with advanced disease. The NHS Long Term Plan emphasises personalised care and improved access to palliative services (NHS England, 2019). However, availability may vary depending on location.</w:t>
      </w:r>
    </w:p>
    <w:p w14:paraId="2C6935E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B45E24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Mental health support services, including counselling, are important for addressing psychological needs. Social care services provide practical </w:t>
      </w:r>
      <w:bookmarkStart w:id="30" w:name="_Int_gCdHNsYA"/>
      <w:r w:rsidRPr="00B26CCA">
        <w:rPr>
          <w:rFonts w:ascii="Arial" w:hAnsi="Arial" w:cs="Arial"/>
          <w:kern w:val="0"/>
          <w:sz w:val="22"/>
          <w:szCs w:val="22"/>
          <w14:ligatures w14:val="none"/>
        </w:rPr>
        <w:t>assistance</w:t>
      </w:r>
      <w:bookmarkEnd w:id="30"/>
      <w:r w:rsidRPr="00B26CCA">
        <w:rPr>
          <w:rFonts w:ascii="Arial" w:hAnsi="Arial" w:cs="Arial"/>
          <w:kern w:val="0"/>
          <w:sz w:val="22"/>
          <w:szCs w:val="22"/>
          <w14:ligatures w14:val="none"/>
        </w:rPr>
        <w:t xml:space="preserve">, such as help with daily living and financial support. Charities like Macmillan Cancer Support complement NHS services by offering </w:t>
      </w:r>
      <w:bookmarkStart w:id="31" w:name="_Int_AoladdIe"/>
      <w:r w:rsidRPr="00B26CCA">
        <w:rPr>
          <w:rFonts w:ascii="Arial" w:hAnsi="Arial" w:cs="Arial"/>
          <w:kern w:val="0"/>
          <w:sz w:val="22"/>
          <w:szCs w:val="22"/>
          <w14:ligatures w14:val="none"/>
        </w:rPr>
        <w:t>additional</w:t>
      </w:r>
      <w:bookmarkEnd w:id="31"/>
      <w:r w:rsidRPr="00B26CCA">
        <w:rPr>
          <w:rFonts w:ascii="Arial" w:hAnsi="Arial" w:cs="Arial"/>
          <w:kern w:val="0"/>
          <w:sz w:val="22"/>
          <w:szCs w:val="22"/>
          <w14:ligatures w14:val="none"/>
        </w:rPr>
        <w:t xml:space="preserve"> resources (Macmillan Cancer Support, 2023).</w:t>
      </w:r>
    </w:p>
    <w:p w14:paraId="23063481"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018FE9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Overall, a holistic and integrated approach is essential. However, ensuring equal access to these services </w:t>
      </w:r>
      <w:bookmarkStart w:id="32" w:name="_Int_EfiSaNq5"/>
      <w:r w:rsidRPr="00B26CCA">
        <w:rPr>
          <w:rFonts w:ascii="Arial" w:hAnsi="Arial" w:cs="Arial"/>
          <w:kern w:val="0"/>
          <w:sz w:val="22"/>
          <w:szCs w:val="22"/>
          <w14:ligatures w14:val="none"/>
        </w:rPr>
        <w:t>remains</w:t>
      </w:r>
      <w:bookmarkEnd w:id="32"/>
      <w:r w:rsidRPr="00B26CCA">
        <w:rPr>
          <w:rFonts w:ascii="Arial" w:hAnsi="Arial" w:cs="Arial"/>
          <w:kern w:val="0"/>
          <w:sz w:val="22"/>
          <w:szCs w:val="22"/>
          <w14:ligatures w14:val="none"/>
        </w:rPr>
        <w:t xml:space="preserve"> a key challenge.</w:t>
      </w:r>
    </w:p>
    <w:p w14:paraId="19ECF7B9" w14:textId="1E53C5D3" w:rsidR="00374EEE" w:rsidRPr="00B26CCA" w:rsidRDefault="00374EEE" w:rsidP="00B26CCA">
      <w:pPr>
        <w:spacing w:after="0" w:line="360" w:lineRule="auto"/>
        <w:rPr>
          <w:rFonts w:ascii="Arial" w:eastAsia="Times New Roman" w:hAnsi="Arial" w:cs="Arial"/>
          <w:kern w:val="0"/>
          <w:sz w:val="22"/>
          <w:szCs w:val="22"/>
          <w14:ligatures w14:val="none"/>
        </w:rPr>
      </w:pPr>
    </w:p>
    <w:p w14:paraId="062A4D6F" w14:textId="48DAADC6" w:rsidR="00B926AE" w:rsidRPr="00CA0C3F" w:rsidRDefault="004D2773" w:rsidP="003653B1">
      <w:pPr>
        <w:pStyle w:val="Heading1"/>
        <w:divId w:val="509488491"/>
        <w:rPr>
          <w:rFonts w:eastAsia="Times New Roman"/>
        </w:rPr>
      </w:pPr>
      <w:r>
        <w:rPr>
          <w:rFonts w:eastAsia="Times New Roman"/>
        </w:rPr>
        <w:t>6</w:t>
      </w:r>
      <w:r w:rsidR="00B926AE" w:rsidRPr="00B26CCA">
        <w:rPr>
          <w:rFonts w:eastAsia="Times New Roman"/>
        </w:rPr>
        <w:t>. Recommendations</w:t>
      </w:r>
    </w:p>
    <w:p w14:paraId="1FE94510"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Lung cancer prevention and management could be improved through several key strategies. Firstly, increasing investment in early screening programmes, particularly in deprived areas, would help reduce late-stage diagnoses. This is important because current access to screening is unequal, which may widen health disparities.</w:t>
      </w:r>
    </w:p>
    <w:p w14:paraId="530B30F5"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6F61FF0B"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Secondly, stronger public health campaigns targeting smoking cessation should be implemented, especially among high-risk populations. Although current policies have reduced smoking rates, further action is needed to address persistent inequalities.</w:t>
      </w:r>
    </w:p>
    <w:p w14:paraId="1D82333F"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26F4C118"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Additionally, improving access to advanced treatments, such as immunotherapy, would ensure more equitable healthcare outcomes. This suggests that funding and resource allocation should be prioritised within the NHS.</w:t>
      </w:r>
    </w:p>
    <w:p w14:paraId="16A07AF5"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70FD3CE2" w14:textId="7CBAA056" w:rsidR="00B926AE" w:rsidRPr="00B26CCA" w:rsidRDefault="00B926AE" w:rsidP="007D4538">
      <w:pPr>
        <w:spacing w:before="100" w:beforeAutospacing="1" w:after="100" w:afterAutospacing="1" w:line="360" w:lineRule="auto"/>
        <w:rPr>
          <w:rFonts w:ascii="Arial" w:eastAsia="Times New Roman" w:hAnsi="Arial" w:cs="Arial"/>
          <w:kern w:val="0"/>
          <w:sz w:val="22"/>
          <w:szCs w:val="22"/>
          <w14:ligatures w14:val="none"/>
        </w:rPr>
      </w:pPr>
      <w:r w:rsidRPr="00B26CCA">
        <w:rPr>
          <w:rFonts w:ascii="Arial" w:hAnsi="Arial" w:cs="Arial"/>
          <w:kern w:val="0"/>
          <w:sz w:val="22"/>
          <w:szCs w:val="22"/>
          <w14:ligatures w14:val="none"/>
        </w:rPr>
        <w:t>Finally, greater integration of mental health and social care services is recommended to provide holistic support for patients and their families. Overall, a more targeted and equitable approach is required to effectively reduce the burden of lung cancer.</w:t>
      </w:r>
    </w:p>
    <w:p w14:paraId="5E9B1672" w14:textId="77777777" w:rsidR="00B926AE" w:rsidRPr="00B26CCA" w:rsidRDefault="00B926AE" w:rsidP="00B26CCA">
      <w:pPr>
        <w:spacing w:after="0" w:line="360" w:lineRule="auto"/>
        <w:rPr>
          <w:rFonts w:ascii="Arial" w:eastAsia="Times New Roman" w:hAnsi="Arial" w:cs="Arial"/>
          <w:kern w:val="0"/>
          <w:sz w:val="22"/>
          <w:szCs w:val="22"/>
          <w14:ligatures w14:val="none"/>
        </w:rPr>
      </w:pPr>
    </w:p>
    <w:p w14:paraId="13BF42C7" w14:textId="46C2C3B5" w:rsidR="00374EEE" w:rsidRPr="007D4538" w:rsidRDefault="00E84088" w:rsidP="003653B1">
      <w:pPr>
        <w:pStyle w:val="Heading1"/>
      </w:pPr>
      <w:r>
        <w:rPr>
          <w:rFonts w:eastAsia="Times New Roman"/>
        </w:rPr>
        <w:t>7.</w:t>
      </w:r>
      <w:r w:rsidR="00374EEE" w:rsidRPr="00B26CCA">
        <w:rPr>
          <w:rFonts w:eastAsia="Times New Roman"/>
        </w:rPr>
        <w:t xml:space="preserve">Conclusion </w:t>
      </w:r>
    </w:p>
    <w:p w14:paraId="2B7188C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In conclusion, lung cancer </w:t>
      </w:r>
      <w:bookmarkStart w:id="33" w:name="_Int_YKs9l6dL"/>
      <w:r w:rsidRPr="00B26CCA">
        <w:rPr>
          <w:rFonts w:ascii="Arial" w:hAnsi="Arial" w:cs="Arial"/>
          <w:kern w:val="0"/>
          <w:sz w:val="22"/>
          <w:szCs w:val="22"/>
          <w14:ligatures w14:val="none"/>
        </w:rPr>
        <w:t>remains</w:t>
      </w:r>
      <w:bookmarkEnd w:id="33"/>
      <w:r w:rsidRPr="00B26CCA">
        <w:rPr>
          <w:rFonts w:ascii="Arial" w:hAnsi="Arial" w:cs="Arial"/>
          <w:kern w:val="0"/>
          <w:sz w:val="22"/>
          <w:szCs w:val="22"/>
          <w14:ligatures w14:val="none"/>
        </w:rPr>
        <w:t xml:space="preserve"> a major public health concern due to its high incidence, mortality, and complex impact on individuals and society. Although advances in treatment have improved outcomes, late diagnosis continues to limit survival rates. Monitoring strategies, including epidemiological data and screening programmes, are essential; however, limitations such as delayed data and unequal access must </w:t>
      </w:r>
      <w:bookmarkStart w:id="34" w:name="_Int_U4U9LcNj"/>
      <w:r w:rsidRPr="00B26CCA">
        <w:rPr>
          <w:rFonts w:ascii="Arial" w:hAnsi="Arial" w:cs="Arial"/>
          <w:kern w:val="0"/>
          <w:sz w:val="22"/>
          <w:szCs w:val="22"/>
          <w14:ligatures w14:val="none"/>
        </w:rPr>
        <w:t>be addressed</w:t>
      </w:r>
      <w:bookmarkEnd w:id="34"/>
      <w:r w:rsidRPr="00B26CCA">
        <w:rPr>
          <w:rFonts w:ascii="Arial" w:hAnsi="Arial" w:cs="Arial"/>
          <w:kern w:val="0"/>
          <w:sz w:val="22"/>
          <w:szCs w:val="22"/>
          <w14:ligatures w14:val="none"/>
        </w:rPr>
        <w:t>.</w:t>
      </w:r>
    </w:p>
    <w:p w14:paraId="3D986AB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1B42F26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The NHS Long Term Plan provides a strong framework for improving early diagnosis and patient care, particularly through targeted screening initiatives. Nevertheless, inequalities in access and outcomes </w:t>
      </w:r>
      <w:bookmarkStart w:id="35" w:name="_Int_9Kd5tWNd"/>
      <w:r w:rsidRPr="00B26CCA">
        <w:rPr>
          <w:rFonts w:ascii="Arial" w:hAnsi="Arial" w:cs="Arial"/>
          <w:kern w:val="0"/>
          <w:sz w:val="22"/>
          <w:szCs w:val="22"/>
          <w14:ligatures w14:val="none"/>
        </w:rPr>
        <w:t>remain</w:t>
      </w:r>
      <w:bookmarkEnd w:id="35"/>
      <w:r w:rsidRPr="00B26CCA">
        <w:rPr>
          <w:rFonts w:ascii="Arial" w:hAnsi="Arial" w:cs="Arial"/>
          <w:kern w:val="0"/>
          <w:sz w:val="22"/>
          <w:szCs w:val="22"/>
          <w14:ligatures w14:val="none"/>
        </w:rPr>
        <w:t xml:space="preserve"> a significant challenge.</w:t>
      </w:r>
    </w:p>
    <w:p w14:paraId="725B3AC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0EAD5D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The consequences of lung cancer extend beyond physical health, affecting psychological well-being, social relationships, and economic stability. Therefore, comprehensive health and social care support is essential.</w:t>
      </w:r>
    </w:p>
    <w:p w14:paraId="3C19473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0CE84E4" w14:textId="77777777" w:rsidR="00374EEE" w:rsidRDefault="00374EEE" w:rsidP="00100B09">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Ultimately, reducing the burden of lung cancer requires a coordinated approach that integrates prevention, early detection, treatment, and support services, while also addressing wider social determinants of health.</w:t>
      </w:r>
    </w:p>
    <w:p w14:paraId="09C70F27"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089C5231"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208FCA5F"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41F0A1DE" w14:textId="3C70152D" w:rsidR="00B2190A" w:rsidRPr="00100B09" w:rsidRDefault="00E84088" w:rsidP="00100B09">
      <w:pPr>
        <w:pStyle w:val="Heading1"/>
        <w:divId w:val="774859322"/>
        <w:rPr>
          <w:rFonts w:ascii="Arial" w:eastAsiaTheme="minorEastAsia" w:hAnsi="Arial" w:cs="Arial"/>
          <w:kern w:val="0"/>
          <w:sz w:val="22"/>
          <w:szCs w:val="22"/>
          <w14:ligatures w14:val="none"/>
        </w:rPr>
      </w:pPr>
      <w:r>
        <w:rPr>
          <w:rFonts w:eastAsia="Times New Roman"/>
        </w:rPr>
        <w:t>8.</w:t>
      </w:r>
      <w:r w:rsidR="00B2190A" w:rsidRPr="00B26CCA">
        <w:rPr>
          <w:rFonts w:eastAsia="Times New Roman"/>
        </w:rPr>
        <w:t>Reference</w:t>
      </w:r>
    </w:p>
    <w:p w14:paraId="5DB5AC60"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roofErr w:type="spellStart"/>
      <w:r w:rsidRPr="00B26CCA">
        <w:rPr>
          <w:rFonts w:ascii="Arial" w:hAnsi="Arial" w:cs="Arial"/>
          <w:kern w:val="0"/>
          <w:sz w:val="22"/>
          <w:szCs w:val="22"/>
          <w14:ligatures w14:val="none"/>
        </w:rPr>
        <w:t>Aberle</w:t>
      </w:r>
      <w:proofErr w:type="spellEnd"/>
      <w:r w:rsidRPr="00B26CCA">
        <w:rPr>
          <w:rFonts w:ascii="Arial" w:hAnsi="Arial" w:cs="Arial"/>
          <w:kern w:val="0"/>
          <w:sz w:val="22"/>
          <w:szCs w:val="22"/>
          <w14:ligatures w14:val="none"/>
        </w:rPr>
        <w:t xml:space="preserve">, D.R. et al. (2011) ‘Reduced lung-cancer mortality with low-dose computed tomographic screening’, </w:t>
      </w:r>
      <w:r w:rsidRPr="005B75C1">
        <w:rPr>
          <w:rFonts w:ascii="Arial" w:hAnsi="Arial" w:cs="Arial"/>
          <w:i/>
          <w:kern w:val="0"/>
          <w:sz w:val="22"/>
          <w:szCs w:val="22"/>
          <w14:ligatures w14:val="none"/>
        </w:rPr>
        <w:t>New England Journal of Medicine,</w:t>
      </w:r>
      <w:r w:rsidRPr="00B26CCA">
        <w:rPr>
          <w:rFonts w:ascii="Arial" w:hAnsi="Arial" w:cs="Arial"/>
          <w:kern w:val="0"/>
          <w:sz w:val="22"/>
          <w:szCs w:val="22"/>
          <w14:ligatures w14:val="none"/>
        </w:rPr>
        <w:t xml:space="preserve"> 365(5), pp. 395–409.</w:t>
      </w:r>
    </w:p>
    <w:p w14:paraId="32FD6640" w14:textId="351999F5" w:rsidR="00DF7293" w:rsidRPr="00B26CCA" w:rsidRDefault="00DF7293" w:rsidP="00B26CCA">
      <w:pPr>
        <w:spacing w:before="100" w:beforeAutospacing="1" w:after="100" w:afterAutospacing="1" w:line="360" w:lineRule="auto"/>
        <w:divId w:val="774859322"/>
        <w:rPr>
          <w:rFonts w:ascii="Arial" w:hAnsi="Arial" w:cs="Arial"/>
          <w:kern w:val="0"/>
          <w:sz w:val="22"/>
          <w:szCs w:val="22"/>
          <w:lang w:val="fr-FR"/>
          <w14:ligatures w14:val="none"/>
        </w:rPr>
      </w:pPr>
      <w:r w:rsidRPr="00B26CCA">
        <w:rPr>
          <w:rFonts w:ascii="Arial" w:eastAsia="Times New Roman" w:hAnsi="Arial" w:cs="Arial"/>
          <w:color w:val="3A3A3A"/>
          <w:sz w:val="22"/>
          <w:szCs w:val="22"/>
          <w:shd w:val="clear" w:color="auto" w:fill="FFFFFF"/>
        </w:rPr>
        <w:t>Bradley, C.J.</w:t>
      </w:r>
      <w:r w:rsidRPr="00B26CCA">
        <w:rPr>
          <w:rStyle w:val="apple-converted-space"/>
          <w:rFonts w:ascii="Arial" w:eastAsia="Times New Roman" w:hAnsi="Arial" w:cs="Arial"/>
          <w:color w:val="3A3A3A"/>
          <w:sz w:val="22"/>
          <w:szCs w:val="22"/>
          <w:shd w:val="clear" w:color="auto" w:fill="FFFFFF"/>
        </w:rPr>
        <w:t> </w:t>
      </w:r>
      <w:r w:rsidRPr="00B26CCA">
        <w:rPr>
          <w:rFonts w:ascii="Arial" w:eastAsia="Times New Roman" w:hAnsi="Arial" w:cs="Arial"/>
          <w:i/>
          <w:color w:val="3A3A3A"/>
          <w:sz w:val="22"/>
          <w:szCs w:val="22"/>
        </w:rPr>
        <w:t>et al.</w:t>
      </w:r>
      <w:r w:rsidRPr="00B26CCA">
        <w:rPr>
          <w:rFonts w:ascii="Arial" w:eastAsia="Times New Roman" w:hAnsi="Arial" w:cs="Arial"/>
          <w:color w:val="3A3A3A"/>
          <w:sz w:val="22"/>
          <w:szCs w:val="22"/>
          <w:shd w:val="clear" w:color="auto" w:fill="FFFFFF"/>
        </w:rPr>
        <w:t xml:space="preserve"> (2008) “Productivity Costs of Cancer Mortality in the United States: 2000–2020,”</w:t>
      </w:r>
      <w:r w:rsidRPr="00B26CCA">
        <w:rPr>
          <w:rStyle w:val="apple-converted-space"/>
          <w:rFonts w:ascii="Arial" w:eastAsia="Times New Roman" w:hAnsi="Arial" w:cs="Arial"/>
          <w:color w:val="3A3A3A"/>
          <w:sz w:val="22"/>
          <w:szCs w:val="22"/>
          <w:shd w:val="clear" w:color="auto" w:fill="FFFFFF"/>
        </w:rPr>
        <w:t> </w:t>
      </w:r>
      <w:r w:rsidRPr="00B26CCA">
        <w:rPr>
          <w:rFonts w:ascii="Arial" w:eastAsia="Times New Roman" w:hAnsi="Arial" w:cs="Arial"/>
          <w:i/>
          <w:color w:val="3A3A3A"/>
          <w:sz w:val="22"/>
          <w:szCs w:val="22"/>
        </w:rPr>
        <w:t>JNCI: Journal of the National Cancer Institute</w:t>
      </w:r>
      <w:r w:rsidRPr="00B26CCA">
        <w:rPr>
          <w:rFonts w:ascii="Arial" w:eastAsia="Times New Roman" w:hAnsi="Arial" w:cs="Arial"/>
          <w:color w:val="3A3A3A"/>
          <w:sz w:val="22"/>
          <w:szCs w:val="22"/>
          <w:shd w:val="clear" w:color="auto" w:fill="FFFFFF"/>
        </w:rPr>
        <w:t xml:space="preserve">, 100(24), pp. 1763–1770. </w:t>
      </w:r>
      <w:r w:rsidR="003024B8" w:rsidRPr="00B26CCA">
        <w:rPr>
          <w:rFonts w:ascii="Arial" w:eastAsia="Times New Roman" w:hAnsi="Arial" w:cs="Arial"/>
          <w:color w:val="3A3A3A"/>
          <w:sz w:val="22"/>
          <w:szCs w:val="22"/>
          <w:shd w:val="clear" w:color="auto" w:fill="FFFFFF"/>
          <w:lang w:val="fr-FR"/>
        </w:rPr>
        <w:t>Avalable</w:t>
      </w:r>
      <w:r w:rsidRPr="00B26CCA">
        <w:rPr>
          <w:rFonts w:ascii="Arial" w:eastAsia="Times New Roman" w:hAnsi="Arial" w:cs="Arial"/>
          <w:color w:val="3A3A3A"/>
          <w:sz w:val="22"/>
          <w:szCs w:val="22"/>
          <w:shd w:val="clear" w:color="auto" w:fill="FFFFFF"/>
          <w:lang w:val="fr-FR"/>
        </w:rPr>
        <w:t xml:space="preserve"> at: https://doi.org/10.1093/jnci/djn384.</w:t>
      </w:r>
    </w:p>
    <w:p w14:paraId="1DA2CCC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lang w:val="fr-FR"/>
          <w14:ligatures w14:val="none"/>
        </w:rPr>
      </w:pPr>
    </w:p>
    <w:p w14:paraId="5162C584"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Bray, F. et al. </w:t>
      </w:r>
      <w:r w:rsidRPr="00B26CCA">
        <w:rPr>
          <w:rFonts w:ascii="Arial" w:hAnsi="Arial" w:cs="Arial"/>
          <w:kern w:val="0"/>
          <w:sz w:val="22"/>
          <w:szCs w:val="22"/>
          <w14:ligatures w14:val="none"/>
        </w:rPr>
        <w:t xml:space="preserve">(2020) ‘Global cancer statistics 2020’, CA: </w:t>
      </w:r>
      <w:r w:rsidRPr="00FE6D00">
        <w:rPr>
          <w:rFonts w:ascii="Arial" w:hAnsi="Arial" w:cs="Arial"/>
          <w:i/>
          <w:kern w:val="0"/>
          <w:sz w:val="22"/>
          <w:szCs w:val="22"/>
          <w14:ligatures w14:val="none"/>
        </w:rPr>
        <w:t xml:space="preserve">A Cancer Journal for Clinicians, </w:t>
      </w:r>
      <w:r w:rsidRPr="00B26CCA">
        <w:rPr>
          <w:rFonts w:ascii="Arial" w:hAnsi="Arial" w:cs="Arial"/>
          <w:kern w:val="0"/>
          <w:sz w:val="22"/>
          <w:szCs w:val="22"/>
          <w14:ligatures w14:val="none"/>
        </w:rPr>
        <w:t>70(4), pp. 313–331.</w:t>
      </w:r>
    </w:p>
    <w:p w14:paraId="554033FD"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1B17655A"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Cancer Research UK (2024) </w:t>
      </w:r>
      <w:r w:rsidRPr="008D024F">
        <w:rPr>
          <w:rFonts w:ascii="Arial" w:hAnsi="Arial" w:cs="Arial"/>
          <w:i/>
          <w:kern w:val="0"/>
          <w:sz w:val="22"/>
          <w:szCs w:val="22"/>
          <w14:ligatures w14:val="none"/>
        </w:rPr>
        <w:t>Lung cancer statistics.</w:t>
      </w:r>
      <w:r w:rsidRPr="00B26CCA">
        <w:rPr>
          <w:rFonts w:ascii="Arial" w:hAnsi="Arial" w:cs="Arial"/>
          <w:kern w:val="0"/>
          <w:sz w:val="22"/>
          <w:szCs w:val="22"/>
          <w14:ligatures w14:val="none"/>
        </w:rPr>
        <w:t xml:space="preserve"> Available at: https://www.cancerresearchuk.org</w:t>
      </w:r>
    </w:p>
    <w:p w14:paraId="6B97EB8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3E32D4CF"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Chambers, S.K. et al. </w:t>
      </w:r>
      <w:r w:rsidRPr="00B26CCA">
        <w:rPr>
          <w:rFonts w:ascii="Arial" w:hAnsi="Arial" w:cs="Arial"/>
          <w:kern w:val="0"/>
          <w:sz w:val="22"/>
          <w:szCs w:val="22"/>
          <w14:ligatures w14:val="none"/>
        </w:rPr>
        <w:t>(2012) ‘Psychological distress in lung cancer patients’, Lung Cancer, 77(2), pp. 274–280.</w:t>
      </w:r>
    </w:p>
    <w:p w14:paraId="3F1AE95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06763D7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Detterbeck, F.C. et al. </w:t>
      </w:r>
      <w:r w:rsidRPr="00B26CCA">
        <w:rPr>
          <w:rFonts w:ascii="Arial" w:hAnsi="Arial" w:cs="Arial"/>
          <w:kern w:val="0"/>
          <w:sz w:val="22"/>
          <w:szCs w:val="22"/>
          <w14:ligatures w14:val="none"/>
        </w:rPr>
        <w:t xml:space="preserve">(2017) ‘Lung cancer staging classification’, </w:t>
      </w:r>
      <w:r w:rsidRPr="00135BC4">
        <w:rPr>
          <w:rFonts w:ascii="Arial" w:hAnsi="Arial" w:cs="Arial"/>
          <w:i/>
          <w:kern w:val="0"/>
          <w:sz w:val="22"/>
          <w:szCs w:val="22"/>
          <w14:ligatures w14:val="none"/>
        </w:rPr>
        <w:t xml:space="preserve">Journal of Thoracic Oncology, </w:t>
      </w:r>
      <w:r w:rsidRPr="00B26CCA">
        <w:rPr>
          <w:rFonts w:ascii="Arial" w:hAnsi="Arial" w:cs="Arial"/>
          <w:kern w:val="0"/>
          <w:sz w:val="22"/>
          <w:szCs w:val="22"/>
          <w14:ligatures w14:val="none"/>
        </w:rPr>
        <w:t>12(1), pp. 1–10.</w:t>
      </w:r>
    </w:p>
    <w:p w14:paraId="011FF08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415BCBD4"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roofErr w:type="spellStart"/>
      <w:r w:rsidRPr="00B26CCA">
        <w:rPr>
          <w:rFonts w:ascii="Arial" w:hAnsi="Arial" w:cs="Arial"/>
          <w:kern w:val="0"/>
          <w:sz w:val="22"/>
          <w:szCs w:val="22"/>
          <w14:ligatures w14:val="none"/>
        </w:rPr>
        <w:t>Herbst</w:t>
      </w:r>
      <w:proofErr w:type="spellEnd"/>
      <w:r w:rsidRPr="00B26CCA">
        <w:rPr>
          <w:rFonts w:ascii="Arial" w:hAnsi="Arial" w:cs="Arial"/>
          <w:kern w:val="0"/>
          <w:sz w:val="22"/>
          <w:szCs w:val="22"/>
          <w14:ligatures w14:val="none"/>
        </w:rPr>
        <w:t xml:space="preserve">, R.S., </w:t>
      </w:r>
      <w:proofErr w:type="spellStart"/>
      <w:r w:rsidRPr="00B26CCA">
        <w:rPr>
          <w:rFonts w:ascii="Arial" w:hAnsi="Arial" w:cs="Arial"/>
          <w:kern w:val="0"/>
          <w:sz w:val="22"/>
          <w:szCs w:val="22"/>
          <w14:ligatures w14:val="none"/>
        </w:rPr>
        <w:t>Morgensztern</w:t>
      </w:r>
      <w:proofErr w:type="spellEnd"/>
      <w:r w:rsidRPr="00B26CCA">
        <w:rPr>
          <w:rFonts w:ascii="Arial" w:hAnsi="Arial" w:cs="Arial"/>
          <w:kern w:val="0"/>
          <w:sz w:val="22"/>
          <w:szCs w:val="22"/>
          <w14:ligatures w14:val="none"/>
        </w:rPr>
        <w:t xml:space="preserve">, D. and </w:t>
      </w:r>
      <w:proofErr w:type="spellStart"/>
      <w:r w:rsidRPr="00B26CCA">
        <w:rPr>
          <w:rFonts w:ascii="Arial" w:hAnsi="Arial" w:cs="Arial"/>
          <w:kern w:val="0"/>
          <w:sz w:val="22"/>
          <w:szCs w:val="22"/>
          <w14:ligatures w14:val="none"/>
        </w:rPr>
        <w:t>Boshoff</w:t>
      </w:r>
      <w:proofErr w:type="spellEnd"/>
      <w:r w:rsidRPr="00B26CCA">
        <w:rPr>
          <w:rFonts w:ascii="Arial" w:hAnsi="Arial" w:cs="Arial"/>
          <w:kern w:val="0"/>
          <w:sz w:val="22"/>
          <w:szCs w:val="22"/>
          <w14:ligatures w14:val="none"/>
        </w:rPr>
        <w:t xml:space="preserve">, C. (2018) ‘Lung cancer biology and treatment’, </w:t>
      </w:r>
      <w:r w:rsidRPr="001C0A20">
        <w:rPr>
          <w:rFonts w:ascii="Arial" w:hAnsi="Arial" w:cs="Arial"/>
          <w:i/>
          <w:kern w:val="0"/>
          <w:sz w:val="22"/>
          <w:szCs w:val="22"/>
          <w14:ligatures w14:val="none"/>
        </w:rPr>
        <w:t>Nature,</w:t>
      </w:r>
      <w:r w:rsidRPr="00B26CCA">
        <w:rPr>
          <w:rFonts w:ascii="Arial" w:hAnsi="Arial" w:cs="Arial"/>
          <w:kern w:val="0"/>
          <w:sz w:val="22"/>
          <w:szCs w:val="22"/>
          <w14:ligatures w14:val="none"/>
        </w:rPr>
        <w:t xml:space="preserve"> 553(7689), pp. 446–454.</w:t>
      </w:r>
    </w:p>
    <w:p w14:paraId="79A75ADB"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24557CDF"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Macmillan Cancer Support (2023) </w:t>
      </w:r>
      <w:r w:rsidRPr="00D4059B">
        <w:rPr>
          <w:rFonts w:ascii="Arial" w:hAnsi="Arial" w:cs="Arial"/>
          <w:i/>
          <w:kern w:val="0"/>
          <w:sz w:val="22"/>
          <w:szCs w:val="22"/>
          <w14:ligatures w14:val="none"/>
        </w:rPr>
        <w:t>Living with lung cancer.</w:t>
      </w:r>
      <w:r w:rsidRPr="00B26CCA">
        <w:rPr>
          <w:rFonts w:ascii="Arial" w:hAnsi="Arial" w:cs="Arial"/>
          <w:kern w:val="0"/>
          <w:sz w:val="22"/>
          <w:szCs w:val="22"/>
          <w14:ligatures w14:val="none"/>
        </w:rPr>
        <w:t xml:space="preserve"> Available at: https://www.macmillan.org.uk</w:t>
      </w:r>
    </w:p>
    <w:p w14:paraId="7EA42D7B"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7B71C9E8"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Molina, J.R. et al. (2008) ‘Non-small cell lung cancer’, </w:t>
      </w:r>
      <w:r w:rsidRPr="009550CB">
        <w:rPr>
          <w:rFonts w:ascii="Arial" w:hAnsi="Arial" w:cs="Arial"/>
          <w:i/>
          <w:kern w:val="0"/>
          <w:sz w:val="22"/>
          <w:szCs w:val="22"/>
          <w14:ligatures w14:val="none"/>
        </w:rPr>
        <w:t xml:space="preserve">Mayo Clinic Proceedings, </w:t>
      </w:r>
      <w:r w:rsidRPr="00B26CCA">
        <w:rPr>
          <w:rFonts w:ascii="Arial" w:hAnsi="Arial" w:cs="Arial"/>
          <w:kern w:val="0"/>
          <w:sz w:val="22"/>
          <w:szCs w:val="22"/>
          <w14:ligatures w14:val="none"/>
        </w:rPr>
        <w:t>83(5), pp. 584–594.</w:t>
      </w:r>
    </w:p>
    <w:p w14:paraId="575BBDA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75874039"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NCRAS (2023) </w:t>
      </w:r>
      <w:r w:rsidRPr="003B6FA6">
        <w:rPr>
          <w:rFonts w:ascii="Arial" w:hAnsi="Arial" w:cs="Arial"/>
          <w:i/>
          <w:kern w:val="0"/>
          <w:sz w:val="22"/>
          <w:szCs w:val="22"/>
          <w14:ligatures w14:val="none"/>
        </w:rPr>
        <w:t>Cancer registration statistics</w:t>
      </w:r>
      <w:r w:rsidRPr="00B26CCA">
        <w:rPr>
          <w:rFonts w:ascii="Arial" w:hAnsi="Arial" w:cs="Arial"/>
          <w:kern w:val="0"/>
          <w:sz w:val="22"/>
          <w:szCs w:val="22"/>
          <w14:ligatures w14:val="none"/>
        </w:rPr>
        <w:t>. Available at: https://www.gov.uk</w:t>
      </w:r>
    </w:p>
    <w:p w14:paraId="60B7D061"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06C1F4E1"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NHS (2023) </w:t>
      </w:r>
      <w:r w:rsidRPr="00DF7B45">
        <w:rPr>
          <w:rFonts w:ascii="Arial" w:hAnsi="Arial" w:cs="Arial"/>
          <w:i/>
          <w:kern w:val="0"/>
          <w:sz w:val="22"/>
          <w:szCs w:val="22"/>
          <w14:ligatures w14:val="none"/>
        </w:rPr>
        <w:t>Lung cancer overview</w:t>
      </w:r>
      <w:r w:rsidRPr="00B26CCA">
        <w:rPr>
          <w:rFonts w:ascii="Arial" w:hAnsi="Arial" w:cs="Arial"/>
          <w:kern w:val="0"/>
          <w:sz w:val="22"/>
          <w:szCs w:val="22"/>
          <w14:ligatures w14:val="none"/>
        </w:rPr>
        <w:t>. Available at: https://www.nhs.uk</w:t>
      </w:r>
    </w:p>
    <w:p w14:paraId="59DC14D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6B1818F3"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NHS England (2019) </w:t>
      </w:r>
      <w:r w:rsidRPr="00B77FEB">
        <w:rPr>
          <w:rFonts w:ascii="Arial" w:hAnsi="Arial" w:cs="Arial"/>
          <w:i/>
          <w:kern w:val="0"/>
          <w:sz w:val="22"/>
          <w:szCs w:val="22"/>
          <w14:ligatures w14:val="none"/>
        </w:rPr>
        <w:t>The NHS Long Term Plan.</w:t>
      </w:r>
      <w:r w:rsidRPr="00B26CCA">
        <w:rPr>
          <w:rFonts w:ascii="Arial" w:hAnsi="Arial" w:cs="Arial"/>
          <w:kern w:val="0"/>
          <w:sz w:val="22"/>
          <w:szCs w:val="22"/>
          <w14:ligatures w14:val="none"/>
        </w:rPr>
        <w:t xml:space="preserve"> Available at: https://www.longtermplan.nhs.uk</w:t>
      </w:r>
    </w:p>
    <w:p w14:paraId="16821FD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190CFEE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Temel, J.S. et al. </w:t>
      </w:r>
      <w:r w:rsidRPr="00B26CCA">
        <w:rPr>
          <w:rFonts w:ascii="Arial" w:hAnsi="Arial" w:cs="Arial"/>
          <w:kern w:val="0"/>
          <w:sz w:val="22"/>
          <w:szCs w:val="22"/>
          <w14:ligatures w14:val="none"/>
        </w:rPr>
        <w:t xml:space="preserve">(2010) ‘Early palliative care in lung cancer’, </w:t>
      </w:r>
      <w:r w:rsidRPr="006E0A5D">
        <w:rPr>
          <w:rFonts w:ascii="Arial" w:hAnsi="Arial" w:cs="Arial"/>
          <w:i/>
          <w:kern w:val="0"/>
          <w:sz w:val="22"/>
          <w:szCs w:val="22"/>
          <w14:ligatures w14:val="none"/>
        </w:rPr>
        <w:t>New England Journal of Medicine,</w:t>
      </w:r>
      <w:r w:rsidRPr="00B26CCA">
        <w:rPr>
          <w:rFonts w:ascii="Arial" w:hAnsi="Arial" w:cs="Arial"/>
          <w:kern w:val="0"/>
          <w:sz w:val="22"/>
          <w:szCs w:val="22"/>
          <w14:ligatures w14:val="none"/>
        </w:rPr>
        <w:t xml:space="preserve"> 363(8), pp. 733–742.</w:t>
      </w:r>
    </w:p>
    <w:p w14:paraId="6FB7A283" w14:textId="6577E8BD" w:rsidR="00723D36" w:rsidRPr="00B26CCA" w:rsidRDefault="00723D36"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eastAsia="Times New Roman" w:hAnsi="Arial" w:cs="Arial"/>
          <w:color w:val="222222"/>
          <w:sz w:val="22"/>
          <w:szCs w:val="22"/>
          <w:shd w:val="clear" w:color="auto" w:fill="FFFFFF"/>
        </w:rPr>
        <w:t>World Health Organi</w:t>
      </w:r>
      <w:r w:rsidR="00CB1C3F">
        <w:rPr>
          <w:rFonts w:ascii="Arial" w:eastAsia="Times New Roman" w:hAnsi="Arial" w:cs="Arial"/>
          <w:color w:val="222222"/>
          <w:sz w:val="22"/>
          <w:szCs w:val="22"/>
          <w:shd w:val="clear" w:color="auto" w:fill="FFFFFF"/>
        </w:rPr>
        <w:t>s</w:t>
      </w:r>
      <w:r w:rsidRPr="00B26CCA">
        <w:rPr>
          <w:rFonts w:ascii="Arial" w:eastAsia="Times New Roman" w:hAnsi="Arial" w:cs="Arial"/>
          <w:color w:val="222222"/>
          <w:sz w:val="22"/>
          <w:szCs w:val="22"/>
          <w:shd w:val="clear" w:color="auto" w:fill="FFFFFF"/>
        </w:rPr>
        <w:t>ation, 2023.</w:t>
      </w:r>
      <w:r w:rsidRPr="00B26CCA">
        <w:rPr>
          <w:rStyle w:val="apple-converted-space"/>
          <w:rFonts w:ascii="Arial" w:eastAsia="Times New Roman" w:hAnsi="Arial" w:cs="Arial"/>
          <w:color w:val="222222"/>
          <w:sz w:val="22"/>
          <w:szCs w:val="22"/>
          <w:shd w:val="clear" w:color="auto" w:fill="FFFFFF"/>
        </w:rPr>
        <w:t> </w:t>
      </w:r>
      <w:r w:rsidRPr="00B26CCA">
        <w:rPr>
          <w:rFonts w:ascii="Arial" w:eastAsia="Times New Roman" w:hAnsi="Arial" w:cs="Arial"/>
          <w:i/>
          <w:color w:val="222222"/>
          <w:sz w:val="22"/>
          <w:szCs w:val="22"/>
        </w:rPr>
        <w:t>Research and development landscape for childhood cancer: a 2023 perspective</w:t>
      </w:r>
      <w:r w:rsidRPr="00B26CCA">
        <w:rPr>
          <w:rFonts w:ascii="Arial" w:eastAsia="Times New Roman" w:hAnsi="Arial" w:cs="Arial"/>
          <w:color w:val="222222"/>
          <w:sz w:val="22"/>
          <w:szCs w:val="22"/>
          <w:shd w:val="clear" w:color="auto" w:fill="FFFFFF"/>
        </w:rPr>
        <w:t>. World Health Organi</w:t>
      </w:r>
      <w:r w:rsidR="00C92E78">
        <w:rPr>
          <w:rFonts w:ascii="Arial" w:eastAsia="Times New Roman" w:hAnsi="Arial" w:cs="Arial"/>
          <w:color w:val="222222"/>
          <w:sz w:val="22"/>
          <w:szCs w:val="22"/>
          <w:shd w:val="clear" w:color="auto" w:fill="FFFFFF"/>
        </w:rPr>
        <w:t>s</w:t>
      </w:r>
      <w:r w:rsidRPr="00B26CCA">
        <w:rPr>
          <w:rFonts w:ascii="Arial" w:eastAsia="Times New Roman" w:hAnsi="Arial" w:cs="Arial"/>
          <w:color w:val="222222"/>
          <w:sz w:val="22"/>
          <w:szCs w:val="22"/>
          <w:shd w:val="clear" w:color="auto" w:fill="FFFFFF"/>
        </w:rPr>
        <w:t>ation.</w:t>
      </w:r>
    </w:p>
    <w:p w14:paraId="229AF447"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594F56EF" w14:textId="77777777" w:rsidR="00374EEE" w:rsidRPr="00B26CCA" w:rsidRDefault="00374EEE" w:rsidP="00B26CCA">
      <w:pPr>
        <w:spacing w:line="360" w:lineRule="auto"/>
        <w:rPr>
          <w:rFonts w:ascii="Arial" w:hAnsi="Arial" w:cs="Arial"/>
          <w:sz w:val="22"/>
          <w:szCs w:val="22"/>
        </w:rPr>
      </w:pPr>
    </w:p>
    <w:sectPr w:rsidR="00374EEE" w:rsidRPr="00B26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AisqH2TL" int2:invalidationBookmarkName="" int2:hashCode="t5jTvasuTgPwYt" int2:id="1bn7KSGd">
      <int2:state int2:value="Rejected" int2:type="style"/>
    </int2:bookmark>
    <int2:bookmark int2:bookmarkName="_Int_EfiSaNq5" int2:invalidationBookmarkName="" int2:hashCode="dalNooyseA++F1" int2:id="2fGurmlD">
      <int2:state int2:value="Rejected" int2:type="style"/>
    </int2:bookmark>
    <int2:bookmark int2:bookmarkName="_Int_Jvketwga" int2:invalidationBookmarkName="" int2:hashCode="20lmumeNxO0dfa" int2:id="2v9GQmTc">
      <int2:state int2:value="Rejected" int2:type="style"/>
    </int2:bookmark>
    <int2:bookmark int2:bookmarkName="_Int_apDME4kR" int2:invalidationBookmarkName="" int2:hashCode="gUJOMp1skMc5S9" int2:id="3kRkRysj">
      <int2:state int2:value="Rejected" int2:type="style"/>
    </int2:bookmark>
    <int2:bookmark int2:bookmarkName="_Int_YKs9l6dL" int2:invalidationBookmarkName="" int2:hashCode="dalNooyseA++F1" int2:id="3ztSYq1B">
      <int2:state int2:value="Rejected" int2:type="style"/>
    </int2:bookmark>
    <int2:bookmark int2:bookmarkName="_Int_YfjJrjvq" int2:invalidationBookmarkName="" int2:hashCode="GnfUFiJMu+d6Q5" int2:id="8j51BnRZ">
      <int2:state int2:value="Rejected" int2:type="style"/>
    </int2:bookmark>
    <int2:bookmark int2:bookmarkName="_Int_pT9hNdJh" int2:invalidationBookmarkName="" int2:hashCode="WzfsbYj+ZFVMnU" int2:id="Eq5W6Yta">
      <int2:state int2:value="Rejected" int2:type="style"/>
    </int2:bookmark>
    <int2:bookmark int2:bookmarkName="_Int_7LBiDFiL" int2:invalidationBookmarkName="" int2:hashCode="7AQLsnzog+8R+K" int2:id="FqIbeGRO">
      <int2:state int2:value="Rejected" int2:type="style"/>
    </int2:bookmark>
    <int2:bookmark int2:bookmarkName="_Int_ObxbOsZ7" int2:invalidationBookmarkName="" int2:hashCode="qaWBAF6WNNovtB" int2:id="G5aMK6UO">
      <int2:state int2:value="Rejected" int2:type="style"/>
    </int2:bookmark>
    <int2:bookmark int2:bookmarkName="_Int_H6JCG2jz" int2:invalidationBookmarkName="" int2:hashCode="M1xMHi8FtSl6Vn" int2:id="JWJHR0lT">
      <int2:state int2:value="Rejected" int2:type="style"/>
    </int2:bookmark>
    <int2:bookmark int2:bookmarkName="_Int_SJ55Nm8d" int2:invalidationBookmarkName="" int2:hashCode="51RBRmtoENgshB" int2:id="KekjvXuG">
      <int2:state int2:value="Rejected" int2:type="style"/>
    </int2:bookmark>
    <int2:bookmark int2:bookmarkName="_Int_bQ66oRrh" int2:invalidationBookmarkName="" int2:hashCode="t5jTvasuTgPwYt" int2:id="Mwa0AWcH">
      <int2:state int2:value="Rejected" int2:type="style"/>
    </int2:bookmark>
    <int2:bookmark int2:bookmarkName="_Int_VW4q6JnU" int2:invalidationBookmarkName="" int2:hashCode="m/D4/19di8v/ud" int2:id="NnAkYvSA">
      <int2:state int2:value="Rejected" int2:type="style"/>
    </int2:bookmark>
    <int2:bookmark int2:bookmarkName="_Int_cygL31Eh" int2:invalidationBookmarkName="" int2:hashCode="hirAGn78cxScXm" int2:id="OWe19LQy">
      <int2:state int2:value="Rejected" int2:type="style"/>
    </int2:bookmark>
    <int2:bookmark int2:bookmarkName="_Int_aShEv5j9" int2:invalidationBookmarkName="" int2:hashCode="nXwmG7h54FcyMR" int2:id="OnhmtuXd">
      <int2:state int2:value="Rejected" int2:type="style"/>
    </int2:bookmark>
    <int2:bookmark int2:bookmarkName="_Int_RT5VPRzb" int2:invalidationBookmarkName="" int2:hashCode="dalNooyseA++F1" int2:id="PQYXBAnh">
      <int2:state int2:value="Rejected" int2:type="style"/>
    </int2:bookmark>
    <int2:bookmark int2:bookmarkName="_Int_i7jADc3J" int2:invalidationBookmarkName="" int2:hashCode="OYZYpgHZzMTnqA" int2:id="QFN8M0d6">
      <int2:state int2:value="Rejected" int2:type="style"/>
    </int2:bookmark>
    <int2:bookmark int2:bookmarkName="_Int_AoladdIe" int2:invalidationBookmarkName="" int2:hashCode="IEEkdmk2qlIoq+" int2:id="TtkCD1Qt">
      <int2:state int2:value="Rejected" int2:type="style"/>
    </int2:bookmark>
    <int2:bookmark int2:bookmarkName="_Int_fE9rK58e" int2:invalidationBookmarkName="" int2:hashCode="1wKUIIFuuBzhkv" int2:id="YIWEaZMA">
      <int2:state int2:value="Rejected" int2:type="style"/>
    </int2:bookmark>
    <int2:bookmark int2:bookmarkName="_Int_n3aL2tED" int2:invalidationBookmarkName="" int2:hashCode="a7X/VNNYq0VXgz" int2:id="YlfcND1W">
      <int2:state int2:value="Rejected" int2:type="style"/>
    </int2:bookmark>
    <int2:bookmark int2:bookmarkName="_Int_gCdHNsYA" int2:invalidationBookmarkName="" int2:hashCode="nooB8ljuYJMKIn" int2:id="Z0pasBfR">
      <int2:state int2:value="Rejected" int2:type="style"/>
    </int2:bookmark>
    <int2:bookmark int2:bookmarkName="_Int_K5FZ9gN3" int2:invalidationBookmarkName="" int2:hashCode="mIMrVMaObx5dnk" int2:id="bwA0LqCE">
      <int2:state int2:value="Rejected" int2:type="style"/>
    </int2:bookmark>
    <int2:bookmark int2:bookmarkName="_Int_ol5hM0cX" int2:invalidationBookmarkName="" int2:hashCode="xhKzW50/O76H3Z" int2:id="cWnW9jg8">
      <int2:state int2:value="Rejected" int2:type="style"/>
    </int2:bookmark>
    <int2:bookmark int2:bookmarkName="_Int_uuYdzzim" int2:invalidationBookmarkName="" int2:hashCode="maS+KK4PEzqNKd" int2:id="erHMLO1l">
      <int2:state int2:value="Rejected" int2:type="style"/>
    </int2:bookmark>
    <int2:bookmark int2:bookmarkName="_Int_TFtbPuiA" int2:invalidationBookmarkName="" int2:hashCode="7AQLsnzog+8R+K" int2:id="iJNbe7Ih">
      <int2:state int2:value="Rejected" int2:type="style"/>
    </int2:bookmark>
    <int2:bookmark int2:bookmarkName="_Int_U4U9LcNj" int2:invalidationBookmarkName="" int2:hashCode="KH/R9eYBhxaRyz" int2:id="knH4Ru8S">
      <int2:state int2:value="Rejected" int2:type="style"/>
    </int2:bookmark>
    <int2:bookmark int2:bookmarkName="_Int_PSDRXpKM" int2:invalidationBookmarkName="" int2:hashCode="20lmumeNxO0dfa" int2:id="kpGHEiJU">
      <int2:state int2:value="Rejected" int2:type="style"/>
    </int2:bookmark>
    <int2:bookmark int2:bookmarkName="_Int_jaPhpXXF" int2:invalidationBookmarkName="" int2:hashCode="6G7xrAWlJNkNyt" int2:id="nmmuIn9K">
      <int2:state int2:value="Rejected" int2:type="style"/>
    </int2:bookmark>
    <int2:bookmark int2:bookmarkName="_Int_vkl1EwdR" int2:invalidationBookmarkName="" int2:hashCode="pocXKDfvfQ/GCk" int2:id="nmrvvrHt">
      <int2:state int2:value="Rejected" int2:type="style"/>
    </int2:bookmark>
    <int2:bookmark int2:bookmarkName="_Int_9Kd5tWNd" int2:invalidationBookmarkName="" int2:hashCode="dkmkRuVDysnpuX" int2:id="nslerOV0">
      <int2:state int2:value="Rejected" int2:type="style"/>
    </int2:bookmark>
    <int2:bookmark int2:bookmarkName="_Int_KjHElFgf" int2:invalidationBookmarkName="" int2:hashCode="lo4PF25ms3FKDy" int2:id="oYLkZOLr">
      <int2:state int2:value="Rejected" int2:type="style"/>
    </int2:bookmark>
    <int2:bookmark int2:bookmarkName="_Int_6gKiGBVK" int2:invalidationBookmarkName="" int2:hashCode="dalNooyseA++F1" int2:id="ooIeBsbh">
      <int2:state int2:value="Rejected" int2:type="style"/>
    </int2:bookmark>
    <int2:bookmark int2:bookmarkName="_Int_CjJumRes" int2:invalidationBookmarkName="" int2:hashCode="dalNooyseA++F1" int2:id="vVtfFPV6">
      <int2:state int2:value="Rejected" int2:type="style"/>
    </int2:bookmark>
    <int2:bookmark int2:bookmarkName="_Int_qFXtus62" int2:invalidationBookmarkName="" int2:hashCode="bDcM736sRQonT2" int2:id="y3LJSD3K">
      <int2:state int2:value="Rejected" int2:type="style"/>
    </int2:bookmark>
    <int2:bookmark int2:bookmarkName="_Int_vFqNHtO5" int2:invalidationBookmarkName="" int2:hashCode="eVmi1g2mrZGVBC" int2:id="yVGKQtkv">
      <int2:state int2:value="Rejected" int2:type="style"/>
    </int2:bookmark>
    <int2:bookmark int2:bookmarkName="_Int_ZZRpEmT5" int2:invalidationBookmarkName="" int2:hashCode="mOfH3uEMq698Pv" int2:id="zdNe98S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78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46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EE"/>
    <w:rsid w:val="00061BEA"/>
    <w:rsid w:val="00064EC6"/>
    <w:rsid w:val="00080FCF"/>
    <w:rsid w:val="000A26F5"/>
    <w:rsid w:val="00100B09"/>
    <w:rsid w:val="001224D9"/>
    <w:rsid w:val="00135BC4"/>
    <w:rsid w:val="001529F0"/>
    <w:rsid w:val="001A05DE"/>
    <w:rsid w:val="001C0A20"/>
    <w:rsid w:val="001D3343"/>
    <w:rsid w:val="0020357D"/>
    <w:rsid w:val="00204048"/>
    <w:rsid w:val="00221764"/>
    <w:rsid w:val="00264B3B"/>
    <w:rsid w:val="00271BAB"/>
    <w:rsid w:val="00281E54"/>
    <w:rsid w:val="002D30B3"/>
    <w:rsid w:val="002F6AFA"/>
    <w:rsid w:val="003024B8"/>
    <w:rsid w:val="003223EE"/>
    <w:rsid w:val="003653B1"/>
    <w:rsid w:val="00374888"/>
    <w:rsid w:val="00374EEE"/>
    <w:rsid w:val="003A1074"/>
    <w:rsid w:val="003B4D85"/>
    <w:rsid w:val="003B6FA6"/>
    <w:rsid w:val="0042059B"/>
    <w:rsid w:val="004418A1"/>
    <w:rsid w:val="0044765F"/>
    <w:rsid w:val="00453DBE"/>
    <w:rsid w:val="00456BD2"/>
    <w:rsid w:val="004B14B9"/>
    <w:rsid w:val="004D2773"/>
    <w:rsid w:val="004D4971"/>
    <w:rsid w:val="004F5CF9"/>
    <w:rsid w:val="00514084"/>
    <w:rsid w:val="005A3346"/>
    <w:rsid w:val="005A38CC"/>
    <w:rsid w:val="005B3D69"/>
    <w:rsid w:val="005B75C1"/>
    <w:rsid w:val="005E6A7D"/>
    <w:rsid w:val="00622C36"/>
    <w:rsid w:val="0065159B"/>
    <w:rsid w:val="006C447F"/>
    <w:rsid w:val="006C6CA6"/>
    <w:rsid w:val="006E0A5D"/>
    <w:rsid w:val="00712E8E"/>
    <w:rsid w:val="00723D36"/>
    <w:rsid w:val="0078561C"/>
    <w:rsid w:val="007A59C1"/>
    <w:rsid w:val="007D4538"/>
    <w:rsid w:val="00815FC5"/>
    <w:rsid w:val="0084694A"/>
    <w:rsid w:val="008C08B2"/>
    <w:rsid w:val="008D024F"/>
    <w:rsid w:val="008E03F0"/>
    <w:rsid w:val="008F03BD"/>
    <w:rsid w:val="00913FCD"/>
    <w:rsid w:val="00925F1A"/>
    <w:rsid w:val="00927DA7"/>
    <w:rsid w:val="00936F03"/>
    <w:rsid w:val="009550CB"/>
    <w:rsid w:val="00957A76"/>
    <w:rsid w:val="00971551"/>
    <w:rsid w:val="0098239C"/>
    <w:rsid w:val="009864A2"/>
    <w:rsid w:val="00991834"/>
    <w:rsid w:val="00993972"/>
    <w:rsid w:val="009E0B43"/>
    <w:rsid w:val="00A05CCC"/>
    <w:rsid w:val="00A10F0A"/>
    <w:rsid w:val="00A13790"/>
    <w:rsid w:val="00A73CE6"/>
    <w:rsid w:val="00AB2B4E"/>
    <w:rsid w:val="00AE78ED"/>
    <w:rsid w:val="00B03FDF"/>
    <w:rsid w:val="00B2190A"/>
    <w:rsid w:val="00B26CCA"/>
    <w:rsid w:val="00B71533"/>
    <w:rsid w:val="00B75C14"/>
    <w:rsid w:val="00B77FEB"/>
    <w:rsid w:val="00B926AE"/>
    <w:rsid w:val="00BB05A9"/>
    <w:rsid w:val="00BC7AB2"/>
    <w:rsid w:val="00BF2B15"/>
    <w:rsid w:val="00C72B10"/>
    <w:rsid w:val="00C92E78"/>
    <w:rsid w:val="00CA0C3F"/>
    <w:rsid w:val="00CB1C3F"/>
    <w:rsid w:val="00D1243D"/>
    <w:rsid w:val="00D26C20"/>
    <w:rsid w:val="00D30DC1"/>
    <w:rsid w:val="00D4059B"/>
    <w:rsid w:val="00D60747"/>
    <w:rsid w:val="00D641EA"/>
    <w:rsid w:val="00D74EA2"/>
    <w:rsid w:val="00DB7011"/>
    <w:rsid w:val="00DC5CF9"/>
    <w:rsid w:val="00DF7293"/>
    <w:rsid w:val="00DF7B45"/>
    <w:rsid w:val="00E33532"/>
    <w:rsid w:val="00E41248"/>
    <w:rsid w:val="00E42D0C"/>
    <w:rsid w:val="00E74347"/>
    <w:rsid w:val="00E84088"/>
    <w:rsid w:val="00EB05B5"/>
    <w:rsid w:val="00EB2E63"/>
    <w:rsid w:val="00EB42D4"/>
    <w:rsid w:val="00EC7D65"/>
    <w:rsid w:val="00ED7BFC"/>
    <w:rsid w:val="00EF09F3"/>
    <w:rsid w:val="00EF63EA"/>
    <w:rsid w:val="00F020EB"/>
    <w:rsid w:val="00F33DB3"/>
    <w:rsid w:val="00FA68B1"/>
    <w:rsid w:val="00FE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74E4"/>
  <w15:chartTrackingRefBased/>
  <w15:docId w15:val="{B7B08857-C697-9449-ADF8-21FA6B4AE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4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4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4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EEE"/>
    <w:rPr>
      <w:rFonts w:eastAsiaTheme="majorEastAsia" w:cstheme="majorBidi"/>
      <w:color w:val="272727" w:themeColor="text1" w:themeTint="D8"/>
    </w:rPr>
  </w:style>
  <w:style w:type="paragraph" w:styleId="Title">
    <w:name w:val="Title"/>
    <w:basedOn w:val="Normal"/>
    <w:next w:val="Normal"/>
    <w:link w:val="TitleChar"/>
    <w:uiPriority w:val="10"/>
    <w:qFormat/>
    <w:rsid w:val="00374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EEE"/>
    <w:pPr>
      <w:spacing w:before="160"/>
      <w:jc w:val="center"/>
    </w:pPr>
    <w:rPr>
      <w:i/>
      <w:iCs/>
      <w:color w:val="404040" w:themeColor="text1" w:themeTint="BF"/>
    </w:rPr>
  </w:style>
  <w:style w:type="character" w:customStyle="1" w:styleId="QuoteChar">
    <w:name w:val="Quote Char"/>
    <w:basedOn w:val="DefaultParagraphFont"/>
    <w:link w:val="Quote"/>
    <w:uiPriority w:val="29"/>
    <w:rsid w:val="00374EEE"/>
    <w:rPr>
      <w:i/>
      <w:iCs/>
      <w:color w:val="404040" w:themeColor="text1" w:themeTint="BF"/>
    </w:rPr>
  </w:style>
  <w:style w:type="paragraph" w:styleId="ListParagraph">
    <w:name w:val="List Paragraph"/>
    <w:basedOn w:val="Normal"/>
    <w:uiPriority w:val="34"/>
    <w:qFormat/>
    <w:rsid w:val="00374EEE"/>
    <w:pPr>
      <w:ind w:left="720"/>
      <w:contextualSpacing/>
    </w:pPr>
  </w:style>
  <w:style w:type="character" w:styleId="IntenseEmphasis">
    <w:name w:val="Intense Emphasis"/>
    <w:basedOn w:val="DefaultParagraphFont"/>
    <w:uiPriority w:val="21"/>
    <w:qFormat/>
    <w:rsid w:val="00374EEE"/>
    <w:rPr>
      <w:i/>
      <w:iCs/>
      <w:color w:val="0F4761" w:themeColor="accent1" w:themeShade="BF"/>
    </w:rPr>
  </w:style>
  <w:style w:type="paragraph" w:styleId="IntenseQuote">
    <w:name w:val="Intense Quote"/>
    <w:basedOn w:val="Normal"/>
    <w:next w:val="Normal"/>
    <w:link w:val="IntenseQuoteChar"/>
    <w:uiPriority w:val="30"/>
    <w:qFormat/>
    <w:rsid w:val="00374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EEE"/>
    <w:rPr>
      <w:i/>
      <w:iCs/>
      <w:color w:val="0F4761" w:themeColor="accent1" w:themeShade="BF"/>
    </w:rPr>
  </w:style>
  <w:style w:type="character" w:styleId="IntenseReference">
    <w:name w:val="Intense Reference"/>
    <w:basedOn w:val="DefaultParagraphFont"/>
    <w:uiPriority w:val="32"/>
    <w:qFormat/>
    <w:rsid w:val="00374EEE"/>
    <w:rPr>
      <w:b/>
      <w:bCs/>
      <w:smallCaps/>
      <w:color w:val="0F4761" w:themeColor="accent1" w:themeShade="BF"/>
      <w:spacing w:val="5"/>
    </w:rPr>
  </w:style>
  <w:style w:type="character" w:customStyle="1" w:styleId="s1">
    <w:name w:val="s1"/>
    <w:basedOn w:val="DefaultParagraphFont"/>
    <w:rsid w:val="00374EEE"/>
  </w:style>
  <w:style w:type="paragraph" w:customStyle="1" w:styleId="p2">
    <w:name w:val="p2"/>
    <w:basedOn w:val="Normal"/>
    <w:rsid w:val="00374EE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74EEE"/>
  </w:style>
  <w:style w:type="paragraph" w:customStyle="1" w:styleId="p3">
    <w:name w:val="p3"/>
    <w:basedOn w:val="Normal"/>
    <w:rsid w:val="00374EE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2190A"/>
  </w:style>
  <w:style w:type="character" w:customStyle="1" w:styleId="apple-converted-space">
    <w:name w:val="apple-converted-space"/>
    <w:basedOn w:val="DefaultParagraphFont"/>
    <w:rsid w:val="00DF7293"/>
  </w:style>
  <w:style w:type="paragraph" w:customStyle="1" w:styleId="p1">
    <w:name w:val="p1"/>
    <w:basedOn w:val="Normal"/>
    <w:rsid w:val="0078561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681557">
      <w:bodyDiv w:val="1"/>
      <w:marLeft w:val="0"/>
      <w:marRight w:val="0"/>
      <w:marTop w:val="0"/>
      <w:marBottom w:val="0"/>
      <w:divBdr>
        <w:top w:val="none" w:sz="0" w:space="0" w:color="auto"/>
        <w:left w:val="none" w:sz="0" w:space="0" w:color="auto"/>
        <w:bottom w:val="none" w:sz="0" w:space="0" w:color="auto"/>
        <w:right w:val="none" w:sz="0" w:space="0" w:color="auto"/>
      </w:divBdr>
    </w:div>
    <w:div w:id="509488491">
      <w:bodyDiv w:val="1"/>
      <w:marLeft w:val="0"/>
      <w:marRight w:val="0"/>
      <w:marTop w:val="0"/>
      <w:marBottom w:val="0"/>
      <w:divBdr>
        <w:top w:val="none" w:sz="0" w:space="0" w:color="auto"/>
        <w:left w:val="none" w:sz="0" w:space="0" w:color="auto"/>
        <w:bottom w:val="none" w:sz="0" w:space="0" w:color="auto"/>
        <w:right w:val="none" w:sz="0" w:space="0" w:color="auto"/>
      </w:divBdr>
    </w:div>
    <w:div w:id="774859322">
      <w:bodyDiv w:val="1"/>
      <w:marLeft w:val="0"/>
      <w:marRight w:val="0"/>
      <w:marTop w:val="0"/>
      <w:marBottom w:val="0"/>
      <w:divBdr>
        <w:top w:val="none" w:sz="0" w:space="0" w:color="auto"/>
        <w:left w:val="none" w:sz="0" w:space="0" w:color="auto"/>
        <w:bottom w:val="none" w:sz="0" w:space="0" w:color="auto"/>
        <w:right w:val="none" w:sz="0" w:space="0" w:color="auto"/>
      </w:divBdr>
    </w:div>
    <w:div w:id="152412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 /><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1995</Words>
  <Characters>11376</Characters>
  <Application>Microsoft Office Word</Application>
  <DocSecurity>0</DocSecurity>
  <Lines>94</Lines>
  <Paragraphs>26</Paragraphs>
  <ScaleCrop>false</ScaleCrop>
  <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13</cp:revision>
  <dcterms:created xsi:type="dcterms:W3CDTF">2026-03-22T20:22:00Z</dcterms:created>
  <dcterms:modified xsi:type="dcterms:W3CDTF">2026-03-22T20:50:00Z</dcterms:modified>
</cp:coreProperties>
</file>