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63DA45" w14:textId="77777777" w:rsidR="00CD32B0" w:rsidRPr="009E627E" w:rsidRDefault="00CD32B0" w:rsidP="00CD32B0">
      <w:pPr>
        <w:jc w:val="center"/>
        <w:rPr>
          <w:rFonts w:eastAsia="Times New Roman" w:cs="Times New Roman"/>
          <w:b/>
          <w:szCs w:val="24"/>
        </w:rPr>
      </w:pPr>
    </w:p>
    <w:p w14:paraId="5CCD1C51" w14:textId="77777777" w:rsidR="00CD32B0" w:rsidRPr="009E627E" w:rsidRDefault="00CD32B0" w:rsidP="00CD32B0">
      <w:pPr>
        <w:jc w:val="center"/>
        <w:rPr>
          <w:rFonts w:eastAsia="Times New Roman" w:cs="Times New Roman"/>
          <w:b/>
          <w:szCs w:val="24"/>
        </w:rPr>
      </w:pPr>
      <w:r w:rsidRPr="009E627E">
        <w:rPr>
          <w:rFonts w:eastAsia="Times New Roman" w:cs="Times New Roman"/>
          <w:b/>
          <w:szCs w:val="24"/>
        </w:rPr>
        <w:tab/>
      </w:r>
    </w:p>
    <w:p w14:paraId="5A0AC95F" w14:textId="77777777" w:rsidR="00CD32B0" w:rsidRPr="009E627E" w:rsidRDefault="00CD32B0" w:rsidP="00CD32B0">
      <w:pPr>
        <w:jc w:val="center"/>
        <w:rPr>
          <w:rFonts w:eastAsia="Times New Roman" w:cs="Times New Roman"/>
          <w:b/>
          <w:szCs w:val="24"/>
        </w:rPr>
      </w:pPr>
    </w:p>
    <w:p w14:paraId="1973D8F9" w14:textId="77777777" w:rsidR="00CD32B0" w:rsidRPr="009E627E" w:rsidRDefault="00CD32B0" w:rsidP="00CD32B0">
      <w:pPr>
        <w:jc w:val="center"/>
        <w:rPr>
          <w:rFonts w:eastAsia="Times New Roman" w:cs="Times New Roman"/>
          <w:b/>
          <w:szCs w:val="24"/>
        </w:rPr>
      </w:pPr>
    </w:p>
    <w:p w14:paraId="1528BB41" w14:textId="77777777" w:rsidR="00CD32B0" w:rsidRPr="009E627E" w:rsidRDefault="00CD32B0" w:rsidP="00CD32B0">
      <w:pPr>
        <w:jc w:val="center"/>
        <w:rPr>
          <w:rFonts w:eastAsia="Times New Roman" w:cs="Times New Roman"/>
          <w:b/>
          <w:szCs w:val="24"/>
        </w:rPr>
      </w:pPr>
    </w:p>
    <w:p w14:paraId="7DF84224" w14:textId="77777777" w:rsidR="00CD32B0" w:rsidRPr="009E627E" w:rsidRDefault="00CD32B0" w:rsidP="00CD32B0">
      <w:pPr>
        <w:jc w:val="center"/>
        <w:rPr>
          <w:rFonts w:eastAsia="Times New Roman" w:cs="Times New Roman"/>
          <w:b/>
          <w:szCs w:val="24"/>
        </w:rPr>
      </w:pPr>
    </w:p>
    <w:p w14:paraId="19842940" w14:textId="77777777" w:rsidR="00CD32B0" w:rsidRPr="009E627E" w:rsidRDefault="00CD32B0" w:rsidP="00CD32B0">
      <w:pPr>
        <w:jc w:val="center"/>
        <w:rPr>
          <w:rFonts w:eastAsia="Times New Roman" w:cs="Times New Roman"/>
          <w:b/>
          <w:szCs w:val="24"/>
        </w:rPr>
      </w:pPr>
    </w:p>
    <w:p w14:paraId="77AAB1AC" w14:textId="77777777" w:rsidR="00CD32B0" w:rsidRPr="009E627E" w:rsidRDefault="00CD32B0" w:rsidP="00CD32B0">
      <w:pPr>
        <w:jc w:val="center"/>
        <w:rPr>
          <w:rFonts w:eastAsia="Times New Roman" w:cs="Times New Roman"/>
          <w:b/>
          <w:szCs w:val="24"/>
        </w:rPr>
      </w:pPr>
    </w:p>
    <w:p w14:paraId="4241D976" w14:textId="77777777" w:rsidR="00CD32B0" w:rsidRPr="009E627E" w:rsidRDefault="00CD32B0" w:rsidP="00CD32B0">
      <w:pPr>
        <w:jc w:val="center"/>
        <w:rPr>
          <w:rFonts w:eastAsia="Times New Roman" w:cs="Times New Roman"/>
          <w:b/>
          <w:szCs w:val="24"/>
        </w:rPr>
      </w:pPr>
    </w:p>
    <w:p w14:paraId="0646A6B7" w14:textId="77777777" w:rsidR="00CD32B0" w:rsidRPr="009E627E" w:rsidRDefault="00CD32B0" w:rsidP="00CD32B0">
      <w:pPr>
        <w:jc w:val="center"/>
        <w:rPr>
          <w:rFonts w:eastAsia="Times New Roman" w:cs="Times New Roman"/>
          <w:b/>
          <w:szCs w:val="24"/>
        </w:rPr>
      </w:pPr>
    </w:p>
    <w:p w14:paraId="7AAF0A76" w14:textId="73405696" w:rsidR="00CD32B0" w:rsidRPr="009E627E" w:rsidRDefault="00CD32B0" w:rsidP="00CD32B0">
      <w:pPr>
        <w:jc w:val="center"/>
        <w:rPr>
          <w:b/>
          <w:color w:val="1F1F1F"/>
          <w:sz w:val="44"/>
          <w:shd w:val="clear" w:color="auto" w:fill="FFFFFF"/>
        </w:rPr>
      </w:pPr>
      <w:r w:rsidRPr="009E627E">
        <w:rPr>
          <w:b/>
          <w:color w:val="1F1F1F"/>
          <w:sz w:val="44"/>
          <w:shd w:val="clear" w:color="auto" w:fill="FFFFFF"/>
        </w:rPr>
        <w:t>Foreign Languages and Cultural Awareness</w:t>
      </w:r>
    </w:p>
    <w:p w14:paraId="33F209FD" w14:textId="485CAB9D" w:rsidR="003E45CC" w:rsidRPr="009E627E" w:rsidRDefault="00973BAB" w:rsidP="00CD32B0">
      <w:pPr>
        <w:jc w:val="center"/>
        <w:rPr>
          <w:b/>
          <w:color w:val="1F1F1F"/>
          <w:sz w:val="44"/>
          <w:shd w:val="clear" w:color="auto" w:fill="FFFFFF"/>
        </w:rPr>
      </w:pPr>
      <w:r w:rsidRPr="009E627E">
        <w:rPr>
          <w:b/>
          <w:color w:val="1F1F1F"/>
          <w:sz w:val="44"/>
          <w:shd w:val="clear" w:color="auto" w:fill="FFFFFF"/>
        </w:rPr>
        <w:t>Intercultural Competence Report</w:t>
      </w:r>
    </w:p>
    <w:p w14:paraId="02150C50" w14:textId="77777777" w:rsidR="00A813D8" w:rsidRPr="009E627E" w:rsidRDefault="00A813D8" w:rsidP="00CD32B0">
      <w:pPr>
        <w:jc w:val="center"/>
        <w:rPr>
          <w:b/>
          <w:color w:val="1F1F1F"/>
          <w:sz w:val="44"/>
          <w:shd w:val="clear" w:color="auto" w:fill="FFFFFF"/>
        </w:rPr>
      </w:pPr>
    </w:p>
    <w:p w14:paraId="36B339FE" w14:textId="77777777" w:rsidR="003E45CC" w:rsidRPr="009E627E" w:rsidRDefault="003E45CC" w:rsidP="00CD32B0">
      <w:pPr>
        <w:jc w:val="center"/>
        <w:rPr>
          <w:b/>
          <w:color w:val="1F1F1F"/>
          <w:sz w:val="44"/>
          <w:shd w:val="clear" w:color="auto" w:fill="FFFFFF"/>
        </w:rPr>
      </w:pPr>
    </w:p>
    <w:p w14:paraId="1BA7A20D" w14:textId="77777777" w:rsidR="003E45CC" w:rsidRPr="009E627E" w:rsidRDefault="003E45CC" w:rsidP="003E45CC">
      <w:pPr>
        <w:rPr>
          <w:b/>
          <w:color w:val="1F1F1F"/>
          <w:sz w:val="36"/>
          <w:szCs w:val="36"/>
          <w:shd w:val="clear" w:color="auto" w:fill="FFFFFF"/>
        </w:rPr>
      </w:pPr>
      <w:r w:rsidRPr="009E627E">
        <w:rPr>
          <w:b/>
          <w:color w:val="1F1F1F"/>
          <w:sz w:val="36"/>
          <w:szCs w:val="36"/>
          <w:shd w:val="clear" w:color="auto" w:fill="FFFFFF"/>
        </w:rPr>
        <w:t>BMIH5003</w:t>
      </w:r>
    </w:p>
    <w:p w14:paraId="09008A9E" w14:textId="77777777" w:rsidR="003E45CC" w:rsidRPr="009E627E" w:rsidRDefault="003E45CC" w:rsidP="003E45CC">
      <w:pPr>
        <w:rPr>
          <w:b/>
          <w:color w:val="1F1F1F"/>
          <w:sz w:val="36"/>
          <w:szCs w:val="36"/>
          <w:shd w:val="clear" w:color="auto" w:fill="FFFFFF"/>
        </w:rPr>
      </w:pPr>
      <w:r w:rsidRPr="009E627E">
        <w:rPr>
          <w:b/>
          <w:color w:val="1F1F1F"/>
          <w:sz w:val="36"/>
          <w:szCs w:val="36"/>
          <w:shd w:val="clear" w:color="auto" w:fill="FFFFFF"/>
        </w:rPr>
        <w:t>Giulia Chifari</w:t>
      </w:r>
    </w:p>
    <w:p w14:paraId="74D28438" w14:textId="77777777" w:rsidR="003E45CC" w:rsidRPr="009E627E" w:rsidRDefault="003E45CC" w:rsidP="003E45CC">
      <w:pPr>
        <w:rPr>
          <w:b/>
          <w:bCs/>
          <w:color w:val="1F1F1F"/>
          <w:sz w:val="36"/>
          <w:szCs w:val="36"/>
          <w:shd w:val="clear" w:color="auto" w:fill="FFFFFF"/>
        </w:rPr>
      </w:pPr>
      <w:r w:rsidRPr="009E627E">
        <w:rPr>
          <w:b/>
          <w:bCs/>
          <w:color w:val="1F1F1F"/>
          <w:sz w:val="36"/>
          <w:szCs w:val="36"/>
          <w:shd w:val="clear" w:color="auto" w:fill="FFFFFF"/>
        </w:rPr>
        <w:t>Georgiana Pangonis</w:t>
      </w:r>
    </w:p>
    <w:p w14:paraId="4B275AB8" w14:textId="77777777" w:rsidR="003E45CC" w:rsidRPr="009E627E" w:rsidRDefault="003E45CC" w:rsidP="003E45CC">
      <w:pPr>
        <w:rPr>
          <w:rFonts w:ascii="Helvetica" w:hAnsi="Helvetica" w:cs="Helvetica"/>
          <w:b/>
          <w:bCs/>
          <w:color w:val="1F1F1F"/>
          <w:sz w:val="36"/>
          <w:szCs w:val="36"/>
          <w:shd w:val="clear" w:color="auto" w:fill="FFFFFF"/>
        </w:rPr>
      </w:pPr>
      <w:r w:rsidRPr="009E627E">
        <w:rPr>
          <w:b/>
          <w:bCs/>
          <w:color w:val="1F1F1F"/>
          <w:sz w:val="36"/>
          <w:szCs w:val="36"/>
          <w:shd w:val="clear" w:color="auto" w:fill="FFFFFF"/>
        </w:rPr>
        <w:t>2245303</w:t>
      </w:r>
    </w:p>
    <w:p w14:paraId="418D9890" w14:textId="3FEE340E" w:rsidR="00CD32B0" w:rsidRPr="009E627E" w:rsidRDefault="00CD32B0" w:rsidP="00CD32B0">
      <w:pPr>
        <w:tabs>
          <w:tab w:val="left" w:pos="2412"/>
        </w:tabs>
        <w:rPr>
          <w:rFonts w:eastAsia="Times New Roman" w:cs="Times New Roman"/>
          <w:b/>
          <w:szCs w:val="24"/>
        </w:rPr>
      </w:pPr>
    </w:p>
    <w:p w14:paraId="5975ADA7" w14:textId="2A531AF1" w:rsidR="00CD32B0" w:rsidRPr="009E627E" w:rsidRDefault="00CD32B0" w:rsidP="00CD32B0">
      <w:pPr>
        <w:jc w:val="center"/>
        <w:rPr>
          <w:bCs/>
          <w:color w:val="1F1F1F"/>
          <w:szCs w:val="24"/>
          <w:shd w:val="clear" w:color="auto" w:fill="FFFFFF"/>
        </w:rPr>
      </w:pPr>
      <w:r w:rsidRPr="009E627E">
        <w:rPr>
          <w:rFonts w:eastAsia="Times New Roman" w:cs="Times New Roman"/>
          <w:szCs w:val="24"/>
        </w:rPr>
        <w:br w:type="page"/>
      </w:r>
    </w:p>
    <w:p w14:paraId="00000001" w14:textId="776ADB8D" w:rsidR="004E74F0" w:rsidRPr="009E627E" w:rsidRDefault="00000000" w:rsidP="008B268D">
      <w:pPr>
        <w:jc w:val="center"/>
        <w:rPr>
          <w:rFonts w:eastAsia="Times New Roman" w:cs="Times New Roman"/>
          <w:b/>
          <w:szCs w:val="24"/>
        </w:rPr>
      </w:pPr>
      <w:r w:rsidRPr="009E627E">
        <w:rPr>
          <w:rFonts w:eastAsia="Times New Roman" w:cs="Times New Roman"/>
          <w:b/>
          <w:szCs w:val="24"/>
        </w:rPr>
        <w:lastRenderedPageBreak/>
        <w:t>Executive Summary</w:t>
      </w:r>
    </w:p>
    <w:p w14:paraId="24EF1A75" w14:textId="03D6C656" w:rsidR="005E4767" w:rsidRPr="009E627E" w:rsidRDefault="005E4767">
      <w:pPr>
        <w:rPr>
          <w:rFonts w:eastAsia="Times New Roman" w:cs="Times New Roman"/>
          <w:szCs w:val="24"/>
        </w:rPr>
      </w:pPr>
      <w:r w:rsidRPr="009E627E">
        <w:rPr>
          <w:rFonts w:eastAsia="Times New Roman" w:cs="Times New Roman"/>
          <w:szCs w:val="24"/>
        </w:rPr>
        <w:t>The following report has illustrated cultural diversities between the UK and India. However, the next session’s discussion has focused on variable factors including food, lifestyle, and social norms of the two countries. Similarly, the further discussion of this report has highlighted the different leadership cultures of both countries. Moreover, the core discussion of the report has also included potential challenges in building intellectual leadership for those Indian hotel staff joining the England team.</w:t>
      </w:r>
    </w:p>
    <w:p w14:paraId="1FC659BF" w14:textId="77777777" w:rsidR="004601BD" w:rsidRPr="009E627E" w:rsidRDefault="004601BD">
      <w:pPr>
        <w:spacing w:line="276" w:lineRule="auto"/>
        <w:jc w:val="left"/>
        <w:rPr>
          <w:rFonts w:eastAsia="Times New Roman" w:cs="Times New Roman"/>
          <w:szCs w:val="24"/>
        </w:rPr>
      </w:pPr>
      <w:r w:rsidRPr="009E627E">
        <w:rPr>
          <w:rFonts w:eastAsia="Times New Roman" w:cs="Times New Roman"/>
          <w:szCs w:val="24"/>
        </w:rPr>
        <w:br w:type="page"/>
      </w:r>
    </w:p>
    <w:sdt>
      <w:sdtPr>
        <w:rPr>
          <w:rFonts w:ascii="Times New Roman" w:eastAsia="Arial" w:hAnsi="Times New Roman" w:cs="Arial"/>
          <w:color w:val="auto"/>
          <w:sz w:val="24"/>
          <w:szCs w:val="22"/>
          <w:lang w:val="en-GB" w:eastAsia="en-IN"/>
        </w:rPr>
        <w:id w:val="406127577"/>
        <w:docPartObj>
          <w:docPartGallery w:val="Table of Contents"/>
          <w:docPartUnique/>
        </w:docPartObj>
      </w:sdtPr>
      <w:sdtEndPr>
        <w:rPr>
          <w:b/>
          <w:bCs/>
        </w:rPr>
      </w:sdtEndPr>
      <w:sdtContent>
        <w:p w14:paraId="2950D7C4" w14:textId="0CEA1B03" w:rsidR="004601BD" w:rsidRPr="009E627E" w:rsidRDefault="004601BD">
          <w:pPr>
            <w:pStyle w:val="TOCHeading"/>
            <w:rPr>
              <w:lang w:val="en-GB"/>
            </w:rPr>
          </w:pPr>
          <w:r w:rsidRPr="009E627E">
            <w:rPr>
              <w:lang w:val="en-GB"/>
            </w:rPr>
            <w:t>Table of Contents</w:t>
          </w:r>
        </w:p>
        <w:p w14:paraId="1B9273D7" w14:textId="263DC7C2" w:rsidR="00E63D71" w:rsidRPr="009E627E" w:rsidRDefault="004601BD">
          <w:pPr>
            <w:pStyle w:val="TOC1"/>
            <w:tabs>
              <w:tab w:val="right" w:leader="dot" w:pos="9350"/>
            </w:tabs>
            <w:rPr>
              <w:rFonts w:asciiTheme="minorHAnsi" w:eastAsiaTheme="minorEastAsia" w:hAnsiTheme="minorHAnsi" w:cstheme="minorBidi"/>
              <w:kern w:val="2"/>
              <w:sz w:val="22"/>
              <w14:ligatures w14:val="standardContextual"/>
            </w:rPr>
          </w:pPr>
          <w:r w:rsidRPr="009E627E">
            <w:fldChar w:fldCharType="begin"/>
          </w:r>
          <w:r w:rsidRPr="009E627E">
            <w:instrText xml:space="preserve"> TOC \o "1-3" \h \z \u </w:instrText>
          </w:r>
          <w:r w:rsidRPr="009E627E">
            <w:fldChar w:fldCharType="separate"/>
          </w:r>
          <w:hyperlink w:anchor="_Toc166784243" w:history="1">
            <w:r w:rsidR="00E63D71" w:rsidRPr="009E627E">
              <w:rPr>
                <w:rStyle w:val="Hyperlink"/>
              </w:rPr>
              <w:t>Assessment Component -2</w:t>
            </w:r>
            <w:r w:rsidR="00E63D71" w:rsidRPr="009E627E">
              <w:rPr>
                <w:webHidden/>
              </w:rPr>
              <w:tab/>
            </w:r>
            <w:r w:rsidR="00E63D71" w:rsidRPr="009E627E">
              <w:rPr>
                <w:webHidden/>
              </w:rPr>
              <w:fldChar w:fldCharType="begin"/>
            </w:r>
            <w:r w:rsidR="00E63D71" w:rsidRPr="009E627E">
              <w:rPr>
                <w:webHidden/>
              </w:rPr>
              <w:instrText xml:space="preserve"> PAGEREF _Toc166784243 \h </w:instrText>
            </w:r>
            <w:r w:rsidR="00E63D71" w:rsidRPr="009E627E">
              <w:rPr>
                <w:webHidden/>
              </w:rPr>
            </w:r>
            <w:r w:rsidR="00E63D71" w:rsidRPr="009E627E">
              <w:rPr>
                <w:webHidden/>
              </w:rPr>
              <w:fldChar w:fldCharType="separate"/>
            </w:r>
            <w:r w:rsidR="00E63D71" w:rsidRPr="009E627E">
              <w:rPr>
                <w:webHidden/>
              </w:rPr>
              <w:t>4</w:t>
            </w:r>
            <w:r w:rsidR="00E63D71" w:rsidRPr="009E627E">
              <w:rPr>
                <w:webHidden/>
              </w:rPr>
              <w:fldChar w:fldCharType="end"/>
            </w:r>
          </w:hyperlink>
        </w:p>
        <w:p w14:paraId="5C72C53D" w14:textId="7CE36EEA" w:rsidR="00E63D71" w:rsidRPr="009E627E" w:rsidRDefault="00000000">
          <w:pPr>
            <w:pStyle w:val="TOC1"/>
            <w:tabs>
              <w:tab w:val="right" w:leader="dot" w:pos="9350"/>
            </w:tabs>
            <w:rPr>
              <w:rFonts w:asciiTheme="minorHAnsi" w:eastAsiaTheme="minorEastAsia" w:hAnsiTheme="minorHAnsi" w:cstheme="minorBidi"/>
              <w:kern w:val="2"/>
              <w:sz w:val="22"/>
              <w14:ligatures w14:val="standardContextual"/>
            </w:rPr>
          </w:pPr>
          <w:hyperlink w:anchor="_Toc166784244" w:history="1">
            <w:r w:rsidR="00E63D71" w:rsidRPr="009E627E">
              <w:rPr>
                <w:rStyle w:val="Hyperlink"/>
              </w:rPr>
              <w:t>Introduction</w:t>
            </w:r>
            <w:r w:rsidR="00E63D71" w:rsidRPr="009E627E">
              <w:rPr>
                <w:webHidden/>
              </w:rPr>
              <w:tab/>
            </w:r>
            <w:r w:rsidR="00E63D71" w:rsidRPr="009E627E">
              <w:rPr>
                <w:webHidden/>
              </w:rPr>
              <w:fldChar w:fldCharType="begin"/>
            </w:r>
            <w:r w:rsidR="00E63D71" w:rsidRPr="009E627E">
              <w:rPr>
                <w:webHidden/>
              </w:rPr>
              <w:instrText xml:space="preserve"> PAGEREF _Toc166784244 \h </w:instrText>
            </w:r>
            <w:r w:rsidR="00E63D71" w:rsidRPr="009E627E">
              <w:rPr>
                <w:webHidden/>
              </w:rPr>
            </w:r>
            <w:r w:rsidR="00E63D71" w:rsidRPr="009E627E">
              <w:rPr>
                <w:webHidden/>
              </w:rPr>
              <w:fldChar w:fldCharType="separate"/>
            </w:r>
            <w:r w:rsidR="00E63D71" w:rsidRPr="009E627E">
              <w:rPr>
                <w:webHidden/>
              </w:rPr>
              <w:t>4</w:t>
            </w:r>
            <w:r w:rsidR="00E63D71" w:rsidRPr="009E627E">
              <w:rPr>
                <w:webHidden/>
              </w:rPr>
              <w:fldChar w:fldCharType="end"/>
            </w:r>
          </w:hyperlink>
        </w:p>
        <w:p w14:paraId="3A058F99" w14:textId="6ACDA75B" w:rsidR="00E63D71" w:rsidRPr="009E627E" w:rsidRDefault="00000000">
          <w:pPr>
            <w:pStyle w:val="TOC2"/>
            <w:tabs>
              <w:tab w:val="right" w:leader="dot" w:pos="9350"/>
            </w:tabs>
            <w:rPr>
              <w:rFonts w:asciiTheme="minorHAnsi" w:eastAsiaTheme="minorEastAsia" w:hAnsiTheme="minorHAnsi" w:cstheme="minorBidi"/>
              <w:kern w:val="2"/>
              <w:sz w:val="22"/>
              <w14:ligatures w14:val="standardContextual"/>
            </w:rPr>
          </w:pPr>
          <w:hyperlink w:anchor="_Toc166784245" w:history="1">
            <w:r w:rsidR="00E63D71" w:rsidRPr="009E627E">
              <w:rPr>
                <w:rStyle w:val="Hyperlink"/>
              </w:rPr>
              <w:t>Difference between England and Indian culture</w:t>
            </w:r>
            <w:r w:rsidR="00E63D71" w:rsidRPr="009E627E">
              <w:rPr>
                <w:webHidden/>
              </w:rPr>
              <w:tab/>
            </w:r>
            <w:r w:rsidR="00E63D71" w:rsidRPr="009E627E">
              <w:rPr>
                <w:webHidden/>
              </w:rPr>
              <w:fldChar w:fldCharType="begin"/>
            </w:r>
            <w:r w:rsidR="00E63D71" w:rsidRPr="009E627E">
              <w:rPr>
                <w:webHidden/>
              </w:rPr>
              <w:instrText xml:space="preserve"> PAGEREF _Toc166784245 \h </w:instrText>
            </w:r>
            <w:r w:rsidR="00E63D71" w:rsidRPr="009E627E">
              <w:rPr>
                <w:webHidden/>
              </w:rPr>
            </w:r>
            <w:r w:rsidR="00E63D71" w:rsidRPr="009E627E">
              <w:rPr>
                <w:webHidden/>
              </w:rPr>
              <w:fldChar w:fldCharType="separate"/>
            </w:r>
            <w:r w:rsidR="00E63D71" w:rsidRPr="009E627E">
              <w:rPr>
                <w:webHidden/>
              </w:rPr>
              <w:t>5</w:t>
            </w:r>
            <w:r w:rsidR="00E63D71" w:rsidRPr="009E627E">
              <w:rPr>
                <w:webHidden/>
              </w:rPr>
              <w:fldChar w:fldCharType="end"/>
            </w:r>
          </w:hyperlink>
        </w:p>
        <w:p w14:paraId="0262C3A4" w14:textId="3C0FC17D" w:rsidR="00E63D71" w:rsidRPr="009E627E" w:rsidRDefault="00000000">
          <w:pPr>
            <w:pStyle w:val="TOC2"/>
            <w:tabs>
              <w:tab w:val="right" w:leader="dot" w:pos="9350"/>
            </w:tabs>
            <w:rPr>
              <w:rFonts w:asciiTheme="minorHAnsi" w:eastAsiaTheme="minorEastAsia" w:hAnsiTheme="minorHAnsi" w:cstheme="minorBidi"/>
              <w:kern w:val="2"/>
              <w:sz w:val="22"/>
              <w14:ligatures w14:val="standardContextual"/>
            </w:rPr>
          </w:pPr>
          <w:hyperlink w:anchor="_Toc166784246" w:history="1">
            <w:r w:rsidR="00E63D71" w:rsidRPr="009E627E">
              <w:rPr>
                <w:rStyle w:val="Hyperlink"/>
              </w:rPr>
              <w:t>Analysis and comparison of cultural and leadership study between two England and India</w:t>
            </w:r>
            <w:r w:rsidR="00E63D71" w:rsidRPr="009E627E">
              <w:rPr>
                <w:webHidden/>
              </w:rPr>
              <w:tab/>
            </w:r>
            <w:r w:rsidR="00E63D71" w:rsidRPr="009E627E">
              <w:rPr>
                <w:webHidden/>
              </w:rPr>
              <w:fldChar w:fldCharType="begin"/>
            </w:r>
            <w:r w:rsidR="00E63D71" w:rsidRPr="009E627E">
              <w:rPr>
                <w:webHidden/>
              </w:rPr>
              <w:instrText xml:space="preserve"> PAGEREF _Toc166784246 \h </w:instrText>
            </w:r>
            <w:r w:rsidR="00E63D71" w:rsidRPr="009E627E">
              <w:rPr>
                <w:webHidden/>
              </w:rPr>
            </w:r>
            <w:r w:rsidR="00E63D71" w:rsidRPr="009E627E">
              <w:rPr>
                <w:webHidden/>
              </w:rPr>
              <w:fldChar w:fldCharType="separate"/>
            </w:r>
            <w:r w:rsidR="00E63D71" w:rsidRPr="009E627E">
              <w:rPr>
                <w:webHidden/>
              </w:rPr>
              <w:t>6</w:t>
            </w:r>
            <w:r w:rsidR="00E63D71" w:rsidRPr="009E627E">
              <w:rPr>
                <w:webHidden/>
              </w:rPr>
              <w:fldChar w:fldCharType="end"/>
            </w:r>
          </w:hyperlink>
        </w:p>
        <w:p w14:paraId="21F82300" w14:textId="66F77339" w:rsidR="00E63D71" w:rsidRPr="009E627E" w:rsidRDefault="00000000">
          <w:pPr>
            <w:pStyle w:val="TOC2"/>
            <w:tabs>
              <w:tab w:val="right" w:leader="dot" w:pos="9350"/>
            </w:tabs>
            <w:rPr>
              <w:rFonts w:asciiTheme="minorHAnsi" w:eastAsiaTheme="minorEastAsia" w:hAnsiTheme="minorHAnsi" w:cstheme="minorBidi"/>
              <w:kern w:val="2"/>
              <w:sz w:val="22"/>
              <w14:ligatures w14:val="standardContextual"/>
            </w:rPr>
          </w:pPr>
          <w:hyperlink w:anchor="_Toc166784247" w:history="1">
            <w:r w:rsidR="00E63D71" w:rsidRPr="009E627E">
              <w:rPr>
                <w:rStyle w:val="Hyperlink"/>
              </w:rPr>
              <w:t>Challenges of intercultural leadership in the hospitality industry</w:t>
            </w:r>
            <w:r w:rsidR="00E63D71" w:rsidRPr="009E627E">
              <w:rPr>
                <w:webHidden/>
              </w:rPr>
              <w:tab/>
            </w:r>
            <w:r w:rsidR="00E63D71" w:rsidRPr="009E627E">
              <w:rPr>
                <w:webHidden/>
              </w:rPr>
              <w:fldChar w:fldCharType="begin"/>
            </w:r>
            <w:r w:rsidR="00E63D71" w:rsidRPr="009E627E">
              <w:rPr>
                <w:webHidden/>
              </w:rPr>
              <w:instrText xml:space="preserve"> PAGEREF _Toc166784247 \h </w:instrText>
            </w:r>
            <w:r w:rsidR="00E63D71" w:rsidRPr="009E627E">
              <w:rPr>
                <w:webHidden/>
              </w:rPr>
            </w:r>
            <w:r w:rsidR="00E63D71" w:rsidRPr="009E627E">
              <w:rPr>
                <w:webHidden/>
              </w:rPr>
              <w:fldChar w:fldCharType="separate"/>
            </w:r>
            <w:r w:rsidR="00E63D71" w:rsidRPr="009E627E">
              <w:rPr>
                <w:webHidden/>
              </w:rPr>
              <w:t>6</w:t>
            </w:r>
            <w:r w:rsidR="00E63D71" w:rsidRPr="009E627E">
              <w:rPr>
                <w:webHidden/>
              </w:rPr>
              <w:fldChar w:fldCharType="end"/>
            </w:r>
          </w:hyperlink>
        </w:p>
        <w:p w14:paraId="47638839" w14:textId="1D64CF4D" w:rsidR="00E63D71" w:rsidRPr="009E627E" w:rsidRDefault="00000000">
          <w:pPr>
            <w:pStyle w:val="TOC1"/>
            <w:tabs>
              <w:tab w:val="right" w:leader="dot" w:pos="9350"/>
            </w:tabs>
            <w:rPr>
              <w:rFonts w:asciiTheme="minorHAnsi" w:eastAsiaTheme="minorEastAsia" w:hAnsiTheme="minorHAnsi" w:cstheme="minorBidi"/>
              <w:kern w:val="2"/>
              <w:sz w:val="22"/>
              <w14:ligatures w14:val="standardContextual"/>
            </w:rPr>
          </w:pPr>
          <w:hyperlink w:anchor="_Toc166784248" w:history="1">
            <w:r w:rsidR="00E63D71" w:rsidRPr="009E627E">
              <w:rPr>
                <w:rStyle w:val="Hyperlink"/>
              </w:rPr>
              <w:t>Conclusion</w:t>
            </w:r>
            <w:r w:rsidR="00E63D71" w:rsidRPr="009E627E">
              <w:rPr>
                <w:webHidden/>
              </w:rPr>
              <w:tab/>
            </w:r>
            <w:r w:rsidR="00E63D71" w:rsidRPr="009E627E">
              <w:rPr>
                <w:webHidden/>
              </w:rPr>
              <w:fldChar w:fldCharType="begin"/>
            </w:r>
            <w:r w:rsidR="00E63D71" w:rsidRPr="009E627E">
              <w:rPr>
                <w:webHidden/>
              </w:rPr>
              <w:instrText xml:space="preserve"> PAGEREF _Toc166784248 \h </w:instrText>
            </w:r>
            <w:r w:rsidR="00E63D71" w:rsidRPr="009E627E">
              <w:rPr>
                <w:webHidden/>
              </w:rPr>
            </w:r>
            <w:r w:rsidR="00E63D71" w:rsidRPr="009E627E">
              <w:rPr>
                <w:webHidden/>
              </w:rPr>
              <w:fldChar w:fldCharType="separate"/>
            </w:r>
            <w:r w:rsidR="00E63D71" w:rsidRPr="009E627E">
              <w:rPr>
                <w:webHidden/>
              </w:rPr>
              <w:t>7</w:t>
            </w:r>
            <w:r w:rsidR="00E63D71" w:rsidRPr="009E627E">
              <w:rPr>
                <w:webHidden/>
              </w:rPr>
              <w:fldChar w:fldCharType="end"/>
            </w:r>
          </w:hyperlink>
        </w:p>
        <w:p w14:paraId="506DDFA7" w14:textId="78629685" w:rsidR="00E63D71" w:rsidRPr="009E627E" w:rsidRDefault="00000000">
          <w:pPr>
            <w:pStyle w:val="TOC2"/>
            <w:tabs>
              <w:tab w:val="right" w:leader="dot" w:pos="9350"/>
            </w:tabs>
            <w:rPr>
              <w:rFonts w:asciiTheme="minorHAnsi" w:eastAsiaTheme="minorEastAsia" w:hAnsiTheme="minorHAnsi" w:cstheme="minorBidi"/>
              <w:kern w:val="2"/>
              <w:sz w:val="22"/>
              <w14:ligatures w14:val="standardContextual"/>
            </w:rPr>
          </w:pPr>
          <w:hyperlink w:anchor="_Toc166784249" w:history="1">
            <w:r w:rsidR="00E63D71" w:rsidRPr="009E627E">
              <w:rPr>
                <w:rStyle w:val="Hyperlink"/>
              </w:rPr>
              <w:t>Recommendations</w:t>
            </w:r>
            <w:r w:rsidR="00E63D71" w:rsidRPr="009E627E">
              <w:rPr>
                <w:webHidden/>
              </w:rPr>
              <w:tab/>
            </w:r>
            <w:r w:rsidR="00E63D71" w:rsidRPr="009E627E">
              <w:rPr>
                <w:webHidden/>
              </w:rPr>
              <w:fldChar w:fldCharType="begin"/>
            </w:r>
            <w:r w:rsidR="00E63D71" w:rsidRPr="009E627E">
              <w:rPr>
                <w:webHidden/>
              </w:rPr>
              <w:instrText xml:space="preserve"> PAGEREF _Toc166784249 \h </w:instrText>
            </w:r>
            <w:r w:rsidR="00E63D71" w:rsidRPr="009E627E">
              <w:rPr>
                <w:webHidden/>
              </w:rPr>
            </w:r>
            <w:r w:rsidR="00E63D71" w:rsidRPr="009E627E">
              <w:rPr>
                <w:webHidden/>
              </w:rPr>
              <w:fldChar w:fldCharType="separate"/>
            </w:r>
            <w:r w:rsidR="00E63D71" w:rsidRPr="009E627E">
              <w:rPr>
                <w:webHidden/>
              </w:rPr>
              <w:t>8</w:t>
            </w:r>
            <w:r w:rsidR="00E63D71" w:rsidRPr="009E627E">
              <w:rPr>
                <w:webHidden/>
              </w:rPr>
              <w:fldChar w:fldCharType="end"/>
            </w:r>
          </w:hyperlink>
        </w:p>
        <w:p w14:paraId="2229E78E" w14:textId="3D136321" w:rsidR="00E63D71" w:rsidRPr="009E627E" w:rsidRDefault="00000000">
          <w:pPr>
            <w:pStyle w:val="TOC1"/>
            <w:tabs>
              <w:tab w:val="right" w:leader="dot" w:pos="9350"/>
            </w:tabs>
            <w:rPr>
              <w:rFonts w:asciiTheme="minorHAnsi" w:eastAsiaTheme="minorEastAsia" w:hAnsiTheme="minorHAnsi" w:cstheme="minorBidi"/>
              <w:kern w:val="2"/>
              <w:sz w:val="22"/>
              <w14:ligatures w14:val="standardContextual"/>
            </w:rPr>
          </w:pPr>
          <w:hyperlink w:anchor="_Toc166784250" w:history="1">
            <w:r w:rsidR="00E63D71" w:rsidRPr="009E627E">
              <w:rPr>
                <w:rStyle w:val="Hyperlink"/>
              </w:rPr>
              <w:t>References</w:t>
            </w:r>
            <w:r w:rsidR="00E63D71" w:rsidRPr="009E627E">
              <w:rPr>
                <w:webHidden/>
              </w:rPr>
              <w:tab/>
            </w:r>
            <w:r w:rsidR="00E63D71" w:rsidRPr="009E627E">
              <w:rPr>
                <w:webHidden/>
              </w:rPr>
              <w:fldChar w:fldCharType="begin"/>
            </w:r>
            <w:r w:rsidR="00E63D71" w:rsidRPr="009E627E">
              <w:rPr>
                <w:webHidden/>
              </w:rPr>
              <w:instrText xml:space="preserve"> PAGEREF _Toc166784250 \h </w:instrText>
            </w:r>
            <w:r w:rsidR="00E63D71" w:rsidRPr="009E627E">
              <w:rPr>
                <w:webHidden/>
              </w:rPr>
            </w:r>
            <w:r w:rsidR="00E63D71" w:rsidRPr="009E627E">
              <w:rPr>
                <w:webHidden/>
              </w:rPr>
              <w:fldChar w:fldCharType="separate"/>
            </w:r>
            <w:r w:rsidR="00E63D71" w:rsidRPr="009E627E">
              <w:rPr>
                <w:webHidden/>
              </w:rPr>
              <w:t>9</w:t>
            </w:r>
            <w:r w:rsidR="00E63D71" w:rsidRPr="009E627E">
              <w:rPr>
                <w:webHidden/>
              </w:rPr>
              <w:fldChar w:fldCharType="end"/>
            </w:r>
          </w:hyperlink>
        </w:p>
        <w:p w14:paraId="1D723181" w14:textId="3CA4FCEA" w:rsidR="004601BD" w:rsidRPr="009E627E" w:rsidRDefault="004601BD">
          <w:r w:rsidRPr="009E627E">
            <w:rPr>
              <w:b/>
              <w:bCs/>
            </w:rPr>
            <w:fldChar w:fldCharType="end"/>
          </w:r>
        </w:p>
      </w:sdtContent>
    </w:sdt>
    <w:p w14:paraId="11D3DCBC" w14:textId="0C23A85F" w:rsidR="00DC48A0" w:rsidRPr="009E627E" w:rsidRDefault="00DC48A0" w:rsidP="00E63D71">
      <w:pPr>
        <w:rPr>
          <w:rFonts w:eastAsia="Times New Roman" w:cs="Times New Roman"/>
          <w:b/>
          <w:szCs w:val="24"/>
        </w:rPr>
      </w:pPr>
      <w:r w:rsidRPr="009E627E">
        <w:rPr>
          <w:rFonts w:eastAsia="Times New Roman" w:cs="Times New Roman"/>
          <w:szCs w:val="24"/>
        </w:rPr>
        <w:br w:type="page"/>
      </w:r>
    </w:p>
    <w:p w14:paraId="07C7C2C9" w14:textId="77777777" w:rsidR="00DC48A0" w:rsidRPr="009E627E" w:rsidRDefault="00DC48A0" w:rsidP="00DC48A0">
      <w:pPr>
        <w:pStyle w:val="Heading1"/>
      </w:pPr>
      <w:bookmarkStart w:id="0" w:name="_Toc166784243"/>
      <w:r w:rsidRPr="009E627E">
        <w:lastRenderedPageBreak/>
        <w:t>Assessment Component -2</w:t>
      </w:r>
      <w:bookmarkEnd w:id="0"/>
      <w:r w:rsidRPr="009E627E">
        <w:t xml:space="preserve"> </w:t>
      </w:r>
    </w:p>
    <w:p w14:paraId="15884C20" w14:textId="77777777" w:rsidR="00DC48A0" w:rsidRPr="009E627E" w:rsidRDefault="00DC48A0" w:rsidP="009E03FE">
      <w:pPr>
        <w:pStyle w:val="Heading1"/>
      </w:pPr>
      <w:bookmarkStart w:id="1" w:name="_Toc166784244"/>
      <w:r w:rsidRPr="009E627E">
        <w:t>Introduction</w:t>
      </w:r>
      <w:bookmarkEnd w:id="1"/>
      <w:r w:rsidRPr="009E627E">
        <w:t xml:space="preserve"> </w:t>
      </w:r>
    </w:p>
    <w:p w14:paraId="28DD1675" w14:textId="319A51F7" w:rsidR="00DC48A0" w:rsidRPr="009E627E" w:rsidRDefault="00DC48A0" w:rsidP="00DC48A0">
      <w:pPr>
        <w:rPr>
          <w:rFonts w:eastAsia="Times New Roman" w:cs="Times New Roman"/>
          <w:szCs w:val="24"/>
        </w:rPr>
      </w:pPr>
      <w:r w:rsidRPr="009E627E">
        <w:rPr>
          <w:rFonts w:eastAsia="Times New Roman" w:cs="Times New Roman"/>
          <w:szCs w:val="24"/>
        </w:rPr>
        <w:t xml:space="preserve">The following report will focus on the cultural comparison between England and the chosen country India. However, the report will include a discussion of the different customs and cultures present in both countries. Similarly, leadership factors existing in both countries will also be part of this report. At the same time, the report will shed light on different cultural contexts and leadership norms to execute better learning outcomes. In addition, the study will highlight a deep knowledge to understand the </w:t>
      </w:r>
      <w:r w:rsidR="00457428" w:rsidRPr="009E627E">
        <w:rPr>
          <w:rFonts w:eastAsia="Times New Roman" w:cs="Times New Roman"/>
          <w:szCs w:val="24"/>
        </w:rPr>
        <w:t>behaviour</w:t>
      </w:r>
      <w:r w:rsidRPr="009E627E">
        <w:rPr>
          <w:rFonts w:eastAsia="Times New Roman" w:cs="Times New Roman"/>
          <w:szCs w:val="24"/>
        </w:rPr>
        <w:t xml:space="preserve"> of international guests. Furthermore, the report will wind up illustrating challenges relevant to intellectual leadership in the context of the hospitality industry. </w:t>
      </w:r>
      <w:r w:rsidRPr="009E627E">
        <w:br w:type="page"/>
      </w:r>
    </w:p>
    <w:p w14:paraId="44B34E23" w14:textId="77777777" w:rsidR="00DC48A0" w:rsidRPr="009E627E" w:rsidRDefault="00DC48A0" w:rsidP="009E03FE">
      <w:pPr>
        <w:pStyle w:val="Heading2"/>
      </w:pPr>
      <w:bookmarkStart w:id="2" w:name="_Toc166784245"/>
      <w:r w:rsidRPr="009E627E">
        <w:lastRenderedPageBreak/>
        <w:t>Difference between England and Indian culture</w:t>
      </w:r>
      <w:bookmarkEnd w:id="2"/>
      <w:r w:rsidRPr="009E627E">
        <w:t xml:space="preserve"> </w:t>
      </w:r>
    </w:p>
    <w:p w14:paraId="2DC96111" w14:textId="77777777" w:rsidR="00DC48A0" w:rsidRPr="009E627E" w:rsidRDefault="00DC48A0" w:rsidP="009E03FE">
      <w:pPr>
        <w:rPr>
          <w:b/>
          <w:bCs/>
        </w:rPr>
      </w:pPr>
      <w:r w:rsidRPr="009E627E">
        <w:rPr>
          <w:b/>
          <w:bCs/>
        </w:rPr>
        <w:t xml:space="preserve">UK culture vs Indian culture </w:t>
      </w:r>
    </w:p>
    <w:p w14:paraId="219DA68A" w14:textId="77777777" w:rsidR="00DC48A0" w:rsidRPr="009E627E" w:rsidRDefault="00DC48A0" w:rsidP="00DC48A0">
      <w:pPr>
        <w:rPr>
          <w:rFonts w:eastAsia="Times New Roman" w:cs="Times New Roman"/>
          <w:b/>
          <w:szCs w:val="24"/>
        </w:rPr>
      </w:pPr>
      <w:r w:rsidRPr="009E627E">
        <w:rPr>
          <w:rFonts w:eastAsia="Times New Roman" w:cs="Times New Roman"/>
          <w:szCs w:val="24"/>
        </w:rPr>
        <w:t>Cultural differences have been noticed in both India and England based on language, food, lifestyle, social life, and professional life. Foodwise, Indians have noticed more spicy food than the UK people. However, British cushion delivers a variety of more healthy dishes than Indian cuisine. On the other hand, English is the common language in England, however, many languages are spoken in India. In addition, British and Indian lifestyles have huge differences based on clothing, activities, hobbies, and festivals. Social values are effectively present in Indian culture. On the other side, British family structures are more individualistic and nuclear. Furthermore, the Indian professional structure is based on the hierarchy system. In this structure, long- working durations are common, and work-life balance can be disrupted. On the other hand, egalitarianism is the main feature in UK professional life. Moreover, work-life balance and flexible working hours are included in the UK professional life (</w:t>
      </w:r>
      <w:r w:rsidRPr="009E627E">
        <w:rPr>
          <w:rFonts w:eastAsia="Times New Roman" w:cs="Times New Roman"/>
          <w:color w:val="222222"/>
          <w:szCs w:val="24"/>
          <w:highlight w:val="white"/>
        </w:rPr>
        <w:t>Guchait et al., 2023</w:t>
      </w:r>
      <w:r w:rsidRPr="009E627E">
        <w:rPr>
          <w:rFonts w:eastAsia="Times New Roman" w:cs="Times New Roman"/>
          <w:szCs w:val="24"/>
        </w:rPr>
        <w:t xml:space="preserve">).  </w:t>
      </w:r>
    </w:p>
    <w:p w14:paraId="380ABC0C" w14:textId="77777777" w:rsidR="00DC48A0" w:rsidRPr="009E627E" w:rsidRDefault="00DC48A0" w:rsidP="009E03FE">
      <w:pPr>
        <w:rPr>
          <w:b/>
          <w:bCs/>
        </w:rPr>
      </w:pPr>
      <w:r w:rsidRPr="009E627E">
        <w:rPr>
          <w:b/>
          <w:bCs/>
        </w:rPr>
        <w:t xml:space="preserve">Key custom differences between the UK and India </w:t>
      </w:r>
    </w:p>
    <w:p w14:paraId="0EDCEFE1" w14:textId="77777777" w:rsidR="00DC48A0" w:rsidRPr="009E627E" w:rsidRDefault="00DC48A0" w:rsidP="00DC48A0">
      <w:pPr>
        <w:rPr>
          <w:rFonts w:eastAsia="Times New Roman" w:cs="Times New Roman"/>
          <w:szCs w:val="24"/>
        </w:rPr>
      </w:pPr>
      <w:r w:rsidRPr="009E627E">
        <w:rPr>
          <w:rFonts w:eastAsia="Times New Roman" w:cs="Times New Roman"/>
          <w:szCs w:val="24"/>
        </w:rPr>
        <w:t>UK people tend to approach a more relaxed attitude than Indian people. However, Indians are more traditional and formal than UK people. British customs are less traditional and formal than Indian culture. At the same time, British people focus more on individualism. However, this means that rituals and customs do not so highly bind English people. On the other side, people in India are found to be strongly bound by traditional rituals and costumes (</w:t>
      </w:r>
      <w:r w:rsidRPr="009E627E">
        <w:rPr>
          <w:rFonts w:eastAsia="Times New Roman" w:cs="Times New Roman"/>
          <w:color w:val="222222"/>
          <w:szCs w:val="24"/>
          <w:highlight w:val="white"/>
        </w:rPr>
        <w:t>Oxlad et al., 2023</w:t>
      </w:r>
      <w:r w:rsidRPr="009E627E">
        <w:rPr>
          <w:rFonts w:eastAsia="Times New Roman" w:cs="Times New Roman"/>
          <w:szCs w:val="24"/>
        </w:rPr>
        <w:t xml:space="preserve">). </w:t>
      </w:r>
    </w:p>
    <w:p w14:paraId="4CEB4435" w14:textId="77777777" w:rsidR="00DC48A0" w:rsidRPr="009E627E" w:rsidRDefault="00DC48A0" w:rsidP="009E03FE">
      <w:pPr>
        <w:rPr>
          <w:b/>
          <w:bCs/>
        </w:rPr>
      </w:pPr>
      <w:r w:rsidRPr="009E627E">
        <w:rPr>
          <w:b/>
          <w:bCs/>
        </w:rPr>
        <w:t xml:space="preserve">Language </w:t>
      </w:r>
    </w:p>
    <w:p w14:paraId="78A48B4E" w14:textId="6B79B6C0" w:rsidR="00DC48A0" w:rsidRPr="009E627E" w:rsidRDefault="00DC48A0" w:rsidP="00DC48A0">
      <w:pPr>
        <w:rPr>
          <w:rFonts w:eastAsia="Times New Roman" w:cs="Times New Roman"/>
          <w:b/>
          <w:szCs w:val="24"/>
        </w:rPr>
      </w:pPr>
      <w:r w:rsidRPr="009E627E">
        <w:rPr>
          <w:rFonts w:eastAsia="Times New Roman" w:cs="Times New Roman"/>
          <w:szCs w:val="24"/>
        </w:rPr>
        <w:t xml:space="preserve">Huge linguistic differences have been noticed in the UK and India. However, linguistic style is different in both countries. In England, English is a commonly spoken </w:t>
      </w:r>
      <w:r w:rsidR="00457428" w:rsidRPr="009E627E">
        <w:rPr>
          <w:rFonts w:eastAsia="Times New Roman" w:cs="Times New Roman"/>
          <w:szCs w:val="24"/>
        </w:rPr>
        <w:t>language,</w:t>
      </w:r>
      <w:r w:rsidRPr="009E627E">
        <w:rPr>
          <w:rFonts w:eastAsia="Times New Roman" w:cs="Times New Roman"/>
          <w:szCs w:val="24"/>
        </w:rPr>
        <w:t xml:space="preserve"> and they are very straightforward while talking. However, Indians are found to speak many languages. Each regions have a specific </w:t>
      </w:r>
      <w:r w:rsidR="00457428" w:rsidRPr="009E627E">
        <w:rPr>
          <w:rFonts w:eastAsia="Times New Roman" w:cs="Times New Roman"/>
          <w:szCs w:val="24"/>
        </w:rPr>
        <w:t>language,</w:t>
      </w:r>
      <w:r w:rsidRPr="009E627E">
        <w:rPr>
          <w:rFonts w:eastAsia="Times New Roman" w:cs="Times New Roman"/>
          <w:szCs w:val="24"/>
        </w:rPr>
        <w:t xml:space="preserve"> and they are different from each other. Furthermore, in India, people tend to be formal in professional and academic permission. Conversely, in British culture, politeness is maintained but prefers to be clear and maintain concise language (</w:t>
      </w:r>
      <w:r w:rsidRPr="009E627E">
        <w:rPr>
          <w:rFonts w:eastAsia="Times New Roman" w:cs="Times New Roman"/>
          <w:color w:val="222222"/>
          <w:szCs w:val="24"/>
          <w:highlight w:val="white"/>
        </w:rPr>
        <w:t>Ye, 2023</w:t>
      </w:r>
      <w:r w:rsidRPr="009E627E">
        <w:rPr>
          <w:rFonts w:eastAsia="Times New Roman" w:cs="Times New Roman"/>
          <w:szCs w:val="24"/>
        </w:rPr>
        <w:t xml:space="preserve">). </w:t>
      </w:r>
    </w:p>
    <w:p w14:paraId="5B81184F" w14:textId="77777777" w:rsidR="00DC48A0" w:rsidRPr="009E627E" w:rsidRDefault="00DC48A0" w:rsidP="009E03FE">
      <w:pPr>
        <w:pStyle w:val="Heading2"/>
      </w:pPr>
      <w:bookmarkStart w:id="3" w:name="_Toc166784246"/>
      <w:r w:rsidRPr="009E627E">
        <w:lastRenderedPageBreak/>
        <w:t>Analysis and comparison of cultural and leadership study between two England and India</w:t>
      </w:r>
      <w:bookmarkEnd w:id="3"/>
      <w:r w:rsidRPr="009E627E">
        <w:t xml:space="preserve"> </w:t>
      </w:r>
    </w:p>
    <w:p w14:paraId="028E7AFA" w14:textId="77777777" w:rsidR="00DC48A0" w:rsidRPr="009E627E" w:rsidRDefault="00DC48A0" w:rsidP="00DC48A0">
      <w:pPr>
        <w:rPr>
          <w:rFonts w:eastAsia="Times New Roman" w:cs="Times New Roman"/>
          <w:szCs w:val="24"/>
        </w:rPr>
      </w:pPr>
      <w:r w:rsidRPr="009E627E">
        <w:rPr>
          <w:rFonts w:eastAsia="Times New Roman" w:cs="Times New Roman"/>
          <w:szCs w:val="24"/>
        </w:rPr>
        <w:t>Major leadership differences have been noted between Indian and UK cultures. Indian leadership is built up based on the hierarchy system on the other hand, UK leadership follows an individualistic approach. However, Indians show respect to elders within the flexible hierarchy.  However, Indian culture is more traditional than UK culture. In India, people are more professional and formal. In addition, Indians have trends to address their colleague by their title. On the other hand, the leadership style in the UK is different.</w:t>
      </w:r>
    </w:p>
    <w:p w14:paraId="2F1067FE" w14:textId="208F6F99" w:rsidR="00DC48A0" w:rsidRPr="009E627E" w:rsidRDefault="00DC48A0" w:rsidP="00DC48A0">
      <w:pPr>
        <w:rPr>
          <w:rFonts w:eastAsia="Times New Roman" w:cs="Times New Roman"/>
          <w:szCs w:val="24"/>
        </w:rPr>
      </w:pPr>
      <w:r w:rsidRPr="009E627E">
        <w:rPr>
          <w:rFonts w:eastAsia="Times New Roman" w:cs="Times New Roman"/>
          <w:szCs w:val="24"/>
        </w:rPr>
        <w:t xml:space="preserve"> British tend to approach more </w:t>
      </w:r>
      <w:r w:rsidR="009E627E" w:rsidRPr="009E627E">
        <w:rPr>
          <w:rFonts w:eastAsia="Times New Roman" w:cs="Times New Roman"/>
          <w:szCs w:val="24"/>
        </w:rPr>
        <w:t>generalization</w:t>
      </w:r>
      <w:r w:rsidRPr="009E627E">
        <w:rPr>
          <w:rFonts w:eastAsia="Times New Roman" w:cs="Times New Roman"/>
          <w:szCs w:val="24"/>
        </w:rPr>
        <w:t xml:space="preserve"> than </w:t>
      </w:r>
      <w:r w:rsidR="009E627E" w:rsidRPr="009E627E">
        <w:rPr>
          <w:rFonts w:eastAsia="Times New Roman" w:cs="Times New Roman"/>
          <w:szCs w:val="24"/>
        </w:rPr>
        <w:t>specialization</w:t>
      </w:r>
      <w:r w:rsidRPr="009E627E">
        <w:rPr>
          <w:rFonts w:eastAsia="Times New Roman" w:cs="Times New Roman"/>
          <w:szCs w:val="24"/>
        </w:rPr>
        <w:t xml:space="preserve">.  However, pointed and direct communication is </w:t>
      </w:r>
      <w:r w:rsidR="009E627E" w:rsidRPr="009E627E">
        <w:rPr>
          <w:rFonts w:eastAsia="Times New Roman" w:cs="Times New Roman"/>
          <w:szCs w:val="24"/>
        </w:rPr>
        <w:t>recognized</w:t>
      </w:r>
      <w:r w:rsidRPr="009E627E">
        <w:rPr>
          <w:rFonts w:eastAsia="Times New Roman" w:cs="Times New Roman"/>
          <w:szCs w:val="24"/>
        </w:rPr>
        <w:t xml:space="preserve"> in the UK leadership whereas indirect and high contextual communication have been noticed in Indian leadership. In addition, the UK leadership culture is based on punctuality while Indian leadership adheres to a strict schedule. Furthermore, in UK culture, leadership networking is more professional whereas Indian culture focuses on building personal relationships in the profession. Moreover, work-life balance is strictly managed in UK leadership studies whereas work-life balance in the Indian profession is often hampered (</w:t>
      </w:r>
      <w:r w:rsidRPr="009E627E">
        <w:rPr>
          <w:rFonts w:eastAsia="Times New Roman" w:cs="Times New Roman"/>
          <w:color w:val="222222"/>
          <w:szCs w:val="24"/>
          <w:highlight w:val="white"/>
        </w:rPr>
        <w:t>Vakira et al., 2023</w:t>
      </w:r>
      <w:r w:rsidRPr="009E627E">
        <w:rPr>
          <w:rFonts w:eastAsia="Times New Roman" w:cs="Times New Roman"/>
          <w:szCs w:val="24"/>
        </w:rPr>
        <w:t xml:space="preserve">). </w:t>
      </w:r>
    </w:p>
    <w:p w14:paraId="23724455" w14:textId="77777777" w:rsidR="00DC48A0" w:rsidRPr="009E627E" w:rsidRDefault="00DC48A0" w:rsidP="009E03FE">
      <w:pPr>
        <w:pStyle w:val="Heading2"/>
      </w:pPr>
      <w:bookmarkStart w:id="4" w:name="_Toc166784247"/>
      <w:r w:rsidRPr="009E627E">
        <w:t>Challenges of intercultural leadership in the hospitality industry</w:t>
      </w:r>
      <w:bookmarkEnd w:id="4"/>
      <w:r w:rsidRPr="009E627E">
        <w:t xml:space="preserve"> </w:t>
      </w:r>
    </w:p>
    <w:p w14:paraId="71B43F2D" w14:textId="57F331C5" w:rsidR="00DC48A0" w:rsidRPr="009E627E" w:rsidRDefault="00DC48A0" w:rsidP="00DC48A0">
      <w:pPr>
        <w:rPr>
          <w:rFonts w:eastAsia="Times New Roman" w:cs="Times New Roman"/>
          <w:szCs w:val="24"/>
        </w:rPr>
      </w:pPr>
      <w:r w:rsidRPr="009E627E">
        <w:rPr>
          <w:rFonts w:eastAsia="Times New Roman" w:cs="Times New Roman"/>
          <w:szCs w:val="24"/>
        </w:rPr>
        <w:t xml:space="preserve">In the given scenario, Indian hotel staff will change their location for the hotel team in England. However, this context can bring some cultural and leadership challenges for the hotel employees. As both countries contain different cultural contexts and different attitudes of work approach, some issues could be addressed in building intellectual team leadership.  However, linguistic barriers can be a major issue in building an intellectual team. At the same time, Indian culture is more professional and has a hierarchy of professional mentalism. These challenges can create challenges for Indian staff in identifying and managing the </w:t>
      </w:r>
      <w:r w:rsidR="00042B4B" w:rsidRPr="009E627E">
        <w:rPr>
          <w:rFonts w:eastAsia="Times New Roman" w:cs="Times New Roman"/>
          <w:szCs w:val="24"/>
        </w:rPr>
        <w:t>behavioural</w:t>
      </w:r>
      <w:r w:rsidRPr="009E627E">
        <w:rPr>
          <w:rFonts w:eastAsia="Times New Roman" w:cs="Times New Roman"/>
          <w:szCs w:val="24"/>
        </w:rPr>
        <w:t xml:space="preserve"> approach of international gussets in hotels. However, Indian staff tend to build personal relationships in professional workspaces. This can be arousing as a challenge for those staff to align with intellectual leadership. Similarly, cultural diversity can enhance unclear understanding among those staff and that could also affect intellectual leadership in the hospitality industry. Moreover, the quick attitude of the decision-making process in the UK culture can create challenges for those staff (</w:t>
      </w:r>
      <w:r w:rsidRPr="009E627E">
        <w:rPr>
          <w:rFonts w:eastAsia="Times New Roman" w:cs="Times New Roman"/>
          <w:color w:val="222222"/>
          <w:szCs w:val="24"/>
          <w:highlight w:val="white"/>
        </w:rPr>
        <w:t>Tuan and Thanh, 2023</w:t>
      </w:r>
      <w:r w:rsidRPr="009E627E">
        <w:rPr>
          <w:rFonts w:eastAsia="Times New Roman" w:cs="Times New Roman"/>
          <w:szCs w:val="24"/>
        </w:rPr>
        <w:t xml:space="preserve">). </w:t>
      </w:r>
    </w:p>
    <w:p w14:paraId="2AE89A6F" w14:textId="77777777" w:rsidR="00DC48A0" w:rsidRPr="009E627E" w:rsidRDefault="00DC48A0" w:rsidP="009E03FE">
      <w:pPr>
        <w:pStyle w:val="Heading1"/>
      </w:pPr>
      <w:bookmarkStart w:id="5" w:name="_Toc166784248"/>
      <w:r w:rsidRPr="009E627E">
        <w:lastRenderedPageBreak/>
        <w:t>Conclusion</w:t>
      </w:r>
      <w:bookmarkEnd w:id="5"/>
    </w:p>
    <w:p w14:paraId="38795C2E" w14:textId="77777777" w:rsidR="00DC48A0" w:rsidRPr="009E627E" w:rsidRDefault="00DC48A0" w:rsidP="00DC48A0">
      <w:pPr>
        <w:rPr>
          <w:rFonts w:eastAsia="Times New Roman" w:cs="Times New Roman"/>
          <w:szCs w:val="24"/>
        </w:rPr>
      </w:pPr>
      <w:r w:rsidRPr="009E627E">
        <w:rPr>
          <w:rFonts w:eastAsia="Times New Roman" w:cs="Times New Roman"/>
          <w:szCs w:val="24"/>
        </w:rPr>
        <w:t xml:space="preserve">The overall findings of the discussion have highlighted clear cultural differences between India and England. However, the report has illustrated that the culture and costumes of both countries differ based on language, food, and lifestyle. Similarly, the findings have assessed that office culture and social norms in both countries are also different from each other. In addition, linguistic barriers exist in both countries. Moreover, the leadership styles of both countries have followed different attitudes and norms. Therefore, some cultural and linguistic challenges can be raised while building intellectual leadership in the hospitality industry.  </w:t>
      </w:r>
      <w:r w:rsidRPr="009E627E">
        <w:br w:type="page"/>
      </w:r>
    </w:p>
    <w:p w14:paraId="22D231F8" w14:textId="77777777" w:rsidR="00DC48A0" w:rsidRPr="009E627E" w:rsidRDefault="00DC48A0" w:rsidP="009E03FE">
      <w:pPr>
        <w:pStyle w:val="Heading2"/>
      </w:pPr>
      <w:bookmarkStart w:id="6" w:name="_Toc166784249"/>
      <w:r w:rsidRPr="009E627E">
        <w:lastRenderedPageBreak/>
        <w:t>Recommendations</w:t>
      </w:r>
      <w:bookmarkEnd w:id="6"/>
      <w:r w:rsidRPr="009E627E">
        <w:t xml:space="preserve"> </w:t>
      </w:r>
    </w:p>
    <w:p w14:paraId="00000039" w14:textId="2EC9B8DB" w:rsidR="004E74F0" w:rsidRPr="009E627E" w:rsidRDefault="00DC48A0">
      <w:pPr>
        <w:rPr>
          <w:rFonts w:eastAsia="Times New Roman" w:cs="Times New Roman"/>
          <w:szCs w:val="24"/>
        </w:rPr>
      </w:pPr>
      <w:r w:rsidRPr="009E627E">
        <w:rPr>
          <w:rFonts w:eastAsia="Times New Roman" w:cs="Times New Roman"/>
          <w:szCs w:val="24"/>
        </w:rPr>
        <w:t xml:space="preserve">The management of the hotel can approach open communication. This could help the management to manage cultural diversity and help in building intellectual leadership in the hotel. However, the management can improve cultural intelligence to overcome the above-mentioned challenges. Similarly, the management can pay attention to building effective training to recover all possible cultural barriers among the team. This could help Indian staff to increase their understanding of the cultural norms of the UK. At the same time, this training can help them to understand international guest’s behaviour.  Moreover, management can improve their professional skill so that they can avoid any type of stereotypes regarding cultural diversity. These initiatives could help in intellectual leadership. </w:t>
      </w:r>
      <w:r w:rsidRPr="009E627E">
        <w:br w:type="page"/>
      </w:r>
    </w:p>
    <w:p w14:paraId="40992443" w14:textId="147EA468" w:rsidR="00EC36E5" w:rsidRPr="009E627E" w:rsidRDefault="00000000" w:rsidP="009E03FE">
      <w:pPr>
        <w:pStyle w:val="Heading1"/>
      </w:pPr>
      <w:bookmarkStart w:id="7" w:name="_Toc166784250"/>
      <w:r w:rsidRPr="009E627E">
        <w:lastRenderedPageBreak/>
        <w:t>References</w:t>
      </w:r>
      <w:bookmarkEnd w:id="7"/>
      <w:r w:rsidRPr="009E627E">
        <w:t xml:space="preserve"> </w:t>
      </w:r>
    </w:p>
    <w:p w14:paraId="3F84D9F3" w14:textId="77777777" w:rsidR="00893F52" w:rsidRDefault="009E03FE" w:rsidP="00EC36E5">
      <w:pPr>
        <w:rPr>
          <w:rFonts w:eastAsia="Times New Roman" w:cs="Times New Roman"/>
          <w:color w:val="222222"/>
          <w:szCs w:val="24"/>
          <w:highlight w:val="white"/>
        </w:rPr>
      </w:pPr>
      <w:r w:rsidRPr="009E627E">
        <w:rPr>
          <w:rFonts w:eastAsia="Times New Roman" w:cs="Times New Roman"/>
          <w:color w:val="222222"/>
          <w:szCs w:val="24"/>
          <w:highlight w:val="white"/>
        </w:rPr>
        <w:t xml:space="preserve">Bogicevic, V., Li, Y. and Salvato, E.D., (2023). Tokenism in the workplace: does brand activism benefit LGBTQ+ employees in the hospitality industry?. </w:t>
      </w:r>
      <w:r w:rsidRPr="009E627E">
        <w:rPr>
          <w:rFonts w:eastAsia="Times New Roman" w:cs="Times New Roman"/>
          <w:i/>
          <w:color w:val="222222"/>
          <w:szCs w:val="24"/>
          <w:highlight w:val="white"/>
        </w:rPr>
        <w:t>International Journal of Contemporary Hospitality Management</w:t>
      </w:r>
      <w:r w:rsidRPr="009E627E">
        <w:rPr>
          <w:rFonts w:eastAsia="Times New Roman" w:cs="Times New Roman"/>
          <w:color w:val="222222"/>
          <w:szCs w:val="24"/>
          <w:highlight w:val="white"/>
        </w:rPr>
        <w:t xml:space="preserve">, </w:t>
      </w:r>
      <w:r w:rsidRPr="009E627E">
        <w:rPr>
          <w:rFonts w:eastAsia="Times New Roman" w:cs="Times New Roman"/>
          <w:i/>
          <w:color w:val="222222"/>
          <w:szCs w:val="24"/>
          <w:highlight w:val="white"/>
        </w:rPr>
        <w:t>35</w:t>
      </w:r>
      <w:r w:rsidRPr="009E627E">
        <w:rPr>
          <w:rFonts w:eastAsia="Times New Roman" w:cs="Times New Roman"/>
          <w:color w:val="222222"/>
          <w:szCs w:val="24"/>
          <w:highlight w:val="white"/>
        </w:rPr>
        <w:t>(11), pp.3922-3949.</w:t>
      </w:r>
    </w:p>
    <w:p w14:paraId="7905582B" w14:textId="232437FE" w:rsidR="009E03FE" w:rsidRPr="009E627E" w:rsidRDefault="009E03FE" w:rsidP="00EC36E5">
      <w:pPr>
        <w:rPr>
          <w:rFonts w:eastAsia="Times New Roman" w:cs="Times New Roman"/>
          <w:szCs w:val="24"/>
        </w:rPr>
      </w:pPr>
      <w:r w:rsidRPr="009E627E">
        <w:rPr>
          <w:rFonts w:eastAsia="Times New Roman" w:cs="Times New Roman"/>
          <w:color w:val="222222"/>
          <w:szCs w:val="24"/>
          <w:highlight w:val="white"/>
        </w:rPr>
        <w:t xml:space="preserve">Guchait, P., Peyton, T., Madera, J.M., Gip, H. and Molina-Collado, A., (2023). 21st century leadership research in hospitality management: a state-of-the-art systematic literature review. </w:t>
      </w:r>
      <w:r w:rsidRPr="009E627E">
        <w:rPr>
          <w:rFonts w:eastAsia="Times New Roman" w:cs="Times New Roman"/>
          <w:i/>
          <w:color w:val="222222"/>
          <w:szCs w:val="24"/>
          <w:highlight w:val="white"/>
        </w:rPr>
        <w:t>International Journal of Contemporary Hospitality Management</w:t>
      </w:r>
      <w:r w:rsidRPr="009E627E">
        <w:rPr>
          <w:rFonts w:eastAsia="Times New Roman" w:cs="Times New Roman"/>
          <w:color w:val="222222"/>
          <w:szCs w:val="24"/>
          <w:highlight w:val="white"/>
        </w:rPr>
        <w:t xml:space="preserve">, </w:t>
      </w:r>
      <w:r w:rsidRPr="009E627E">
        <w:rPr>
          <w:rFonts w:eastAsia="Times New Roman" w:cs="Times New Roman"/>
          <w:i/>
          <w:color w:val="222222"/>
          <w:szCs w:val="24"/>
          <w:highlight w:val="white"/>
        </w:rPr>
        <w:t>35</w:t>
      </w:r>
      <w:r w:rsidRPr="009E627E">
        <w:rPr>
          <w:rFonts w:eastAsia="Times New Roman" w:cs="Times New Roman"/>
          <w:color w:val="222222"/>
          <w:szCs w:val="24"/>
          <w:highlight w:val="white"/>
        </w:rPr>
        <w:t>(12), pp.4259-4296.</w:t>
      </w:r>
    </w:p>
    <w:p w14:paraId="5D146819" w14:textId="77777777" w:rsidR="009E03FE" w:rsidRPr="009E627E" w:rsidRDefault="009E03FE" w:rsidP="00EC36E5">
      <w:pPr>
        <w:rPr>
          <w:rFonts w:eastAsia="Times New Roman" w:cs="Times New Roman"/>
          <w:color w:val="222222"/>
          <w:szCs w:val="24"/>
          <w:highlight w:val="white"/>
        </w:rPr>
      </w:pPr>
      <w:r w:rsidRPr="009E627E">
        <w:rPr>
          <w:rFonts w:eastAsia="Times New Roman" w:cs="Times New Roman"/>
          <w:color w:val="222222"/>
          <w:szCs w:val="24"/>
          <w:highlight w:val="white"/>
        </w:rPr>
        <w:t xml:space="preserve">Oxlad, M., Whitburn, S. and Grieger, J.A., (2023). The complexities of managing gestational diabetes in women of culturally and linguistically diverse backgrounds: a qualitative study of Women’s experiences. </w:t>
      </w:r>
      <w:r w:rsidRPr="009E627E">
        <w:rPr>
          <w:rFonts w:eastAsia="Times New Roman" w:cs="Times New Roman"/>
          <w:i/>
          <w:color w:val="222222"/>
          <w:szCs w:val="24"/>
          <w:highlight w:val="white"/>
        </w:rPr>
        <w:t>Nutrients</w:t>
      </w:r>
      <w:r w:rsidRPr="009E627E">
        <w:rPr>
          <w:rFonts w:eastAsia="Times New Roman" w:cs="Times New Roman"/>
          <w:color w:val="222222"/>
          <w:szCs w:val="24"/>
          <w:highlight w:val="white"/>
        </w:rPr>
        <w:t xml:space="preserve">, </w:t>
      </w:r>
      <w:r w:rsidRPr="009E627E">
        <w:rPr>
          <w:rFonts w:eastAsia="Times New Roman" w:cs="Times New Roman"/>
          <w:i/>
          <w:color w:val="222222"/>
          <w:szCs w:val="24"/>
          <w:highlight w:val="white"/>
        </w:rPr>
        <w:t>15</w:t>
      </w:r>
      <w:r w:rsidRPr="009E627E">
        <w:rPr>
          <w:rFonts w:eastAsia="Times New Roman" w:cs="Times New Roman"/>
          <w:color w:val="222222"/>
          <w:szCs w:val="24"/>
          <w:highlight w:val="white"/>
        </w:rPr>
        <w:t>(4), p.1053.</w:t>
      </w:r>
    </w:p>
    <w:p w14:paraId="72EA784C" w14:textId="77777777" w:rsidR="009E03FE" w:rsidRPr="009E627E" w:rsidRDefault="009E03FE" w:rsidP="00EC36E5">
      <w:pPr>
        <w:rPr>
          <w:rFonts w:eastAsia="Times New Roman" w:cs="Times New Roman"/>
          <w:color w:val="222222"/>
          <w:szCs w:val="24"/>
          <w:highlight w:val="white"/>
        </w:rPr>
      </w:pPr>
      <w:r w:rsidRPr="009E627E">
        <w:rPr>
          <w:rFonts w:eastAsia="Times New Roman" w:cs="Times New Roman"/>
          <w:color w:val="222222"/>
          <w:szCs w:val="24"/>
          <w:highlight w:val="white"/>
        </w:rPr>
        <w:t xml:space="preserve">Tuan, D.H.A. and Thanh, V.K.T., (2023). International staff recruitment for hotel industry in Vietnam. </w:t>
      </w:r>
      <w:r w:rsidRPr="009E627E">
        <w:rPr>
          <w:rFonts w:eastAsia="Times New Roman" w:cs="Times New Roman"/>
          <w:i/>
          <w:color w:val="222222"/>
          <w:szCs w:val="24"/>
          <w:highlight w:val="white"/>
        </w:rPr>
        <w:t>International Journal of All Multidisciplinary Research Studies</w:t>
      </w:r>
      <w:r w:rsidRPr="009E627E">
        <w:rPr>
          <w:rFonts w:eastAsia="Times New Roman" w:cs="Times New Roman"/>
          <w:color w:val="222222"/>
          <w:szCs w:val="24"/>
          <w:highlight w:val="white"/>
        </w:rPr>
        <w:t xml:space="preserve">, </w:t>
      </w:r>
      <w:r w:rsidRPr="009E627E">
        <w:rPr>
          <w:rFonts w:eastAsia="Times New Roman" w:cs="Times New Roman"/>
          <w:i/>
          <w:color w:val="222222"/>
          <w:szCs w:val="24"/>
          <w:highlight w:val="white"/>
        </w:rPr>
        <w:t>2</w:t>
      </w:r>
      <w:r w:rsidRPr="009E627E">
        <w:rPr>
          <w:rFonts w:eastAsia="Times New Roman" w:cs="Times New Roman"/>
          <w:color w:val="222222"/>
          <w:szCs w:val="24"/>
          <w:highlight w:val="white"/>
        </w:rPr>
        <w:t>(1), pp.46-54.</w:t>
      </w:r>
    </w:p>
    <w:p w14:paraId="2815E70F" w14:textId="77777777" w:rsidR="009E03FE" w:rsidRPr="009E627E" w:rsidRDefault="009E03FE" w:rsidP="00EC36E5">
      <w:pPr>
        <w:rPr>
          <w:rFonts w:eastAsia="Times New Roman" w:cs="Times New Roman"/>
          <w:color w:val="222222"/>
          <w:szCs w:val="24"/>
          <w:highlight w:val="white"/>
        </w:rPr>
      </w:pPr>
      <w:r w:rsidRPr="009E627E">
        <w:rPr>
          <w:rFonts w:eastAsia="Times New Roman" w:cs="Times New Roman"/>
          <w:color w:val="222222"/>
          <w:szCs w:val="24"/>
          <w:highlight w:val="white"/>
        </w:rPr>
        <w:t xml:space="preserve">Vakira, E., Shereni, N.C., Ncube, C.M. and Ndlovu, N., (2023). The effect of inclusive leadership on employee engagement, mediated by psychological safety in the hospitality industry. </w:t>
      </w:r>
      <w:r w:rsidRPr="009E627E">
        <w:rPr>
          <w:rFonts w:eastAsia="Times New Roman" w:cs="Times New Roman"/>
          <w:i/>
          <w:color w:val="222222"/>
          <w:szCs w:val="24"/>
          <w:highlight w:val="white"/>
        </w:rPr>
        <w:t>Journal of Hospitality and Tourism Insights</w:t>
      </w:r>
      <w:r w:rsidRPr="009E627E">
        <w:rPr>
          <w:rFonts w:eastAsia="Times New Roman" w:cs="Times New Roman"/>
          <w:color w:val="222222"/>
          <w:szCs w:val="24"/>
          <w:highlight w:val="white"/>
        </w:rPr>
        <w:t xml:space="preserve">, </w:t>
      </w:r>
      <w:r w:rsidRPr="009E627E">
        <w:rPr>
          <w:rFonts w:eastAsia="Times New Roman" w:cs="Times New Roman"/>
          <w:i/>
          <w:color w:val="222222"/>
          <w:szCs w:val="24"/>
          <w:highlight w:val="white"/>
        </w:rPr>
        <w:t>6</w:t>
      </w:r>
      <w:r w:rsidRPr="009E627E">
        <w:rPr>
          <w:rFonts w:eastAsia="Times New Roman" w:cs="Times New Roman"/>
          <w:color w:val="222222"/>
          <w:szCs w:val="24"/>
          <w:highlight w:val="white"/>
        </w:rPr>
        <w:t>(2), pp.819-834.</w:t>
      </w:r>
    </w:p>
    <w:p w14:paraId="6B4DF035" w14:textId="77777777" w:rsidR="009E03FE" w:rsidRDefault="009E03FE" w:rsidP="00EC36E5">
      <w:pPr>
        <w:rPr>
          <w:rFonts w:eastAsia="Times New Roman" w:cs="Times New Roman"/>
          <w:color w:val="222222"/>
          <w:szCs w:val="24"/>
          <w:highlight w:val="white"/>
        </w:rPr>
      </w:pPr>
      <w:r w:rsidRPr="009E627E">
        <w:rPr>
          <w:rFonts w:eastAsia="Times New Roman" w:cs="Times New Roman"/>
          <w:color w:val="222222"/>
          <w:szCs w:val="24"/>
          <w:highlight w:val="white"/>
        </w:rPr>
        <w:t xml:space="preserve">Ye, Q., (2023). Comparison of the transparency of fact-checking: A global perspective. </w:t>
      </w:r>
      <w:r w:rsidRPr="009E627E">
        <w:rPr>
          <w:rFonts w:eastAsia="Times New Roman" w:cs="Times New Roman"/>
          <w:i/>
          <w:color w:val="222222"/>
          <w:szCs w:val="24"/>
          <w:highlight w:val="white"/>
        </w:rPr>
        <w:t>Journalism Practice</w:t>
      </w:r>
      <w:r w:rsidRPr="009E627E">
        <w:rPr>
          <w:rFonts w:eastAsia="Times New Roman" w:cs="Times New Roman"/>
          <w:color w:val="222222"/>
          <w:szCs w:val="24"/>
          <w:highlight w:val="white"/>
        </w:rPr>
        <w:t xml:space="preserve">, </w:t>
      </w:r>
      <w:r w:rsidRPr="009E627E">
        <w:rPr>
          <w:rFonts w:eastAsia="Times New Roman" w:cs="Times New Roman"/>
          <w:i/>
          <w:color w:val="222222"/>
          <w:szCs w:val="24"/>
          <w:highlight w:val="white"/>
        </w:rPr>
        <w:t>17</w:t>
      </w:r>
      <w:r w:rsidRPr="009E627E">
        <w:rPr>
          <w:rFonts w:eastAsia="Times New Roman" w:cs="Times New Roman"/>
          <w:color w:val="222222"/>
          <w:szCs w:val="24"/>
          <w:highlight w:val="white"/>
        </w:rPr>
        <w:t>(10), pp.2263-2282.</w:t>
      </w:r>
    </w:p>
    <w:p w14:paraId="26B00032" w14:textId="77777777" w:rsidR="00E74DCA" w:rsidRPr="00E74DCA" w:rsidRDefault="00E74DCA" w:rsidP="00E74DCA">
      <w:pPr>
        <w:rPr>
          <w:rFonts w:eastAsia="Times New Roman" w:cs="Times New Roman"/>
          <w:color w:val="222222"/>
          <w:szCs w:val="24"/>
        </w:rPr>
      </w:pPr>
      <w:r w:rsidRPr="00E74DCA">
        <w:rPr>
          <w:rFonts w:eastAsia="Times New Roman" w:cs="Times New Roman"/>
          <w:color w:val="222222"/>
          <w:szCs w:val="24"/>
        </w:rPr>
        <w:t>Hampden-Turner, C., Trompenaars, F. and Hampden-Turner, C., 2020. Riding the waves of</w:t>
      </w:r>
    </w:p>
    <w:p w14:paraId="1A523A4B" w14:textId="49043277" w:rsidR="00E74DCA" w:rsidRDefault="00E74DCA" w:rsidP="00E74DCA">
      <w:pPr>
        <w:rPr>
          <w:rFonts w:eastAsia="Times New Roman" w:cs="Times New Roman"/>
          <w:color w:val="222222"/>
          <w:szCs w:val="24"/>
        </w:rPr>
      </w:pPr>
      <w:r w:rsidRPr="00E74DCA">
        <w:rPr>
          <w:rFonts w:eastAsia="Times New Roman" w:cs="Times New Roman"/>
          <w:color w:val="222222"/>
          <w:szCs w:val="24"/>
        </w:rPr>
        <w:t>culture: Understanding diversity in global business. Hachette UK.</w:t>
      </w:r>
    </w:p>
    <w:p w14:paraId="22E259E6" w14:textId="602CFAFC" w:rsidR="00FE636A" w:rsidRDefault="00FE636A" w:rsidP="00E74DCA">
      <w:pPr>
        <w:rPr>
          <w:rFonts w:eastAsia="Times New Roman" w:cs="Times New Roman"/>
          <w:color w:val="222222"/>
          <w:szCs w:val="24"/>
        </w:rPr>
      </w:pPr>
      <w:r w:rsidRPr="00FE636A">
        <w:rPr>
          <w:rFonts w:eastAsia="Times New Roman" w:cs="Times New Roman"/>
          <w:color w:val="222222"/>
          <w:szCs w:val="24"/>
        </w:rPr>
        <w:t>Walters, G., Huck, L., Robinson, R.N. and Stettler, J., 2021. Commercial hospitality in tourism: A global comparison of what culturally matters. International Journal of Hospitality Management,</w:t>
      </w:r>
      <w:r w:rsidR="00421624">
        <w:rPr>
          <w:rFonts w:eastAsia="Times New Roman" w:cs="Times New Roman"/>
          <w:color w:val="222222"/>
          <w:szCs w:val="24"/>
        </w:rPr>
        <w:t xml:space="preserve"> </w:t>
      </w:r>
      <w:r w:rsidRPr="00FE636A">
        <w:rPr>
          <w:rFonts w:eastAsia="Times New Roman" w:cs="Times New Roman"/>
          <w:color w:val="222222"/>
          <w:szCs w:val="24"/>
        </w:rPr>
        <w:t>95, p.102939.</w:t>
      </w:r>
    </w:p>
    <w:p w14:paraId="07FB5A46" w14:textId="0B20B98C" w:rsidR="00D07C0E" w:rsidRDefault="00D07C0E" w:rsidP="00E74DCA">
      <w:pPr>
        <w:rPr>
          <w:rFonts w:eastAsia="Times New Roman" w:cs="Times New Roman"/>
          <w:color w:val="222222"/>
          <w:szCs w:val="24"/>
        </w:rPr>
      </w:pPr>
      <w:r w:rsidRPr="00D07C0E">
        <w:rPr>
          <w:rFonts w:eastAsia="Times New Roman" w:cs="Times New Roman"/>
          <w:color w:val="222222"/>
          <w:szCs w:val="24"/>
        </w:rPr>
        <w:t>Michael, N. and Fotiadis, A., 2022. Employee turnover: The hotel industry perspective. Journal of Tourism, Heritage &amp; Services Marketing, 8(1), pp.38-47.</w:t>
      </w:r>
    </w:p>
    <w:p w14:paraId="43040AFE" w14:textId="2E71FADC" w:rsidR="00E8417A" w:rsidRPr="009E627E" w:rsidRDefault="00E8417A" w:rsidP="00E74DCA">
      <w:pPr>
        <w:rPr>
          <w:rFonts w:eastAsia="Times New Roman" w:cs="Times New Roman"/>
          <w:color w:val="222222"/>
          <w:szCs w:val="24"/>
          <w:highlight w:val="white"/>
        </w:rPr>
      </w:pPr>
      <w:r w:rsidRPr="00E8417A">
        <w:rPr>
          <w:rFonts w:eastAsia="Times New Roman" w:cs="Times New Roman"/>
          <w:color w:val="222222"/>
          <w:szCs w:val="24"/>
        </w:rPr>
        <w:t>Nazarian, A., Zaeri, E., Foroudi, P., Afrouzi, A.R. and Atkinson, P., 2022. Cultural perceptions of ethical leadership and its effect on intention to leave in the independent hotel industry. International Journal of Contemporary Hospitality Management, 34(1), pp.430-455.</w:t>
      </w:r>
    </w:p>
    <w:p w14:paraId="00000049" w14:textId="6F88C944" w:rsidR="004E74F0" w:rsidRPr="00FF3007" w:rsidRDefault="00000000">
      <w:pPr>
        <w:rPr>
          <w:rFonts w:cs="Times New Roman"/>
          <w:color w:val="222222"/>
          <w:szCs w:val="24"/>
          <w:shd w:val="clear" w:color="auto" w:fill="FFFFFF"/>
        </w:rPr>
      </w:pPr>
      <w:r w:rsidRPr="009E627E">
        <w:rPr>
          <w:rFonts w:eastAsia="Times New Roman" w:cs="Times New Roman"/>
          <w:b/>
          <w:szCs w:val="24"/>
        </w:rPr>
        <w:t xml:space="preserve"> </w:t>
      </w:r>
    </w:p>
    <w:sectPr w:rsidR="004E74F0" w:rsidRPr="00FF3007" w:rsidSect="00CD32B0">
      <w:headerReference w:type="default" r:id="rId7"/>
      <w:footerReference w:type="default" r:id="rId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57BDEB" w14:textId="77777777" w:rsidR="007F4CDF" w:rsidRPr="009E627E" w:rsidRDefault="007F4CDF" w:rsidP="00CD32B0">
      <w:pPr>
        <w:spacing w:line="240" w:lineRule="auto"/>
      </w:pPr>
      <w:r w:rsidRPr="009E627E">
        <w:separator/>
      </w:r>
    </w:p>
  </w:endnote>
  <w:endnote w:type="continuationSeparator" w:id="0">
    <w:p w14:paraId="229EF4C1" w14:textId="77777777" w:rsidR="007F4CDF" w:rsidRPr="009E627E" w:rsidRDefault="007F4CDF" w:rsidP="00CD32B0">
      <w:pPr>
        <w:spacing w:line="240" w:lineRule="auto"/>
      </w:pPr>
      <w:r w:rsidRPr="009E627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0486401"/>
      <w:docPartObj>
        <w:docPartGallery w:val="Page Numbers (Bottom of Page)"/>
        <w:docPartUnique/>
      </w:docPartObj>
    </w:sdtPr>
    <w:sdtContent>
      <w:sdt>
        <w:sdtPr>
          <w:id w:val="-1769616900"/>
          <w:docPartObj>
            <w:docPartGallery w:val="Page Numbers (Top of Page)"/>
            <w:docPartUnique/>
          </w:docPartObj>
        </w:sdtPr>
        <w:sdtContent>
          <w:p w14:paraId="075CDD10" w14:textId="662330A6" w:rsidR="00CD32B0" w:rsidRPr="009E627E" w:rsidRDefault="00CD32B0">
            <w:pPr>
              <w:pStyle w:val="Footer"/>
              <w:jc w:val="right"/>
            </w:pPr>
            <w:r w:rsidRPr="009E627E">
              <w:t xml:space="preserve">Page </w:t>
            </w:r>
            <w:r w:rsidRPr="009E627E">
              <w:rPr>
                <w:b/>
                <w:bCs/>
                <w:szCs w:val="24"/>
              </w:rPr>
              <w:fldChar w:fldCharType="begin"/>
            </w:r>
            <w:r w:rsidRPr="009E627E">
              <w:rPr>
                <w:b/>
                <w:bCs/>
              </w:rPr>
              <w:instrText xml:space="preserve"> PAGE </w:instrText>
            </w:r>
            <w:r w:rsidRPr="009E627E">
              <w:rPr>
                <w:b/>
                <w:bCs/>
                <w:szCs w:val="24"/>
              </w:rPr>
              <w:fldChar w:fldCharType="separate"/>
            </w:r>
            <w:r w:rsidRPr="009E627E">
              <w:rPr>
                <w:b/>
                <w:bCs/>
              </w:rPr>
              <w:t>2</w:t>
            </w:r>
            <w:r w:rsidRPr="009E627E">
              <w:rPr>
                <w:b/>
                <w:bCs/>
                <w:szCs w:val="24"/>
              </w:rPr>
              <w:fldChar w:fldCharType="end"/>
            </w:r>
            <w:r w:rsidRPr="009E627E">
              <w:t xml:space="preserve"> of </w:t>
            </w:r>
            <w:r w:rsidRPr="009E627E">
              <w:rPr>
                <w:b/>
                <w:bCs/>
                <w:szCs w:val="24"/>
              </w:rPr>
              <w:fldChar w:fldCharType="begin"/>
            </w:r>
            <w:r w:rsidRPr="009E627E">
              <w:rPr>
                <w:b/>
                <w:bCs/>
              </w:rPr>
              <w:instrText xml:space="preserve"> NUMPAGES  </w:instrText>
            </w:r>
            <w:r w:rsidRPr="009E627E">
              <w:rPr>
                <w:b/>
                <w:bCs/>
                <w:szCs w:val="24"/>
              </w:rPr>
              <w:fldChar w:fldCharType="separate"/>
            </w:r>
            <w:r w:rsidRPr="009E627E">
              <w:rPr>
                <w:b/>
                <w:bCs/>
              </w:rPr>
              <w:t>2</w:t>
            </w:r>
            <w:r w:rsidRPr="009E627E">
              <w:rPr>
                <w:b/>
                <w:bCs/>
                <w:szCs w:val="24"/>
              </w:rPr>
              <w:fldChar w:fldCharType="end"/>
            </w:r>
          </w:p>
        </w:sdtContent>
      </w:sdt>
    </w:sdtContent>
  </w:sdt>
  <w:p w14:paraId="6B4B8FBD" w14:textId="77777777" w:rsidR="00CD32B0" w:rsidRPr="009E627E" w:rsidRDefault="00CD3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733E23" w14:textId="77777777" w:rsidR="007F4CDF" w:rsidRPr="009E627E" w:rsidRDefault="007F4CDF" w:rsidP="00CD32B0">
      <w:pPr>
        <w:spacing w:line="240" w:lineRule="auto"/>
      </w:pPr>
      <w:r w:rsidRPr="009E627E">
        <w:separator/>
      </w:r>
    </w:p>
  </w:footnote>
  <w:footnote w:type="continuationSeparator" w:id="0">
    <w:p w14:paraId="49F0AEF6" w14:textId="77777777" w:rsidR="007F4CDF" w:rsidRPr="009E627E" w:rsidRDefault="007F4CDF" w:rsidP="00CD32B0">
      <w:pPr>
        <w:spacing w:line="240" w:lineRule="auto"/>
      </w:pPr>
      <w:r w:rsidRPr="009E627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2A45C9" w14:textId="111D1CC2" w:rsidR="00CD32B0" w:rsidRPr="009E627E" w:rsidRDefault="00CD32B0" w:rsidP="00CD32B0">
    <w:pPr>
      <w:pStyle w:val="Header"/>
      <w:jc w:val="right"/>
    </w:pPr>
    <w:r w:rsidRPr="009E627E">
      <w:rPr>
        <w:bCs/>
        <w:color w:val="1F1F1F"/>
        <w:szCs w:val="24"/>
        <w:shd w:val="clear" w:color="auto" w:fill="FFFFFF"/>
      </w:rPr>
      <w:t>Foreign Languages and Cultural Awareness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74F0"/>
    <w:rsid w:val="00037794"/>
    <w:rsid w:val="00042B4B"/>
    <w:rsid w:val="00172C39"/>
    <w:rsid w:val="001C5762"/>
    <w:rsid w:val="001E220D"/>
    <w:rsid w:val="002B21CD"/>
    <w:rsid w:val="002C39A5"/>
    <w:rsid w:val="0037542F"/>
    <w:rsid w:val="003E45CC"/>
    <w:rsid w:val="00421624"/>
    <w:rsid w:val="00457428"/>
    <w:rsid w:val="004601BD"/>
    <w:rsid w:val="004E74F0"/>
    <w:rsid w:val="005203D9"/>
    <w:rsid w:val="00570C86"/>
    <w:rsid w:val="005D5FF2"/>
    <w:rsid w:val="005E4767"/>
    <w:rsid w:val="006046D7"/>
    <w:rsid w:val="006475F9"/>
    <w:rsid w:val="00675CB7"/>
    <w:rsid w:val="00740C5C"/>
    <w:rsid w:val="007B6174"/>
    <w:rsid w:val="007C5454"/>
    <w:rsid w:val="007F4CDF"/>
    <w:rsid w:val="008361F8"/>
    <w:rsid w:val="00847C9D"/>
    <w:rsid w:val="008779DF"/>
    <w:rsid w:val="00893F52"/>
    <w:rsid w:val="008B268D"/>
    <w:rsid w:val="00973BAB"/>
    <w:rsid w:val="009D309F"/>
    <w:rsid w:val="009E03FE"/>
    <w:rsid w:val="009E627E"/>
    <w:rsid w:val="009E736A"/>
    <w:rsid w:val="00A013C3"/>
    <w:rsid w:val="00A813D8"/>
    <w:rsid w:val="00B4403E"/>
    <w:rsid w:val="00C24727"/>
    <w:rsid w:val="00C71D08"/>
    <w:rsid w:val="00CA384F"/>
    <w:rsid w:val="00CD32B0"/>
    <w:rsid w:val="00D07C0E"/>
    <w:rsid w:val="00D24297"/>
    <w:rsid w:val="00D55AF1"/>
    <w:rsid w:val="00DC48A0"/>
    <w:rsid w:val="00E3338D"/>
    <w:rsid w:val="00E63D71"/>
    <w:rsid w:val="00E74DCA"/>
    <w:rsid w:val="00E8417A"/>
    <w:rsid w:val="00EC36E5"/>
    <w:rsid w:val="00F37F1B"/>
    <w:rsid w:val="00F6321F"/>
    <w:rsid w:val="00F84C32"/>
    <w:rsid w:val="00FE636A"/>
    <w:rsid w:val="00FF30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54C35"/>
  <w15:docId w15:val="{E1ECD32E-8B42-4A58-AAC6-111B9E9BC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03E"/>
    <w:pPr>
      <w:spacing w:line="360" w:lineRule="auto"/>
      <w:jc w:val="both"/>
    </w:pPr>
    <w:rPr>
      <w:rFonts w:ascii="Times New Roman" w:hAnsi="Times New Roman"/>
      <w:sz w:val="24"/>
      <w:lang w:val="en-GB"/>
    </w:rPr>
  </w:style>
  <w:style w:type="paragraph" w:styleId="Heading1">
    <w:name w:val="heading 1"/>
    <w:basedOn w:val="Normal"/>
    <w:next w:val="Normal"/>
    <w:uiPriority w:val="9"/>
    <w:qFormat/>
    <w:rsid w:val="00B4403E"/>
    <w:pPr>
      <w:keepNext/>
      <w:keepLines/>
      <w:spacing w:before="400" w:after="120"/>
      <w:outlineLvl w:val="0"/>
    </w:pPr>
    <w:rPr>
      <w:b/>
      <w:color w:val="000000" w:themeColor="text1"/>
      <w:sz w:val="28"/>
      <w:szCs w:val="40"/>
    </w:rPr>
  </w:style>
  <w:style w:type="paragraph" w:styleId="Heading2">
    <w:name w:val="heading 2"/>
    <w:basedOn w:val="Normal"/>
    <w:next w:val="Normal"/>
    <w:uiPriority w:val="9"/>
    <w:unhideWhenUsed/>
    <w:qFormat/>
    <w:rsid w:val="00B4403E"/>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CD32B0"/>
    <w:pPr>
      <w:tabs>
        <w:tab w:val="center" w:pos="4513"/>
        <w:tab w:val="right" w:pos="9026"/>
      </w:tabs>
      <w:spacing w:line="240" w:lineRule="auto"/>
    </w:pPr>
  </w:style>
  <w:style w:type="character" w:customStyle="1" w:styleId="HeaderChar">
    <w:name w:val="Header Char"/>
    <w:basedOn w:val="DefaultParagraphFont"/>
    <w:link w:val="Header"/>
    <w:uiPriority w:val="99"/>
    <w:rsid w:val="00CD32B0"/>
    <w:rPr>
      <w:rFonts w:ascii="Times New Roman" w:hAnsi="Times New Roman"/>
      <w:sz w:val="24"/>
    </w:rPr>
  </w:style>
  <w:style w:type="paragraph" w:styleId="Footer">
    <w:name w:val="footer"/>
    <w:basedOn w:val="Normal"/>
    <w:link w:val="FooterChar"/>
    <w:uiPriority w:val="99"/>
    <w:unhideWhenUsed/>
    <w:rsid w:val="00CD32B0"/>
    <w:pPr>
      <w:tabs>
        <w:tab w:val="center" w:pos="4513"/>
        <w:tab w:val="right" w:pos="9026"/>
      </w:tabs>
      <w:spacing w:line="240" w:lineRule="auto"/>
    </w:pPr>
  </w:style>
  <w:style w:type="character" w:customStyle="1" w:styleId="FooterChar">
    <w:name w:val="Footer Char"/>
    <w:basedOn w:val="DefaultParagraphFont"/>
    <w:link w:val="Footer"/>
    <w:uiPriority w:val="99"/>
    <w:rsid w:val="00CD32B0"/>
    <w:rPr>
      <w:rFonts w:ascii="Times New Roman" w:hAnsi="Times New Roman"/>
      <w:sz w:val="24"/>
    </w:rPr>
  </w:style>
  <w:style w:type="paragraph" w:styleId="TOCHeading">
    <w:name w:val="TOC Heading"/>
    <w:basedOn w:val="Heading1"/>
    <w:next w:val="Normal"/>
    <w:uiPriority w:val="39"/>
    <w:unhideWhenUsed/>
    <w:qFormat/>
    <w:rsid w:val="004601B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601BD"/>
    <w:pPr>
      <w:spacing w:after="100"/>
    </w:pPr>
  </w:style>
  <w:style w:type="paragraph" w:styleId="TOC2">
    <w:name w:val="toc 2"/>
    <w:basedOn w:val="Normal"/>
    <w:next w:val="Normal"/>
    <w:autoRedefine/>
    <w:uiPriority w:val="39"/>
    <w:unhideWhenUsed/>
    <w:rsid w:val="004601BD"/>
    <w:pPr>
      <w:spacing w:after="100"/>
      <w:ind w:left="240"/>
    </w:pPr>
  </w:style>
  <w:style w:type="character" w:styleId="Hyperlink">
    <w:name w:val="Hyperlink"/>
    <w:basedOn w:val="DefaultParagraphFont"/>
    <w:uiPriority w:val="99"/>
    <w:unhideWhenUsed/>
    <w:rsid w:val="004601BD"/>
    <w:rPr>
      <w:color w:val="0000FF" w:themeColor="hyperlink"/>
      <w:u w:val="single"/>
    </w:rPr>
  </w:style>
  <w:style w:type="paragraph" w:styleId="TOC3">
    <w:name w:val="toc 3"/>
    <w:basedOn w:val="Normal"/>
    <w:next w:val="Normal"/>
    <w:autoRedefine/>
    <w:uiPriority w:val="39"/>
    <w:unhideWhenUsed/>
    <w:rsid w:val="00C2472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F6FCB0-73DC-4A15-9BB1-5D9614B3E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9</Pages>
  <Words>1579</Words>
  <Characters>9003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Intercultural Competence - BMIH5003</dc:subject>
  <dc:creator>Georgiana Pangonis (2245303)</dc:creator>
  <cp:lastModifiedBy>Georgiana Pangonis (2245303)</cp:lastModifiedBy>
  <cp:revision>16</cp:revision>
  <dcterms:created xsi:type="dcterms:W3CDTF">2024-05-16T15:08:00Z</dcterms:created>
  <dcterms:modified xsi:type="dcterms:W3CDTF">2024-06-06T22:48:00Z</dcterms:modified>
</cp:coreProperties>
</file>