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7F29C" w14:textId="77777777" w:rsidR="000F7D79" w:rsidRDefault="000F7D79" w:rsidP="00546249">
      <w:pPr>
        <w:jc w:val="center"/>
        <w:rPr>
          <w:rFonts w:cs="Times New Roman"/>
          <w:b/>
          <w:bCs/>
          <w:sz w:val="36"/>
          <w:szCs w:val="32"/>
        </w:rPr>
      </w:pPr>
    </w:p>
    <w:p w14:paraId="770291CB" w14:textId="77777777" w:rsidR="000F7D79" w:rsidRDefault="000F7D79" w:rsidP="00546249">
      <w:pPr>
        <w:jc w:val="center"/>
        <w:rPr>
          <w:rFonts w:cs="Times New Roman"/>
          <w:b/>
          <w:bCs/>
          <w:sz w:val="36"/>
          <w:szCs w:val="32"/>
        </w:rPr>
      </w:pPr>
    </w:p>
    <w:p w14:paraId="6F2F47F0" w14:textId="77777777" w:rsidR="000F7D79" w:rsidRDefault="000F7D79" w:rsidP="00546249">
      <w:pPr>
        <w:jc w:val="center"/>
        <w:rPr>
          <w:rFonts w:cs="Times New Roman"/>
          <w:b/>
          <w:bCs/>
          <w:sz w:val="36"/>
          <w:szCs w:val="32"/>
        </w:rPr>
      </w:pPr>
    </w:p>
    <w:p w14:paraId="6B72BB02" w14:textId="77777777" w:rsidR="000F7D79" w:rsidRDefault="000F7D79" w:rsidP="00546249">
      <w:pPr>
        <w:jc w:val="center"/>
        <w:rPr>
          <w:rFonts w:cs="Times New Roman"/>
          <w:b/>
          <w:bCs/>
          <w:sz w:val="36"/>
          <w:szCs w:val="32"/>
        </w:rPr>
      </w:pPr>
    </w:p>
    <w:p w14:paraId="3B5E3226" w14:textId="43099CEA" w:rsidR="00AB6C0B" w:rsidRPr="00B94F45" w:rsidRDefault="00AB6C0B" w:rsidP="00546249">
      <w:pPr>
        <w:jc w:val="center"/>
        <w:rPr>
          <w:rFonts w:cs="Times New Roman"/>
          <w:b/>
          <w:bCs/>
          <w:sz w:val="48"/>
          <w:szCs w:val="48"/>
        </w:rPr>
      </w:pPr>
      <w:r w:rsidRPr="00B94F45">
        <w:rPr>
          <w:rFonts w:cs="Times New Roman"/>
          <w:b/>
          <w:bCs/>
          <w:sz w:val="48"/>
          <w:szCs w:val="48"/>
        </w:rPr>
        <w:t>BMSW4002</w:t>
      </w:r>
      <w:r w:rsidR="00212CB9" w:rsidRPr="00B94F45">
        <w:rPr>
          <w:rFonts w:cs="Times New Roman"/>
          <w:b/>
          <w:bCs/>
          <w:sz w:val="48"/>
          <w:szCs w:val="48"/>
        </w:rPr>
        <w:t xml:space="preserve"> </w:t>
      </w:r>
      <w:r w:rsidRPr="00B94F45">
        <w:rPr>
          <w:rFonts w:cs="Times New Roman"/>
          <w:b/>
          <w:bCs/>
          <w:sz w:val="48"/>
          <w:szCs w:val="48"/>
        </w:rPr>
        <w:t>Effective Teamworking and Communication</w:t>
      </w:r>
    </w:p>
    <w:p w14:paraId="62D585D6" w14:textId="4F6506BC" w:rsidR="00B94F45" w:rsidRPr="00B94F45" w:rsidRDefault="00B94F45" w:rsidP="00546249">
      <w:pPr>
        <w:jc w:val="center"/>
        <w:rPr>
          <w:rFonts w:cs="Times New Roman"/>
          <w:b/>
          <w:bCs/>
          <w:sz w:val="48"/>
          <w:szCs w:val="48"/>
        </w:rPr>
      </w:pPr>
      <w:r w:rsidRPr="00B94F45">
        <w:rPr>
          <w:rFonts w:cs="Times New Roman"/>
          <w:b/>
          <w:bCs/>
          <w:sz w:val="48"/>
          <w:szCs w:val="48"/>
        </w:rPr>
        <w:t>Lecturer: Timothy Hopkins</w:t>
      </w:r>
    </w:p>
    <w:p w14:paraId="0DB3B7A4" w14:textId="45DC3691" w:rsidR="00546249" w:rsidRPr="00B94F45" w:rsidRDefault="00546249" w:rsidP="00546249">
      <w:pPr>
        <w:jc w:val="center"/>
        <w:rPr>
          <w:rFonts w:cs="Times New Roman"/>
          <w:b/>
          <w:bCs/>
          <w:sz w:val="48"/>
          <w:szCs w:val="48"/>
        </w:rPr>
      </w:pPr>
      <w:r w:rsidRPr="00B94F45">
        <w:rPr>
          <w:rFonts w:cs="Times New Roman"/>
          <w:b/>
          <w:bCs/>
          <w:sz w:val="48"/>
          <w:szCs w:val="48"/>
        </w:rPr>
        <w:t>Student name:</w:t>
      </w:r>
      <w:r w:rsidR="00C9526B" w:rsidRPr="00B94F45">
        <w:rPr>
          <w:rFonts w:cs="Times New Roman"/>
          <w:b/>
          <w:bCs/>
          <w:sz w:val="48"/>
          <w:szCs w:val="48"/>
        </w:rPr>
        <w:t xml:space="preserve"> </w:t>
      </w:r>
      <w:r w:rsidR="00B94F45" w:rsidRPr="00B94F45">
        <w:rPr>
          <w:rFonts w:cs="Times New Roman"/>
          <w:b/>
          <w:bCs/>
          <w:sz w:val="48"/>
          <w:szCs w:val="48"/>
        </w:rPr>
        <w:t xml:space="preserve">Angela </w:t>
      </w:r>
      <w:proofErr w:type="spellStart"/>
      <w:r w:rsidR="00B94F45" w:rsidRPr="00B94F45">
        <w:rPr>
          <w:rFonts w:cs="Times New Roman"/>
          <w:b/>
          <w:bCs/>
          <w:sz w:val="48"/>
          <w:szCs w:val="48"/>
        </w:rPr>
        <w:t>Cretu</w:t>
      </w:r>
      <w:proofErr w:type="spellEnd"/>
    </w:p>
    <w:p w14:paraId="4298BA56" w14:textId="4223483C" w:rsidR="00546249" w:rsidRPr="00B94F45" w:rsidRDefault="00B94F45" w:rsidP="00546249">
      <w:pPr>
        <w:jc w:val="center"/>
        <w:rPr>
          <w:rFonts w:cs="Times New Roman"/>
          <w:b/>
          <w:bCs/>
          <w:sz w:val="48"/>
          <w:szCs w:val="48"/>
        </w:rPr>
      </w:pPr>
      <w:r w:rsidRPr="00B94F45">
        <w:rPr>
          <w:rFonts w:cs="Times New Roman"/>
          <w:b/>
          <w:bCs/>
          <w:sz w:val="48"/>
          <w:szCs w:val="48"/>
        </w:rPr>
        <w:t xml:space="preserve">Student </w:t>
      </w:r>
      <w:r w:rsidR="00546249" w:rsidRPr="00B94F45">
        <w:rPr>
          <w:rFonts w:cs="Times New Roman"/>
          <w:b/>
          <w:bCs/>
          <w:sz w:val="48"/>
          <w:szCs w:val="48"/>
        </w:rPr>
        <w:t>ID:</w:t>
      </w:r>
      <w:r w:rsidRPr="00B94F45">
        <w:rPr>
          <w:rFonts w:cs="Times New Roman"/>
          <w:b/>
          <w:bCs/>
          <w:sz w:val="48"/>
          <w:szCs w:val="48"/>
        </w:rPr>
        <w:t xml:space="preserve"> 2021813</w:t>
      </w:r>
    </w:p>
    <w:p w14:paraId="6F3DD558" w14:textId="04386ED6" w:rsidR="002C16C0" w:rsidRDefault="00DE2633"/>
    <w:p w14:paraId="0400B72D" w14:textId="2A7FEC00" w:rsidR="00E173F9" w:rsidRDefault="00E173F9"/>
    <w:p w14:paraId="088D8DC0" w14:textId="3983B8BF" w:rsidR="00E173F9" w:rsidRDefault="00E173F9">
      <w:r>
        <w:br w:type="page"/>
      </w:r>
    </w:p>
    <w:sdt>
      <w:sdtPr>
        <w:rPr>
          <w:rFonts w:ascii="Times New Roman" w:eastAsiaTheme="minorHAnsi" w:hAnsi="Times New Roman" w:cstheme="minorBidi"/>
          <w:color w:val="auto"/>
          <w:sz w:val="24"/>
          <w:szCs w:val="22"/>
          <w:lang w:val="en-GB"/>
        </w:rPr>
        <w:id w:val="-586462252"/>
        <w:docPartObj>
          <w:docPartGallery w:val="Table of Contents"/>
          <w:docPartUnique/>
        </w:docPartObj>
      </w:sdtPr>
      <w:sdtEndPr>
        <w:rPr>
          <w:b/>
          <w:bCs/>
          <w:noProof/>
        </w:rPr>
      </w:sdtEndPr>
      <w:sdtContent>
        <w:p w14:paraId="2F5C12E2" w14:textId="73F59682" w:rsidR="00E173F9" w:rsidRPr="00E173F9" w:rsidRDefault="00E173F9" w:rsidP="00E173F9">
          <w:pPr>
            <w:pStyle w:val="TOCHeading"/>
            <w:jc w:val="center"/>
            <w:rPr>
              <w:rFonts w:ascii="Times New Roman" w:hAnsi="Times New Roman" w:cs="Times New Roman"/>
              <w:b/>
              <w:bCs/>
              <w:color w:val="auto"/>
              <w:sz w:val="48"/>
              <w:szCs w:val="48"/>
            </w:rPr>
          </w:pPr>
          <w:r w:rsidRPr="00E173F9">
            <w:rPr>
              <w:rFonts w:ascii="Times New Roman" w:hAnsi="Times New Roman" w:cs="Times New Roman"/>
              <w:b/>
              <w:bCs/>
              <w:color w:val="auto"/>
              <w:sz w:val="48"/>
              <w:szCs w:val="48"/>
            </w:rPr>
            <w:t>Table of Contents</w:t>
          </w:r>
        </w:p>
        <w:p w14:paraId="1C9C5593" w14:textId="115AB806" w:rsidR="00E173F9" w:rsidRDefault="00E173F9">
          <w:pPr>
            <w:pStyle w:val="TOC1"/>
            <w:tabs>
              <w:tab w:val="right" w:leader="dot" w:pos="9350"/>
            </w:tabs>
            <w:rPr>
              <w:noProof/>
            </w:rPr>
          </w:pPr>
          <w:r>
            <w:fldChar w:fldCharType="begin"/>
          </w:r>
          <w:r>
            <w:instrText xml:space="preserve"> TOC \o "1-3" \h \z \u </w:instrText>
          </w:r>
          <w:r>
            <w:fldChar w:fldCharType="separate"/>
          </w:r>
          <w:hyperlink w:anchor="_Toc78236033" w:history="1">
            <w:r w:rsidRPr="0015054B">
              <w:rPr>
                <w:rStyle w:val="Hyperlink"/>
                <w:noProof/>
              </w:rPr>
              <w:t>Introduction</w:t>
            </w:r>
            <w:r>
              <w:rPr>
                <w:noProof/>
                <w:webHidden/>
              </w:rPr>
              <w:tab/>
            </w:r>
            <w:r>
              <w:rPr>
                <w:noProof/>
                <w:webHidden/>
              </w:rPr>
              <w:fldChar w:fldCharType="begin"/>
            </w:r>
            <w:r>
              <w:rPr>
                <w:noProof/>
                <w:webHidden/>
              </w:rPr>
              <w:instrText xml:space="preserve"> PAGEREF _Toc78236033 \h </w:instrText>
            </w:r>
            <w:r>
              <w:rPr>
                <w:noProof/>
                <w:webHidden/>
              </w:rPr>
            </w:r>
            <w:r>
              <w:rPr>
                <w:noProof/>
                <w:webHidden/>
              </w:rPr>
              <w:fldChar w:fldCharType="separate"/>
            </w:r>
            <w:r>
              <w:rPr>
                <w:noProof/>
                <w:webHidden/>
              </w:rPr>
              <w:t>3</w:t>
            </w:r>
            <w:r>
              <w:rPr>
                <w:noProof/>
                <w:webHidden/>
              </w:rPr>
              <w:fldChar w:fldCharType="end"/>
            </w:r>
          </w:hyperlink>
        </w:p>
        <w:p w14:paraId="348BA120" w14:textId="3E40E697" w:rsidR="00E173F9" w:rsidRDefault="00DE2633">
          <w:pPr>
            <w:pStyle w:val="TOC1"/>
            <w:tabs>
              <w:tab w:val="right" w:leader="dot" w:pos="9350"/>
            </w:tabs>
            <w:rPr>
              <w:noProof/>
            </w:rPr>
          </w:pPr>
          <w:hyperlink w:anchor="_Toc78236034" w:history="1">
            <w:r w:rsidR="00E173F9" w:rsidRPr="0015054B">
              <w:rPr>
                <w:rStyle w:val="Hyperlink"/>
                <w:noProof/>
              </w:rPr>
              <w:t>Section 2: Models of Communication</w:t>
            </w:r>
            <w:r w:rsidR="00E173F9">
              <w:rPr>
                <w:noProof/>
                <w:webHidden/>
              </w:rPr>
              <w:tab/>
            </w:r>
            <w:r w:rsidR="00E173F9">
              <w:rPr>
                <w:noProof/>
                <w:webHidden/>
              </w:rPr>
              <w:fldChar w:fldCharType="begin"/>
            </w:r>
            <w:r w:rsidR="00E173F9">
              <w:rPr>
                <w:noProof/>
                <w:webHidden/>
              </w:rPr>
              <w:instrText xml:space="preserve"> PAGEREF _Toc78236034 \h </w:instrText>
            </w:r>
            <w:r w:rsidR="00E173F9">
              <w:rPr>
                <w:noProof/>
                <w:webHidden/>
              </w:rPr>
            </w:r>
            <w:r w:rsidR="00E173F9">
              <w:rPr>
                <w:noProof/>
                <w:webHidden/>
              </w:rPr>
              <w:fldChar w:fldCharType="separate"/>
            </w:r>
            <w:r w:rsidR="00E173F9">
              <w:rPr>
                <w:noProof/>
                <w:webHidden/>
              </w:rPr>
              <w:t>4</w:t>
            </w:r>
            <w:r w:rsidR="00E173F9">
              <w:rPr>
                <w:noProof/>
                <w:webHidden/>
              </w:rPr>
              <w:fldChar w:fldCharType="end"/>
            </w:r>
          </w:hyperlink>
        </w:p>
        <w:p w14:paraId="6BB10F5B" w14:textId="6F710DBF" w:rsidR="00E173F9" w:rsidRDefault="00DE2633">
          <w:pPr>
            <w:pStyle w:val="TOC2"/>
            <w:tabs>
              <w:tab w:val="right" w:leader="dot" w:pos="9350"/>
            </w:tabs>
            <w:rPr>
              <w:noProof/>
            </w:rPr>
          </w:pPr>
          <w:hyperlink w:anchor="_Toc78236035" w:history="1">
            <w:r w:rsidR="00E173F9" w:rsidRPr="0015054B">
              <w:rPr>
                <w:rStyle w:val="Hyperlink"/>
                <w:noProof/>
              </w:rPr>
              <w:t>2.1 Shannon and Weaver</w:t>
            </w:r>
            <w:r w:rsidR="00E173F9">
              <w:rPr>
                <w:noProof/>
                <w:webHidden/>
              </w:rPr>
              <w:tab/>
            </w:r>
            <w:r w:rsidR="00E173F9">
              <w:rPr>
                <w:noProof/>
                <w:webHidden/>
              </w:rPr>
              <w:fldChar w:fldCharType="begin"/>
            </w:r>
            <w:r w:rsidR="00E173F9">
              <w:rPr>
                <w:noProof/>
                <w:webHidden/>
              </w:rPr>
              <w:instrText xml:space="preserve"> PAGEREF _Toc78236035 \h </w:instrText>
            </w:r>
            <w:r w:rsidR="00E173F9">
              <w:rPr>
                <w:noProof/>
                <w:webHidden/>
              </w:rPr>
            </w:r>
            <w:r w:rsidR="00E173F9">
              <w:rPr>
                <w:noProof/>
                <w:webHidden/>
              </w:rPr>
              <w:fldChar w:fldCharType="separate"/>
            </w:r>
            <w:r w:rsidR="00E173F9">
              <w:rPr>
                <w:noProof/>
                <w:webHidden/>
              </w:rPr>
              <w:t>4</w:t>
            </w:r>
            <w:r w:rsidR="00E173F9">
              <w:rPr>
                <w:noProof/>
                <w:webHidden/>
              </w:rPr>
              <w:fldChar w:fldCharType="end"/>
            </w:r>
          </w:hyperlink>
        </w:p>
        <w:p w14:paraId="02A701E2" w14:textId="0A379698" w:rsidR="00E173F9" w:rsidRDefault="00DE2633">
          <w:pPr>
            <w:pStyle w:val="TOC2"/>
            <w:tabs>
              <w:tab w:val="right" w:leader="dot" w:pos="9350"/>
            </w:tabs>
            <w:rPr>
              <w:noProof/>
            </w:rPr>
          </w:pPr>
          <w:hyperlink w:anchor="_Toc78236036" w:history="1">
            <w:r w:rsidR="00E173F9" w:rsidRPr="0015054B">
              <w:rPr>
                <w:rStyle w:val="Hyperlink"/>
                <w:noProof/>
              </w:rPr>
              <w:t>2.2 Schramm</w:t>
            </w:r>
            <w:r w:rsidR="00E173F9">
              <w:rPr>
                <w:noProof/>
                <w:webHidden/>
              </w:rPr>
              <w:tab/>
            </w:r>
            <w:r w:rsidR="00E173F9">
              <w:rPr>
                <w:noProof/>
                <w:webHidden/>
              </w:rPr>
              <w:fldChar w:fldCharType="begin"/>
            </w:r>
            <w:r w:rsidR="00E173F9">
              <w:rPr>
                <w:noProof/>
                <w:webHidden/>
              </w:rPr>
              <w:instrText xml:space="preserve"> PAGEREF _Toc78236036 \h </w:instrText>
            </w:r>
            <w:r w:rsidR="00E173F9">
              <w:rPr>
                <w:noProof/>
                <w:webHidden/>
              </w:rPr>
            </w:r>
            <w:r w:rsidR="00E173F9">
              <w:rPr>
                <w:noProof/>
                <w:webHidden/>
              </w:rPr>
              <w:fldChar w:fldCharType="separate"/>
            </w:r>
            <w:r w:rsidR="00E173F9">
              <w:rPr>
                <w:noProof/>
                <w:webHidden/>
              </w:rPr>
              <w:t>4</w:t>
            </w:r>
            <w:r w:rsidR="00E173F9">
              <w:rPr>
                <w:noProof/>
                <w:webHidden/>
              </w:rPr>
              <w:fldChar w:fldCharType="end"/>
            </w:r>
          </w:hyperlink>
        </w:p>
        <w:p w14:paraId="5BFFFD43" w14:textId="1953AC91" w:rsidR="00E173F9" w:rsidRDefault="00DE2633">
          <w:pPr>
            <w:pStyle w:val="TOC2"/>
            <w:tabs>
              <w:tab w:val="right" w:leader="dot" w:pos="9350"/>
            </w:tabs>
            <w:rPr>
              <w:noProof/>
            </w:rPr>
          </w:pPr>
          <w:hyperlink w:anchor="_Toc78236037" w:history="1">
            <w:r w:rsidR="00E173F9" w:rsidRPr="0015054B">
              <w:rPr>
                <w:rStyle w:val="Hyperlink"/>
                <w:noProof/>
              </w:rPr>
              <w:t>2.3 Berlo</w:t>
            </w:r>
            <w:r w:rsidR="00E173F9">
              <w:rPr>
                <w:noProof/>
                <w:webHidden/>
              </w:rPr>
              <w:tab/>
            </w:r>
            <w:r w:rsidR="00E173F9">
              <w:rPr>
                <w:noProof/>
                <w:webHidden/>
              </w:rPr>
              <w:fldChar w:fldCharType="begin"/>
            </w:r>
            <w:r w:rsidR="00E173F9">
              <w:rPr>
                <w:noProof/>
                <w:webHidden/>
              </w:rPr>
              <w:instrText xml:space="preserve"> PAGEREF _Toc78236037 \h </w:instrText>
            </w:r>
            <w:r w:rsidR="00E173F9">
              <w:rPr>
                <w:noProof/>
                <w:webHidden/>
              </w:rPr>
            </w:r>
            <w:r w:rsidR="00E173F9">
              <w:rPr>
                <w:noProof/>
                <w:webHidden/>
              </w:rPr>
              <w:fldChar w:fldCharType="separate"/>
            </w:r>
            <w:r w:rsidR="00E173F9">
              <w:rPr>
                <w:noProof/>
                <w:webHidden/>
              </w:rPr>
              <w:t>5</w:t>
            </w:r>
            <w:r w:rsidR="00E173F9">
              <w:rPr>
                <w:noProof/>
                <w:webHidden/>
              </w:rPr>
              <w:fldChar w:fldCharType="end"/>
            </w:r>
          </w:hyperlink>
        </w:p>
        <w:p w14:paraId="06A3DC19" w14:textId="5B05A36E" w:rsidR="00E173F9" w:rsidRDefault="00DE2633">
          <w:pPr>
            <w:pStyle w:val="TOC1"/>
            <w:tabs>
              <w:tab w:val="right" w:leader="dot" w:pos="9350"/>
            </w:tabs>
            <w:rPr>
              <w:noProof/>
            </w:rPr>
          </w:pPr>
          <w:hyperlink w:anchor="_Toc78236038" w:history="1">
            <w:r w:rsidR="00E173F9" w:rsidRPr="0015054B">
              <w:rPr>
                <w:rStyle w:val="Hyperlink"/>
                <w:noProof/>
              </w:rPr>
              <w:t>Section 3: Communication Skills</w:t>
            </w:r>
            <w:r w:rsidR="00E173F9">
              <w:rPr>
                <w:noProof/>
                <w:webHidden/>
              </w:rPr>
              <w:tab/>
            </w:r>
            <w:r w:rsidR="00E173F9">
              <w:rPr>
                <w:noProof/>
                <w:webHidden/>
              </w:rPr>
              <w:fldChar w:fldCharType="begin"/>
            </w:r>
            <w:r w:rsidR="00E173F9">
              <w:rPr>
                <w:noProof/>
                <w:webHidden/>
              </w:rPr>
              <w:instrText xml:space="preserve"> PAGEREF _Toc78236038 \h </w:instrText>
            </w:r>
            <w:r w:rsidR="00E173F9">
              <w:rPr>
                <w:noProof/>
                <w:webHidden/>
              </w:rPr>
            </w:r>
            <w:r w:rsidR="00E173F9">
              <w:rPr>
                <w:noProof/>
                <w:webHidden/>
              </w:rPr>
              <w:fldChar w:fldCharType="separate"/>
            </w:r>
            <w:r w:rsidR="00E173F9">
              <w:rPr>
                <w:noProof/>
                <w:webHidden/>
              </w:rPr>
              <w:t>6</w:t>
            </w:r>
            <w:r w:rsidR="00E173F9">
              <w:rPr>
                <w:noProof/>
                <w:webHidden/>
              </w:rPr>
              <w:fldChar w:fldCharType="end"/>
            </w:r>
          </w:hyperlink>
        </w:p>
        <w:p w14:paraId="573F4CA6" w14:textId="6EB6E4A9" w:rsidR="00E173F9" w:rsidRDefault="00DE2633">
          <w:pPr>
            <w:pStyle w:val="TOC2"/>
            <w:tabs>
              <w:tab w:val="right" w:leader="dot" w:pos="9350"/>
            </w:tabs>
            <w:rPr>
              <w:noProof/>
            </w:rPr>
          </w:pPr>
          <w:hyperlink w:anchor="_Toc78236039" w:history="1">
            <w:r w:rsidR="00E173F9" w:rsidRPr="0015054B">
              <w:rPr>
                <w:rStyle w:val="Hyperlink"/>
                <w:noProof/>
              </w:rPr>
              <w:t>3.1 Verbal Communication</w:t>
            </w:r>
            <w:r w:rsidR="00E173F9">
              <w:rPr>
                <w:noProof/>
                <w:webHidden/>
              </w:rPr>
              <w:tab/>
            </w:r>
            <w:r w:rsidR="00E173F9">
              <w:rPr>
                <w:noProof/>
                <w:webHidden/>
              </w:rPr>
              <w:fldChar w:fldCharType="begin"/>
            </w:r>
            <w:r w:rsidR="00E173F9">
              <w:rPr>
                <w:noProof/>
                <w:webHidden/>
              </w:rPr>
              <w:instrText xml:space="preserve"> PAGEREF _Toc78236039 \h </w:instrText>
            </w:r>
            <w:r w:rsidR="00E173F9">
              <w:rPr>
                <w:noProof/>
                <w:webHidden/>
              </w:rPr>
            </w:r>
            <w:r w:rsidR="00E173F9">
              <w:rPr>
                <w:noProof/>
                <w:webHidden/>
              </w:rPr>
              <w:fldChar w:fldCharType="separate"/>
            </w:r>
            <w:r w:rsidR="00E173F9">
              <w:rPr>
                <w:noProof/>
                <w:webHidden/>
              </w:rPr>
              <w:t>6</w:t>
            </w:r>
            <w:r w:rsidR="00E173F9">
              <w:rPr>
                <w:noProof/>
                <w:webHidden/>
              </w:rPr>
              <w:fldChar w:fldCharType="end"/>
            </w:r>
          </w:hyperlink>
        </w:p>
        <w:p w14:paraId="326C6488" w14:textId="4108C63F" w:rsidR="00E173F9" w:rsidRDefault="00DE2633">
          <w:pPr>
            <w:pStyle w:val="TOC2"/>
            <w:tabs>
              <w:tab w:val="right" w:leader="dot" w:pos="9350"/>
            </w:tabs>
            <w:rPr>
              <w:noProof/>
            </w:rPr>
          </w:pPr>
          <w:hyperlink w:anchor="_Toc78236040" w:history="1">
            <w:r w:rsidR="00E173F9" w:rsidRPr="0015054B">
              <w:rPr>
                <w:rStyle w:val="Hyperlink"/>
                <w:noProof/>
              </w:rPr>
              <w:t>3.2 Non-Verbal Communication</w:t>
            </w:r>
            <w:r w:rsidR="00E173F9">
              <w:rPr>
                <w:noProof/>
                <w:webHidden/>
              </w:rPr>
              <w:tab/>
            </w:r>
            <w:r w:rsidR="00E173F9">
              <w:rPr>
                <w:noProof/>
                <w:webHidden/>
              </w:rPr>
              <w:fldChar w:fldCharType="begin"/>
            </w:r>
            <w:r w:rsidR="00E173F9">
              <w:rPr>
                <w:noProof/>
                <w:webHidden/>
              </w:rPr>
              <w:instrText xml:space="preserve"> PAGEREF _Toc78236040 \h </w:instrText>
            </w:r>
            <w:r w:rsidR="00E173F9">
              <w:rPr>
                <w:noProof/>
                <w:webHidden/>
              </w:rPr>
            </w:r>
            <w:r w:rsidR="00E173F9">
              <w:rPr>
                <w:noProof/>
                <w:webHidden/>
              </w:rPr>
              <w:fldChar w:fldCharType="separate"/>
            </w:r>
            <w:r w:rsidR="00E173F9">
              <w:rPr>
                <w:noProof/>
                <w:webHidden/>
              </w:rPr>
              <w:t>7</w:t>
            </w:r>
            <w:r w:rsidR="00E173F9">
              <w:rPr>
                <w:noProof/>
                <w:webHidden/>
              </w:rPr>
              <w:fldChar w:fldCharType="end"/>
            </w:r>
          </w:hyperlink>
        </w:p>
        <w:p w14:paraId="03598249" w14:textId="015E8553" w:rsidR="00E173F9" w:rsidRDefault="00DE2633">
          <w:pPr>
            <w:pStyle w:val="TOC2"/>
            <w:tabs>
              <w:tab w:val="right" w:leader="dot" w:pos="9350"/>
            </w:tabs>
            <w:rPr>
              <w:noProof/>
            </w:rPr>
          </w:pPr>
          <w:hyperlink w:anchor="_Toc78236041" w:history="1">
            <w:r w:rsidR="00E173F9" w:rsidRPr="0015054B">
              <w:rPr>
                <w:rStyle w:val="Hyperlink"/>
                <w:noProof/>
              </w:rPr>
              <w:t>3.2 Listening: Active Listening and Empathetic Listening</w:t>
            </w:r>
            <w:r w:rsidR="00E173F9">
              <w:rPr>
                <w:noProof/>
                <w:webHidden/>
              </w:rPr>
              <w:tab/>
            </w:r>
            <w:r w:rsidR="00E173F9">
              <w:rPr>
                <w:noProof/>
                <w:webHidden/>
              </w:rPr>
              <w:fldChar w:fldCharType="begin"/>
            </w:r>
            <w:r w:rsidR="00E173F9">
              <w:rPr>
                <w:noProof/>
                <w:webHidden/>
              </w:rPr>
              <w:instrText xml:space="preserve"> PAGEREF _Toc78236041 \h </w:instrText>
            </w:r>
            <w:r w:rsidR="00E173F9">
              <w:rPr>
                <w:noProof/>
                <w:webHidden/>
              </w:rPr>
            </w:r>
            <w:r w:rsidR="00E173F9">
              <w:rPr>
                <w:noProof/>
                <w:webHidden/>
              </w:rPr>
              <w:fldChar w:fldCharType="separate"/>
            </w:r>
            <w:r w:rsidR="00E173F9">
              <w:rPr>
                <w:noProof/>
                <w:webHidden/>
              </w:rPr>
              <w:t>9</w:t>
            </w:r>
            <w:r w:rsidR="00E173F9">
              <w:rPr>
                <w:noProof/>
                <w:webHidden/>
              </w:rPr>
              <w:fldChar w:fldCharType="end"/>
            </w:r>
          </w:hyperlink>
        </w:p>
        <w:p w14:paraId="1BE7EBEF" w14:textId="22AEC1A6" w:rsidR="00E173F9" w:rsidRDefault="00DE2633">
          <w:pPr>
            <w:pStyle w:val="TOC1"/>
            <w:tabs>
              <w:tab w:val="right" w:leader="dot" w:pos="9350"/>
            </w:tabs>
            <w:rPr>
              <w:noProof/>
            </w:rPr>
          </w:pPr>
          <w:hyperlink w:anchor="_Toc78236042" w:history="1">
            <w:r w:rsidR="00E173F9" w:rsidRPr="0015054B">
              <w:rPr>
                <w:rStyle w:val="Hyperlink"/>
                <w:noProof/>
              </w:rPr>
              <w:t>Conclusion</w:t>
            </w:r>
            <w:r w:rsidR="00E173F9">
              <w:rPr>
                <w:noProof/>
                <w:webHidden/>
              </w:rPr>
              <w:tab/>
            </w:r>
            <w:r w:rsidR="00E173F9">
              <w:rPr>
                <w:noProof/>
                <w:webHidden/>
              </w:rPr>
              <w:fldChar w:fldCharType="begin"/>
            </w:r>
            <w:r w:rsidR="00E173F9">
              <w:rPr>
                <w:noProof/>
                <w:webHidden/>
              </w:rPr>
              <w:instrText xml:space="preserve"> PAGEREF _Toc78236042 \h </w:instrText>
            </w:r>
            <w:r w:rsidR="00E173F9">
              <w:rPr>
                <w:noProof/>
                <w:webHidden/>
              </w:rPr>
            </w:r>
            <w:r w:rsidR="00E173F9">
              <w:rPr>
                <w:noProof/>
                <w:webHidden/>
              </w:rPr>
              <w:fldChar w:fldCharType="separate"/>
            </w:r>
            <w:r w:rsidR="00E173F9">
              <w:rPr>
                <w:noProof/>
                <w:webHidden/>
              </w:rPr>
              <w:t>10</w:t>
            </w:r>
            <w:r w:rsidR="00E173F9">
              <w:rPr>
                <w:noProof/>
                <w:webHidden/>
              </w:rPr>
              <w:fldChar w:fldCharType="end"/>
            </w:r>
          </w:hyperlink>
        </w:p>
        <w:p w14:paraId="2B52F941" w14:textId="6E562670" w:rsidR="00E173F9" w:rsidRDefault="00DE2633">
          <w:pPr>
            <w:pStyle w:val="TOC1"/>
            <w:tabs>
              <w:tab w:val="right" w:leader="dot" w:pos="9350"/>
            </w:tabs>
            <w:rPr>
              <w:noProof/>
            </w:rPr>
          </w:pPr>
          <w:hyperlink w:anchor="_Toc78236043" w:history="1">
            <w:r w:rsidR="00E173F9" w:rsidRPr="0015054B">
              <w:rPr>
                <w:rStyle w:val="Hyperlink"/>
                <w:noProof/>
              </w:rPr>
              <w:t>References</w:t>
            </w:r>
            <w:r w:rsidR="00E173F9">
              <w:rPr>
                <w:noProof/>
                <w:webHidden/>
              </w:rPr>
              <w:tab/>
            </w:r>
            <w:r w:rsidR="00E173F9">
              <w:rPr>
                <w:noProof/>
                <w:webHidden/>
              </w:rPr>
              <w:fldChar w:fldCharType="begin"/>
            </w:r>
            <w:r w:rsidR="00E173F9">
              <w:rPr>
                <w:noProof/>
                <w:webHidden/>
              </w:rPr>
              <w:instrText xml:space="preserve"> PAGEREF _Toc78236043 \h </w:instrText>
            </w:r>
            <w:r w:rsidR="00E173F9">
              <w:rPr>
                <w:noProof/>
                <w:webHidden/>
              </w:rPr>
            </w:r>
            <w:r w:rsidR="00E173F9">
              <w:rPr>
                <w:noProof/>
                <w:webHidden/>
              </w:rPr>
              <w:fldChar w:fldCharType="separate"/>
            </w:r>
            <w:r w:rsidR="00E173F9">
              <w:rPr>
                <w:noProof/>
                <w:webHidden/>
              </w:rPr>
              <w:t>11</w:t>
            </w:r>
            <w:r w:rsidR="00E173F9">
              <w:rPr>
                <w:noProof/>
                <w:webHidden/>
              </w:rPr>
              <w:fldChar w:fldCharType="end"/>
            </w:r>
          </w:hyperlink>
        </w:p>
        <w:p w14:paraId="7A4D2CE2" w14:textId="7A0D86B4" w:rsidR="00E173F9" w:rsidRDefault="00E173F9">
          <w:r>
            <w:rPr>
              <w:b/>
              <w:bCs/>
              <w:noProof/>
            </w:rPr>
            <w:fldChar w:fldCharType="end"/>
          </w:r>
        </w:p>
      </w:sdtContent>
    </w:sdt>
    <w:p w14:paraId="0D53417F" w14:textId="77777777" w:rsidR="00E173F9" w:rsidRDefault="00E173F9"/>
    <w:p w14:paraId="670F4CC5" w14:textId="5100FCE7" w:rsidR="00546249" w:rsidRDefault="00546249"/>
    <w:p w14:paraId="3D0AA06B" w14:textId="77777777" w:rsidR="000B7B6C" w:rsidRDefault="000B7B6C">
      <w:r>
        <w:br w:type="page"/>
      </w:r>
    </w:p>
    <w:p w14:paraId="7D78BC3D" w14:textId="1AE224AF" w:rsidR="000B7B6C" w:rsidRDefault="000B7B6C" w:rsidP="000B7B6C">
      <w:pPr>
        <w:pStyle w:val="Heading1"/>
      </w:pPr>
      <w:bookmarkStart w:id="0" w:name="_Toc78236033"/>
      <w:r>
        <w:lastRenderedPageBreak/>
        <w:t>Introduction</w:t>
      </w:r>
      <w:bookmarkEnd w:id="0"/>
    </w:p>
    <w:p w14:paraId="3AD4AA67" w14:textId="0776486D" w:rsidR="006A50DD" w:rsidRPr="000B5982" w:rsidRDefault="00F45F5C" w:rsidP="000B7B6C">
      <w:pPr>
        <w:rPr>
          <w:rFonts w:cs="Times New Roman"/>
          <w:szCs w:val="24"/>
        </w:rPr>
      </w:pPr>
      <w:r>
        <w:rPr>
          <w:lang w:val="en-US"/>
        </w:rPr>
        <w:t xml:space="preserve">Effective communication in the workplace environment </w:t>
      </w:r>
      <w:r w:rsidR="000B5982">
        <w:rPr>
          <w:lang w:val="en-US"/>
        </w:rPr>
        <w:t>helps</w:t>
      </w:r>
      <w:r>
        <w:rPr>
          <w:lang w:val="en-US"/>
        </w:rPr>
        <w:t xml:space="preserve"> managers in managing all the activities more efficiently. However, there are certain barriers that impact the process of effective communication.</w:t>
      </w:r>
      <w:r w:rsidR="00113EBE">
        <w:rPr>
          <w:lang w:val="en-US"/>
        </w:rPr>
        <w:t xml:space="preserve"> Emotions and noise work as a barrier to the effective communication process</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Butterfield, 2012</w:t>
      </w:r>
      <w:r w:rsidR="000B5982" w:rsidRPr="00442458">
        <w:rPr>
          <w:rFonts w:cs="Times New Roman"/>
          <w:szCs w:val="24"/>
        </w:rPr>
        <w:t>)</w:t>
      </w:r>
      <w:r w:rsidR="00113EBE">
        <w:rPr>
          <w:lang w:val="en-US"/>
        </w:rPr>
        <w:t xml:space="preserve">. </w:t>
      </w:r>
      <w:r w:rsidR="006A50DD">
        <w:t xml:space="preserve">This report will discuss the communication models of </w:t>
      </w:r>
      <w:proofErr w:type="spellStart"/>
      <w:r w:rsidR="006A50DD">
        <w:t>Shanon</w:t>
      </w:r>
      <w:proofErr w:type="spellEnd"/>
      <w:r w:rsidR="006A50DD">
        <w:t xml:space="preserve"> and Weaver. While discussing the communication model of </w:t>
      </w:r>
      <w:proofErr w:type="spellStart"/>
      <w:r w:rsidR="006A50DD">
        <w:t>Shanon</w:t>
      </w:r>
      <w:proofErr w:type="spellEnd"/>
      <w:r w:rsidR="006A50DD">
        <w:t xml:space="preserve"> and Weaver, this report will use the case of Maria and Pedro to understand how this model helps in improving the communication process. This report will also analyse the communication model of Schramm by evaluating the case of Maria and Pedro. Moreover, this report will analyse </w:t>
      </w:r>
      <w:proofErr w:type="spellStart"/>
      <w:r w:rsidR="006A50DD">
        <w:t>Berlo’s</w:t>
      </w:r>
      <w:proofErr w:type="spellEnd"/>
      <w:r w:rsidR="006A50DD">
        <w:t xml:space="preserve"> SMCR model by usin</w:t>
      </w:r>
      <w:r w:rsidR="001872C4">
        <w:t>g</w:t>
      </w:r>
      <w:r w:rsidR="006A50DD">
        <w:t xml:space="preserve"> the case of the professor and the village people.</w:t>
      </w:r>
      <w:r w:rsidR="00715251">
        <w:t xml:space="preserve"> Then this report will discuss different methods of communication.  This report will discuss verbal communications while including both oral and written communications. This report will also discuss non-verbal communication methods such as posture, gesture, body language etc. This report will also evaluate listening as a communication skill. Here, active listening and empathetic listening will be evaluated. For evaluating this communication method different approaches such as </w:t>
      </w:r>
      <w:r w:rsidR="00715251" w:rsidRPr="00715251">
        <w:t>S.O.L.E.R.</w:t>
      </w:r>
      <w:r w:rsidR="00715251">
        <w:t xml:space="preserve">, </w:t>
      </w:r>
      <w:r w:rsidR="00715251" w:rsidRPr="00715251">
        <w:t>Proxemics / Kinesics</w:t>
      </w:r>
      <w:r w:rsidR="00715251">
        <w:t xml:space="preserve"> and </w:t>
      </w:r>
      <w:r w:rsidR="00715251" w:rsidRPr="00715251">
        <w:t>K.E.Y.S.</w:t>
      </w:r>
      <w:r w:rsidR="00715251">
        <w:t xml:space="preserve"> will be used.</w:t>
      </w:r>
      <w:r w:rsidR="000B5982">
        <w:t xml:space="preserve"> This report will discuss different situations that are pertinent to my workplace situation such as communicating with the clients or communicating either with the subordinates or to the superiors.</w:t>
      </w:r>
    </w:p>
    <w:p w14:paraId="2DF313DE" w14:textId="042281A8" w:rsidR="00546249" w:rsidRDefault="00546249" w:rsidP="000B7B6C">
      <w:r>
        <w:br/>
      </w:r>
    </w:p>
    <w:p w14:paraId="7BD7187D" w14:textId="77777777" w:rsidR="00546249" w:rsidRDefault="00546249">
      <w:r>
        <w:br w:type="page"/>
      </w:r>
    </w:p>
    <w:p w14:paraId="6C18F0F8" w14:textId="4A0A1D42" w:rsidR="009B4552" w:rsidRDefault="009B4552" w:rsidP="009B4552">
      <w:pPr>
        <w:pStyle w:val="Heading1"/>
      </w:pPr>
      <w:bookmarkStart w:id="1" w:name="_Toc78236034"/>
      <w:r>
        <w:lastRenderedPageBreak/>
        <w:t>Section 2: Models of Communication</w:t>
      </w:r>
      <w:bookmarkEnd w:id="1"/>
    </w:p>
    <w:p w14:paraId="3E593F70" w14:textId="1A9BF529" w:rsidR="00A52565" w:rsidRDefault="002038DC" w:rsidP="00546249">
      <w:pPr>
        <w:rPr>
          <w:lang w:val="en-US"/>
        </w:rPr>
      </w:pPr>
      <w:r w:rsidRPr="002038DC">
        <w:rPr>
          <w:lang w:val="en-US"/>
        </w:rPr>
        <w:t>There are various communication concepts that can help individuals communicate effectively.</w:t>
      </w:r>
      <w:r w:rsidR="00840664">
        <w:rPr>
          <w:lang w:val="en-US"/>
        </w:rPr>
        <w:t xml:space="preserve"> </w:t>
      </w:r>
      <w:proofErr w:type="spellStart"/>
      <w:r w:rsidRPr="002038DC">
        <w:rPr>
          <w:lang w:val="en-US"/>
        </w:rPr>
        <w:t>Berlo's</w:t>
      </w:r>
      <w:proofErr w:type="spellEnd"/>
      <w:r w:rsidRPr="002038DC">
        <w:rPr>
          <w:lang w:val="en-US"/>
        </w:rPr>
        <w:t xml:space="preserve"> </w:t>
      </w:r>
      <w:r w:rsidR="00840664">
        <w:rPr>
          <w:lang w:val="en-US"/>
        </w:rPr>
        <w:t>SMCR</w:t>
      </w:r>
      <w:r w:rsidRPr="002038DC">
        <w:rPr>
          <w:lang w:val="en-US"/>
        </w:rPr>
        <w:t xml:space="preserve"> model, </w:t>
      </w:r>
      <w:r w:rsidR="00840664">
        <w:rPr>
          <w:lang w:val="en-US"/>
        </w:rPr>
        <w:t>S</w:t>
      </w:r>
      <w:r w:rsidRPr="002038DC">
        <w:rPr>
          <w:lang w:val="en-US"/>
        </w:rPr>
        <w:t xml:space="preserve">chramm's model, and </w:t>
      </w:r>
      <w:r w:rsidR="00840664">
        <w:rPr>
          <w:lang w:val="en-US"/>
        </w:rPr>
        <w:t>S</w:t>
      </w:r>
      <w:r w:rsidRPr="002038DC">
        <w:rPr>
          <w:lang w:val="en-US"/>
        </w:rPr>
        <w:t>hannon and weaver's model are Some of the most influential communication theories.</w:t>
      </w:r>
    </w:p>
    <w:p w14:paraId="0B8656FA" w14:textId="505D161C" w:rsidR="009B4552" w:rsidRDefault="009B4552" w:rsidP="009B4552">
      <w:pPr>
        <w:pStyle w:val="Heading2"/>
      </w:pPr>
      <w:bookmarkStart w:id="2" w:name="_Toc78236035"/>
      <w:r w:rsidRPr="009B4552">
        <w:t>2.1 Shannon and Weaver</w:t>
      </w:r>
      <w:bookmarkEnd w:id="2"/>
    </w:p>
    <w:p w14:paraId="69602DA5" w14:textId="77777777" w:rsidR="00A469A3" w:rsidRDefault="00A52565" w:rsidP="00C542D1">
      <w:pPr>
        <w:keepNext/>
        <w:jc w:val="center"/>
      </w:pPr>
      <w:r w:rsidRPr="00A52565">
        <w:rPr>
          <w:noProof/>
        </w:rPr>
        <w:drawing>
          <wp:inline distT="0" distB="0" distL="0" distR="0" wp14:anchorId="416E4872" wp14:editId="28070269">
            <wp:extent cx="4130505" cy="1566150"/>
            <wp:effectExtent l="0" t="0" r="3810" b="0"/>
            <wp:docPr id="4" name="Picture 3">
              <a:extLst xmlns:a="http://schemas.openxmlformats.org/drawingml/2006/main">
                <a:ext uri="{FF2B5EF4-FFF2-40B4-BE49-F238E27FC236}">
                  <a16:creationId xmlns:a16="http://schemas.microsoft.com/office/drawing/2014/main" id="{A038FB16-DBEF-4625-A6EB-C0E3F701D9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A038FB16-DBEF-4625-A6EB-C0E3F701D9CE}"/>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b="18370"/>
                    <a:stretch/>
                  </pic:blipFill>
                  <pic:spPr>
                    <a:xfrm>
                      <a:off x="0" y="0"/>
                      <a:ext cx="4148539" cy="1572988"/>
                    </a:xfrm>
                    <a:prstGeom prst="rect">
                      <a:avLst/>
                    </a:prstGeom>
                  </pic:spPr>
                </pic:pic>
              </a:graphicData>
            </a:graphic>
          </wp:inline>
        </w:drawing>
      </w:r>
    </w:p>
    <w:p w14:paraId="203F4748" w14:textId="73FEBA15" w:rsidR="00A52565" w:rsidRDefault="00A469A3" w:rsidP="00A469A3">
      <w:pPr>
        <w:pStyle w:val="Caption"/>
        <w:jc w:val="center"/>
        <w:rPr>
          <w:lang w:val="en-US"/>
        </w:rPr>
      </w:pPr>
      <w:r>
        <w:t xml:space="preserve">Figure </w:t>
      </w:r>
      <w:r>
        <w:fldChar w:fldCharType="begin"/>
      </w:r>
      <w:r>
        <w:instrText xml:space="preserve"> SEQ Figure \* ARABIC </w:instrText>
      </w:r>
      <w:r>
        <w:fldChar w:fldCharType="separate"/>
      </w:r>
      <w:r w:rsidR="001872C4">
        <w:rPr>
          <w:noProof/>
        </w:rPr>
        <w:t>1</w:t>
      </w:r>
      <w:r>
        <w:fldChar w:fldCharType="end"/>
      </w:r>
      <w:r>
        <w:t>:</w:t>
      </w:r>
      <w:r w:rsidRPr="0055204A">
        <w:t>The Shannon and weaver communication model</w:t>
      </w:r>
      <w:r>
        <w:t xml:space="preserve"> </w:t>
      </w:r>
      <w:r w:rsidRPr="00A469A3">
        <w:t>(Al-</w:t>
      </w:r>
      <w:proofErr w:type="spellStart"/>
      <w:r w:rsidRPr="00A469A3">
        <w:t>Fedaghi</w:t>
      </w:r>
      <w:proofErr w:type="spellEnd"/>
      <w:r w:rsidRPr="00A469A3">
        <w:t>, 2012)</w:t>
      </w:r>
    </w:p>
    <w:p w14:paraId="34286669" w14:textId="4EB96B82" w:rsidR="002038DC" w:rsidRDefault="002038DC" w:rsidP="00C542D1">
      <w:pPr>
        <w:rPr>
          <w:lang w:val="en-US"/>
        </w:rPr>
      </w:pPr>
      <w:r w:rsidRPr="002038DC">
        <w:rPr>
          <w:b/>
          <w:bCs/>
          <w:lang w:val="en-US"/>
        </w:rPr>
        <w:t>The Shannon and weaver communication model</w:t>
      </w:r>
      <w:r w:rsidRPr="002038DC">
        <w:rPr>
          <w:lang w:val="en-US"/>
        </w:rPr>
        <w:t xml:space="preserve"> is the most fundamental model, which is extensively </w:t>
      </w:r>
      <w:proofErr w:type="spellStart"/>
      <w:r w:rsidRPr="002038DC">
        <w:rPr>
          <w:lang w:val="en-US"/>
        </w:rPr>
        <w:t>utilised</w:t>
      </w:r>
      <w:proofErr w:type="spellEnd"/>
      <w:r w:rsidRPr="002038DC">
        <w:rPr>
          <w:lang w:val="en-US"/>
        </w:rPr>
        <w:t xml:space="preserve"> in numerous communication frameworks and is particularly effective in individual communication when communication is not a one-way street</w:t>
      </w:r>
      <w:r w:rsidR="00A469A3">
        <w:rPr>
          <w:lang w:val="en-US"/>
        </w:rPr>
        <w:t xml:space="preserve"> </w:t>
      </w:r>
      <w:r w:rsidR="00A469A3" w:rsidRPr="004C50D4">
        <w:rPr>
          <w:rFonts w:cs="Times New Roman"/>
          <w:szCs w:val="24"/>
        </w:rPr>
        <w:t>(</w:t>
      </w:r>
      <w:r w:rsidR="00A469A3" w:rsidRPr="00FB0383">
        <w:rPr>
          <w:rFonts w:eastAsia="Times New Roman" w:cs="Times New Roman"/>
          <w:szCs w:val="24"/>
          <w:lang w:eastAsia="en-GB"/>
        </w:rPr>
        <w:t>DeVito, 2019</w:t>
      </w:r>
      <w:r w:rsidR="00A469A3" w:rsidRPr="004C50D4">
        <w:rPr>
          <w:rFonts w:cs="Times New Roman"/>
          <w:szCs w:val="24"/>
        </w:rPr>
        <w:t>)</w:t>
      </w:r>
      <w:r w:rsidRPr="002038DC">
        <w:rPr>
          <w:lang w:val="en-US"/>
        </w:rPr>
        <w:t>.</w:t>
      </w:r>
      <w:r w:rsidR="00515606">
        <w:rPr>
          <w:lang w:val="en-US"/>
        </w:rPr>
        <w:t xml:space="preserve"> </w:t>
      </w:r>
      <w:r w:rsidR="00A52565">
        <w:rPr>
          <w:lang w:val="en-US"/>
        </w:rPr>
        <w:t xml:space="preserve">Under this model, </w:t>
      </w:r>
      <w:r w:rsidR="00840664">
        <w:rPr>
          <w:lang w:val="en-US"/>
        </w:rPr>
        <w:t xml:space="preserve">the </w:t>
      </w:r>
      <w:r w:rsidR="00A52565">
        <w:rPr>
          <w:lang w:val="en-US"/>
        </w:rPr>
        <w:t>sender encodes a message through appropriate channels and then the recipient decodes the message at his own understandings.</w:t>
      </w:r>
      <w:r w:rsidR="00D94D14">
        <w:rPr>
          <w:lang w:val="en-US"/>
        </w:rPr>
        <w:t xml:space="preserve"> After dec</w:t>
      </w:r>
      <w:r w:rsidR="00840664">
        <w:rPr>
          <w:lang w:val="en-US"/>
        </w:rPr>
        <w:t>odi</w:t>
      </w:r>
      <w:r w:rsidR="00D94D14">
        <w:rPr>
          <w:lang w:val="en-US"/>
        </w:rPr>
        <w:t>ng the message, the recipient gives appropriate feedback.</w:t>
      </w:r>
      <w:r w:rsidR="00A52565">
        <w:rPr>
          <w:lang w:val="en-US"/>
        </w:rPr>
        <w:t xml:space="preserve"> There </w:t>
      </w:r>
      <w:r w:rsidR="00840664">
        <w:rPr>
          <w:lang w:val="en-US"/>
        </w:rPr>
        <w:t>is</w:t>
      </w:r>
      <w:r w:rsidR="00A52565">
        <w:rPr>
          <w:lang w:val="en-US"/>
        </w:rPr>
        <w:t xml:space="preserve"> certain noise in the channel that can disrupt the communication process. For example, </w:t>
      </w:r>
      <w:r w:rsidR="00D94D14">
        <w:rPr>
          <w:lang w:val="en-US"/>
        </w:rPr>
        <w:t xml:space="preserve">in the case of </w:t>
      </w:r>
      <w:r w:rsidR="00D94D14" w:rsidRPr="00D94D14">
        <w:rPr>
          <w:lang w:val="en-US"/>
        </w:rPr>
        <w:t>Maria and Pedro</w:t>
      </w:r>
      <w:r w:rsidR="00D94D14">
        <w:rPr>
          <w:lang w:val="en-US"/>
        </w:rPr>
        <w:t xml:space="preserve">, the message got distorted due to the noise as Maria talked about chicken but Pedro heard kitchen. Noise in the communication channel impacted the communication between </w:t>
      </w:r>
      <w:r w:rsidR="00D94D14" w:rsidRPr="00D94D14">
        <w:rPr>
          <w:lang w:val="en-US"/>
        </w:rPr>
        <w:t>Maria and Pedro</w:t>
      </w:r>
      <w:r w:rsidR="00D94D14">
        <w:rPr>
          <w:lang w:val="en-US"/>
        </w:rPr>
        <w:t xml:space="preserve">. </w:t>
      </w:r>
      <w:r w:rsidR="00515606">
        <w:rPr>
          <w:lang w:val="en-US"/>
        </w:rPr>
        <w:t>As this approach is straight forwards and indicate interpersonal connections, it helps in maintaining good relationship</w:t>
      </w:r>
      <w:r w:rsidR="00D94D14">
        <w:rPr>
          <w:lang w:val="en-US"/>
        </w:rPr>
        <w:t xml:space="preserve"> but due to certain noises sometimes communication gets disrupted.</w:t>
      </w:r>
    </w:p>
    <w:p w14:paraId="3A5E369D" w14:textId="38D72ED4" w:rsidR="009B4552" w:rsidRPr="00A469A3" w:rsidRDefault="009B4552" w:rsidP="009B4552">
      <w:pPr>
        <w:pStyle w:val="Heading2"/>
      </w:pPr>
      <w:bookmarkStart w:id="3" w:name="_Toc78236036"/>
      <w:r w:rsidRPr="009B4552">
        <w:t>2.2 Schramm</w:t>
      </w:r>
      <w:bookmarkEnd w:id="3"/>
    </w:p>
    <w:p w14:paraId="7E6EE138" w14:textId="2CA50C64" w:rsidR="00C542D1" w:rsidRDefault="002038DC" w:rsidP="00C542D1">
      <w:pPr>
        <w:keepNext/>
        <w:rPr>
          <w:lang w:val="en-US"/>
        </w:rPr>
      </w:pPr>
      <w:r w:rsidRPr="002038DC">
        <w:rPr>
          <w:b/>
          <w:bCs/>
          <w:lang w:val="en-US"/>
        </w:rPr>
        <w:t>Schramm communication model</w:t>
      </w:r>
      <w:r w:rsidRPr="002038DC">
        <w:rPr>
          <w:lang w:val="en-US"/>
        </w:rPr>
        <w:t xml:space="preserve"> is indeed a dynamic model in which there is no distinct sender and recipient and communication is viewed as a circular process. Additionally, it implies that the situation may change.</w:t>
      </w:r>
      <w:r w:rsidR="00515606">
        <w:rPr>
          <w:lang w:val="en-US"/>
        </w:rPr>
        <w:t xml:space="preserve"> As the process is circular, </w:t>
      </w:r>
      <w:r w:rsidR="008D3118">
        <w:rPr>
          <w:lang w:val="en-US"/>
        </w:rPr>
        <w:t xml:space="preserve">both the sender and receiver have to play the role of interpreter. The difference of this model from the </w:t>
      </w:r>
      <w:r w:rsidR="008D3118" w:rsidRPr="008D3118">
        <w:rPr>
          <w:lang w:val="en-US"/>
        </w:rPr>
        <w:t>Shannon and weaver communication model</w:t>
      </w:r>
      <w:r w:rsidR="00C542D1">
        <w:rPr>
          <w:lang w:val="en-US"/>
        </w:rPr>
        <w:t xml:space="preserve"> </w:t>
      </w:r>
      <w:r w:rsidR="008D3118">
        <w:rPr>
          <w:lang w:val="en-US"/>
        </w:rPr>
        <w:lastRenderedPageBreak/>
        <w:t xml:space="preserve">is that the </w:t>
      </w:r>
      <w:r w:rsidR="008D3118" w:rsidRPr="008D3118">
        <w:rPr>
          <w:lang w:val="en-US"/>
        </w:rPr>
        <w:t>Shannon and weaver communication model</w:t>
      </w:r>
      <w:r w:rsidR="008D3118">
        <w:rPr>
          <w:lang w:val="en-US"/>
        </w:rPr>
        <w:t xml:space="preserve"> </w:t>
      </w:r>
      <w:r w:rsidR="00663C8F">
        <w:rPr>
          <w:lang w:val="en-US"/>
        </w:rPr>
        <w:t>is</w:t>
      </w:r>
      <w:r w:rsidR="008D3118">
        <w:rPr>
          <w:lang w:val="en-US"/>
        </w:rPr>
        <w:t xml:space="preserve"> not circular and both don’t have to play</w:t>
      </w:r>
      <w:r w:rsidR="00C542D1">
        <w:rPr>
          <w:lang w:val="en-US"/>
        </w:rPr>
        <w:t xml:space="preserve"> </w:t>
      </w:r>
      <w:r w:rsidR="008D3118">
        <w:rPr>
          <w:lang w:val="en-US"/>
        </w:rPr>
        <w:t xml:space="preserve">the role of </w:t>
      </w:r>
      <w:r w:rsidR="00393C2B">
        <w:rPr>
          <w:lang w:val="en-US"/>
        </w:rPr>
        <w:t xml:space="preserve">the </w:t>
      </w:r>
      <w:r w:rsidR="008D3118">
        <w:rPr>
          <w:lang w:val="en-US"/>
        </w:rPr>
        <w:t>interpreter</w:t>
      </w:r>
      <w:r w:rsidR="00A469A3">
        <w:rPr>
          <w:lang w:val="en-US"/>
        </w:rPr>
        <w:t xml:space="preserve"> </w:t>
      </w:r>
      <w:r w:rsidR="00A469A3" w:rsidRPr="004C50D4">
        <w:rPr>
          <w:rFonts w:cs="Times New Roman"/>
          <w:szCs w:val="24"/>
        </w:rPr>
        <w:t>(</w:t>
      </w:r>
      <w:proofErr w:type="spellStart"/>
      <w:r w:rsidR="00A469A3" w:rsidRPr="00FB0383">
        <w:rPr>
          <w:rFonts w:eastAsia="Times New Roman" w:cs="Times New Roman"/>
          <w:szCs w:val="24"/>
          <w:lang w:eastAsia="en-GB"/>
        </w:rPr>
        <w:t>McQuail</w:t>
      </w:r>
      <w:proofErr w:type="spellEnd"/>
      <w:r w:rsidR="00A469A3" w:rsidRPr="00FB0383">
        <w:rPr>
          <w:rFonts w:eastAsia="Times New Roman" w:cs="Times New Roman"/>
          <w:szCs w:val="24"/>
          <w:lang w:eastAsia="en-GB"/>
        </w:rPr>
        <w:t xml:space="preserve"> and </w:t>
      </w:r>
      <w:proofErr w:type="spellStart"/>
      <w:r w:rsidR="00A469A3" w:rsidRPr="00FB0383">
        <w:rPr>
          <w:rFonts w:eastAsia="Times New Roman" w:cs="Times New Roman"/>
          <w:szCs w:val="24"/>
          <w:lang w:eastAsia="en-GB"/>
        </w:rPr>
        <w:t>Windahl</w:t>
      </w:r>
      <w:proofErr w:type="spellEnd"/>
      <w:r w:rsidR="00A469A3" w:rsidRPr="00FB0383">
        <w:rPr>
          <w:rFonts w:eastAsia="Times New Roman" w:cs="Times New Roman"/>
          <w:szCs w:val="24"/>
          <w:lang w:eastAsia="en-GB"/>
        </w:rPr>
        <w:t>, 2015</w:t>
      </w:r>
      <w:r w:rsidR="00A469A3" w:rsidRPr="004C50D4">
        <w:rPr>
          <w:rFonts w:cs="Times New Roman"/>
          <w:szCs w:val="24"/>
        </w:rPr>
        <w:t>)</w:t>
      </w:r>
      <w:r w:rsidR="008D3118">
        <w:rPr>
          <w:lang w:val="en-US"/>
        </w:rPr>
        <w:t xml:space="preserve">. </w:t>
      </w:r>
    </w:p>
    <w:p w14:paraId="20217514" w14:textId="77777777" w:rsidR="007148CE" w:rsidRDefault="007148CE" w:rsidP="002038DC">
      <w:pPr>
        <w:rPr>
          <w:lang w:val="en-US"/>
        </w:rPr>
      </w:pPr>
    </w:p>
    <w:p w14:paraId="3E953730" w14:textId="77777777" w:rsidR="007148CE" w:rsidRDefault="007148CE" w:rsidP="007148CE">
      <w:pPr>
        <w:keepNext/>
        <w:jc w:val="center"/>
      </w:pPr>
      <w:r w:rsidRPr="00D35508">
        <w:rPr>
          <w:noProof/>
        </w:rPr>
        <w:drawing>
          <wp:inline distT="0" distB="0" distL="0" distR="0" wp14:anchorId="41967A06" wp14:editId="44D417B7">
            <wp:extent cx="3000716" cy="1294058"/>
            <wp:effectExtent l="0" t="0" r="0" b="1905"/>
            <wp:docPr id="7" name="Picture 6">
              <a:extLst xmlns:a="http://schemas.openxmlformats.org/drawingml/2006/main">
                <a:ext uri="{FF2B5EF4-FFF2-40B4-BE49-F238E27FC236}">
                  <a16:creationId xmlns:a16="http://schemas.microsoft.com/office/drawing/2014/main" id="{AF98215B-A0CD-441F-9301-28664E987D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F98215B-A0CD-441F-9301-28664E987DA8}"/>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17746" cy="1301402"/>
                    </a:xfrm>
                    <a:prstGeom prst="rect">
                      <a:avLst/>
                    </a:prstGeom>
                  </pic:spPr>
                </pic:pic>
              </a:graphicData>
            </a:graphic>
          </wp:inline>
        </w:drawing>
      </w:r>
    </w:p>
    <w:p w14:paraId="7D730BBE" w14:textId="67DF7A8C" w:rsidR="007148CE" w:rsidRDefault="007148CE" w:rsidP="007148CE">
      <w:pPr>
        <w:pStyle w:val="Caption"/>
        <w:jc w:val="center"/>
        <w:rPr>
          <w:lang w:val="en-US"/>
        </w:rPr>
      </w:pPr>
      <w:r>
        <w:t xml:space="preserve">Figure </w:t>
      </w:r>
      <w:r>
        <w:fldChar w:fldCharType="begin"/>
      </w:r>
      <w:r>
        <w:instrText xml:space="preserve"> SEQ Figure \* ARABIC </w:instrText>
      </w:r>
      <w:r>
        <w:fldChar w:fldCharType="separate"/>
      </w:r>
      <w:r w:rsidR="001872C4">
        <w:rPr>
          <w:noProof/>
        </w:rPr>
        <w:t>2</w:t>
      </w:r>
      <w:r>
        <w:fldChar w:fldCharType="end"/>
      </w:r>
      <w:r>
        <w:t xml:space="preserve">: </w:t>
      </w:r>
      <w:r w:rsidRPr="00206FFE">
        <w:t>Schramm communication model</w:t>
      </w:r>
      <w:r>
        <w:t xml:space="preserve"> </w:t>
      </w:r>
      <w:r w:rsidRPr="00A469A3">
        <w:t>(</w:t>
      </w:r>
      <w:proofErr w:type="spellStart"/>
      <w:r w:rsidRPr="00A469A3">
        <w:t>McQuail</w:t>
      </w:r>
      <w:proofErr w:type="spellEnd"/>
      <w:r w:rsidRPr="00A469A3">
        <w:t xml:space="preserve"> and </w:t>
      </w:r>
      <w:proofErr w:type="spellStart"/>
      <w:r w:rsidRPr="00A469A3">
        <w:t>Windahl</w:t>
      </w:r>
      <w:proofErr w:type="spellEnd"/>
      <w:r w:rsidRPr="00A469A3">
        <w:t>, 2015)</w:t>
      </w:r>
    </w:p>
    <w:p w14:paraId="0CED94ED" w14:textId="322C4220" w:rsidR="002038DC" w:rsidRDefault="008D3118" w:rsidP="002038DC">
      <w:pPr>
        <w:rPr>
          <w:lang w:val="en-US"/>
        </w:rPr>
      </w:pPr>
      <w:r>
        <w:rPr>
          <w:lang w:val="en-US"/>
        </w:rPr>
        <w:t xml:space="preserve">This model suggests that, in the case of </w:t>
      </w:r>
      <w:r w:rsidRPr="00D94D14">
        <w:rPr>
          <w:lang w:val="en-US"/>
        </w:rPr>
        <w:t>Maria and Pedro</w:t>
      </w:r>
      <w:r>
        <w:rPr>
          <w:lang w:val="en-US"/>
        </w:rPr>
        <w:t xml:space="preserve">, Pedro should reconfirm what Maria had implied but Pedro did not re-confirm whether Maria said for Kitchen or chicken and eventually their communication </w:t>
      </w:r>
      <w:r w:rsidR="00840664">
        <w:rPr>
          <w:lang w:val="en-US"/>
        </w:rPr>
        <w:t>g</w:t>
      </w:r>
      <w:r>
        <w:rPr>
          <w:lang w:val="en-US"/>
        </w:rPr>
        <w:t>ot disrupted. By giving proper feedback, Pedro could have avoided miscommunication.</w:t>
      </w:r>
    </w:p>
    <w:p w14:paraId="66F1878F" w14:textId="0477603F" w:rsidR="009B4552" w:rsidRPr="00A469A3" w:rsidRDefault="009B4552" w:rsidP="009B4552">
      <w:pPr>
        <w:pStyle w:val="Heading2"/>
      </w:pPr>
      <w:bookmarkStart w:id="4" w:name="_Toc78236037"/>
      <w:r w:rsidRPr="009B4552">
        <w:t xml:space="preserve">2.3 </w:t>
      </w:r>
      <w:proofErr w:type="spellStart"/>
      <w:r w:rsidRPr="009B4552">
        <w:t>Berlo</w:t>
      </w:r>
      <w:bookmarkEnd w:id="4"/>
      <w:proofErr w:type="spellEnd"/>
    </w:p>
    <w:p w14:paraId="490CE27C" w14:textId="77777777" w:rsidR="00C542D1" w:rsidRDefault="002038DC" w:rsidP="002038DC">
      <w:pPr>
        <w:rPr>
          <w:lang w:val="en-US"/>
        </w:rPr>
      </w:pPr>
      <w:proofErr w:type="spellStart"/>
      <w:r w:rsidRPr="002038DC">
        <w:rPr>
          <w:b/>
          <w:bCs/>
          <w:lang w:val="en-US"/>
        </w:rPr>
        <w:t>Berlo's</w:t>
      </w:r>
      <w:proofErr w:type="spellEnd"/>
      <w:r w:rsidRPr="002038DC">
        <w:rPr>
          <w:b/>
          <w:bCs/>
          <w:lang w:val="en-US"/>
        </w:rPr>
        <w:t xml:space="preserve"> </w:t>
      </w:r>
      <w:r w:rsidR="00840664">
        <w:rPr>
          <w:b/>
          <w:bCs/>
          <w:lang w:val="en-US"/>
        </w:rPr>
        <w:t>SMCR</w:t>
      </w:r>
      <w:r w:rsidRPr="002038DC">
        <w:rPr>
          <w:b/>
          <w:bCs/>
          <w:lang w:val="en-US"/>
        </w:rPr>
        <w:t xml:space="preserve"> model</w:t>
      </w:r>
      <w:r w:rsidRPr="002038DC">
        <w:rPr>
          <w:lang w:val="en-US"/>
        </w:rPr>
        <w:t xml:space="preserve"> of communication is a sophisticated linear model in which all participants must be on the same level. Its impacts are pretty much unknown, and communication obstacles are ignored. Additionally, it omits the sixth sense as a way to communicate.</w:t>
      </w:r>
      <w:r w:rsidR="00ED739D">
        <w:rPr>
          <w:lang w:val="en-US"/>
        </w:rPr>
        <w:t xml:space="preserve"> </w:t>
      </w:r>
      <w:r w:rsidR="00840664">
        <w:rPr>
          <w:lang w:val="en-US"/>
        </w:rPr>
        <w:t>Even though this model is Linear like t</w:t>
      </w:r>
      <w:r w:rsidR="00840664" w:rsidRPr="00840664">
        <w:rPr>
          <w:lang w:val="en-US"/>
        </w:rPr>
        <w:t>he Shannon and weaver communication model</w:t>
      </w:r>
      <w:r w:rsidR="00840664">
        <w:rPr>
          <w:lang w:val="en-US"/>
        </w:rPr>
        <w:t>, this model doesn’t have feedback and noise or interference impacts the communication after sending the message</w:t>
      </w:r>
      <w:r w:rsidR="00A469A3">
        <w:rPr>
          <w:lang w:val="en-US"/>
        </w:rPr>
        <w:t xml:space="preserve"> </w:t>
      </w:r>
      <w:r w:rsidR="00A469A3" w:rsidRPr="004C50D4">
        <w:rPr>
          <w:rFonts w:cs="Times New Roman"/>
          <w:szCs w:val="24"/>
        </w:rPr>
        <w:t>(</w:t>
      </w:r>
      <w:r w:rsidR="00A469A3" w:rsidRPr="00FB0383">
        <w:rPr>
          <w:rFonts w:eastAsia="Times New Roman" w:cs="Times New Roman"/>
          <w:szCs w:val="24"/>
          <w:lang w:eastAsia="en-GB"/>
        </w:rPr>
        <w:t>Al-</w:t>
      </w:r>
      <w:proofErr w:type="spellStart"/>
      <w:r w:rsidR="00A469A3" w:rsidRPr="00FB0383">
        <w:rPr>
          <w:rFonts w:eastAsia="Times New Roman" w:cs="Times New Roman"/>
          <w:szCs w:val="24"/>
          <w:lang w:eastAsia="en-GB"/>
        </w:rPr>
        <w:t>Fedaghi</w:t>
      </w:r>
      <w:proofErr w:type="spellEnd"/>
      <w:r w:rsidR="00A469A3" w:rsidRPr="00FB0383">
        <w:rPr>
          <w:rFonts w:eastAsia="Times New Roman" w:cs="Times New Roman"/>
          <w:szCs w:val="24"/>
          <w:lang w:eastAsia="en-GB"/>
        </w:rPr>
        <w:t>, 2012</w:t>
      </w:r>
      <w:r w:rsidR="00A469A3" w:rsidRPr="004C50D4">
        <w:rPr>
          <w:rFonts w:cs="Times New Roman"/>
          <w:szCs w:val="24"/>
        </w:rPr>
        <w:t>)</w:t>
      </w:r>
      <w:r w:rsidR="00840664">
        <w:rPr>
          <w:lang w:val="en-US"/>
        </w:rPr>
        <w:t xml:space="preserve">. This model suggests that language, knowledge and attitude between the sender and the receiver impact the communication process. </w:t>
      </w:r>
    </w:p>
    <w:p w14:paraId="0E599CAC" w14:textId="77777777" w:rsidR="00C542D1" w:rsidRDefault="00C542D1" w:rsidP="00C542D1">
      <w:pPr>
        <w:keepNext/>
        <w:jc w:val="center"/>
      </w:pPr>
      <w:r w:rsidRPr="008D3118">
        <w:rPr>
          <w:noProof/>
        </w:rPr>
        <w:drawing>
          <wp:inline distT="0" distB="0" distL="0" distR="0" wp14:anchorId="7D2AD13C" wp14:editId="50C8B25D">
            <wp:extent cx="2598590" cy="1268112"/>
            <wp:effectExtent l="0" t="0" r="0" b="8255"/>
            <wp:docPr id="10" name="Picture 9">
              <a:extLst xmlns:a="http://schemas.openxmlformats.org/drawingml/2006/main">
                <a:ext uri="{FF2B5EF4-FFF2-40B4-BE49-F238E27FC236}">
                  <a16:creationId xmlns:a16="http://schemas.microsoft.com/office/drawing/2014/main" id="{3C37B26A-DD52-49B6-8871-5EA2D716B4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3C37B26A-DD52-49B6-8871-5EA2D716B4FD}"/>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611111" cy="1274222"/>
                    </a:xfrm>
                    <a:prstGeom prst="rect">
                      <a:avLst/>
                    </a:prstGeom>
                  </pic:spPr>
                </pic:pic>
              </a:graphicData>
            </a:graphic>
          </wp:inline>
        </w:drawing>
      </w:r>
    </w:p>
    <w:p w14:paraId="1EDC1BFF" w14:textId="489100EE" w:rsidR="00C542D1" w:rsidRPr="002038DC" w:rsidRDefault="00C542D1" w:rsidP="00C542D1">
      <w:pPr>
        <w:pStyle w:val="Caption"/>
        <w:jc w:val="center"/>
        <w:rPr>
          <w:lang w:val="en-US"/>
        </w:rPr>
      </w:pPr>
      <w:r>
        <w:t xml:space="preserve">Figure </w:t>
      </w:r>
      <w:r>
        <w:fldChar w:fldCharType="begin"/>
      </w:r>
      <w:r>
        <w:instrText xml:space="preserve"> SEQ Figure \* ARABIC </w:instrText>
      </w:r>
      <w:r>
        <w:fldChar w:fldCharType="separate"/>
      </w:r>
      <w:r w:rsidR="001872C4">
        <w:rPr>
          <w:noProof/>
        </w:rPr>
        <w:t>3</w:t>
      </w:r>
      <w:r>
        <w:fldChar w:fldCharType="end"/>
      </w:r>
      <w:r>
        <w:t xml:space="preserve">: </w:t>
      </w:r>
      <w:proofErr w:type="spellStart"/>
      <w:r w:rsidRPr="00750269">
        <w:t>Berlo's</w:t>
      </w:r>
      <w:proofErr w:type="spellEnd"/>
      <w:r w:rsidRPr="00750269">
        <w:t xml:space="preserve"> SMCR model</w:t>
      </w:r>
      <w:r>
        <w:t xml:space="preserve"> </w:t>
      </w:r>
      <w:r w:rsidRPr="00A469A3">
        <w:t>(DeVito, 2019)</w:t>
      </w:r>
    </w:p>
    <w:p w14:paraId="40D53324" w14:textId="473A437C" w:rsidR="005570A4" w:rsidRDefault="00840664" w:rsidP="002038DC">
      <w:pPr>
        <w:rPr>
          <w:lang w:val="en-US"/>
        </w:rPr>
      </w:pPr>
      <w:r>
        <w:rPr>
          <w:lang w:val="en-US"/>
        </w:rPr>
        <w:lastRenderedPageBreak/>
        <w:t xml:space="preserve">In the case of </w:t>
      </w:r>
      <w:r w:rsidRPr="00840664">
        <w:rPr>
          <w:lang w:val="en-US"/>
        </w:rPr>
        <w:t>the professor and the village people</w:t>
      </w:r>
      <w:r>
        <w:rPr>
          <w:lang w:val="en-US"/>
        </w:rPr>
        <w:t xml:space="preserve">, after starting the fire, the professor screamed by saying that the edifice was consumed by great configuration but the villagers could not understand the meaning of the message due to noise. Here, there was no noise in the channel but the noise was present in the message as the sender used words that are not understandable by the receivers and eventually, they could not help the professor. </w:t>
      </w:r>
      <w:proofErr w:type="spellStart"/>
      <w:r w:rsidRPr="00840664">
        <w:rPr>
          <w:lang w:val="en-US"/>
        </w:rPr>
        <w:t>Berlo's</w:t>
      </w:r>
      <w:proofErr w:type="spellEnd"/>
      <w:r w:rsidRPr="00840664">
        <w:rPr>
          <w:lang w:val="en-US"/>
        </w:rPr>
        <w:t xml:space="preserve"> </w:t>
      </w:r>
      <w:r>
        <w:rPr>
          <w:lang w:val="en-US"/>
        </w:rPr>
        <w:t>SMCR</w:t>
      </w:r>
      <w:r w:rsidRPr="00840664">
        <w:rPr>
          <w:lang w:val="en-US"/>
        </w:rPr>
        <w:t xml:space="preserve"> model</w:t>
      </w:r>
      <w:r>
        <w:rPr>
          <w:lang w:val="en-US"/>
        </w:rPr>
        <w:t xml:space="preserve"> suggest that the professor should have used words that are understandable by the villagers.</w:t>
      </w:r>
    </w:p>
    <w:p w14:paraId="213BD0FA" w14:textId="0FDA167C" w:rsidR="009B4552" w:rsidRDefault="009B4552" w:rsidP="009B4552">
      <w:pPr>
        <w:pStyle w:val="Heading1"/>
      </w:pPr>
      <w:bookmarkStart w:id="5" w:name="_Toc78236038"/>
      <w:r>
        <w:t>Section 3: Communication Skills</w:t>
      </w:r>
      <w:bookmarkEnd w:id="5"/>
    </w:p>
    <w:p w14:paraId="781C6173" w14:textId="44B721AF" w:rsidR="00577811" w:rsidRDefault="00577811" w:rsidP="00577811">
      <w:pPr>
        <w:pStyle w:val="Heading2"/>
      </w:pPr>
      <w:bookmarkStart w:id="6" w:name="_Toc78236039"/>
      <w:r>
        <w:t>3.1 Verbal Communication</w:t>
      </w:r>
      <w:bookmarkEnd w:id="6"/>
    </w:p>
    <w:p w14:paraId="3EEA2C46" w14:textId="15E28DCB" w:rsidR="00577811" w:rsidRPr="000B5982" w:rsidRDefault="00195A2A" w:rsidP="00577811">
      <w:pPr>
        <w:rPr>
          <w:rFonts w:cs="Times New Roman"/>
          <w:szCs w:val="24"/>
        </w:rPr>
      </w:pPr>
      <w:r>
        <w:rPr>
          <w:lang w:val="en-US"/>
        </w:rPr>
        <w:t xml:space="preserve">While making good communication, KEYS can be used in the workplace. This theory suggests that individuals first need to </w:t>
      </w:r>
      <w:r w:rsidRPr="00195A2A">
        <w:rPr>
          <w:b/>
          <w:bCs/>
          <w:lang w:val="en-US"/>
        </w:rPr>
        <w:t xml:space="preserve">know </w:t>
      </w:r>
      <w:r>
        <w:rPr>
          <w:lang w:val="en-US"/>
        </w:rPr>
        <w:t>themselves. Individuals need to actively asse</w:t>
      </w:r>
      <w:r w:rsidR="001872C4">
        <w:rPr>
          <w:lang w:val="en-US"/>
        </w:rPr>
        <w:t>s</w:t>
      </w:r>
      <w:r>
        <w:rPr>
          <w:lang w:val="en-US"/>
        </w:rPr>
        <w:t xml:space="preserve">s their skills and based on the skills they need to develop their strategies for communication. Then individuals need to </w:t>
      </w:r>
      <w:r w:rsidRPr="005C0ADD">
        <w:rPr>
          <w:b/>
          <w:bCs/>
          <w:lang w:val="en-US"/>
        </w:rPr>
        <w:t>evaluate</w:t>
      </w:r>
      <w:r>
        <w:rPr>
          <w:lang w:val="en-US"/>
        </w:rPr>
        <w:t xml:space="preserve"> the professional contexts. Here, individuals understand their audience and they </w:t>
      </w:r>
      <w:r w:rsidR="005C0ADD">
        <w:rPr>
          <w:lang w:val="en-US"/>
        </w:rPr>
        <w:t>consider</w:t>
      </w:r>
      <w:r>
        <w:rPr>
          <w:lang w:val="en-US"/>
        </w:rPr>
        <w:t xml:space="preserve"> different barriers that are pertinent to the situation</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DeVito, 2019</w:t>
      </w:r>
      <w:r w:rsidR="000B5982" w:rsidRPr="00442458">
        <w:rPr>
          <w:rFonts w:cs="Times New Roman"/>
          <w:szCs w:val="24"/>
        </w:rPr>
        <w:t>)</w:t>
      </w:r>
      <w:r>
        <w:rPr>
          <w:lang w:val="en-US"/>
        </w:rPr>
        <w:t>.</w:t>
      </w:r>
      <w:r w:rsidR="00DD077E">
        <w:rPr>
          <w:lang w:val="en-US"/>
        </w:rPr>
        <w:t xml:space="preserve"> The third step is “</w:t>
      </w:r>
      <w:r w:rsidR="00DD077E" w:rsidRPr="00DD077E">
        <w:rPr>
          <w:b/>
          <w:bCs/>
          <w:lang w:val="en-US"/>
        </w:rPr>
        <w:t>your</w:t>
      </w:r>
      <w:r w:rsidR="00DD077E">
        <w:rPr>
          <w:lang w:val="en-US"/>
        </w:rPr>
        <w:t xml:space="preserve"> communication interaction occurs” where individuals monitor the occurred interactions that happened while communicating. The final step is</w:t>
      </w:r>
      <w:r w:rsidR="001872C4">
        <w:rPr>
          <w:lang w:val="en-US"/>
        </w:rPr>
        <w:t xml:space="preserve"> to</w:t>
      </w:r>
      <w:r w:rsidR="00DD077E">
        <w:rPr>
          <w:lang w:val="en-US"/>
        </w:rPr>
        <w:t xml:space="preserve"> </w:t>
      </w:r>
      <w:r w:rsidR="00DD077E" w:rsidRPr="00F92FFE">
        <w:rPr>
          <w:b/>
          <w:bCs/>
          <w:lang w:val="en-US"/>
        </w:rPr>
        <w:t>step</w:t>
      </w:r>
      <w:r w:rsidR="00DD077E">
        <w:rPr>
          <w:lang w:val="en-US"/>
        </w:rPr>
        <w:t xml:space="preserve"> back and reflect where individuals </w:t>
      </w:r>
      <w:r w:rsidR="00F92FFE">
        <w:rPr>
          <w:lang w:val="en-US"/>
        </w:rPr>
        <w:t>evaluate</w:t>
      </w:r>
      <w:r w:rsidR="00DD077E">
        <w:rPr>
          <w:lang w:val="en-US"/>
        </w:rPr>
        <w:t xml:space="preserve"> the effectiveness of the conveyed message and use the evaluation to make successful interactions.</w:t>
      </w:r>
      <w:r w:rsidR="00F92FFE">
        <w:rPr>
          <w:lang w:val="en-US"/>
        </w:rPr>
        <w:t xml:space="preserve"> Verbal communication can be both oral and written. </w:t>
      </w:r>
      <w:r w:rsidR="004A1734">
        <w:rPr>
          <w:lang w:val="en-US"/>
        </w:rPr>
        <w:t>While making verbal communication, one needs to understand the importance of tonality and the significance of words</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Broadbent, 2013</w:t>
      </w:r>
      <w:r w:rsidR="000B5982" w:rsidRPr="00442458">
        <w:rPr>
          <w:rFonts w:cs="Times New Roman"/>
          <w:szCs w:val="24"/>
        </w:rPr>
        <w:t>)</w:t>
      </w:r>
      <w:r w:rsidR="004A1734">
        <w:rPr>
          <w:lang w:val="en-US"/>
        </w:rPr>
        <w:t xml:space="preserve">. Using the right word with </w:t>
      </w:r>
      <w:r w:rsidR="001872C4">
        <w:rPr>
          <w:lang w:val="en-US"/>
        </w:rPr>
        <w:t>the</w:t>
      </w:r>
      <w:r w:rsidR="004A1734">
        <w:rPr>
          <w:lang w:val="en-US"/>
        </w:rPr>
        <w:t xml:space="preserve"> right tonality can make the communication more effective. </w:t>
      </w:r>
      <w:r w:rsidR="00F92FFE">
        <w:rPr>
          <w:lang w:val="en-US"/>
        </w:rPr>
        <w:t>Oral communication is more intimate and more influencing. In oral communication, both parties can give instant feedback and</w:t>
      </w:r>
      <w:r w:rsidR="001872C4">
        <w:rPr>
          <w:lang w:val="en-US"/>
        </w:rPr>
        <w:t xml:space="preserve"> </w:t>
      </w:r>
      <w:r w:rsidR="00F92FFE">
        <w:rPr>
          <w:lang w:val="en-US"/>
        </w:rPr>
        <w:t>this communication is less time</w:t>
      </w:r>
      <w:r w:rsidR="001872C4">
        <w:rPr>
          <w:lang w:val="en-US"/>
        </w:rPr>
        <w:t>-</w:t>
      </w:r>
      <w:r w:rsidR="00F92FFE">
        <w:rPr>
          <w:lang w:val="en-US"/>
        </w:rPr>
        <w:t>consuming</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 xml:space="preserve">Knapp and </w:t>
      </w:r>
      <w:proofErr w:type="spellStart"/>
      <w:r w:rsidR="000B5982" w:rsidRPr="00442458">
        <w:rPr>
          <w:rFonts w:eastAsia="Times New Roman" w:cs="Times New Roman"/>
          <w:szCs w:val="24"/>
          <w:lang w:eastAsia="en-GB"/>
        </w:rPr>
        <w:t>Caughlin</w:t>
      </w:r>
      <w:proofErr w:type="spellEnd"/>
      <w:r w:rsidR="000B5982" w:rsidRPr="00442458">
        <w:rPr>
          <w:rFonts w:eastAsia="Times New Roman" w:cs="Times New Roman"/>
          <w:szCs w:val="24"/>
          <w:lang w:eastAsia="en-GB"/>
        </w:rPr>
        <w:t>, 2014</w:t>
      </w:r>
      <w:r w:rsidR="000B5982" w:rsidRPr="00442458">
        <w:rPr>
          <w:rFonts w:cs="Times New Roman"/>
          <w:szCs w:val="24"/>
        </w:rPr>
        <w:t>)</w:t>
      </w:r>
      <w:r w:rsidR="00F92FFE">
        <w:rPr>
          <w:lang w:val="en-US"/>
        </w:rPr>
        <w:t>. By using KEYS, individuals in the workplace can effectively communicate with each other. But verbal communication has some negatives sides two. Verbal communication is sometimes ambiguous if not used effectively</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Castells, 2013</w:t>
      </w:r>
      <w:r w:rsidR="000B5982" w:rsidRPr="00442458">
        <w:rPr>
          <w:rFonts w:cs="Times New Roman"/>
          <w:szCs w:val="24"/>
        </w:rPr>
        <w:t>)</w:t>
      </w:r>
      <w:r w:rsidR="00F92FFE">
        <w:rPr>
          <w:lang w:val="en-US"/>
        </w:rPr>
        <w:t xml:space="preserve">. Verbal communication can’t be kept as a source of </w:t>
      </w:r>
      <w:r w:rsidR="001872C4">
        <w:rPr>
          <w:lang w:val="en-US"/>
        </w:rPr>
        <w:t xml:space="preserve">a </w:t>
      </w:r>
      <w:r w:rsidR="00F92FFE">
        <w:rPr>
          <w:lang w:val="en-US"/>
        </w:rPr>
        <w:t>permanent record. In the workplace, I can communicate with my colleagues and customers through oral communication. Oral communication helps in improving customer relationship</w:t>
      </w:r>
      <w:r w:rsidR="001872C4">
        <w:rPr>
          <w:lang w:val="en-US"/>
        </w:rPr>
        <w:t>s</w:t>
      </w:r>
      <w:r w:rsidR="00F92FFE">
        <w:rPr>
          <w:lang w:val="en-US"/>
        </w:rPr>
        <w:t xml:space="preserve">. I can give instant suggestions to the customers by using oral communication. While facing a problem in the workplace, I can directly communicate with others for solving those issues. Written communication is also useful in the workplace, </w:t>
      </w:r>
      <w:r w:rsidR="004A1734">
        <w:rPr>
          <w:lang w:val="en-US"/>
        </w:rPr>
        <w:t>written</w:t>
      </w:r>
      <w:r w:rsidR="00F92FFE">
        <w:rPr>
          <w:lang w:val="en-US"/>
        </w:rPr>
        <w:t xml:space="preserve"> communication is more formal and more authorized. Written communication is a permanent record of communication. For </w:t>
      </w:r>
      <w:r w:rsidR="001872C4">
        <w:rPr>
          <w:lang w:val="en-US"/>
        </w:rPr>
        <w:t>providing</w:t>
      </w:r>
      <w:r w:rsidR="00F92FFE">
        <w:rPr>
          <w:lang w:val="en-US"/>
        </w:rPr>
        <w:t xml:space="preserve"> </w:t>
      </w:r>
      <w:r w:rsidR="00F92FFE">
        <w:rPr>
          <w:lang w:val="en-US"/>
        </w:rPr>
        <w:lastRenderedPageBreak/>
        <w:t xml:space="preserve">important notice or for communicating rules, regulations, company objectives, procedures, missions and visions, written communication is used. </w:t>
      </w:r>
      <w:r w:rsidR="004A1734">
        <w:rPr>
          <w:lang w:val="en-US"/>
        </w:rPr>
        <w:t xml:space="preserve">Written communication indicates a formal obligation. </w:t>
      </w:r>
      <w:r w:rsidR="00F92FFE">
        <w:rPr>
          <w:lang w:val="en-US"/>
        </w:rPr>
        <w:t>However, this communication is impersonal and very expensive. Using written communication is a time lengthy process. the other person in the communication process requires more time for giving feedback through written communication.</w:t>
      </w:r>
      <w:r w:rsidR="004A1734">
        <w:rPr>
          <w:lang w:val="en-US"/>
        </w:rPr>
        <w:t xml:space="preserve"> I can use the right word and the right tone while making either formal or non-formal verbal communication. Using the right word can make the communication more effective and using the right pitch with the appropriate tone, I can make the other party listen to my words.</w:t>
      </w:r>
      <w:r w:rsidR="00A815E7">
        <w:rPr>
          <w:lang w:val="en-US"/>
        </w:rPr>
        <w:t xml:space="preserve"> While making a request to my superiors, I can use respecting tone and while encouraging others in the workplace, I can make my tone more empathetic.</w:t>
      </w:r>
      <w:r w:rsidR="002F6304">
        <w:rPr>
          <w:lang w:val="en-US"/>
        </w:rPr>
        <w:t xml:space="preserve"> By using these strategies, I can make my communication more effective.</w:t>
      </w:r>
    </w:p>
    <w:p w14:paraId="060DCD28" w14:textId="20C7DA02" w:rsidR="00577811" w:rsidRDefault="00577811" w:rsidP="00577811">
      <w:pPr>
        <w:pStyle w:val="Heading2"/>
      </w:pPr>
      <w:bookmarkStart w:id="7" w:name="_Toc78236040"/>
      <w:r>
        <w:t>3.2 Non-Verbal Communication</w:t>
      </w:r>
      <w:bookmarkEnd w:id="7"/>
    </w:p>
    <w:p w14:paraId="12135486" w14:textId="36634A34" w:rsidR="00AB04F0" w:rsidRPr="000B5982" w:rsidRDefault="00577811" w:rsidP="00577811">
      <w:pPr>
        <w:rPr>
          <w:rFonts w:cs="Times New Roman"/>
          <w:szCs w:val="24"/>
        </w:rPr>
      </w:pPr>
      <w:r>
        <w:rPr>
          <w:lang w:val="en-US"/>
        </w:rPr>
        <w:t xml:space="preserve">Non-verbal communication means using body language to communicate with others. To discuss non-verbal communication, kinesics can be used which means movement. Kinesics is associated with the movement of hand, body, arm and face. Gesture, posture, head movement, eye contact </w:t>
      </w:r>
      <w:proofErr w:type="spellStart"/>
      <w:r>
        <w:rPr>
          <w:lang w:val="en-US"/>
        </w:rPr>
        <w:t>etc</w:t>
      </w:r>
      <w:proofErr w:type="spellEnd"/>
      <w:r>
        <w:rPr>
          <w:lang w:val="en-US"/>
        </w:rPr>
        <w:t xml:space="preserve"> are a part of kinesics</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Knapp and Horgan, 2013</w:t>
      </w:r>
      <w:r w:rsidR="000B5982" w:rsidRPr="00442458">
        <w:rPr>
          <w:rFonts w:cs="Times New Roman"/>
          <w:szCs w:val="24"/>
        </w:rPr>
        <w:t>)</w:t>
      </w:r>
      <w:r>
        <w:rPr>
          <w:lang w:val="en-US"/>
        </w:rPr>
        <w:t>.</w:t>
      </w:r>
      <w:r w:rsidR="00A10AD8">
        <w:rPr>
          <w:lang w:val="en-US"/>
        </w:rPr>
        <w:t xml:space="preserve"> By using the study of Kinesics, one can use body movement and facial expressions </w:t>
      </w:r>
      <w:r w:rsidR="001872C4">
        <w:rPr>
          <w:lang w:val="en-US"/>
        </w:rPr>
        <w:t>to</w:t>
      </w:r>
      <w:r w:rsidR="00A10AD8">
        <w:rPr>
          <w:lang w:val="en-US"/>
        </w:rPr>
        <w:t xml:space="preserve"> his benefit. Many meanings can be interpreted by understanding facial expressions and body movements</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Richards and Schmidt, 2014</w:t>
      </w:r>
      <w:r w:rsidR="000B5982" w:rsidRPr="00442458">
        <w:rPr>
          <w:rFonts w:cs="Times New Roman"/>
          <w:szCs w:val="24"/>
        </w:rPr>
        <w:t>)</w:t>
      </w:r>
      <w:r w:rsidR="00A10AD8">
        <w:rPr>
          <w:lang w:val="en-US"/>
        </w:rPr>
        <w:t xml:space="preserve">. Kinesics help in communicating likeness, status, responsiveness etc. Facial expressions </w:t>
      </w:r>
      <w:r w:rsidR="0008399F">
        <w:rPr>
          <w:lang w:val="en-US"/>
        </w:rPr>
        <w:t>help</w:t>
      </w:r>
      <w:r w:rsidR="00A10AD8">
        <w:rPr>
          <w:lang w:val="en-US"/>
        </w:rPr>
        <w:t xml:space="preserve"> individuals in expressing their emotions. </w:t>
      </w:r>
      <w:r w:rsidR="001872C4">
        <w:rPr>
          <w:lang w:val="en-US"/>
        </w:rPr>
        <w:t>A g</w:t>
      </w:r>
      <w:r w:rsidR="0008399F">
        <w:rPr>
          <w:lang w:val="en-US"/>
        </w:rPr>
        <w:t>esture is the movement of the head and hand. Gesture helps individuals in expressing an idea more effectively. In a workplace, giving subordinates a thumbs up could be a good gesture for the good work of the employees</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Chang, 2012</w:t>
      </w:r>
      <w:r w:rsidR="000B5982" w:rsidRPr="00442458">
        <w:rPr>
          <w:rFonts w:cs="Times New Roman"/>
          <w:szCs w:val="24"/>
        </w:rPr>
        <w:t>)</w:t>
      </w:r>
      <w:r w:rsidR="0008399F">
        <w:rPr>
          <w:lang w:val="en-US"/>
        </w:rPr>
        <w:t>. Posture is how an individual hold</w:t>
      </w:r>
      <w:r w:rsidR="001872C4">
        <w:rPr>
          <w:lang w:val="en-US"/>
        </w:rPr>
        <w:t>s</w:t>
      </w:r>
      <w:r w:rsidR="0008399F">
        <w:rPr>
          <w:lang w:val="en-US"/>
        </w:rPr>
        <w:t xml:space="preserve"> his body while communicating. Keeping the body straight helps in making the subordinates more obedient.</w:t>
      </w:r>
      <w:r w:rsidR="002702CF">
        <w:rPr>
          <w:lang w:val="en-US"/>
        </w:rPr>
        <w:t xml:space="preserve"> </w:t>
      </w:r>
    </w:p>
    <w:p w14:paraId="6AEDCFBE" w14:textId="77777777" w:rsidR="001872C4" w:rsidRDefault="00AB04F0" w:rsidP="001872C4">
      <w:pPr>
        <w:keepNext/>
        <w:jc w:val="center"/>
      </w:pPr>
      <w:r>
        <w:rPr>
          <w:noProof/>
        </w:rPr>
        <w:lastRenderedPageBreak/>
        <w:drawing>
          <wp:inline distT="0" distB="0" distL="0" distR="0" wp14:anchorId="41B8FC9E" wp14:editId="6F581E79">
            <wp:extent cx="5943600" cy="3629025"/>
            <wp:effectExtent l="0" t="0" r="0" b="9525"/>
            <wp:docPr id="2" name="Picture 2" descr="Hall&amp;#39;s proxemic zon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ll&amp;#39;s proxemic zones.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629025"/>
                    </a:xfrm>
                    <a:prstGeom prst="rect">
                      <a:avLst/>
                    </a:prstGeom>
                    <a:noFill/>
                    <a:ln>
                      <a:noFill/>
                    </a:ln>
                  </pic:spPr>
                </pic:pic>
              </a:graphicData>
            </a:graphic>
          </wp:inline>
        </w:drawing>
      </w:r>
    </w:p>
    <w:p w14:paraId="1E3E0EA7" w14:textId="1DC2DCEE" w:rsidR="00AB04F0" w:rsidRDefault="001872C4" w:rsidP="001872C4">
      <w:pPr>
        <w:pStyle w:val="Caption"/>
        <w:jc w:val="center"/>
        <w:rPr>
          <w:lang w:val="en-US"/>
        </w:rPr>
      </w:pPr>
      <w:r>
        <w:t xml:space="preserve">Figure </w:t>
      </w:r>
      <w:r>
        <w:fldChar w:fldCharType="begin"/>
      </w:r>
      <w:r>
        <w:instrText xml:space="preserve"> SEQ Figure \* ARABIC </w:instrText>
      </w:r>
      <w:r>
        <w:fldChar w:fldCharType="separate"/>
      </w:r>
      <w:r>
        <w:rPr>
          <w:noProof/>
        </w:rPr>
        <w:t>4</w:t>
      </w:r>
      <w:r>
        <w:fldChar w:fldCharType="end"/>
      </w:r>
      <w:r>
        <w:t>: P</w:t>
      </w:r>
      <w:r w:rsidRPr="00C21EAF">
        <w:t>roxemics</w:t>
      </w:r>
      <w:r>
        <w:t xml:space="preserve"> Distance</w:t>
      </w:r>
      <w:r w:rsidR="000B5982">
        <w:t xml:space="preserve"> </w:t>
      </w:r>
      <w:r w:rsidR="00D55AE3" w:rsidRPr="00D55AE3">
        <w:t xml:space="preserve">(Knapp and </w:t>
      </w:r>
      <w:proofErr w:type="spellStart"/>
      <w:r w:rsidR="00D55AE3" w:rsidRPr="00D55AE3">
        <w:t>Caughlin</w:t>
      </w:r>
      <w:proofErr w:type="spellEnd"/>
      <w:r w:rsidR="00D55AE3" w:rsidRPr="00D55AE3">
        <w:t>, 2014)</w:t>
      </w:r>
    </w:p>
    <w:p w14:paraId="50A338D3" w14:textId="17DEBD8C" w:rsidR="00577811" w:rsidRPr="000B5982" w:rsidRDefault="002702CF" w:rsidP="00577811">
      <w:pPr>
        <w:rPr>
          <w:rFonts w:cs="Times New Roman"/>
          <w:szCs w:val="24"/>
        </w:rPr>
      </w:pPr>
      <w:r>
        <w:rPr>
          <w:lang w:val="en-US"/>
        </w:rPr>
        <w:t>Another type of non-verbal communication is proxemics which is the study that deals with the required space that individuals feel necessary while communicating.</w:t>
      </w:r>
      <w:r w:rsidR="004D2AD0">
        <w:rPr>
          <w:lang w:val="en-US"/>
        </w:rPr>
        <w:t xml:space="preserve"> Edward Hall introduced four types of space </w:t>
      </w:r>
      <w:r w:rsidR="00AB04F0">
        <w:rPr>
          <w:lang w:val="en-US"/>
        </w:rPr>
        <w:t>f</w:t>
      </w:r>
      <w:r w:rsidR="004D2AD0">
        <w:rPr>
          <w:lang w:val="en-US"/>
        </w:rPr>
        <w:t xml:space="preserve">or maintaining </w:t>
      </w:r>
      <w:r w:rsidR="001872C4">
        <w:rPr>
          <w:lang w:val="en-US"/>
        </w:rPr>
        <w:t xml:space="preserve">a </w:t>
      </w:r>
      <w:r w:rsidR="004D2AD0">
        <w:rPr>
          <w:lang w:val="en-US"/>
        </w:rPr>
        <w:t>relationship through effective communication</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Castells, 2013</w:t>
      </w:r>
      <w:r w:rsidR="000B5982" w:rsidRPr="00442458">
        <w:rPr>
          <w:rFonts w:cs="Times New Roman"/>
          <w:szCs w:val="24"/>
        </w:rPr>
        <w:t>)</w:t>
      </w:r>
      <w:r w:rsidR="004D2AD0">
        <w:rPr>
          <w:lang w:val="en-US"/>
        </w:rPr>
        <w:t>.</w:t>
      </w:r>
      <w:r w:rsidR="00AB04F0">
        <w:rPr>
          <w:lang w:val="en-US"/>
        </w:rPr>
        <w:t xml:space="preserve"> Intimate space ranges from touching distance to eighteen feet and this space is for family members, intimate and close friends. Personal space extends from 18 inches to 4 feet and this space is for friends and acquaintances. Official communications are a part of this space. All the communication in the workplace required this space.  Social space extends to a distance of four to twelve feet and this space is appropriate for small group interactions</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 xml:space="preserve">Knapp and </w:t>
      </w:r>
      <w:proofErr w:type="spellStart"/>
      <w:r w:rsidR="000B5982" w:rsidRPr="00442458">
        <w:rPr>
          <w:rFonts w:eastAsia="Times New Roman" w:cs="Times New Roman"/>
          <w:szCs w:val="24"/>
          <w:lang w:eastAsia="en-GB"/>
        </w:rPr>
        <w:t>Caughlin</w:t>
      </w:r>
      <w:proofErr w:type="spellEnd"/>
      <w:r w:rsidR="000B5982" w:rsidRPr="00442458">
        <w:rPr>
          <w:rFonts w:eastAsia="Times New Roman" w:cs="Times New Roman"/>
          <w:szCs w:val="24"/>
          <w:lang w:eastAsia="en-GB"/>
        </w:rPr>
        <w:t>, 2014</w:t>
      </w:r>
      <w:r w:rsidR="000B5982" w:rsidRPr="00442458">
        <w:rPr>
          <w:rFonts w:cs="Times New Roman"/>
          <w:szCs w:val="24"/>
        </w:rPr>
        <w:t>)</w:t>
      </w:r>
      <w:r w:rsidR="00AB04F0">
        <w:rPr>
          <w:lang w:val="en-US"/>
        </w:rPr>
        <w:t>. Sitting on a group table in a</w:t>
      </w:r>
      <w:r w:rsidR="001872C4">
        <w:rPr>
          <w:lang w:val="en-US"/>
        </w:rPr>
        <w:t>n</w:t>
      </w:r>
      <w:r w:rsidR="00AB04F0">
        <w:rPr>
          <w:lang w:val="en-US"/>
        </w:rPr>
        <w:t xml:space="preserve"> office family dinner can be an example of social space. Public space is </w:t>
      </w:r>
      <w:r w:rsidR="00A11D2A">
        <w:rPr>
          <w:lang w:val="en-US"/>
        </w:rPr>
        <w:t>beyond</w:t>
      </w:r>
      <w:r w:rsidR="00AB04F0">
        <w:rPr>
          <w:lang w:val="en-US"/>
        </w:rPr>
        <w:t xml:space="preserve"> twelve </w:t>
      </w:r>
      <w:r w:rsidR="00A11D2A">
        <w:rPr>
          <w:lang w:val="en-US"/>
        </w:rPr>
        <w:t>feet</w:t>
      </w:r>
      <w:r w:rsidR="00AB04F0">
        <w:rPr>
          <w:lang w:val="en-US"/>
        </w:rPr>
        <w:t xml:space="preserve"> and is appropriate for communicating with a huge number of people. While speaking the company objective on a radio or television, public space needs to be considered</w:t>
      </w:r>
      <w:r w:rsidR="00D55AE3">
        <w:rPr>
          <w:lang w:val="en-US"/>
        </w:rPr>
        <w:t xml:space="preserve">. </w:t>
      </w:r>
      <w:r w:rsidR="00187052">
        <w:rPr>
          <w:lang w:val="en-US"/>
        </w:rPr>
        <w:t xml:space="preserve">Giving space while communicating </w:t>
      </w:r>
      <w:r w:rsidR="00A20FE1">
        <w:rPr>
          <w:lang w:val="en-US"/>
        </w:rPr>
        <w:t>gives a</w:t>
      </w:r>
      <w:r w:rsidR="001872C4">
        <w:rPr>
          <w:lang w:val="en-US"/>
        </w:rPr>
        <w:t>n</w:t>
      </w:r>
      <w:r w:rsidR="00A20FE1">
        <w:rPr>
          <w:lang w:val="en-US"/>
        </w:rPr>
        <w:t xml:space="preserve"> understanding of the relational standing of the communicator with each other. Proxemics helps in identifying both power and status. In the workplace, the manager </w:t>
      </w:r>
      <w:r w:rsidR="00AB04F0">
        <w:rPr>
          <w:lang w:val="en-US"/>
        </w:rPr>
        <w:t>has</w:t>
      </w:r>
      <w:r w:rsidR="00A20FE1">
        <w:rPr>
          <w:lang w:val="en-US"/>
        </w:rPr>
        <w:t xml:space="preserve"> the largest room which indicates his power through his largest space</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Butterfield, 2012</w:t>
      </w:r>
      <w:r w:rsidR="000B5982" w:rsidRPr="00442458">
        <w:rPr>
          <w:rFonts w:cs="Times New Roman"/>
          <w:szCs w:val="24"/>
        </w:rPr>
        <w:t>)</w:t>
      </w:r>
      <w:r w:rsidR="00A20FE1">
        <w:rPr>
          <w:lang w:val="en-US"/>
        </w:rPr>
        <w:t xml:space="preserve">. </w:t>
      </w:r>
      <w:r w:rsidR="00AB04F0">
        <w:rPr>
          <w:lang w:val="en-US"/>
        </w:rPr>
        <w:t xml:space="preserve">These non-verbal communication techniques help individuals in understanding their ideas more effectively. For example, If I want to communicate a new idea with others, then I will use my body </w:t>
      </w:r>
      <w:r w:rsidR="00AB04F0">
        <w:rPr>
          <w:lang w:val="en-US"/>
        </w:rPr>
        <w:lastRenderedPageBreak/>
        <w:t xml:space="preserve">and head movements to make my idea more intimate and </w:t>
      </w:r>
      <w:r w:rsidR="00895061">
        <w:rPr>
          <w:lang w:val="en-US"/>
        </w:rPr>
        <w:t>livelier</w:t>
      </w:r>
      <w:r w:rsidR="00AB04F0">
        <w:rPr>
          <w:lang w:val="en-US"/>
        </w:rPr>
        <w:t xml:space="preserve">. By using my fascial expressions while giving others enough space, I can make others empathetic to my idea and make them </w:t>
      </w:r>
      <w:proofErr w:type="spellStart"/>
      <w:r w:rsidR="00AB04F0">
        <w:rPr>
          <w:lang w:val="en-US"/>
        </w:rPr>
        <w:t>underts</w:t>
      </w:r>
      <w:proofErr w:type="spellEnd"/>
      <w:r w:rsidR="00AB04F0">
        <w:rPr>
          <w:lang w:val="en-US"/>
        </w:rPr>
        <w:t xml:space="preserve">=and what I am trying to say. </w:t>
      </w:r>
    </w:p>
    <w:p w14:paraId="73A0E293" w14:textId="3D332C6B" w:rsidR="009B4552" w:rsidRDefault="00895061" w:rsidP="00895061">
      <w:pPr>
        <w:pStyle w:val="Heading2"/>
      </w:pPr>
      <w:bookmarkStart w:id="8" w:name="_Toc78236041"/>
      <w:r>
        <w:t>3.2 Listening</w:t>
      </w:r>
      <w:r w:rsidR="00E93ABA">
        <w:t xml:space="preserve">: </w:t>
      </w:r>
      <w:r w:rsidR="0058638A">
        <w:t>Active Listening and Empathetic Listening</w:t>
      </w:r>
      <w:bookmarkEnd w:id="8"/>
    </w:p>
    <w:p w14:paraId="1E60EAC4" w14:textId="2DB9E572" w:rsidR="00895061" w:rsidRPr="000B5982" w:rsidRDefault="00895061" w:rsidP="00895061">
      <w:pPr>
        <w:rPr>
          <w:rFonts w:cs="Times New Roman"/>
          <w:szCs w:val="24"/>
        </w:rPr>
      </w:pPr>
      <w:r>
        <w:rPr>
          <w:lang w:val="en-US"/>
        </w:rPr>
        <w:t xml:space="preserve">While making communication, if the individuals only try to communicate their words while not listening to what the other party is saying, then the other party might </w:t>
      </w:r>
      <w:r w:rsidR="00AD6743">
        <w:rPr>
          <w:lang w:val="en-US"/>
        </w:rPr>
        <w:t>feel</w:t>
      </w:r>
      <w:r>
        <w:rPr>
          <w:lang w:val="en-US"/>
        </w:rPr>
        <w:t xml:space="preserve"> demotivated to communicate</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Tyagi, 2013</w:t>
      </w:r>
      <w:r w:rsidR="000B5982" w:rsidRPr="00442458">
        <w:rPr>
          <w:rFonts w:cs="Times New Roman"/>
          <w:szCs w:val="24"/>
        </w:rPr>
        <w:t>)</w:t>
      </w:r>
      <w:r>
        <w:rPr>
          <w:lang w:val="en-US"/>
        </w:rPr>
        <w:t>. From effective communication, both parties want to get something. Hence, both parties need to listen to what the other party is saying. Active listening helps individuals in increasing their abilities in improving attention giving skills and therefore individuals can understand what the other party is meaning</w:t>
      </w:r>
      <w:r w:rsidR="000B5982">
        <w:rPr>
          <w:lang w:val="en-US"/>
        </w:rPr>
        <w:t xml:space="preserve"> </w:t>
      </w:r>
      <w:r w:rsidR="000B5982" w:rsidRPr="00442458">
        <w:rPr>
          <w:rFonts w:cs="Times New Roman"/>
          <w:szCs w:val="24"/>
        </w:rPr>
        <w:t>(</w:t>
      </w:r>
      <w:proofErr w:type="spellStart"/>
      <w:r w:rsidR="000B5982" w:rsidRPr="00442458">
        <w:rPr>
          <w:rFonts w:eastAsia="Times New Roman" w:cs="Times New Roman"/>
          <w:szCs w:val="24"/>
          <w:lang w:eastAsia="en-GB"/>
        </w:rPr>
        <w:t>Cauldwell</w:t>
      </w:r>
      <w:proofErr w:type="spellEnd"/>
      <w:r w:rsidR="000B5982" w:rsidRPr="00442458">
        <w:rPr>
          <w:rFonts w:eastAsia="Times New Roman" w:cs="Times New Roman"/>
          <w:szCs w:val="24"/>
          <w:lang w:eastAsia="en-GB"/>
        </w:rPr>
        <w:t>, 2013</w:t>
      </w:r>
      <w:r w:rsidR="000B5982" w:rsidRPr="00442458">
        <w:rPr>
          <w:rFonts w:cs="Times New Roman"/>
          <w:szCs w:val="24"/>
        </w:rPr>
        <w:t>)</w:t>
      </w:r>
      <w:r>
        <w:rPr>
          <w:lang w:val="en-US"/>
        </w:rPr>
        <w:t>. Effective communication helps individuals in reducing their time wastage in the workplace environment. Effective communication reduces ambiguity in the workplace which eventually increases harmony and reduces discrepancies. Empathetic listening is also important in workplace communication. While listening, individuals need to show respect and show compassion and feelings for the other party. Putting smiles on the face while communicating with others can influence others in becoming more open up while starting effective communication</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Kumar and Lata, 2011</w:t>
      </w:r>
      <w:r w:rsidR="000B5982" w:rsidRPr="00442458">
        <w:rPr>
          <w:rFonts w:cs="Times New Roman"/>
          <w:szCs w:val="24"/>
        </w:rPr>
        <w:t>)</w:t>
      </w:r>
      <w:r>
        <w:rPr>
          <w:lang w:val="en-US"/>
        </w:rPr>
        <w:t xml:space="preserve">. A good communicator also needs to respect the opinions of others. If he doesn’t show respect to the thoughts of others, then the other parties might feel irritated. Respect makes others feel more appreciated. While communicating effectively, listening is also important. Everybody wants to be heard. </w:t>
      </w:r>
      <w:r w:rsidR="006958D6">
        <w:rPr>
          <w:lang w:val="en-US"/>
        </w:rPr>
        <w:t>SOLER is a non-verbal listening process.</w:t>
      </w:r>
      <w:r w:rsidR="00567EE7">
        <w:rPr>
          <w:lang w:val="en-US"/>
        </w:rPr>
        <w:t xml:space="preserve"> Here, the S suggests that individuals need to sit </w:t>
      </w:r>
      <w:r w:rsidR="00567EE7" w:rsidRPr="00DC18D0">
        <w:rPr>
          <w:lang w:val="en-US"/>
        </w:rPr>
        <w:t>squarely in</w:t>
      </w:r>
      <w:r w:rsidR="00567EE7">
        <w:rPr>
          <w:lang w:val="en-US"/>
        </w:rPr>
        <w:t xml:space="preserve"> front of the clients. O stands for </w:t>
      </w:r>
      <w:r w:rsidR="00DC18D0">
        <w:rPr>
          <w:lang w:val="en-US"/>
        </w:rPr>
        <w:t>maintaining</w:t>
      </w:r>
      <w:r w:rsidR="00567EE7">
        <w:rPr>
          <w:lang w:val="en-US"/>
        </w:rPr>
        <w:t xml:space="preserve"> Open posture, L indicates leaning slightly towards the clients, E suggest </w:t>
      </w:r>
      <w:r w:rsidR="001872C4">
        <w:rPr>
          <w:lang w:val="en-US"/>
        </w:rPr>
        <w:t>keeping</w:t>
      </w:r>
      <w:r w:rsidR="00567EE7">
        <w:rPr>
          <w:lang w:val="en-US"/>
        </w:rPr>
        <w:t xml:space="preserve"> eye contact with the client and R suggests that individuals should facilitate in making the clients more relaxed. Using this SOLER model while listening to the clients would make the clients and customers more relaxed and satisfied </w:t>
      </w:r>
      <w:r w:rsidR="001872C4">
        <w:rPr>
          <w:lang w:val="en-US"/>
        </w:rPr>
        <w:t>with</w:t>
      </w:r>
      <w:r w:rsidR="00567EE7">
        <w:rPr>
          <w:lang w:val="en-US"/>
        </w:rPr>
        <w:t xml:space="preserve"> the service</w:t>
      </w:r>
      <w:r w:rsidR="000B5982">
        <w:rPr>
          <w:lang w:val="en-US"/>
        </w:rPr>
        <w:t xml:space="preserve"> </w:t>
      </w:r>
      <w:r w:rsidR="000B5982" w:rsidRPr="00442458">
        <w:rPr>
          <w:rFonts w:cs="Times New Roman"/>
          <w:szCs w:val="24"/>
        </w:rPr>
        <w:t>(</w:t>
      </w:r>
      <w:r w:rsidR="000B5982" w:rsidRPr="00442458">
        <w:rPr>
          <w:rFonts w:eastAsia="Times New Roman" w:cs="Times New Roman"/>
          <w:szCs w:val="24"/>
          <w:lang w:eastAsia="en-GB"/>
        </w:rPr>
        <w:t>Tyagi, 2013</w:t>
      </w:r>
      <w:r w:rsidR="000B5982" w:rsidRPr="00442458">
        <w:rPr>
          <w:rFonts w:cs="Times New Roman"/>
          <w:szCs w:val="24"/>
        </w:rPr>
        <w:t>)</w:t>
      </w:r>
      <w:r w:rsidR="00567EE7">
        <w:rPr>
          <w:lang w:val="en-US"/>
        </w:rPr>
        <w:t>.</w:t>
      </w:r>
      <w:r w:rsidR="00DC18D0">
        <w:rPr>
          <w:lang w:val="en-US"/>
        </w:rPr>
        <w:t xml:space="preserve"> For example, </w:t>
      </w:r>
      <w:r w:rsidR="000B5982">
        <w:rPr>
          <w:lang w:val="en-US"/>
        </w:rPr>
        <w:t>if</w:t>
      </w:r>
      <w:r w:rsidR="00DC18D0">
        <w:rPr>
          <w:lang w:val="en-US"/>
        </w:rPr>
        <w:t xml:space="preserve"> a customers come to the workplace for getting any service, then I can use SOLER for making the listening process more effective.</w:t>
      </w:r>
    </w:p>
    <w:p w14:paraId="70A30196" w14:textId="77777777" w:rsidR="00663C8F" w:rsidRDefault="00663C8F" w:rsidP="002038DC">
      <w:pPr>
        <w:rPr>
          <w:lang w:val="en-US"/>
        </w:rPr>
      </w:pPr>
    </w:p>
    <w:p w14:paraId="4EA36259" w14:textId="77777777" w:rsidR="005570A4" w:rsidRDefault="005570A4">
      <w:pPr>
        <w:rPr>
          <w:lang w:val="en-US"/>
        </w:rPr>
      </w:pPr>
      <w:r>
        <w:rPr>
          <w:lang w:val="en-US"/>
        </w:rPr>
        <w:br w:type="page"/>
      </w:r>
    </w:p>
    <w:p w14:paraId="3D2CDA4B" w14:textId="5C885BB5" w:rsidR="002038DC" w:rsidRPr="00A469A3" w:rsidRDefault="005570A4" w:rsidP="005570A4">
      <w:pPr>
        <w:pStyle w:val="Heading1"/>
      </w:pPr>
      <w:bookmarkStart w:id="9" w:name="_Toc78236042"/>
      <w:r>
        <w:lastRenderedPageBreak/>
        <w:t>Conclusion</w:t>
      </w:r>
      <w:bookmarkEnd w:id="9"/>
    </w:p>
    <w:p w14:paraId="5EE9FE7B" w14:textId="6F33A400" w:rsidR="00A11D2A" w:rsidRPr="00113EBE" w:rsidRDefault="00A11D2A" w:rsidP="00A11D2A">
      <w:pPr>
        <w:rPr>
          <w:lang w:val="en-US"/>
        </w:rPr>
      </w:pPr>
      <w:r>
        <w:t xml:space="preserve">This report has analysed the communication models of </w:t>
      </w:r>
      <w:proofErr w:type="spellStart"/>
      <w:r>
        <w:t>Shanon</w:t>
      </w:r>
      <w:proofErr w:type="spellEnd"/>
      <w:r>
        <w:t xml:space="preserve"> and Weaver, Schramm and </w:t>
      </w:r>
      <w:proofErr w:type="spellStart"/>
      <w:r>
        <w:t>Berlo’s</w:t>
      </w:r>
      <w:proofErr w:type="spellEnd"/>
      <w:r>
        <w:t xml:space="preserve"> SMCR model by using the case of the professor and the village people and Maria and Pedro. Then this report has d</w:t>
      </w:r>
      <w:r w:rsidR="001872C4">
        <w:t>e</w:t>
      </w:r>
      <w:r>
        <w:t xml:space="preserve">scribed different methods of communications.  This report has described oral and written communications. This report has also evaluated non-verbal communication methods by describing posture, gesture, body language etc. This report has also analysed listening as a communication skill. </w:t>
      </w:r>
    </w:p>
    <w:p w14:paraId="771AF0B4" w14:textId="77777777" w:rsidR="00A11D2A" w:rsidRDefault="00A11D2A">
      <w:pPr>
        <w:rPr>
          <w:rFonts w:eastAsiaTheme="majorEastAsia" w:cstheme="majorBidi"/>
          <w:b/>
          <w:sz w:val="32"/>
          <w:szCs w:val="32"/>
          <w:lang w:val="en-US"/>
        </w:rPr>
      </w:pPr>
      <w:r>
        <w:br w:type="page"/>
      </w:r>
    </w:p>
    <w:p w14:paraId="024FE45D" w14:textId="165ED90F" w:rsidR="009C1A51" w:rsidRPr="009C1A51" w:rsidRDefault="00546249" w:rsidP="009C1A51">
      <w:pPr>
        <w:pStyle w:val="Heading1"/>
      </w:pPr>
      <w:bookmarkStart w:id="10" w:name="_Toc78236043"/>
      <w:r>
        <w:lastRenderedPageBreak/>
        <w:t>References</w:t>
      </w:r>
      <w:bookmarkEnd w:id="10"/>
    </w:p>
    <w:p w14:paraId="4DF875E9" w14:textId="24A58FE2" w:rsidR="009C1A51" w:rsidRPr="00FB0383" w:rsidRDefault="009C1A51" w:rsidP="009C1A51">
      <w:pPr>
        <w:rPr>
          <w:rFonts w:eastAsia="Times New Roman" w:cs="Times New Roman"/>
          <w:szCs w:val="24"/>
          <w:lang w:eastAsia="en-GB"/>
        </w:rPr>
      </w:pPr>
      <w:r w:rsidRPr="00FB0383">
        <w:rPr>
          <w:rFonts w:eastAsia="Times New Roman" w:cs="Times New Roman"/>
          <w:szCs w:val="24"/>
          <w:lang w:eastAsia="en-GB"/>
        </w:rPr>
        <w:t>Al-</w:t>
      </w:r>
      <w:proofErr w:type="spellStart"/>
      <w:r w:rsidRPr="00FB0383">
        <w:rPr>
          <w:rFonts w:eastAsia="Times New Roman" w:cs="Times New Roman"/>
          <w:szCs w:val="24"/>
          <w:lang w:eastAsia="en-GB"/>
        </w:rPr>
        <w:t>Fedaghi</w:t>
      </w:r>
      <w:proofErr w:type="spellEnd"/>
      <w:r w:rsidRPr="00FB0383">
        <w:rPr>
          <w:rFonts w:eastAsia="Times New Roman" w:cs="Times New Roman"/>
          <w:szCs w:val="24"/>
          <w:lang w:eastAsia="en-GB"/>
        </w:rPr>
        <w:t xml:space="preserve">, S. </w:t>
      </w:r>
      <w:r>
        <w:rPr>
          <w:rFonts w:eastAsia="Times New Roman" w:cs="Times New Roman"/>
          <w:szCs w:val="24"/>
          <w:lang w:eastAsia="en-GB"/>
        </w:rPr>
        <w:t>(</w:t>
      </w:r>
      <w:r w:rsidRPr="00FB0383">
        <w:rPr>
          <w:rFonts w:eastAsia="Times New Roman" w:cs="Times New Roman"/>
          <w:szCs w:val="24"/>
          <w:lang w:eastAsia="en-GB"/>
        </w:rPr>
        <w:t>2012</w:t>
      </w:r>
      <w:r>
        <w:rPr>
          <w:rFonts w:eastAsia="Times New Roman" w:cs="Times New Roman"/>
          <w:szCs w:val="24"/>
          <w:lang w:eastAsia="en-GB"/>
        </w:rPr>
        <w:t>)</w:t>
      </w:r>
      <w:r w:rsidRPr="00FB0383">
        <w:rPr>
          <w:rFonts w:eastAsia="Times New Roman" w:cs="Times New Roman"/>
          <w:szCs w:val="24"/>
          <w:lang w:eastAsia="en-GB"/>
        </w:rPr>
        <w:t xml:space="preserve">. A conceptual foundation for the Shannon-Weaver model of communication. </w:t>
      </w:r>
      <w:r w:rsidRPr="00FB0383">
        <w:rPr>
          <w:rFonts w:eastAsia="Times New Roman" w:cs="Times New Roman"/>
          <w:i/>
          <w:iCs/>
          <w:szCs w:val="24"/>
          <w:lang w:eastAsia="en-GB"/>
        </w:rPr>
        <w:t>International Journal of Soft Computing</w:t>
      </w:r>
      <w:r w:rsidRPr="00FB0383">
        <w:rPr>
          <w:rFonts w:eastAsia="Times New Roman" w:cs="Times New Roman"/>
          <w:szCs w:val="24"/>
          <w:lang w:eastAsia="en-GB"/>
        </w:rPr>
        <w:t xml:space="preserve">, </w:t>
      </w:r>
      <w:r w:rsidRPr="00FB0383">
        <w:rPr>
          <w:rFonts w:eastAsia="Times New Roman" w:cs="Times New Roman"/>
          <w:i/>
          <w:iCs/>
          <w:szCs w:val="24"/>
          <w:lang w:eastAsia="en-GB"/>
        </w:rPr>
        <w:t>7</w:t>
      </w:r>
      <w:r w:rsidRPr="00FB0383">
        <w:rPr>
          <w:rFonts w:eastAsia="Times New Roman" w:cs="Times New Roman"/>
          <w:szCs w:val="24"/>
          <w:lang w:eastAsia="en-GB"/>
        </w:rPr>
        <w:t>(1), pp.12-19.</w:t>
      </w:r>
    </w:p>
    <w:p w14:paraId="07004C74" w14:textId="2F8D0DDB"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Broadbent, D.E. </w:t>
      </w:r>
      <w:r>
        <w:rPr>
          <w:rFonts w:eastAsia="Times New Roman" w:cs="Times New Roman"/>
          <w:szCs w:val="24"/>
          <w:lang w:eastAsia="en-GB"/>
        </w:rPr>
        <w:t>(</w:t>
      </w:r>
      <w:r w:rsidRPr="00442458">
        <w:rPr>
          <w:rFonts w:eastAsia="Times New Roman" w:cs="Times New Roman"/>
          <w:szCs w:val="24"/>
          <w:lang w:eastAsia="en-GB"/>
        </w:rPr>
        <w:t>2013</w:t>
      </w:r>
      <w:r>
        <w:rPr>
          <w:rFonts w:eastAsia="Times New Roman" w:cs="Times New Roman"/>
          <w:szCs w:val="24"/>
          <w:lang w:eastAsia="en-GB"/>
        </w:rPr>
        <w:t>)</w:t>
      </w:r>
      <w:r w:rsidRPr="00442458">
        <w:rPr>
          <w:rFonts w:eastAsia="Times New Roman" w:cs="Times New Roman"/>
          <w:szCs w:val="24"/>
          <w:lang w:eastAsia="en-GB"/>
        </w:rPr>
        <w:t xml:space="preserve">. </w:t>
      </w:r>
      <w:r w:rsidRPr="00442458">
        <w:rPr>
          <w:rFonts w:eastAsia="Times New Roman" w:cs="Times New Roman"/>
          <w:i/>
          <w:iCs/>
          <w:szCs w:val="24"/>
          <w:lang w:eastAsia="en-GB"/>
        </w:rPr>
        <w:t>Perception and communication</w:t>
      </w:r>
      <w:r w:rsidRPr="00442458">
        <w:rPr>
          <w:rFonts w:eastAsia="Times New Roman" w:cs="Times New Roman"/>
          <w:szCs w:val="24"/>
          <w:lang w:eastAsia="en-GB"/>
        </w:rPr>
        <w:t>. Elsevier.</w:t>
      </w:r>
    </w:p>
    <w:p w14:paraId="3181BC8F" w14:textId="6DC5C828"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Butterfield, J. </w:t>
      </w:r>
      <w:r>
        <w:rPr>
          <w:rFonts w:eastAsia="Times New Roman" w:cs="Times New Roman"/>
          <w:szCs w:val="24"/>
          <w:lang w:eastAsia="en-GB"/>
        </w:rPr>
        <w:t>(</w:t>
      </w:r>
      <w:r w:rsidRPr="00442458">
        <w:rPr>
          <w:rFonts w:eastAsia="Times New Roman" w:cs="Times New Roman"/>
          <w:szCs w:val="24"/>
          <w:lang w:eastAsia="en-GB"/>
        </w:rPr>
        <w:t>2012</w:t>
      </w:r>
      <w:r>
        <w:rPr>
          <w:rFonts w:eastAsia="Times New Roman" w:cs="Times New Roman"/>
          <w:szCs w:val="24"/>
          <w:lang w:eastAsia="en-GB"/>
        </w:rPr>
        <w:t>)</w:t>
      </w:r>
      <w:r w:rsidRPr="00442458">
        <w:rPr>
          <w:rFonts w:eastAsia="Times New Roman" w:cs="Times New Roman"/>
          <w:szCs w:val="24"/>
          <w:lang w:eastAsia="en-GB"/>
        </w:rPr>
        <w:t xml:space="preserve">. </w:t>
      </w:r>
      <w:r w:rsidRPr="00442458">
        <w:rPr>
          <w:rFonts w:eastAsia="Times New Roman" w:cs="Times New Roman"/>
          <w:i/>
          <w:iCs/>
          <w:szCs w:val="24"/>
          <w:lang w:eastAsia="en-GB"/>
        </w:rPr>
        <w:t>Illustrated Course Guides: Verbal Communication-Soft Skills for a Digital Workplace (Book Only)</w:t>
      </w:r>
      <w:r w:rsidRPr="00442458">
        <w:rPr>
          <w:rFonts w:eastAsia="Times New Roman" w:cs="Times New Roman"/>
          <w:szCs w:val="24"/>
          <w:lang w:eastAsia="en-GB"/>
        </w:rPr>
        <w:t>. Cengage Learning.</w:t>
      </w:r>
    </w:p>
    <w:p w14:paraId="592B7930" w14:textId="66EB3BA0"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Castells, M. </w:t>
      </w:r>
      <w:r>
        <w:rPr>
          <w:rFonts w:eastAsia="Times New Roman" w:cs="Times New Roman"/>
          <w:szCs w:val="24"/>
          <w:lang w:eastAsia="en-GB"/>
        </w:rPr>
        <w:t>(</w:t>
      </w:r>
      <w:r w:rsidRPr="00442458">
        <w:rPr>
          <w:rFonts w:eastAsia="Times New Roman" w:cs="Times New Roman"/>
          <w:szCs w:val="24"/>
          <w:lang w:eastAsia="en-GB"/>
        </w:rPr>
        <w:t>2013</w:t>
      </w:r>
      <w:r>
        <w:rPr>
          <w:rFonts w:eastAsia="Times New Roman" w:cs="Times New Roman"/>
          <w:szCs w:val="24"/>
          <w:lang w:eastAsia="en-GB"/>
        </w:rPr>
        <w:t>)</w:t>
      </w:r>
      <w:r w:rsidRPr="00442458">
        <w:rPr>
          <w:rFonts w:eastAsia="Times New Roman" w:cs="Times New Roman"/>
          <w:szCs w:val="24"/>
          <w:lang w:eastAsia="en-GB"/>
        </w:rPr>
        <w:t xml:space="preserve">. </w:t>
      </w:r>
      <w:r w:rsidRPr="00442458">
        <w:rPr>
          <w:rFonts w:eastAsia="Times New Roman" w:cs="Times New Roman"/>
          <w:i/>
          <w:iCs/>
          <w:szCs w:val="24"/>
          <w:lang w:eastAsia="en-GB"/>
        </w:rPr>
        <w:t>Communication power</w:t>
      </w:r>
      <w:r w:rsidRPr="00442458">
        <w:rPr>
          <w:rFonts w:eastAsia="Times New Roman" w:cs="Times New Roman"/>
          <w:szCs w:val="24"/>
          <w:lang w:eastAsia="en-GB"/>
        </w:rPr>
        <w:t>. OUP Oxford.</w:t>
      </w:r>
    </w:p>
    <w:p w14:paraId="73D50BF6" w14:textId="165F3134" w:rsidR="009C1A51" w:rsidRPr="00442458" w:rsidRDefault="009C1A51" w:rsidP="009C1A51">
      <w:pPr>
        <w:rPr>
          <w:rFonts w:eastAsia="Times New Roman" w:cs="Times New Roman"/>
          <w:szCs w:val="24"/>
          <w:lang w:eastAsia="en-GB"/>
        </w:rPr>
      </w:pPr>
      <w:proofErr w:type="spellStart"/>
      <w:r w:rsidRPr="00442458">
        <w:rPr>
          <w:rFonts w:eastAsia="Times New Roman" w:cs="Times New Roman"/>
          <w:szCs w:val="24"/>
          <w:lang w:eastAsia="en-GB"/>
        </w:rPr>
        <w:t>Cauldwell</w:t>
      </w:r>
      <w:proofErr w:type="spellEnd"/>
      <w:r w:rsidRPr="00442458">
        <w:rPr>
          <w:rFonts w:eastAsia="Times New Roman" w:cs="Times New Roman"/>
          <w:szCs w:val="24"/>
          <w:lang w:eastAsia="en-GB"/>
        </w:rPr>
        <w:t xml:space="preserve">, R. </w:t>
      </w:r>
      <w:r>
        <w:rPr>
          <w:rFonts w:eastAsia="Times New Roman" w:cs="Times New Roman"/>
          <w:szCs w:val="24"/>
          <w:lang w:eastAsia="en-GB"/>
        </w:rPr>
        <w:t>(</w:t>
      </w:r>
      <w:r w:rsidRPr="00442458">
        <w:rPr>
          <w:rFonts w:eastAsia="Times New Roman" w:cs="Times New Roman"/>
          <w:szCs w:val="24"/>
          <w:lang w:eastAsia="en-GB"/>
        </w:rPr>
        <w:t>2013</w:t>
      </w:r>
      <w:r>
        <w:rPr>
          <w:rFonts w:eastAsia="Times New Roman" w:cs="Times New Roman"/>
          <w:szCs w:val="24"/>
          <w:lang w:eastAsia="en-GB"/>
        </w:rPr>
        <w:t>)</w:t>
      </w:r>
      <w:r w:rsidRPr="00442458">
        <w:rPr>
          <w:rFonts w:eastAsia="Times New Roman" w:cs="Times New Roman"/>
          <w:szCs w:val="24"/>
          <w:lang w:eastAsia="en-GB"/>
        </w:rPr>
        <w:t xml:space="preserve">. Phonology for listening. </w:t>
      </w:r>
      <w:r w:rsidRPr="00442458">
        <w:rPr>
          <w:rFonts w:eastAsia="Times New Roman" w:cs="Times New Roman"/>
          <w:i/>
          <w:iCs/>
          <w:szCs w:val="24"/>
          <w:lang w:eastAsia="en-GB"/>
        </w:rPr>
        <w:t>Birmingham: Speech in Action</w:t>
      </w:r>
      <w:r w:rsidRPr="00442458">
        <w:rPr>
          <w:rFonts w:eastAsia="Times New Roman" w:cs="Times New Roman"/>
          <w:szCs w:val="24"/>
          <w:lang w:eastAsia="en-GB"/>
        </w:rPr>
        <w:t>.</w:t>
      </w:r>
    </w:p>
    <w:p w14:paraId="4F38E14A" w14:textId="0437D89F"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Chang, C.S. </w:t>
      </w:r>
      <w:r>
        <w:rPr>
          <w:rFonts w:eastAsia="Times New Roman" w:cs="Times New Roman"/>
          <w:szCs w:val="24"/>
          <w:lang w:eastAsia="en-GB"/>
        </w:rPr>
        <w:t>(</w:t>
      </w:r>
      <w:r w:rsidRPr="00442458">
        <w:rPr>
          <w:rFonts w:eastAsia="Times New Roman" w:cs="Times New Roman"/>
          <w:szCs w:val="24"/>
          <w:lang w:eastAsia="en-GB"/>
        </w:rPr>
        <w:t>2012</w:t>
      </w:r>
      <w:r>
        <w:rPr>
          <w:rFonts w:eastAsia="Times New Roman" w:cs="Times New Roman"/>
          <w:szCs w:val="24"/>
          <w:lang w:eastAsia="en-GB"/>
        </w:rPr>
        <w:t>)</w:t>
      </w:r>
      <w:r w:rsidRPr="00442458">
        <w:rPr>
          <w:rFonts w:eastAsia="Times New Roman" w:cs="Times New Roman"/>
          <w:szCs w:val="24"/>
          <w:lang w:eastAsia="en-GB"/>
        </w:rPr>
        <w:t xml:space="preserve">. </w:t>
      </w:r>
      <w:r w:rsidRPr="00442458">
        <w:rPr>
          <w:rFonts w:eastAsia="Times New Roman" w:cs="Times New Roman"/>
          <w:i/>
          <w:iCs/>
          <w:szCs w:val="24"/>
          <w:lang w:eastAsia="en-GB"/>
        </w:rPr>
        <w:t>Performance guarantees in communication networks</w:t>
      </w:r>
      <w:r w:rsidRPr="00442458">
        <w:rPr>
          <w:rFonts w:eastAsia="Times New Roman" w:cs="Times New Roman"/>
          <w:szCs w:val="24"/>
          <w:lang w:eastAsia="en-GB"/>
        </w:rPr>
        <w:t>. Springer Science &amp; Business Media.</w:t>
      </w:r>
    </w:p>
    <w:p w14:paraId="1299545D" w14:textId="76F253C6"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DeVito, J.A. </w:t>
      </w:r>
      <w:r>
        <w:rPr>
          <w:rFonts w:eastAsia="Times New Roman" w:cs="Times New Roman"/>
          <w:szCs w:val="24"/>
          <w:lang w:eastAsia="en-GB"/>
        </w:rPr>
        <w:t>(</w:t>
      </w:r>
      <w:r w:rsidRPr="00442458">
        <w:rPr>
          <w:rFonts w:eastAsia="Times New Roman" w:cs="Times New Roman"/>
          <w:szCs w:val="24"/>
          <w:lang w:eastAsia="en-GB"/>
        </w:rPr>
        <w:t>2019</w:t>
      </w:r>
      <w:r>
        <w:rPr>
          <w:rFonts w:eastAsia="Times New Roman" w:cs="Times New Roman"/>
          <w:szCs w:val="24"/>
          <w:lang w:eastAsia="en-GB"/>
        </w:rPr>
        <w:t>)</w:t>
      </w:r>
      <w:r w:rsidRPr="00442458">
        <w:rPr>
          <w:rFonts w:eastAsia="Times New Roman" w:cs="Times New Roman"/>
          <w:szCs w:val="24"/>
          <w:lang w:eastAsia="en-GB"/>
        </w:rPr>
        <w:t xml:space="preserve">. The interpersonal communication </w:t>
      </w:r>
      <w:proofErr w:type="gramStart"/>
      <w:r w:rsidRPr="00442458">
        <w:rPr>
          <w:rFonts w:eastAsia="Times New Roman" w:cs="Times New Roman"/>
          <w:szCs w:val="24"/>
          <w:lang w:eastAsia="en-GB"/>
        </w:rPr>
        <w:t>book</w:t>
      </w:r>
      <w:proofErr w:type="gramEnd"/>
      <w:r w:rsidRPr="00442458">
        <w:rPr>
          <w:rFonts w:eastAsia="Times New Roman" w:cs="Times New Roman"/>
          <w:szCs w:val="24"/>
          <w:lang w:eastAsia="en-GB"/>
        </w:rPr>
        <w:t xml:space="preserve">. </w:t>
      </w:r>
      <w:r w:rsidRPr="00442458">
        <w:rPr>
          <w:rFonts w:eastAsia="Times New Roman" w:cs="Times New Roman"/>
          <w:i/>
          <w:iCs/>
          <w:szCs w:val="24"/>
          <w:lang w:eastAsia="en-GB"/>
        </w:rPr>
        <w:t>Instructor</w:t>
      </w:r>
      <w:r w:rsidRPr="00442458">
        <w:rPr>
          <w:rFonts w:eastAsia="Times New Roman" w:cs="Times New Roman"/>
          <w:szCs w:val="24"/>
          <w:lang w:eastAsia="en-GB"/>
        </w:rPr>
        <w:t xml:space="preserve">, </w:t>
      </w:r>
      <w:r w:rsidRPr="00442458">
        <w:rPr>
          <w:rFonts w:eastAsia="Times New Roman" w:cs="Times New Roman"/>
          <w:i/>
          <w:iCs/>
          <w:szCs w:val="24"/>
          <w:lang w:eastAsia="en-GB"/>
        </w:rPr>
        <w:t>1</w:t>
      </w:r>
      <w:r w:rsidRPr="00442458">
        <w:rPr>
          <w:rFonts w:eastAsia="Times New Roman" w:cs="Times New Roman"/>
          <w:szCs w:val="24"/>
          <w:lang w:eastAsia="en-GB"/>
        </w:rPr>
        <w:t>, p.18.</w:t>
      </w:r>
    </w:p>
    <w:p w14:paraId="1F462B02" w14:textId="149113E8"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Knapp, M.L., Hall, J.A. and Horgan, T.G. </w:t>
      </w:r>
      <w:r>
        <w:rPr>
          <w:rFonts w:eastAsia="Times New Roman" w:cs="Times New Roman"/>
          <w:szCs w:val="24"/>
          <w:lang w:eastAsia="en-GB"/>
        </w:rPr>
        <w:t>(</w:t>
      </w:r>
      <w:r w:rsidRPr="00442458">
        <w:rPr>
          <w:rFonts w:eastAsia="Times New Roman" w:cs="Times New Roman"/>
          <w:szCs w:val="24"/>
          <w:lang w:eastAsia="en-GB"/>
        </w:rPr>
        <w:t>2013</w:t>
      </w:r>
      <w:r>
        <w:rPr>
          <w:rFonts w:eastAsia="Times New Roman" w:cs="Times New Roman"/>
          <w:szCs w:val="24"/>
          <w:lang w:eastAsia="en-GB"/>
        </w:rPr>
        <w:t>)</w:t>
      </w:r>
      <w:r w:rsidRPr="00442458">
        <w:rPr>
          <w:rFonts w:eastAsia="Times New Roman" w:cs="Times New Roman"/>
          <w:szCs w:val="24"/>
          <w:lang w:eastAsia="en-GB"/>
        </w:rPr>
        <w:t xml:space="preserve">. </w:t>
      </w:r>
      <w:r w:rsidRPr="00442458">
        <w:rPr>
          <w:rFonts w:eastAsia="Times New Roman" w:cs="Times New Roman"/>
          <w:i/>
          <w:iCs/>
          <w:szCs w:val="24"/>
          <w:lang w:eastAsia="en-GB"/>
        </w:rPr>
        <w:t>Nonverbal communication in human interaction</w:t>
      </w:r>
      <w:r w:rsidRPr="00442458">
        <w:rPr>
          <w:rFonts w:eastAsia="Times New Roman" w:cs="Times New Roman"/>
          <w:szCs w:val="24"/>
          <w:lang w:eastAsia="en-GB"/>
        </w:rPr>
        <w:t>. Cengage Learning.</w:t>
      </w:r>
    </w:p>
    <w:p w14:paraId="61ECC08B" w14:textId="5AD985CC"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Knapp, M.L., </w:t>
      </w:r>
      <w:proofErr w:type="spellStart"/>
      <w:r w:rsidRPr="00442458">
        <w:rPr>
          <w:rFonts w:eastAsia="Times New Roman" w:cs="Times New Roman"/>
          <w:szCs w:val="24"/>
          <w:lang w:eastAsia="en-GB"/>
        </w:rPr>
        <w:t>Vangelisti</w:t>
      </w:r>
      <w:proofErr w:type="spellEnd"/>
      <w:r w:rsidRPr="00442458">
        <w:rPr>
          <w:rFonts w:eastAsia="Times New Roman" w:cs="Times New Roman"/>
          <w:szCs w:val="24"/>
          <w:lang w:eastAsia="en-GB"/>
        </w:rPr>
        <w:t xml:space="preserve">, A.L. and </w:t>
      </w:r>
      <w:proofErr w:type="spellStart"/>
      <w:r w:rsidRPr="00442458">
        <w:rPr>
          <w:rFonts w:eastAsia="Times New Roman" w:cs="Times New Roman"/>
          <w:szCs w:val="24"/>
          <w:lang w:eastAsia="en-GB"/>
        </w:rPr>
        <w:t>Caughlin</w:t>
      </w:r>
      <w:proofErr w:type="spellEnd"/>
      <w:r w:rsidRPr="00442458">
        <w:rPr>
          <w:rFonts w:eastAsia="Times New Roman" w:cs="Times New Roman"/>
          <w:szCs w:val="24"/>
          <w:lang w:eastAsia="en-GB"/>
        </w:rPr>
        <w:t xml:space="preserve">, J.P. </w:t>
      </w:r>
      <w:r>
        <w:rPr>
          <w:rFonts w:eastAsia="Times New Roman" w:cs="Times New Roman"/>
          <w:szCs w:val="24"/>
          <w:lang w:eastAsia="en-GB"/>
        </w:rPr>
        <w:t>(</w:t>
      </w:r>
      <w:r w:rsidRPr="00442458">
        <w:rPr>
          <w:rFonts w:eastAsia="Times New Roman" w:cs="Times New Roman"/>
          <w:szCs w:val="24"/>
          <w:lang w:eastAsia="en-GB"/>
        </w:rPr>
        <w:t>2014</w:t>
      </w:r>
      <w:r>
        <w:rPr>
          <w:rFonts w:eastAsia="Times New Roman" w:cs="Times New Roman"/>
          <w:szCs w:val="24"/>
          <w:lang w:eastAsia="en-GB"/>
        </w:rPr>
        <w:t>)</w:t>
      </w:r>
      <w:r w:rsidRPr="00442458">
        <w:rPr>
          <w:rFonts w:eastAsia="Times New Roman" w:cs="Times New Roman"/>
          <w:szCs w:val="24"/>
          <w:lang w:eastAsia="en-GB"/>
        </w:rPr>
        <w:t xml:space="preserve">. </w:t>
      </w:r>
      <w:r w:rsidRPr="00442458">
        <w:rPr>
          <w:rFonts w:eastAsia="Times New Roman" w:cs="Times New Roman"/>
          <w:i/>
          <w:iCs/>
          <w:szCs w:val="24"/>
          <w:lang w:eastAsia="en-GB"/>
        </w:rPr>
        <w:t>Interpersonal communication and human relationships</w:t>
      </w:r>
      <w:r w:rsidRPr="00442458">
        <w:rPr>
          <w:rFonts w:eastAsia="Times New Roman" w:cs="Times New Roman"/>
          <w:szCs w:val="24"/>
          <w:lang w:eastAsia="en-GB"/>
        </w:rPr>
        <w:t>. Pearson.</w:t>
      </w:r>
    </w:p>
    <w:p w14:paraId="52A38603" w14:textId="395884B9"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Kumar, S. and Lata, P. </w:t>
      </w:r>
      <w:r>
        <w:rPr>
          <w:rFonts w:eastAsia="Times New Roman" w:cs="Times New Roman"/>
          <w:szCs w:val="24"/>
          <w:lang w:eastAsia="en-GB"/>
        </w:rPr>
        <w:t>(</w:t>
      </w:r>
      <w:r w:rsidRPr="00442458">
        <w:rPr>
          <w:rFonts w:eastAsia="Times New Roman" w:cs="Times New Roman"/>
          <w:szCs w:val="24"/>
          <w:lang w:eastAsia="en-GB"/>
        </w:rPr>
        <w:t>2011</w:t>
      </w:r>
      <w:r>
        <w:rPr>
          <w:rFonts w:eastAsia="Times New Roman" w:cs="Times New Roman"/>
          <w:szCs w:val="24"/>
          <w:lang w:eastAsia="en-GB"/>
        </w:rPr>
        <w:t>)</w:t>
      </w:r>
      <w:r w:rsidRPr="00442458">
        <w:rPr>
          <w:rFonts w:eastAsia="Times New Roman" w:cs="Times New Roman"/>
          <w:szCs w:val="24"/>
          <w:lang w:eastAsia="en-GB"/>
        </w:rPr>
        <w:t xml:space="preserve">. </w:t>
      </w:r>
      <w:r w:rsidRPr="00442458">
        <w:rPr>
          <w:rFonts w:eastAsia="Times New Roman" w:cs="Times New Roman"/>
          <w:i/>
          <w:iCs/>
          <w:szCs w:val="24"/>
          <w:lang w:eastAsia="en-GB"/>
        </w:rPr>
        <w:t>Communication skills</w:t>
      </w:r>
      <w:r w:rsidRPr="00442458">
        <w:rPr>
          <w:rFonts w:eastAsia="Times New Roman" w:cs="Times New Roman"/>
          <w:szCs w:val="24"/>
          <w:lang w:eastAsia="en-GB"/>
        </w:rPr>
        <w:t>. New Delhi: Oxford University Press.</w:t>
      </w:r>
    </w:p>
    <w:p w14:paraId="7FB061D8" w14:textId="48629973" w:rsidR="009C1A51" w:rsidRDefault="009C1A51" w:rsidP="009C1A51">
      <w:pPr>
        <w:rPr>
          <w:rFonts w:eastAsia="Times New Roman" w:cs="Times New Roman"/>
          <w:szCs w:val="24"/>
          <w:lang w:eastAsia="en-GB"/>
        </w:rPr>
      </w:pPr>
      <w:proofErr w:type="spellStart"/>
      <w:r w:rsidRPr="00FB0383">
        <w:rPr>
          <w:rFonts w:eastAsia="Times New Roman" w:cs="Times New Roman"/>
          <w:szCs w:val="24"/>
          <w:lang w:eastAsia="en-GB"/>
        </w:rPr>
        <w:t>McQuail</w:t>
      </w:r>
      <w:proofErr w:type="spellEnd"/>
      <w:r w:rsidRPr="00FB0383">
        <w:rPr>
          <w:rFonts w:eastAsia="Times New Roman" w:cs="Times New Roman"/>
          <w:szCs w:val="24"/>
          <w:lang w:eastAsia="en-GB"/>
        </w:rPr>
        <w:t xml:space="preserve">, D. and </w:t>
      </w:r>
      <w:proofErr w:type="spellStart"/>
      <w:r w:rsidRPr="00FB0383">
        <w:rPr>
          <w:rFonts w:eastAsia="Times New Roman" w:cs="Times New Roman"/>
          <w:szCs w:val="24"/>
          <w:lang w:eastAsia="en-GB"/>
        </w:rPr>
        <w:t>Windahl</w:t>
      </w:r>
      <w:proofErr w:type="spellEnd"/>
      <w:r w:rsidRPr="00FB0383">
        <w:rPr>
          <w:rFonts w:eastAsia="Times New Roman" w:cs="Times New Roman"/>
          <w:szCs w:val="24"/>
          <w:lang w:eastAsia="en-GB"/>
        </w:rPr>
        <w:t xml:space="preserve">, S. </w:t>
      </w:r>
      <w:r>
        <w:rPr>
          <w:rFonts w:eastAsia="Times New Roman" w:cs="Times New Roman"/>
          <w:szCs w:val="24"/>
          <w:lang w:eastAsia="en-GB"/>
        </w:rPr>
        <w:t>(</w:t>
      </w:r>
      <w:r w:rsidRPr="00FB0383">
        <w:rPr>
          <w:rFonts w:eastAsia="Times New Roman" w:cs="Times New Roman"/>
          <w:szCs w:val="24"/>
          <w:lang w:eastAsia="en-GB"/>
        </w:rPr>
        <w:t>2015</w:t>
      </w:r>
      <w:r>
        <w:rPr>
          <w:rFonts w:eastAsia="Times New Roman" w:cs="Times New Roman"/>
          <w:szCs w:val="24"/>
          <w:lang w:eastAsia="en-GB"/>
        </w:rPr>
        <w:t>)</w:t>
      </w:r>
      <w:r w:rsidRPr="00FB0383">
        <w:rPr>
          <w:rFonts w:eastAsia="Times New Roman" w:cs="Times New Roman"/>
          <w:szCs w:val="24"/>
          <w:lang w:eastAsia="en-GB"/>
        </w:rPr>
        <w:t xml:space="preserve">. </w:t>
      </w:r>
      <w:r w:rsidRPr="00FB0383">
        <w:rPr>
          <w:rFonts w:eastAsia="Times New Roman" w:cs="Times New Roman"/>
          <w:i/>
          <w:iCs/>
          <w:szCs w:val="24"/>
          <w:lang w:eastAsia="en-GB"/>
        </w:rPr>
        <w:t>Communication models: For the study of mass communications</w:t>
      </w:r>
      <w:r w:rsidRPr="00FB0383">
        <w:rPr>
          <w:rFonts w:eastAsia="Times New Roman" w:cs="Times New Roman"/>
          <w:szCs w:val="24"/>
          <w:lang w:eastAsia="en-GB"/>
        </w:rPr>
        <w:t>. Routledge.</w:t>
      </w:r>
    </w:p>
    <w:p w14:paraId="2CA6935B" w14:textId="49FE81D1"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Richards, J.C. and Schmidt, R.W. </w:t>
      </w:r>
      <w:r>
        <w:rPr>
          <w:rFonts w:eastAsia="Times New Roman" w:cs="Times New Roman"/>
          <w:szCs w:val="24"/>
          <w:lang w:eastAsia="en-GB"/>
        </w:rPr>
        <w:t>(</w:t>
      </w:r>
      <w:r w:rsidRPr="00442458">
        <w:rPr>
          <w:rFonts w:eastAsia="Times New Roman" w:cs="Times New Roman"/>
          <w:szCs w:val="24"/>
          <w:lang w:eastAsia="en-GB"/>
        </w:rPr>
        <w:t>2014</w:t>
      </w:r>
      <w:r>
        <w:rPr>
          <w:rFonts w:eastAsia="Times New Roman" w:cs="Times New Roman"/>
          <w:szCs w:val="24"/>
          <w:lang w:eastAsia="en-GB"/>
        </w:rPr>
        <w:t>)</w:t>
      </w:r>
      <w:r w:rsidRPr="00442458">
        <w:rPr>
          <w:rFonts w:eastAsia="Times New Roman" w:cs="Times New Roman"/>
          <w:szCs w:val="24"/>
          <w:lang w:eastAsia="en-GB"/>
        </w:rPr>
        <w:t xml:space="preserve">. </w:t>
      </w:r>
      <w:r w:rsidRPr="00442458">
        <w:rPr>
          <w:rFonts w:eastAsia="Times New Roman" w:cs="Times New Roman"/>
          <w:i/>
          <w:iCs/>
          <w:szCs w:val="24"/>
          <w:lang w:eastAsia="en-GB"/>
        </w:rPr>
        <w:t>Language and communication</w:t>
      </w:r>
      <w:r w:rsidRPr="00442458">
        <w:rPr>
          <w:rFonts w:eastAsia="Times New Roman" w:cs="Times New Roman"/>
          <w:szCs w:val="24"/>
          <w:lang w:eastAsia="en-GB"/>
        </w:rPr>
        <w:t>. Routledge.</w:t>
      </w:r>
    </w:p>
    <w:p w14:paraId="0D6FD584" w14:textId="718EFDDC" w:rsidR="009C1A51" w:rsidRPr="00442458" w:rsidRDefault="009C1A51" w:rsidP="009C1A51">
      <w:pPr>
        <w:rPr>
          <w:rFonts w:eastAsia="Times New Roman" w:cs="Times New Roman"/>
          <w:szCs w:val="24"/>
          <w:lang w:eastAsia="en-GB"/>
        </w:rPr>
      </w:pPr>
      <w:r w:rsidRPr="00442458">
        <w:rPr>
          <w:rFonts w:eastAsia="Times New Roman" w:cs="Times New Roman"/>
          <w:szCs w:val="24"/>
          <w:lang w:eastAsia="en-GB"/>
        </w:rPr>
        <w:t xml:space="preserve">Tyagi, B. </w:t>
      </w:r>
      <w:r>
        <w:rPr>
          <w:rFonts w:eastAsia="Times New Roman" w:cs="Times New Roman"/>
          <w:szCs w:val="24"/>
          <w:lang w:eastAsia="en-GB"/>
        </w:rPr>
        <w:t>(</w:t>
      </w:r>
      <w:r w:rsidRPr="00442458">
        <w:rPr>
          <w:rFonts w:eastAsia="Times New Roman" w:cs="Times New Roman"/>
          <w:szCs w:val="24"/>
          <w:lang w:eastAsia="en-GB"/>
        </w:rPr>
        <w:t>2013</w:t>
      </w:r>
      <w:r>
        <w:rPr>
          <w:rFonts w:eastAsia="Times New Roman" w:cs="Times New Roman"/>
          <w:szCs w:val="24"/>
          <w:lang w:eastAsia="en-GB"/>
        </w:rPr>
        <w:t>)</w:t>
      </w:r>
      <w:r w:rsidRPr="00442458">
        <w:rPr>
          <w:rFonts w:eastAsia="Times New Roman" w:cs="Times New Roman"/>
          <w:szCs w:val="24"/>
          <w:lang w:eastAsia="en-GB"/>
        </w:rPr>
        <w:t xml:space="preserve">. Listening: An important skill and its various aspects. </w:t>
      </w:r>
      <w:r w:rsidRPr="00442458">
        <w:rPr>
          <w:rFonts w:eastAsia="Times New Roman" w:cs="Times New Roman"/>
          <w:i/>
          <w:iCs/>
          <w:szCs w:val="24"/>
          <w:lang w:eastAsia="en-GB"/>
        </w:rPr>
        <w:t xml:space="preserve">The Criterion </w:t>
      </w:r>
      <w:proofErr w:type="gramStart"/>
      <w:r w:rsidRPr="00442458">
        <w:rPr>
          <w:rFonts w:eastAsia="Times New Roman" w:cs="Times New Roman"/>
          <w:i/>
          <w:iCs/>
          <w:szCs w:val="24"/>
          <w:lang w:eastAsia="en-GB"/>
        </w:rPr>
        <w:t>An</w:t>
      </w:r>
      <w:proofErr w:type="gramEnd"/>
      <w:r w:rsidRPr="00442458">
        <w:rPr>
          <w:rFonts w:eastAsia="Times New Roman" w:cs="Times New Roman"/>
          <w:i/>
          <w:iCs/>
          <w:szCs w:val="24"/>
          <w:lang w:eastAsia="en-GB"/>
        </w:rPr>
        <w:t xml:space="preserve"> International Journal in English</w:t>
      </w:r>
      <w:r w:rsidRPr="00442458">
        <w:rPr>
          <w:rFonts w:eastAsia="Times New Roman" w:cs="Times New Roman"/>
          <w:szCs w:val="24"/>
          <w:lang w:eastAsia="en-GB"/>
        </w:rPr>
        <w:t xml:space="preserve">, </w:t>
      </w:r>
      <w:r w:rsidRPr="00442458">
        <w:rPr>
          <w:rFonts w:eastAsia="Times New Roman" w:cs="Times New Roman"/>
          <w:i/>
          <w:iCs/>
          <w:szCs w:val="24"/>
          <w:lang w:eastAsia="en-GB"/>
        </w:rPr>
        <w:t>12</w:t>
      </w:r>
      <w:r w:rsidRPr="00442458">
        <w:rPr>
          <w:rFonts w:eastAsia="Times New Roman" w:cs="Times New Roman"/>
          <w:szCs w:val="24"/>
          <w:lang w:eastAsia="en-GB"/>
        </w:rPr>
        <w:t>, pp.1-8.</w:t>
      </w:r>
    </w:p>
    <w:sectPr w:rsidR="009C1A51" w:rsidRPr="00442458">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3763F" w14:textId="77777777" w:rsidR="00DE2633" w:rsidRDefault="00DE2633" w:rsidP="00546249">
      <w:pPr>
        <w:spacing w:after="0" w:line="240" w:lineRule="auto"/>
      </w:pPr>
      <w:r>
        <w:separator/>
      </w:r>
    </w:p>
  </w:endnote>
  <w:endnote w:type="continuationSeparator" w:id="0">
    <w:p w14:paraId="43D11611" w14:textId="77777777" w:rsidR="00DE2633" w:rsidRDefault="00DE2633" w:rsidP="00546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483499"/>
      <w:docPartObj>
        <w:docPartGallery w:val="Page Numbers (Bottom of Page)"/>
        <w:docPartUnique/>
      </w:docPartObj>
    </w:sdtPr>
    <w:sdtEndPr>
      <w:rPr>
        <w:color w:val="7F7F7F" w:themeColor="background1" w:themeShade="7F"/>
        <w:spacing w:val="60"/>
      </w:rPr>
    </w:sdtEndPr>
    <w:sdtContent>
      <w:p w14:paraId="5BBA5EAD" w14:textId="79E4BBE3" w:rsidR="00546249" w:rsidRDefault="0054624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1B05C2" w14:textId="77777777" w:rsidR="00546249" w:rsidRDefault="005462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1C64E" w14:textId="77777777" w:rsidR="00DE2633" w:rsidRDefault="00DE2633" w:rsidP="00546249">
      <w:pPr>
        <w:spacing w:after="0" w:line="240" w:lineRule="auto"/>
      </w:pPr>
      <w:r>
        <w:separator/>
      </w:r>
    </w:p>
  </w:footnote>
  <w:footnote w:type="continuationSeparator" w:id="0">
    <w:p w14:paraId="5FB2D61D" w14:textId="77777777" w:rsidR="00DE2633" w:rsidRDefault="00DE2633" w:rsidP="005462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756F8" w14:textId="09205F9E" w:rsidR="006A50DD" w:rsidRDefault="006A50DD">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3NTI1sDAwNDGyNDNS0lEKTi0uzszPAykwqwUA9b8/NSwAAAA="/>
  </w:docVars>
  <w:rsids>
    <w:rsidRoot w:val="00546249"/>
    <w:rsid w:val="000077C4"/>
    <w:rsid w:val="0008399F"/>
    <w:rsid w:val="000B5982"/>
    <w:rsid w:val="000B7B6C"/>
    <w:rsid w:val="000D36BD"/>
    <w:rsid w:val="000F348C"/>
    <w:rsid w:val="000F7D79"/>
    <w:rsid w:val="00113EBE"/>
    <w:rsid w:val="00187052"/>
    <w:rsid w:val="001872C4"/>
    <w:rsid w:val="00195A2A"/>
    <w:rsid w:val="002038DC"/>
    <w:rsid w:val="00212CB9"/>
    <w:rsid w:val="002702CF"/>
    <w:rsid w:val="002F6304"/>
    <w:rsid w:val="00325FCE"/>
    <w:rsid w:val="00393C2B"/>
    <w:rsid w:val="003A52A4"/>
    <w:rsid w:val="003E4A2D"/>
    <w:rsid w:val="004A1734"/>
    <w:rsid w:val="004D2AD0"/>
    <w:rsid w:val="00515606"/>
    <w:rsid w:val="0053745B"/>
    <w:rsid w:val="00546249"/>
    <w:rsid w:val="005570A4"/>
    <w:rsid w:val="00567EE7"/>
    <w:rsid w:val="00577811"/>
    <w:rsid w:val="0058638A"/>
    <w:rsid w:val="005C0ADD"/>
    <w:rsid w:val="00663C8F"/>
    <w:rsid w:val="006958D6"/>
    <w:rsid w:val="006A50DD"/>
    <w:rsid w:val="006A6C34"/>
    <w:rsid w:val="006A7247"/>
    <w:rsid w:val="006E4A09"/>
    <w:rsid w:val="007148CE"/>
    <w:rsid w:val="00715251"/>
    <w:rsid w:val="007C3C9F"/>
    <w:rsid w:val="00822260"/>
    <w:rsid w:val="00840664"/>
    <w:rsid w:val="00893738"/>
    <w:rsid w:val="00895061"/>
    <w:rsid w:val="008A4FC0"/>
    <w:rsid w:val="008D3118"/>
    <w:rsid w:val="009A023D"/>
    <w:rsid w:val="009B4552"/>
    <w:rsid w:val="009C1A51"/>
    <w:rsid w:val="00A10AD8"/>
    <w:rsid w:val="00A11D2A"/>
    <w:rsid w:val="00A20FE1"/>
    <w:rsid w:val="00A245DE"/>
    <w:rsid w:val="00A469A3"/>
    <w:rsid w:val="00A52565"/>
    <w:rsid w:val="00A626AD"/>
    <w:rsid w:val="00A71DB5"/>
    <w:rsid w:val="00A815E7"/>
    <w:rsid w:val="00A97812"/>
    <w:rsid w:val="00AB04F0"/>
    <w:rsid w:val="00AB6C0B"/>
    <w:rsid w:val="00AD6743"/>
    <w:rsid w:val="00AE7173"/>
    <w:rsid w:val="00B315B0"/>
    <w:rsid w:val="00B94F45"/>
    <w:rsid w:val="00BA4297"/>
    <w:rsid w:val="00BC0871"/>
    <w:rsid w:val="00BD2AB8"/>
    <w:rsid w:val="00C019B2"/>
    <w:rsid w:val="00C542D1"/>
    <w:rsid w:val="00C6506F"/>
    <w:rsid w:val="00C74236"/>
    <w:rsid w:val="00C9526B"/>
    <w:rsid w:val="00CF7707"/>
    <w:rsid w:val="00D12BD7"/>
    <w:rsid w:val="00D23EB0"/>
    <w:rsid w:val="00D35508"/>
    <w:rsid w:val="00D55AE3"/>
    <w:rsid w:val="00D94D14"/>
    <w:rsid w:val="00DC18D0"/>
    <w:rsid w:val="00DD077E"/>
    <w:rsid w:val="00DE2633"/>
    <w:rsid w:val="00E173F9"/>
    <w:rsid w:val="00E5419C"/>
    <w:rsid w:val="00E87048"/>
    <w:rsid w:val="00E93ABA"/>
    <w:rsid w:val="00EB100E"/>
    <w:rsid w:val="00EC169E"/>
    <w:rsid w:val="00EC7F1E"/>
    <w:rsid w:val="00ED739D"/>
    <w:rsid w:val="00EE3792"/>
    <w:rsid w:val="00F45F5C"/>
    <w:rsid w:val="00F92FFE"/>
    <w:rsid w:val="00FB0383"/>
    <w:rsid w:val="00FC37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DDB5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249"/>
    <w:rPr>
      <w:rFonts w:ascii="Times New Roman" w:hAnsi="Times New Roman"/>
      <w:sz w:val="24"/>
      <w:lang w:val="en-GB"/>
    </w:rPr>
  </w:style>
  <w:style w:type="paragraph" w:styleId="Heading1">
    <w:name w:val="heading 1"/>
    <w:basedOn w:val="Normal"/>
    <w:next w:val="Normal"/>
    <w:link w:val="Heading1Char"/>
    <w:uiPriority w:val="9"/>
    <w:qFormat/>
    <w:rsid w:val="00CF7707"/>
    <w:pPr>
      <w:keepNext/>
      <w:keepLines/>
      <w:spacing w:before="240" w:after="0"/>
      <w:jc w:val="left"/>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CF7707"/>
    <w:pPr>
      <w:keepNext/>
      <w:keepLines/>
      <w:spacing w:before="40" w:after="0"/>
      <w:outlineLvl w:val="1"/>
    </w:pPr>
    <w:rPr>
      <w:rFonts w:eastAsiaTheme="majorEastAsia" w:cstheme="majorBidi"/>
      <w:b/>
      <w:color w:val="000000" w:themeColor="text1"/>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707"/>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CF7707"/>
    <w:rPr>
      <w:rFonts w:ascii="Times New Roman" w:eastAsiaTheme="majorEastAsia" w:hAnsi="Times New Roman" w:cstheme="majorBidi"/>
      <w:b/>
      <w:color w:val="000000" w:themeColor="text1"/>
      <w:sz w:val="28"/>
      <w:szCs w:val="26"/>
      <w:lang w:val="en-GB"/>
    </w:rPr>
  </w:style>
  <w:style w:type="paragraph" w:styleId="Header">
    <w:name w:val="header"/>
    <w:basedOn w:val="Normal"/>
    <w:link w:val="HeaderChar"/>
    <w:uiPriority w:val="99"/>
    <w:unhideWhenUsed/>
    <w:rsid w:val="00546249"/>
    <w:pPr>
      <w:tabs>
        <w:tab w:val="center" w:pos="4680"/>
        <w:tab w:val="right" w:pos="9360"/>
      </w:tabs>
      <w:spacing w:after="0" w:line="240" w:lineRule="auto"/>
    </w:pPr>
    <w:rPr>
      <w:lang w:val="en-US"/>
    </w:rPr>
  </w:style>
  <w:style w:type="character" w:customStyle="1" w:styleId="HeaderChar">
    <w:name w:val="Header Char"/>
    <w:basedOn w:val="DefaultParagraphFont"/>
    <w:link w:val="Header"/>
    <w:uiPriority w:val="99"/>
    <w:rsid w:val="00546249"/>
    <w:rPr>
      <w:rFonts w:ascii="Times New Roman" w:hAnsi="Times New Roman"/>
      <w:sz w:val="24"/>
    </w:rPr>
  </w:style>
  <w:style w:type="paragraph" w:styleId="Footer">
    <w:name w:val="footer"/>
    <w:basedOn w:val="Normal"/>
    <w:link w:val="FooterChar"/>
    <w:uiPriority w:val="99"/>
    <w:unhideWhenUsed/>
    <w:rsid w:val="00546249"/>
    <w:pPr>
      <w:tabs>
        <w:tab w:val="center" w:pos="4680"/>
        <w:tab w:val="right" w:pos="9360"/>
      </w:tabs>
      <w:spacing w:after="0" w:line="240" w:lineRule="auto"/>
    </w:pPr>
    <w:rPr>
      <w:lang w:val="en-US"/>
    </w:rPr>
  </w:style>
  <w:style w:type="character" w:customStyle="1" w:styleId="FooterChar">
    <w:name w:val="Footer Char"/>
    <w:basedOn w:val="DefaultParagraphFont"/>
    <w:link w:val="Footer"/>
    <w:uiPriority w:val="99"/>
    <w:rsid w:val="00546249"/>
    <w:rPr>
      <w:rFonts w:ascii="Times New Roman" w:hAnsi="Times New Roman"/>
      <w:sz w:val="24"/>
    </w:rPr>
  </w:style>
  <w:style w:type="paragraph" w:styleId="TOCHeading">
    <w:name w:val="TOC Heading"/>
    <w:basedOn w:val="Heading1"/>
    <w:next w:val="Normal"/>
    <w:uiPriority w:val="39"/>
    <w:unhideWhenUsed/>
    <w:qFormat/>
    <w:rsid w:val="00546249"/>
    <w:pPr>
      <w:spacing w:line="259" w:lineRule="auto"/>
      <w:outlineLvl w:val="9"/>
    </w:pPr>
    <w:rPr>
      <w:rFonts w:asciiTheme="majorHAnsi" w:hAnsiTheme="majorHAnsi"/>
      <w:b w:val="0"/>
      <w:color w:val="2F5496" w:themeColor="accent1" w:themeShade="BF"/>
    </w:rPr>
  </w:style>
  <w:style w:type="paragraph" w:styleId="Caption">
    <w:name w:val="caption"/>
    <w:basedOn w:val="Normal"/>
    <w:next w:val="Normal"/>
    <w:uiPriority w:val="35"/>
    <w:unhideWhenUsed/>
    <w:qFormat/>
    <w:rsid w:val="00A469A3"/>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E173F9"/>
    <w:pPr>
      <w:spacing w:after="100"/>
    </w:pPr>
  </w:style>
  <w:style w:type="paragraph" w:styleId="TOC2">
    <w:name w:val="toc 2"/>
    <w:basedOn w:val="Normal"/>
    <w:next w:val="Normal"/>
    <w:autoRedefine/>
    <w:uiPriority w:val="39"/>
    <w:unhideWhenUsed/>
    <w:rsid w:val="00E173F9"/>
    <w:pPr>
      <w:spacing w:after="100"/>
      <w:ind w:left="240"/>
    </w:pPr>
  </w:style>
  <w:style w:type="character" w:styleId="Hyperlink">
    <w:name w:val="Hyperlink"/>
    <w:basedOn w:val="DefaultParagraphFont"/>
    <w:uiPriority w:val="99"/>
    <w:unhideWhenUsed/>
    <w:rsid w:val="00E173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68651">
      <w:bodyDiv w:val="1"/>
      <w:marLeft w:val="0"/>
      <w:marRight w:val="0"/>
      <w:marTop w:val="0"/>
      <w:marBottom w:val="0"/>
      <w:divBdr>
        <w:top w:val="none" w:sz="0" w:space="0" w:color="auto"/>
        <w:left w:val="none" w:sz="0" w:space="0" w:color="auto"/>
        <w:bottom w:val="none" w:sz="0" w:space="0" w:color="auto"/>
        <w:right w:val="none" w:sz="0" w:space="0" w:color="auto"/>
      </w:divBdr>
      <w:divsChild>
        <w:div w:id="1538927015">
          <w:marLeft w:val="0"/>
          <w:marRight w:val="0"/>
          <w:marTop w:val="0"/>
          <w:marBottom w:val="0"/>
          <w:divBdr>
            <w:top w:val="none" w:sz="0" w:space="0" w:color="auto"/>
            <w:left w:val="none" w:sz="0" w:space="0" w:color="auto"/>
            <w:bottom w:val="none" w:sz="0" w:space="0" w:color="auto"/>
            <w:right w:val="none" w:sz="0" w:space="0" w:color="auto"/>
          </w:divBdr>
        </w:div>
      </w:divsChild>
    </w:div>
    <w:div w:id="279184776">
      <w:bodyDiv w:val="1"/>
      <w:marLeft w:val="0"/>
      <w:marRight w:val="0"/>
      <w:marTop w:val="0"/>
      <w:marBottom w:val="0"/>
      <w:divBdr>
        <w:top w:val="none" w:sz="0" w:space="0" w:color="auto"/>
        <w:left w:val="none" w:sz="0" w:space="0" w:color="auto"/>
        <w:bottom w:val="none" w:sz="0" w:space="0" w:color="auto"/>
        <w:right w:val="none" w:sz="0" w:space="0" w:color="auto"/>
      </w:divBdr>
      <w:divsChild>
        <w:div w:id="1767073893">
          <w:marLeft w:val="0"/>
          <w:marRight w:val="0"/>
          <w:marTop w:val="0"/>
          <w:marBottom w:val="0"/>
          <w:divBdr>
            <w:top w:val="none" w:sz="0" w:space="0" w:color="auto"/>
            <w:left w:val="none" w:sz="0" w:space="0" w:color="auto"/>
            <w:bottom w:val="none" w:sz="0" w:space="0" w:color="auto"/>
            <w:right w:val="none" w:sz="0" w:space="0" w:color="auto"/>
          </w:divBdr>
        </w:div>
      </w:divsChild>
    </w:div>
    <w:div w:id="565915064">
      <w:bodyDiv w:val="1"/>
      <w:marLeft w:val="0"/>
      <w:marRight w:val="0"/>
      <w:marTop w:val="0"/>
      <w:marBottom w:val="0"/>
      <w:divBdr>
        <w:top w:val="none" w:sz="0" w:space="0" w:color="auto"/>
        <w:left w:val="none" w:sz="0" w:space="0" w:color="auto"/>
        <w:bottom w:val="none" w:sz="0" w:space="0" w:color="auto"/>
        <w:right w:val="none" w:sz="0" w:space="0" w:color="auto"/>
      </w:divBdr>
    </w:div>
    <w:div w:id="583926019">
      <w:bodyDiv w:val="1"/>
      <w:marLeft w:val="0"/>
      <w:marRight w:val="0"/>
      <w:marTop w:val="0"/>
      <w:marBottom w:val="0"/>
      <w:divBdr>
        <w:top w:val="none" w:sz="0" w:space="0" w:color="auto"/>
        <w:left w:val="none" w:sz="0" w:space="0" w:color="auto"/>
        <w:bottom w:val="none" w:sz="0" w:space="0" w:color="auto"/>
        <w:right w:val="none" w:sz="0" w:space="0" w:color="auto"/>
      </w:divBdr>
    </w:div>
    <w:div w:id="861625151">
      <w:bodyDiv w:val="1"/>
      <w:marLeft w:val="0"/>
      <w:marRight w:val="0"/>
      <w:marTop w:val="0"/>
      <w:marBottom w:val="0"/>
      <w:divBdr>
        <w:top w:val="none" w:sz="0" w:space="0" w:color="auto"/>
        <w:left w:val="none" w:sz="0" w:space="0" w:color="auto"/>
        <w:bottom w:val="none" w:sz="0" w:space="0" w:color="auto"/>
        <w:right w:val="none" w:sz="0" w:space="0" w:color="auto"/>
      </w:divBdr>
    </w:div>
    <w:div w:id="1561482368">
      <w:bodyDiv w:val="1"/>
      <w:marLeft w:val="0"/>
      <w:marRight w:val="0"/>
      <w:marTop w:val="0"/>
      <w:marBottom w:val="0"/>
      <w:divBdr>
        <w:top w:val="none" w:sz="0" w:space="0" w:color="auto"/>
        <w:left w:val="none" w:sz="0" w:space="0" w:color="auto"/>
        <w:bottom w:val="none" w:sz="0" w:space="0" w:color="auto"/>
        <w:right w:val="none" w:sz="0" w:space="0" w:color="auto"/>
      </w:divBdr>
      <w:divsChild>
        <w:div w:id="1116028081">
          <w:marLeft w:val="0"/>
          <w:marRight w:val="0"/>
          <w:marTop w:val="0"/>
          <w:marBottom w:val="0"/>
          <w:divBdr>
            <w:top w:val="none" w:sz="0" w:space="0" w:color="auto"/>
            <w:left w:val="none" w:sz="0" w:space="0" w:color="auto"/>
            <w:bottom w:val="none" w:sz="0" w:space="0" w:color="auto"/>
            <w:right w:val="none" w:sz="0" w:space="0" w:color="auto"/>
          </w:divBdr>
        </w:div>
      </w:divsChild>
    </w:div>
    <w:div w:id="2007631003">
      <w:bodyDiv w:val="1"/>
      <w:marLeft w:val="0"/>
      <w:marRight w:val="0"/>
      <w:marTop w:val="0"/>
      <w:marBottom w:val="0"/>
      <w:divBdr>
        <w:top w:val="none" w:sz="0" w:space="0" w:color="auto"/>
        <w:left w:val="none" w:sz="0" w:space="0" w:color="auto"/>
        <w:bottom w:val="none" w:sz="0" w:space="0" w:color="auto"/>
        <w:right w:val="none" w:sz="0" w:space="0" w:color="auto"/>
      </w:divBdr>
      <w:divsChild>
        <w:div w:id="1623616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9958F-73FA-4617-B714-C34E38D5A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2404</Words>
  <Characters>13708</Characters>
  <Application>Microsoft Office Word</Application>
  <DocSecurity>0</DocSecurity>
  <Lines>114</Lines>
  <Paragraphs>32</Paragraphs>
  <ScaleCrop>false</ScaleCrop>
  <Company/>
  <LinksUpToDate>false</LinksUpToDate>
  <CharactersWithSpaces>16080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2021-08-06T18:28:00Z</dcterms:created>
  <dcterms:modified xsi:type="dcterms:W3CDTF">2021-08-06T18:28:00Z</dcterms:modified>
</cp:coreProperties>
</file>