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11CB78" w14:textId="77777777" w:rsidR="00073D67" w:rsidRDefault="00C37017">
      <w:pPr>
        <w:rPr>
          <w:b/>
          <w:sz w:val="28"/>
          <w:u w:val="single"/>
        </w:rPr>
      </w:pPr>
      <w:r>
        <w:rPr>
          <w:b/>
          <w:sz w:val="28"/>
          <w:u w:val="single"/>
        </w:rPr>
        <w:t xml:space="preserve">Q.) What challenges does heritage tourism generate for the long term management of heritage? How </w:t>
      </w:r>
      <w:proofErr w:type="gramStart"/>
      <w:r>
        <w:rPr>
          <w:b/>
          <w:sz w:val="28"/>
          <w:u w:val="single"/>
        </w:rPr>
        <w:t>might these</w:t>
      </w:r>
      <w:proofErr w:type="gramEnd"/>
      <w:r>
        <w:rPr>
          <w:b/>
          <w:sz w:val="28"/>
          <w:u w:val="single"/>
        </w:rPr>
        <w:t xml:space="preserve"> be addressed</w:t>
      </w:r>
      <w:r w:rsidR="005E3F8A">
        <w:rPr>
          <w:b/>
          <w:sz w:val="28"/>
          <w:u w:val="single"/>
        </w:rPr>
        <w:t>.</w:t>
      </w:r>
    </w:p>
    <w:p w14:paraId="29B77796" w14:textId="77777777" w:rsidR="00C37017" w:rsidRDefault="00C37017">
      <w:pPr>
        <w:rPr>
          <w:b/>
          <w:sz w:val="28"/>
          <w:u w:val="single"/>
        </w:rPr>
      </w:pPr>
    </w:p>
    <w:p w14:paraId="7E7389C8" w14:textId="77777777" w:rsidR="00C37017" w:rsidRDefault="00C37017">
      <w:pPr>
        <w:rPr>
          <w:sz w:val="24"/>
        </w:rPr>
      </w:pPr>
      <w:r>
        <w:rPr>
          <w:sz w:val="24"/>
        </w:rPr>
        <w:t xml:space="preserve">       When it comes to looking at the challenges generated by heritage tourism and the ways in which the challenges can be addressed, we must first consider what the term heritage tourism means. Heritage could encompass anything and everything that is left from our </w:t>
      </w:r>
      <w:r w:rsidR="00F502D9">
        <w:rPr>
          <w:sz w:val="24"/>
        </w:rPr>
        <w:t>past that</w:t>
      </w:r>
      <w:r>
        <w:rPr>
          <w:sz w:val="24"/>
        </w:rPr>
        <w:t xml:space="preserve"> we have inherited, while tourism could revolve around the idea of people leaving their place of origin and physically going to another destination. Heritage tourism could therefore be defined as people travelling to a place in order to see what remains of the past. Indeed, as </w:t>
      </w:r>
      <w:r w:rsidR="00F502D9">
        <w:rPr>
          <w:sz w:val="24"/>
        </w:rPr>
        <w:t>Boniface and Fowler (1993, p13) comment, tourism started with the “erstwhile Grand Tour, a requirement of aspirants to the ranks of British civilized society”, perhaps illustrating a need to show ones wealth or experience through travel and gained knowledge. Long term management of heritage can encompass many different aspects, but I will be focusing on the impacts of infrastructure, public sector organisations and a broad covering of people themselves, in order to evaluate and address the solutions as well as the challenges that they face.</w:t>
      </w:r>
    </w:p>
    <w:p w14:paraId="3179CB1F" w14:textId="55568151" w:rsidR="00620959" w:rsidRDefault="00F502D9">
      <w:pPr>
        <w:rPr>
          <w:sz w:val="24"/>
        </w:rPr>
      </w:pPr>
      <w:r>
        <w:rPr>
          <w:sz w:val="24"/>
        </w:rPr>
        <w:t xml:space="preserve">      One long term management scheme that is being implemented for the management of heritage is the improvement of </w:t>
      </w:r>
      <w:r w:rsidR="00970D3F">
        <w:rPr>
          <w:sz w:val="24"/>
        </w:rPr>
        <w:t>infrastructure, such as the improvement and upkeep of roads, upkeep of sewage and water systems and also the provision of transport links.</w:t>
      </w:r>
      <w:r w:rsidR="00C15373">
        <w:rPr>
          <w:sz w:val="24"/>
        </w:rPr>
        <w:t xml:space="preserve"> The improvement of roads as well as the addition of new roads is essential in easing traffic congestion, as well as making access easier to rural locations. Although this would have a few setbacks, such as making congestion worse during times of repair, such as the recent roadwork’s between the A40 and the A482 which was closed due to a </w:t>
      </w:r>
      <w:r w:rsidR="00855EDB">
        <w:rPr>
          <w:sz w:val="24"/>
        </w:rPr>
        <w:t>sinkhole (</w:t>
      </w:r>
      <w:r w:rsidR="00C15373">
        <w:rPr>
          <w:sz w:val="24"/>
        </w:rPr>
        <w:t xml:space="preserve">1), and the provision of diversion signs </w:t>
      </w:r>
      <w:r w:rsidR="005E3F8A">
        <w:rPr>
          <w:sz w:val="24"/>
        </w:rPr>
        <w:t xml:space="preserve">which were </w:t>
      </w:r>
      <w:r w:rsidR="00C15373">
        <w:rPr>
          <w:sz w:val="24"/>
        </w:rPr>
        <w:t xml:space="preserve">poorly placed as I tried to navigate my way to Lampeter. Once the road repairs were finished the road was reopened and the traffic flow was redirected along the road, as opposed to through the small roads along the diversion route.  </w:t>
      </w:r>
    </w:p>
    <w:p w14:paraId="28723BB4" w14:textId="77777777" w:rsidR="00F502D9" w:rsidRDefault="00620959">
      <w:pPr>
        <w:rPr>
          <w:sz w:val="24"/>
        </w:rPr>
      </w:pPr>
      <w:r>
        <w:rPr>
          <w:sz w:val="24"/>
        </w:rPr>
        <w:t xml:space="preserve">       Similarly, the upkeep of sewage and water networks is something that heritage tourism has to manage. In places that have an older network of systems, such as Rye, a medieval town near the coast in East Sussex, would have to keep the systems in working order to cope with any influxes of visitors that could come to the area at certain times of the year. For those that would be visiting the area, if the infrastructure is up kept, access would be easier and could encourage the provision of public transport links such as buses at more regular intervals and also possibly a train station. However, as Hall (1999, p21) states, “the state has its own interests and values to pursue”, highlighting the fact that the government would be the ones to decide to provide more buses and to also repair roads</w:t>
      </w:r>
      <w:r w:rsidR="00434547">
        <w:rPr>
          <w:sz w:val="24"/>
        </w:rPr>
        <w:t xml:space="preserve">. This could mean that smaller rural communities could end up with poor infrastructure and would then discourage people from visiting the area. </w:t>
      </w:r>
      <w:r w:rsidR="00C15373">
        <w:rPr>
          <w:sz w:val="24"/>
        </w:rPr>
        <w:t xml:space="preserve">  </w:t>
      </w:r>
      <w:r w:rsidR="00970D3F">
        <w:rPr>
          <w:sz w:val="24"/>
        </w:rPr>
        <w:t xml:space="preserve"> </w:t>
      </w:r>
    </w:p>
    <w:p w14:paraId="41694141" w14:textId="389BBCE8" w:rsidR="00434547" w:rsidRDefault="00434547">
      <w:pPr>
        <w:rPr>
          <w:sz w:val="24"/>
        </w:rPr>
      </w:pPr>
      <w:r>
        <w:rPr>
          <w:sz w:val="24"/>
        </w:rPr>
        <w:lastRenderedPageBreak/>
        <w:t xml:space="preserve">       Another long term management for heritage is the input from public sector organisations. These organisations include large scale organisations specifically geared towards the provision of heritage tourism sites to the public, suc</w:t>
      </w:r>
      <w:r w:rsidR="002A058C">
        <w:rPr>
          <w:sz w:val="24"/>
        </w:rPr>
        <w:t xml:space="preserve">h as English Heritage and Cadw. These organisations work in a way that preserves as much of the heritage of a site as possible, whilst implementing the minimum amount of disturbance that must happen during the preservation process. It is worth noting that, whilst Boniface and Fowler (1993, p14), state that the tourism aspect “is not all plain, mono-cultural, sailing”, it is worth noting that throughout a majority of </w:t>
      </w:r>
      <w:r w:rsidR="001C336C">
        <w:rPr>
          <w:sz w:val="24"/>
        </w:rPr>
        <w:t xml:space="preserve">National Trust </w:t>
      </w:r>
      <w:r w:rsidR="002A058C">
        <w:rPr>
          <w:sz w:val="24"/>
        </w:rPr>
        <w:t xml:space="preserve">sites, many of the provisions such as food and drink are all the same. Whilst this was done in order to provide things for people that were universally liked, it lacked local inclusions unique to the different locations. In order to remedy this, </w:t>
      </w:r>
      <w:r w:rsidR="001C336C">
        <w:rPr>
          <w:sz w:val="24"/>
        </w:rPr>
        <w:t xml:space="preserve">National Trust </w:t>
      </w:r>
      <w:r w:rsidR="002A058C">
        <w:rPr>
          <w:sz w:val="24"/>
        </w:rPr>
        <w:t>is now beginning to add unique items to the different locations, using local produce, whilst still keeping a few things the same.</w:t>
      </w:r>
    </w:p>
    <w:p w14:paraId="7DF944C9" w14:textId="599F2835" w:rsidR="00A378CB" w:rsidRDefault="002A058C">
      <w:pPr>
        <w:rPr>
          <w:sz w:val="24"/>
        </w:rPr>
      </w:pPr>
      <w:r>
        <w:rPr>
          <w:sz w:val="24"/>
        </w:rPr>
        <w:t xml:space="preserve">      The acknowledgment and help from these organisations also benefit the local economy, with the inclusion of local people </w:t>
      </w:r>
      <w:r w:rsidR="001C336C">
        <w:rPr>
          <w:sz w:val="24"/>
        </w:rPr>
        <w:t xml:space="preserve">and volunteers </w:t>
      </w:r>
      <w:r>
        <w:rPr>
          <w:sz w:val="24"/>
        </w:rPr>
        <w:t>to staff the site as well as provide certain produce for the onsite facilities such as a café. These organisations are not just useful for already established sites, as they could also provide assistance</w:t>
      </w:r>
      <w:r w:rsidR="00A378CB">
        <w:rPr>
          <w:sz w:val="24"/>
        </w:rPr>
        <w:t xml:space="preserve"> for small local sites. The organisations would possibly help the site to first establish itself with volunteers and a local café chain, and once the site begins to turn a profit, they would assist in providing paid staff. As the popularity of the site would increase, this could get noticed by the local government, which would then began a motion for the provision of infrastructure. The site would increase in popularity, and as Boniface and Fowler (1993, p150) mention, English Heritage could provide “selected information, for their entertainment and, perhaps also, education”, in order to increase the awareness of the site.</w:t>
      </w:r>
    </w:p>
    <w:p w14:paraId="5ED0BB9E" w14:textId="77777777" w:rsidR="00BE04D9" w:rsidRDefault="00A378CB">
      <w:pPr>
        <w:rPr>
          <w:sz w:val="24"/>
        </w:rPr>
      </w:pPr>
      <w:r>
        <w:rPr>
          <w:sz w:val="24"/>
        </w:rPr>
        <w:t xml:space="preserve">       A third long term management challenge that could be faced by heritage is a much more broad aspect of people themselves. </w:t>
      </w:r>
      <w:r w:rsidR="004D23E9">
        <w:rPr>
          <w:sz w:val="24"/>
        </w:rPr>
        <w:t>People, as the demographic changes with time, make the challenges faced by heritage to be numerous, as there is no depends on what sites could interest individual people. If heritage sites only cater to one specific demographic, such as just family groups or an older demographic, they would be very reliant on those groups attending regularly in order to provide the income to keep the site open. Similarly, if the site is too expensive for certain groups, such as young people with low income jobs, they would not be interested in going to the site unless it is value for money. Any site that relies on a particular group to attend would be better off in trying to provide an experience that could cater to all members of a family unit, such as activities for children, facilities that cater to mothers with babies, and also places with easy access for older people who could struggle with mobility. Even so, as Boniface and Fowler (1993, p149) note, “not even so few as two people will necessarily</w:t>
      </w:r>
      <w:r w:rsidR="00BE04D9">
        <w:rPr>
          <w:sz w:val="24"/>
        </w:rPr>
        <w:t xml:space="preserve"> see the same thing the same way”, illustrating the fact that everyone experiences heritage sites in their own way, and so it would be borderline impossible for a heritage site to provide everyone their own idea of the experience provided, as they would have to agree on a few main aspect to highlight to at least provide the basic provisions for each group.</w:t>
      </w:r>
    </w:p>
    <w:p w14:paraId="08BA8C1F" w14:textId="368D5E8E" w:rsidR="00ED5187" w:rsidRDefault="00BE04D9">
      <w:pPr>
        <w:rPr>
          <w:sz w:val="24"/>
        </w:rPr>
      </w:pPr>
      <w:r>
        <w:rPr>
          <w:sz w:val="24"/>
        </w:rPr>
        <w:lastRenderedPageBreak/>
        <w:t xml:space="preserve">        Regardless, people attending sites are one of the main driving forces for the two previous challenges I have talked about. If the infrastructure of the</w:t>
      </w:r>
      <w:r w:rsidR="00E14080">
        <w:rPr>
          <w:sz w:val="24"/>
        </w:rPr>
        <w:t xml:space="preserve"> area is good, with easy access roads and good parking, people would find the site easier and also be able to park. If the site has bad infrastructure,</w:t>
      </w:r>
      <w:r w:rsidR="001C336C">
        <w:rPr>
          <w:sz w:val="24"/>
        </w:rPr>
        <w:t xml:space="preserve"> which would be a consequence that would lead to low visitor rates,</w:t>
      </w:r>
      <w:r w:rsidR="00E14080">
        <w:rPr>
          <w:sz w:val="24"/>
        </w:rPr>
        <w:t xml:space="preserve"> but</w:t>
      </w:r>
      <w:r w:rsidR="001C336C">
        <w:rPr>
          <w:sz w:val="24"/>
        </w:rPr>
        <w:t xml:space="preserve"> if people like to visit the site </w:t>
      </w:r>
      <w:r w:rsidR="00E14080">
        <w:rPr>
          <w:sz w:val="24"/>
        </w:rPr>
        <w:t xml:space="preserve">the popularity of the site would draw attention from the government in order to provide the access, and also public sector organisations, which would be useful in order to advertise the site to the wider public. The additions to the site by organisations such as English Heritage would also be provided in a way that would also benefit the local community, and as Hall (1999, p113) notes, that the provision of social aspects would “encourage a range of </w:t>
      </w:r>
      <w:r w:rsidR="00ED5187">
        <w:rPr>
          <w:sz w:val="24"/>
        </w:rPr>
        <w:t xml:space="preserve">opportunities for increased tourism participation and the appropriate operation of tourism activity in the public interest”. This form of social inclusion came about due to the problems faced by Venice, after the introduction of cruise ships dropping of site sears for a few hours at a time during Mediterranean cruise holidays. The influx of people, for only a few hours at a time meant that the area couldn’t cope with the numbers. Cruise ships now have began to organise smaller drop off groups, so as not to overwhelm the local population and to ease the pressure on the canal systems. </w:t>
      </w:r>
    </w:p>
    <w:p w14:paraId="779E2E11" w14:textId="77777777" w:rsidR="008E042B" w:rsidRDefault="00ED5187">
      <w:pPr>
        <w:rPr>
          <w:sz w:val="24"/>
        </w:rPr>
      </w:pPr>
      <w:r>
        <w:rPr>
          <w:sz w:val="24"/>
        </w:rPr>
        <w:t xml:space="preserve">         When it comes to addressing the challenges faced by heritage management, there are things which could be considered in order to help overcome them. For the infrastructure aspect, this would need a solution that would be both manageable in terms of price and resources for the area, as well as in order to benefit the resident population, not just the tourists.  The central government could work with small local governments in order to ensure that there is a mutual benefit to adding road networks as well as more public transport. As for the public sector organisations, they could work with and utilize the resident population, by having people volunteer in visitor centres, as well as using local produce in the cafes. These organisations could even integrate the tourist population and the resident population</w:t>
      </w:r>
      <w:r w:rsidR="008E042B">
        <w:rPr>
          <w:sz w:val="24"/>
        </w:rPr>
        <w:t xml:space="preserve">, which could provide benefits for both groups, as tourists experience a more personal approach from the locals, and the locals could gain an improved social structure from the interactions. </w:t>
      </w:r>
    </w:p>
    <w:p w14:paraId="0A5A33D8" w14:textId="77777777" w:rsidR="00DA332A" w:rsidRDefault="008E042B">
      <w:pPr>
        <w:rPr>
          <w:sz w:val="24"/>
        </w:rPr>
      </w:pPr>
      <w:r>
        <w:rPr>
          <w:sz w:val="24"/>
        </w:rPr>
        <w:t xml:space="preserve">       Addressing the challenges provided by the general public is a lot harder to overcome, as there is such a wide range of things that people would want to see or do at </w:t>
      </w:r>
      <w:r w:rsidR="00855EDB">
        <w:rPr>
          <w:sz w:val="24"/>
        </w:rPr>
        <w:t>sites that</w:t>
      </w:r>
      <w:r>
        <w:rPr>
          <w:sz w:val="24"/>
        </w:rPr>
        <w:t xml:space="preserve"> these sites would simply not be able to guess let alone provide all of the requests and demands form visitors. </w:t>
      </w:r>
      <w:r w:rsidR="00DA332A">
        <w:rPr>
          <w:sz w:val="24"/>
        </w:rPr>
        <w:t>One of the simplest ways that sites could keep track of visitors changing ideas is by providing feedback surveys, ideally up to a week after they have experienced the site, as their experience is still fresh in their minds, and also the site could then use they feedback to update any of their facilities, from things such as cleaner toilets to aids for those that are less mobile or struggle with sight or sound. Whilst most sites try to include as wide arrange of people as possible, some sites would struggle to include people if there is no way of improving access, such as castles. They would not be able to take people up towers if they were in a wheelchair, but with current technological advancements they could use a form of augmented reality to enable people to virtually see these sites.</w:t>
      </w:r>
    </w:p>
    <w:p w14:paraId="4183AE13" w14:textId="77777777" w:rsidR="002A058C" w:rsidRDefault="00DA332A">
      <w:pPr>
        <w:rPr>
          <w:sz w:val="24"/>
        </w:rPr>
      </w:pPr>
      <w:r>
        <w:rPr>
          <w:sz w:val="24"/>
        </w:rPr>
        <w:t xml:space="preserve">        Heritage tourism and its management, whilst it is easier to provide provisions for people with limited mobility and senses, it is still a constantly changing area. </w:t>
      </w:r>
      <w:r w:rsidR="00A90766">
        <w:rPr>
          <w:sz w:val="24"/>
        </w:rPr>
        <w:t>With modern technological advancements, sites can now create a more immersive experience that can appeal to various visitor groups. And whilst the introduction of tourism to an area can bring benefit to the resident population, such as jobs and improved infrastructure, it could end up with a hostile reaction from the residents over time, such as the resident population of Venice. When Tourism really hit off in Venice during the 1970’s, the tourists were well received by the locals due to the money that was coming with them, but the introduction of the cruise ships, and the resulting problem of the tourists buying less eventually brought a hosti</w:t>
      </w:r>
      <w:r w:rsidR="00A63385">
        <w:rPr>
          <w:sz w:val="24"/>
        </w:rPr>
        <w:t xml:space="preserve">le air from the locals. As the general heritage tourism industry is constantly changing, it seems fitting that Boniface and Fowler’s (1993, p12) assessment of this topic as an “arena of tourism”, would suggest the constant conflict throughout different areas of the industry, as things are constantly changing and the </w:t>
      </w:r>
      <w:r w:rsidR="00855EDB">
        <w:rPr>
          <w:sz w:val="24"/>
        </w:rPr>
        <w:t>industry must fight to keep up with how demand for attractions is an infinitely developing spectrum, and how the battle to overcome the gaps may never be achieved without some give and take from all angles.</w:t>
      </w:r>
    </w:p>
    <w:p w14:paraId="73B9E91D" w14:textId="77777777" w:rsidR="008A17D0" w:rsidRDefault="008A17D0">
      <w:pPr>
        <w:rPr>
          <w:sz w:val="24"/>
        </w:rPr>
      </w:pPr>
    </w:p>
    <w:p w14:paraId="3E30F20D" w14:textId="77777777" w:rsidR="008A17D0" w:rsidRDefault="008A17D0">
      <w:pPr>
        <w:rPr>
          <w:sz w:val="24"/>
        </w:rPr>
      </w:pPr>
    </w:p>
    <w:p w14:paraId="76C2A194" w14:textId="77777777" w:rsidR="008A17D0" w:rsidRDefault="008A17D0">
      <w:pPr>
        <w:rPr>
          <w:sz w:val="24"/>
        </w:rPr>
      </w:pPr>
    </w:p>
    <w:p w14:paraId="23BDA833" w14:textId="77777777" w:rsidR="008A17D0" w:rsidRDefault="008A17D0">
      <w:pPr>
        <w:rPr>
          <w:sz w:val="24"/>
        </w:rPr>
      </w:pPr>
    </w:p>
    <w:p w14:paraId="3DEA62B3" w14:textId="77777777" w:rsidR="008A17D0" w:rsidRDefault="008A17D0">
      <w:pPr>
        <w:rPr>
          <w:sz w:val="24"/>
        </w:rPr>
      </w:pPr>
    </w:p>
    <w:p w14:paraId="63D95361" w14:textId="77777777" w:rsidR="008A17D0" w:rsidRDefault="008A17D0">
      <w:pPr>
        <w:rPr>
          <w:sz w:val="24"/>
        </w:rPr>
      </w:pPr>
      <w:r>
        <w:rPr>
          <w:sz w:val="24"/>
        </w:rPr>
        <w:br w:type="page"/>
      </w:r>
    </w:p>
    <w:p w14:paraId="23608EBA" w14:textId="77777777" w:rsidR="008A17D0" w:rsidRDefault="008A17D0">
      <w:pPr>
        <w:rPr>
          <w:b/>
          <w:sz w:val="28"/>
          <w:u w:val="single"/>
        </w:rPr>
      </w:pPr>
      <w:r>
        <w:rPr>
          <w:b/>
          <w:sz w:val="28"/>
          <w:u w:val="single"/>
        </w:rPr>
        <w:t>Bibliography.</w:t>
      </w:r>
    </w:p>
    <w:p w14:paraId="4A502AEB" w14:textId="77777777" w:rsidR="00F87022" w:rsidRPr="00F87022" w:rsidRDefault="00C15373" w:rsidP="00C15373">
      <w:r>
        <w:rPr>
          <w:sz w:val="28"/>
        </w:rPr>
        <w:t>(1)</w:t>
      </w:r>
      <w:hyperlink r:id="rId6" w:history="1">
        <w:r w:rsidR="00F87022" w:rsidRPr="00C15373">
          <w:rPr>
            <w:rStyle w:val="Hyperlink"/>
            <w:sz w:val="24"/>
          </w:rPr>
          <w:t>http://www.southwalesguardian.co.uk/li/traffic_and_travel.detail.12079807/</w:t>
        </w:r>
      </w:hyperlink>
      <w:r w:rsidR="00F87022" w:rsidRPr="00C15373">
        <w:rPr>
          <w:sz w:val="24"/>
        </w:rPr>
        <w:t xml:space="preserve"> </w:t>
      </w:r>
    </w:p>
    <w:p w14:paraId="008B5FCD" w14:textId="77777777" w:rsidR="008A17D0" w:rsidRPr="00F87022" w:rsidRDefault="008A17D0">
      <w:pPr>
        <w:rPr>
          <w:i/>
          <w:sz w:val="24"/>
        </w:rPr>
      </w:pPr>
      <w:r w:rsidRPr="00F87022">
        <w:rPr>
          <w:sz w:val="24"/>
        </w:rPr>
        <w:t xml:space="preserve">Ashworth, G. and Larkham, P. (1994). </w:t>
      </w:r>
      <w:r w:rsidRPr="00F87022">
        <w:rPr>
          <w:i/>
          <w:sz w:val="24"/>
        </w:rPr>
        <w:t>Building a new heritage</w:t>
      </w:r>
      <w:r w:rsidRPr="00F87022">
        <w:rPr>
          <w:sz w:val="24"/>
        </w:rPr>
        <w:t>. London: Routledge.</w:t>
      </w:r>
    </w:p>
    <w:p w14:paraId="7DE6FA8F" w14:textId="77777777" w:rsidR="008A17D0" w:rsidRPr="00F87022" w:rsidRDefault="008A17D0">
      <w:pPr>
        <w:rPr>
          <w:sz w:val="24"/>
        </w:rPr>
      </w:pPr>
      <w:r w:rsidRPr="00F87022">
        <w:rPr>
          <w:sz w:val="24"/>
        </w:rPr>
        <w:t xml:space="preserve">Boniface, P. (1995). </w:t>
      </w:r>
      <w:r w:rsidR="009C6D13" w:rsidRPr="00F87022">
        <w:rPr>
          <w:i/>
          <w:sz w:val="24"/>
        </w:rPr>
        <w:t>Managing quality cultural tourism</w:t>
      </w:r>
      <w:r w:rsidR="009C6D13" w:rsidRPr="00F87022">
        <w:rPr>
          <w:sz w:val="24"/>
        </w:rPr>
        <w:t>. London [u.a</w:t>
      </w:r>
      <w:bookmarkStart w:id="0" w:name="_GoBack"/>
      <w:bookmarkEnd w:id="0"/>
      <w:r w:rsidR="009C6D13" w:rsidRPr="00F87022">
        <w:rPr>
          <w:sz w:val="24"/>
        </w:rPr>
        <w:t>.] Routledge.</w:t>
      </w:r>
    </w:p>
    <w:p w14:paraId="21273DE8" w14:textId="77777777" w:rsidR="009C6D13" w:rsidRPr="00F87022" w:rsidRDefault="009C6D13">
      <w:pPr>
        <w:rPr>
          <w:sz w:val="24"/>
        </w:rPr>
      </w:pPr>
      <w:r w:rsidRPr="00F87022">
        <w:rPr>
          <w:sz w:val="24"/>
        </w:rPr>
        <w:t xml:space="preserve">Boniface, P., Fowler, P. and Fowler p. (1993). </w:t>
      </w:r>
      <w:r w:rsidRPr="00F87022">
        <w:rPr>
          <w:i/>
          <w:sz w:val="24"/>
        </w:rPr>
        <w:t>Heritage and tourism in “The Global Village”</w:t>
      </w:r>
      <w:r w:rsidRPr="00F87022">
        <w:rPr>
          <w:sz w:val="24"/>
        </w:rPr>
        <w:t xml:space="preserve"> (Heritage). London: Routledge.</w:t>
      </w:r>
    </w:p>
    <w:p w14:paraId="797EB955" w14:textId="77777777" w:rsidR="008A17D0" w:rsidRPr="00F87022" w:rsidRDefault="009C6D13">
      <w:pPr>
        <w:rPr>
          <w:sz w:val="24"/>
        </w:rPr>
      </w:pPr>
      <w:r w:rsidRPr="00F87022">
        <w:rPr>
          <w:sz w:val="24"/>
        </w:rPr>
        <w:t xml:space="preserve">Cossons, N. (2004). Heritage for the future – Realising the economic and social potential of a key asset. In: </w:t>
      </w:r>
      <w:r w:rsidRPr="00F87022">
        <w:rPr>
          <w:i/>
          <w:sz w:val="24"/>
        </w:rPr>
        <w:t>Heritage for the future – Realising the economic and social potential of a key asset.</w:t>
      </w:r>
      <w:r w:rsidRPr="00F87022">
        <w:rPr>
          <w:sz w:val="24"/>
        </w:rPr>
        <w:t xml:space="preserve"> Norwich (United Kingdom): Council of Europe Publishing, pp19-23.</w:t>
      </w:r>
    </w:p>
    <w:p w14:paraId="0D98D9BC" w14:textId="77777777" w:rsidR="009C6D13" w:rsidRPr="00F87022" w:rsidRDefault="009C6D13">
      <w:pPr>
        <w:rPr>
          <w:sz w:val="24"/>
        </w:rPr>
      </w:pPr>
      <w:r w:rsidRPr="00F87022">
        <w:rPr>
          <w:sz w:val="24"/>
        </w:rPr>
        <w:t xml:space="preserve">Hall, C. (1999). </w:t>
      </w:r>
      <w:r w:rsidRPr="00F87022">
        <w:rPr>
          <w:i/>
          <w:sz w:val="24"/>
        </w:rPr>
        <w:t>Tourism and politics.</w:t>
      </w:r>
      <w:r w:rsidRPr="00F87022">
        <w:rPr>
          <w:sz w:val="24"/>
        </w:rPr>
        <w:t xml:space="preserve"> Chincester: Wiley</w:t>
      </w:r>
    </w:p>
    <w:p w14:paraId="3BE5AB7B" w14:textId="77777777" w:rsidR="009C6D13" w:rsidRPr="00F87022" w:rsidRDefault="009C6D13">
      <w:pPr>
        <w:rPr>
          <w:sz w:val="24"/>
        </w:rPr>
      </w:pPr>
      <w:r w:rsidRPr="00F87022">
        <w:rPr>
          <w:sz w:val="24"/>
        </w:rPr>
        <w:t xml:space="preserve">Leask, A. and Yeomon, I. (2009). </w:t>
      </w:r>
      <w:r w:rsidRPr="00F87022">
        <w:rPr>
          <w:i/>
          <w:sz w:val="24"/>
        </w:rPr>
        <w:t xml:space="preserve">Heritage visitor attractions. </w:t>
      </w:r>
      <w:r w:rsidRPr="00F87022">
        <w:rPr>
          <w:sz w:val="24"/>
        </w:rPr>
        <w:t>Andover: Cengage Learning EMEA.</w:t>
      </w:r>
    </w:p>
    <w:p w14:paraId="74F071A3" w14:textId="230AA144" w:rsidR="009C6D13" w:rsidRPr="00F87022" w:rsidRDefault="00F87022">
      <w:pPr>
        <w:rPr>
          <w:sz w:val="24"/>
        </w:rPr>
      </w:pPr>
      <w:r w:rsidRPr="00F87022">
        <w:rPr>
          <w:sz w:val="24"/>
        </w:rPr>
        <w:t xml:space="preserve">Moore, K. (1997). </w:t>
      </w:r>
      <w:r w:rsidRPr="00F87022">
        <w:rPr>
          <w:i/>
          <w:sz w:val="24"/>
        </w:rPr>
        <w:t xml:space="preserve">Museums and popular culture. </w:t>
      </w:r>
      <w:r w:rsidRPr="00F87022">
        <w:rPr>
          <w:sz w:val="24"/>
        </w:rPr>
        <w:t xml:space="preserve">London: Leicester </w:t>
      </w:r>
      <w:r w:rsidR="008527AE" w:rsidRPr="00F87022">
        <w:rPr>
          <w:sz w:val="24"/>
        </w:rPr>
        <w:t>University</w:t>
      </w:r>
      <w:r w:rsidRPr="00F87022">
        <w:rPr>
          <w:sz w:val="24"/>
        </w:rPr>
        <w:t xml:space="preserve"> Press.</w:t>
      </w:r>
    </w:p>
    <w:sectPr w:rsidR="009C6D13" w:rsidRPr="00F87022" w:rsidSect="00D87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51178B"/>
    <w:multiLevelType w:val="hybridMultilevel"/>
    <w:tmpl w:val="1B5C0D6C"/>
    <w:lvl w:ilvl="0" w:tplc="8FFEA6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017"/>
    <w:rsid w:val="00073D67"/>
    <w:rsid w:val="001327A6"/>
    <w:rsid w:val="001C336C"/>
    <w:rsid w:val="002A058C"/>
    <w:rsid w:val="00434547"/>
    <w:rsid w:val="004D23E9"/>
    <w:rsid w:val="005D2B3A"/>
    <w:rsid w:val="005E3F8A"/>
    <w:rsid w:val="00620959"/>
    <w:rsid w:val="008527AE"/>
    <w:rsid w:val="00855EDB"/>
    <w:rsid w:val="008A17D0"/>
    <w:rsid w:val="008A5AEF"/>
    <w:rsid w:val="008E042B"/>
    <w:rsid w:val="00970D3F"/>
    <w:rsid w:val="009C6D13"/>
    <w:rsid w:val="00A378CB"/>
    <w:rsid w:val="00A55E9B"/>
    <w:rsid w:val="00A63385"/>
    <w:rsid w:val="00A8154B"/>
    <w:rsid w:val="00A90766"/>
    <w:rsid w:val="00BE04D9"/>
    <w:rsid w:val="00C15373"/>
    <w:rsid w:val="00C37017"/>
    <w:rsid w:val="00C80C15"/>
    <w:rsid w:val="00D62678"/>
    <w:rsid w:val="00D87D38"/>
    <w:rsid w:val="00DA332A"/>
    <w:rsid w:val="00E14080"/>
    <w:rsid w:val="00ED5187"/>
    <w:rsid w:val="00F502D9"/>
    <w:rsid w:val="00F8702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6F6AE"/>
  <w15:docId w15:val="{8B91892B-299D-4118-8DB6-6A78BE795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7D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7022"/>
    <w:rPr>
      <w:color w:val="0000FF" w:themeColor="hyperlink"/>
      <w:u w:val="single"/>
    </w:rPr>
  </w:style>
  <w:style w:type="paragraph" w:styleId="ListParagraph">
    <w:name w:val="List Paragraph"/>
    <w:basedOn w:val="Normal"/>
    <w:uiPriority w:val="34"/>
    <w:qFormat/>
    <w:rsid w:val="00C15373"/>
    <w:pPr>
      <w:ind w:left="720"/>
      <w:contextualSpacing/>
    </w:pPr>
  </w:style>
  <w:style w:type="character" w:styleId="FollowedHyperlink">
    <w:name w:val="FollowedHyperlink"/>
    <w:basedOn w:val="DefaultParagraphFont"/>
    <w:uiPriority w:val="99"/>
    <w:semiHidden/>
    <w:unhideWhenUsed/>
    <w:rsid w:val="00855EDB"/>
    <w:rPr>
      <w:color w:val="800080" w:themeColor="followedHyperlink"/>
      <w:u w:val="single"/>
    </w:rPr>
  </w:style>
  <w:style w:type="character" w:styleId="CommentReference">
    <w:name w:val="annotation reference"/>
    <w:basedOn w:val="DefaultParagraphFont"/>
    <w:uiPriority w:val="99"/>
    <w:semiHidden/>
    <w:unhideWhenUsed/>
    <w:rsid w:val="005E3F8A"/>
    <w:rPr>
      <w:sz w:val="16"/>
      <w:szCs w:val="16"/>
    </w:rPr>
  </w:style>
  <w:style w:type="paragraph" w:styleId="CommentText">
    <w:name w:val="annotation text"/>
    <w:basedOn w:val="Normal"/>
    <w:link w:val="CommentTextChar"/>
    <w:uiPriority w:val="99"/>
    <w:semiHidden/>
    <w:unhideWhenUsed/>
    <w:rsid w:val="005E3F8A"/>
    <w:pPr>
      <w:spacing w:line="240" w:lineRule="auto"/>
    </w:pPr>
    <w:rPr>
      <w:sz w:val="20"/>
      <w:szCs w:val="20"/>
    </w:rPr>
  </w:style>
  <w:style w:type="character" w:customStyle="1" w:styleId="CommentTextChar">
    <w:name w:val="Comment Text Char"/>
    <w:basedOn w:val="DefaultParagraphFont"/>
    <w:link w:val="CommentText"/>
    <w:uiPriority w:val="99"/>
    <w:semiHidden/>
    <w:rsid w:val="005E3F8A"/>
    <w:rPr>
      <w:sz w:val="20"/>
      <w:szCs w:val="20"/>
    </w:rPr>
  </w:style>
  <w:style w:type="paragraph" w:styleId="CommentSubject">
    <w:name w:val="annotation subject"/>
    <w:basedOn w:val="CommentText"/>
    <w:next w:val="CommentText"/>
    <w:link w:val="CommentSubjectChar"/>
    <w:uiPriority w:val="99"/>
    <w:semiHidden/>
    <w:unhideWhenUsed/>
    <w:rsid w:val="005E3F8A"/>
    <w:rPr>
      <w:b/>
      <w:bCs/>
    </w:rPr>
  </w:style>
  <w:style w:type="character" w:customStyle="1" w:styleId="CommentSubjectChar">
    <w:name w:val="Comment Subject Char"/>
    <w:basedOn w:val="CommentTextChar"/>
    <w:link w:val="CommentSubject"/>
    <w:uiPriority w:val="99"/>
    <w:semiHidden/>
    <w:rsid w:val="005E3F8A"/>
    <w:rPr>
      <w:b/>
      <w:bCs/>
      <w:sz w:val="20"/>
      <w:szCs w:val="20"/>
    </w:rPr>
  </w:style>
  <w:style w:type="paragraph" w:styleId="BalloonText">
    <w:name w:val="Balloon Text"/>
    <w:basedOn w:val="Normal"/>
    <w:link w:val="BalloonTextChar"/>
    <w:uiPriority w:val="99"/>
    <w:semiHidden/>
    <w:unhideWhenUsed/>
    <w:rsid w:val="005E3F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F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outhwalesguardian.co.uk/li/traffic_and_travel.detail.12079807/"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21FFF-368C-48CD-83B4-1F315917E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1862</Words>
  <Characters>10620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 Seale (1700647)</dc:creator>
  <cp:lastModifiedBy>Nadia Seale (1700647)</cp:lastModifiedBy>
  <cp:revision>2</cp:revision>
  <dcterms:created xsi:type="dcterms:W3CDTF">2018-05-01T11:13:00Z</dcterms:created>
  <dcterms:modified xsi:type="dcterms:W3CDTF">2018-05-01T11:13:00Z</dcterms:modified>
</cp:coreProperties>
</file>