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1CC42" w14:textId="77777777" w:rsidR="00117FC7" w:rsidRDefault="00117FC7">
      <w:pPr>
        <w:pStyle w:val="Title"/>
        <w:rPr>
          <w:lang w:val="en-GB"/>
        </w:rPr>
      </w:pPr>
      <w:bookmarkStart w:id="0" w:name="_k8ggw24gfdvn" w:colFirst="0" w:colLast="0"/>
      <w:bookmarkEnd w:id="0"/>
    </w:p>
    <w:p w14:paraId="6375F756" w14:textId="77777777" w:rsidR="00117FC7" w:rsidRDefault="00000000">
      <w:pPr>
        <w:pStyle w:val="Title"/>
        <w:rPr>
          <w:lang w:val="en-GB"/>
        </w:rPr>
      </w:pPr>
      <w:r>
        <w:rPr>
          <w:lang w:val="en-GB"/>
        </w:rPr>
        <w:t xml:space="preserve"> BMIH5001 Entrepreneurship </w:t>
      </w:r>
    </w:p>
    <w:p w14:paraId="3F9E85B8" w14:textId="77777777" w:rsidR="00117FC7" w:rsidRDefault="00000000">
      <w:pPr>
        <w:pStyle w:val="Heading1"/>
        <w:jc w:val="center"/>
        <w:rPr>
          <w:sz w:val="36"/>
          <w:szCs w:val="36"/>
          <w:lang w:val="en-GB"/>
        </w:rPr>
      </w:pPr>
      <w:proofErr w:type="spellStart"/>
      <w:r>
        <w:rPr>
          <w:sz w:val="36"/>
          <w:szCs w:val="36"/>
          <w:lang w:val="en-GB"/>
        </w:rPr>
        <w:t>Assessement</w:t>
      </w:r>
      <w:proofErr w:type="spellEnd"/>
      <w:r>
        <w:rPr>
          <w:sz w:val="36"/>
          <w:szCs w:val="36"/>
          <w:lang w:val="en-GB"/>
        </w:rPr>
        <w:t xml:space="preserve"> 1</w:t>
      </w:r>
    </w:p>
    <w:p w14:paraId="3F7CB7C4" w14:textId="77777777" w:rsidR="00117FC7" w:rsidRDefault="00117FC7">
      <w:pPr>
        <w:pStyle w:val="Normal1"/>
        <w:rPr>
          <w:lang w:val="en-GB"/>
        </w:rPr>
      </w:pPr>
    </w:p>
    <w:p w14:paraId="2EA29E77" w14:textId="77777777" w:rsidR="00117FC7" w:rsidRDefault="00117FC7">
      <w:pPr>
        <w:pStyle w:val="Normal1"/>
        <w:rPr>
          <w:lang w:val="en-GB"/>
        </w:rPr>
      </w:pPr>
    </w:p>
    <w:p w14:paraId="2FA600EA" w14:textId="77777777" w:rsidR="00117FC7" w:rsidRDefault="00117FC7">
      <w:pPr>
        <w:pStyle w:val="Title"/>
        <w:rPr>
          <w:lang w:val="en-GB"/>
        </w:rPr>
      </w:pPr>
    </w:p>
    <w:p w14:paraId="0E7DE801" w14:textId="77777777" w:rsidR="00117FC7" w:rsidRDefault="00000000">
      <w:pPr>
        <w:pStyle w:val="Title"/>
        <w:rPr>
          <w:lang w:val="en-GB"/>
        </w:rPr>
      </w:pPr>
      <w:r>
        <w:rPr>
          <w:lang w:val="en-GB"/>
        </w:rPr>
        <w:t>Student name:  Mircea-Catalin Leva</w:t>
      </w:r>
    </w:p>
    <w:p w14:paraId="0F3A1D6C" w14:textId="77777777" w:rsidR="00117FC7" w:rsidRDefault="00000000">
      <w:pPr>
        <w:pStyle w:val="Title"/>
        <w:rPr>
          <w:lang w:val="en-GB"/>
        </w:rPr>
      </w:pPr>
      <w:r>
        <w:rPr>
          <w:lang w:val="en-GB"/>
        </w:rPr>
        <w:t xml:space="preserve">Student ID number: 2244690 </w:t>
      </w:r>
    </w:p>
    <w:p w14:paraId="43876E68" w14:textId="77777777" w:rsidR="00117FC7" w:rsidRDefault="00000000">
      <w:pPr>
        <w:pStyle w:val="Title"/>
        <w:rPr>
          <w:lang w:val="en-GB"/>
        </w:rPr>
      </w:pPr>
      <w:r>
        <w:rPr>
          <w:lang w:val="en-GB"/>
        </w:rPr>
        <w:t>Module Title – BMIH5001 Entrepreneurship:</w:t>
      </w:r>
    </w:p>
    <w:p w14:paraId="3DA37222" w14:textId="19C8C470" w:rsidR="00117FC7" w:rsidRDefault="00000000">
      <w:pPr>
        <w:pStyle w:val="Title"/>
        <w:rPr>
          <w:lang w:val="en-GB"/>
        </w:rPr>
      </w:pPr>
      <w:r>
        <w:rPr>
          <w:lang w:val="en-GB"/>
        </w:rPr>
        <w:t xml:space="preserve">Lecturer’s name: </w:t>
      </w:r>
      <w:r w:rsidR="00ED19C8">
        <w:rPr>
          <w:lang w:val="en-GB"/>
        </w:rPr>
        <w:t>Christopher</w:t>
      </w:r>
      <w:r>
        <w:rPr>
          <w:lang w:val="en-GB"/>
        </w:rPr>
        <w:t xml:space="preserve"> </w:t>
      </w:r>
      <w:r w:rsidR="00ED19C8">
        <w:rPr>
          <w:lang w:val="en-GB"/>
        </w:rPr>
        <w:t>Wilkin</w:t>
      </w:r>
    </w:p>
    <w:p w14:paraId="425E60D6" w14:textId="77777777" w:rsidR="00117FC7" w:rsidRDefault="00117FC7">
      <w:pPr>
        <w:rPr>
          <w:lang w:val="en-GB"/>
        </w:rPr>
      </w:pPr>
    </w:p>
    <w:p w14:paraId="39B5CD75" w14:textId="77777777" w:rsidR="00117FC7" w:rsidRDefault="00000000">
      <w:pPr>
        <w:jc w:val="center"/>
        <w:rPr>
          <w:b/>
          <w:bCs/>
          <w:i/>
          <w:iCs/>
          <w:lang w:val="en-GB"/>
        </w:rPr>
      </w:pPr>
      <w:r>
        <w:rPr>
          <w:b/>
          <w:bCs/>
          <w:i/>
          <w:iCs/>
          <w:lang w:val="en-GB"/>
        </w:rPr>
        <w:t>I confirm that I have not used any AI tools in the research and creation of this</w:t>
      </w:r>
    </w:p>
    <w:p w14:paraId="0E97C192" w14:textId="77777777" w:rsidR="00117FC7" w:rsidRDefault="00000000">
      <w:pPr>
        <w:jc w:val="center"/>
        <w:rPr>
          <w:b/>
          <w:bCs/>
          <w:i/>
          <w:iCs/>
          <w:lang w:val="en-GB"/>
        </w:rPr>
      </w:pPr>
      <w:r>
        <w:rPr>
          <w:b/>
          <w:bCs/>
          <w:i/>
          <w:iCs/>
          <w:lang w:val="en-GB"/>
        </w:rPr>
        <w:t>assignment. I confirm that I have not presented any AI generated materials as my own</w:t>
      </w:r>
    </w:p>
    <w:p w14:paraId="6EE9BD20" w14:textId="77777777" w:rsidR="00117FC7" w:rsidRDefault="00000000">
      <w:pPr>
        <w:jc w:val="center"/>
        <w:rPr>
          <w:lang w:val="en-GB"/>
        </w:rPr>
      </w:pPr>
      <w:r>
        <w:rPr>
          <w:b/>
          <w:bCs/>
          <w:i/>
          <w:iCs/>
          <w:lang w:val="en-GB"/>
        </w:rPr>
        <w:t>work. I confirm I have copies of my drafts, notes, and other resources I used, which I may be asked to provide in evidence.</w:t>
      </w:r>
      <w:r>
        <w:rPr>
          <w:lang w:val="en-GB"/>
        </w:rPr>
        <w:br w:type="page"/>
      </w:r>
    </w:p>
    <w:sdt>
      <w:sdtPr>
        <w:rPr>
          <w:rFonts w:ascii="Times New Roman" w:eastAsia="Times New Roman" w:hAnsi="Times New Roman" w:cs="Times New Roman"/>
          <w:b w:val="0"/>
          <w:bCs w:val="0"/>
          <w:color w:val="auto"/>
          <w:sz w:val="24"/>
          <w:szCs w:val="24"/>
          <w:lang w:val="en-GB"/>
        </w:rPr>
        <w:id w:val="1223087267"/>
        <w:docPartObj>
          <w:docPartGallery w:val="Table of Contents"/>
          <w:docPartUnique/>
        </w:docPartObj>
      </w:sdtPr>
      <w:sdtContent>
        <w:p w14:paraId="18097295" w14:textId="77777777" w:rsidR="00117FC7" w:rsidRDefault="00000000">
          <w:pPr>
            <w:pStyle w:val="TOCHeading1"/>
            <w:spacing w:line="360" w:lineRule="auto"/>
            <w:jc w:val="center"/>
            <w:rPr>
              <w:lang w:val="en-GB"/>
            </w:rPr>
          </w:pPr>
          <w:r>
            <w:rPr>
              <w:rFonts w:ascii="Times New Roman" w:hAnsi="Times New Roman" w:cs="Times New Roman"/>
              <w:color w:val="auto"/>
              <w:lang w:val="en-GB"/>
            </w:rPr>
            <w:t>Table of Contents</w:t>
          </w:r>
        </w:p>
        <w:p w14:paraId="3D7D7EA5" w14:textId="77777777" w:rsidR="00117FC7" w:rsidRDefault="00000000">
          <w:pPr>
            <w:pStyle w:val="TOC1"/>
            <w:tabs>
              <w:tab w:val="right" w:leader="dot" w:pos="9019"/>
            </w:tabs>
            <w:rPr>
              <w:rFonts w:asciiTheme="minorHAnsi" w:eastAsiaTheme="minorEastAsia" w:hAnsiTheme="minorHAnsi" w:cstheme="minorBidi"/>
              <w:sz w:val="22"/>
              <w:szCs w:val="22"/>
              <w:lang w:val="en-GB"/>
            </w:rPr>
          </w:pPr>
          <w:r>
            <w:rPr>
              <w:lang w:val="en-GB"/>
            </w:rPr>
            <w:fldChar w:fldCharType="begin"/>
          </w:r>
          <w:r>
            <w:rPr>
              <w:lang w:val="en-GB"/>
            </w:rPr>
            <w:instrText xml:space="preserve"> TOC \o "1-3" \h \z \u </w:instrText>
          </w:r>
          <w:r>
            <w:rPr>
              <w:lang w:val="en-GB"/>
            </w:rPr>
            <w:fldChar w:fldCharType="separate"/>
          </w:r>
          <w:hyperlink w:anchor="_Toc179810107" w:history="1">
            <w:r>
              <w:rPr>
                <w:rStyle w:val="Hyperlink"/>
                <w:lang w:val="en-GB"/>
              </w:rPr>
              <w:t>1.0 Introduction</w:t>
            </w:r>
            <w:r>
              <w:rPr>
                <w:lang w:val="en-GB"/>
              </w:rPr>
              <w:tab/>
            </w:r>
            <w:r>
              <w:rPr>
                <w:lang w:val="en-GB"/>
              </w:rPr>
              <w:fldChar w:fldCharType="begin"/>
            </w:r>
            <w:r>
              <w:rPr>
                <w:lang w:val="en-GB"/>
              </w:rPr>
              <w:instrText xml:space="preserve"> PAGEREF _Toc179810107 \h </w:instrText>
            </w:r>
            <w:r>
              <w:rPr>
                <w:lang w:val="en-GB"/>
              </w:rPr>
            </w:r>
            <w:r>
              <w:rPr>
                <w:lang w:val="en-GB"/>
              </w:rPr>
              <w:fldChar w:fldCharType="separate"/>
            </w:r>
            <w:r>
              <w:rPr>
                <w:lang w:val="en-GB"/>
              </w:rPr>
              <w:t>3</w:t>
            </w:r>
            <w:r>
              <w:rPr>
                <w:lang w:val="en-GB"/>
              </w:rPr>
              <w:fldChar w:fldCharType="end"/>
            </w:r>
          </w:hyperlink>
        </w:p>
        <w:p w14:paraId="1270427B" w14:textId="77777777" w:rsidR="00117FC7" w:rsidRDefault="00000000">
          <w:pPr>
            <w:pStyle w:val="TOC1"/>
            <w:tabs>
              <w:tab w:val="right" w:leader="dot" w:pos="9019"/>
            </w:tabs>
            <w:rPr>
              <w:rFonts w:asciiTheme="minorHAnsi" w:eastAsiaTheme="minorEastAsia" w:hAnsiTheme="minorHAnsi" w:cstheme="minorBidi"/>
              <w:sz w:val="22"/>
              <w:szCs w:val="22"/>
              <w:lang w:val="en-GB"/>
            </w:rPr>
          </w:pPr>
          <w:hyperlink w:anchor="_Toc179810108" w:history="1">
            <w:r>
              <w:rPr>
                <w:rStyle w:val="Hyperlink"/>
                <w:lang w:val="en-GB"/>
              </w:rPr>
              <w:t>2.0 Main Body</w:t>
            </w:r>
            <w:r>
              <w:rPr>
                <w:lang w:val="en-GB"/>
              </w:rPr>
              <w:tab/>
            </w:r>
            <w:r>
              <w:rPr>
                <w:lang w:val="en-GB"/>
              </w:rPr>
              <w:fldChar w:fldCharType="begin"/>
            </w:r>
            <w:r>
              <w:rPr>
                <w:lang w:val="en-GB"/>
              </w:rPr>
              <w:instrText xml:space="preserve"> PAGEREF _Toc179810108 \h </w:instrText>
            </w:r>
            <w:r>
              <w:rPr>
                <w:lang w:val="en-GB"/>
              </w:rPr>
            </w:r>
            <w:r>
              <w:rPr>
                <w:lang w:val="en-GB"/>
              </w:rPr>
              <w:fldChar w:fldCharType="separate"/>
            </w:r>
            <w:r>
              <w:rPr>
                <w:lang w:val="en-GB"/>
              </w:rPr>
              <w:t>3</w:t>
            </w:r>
            <w:r>
              <w:rPr>
                <w:lang w:val="en-GB"/>
              </w:rPr>
              <w:fldChar w:fldCharType="end"/>
            </w:r>
          </w:hyperlink>
        </w:p>
        <w:p w14:paraId="77B3278C" w14:textId="77777777" w:rsidR="00117FC7" w:rsidRDefault="00000000">
          <w:pPr>
            <w:pStyle w:val="TOC1"/>
            <w:tabs>
              <w:tab w:val="right" w:leader="dot" w:pos="9019"/>
            </w:tabs>
            <w:rPr>
              <w:rFonts w:asciiTheme="minorHAnsi" w:eastAsiaTheme="minorEastAsia" w:hAnsiTheme="minorHAnsi" w:cstheme="minorBidi"/>
              <w:sz w:val="22"/>
              <w:szCs w:val="22"/>
              <w:lang w:val="en-GB"/>
            </w:rPr>
          </w:pPr>
          <w:hyperlink w:anchor="_Toc179810109" w:history="1">
            <w:r>
              <w:rPr>
                <w:rStyle w:val="Hyperlink"/>
                <w:lang w:val="en-GB"/>
              </w:rPr>
              <w:t>3.0 Conclusion</w:t>
            </w:r>
            <w:r>
              <w:rPr>
                <w:lang w:val="en-GB"/>
              </w:rPr>
              <w:tab/>
            </w:r>
            <w:r>
              <w:rPr>
                <w:lang w:val="en-GB"/>
              </w:rPr>
              <w:fldChar w:fldCharType="begin"/>
            </w:r>
            <w:r>
              <w:rPr>
                <w:lang w:val="en-GB"/>
              </w:rPr>
              <w:instrText xml:space="preserve"> PAGEREF _Toc179810109 \h </w:instrText>
            </w:r>
            <w:r>
              <w:rPr>
                <w:lang w:val="en-GB"/>
              </w:rPr>
            </w:r>
            <w:r>
              <w:rPr>
                <w:lang w:val="en-GB"/>
              </w:rPr>
              <w:fldChar w:fldCharType="separate"/>
            </w:r>
            <w:r>
              <w:rPr>
                <w:lang w:val="en-GB"/>
              </w:rPr>
              <w:t>7</w:t>
            </w:r>
            <w:r>
              <w:rPr>
                <w:lang w:val="en-GB"/>
              </w:rPr>
              <w:fldChar w:fldCharType="end"/>
            </w:r>
          </w:hyperlink>
        </w:p>
        <w:p w14:paraId="2F010EE9" w14:textId="77777777" w:rsidR="00117FC7" w:rsidRDefault="00000000">
          <w:pPr>
            <w:pStyle w:val="TOC1"/>
            <w:tabs>
              <w:tab w:val="right" w:leader="dot" w:pos="9019"/>
            </w:tabs>
            <w:rPr>
              <w:rFonts w:asciiTheme="minorHAnsi" w:eastAsiaTheme="minorEastAsia" w:hAnsiTheme="minorHAnsi" w:cstheme="minorBidi"/>
              <w:sz w:val="22"/>
              <w:szCs w:val="22"/>
              <w:lang w:val="en-GB"/>
            </w:rPr>
          </w:pPr>
          <w:hyperlink w:anchor="_Toc179810110" w:history="1">
            <w:r>
              <w:rPr>
                <w:rStyle w:val="Hyperlink"/>
                <w:lang w:val="en-GB"/>
              </w:rPr>
              <w:t>Reference list</w:t>
            </w:r>
            <w:r>
              <w:rPr>
                <w:lang w:val="en-GB"/>
              </w:rPr>
              <w:tab/>
            </w:r>
            <w:r>
              <w:rPr>
                <w:lang w:val="en-GB"/>
              </w:rPr>
              <w:fldChar w:fldCharType="begin"/>
            </w:r>
            <w:r>
              <w:rPr>
                <w:lang w:val="en-GB"/>
              </w:rPr>
              <w:instrText xml:space="preserve"> PAGEREF _Toc179810110 \h </w:instrText>
            </w:r>
            <w:r>
              <w:rPr>
                <w:lang w:val="en-GB"/>
              </w:rPr>
            </w:r>
            <w:r>
              <w:rPr>
                <w:lang w:val="en-GB"/>
              </w:rPr>
              <w:fldChar w:fldCharType="separate"/>
            </w:r>
            <w:r>
              <w:rPr>
                <w:lang w:val="en-GB"/>
              </w:rPr>
              <w:t>8</w:t>
            </w:r>
            <w:r>
              <w:rPr>
                <w:lang w:val="en-GB"/>
              </w:rPr>
              <w:fldChar w:fldCharType="end"/>
            </w:r>
          </w:hyperlink>
        </w:p>
        <w:p w14:paraId="56A5CD98" w14:textId="77777777" w:rsidR="00117FC7" w:rsidRDefault="00000000">
          <w:pPr>
            <w:rPr>
              <w:lang w:val="en-GB"/>
            </w:rPr>
          </w:pPr>
          <w:r>
            <w:rPr>
              <w:lang w:val="en-GB"/>
            </w:rPr>
            <w:fldChar w:fldCharType="end"/>
          </w:r>
        </w:p>
      </w:sdtContent>
    </w:sdt>
    <w:p w14:paraId="31CD2EF7" w14:textId="77777777" w:rsidR="00117FC7" w:rsidRDefault="00000000">
      <w:pPr>
        <w:rPr>
          <w:b/>
          <w:sz w:val="28"/>
          <w:szCs w:val="28"/>
          <w:lang w:val="en-GB"/>
        </w:rPr>
      </w:pPr>
      <w:r>
        <w:rPr>
          <w:lang w:val="en-GB"/>
        </w:rPr>
        <w:br w:type="page"/>
      </w:r>
    </w:p>
    <w:p w14:paraId="278F7F0A" w14:textId="77777777" w:rsidR="00117FC7" w:rsidRDefault="00000000">
      <w:pPr>
        <w:pStyle w:val="Heading1"/>
        <w:rPr>
          <w:lang w:val="en-GB"/>
        </w:rPr>
      </w:pPr>
      <w:bookmarkStart w:id="1" w:name="_Toc179810107"/>
      <w:r>
        <w:rPr>
          <w:lang w:val="en-GB"/>
        </w:rPr>
        <w:lastRenderedPageBreak/>
        <w:t>1.0 Introduction</w:t>
      </w:r>
      <w:bookmarkEnd w:id="1"/>
    </w:p>
    <w:p w14:paraId="47097D25" w14:textId="77777777" w:rsidR="00117FC7" w:rsidRDefault="00000000">
      <w:pPr>
        <w:rPr>
          <w:lang w:val="en-GB"/>
        </w:rPr>
      </w:pPr>
      <w:r>
        <w:rPr>
          <w:lang w:val="en-GB"/>
        </w:rPr>
        <w:t>Entrepreneurship traits are critical to a business as it is the capability of entrepreneurs to lead a business that makes a significant impact on the overall success of the business. Entrepreneurs need to have certain characteristics and traits to run their businesses successfully. In respect to that, this essay is about the range of entrepreneurial traits, characteristics as well as motivation through the usage of suitable models as well as theories. The example of the successful entrepreneurs has been taken into account to give a key notion on the overall context in an effective manner. Apart from that the examples that have been taken into account.</w:t>
      </w:r>
    </w:p>
    <w:p w14:paraId="5212DE77" w14:textId="77777777" w:rsidR="00117FC7" w:rsidRDefault="00000000">
      <w:pPr>
        <w:pStyle w:val="Heading1"/>
        <w:rPr>
          <w:lang w:val="en-GB"/>
        </w:rPr>
      </w:pPr>
      <w:bookmarkStart w:id="2" w:name="_Toc179810108"/>
      <w:r>
        <w:rPr>
          <w:lang w:val="en-GB"/>
        </w:rPr>
        <w:t>2.0 Main Body</w:t>
      </w:r>
      <w:bookmarkEnd w:id="2"/>
    </w:p>
    <w:p w14:paraId="38ED55E5" w14:textId="77777777" w:rsidR="00117FC7" w:rsidRDefault="00000000">
      <w:pPr>
        <w:pStyle w:val="Normal1"/>
        <w:rPr>
          <w:lang w:val="en-GB"/>
        </w:rPr>
      </w:pPr>
      <w:r>
        <w:rPr>
          <w:lang w:val="en-GB"/>
        </w:rPr>
        <w:t xml:space="preserve">When evaluating entrepreneurial traits and mitigation, various models and theories can be used to explain the behaviours, drivers and characteristics that contribute to entrepreneurial success. In the context of the hospitality industry, there are four traits and motivations are being critically examined. One of the traits or motivations that lead to entrepreneurial success is </w:t>
      </w:r>
      <w:r>
        <w:rPr>
          <w:b/>
          <w:i/>
          <w:lang w:val="en-GB"/>
        </w:rPr>
        <w:t>achievement</w:t>
      </w:r>
      <w:r>
        <w:rPr>
          <w:lang w:val="en-GB"/>
        </w:rPr>
        <w:t xml:space="preserve">. Among entrepreneurs, achievement is a motivation factor as it leads the entrepreneurs to be high performers who desire success and fear failure. One of the theories that underpin the achievement aspect is </w:t>
      </w:r>
      <w:r>
        <w:rPr>
          <w:b/>
          <w:i/>
          <w:lang w:val="en-GB"/>
        </w:rPr>
        <w:t>David McClelland's Theory of Needs</w:t>
      </w:r>
      <w:r>
        <w:rPr>
          <w:lang w:val="en-GB"/>
        </w:rPr>
        <w:t xml:space="preserve"> which emphasises the need for achievement (</w:t>
      </w:r>
      <w:proofErr w:type="spellStart"/>
      <w:r>
        <w:rPr>
          <w:lang w:val="en-GB"/>
        </w:rPr>
        <w:t>nAch</w:t>
      </w:r>
      <w:proofErr w:type="spellEnd"/>
      <w:r>
        <w:rPr>
          <w:lang w:val="en-GB"/>
        </w:rPr>
        <w:t xml:space="preserve">) which is one of the three key drivers of entrepreneurial behaviour. According to </w:t>
      </w:r>
      <w:proofErr w:type="spellStart"/>
      <w:r>
        <w:rPr>
          <w:lang w:val="en-GB"/>
        </w:rPr>
        <w:t>Nexhip</w:t>
      </w:r>
      <w:proofErr w:type="spellEnd"/>
      <w:r>
        <w:rPr>
          <w:lang w:val="en-GB"/>
        </w:rPr>
        <w:t xml:space="preserve"> </w:t>
      </w:r>
      <w:r>
        <w:rPr>
          <w:i/>
          <w:lang w:val="en-GB"/>
        </w:rPr>
        <w:t>et al</w:t>
      </w:r>
      <w:r>
        <w:rPr>
          <w:lang w:val="en-GB"/>
        </w:rPr>
        <w:t>. (2024), the theory suggests that three main drivers motivate people, are the Need for achievement (</w:t>
      </w:r>
      <w:proofErr w:type="spellStart"/>
      <w:r>
        <w:rPr>
          <w:lang w:val="en-GB"/>
        </w:rPr>
        <w:t>nAch</w:t>
      </w:r>
      <w:proofErr w:type="spellEnd"/>
      <w:r>
        <w:rPr>
          <w:lang w:val="en-GB"/>
        </w:rPr>
        <w:t>), the Need for power (</w:t>
      </w:r>
      <w:proofErr w:type="spellStart"/>
      <w:r>
        <w:rPr>
          <w:lang w:val="en-GB"/>
        </w:rPr>
        <w:t>nPow</w:t>
      </w:r>
      <w:proofErr w:type="spellEnd"/>
      <w:r>
        <w:rPr>
          <w:lang w:val="en-GB"/>
        </w:rPr>
        <w:t>) and the Need for affiliation (</w:t>
      </w:r>
      <w:proofErr w:type="spellStart"/>
      <w:r>
        <w:rPr>
          <w:lang w:val="en-GB"/>
        </w:rPr>
        <w:t>nAff</w:t>
      </w:r>
      <w:proofErr w:type="spellEnd"/>
      <w:r>
        <w:rPr>
          <w:lang w:val="en-GB"/>
        </w:rPr>
        <w:t xml:space="preserve">). The </w:t>
      </w:r>
      <w:proofErr w:type="spellStart"/>
      <w:r>
        <w:rPr>
          <w:lang w:val="en-GB"/>
        </w:rPr>
        <w:t>nAch</w:t>
      </w:r>
      <w:proofErr w:type="spellEnd"/>
      <w:r>
        <w:rPr>
          <w:lang w:val="en-GB"/>
        </w:rPr>
        <w:t xml:space="preserve"> driver proposes that people with a high level of </w:t>
      </w:r>
      <w:proofErr w:type="spellStart"/>
      <w:r>
        <w:rPr>
          <w:lang w:val="en-GB"/>
        </w:rPr>
        <w:t>nAch</w:t>
      </w:r>
      <w:proofErr w:type="spellEnd"/>
      <w:r>
        <w:rPr>
          <w:lang w:val="en-GB"/>
        </w:rPr>
        <w:t xml:space="preserve"> are motivated by opportunities for personal improvement and self-success (</w:t>
      </w:r>
      <w:proofErr w:type="spellStart"/>
      <w:r>
        <w:rPr>
          <w:lang w:val="en-GB"/>
        </w:rPr>
        <w:t>Sutevski</w:t>
      </w:r>
      <w:proofErr w:type="spellEnd"/>
      <w:r>
        <w:rPr>
          <w:lang w:val="en-GB"/>
        </w:rPr>
        <w:t xml:space="preserve">, 2024). Henceforth, they prefer tasks that are moderately difficult and have a strong desire for feedback. The theory argues that those with a strong achievement drive are most likely to pursue entrepreneurial endeavours as they are attracted towards challenging goals and seeking out areas where they could present solutions.           </w:t>
      </w:r>
    </w:p>
    <w:p w14:paraId="040503CB" w14:textId="77777777" w:rsidR="00117FC7" w:rsidRDefault="00000000">
      <w:pPr>
        <w:pStyle w:val="Normal1"/>
        <w:rPr>
          <w:lang w:val="en-GB"/>
        </w:rPr>
      </w:pPr>
      <w:r>
        <w:rPr>
          <w:lang w:val="en-GB"/>
        </w:rPr>
        <w:t xml:space="preserve">Several studies have shown that high </w:t>
      </w:r>
      <w:proofErr w:type="spellStart"/>
      <w:r>
        <w:rPr>
          <w:lang w:val="en-GB"/>
        </w:rPr>
        <w:t>nAch</w:t>
      </w:r>
      <w:proofErr w:type="spellEnd"/>
      <w:r>
        <w:rPr>
          <w:lang w:val="en-GB"/>
        </w:rPr>
        <w:t xml:space="preserve"> individuals exhibit several distinct behaviours that are linked to entrepreneurial success. Among them, one is Saif and Ghania (2020), present that those with a high need for achievement prefer working as entrepreneurs as entrepreneur work offers them more possibilities to take advantage of the features connected with their high motivation for accomplishment. High achievers tend to set moderately difficult goals, which are realistic but challenging (Barringer and Ireland, 2018). Hence, entrepreneurs drive satisfaction from not the reward itself, but the princess of goal attainment. In terms of risk-</w:t>
      </w:r>
      <w:r>
        <w:rPr>
          <w:lang w:val="en-GB"/>
        </w:rPr>
        <w:lastRenderedPageBreak/>
        <w:t xml:space="preserve">taking, it can be observed that individuals with high </w:t>
      </w:r>
      <w:proofErr w:type="spellStart"/>
      <w:r>
        <w:rPr>
          <w:lang w:val="en-GB"/>
        </w:rPr>
        <w:t>nAch</w:t>
      </w:r>
      <w:proofErr w:type="spellEnd"/>
      <w:r>
        <w:rPr>
          <w:lang w:val="en-GB"/>
        </w:rPr>
        <w:t xml:space="preserve"> are moderate risk-takers are they engage in calculated risks where the outcomes are within their control. A study by </w:t>
      </w:r>
      <w:proofErr w:type="spellStart"/>
      <w:r>
        <w:rPr>
          <w:lang w:val="en-GB"/>
        </w:rPr>
        <w:t>Szambelan</w:t>
      </w:r>
      <w:proofErr w:type="spellEnd"/>
      <w:r>
        <w:rPr>
          <w:lang w:val="en-GB"/>
        </w:rPr>
        <w:t xml:space="preserve"> and Jiang (2020), further reinforces the theory of McClelland, showing that </w:t>
      </w:r>
      <w:proofErr w:type="spellStart"/>
      <w:r>
        <w:rPr>
          <w:lang w:val="en-GB"/>
        </w:rPr>
        <w:t>nAch</w:t>
      </w:r>
      <w:proofErr w:type="spellEnd"/>
      <w:r>
        <w:rPr>
          <w:lang w:val="en-GB"/>
        </w:rPr>
        <w:t xml:space="preserve"> correlates positively with entrepreneurial orientation and business performance.       </w:t>
      </w:r>
    </w:p>
    <w:p w14:paraId="4F6F2ECE" w14:textId="77777777" w:rsidR="00117FC7" w:rsidRDefault="00000000">
      <w:pPr>
        <w:pStyle w:val="Normal1"/>
        <w:rPr>
          <w:lang w:val="en-GB"/>
        </w:rPr>
      </w:pPr>
      <w:r>
        <w:rPr>
          <w:lang w:val="en-GB"/>
        </w:rPr>
        <w:t xml:space="preserve">One of the entrepreneurial examples of an entrepreneur with a high need for achievement is </w:t>
      </w:r>
      <w:r>
        <w:rPr>
          <w:b/>
          <w:i/>
          <w:lang w:val="en-GB"/>
        </w:rPr>
        <w:t>Conrad Hilton</w:t>
      </w:r>
      <w:r>
        <w:rPr>
          <w:lang w:val="en-GB"/>
        </w:rPr>
        <w:t xml:space="preserve">, the founder of Hilton Hotels. Starting with a small hotel in Texas, Hilton had a grand vision of creating a global hotel chain. Driven by his ambitions to build a brand that symbolises luxury and hospitality worldwide, he often undertook calculated risks and demonstrated the principles of McClelland’s Needs theory. One of the calculated risks that were taken by Conrad Hilton was after the Great Depression when Hilton recovered and expanded by borrowing and reinvesting the profits (Austin and </w:t>
      </w:r>
      <w:proofErr w:type="spellStart"/>
      <w:r>
        <w:rPr>
          <w:lang w:val="en-GB"/>
        </w:rPr>
        <w:t>Phalippou</w:t>
      </w:r>
      <w:proofErr w:type="spellEnd"/>
      <w:r>
        <w:rPr>
          <w:lang w:val="en-GB"/>
        </w:rPr>
        <w:t xml:space="preserve">, 2023). Moreover, the acquisition of hotels in strategic locations was carefully planned to maximise profitability and prestige. Henceforth, unlike entrepreneurs who might focus solely on short-term profits, Hilton’s ambition was fuelled by the need to achieve something larger and more ensuring. His consistent focus on expansion and building an international brand shows the importance of long-term goal-setting.     </w:t>
      </w:r>
    </w:p>
    <w:p w14:paraId="7763672E" w14:textId="77777777" w:rsidR="00117FC7" w:rsidRDefault="00000000">
      <w:pPr>
        <w:pStyle w:val="Normal1"/>
        <w:rPr>
          <w:lang w:val="en-GB"/>
        </w:rPr>
      </w:pPr>
      <w:r>
        <w:rPr>
          <w:lang w:val="en-GB"/>
        </w:rPr>
        <w:t xml:space="preserve">One of the traits that are relevant for entrepreneurs is </w:t>
      </w:r>
      <w:r>
        <w:rPr>
          <w:b/>
          <w:i/>
          <w:lang w:val="en-GB"/>
        </w:rPr>
        <w:t>control</w:t>
      </w:r>
      <w:r>
        <w:rPr>
          <w:lang w:val="en-GB"/>
        </w:rPr>
        <w:t xml:space="preserve">. One of the theories that highlight the significance of control among entrepreneurs is </w:t>
      </w:r>
      <w:r>
        <w:rPr>
          <w:b/>
          <w:i/>
          <w:lang w:val="en-GB"/>
        </w:rPr>
        <w:t>Julian Rotter’s Locus of Control theory</w:t>
      </w:r>
      <w:r>
        <w:rPr>
          <w:lang w:val="en-GB"/>
        </w:rPr>
        <w:t>. The theory is divided into two categories, the internal locus of control and external locus of control. Where internal aspect believes that individuals have control over the outcomes of their actions and the external locus attributes the outcomes to external forces (Smith, 2021). The theory suggests that entrepreneurs with an internal locus of control believe that the individuals are in control of their success or failures resulting in taking proactive steps within the business (</w:t>
      </w:r>
      <w:proofErr w:type="spellStart"/>
      <w:r>
        <w:rPr>
          <w:lang w:val="en-GB"/>
        </w:rPr>
        <w:t>Viguna</w:t>
      </w:r>
      <w:proofErr w:type="spellEnd"/>
      <w:r>
        <w:rPr>
          <w:lang w:val="en-GB"/>
        </w:rPr>
        <w:t xml:space="preserve"> </w:t>
      </w:r>
      <w:r>
        <w:rPr>
          <w:i/>
          <w:lang w:val="en-GB"/>
        </w:rPr>
        <w:t>et al</w:t>
      </w:r>
      <w:r>
        <w:rPr>
          <w:lang w:val="en-GB"/>
        </w:rPr>
        <w:t xml:space="preserve">., 2024). This belief fosters are proactive, as they are motivated to take initiative, solve problems and adapt to challenges. </w:t>
      </w:r>
    </w:p>
    <w:p w14:paraId="3B7A4174" w14:textId="77777777" w:rsidR="00117FC7" w:rsidRDefault="00000000">
      <w:pPr>
        <w:pStyle w:val="Normal1"/>
        <w:rPr>
          <w:lang w:val="en-GB"/>
        </w:rPr>
      </w:pPr>
      <w:r>
        <w:rPr>
          <w:lang w:val="en-GB"/>
        </w:rPr>
        <w:t>There is a wide range of studies that have found that entrepreneurs with an internal locus of control are more likely to take initiative, innovate, adapt and are more likely to preserve when faced with setbacks (</w:t>
      </w:r>
      <w:proofErr w:type="spellStart"/>
      <w:r>
        <w:rPr>
          <w:lang w:val="en-GB"/>
        </w:rPr>
        <w:t>Alshebami</w:t>
      </w:r>
      <w:proofErr w:type="spellEnd"/>
      <w:r>
        <w:rPr>
          <w:lang w:val="en-GB"/>
        </w:rPr>
        <w:t xml:space="preserve">, 2023). One of the studies that supports the factor that the theory proposes is by Annisa </w:t>
      </w:r>
      <w:r>
        <w:rPr>
          <w:i/>
          <w:lang w:val="en-GB"/>
        </w:rPr>
        <w:t>et al</w:t>
      </w:r>
      <w:r>
        <w:rPr>
          <w:lang w:val="en-GB"/>
        </w:rPr>
        <w:t xml:space="preserve">. (2021), where </w:t>
      </w:r>
      <w:proofErr w:type="gramStart"/>
      <w:r>
        <w:rPr>
          <w:lang w:val="en-GB"/>
        </w:rPr>
        <w:t>it</w:t>
      </w:r>
      <w:proofErr w:type="gramEnd"/>
      <w:r>
        <w:rPr>
          <w:lang w:val="en-GB"/>
        </w:rPr>
        <w:t xml:space="preserve"> study has shown a positive correlation between internal locus of control and entrepreneurial success. High internal control also contributes to better decision-making under uncertainty as the entrepreneurs believe that they can influence the outcomes. </w:t>
      </w:r>
    </w:p>
    <w:p w14:paraId="5C2DCECA" w14:textId="77777777" w:rsidR="00117FC7" w:rsidRDefault="00000000">
      <w:pPr>
        <w:pStyle w:val="Normal1"/>
        <w:rPr>
          <w:lang w:val="en-GB"/>
        </w:rPr>
      </w:pPr>
      <w:r>
        <w:rPr>
          <w:b/>
          <w:i/>
          <w:lang w:val="en-GB"/>
        </w:rPr>
        <w:t>Danny Meyer, founder of Union Square Hospitality Group</w:t>
      </w:r>
      <w:r>
        <w:rPr>
          <w:lang w:val="en-GB"/>
        </w:rPr>
        <w:t xml:space="preserve">, provides an excellent example of internal locus of control. Danny Mayer is best known for transforming the customer </w:t>
      </w:r>
      <w:r>
        <w:rPr>
          <w:lang w:val="en-GB"/>
        </w:rPr>
        <w:lastRenderedPageBreak/>
        <w:t>service experiences within the hospitality industry. As though it is a philosophy of ‘</w:t>
      </w:r>
      <w:r>
        <w:rPr>
          <w:b/>
          <w:i/>
          <w:lang w:val="en-GB"/>
        </w:rPr>
        <w:t>enlightened hospitality</w:t>
      </w:r>
      <w:r>
        <w:rPr>
          <w:lang w:val="en-GB"/>
        </w:rPr>
        <w:t>’, which focuses on prioritising employees and believing that happy, employees lead to creating customers (Newton, 2024). With this, Meyer believes that he could directly influence the success of his restaurants through internal culture and service innovations which is demonstrated as an internal locus of control. One such example of this is the no-tipping policy that he had implemented. Based on the latest report by Lucus (2023), it has been found that restaurateur Danny Mayer doesn’t think that customers need to tip when they pick takeout or buy coffee. Henceforth, his ability to control the internal environment was a key factor in driving sustained growth, indicating that the success was largely within his control.</w:t>
      </w:r>
    </w:p>
    <w:p w14:paraId="6462F871" w14:textId="77777777" w:rsidR="00117FC7" w:rsidRDefault="00000000">
      <w:pPr>
        <w:pStyle w:val="Normal1"/>
        <w:rPr>
          <w:lang w:val="en-GB"/>
        </w:rPr>
      </w:pPr>
      <w:r>
        <w:rPr>
          <w:lang w:val="en-GB"/>
        </w:rPr>
        <w:t xml:space="preserve">In order to understand the motivational element of entrepreneurship </w:t>
      </w:r>
      <w:r>
        <w:rPr>
          <w:b/>
          <w:i/>
          <w:lang w:val="en-GB"/>
        </w:rPr>
        <w:t>Maslow’s hierarchy of needs</w:t>
      </w:r>
      <w:r>
        <w:rPr>
          <w:lang w:val="en-GB"/>
        </w:rPr>
        <w:t xml:space="preserve"> can be taken into account. The theory is able to highlight that </w:t>
      </w:r>
      <w:r>
        <w:rPr>
          <w:b/>
          <w:i/>
          <w:lang w:val="en-GB"/>
        </w:rPr>
        <w:t>love and belonging</w:t>
      </w:r>
      <w:r>
        <w:rPr>
          <w:lang w:val="en-GB"/>
        </w:rPr>
        <w:t xml:space="preserve"> needs are one of the motivations behind an individual. Maslow's hierarchy of needs is able to highlight that family as well as a sense of connection are examples of the love and belonging that are needed by an individual (</w:t>
      </w:r>
      <w:r>
        <w:rPr>
          <w:highlight w:val="white"/>
          <w:lang w:val="en-GB"/>
        </w:rPr>
        <w:t>Hopper, 2020</w:t>
      </w:r>
      <w:r>
        <w:rPr>
          <w:lang w:val="en-GB"/>
        </w:rPr>
        <w:t xml:space="preserve">). Even in the case of entrepreneurship, it can be seen as one of the motives of the individual to pursue entrepreneurship. This is also applicable to the context of the entrepreneur </w:t>
      </w:r>
      <w:proofErr w:type="spellStart"/>
      <w:r>
        <w:rPr>
          <w:b/>
          <w:i/>
          <w:lang w:val="en-GB"/>
        </w:rPr>
        <w:t>Kemmons</w:t>
      </w:r>
      <w:proofErr w:type="spellEnd"/>
      <w:r>
        <w:rPr>
          <w:b/>
          <w:i/>
          <w:lang w:val="en-GB"/>
        </w:rPr>
        <w:t xml:space="preserve"> Wilson</w:t>
      </w:r>
      <w:r>
        <w:rPr>
          <w:lang w:val="en-GB"/>
        </w:rPr>
        <w:t xml:space="preserve"> can also be taken into account. The reason for this is that </w:t>
      </w:r>
      <w:proofErr w:type="spellStart"/>
      <w:r>
        <w:rPr>
          <w:highlight w:val="white"/>
          <w:lang w:val="en-GB"/>
        </w:rPr>
        <w:t>Kemmons</w:t>
      </w:r>
      <w:proofErr w:type="spellEnd"/>
      <w:r>
        <w:rPr>
          <w:highlight w:val="white"/>
          <w:lang w:val="en-GB"/>
        </w:rPr>
        <w:t xml:space="preserve"> Wilson was motivated to start the </w:t>
      </w:r>
      <w:r>
        <w:rPr>
          <w:b/>
          <w:i/>
          <w:highlight w:val="white"/>
          <w:lang w:val="en-GB"/>
        </w:rPr>
        <w:t>Holiday inn</w:t>
      </w:r>
      <w:r>
        <w:rPr>
          <w:highlight w:val="white"/>
          <w:lang w:val="en-GB"/>
        </w:rPr>
        <w:t xml:space="preserve"> chain of hotels as he had to pay about 2 USD additional for each of their five kids during a road trip (</w:t>
      </w:r>
      <w:proofErr w:type="spellStart"/>
      <w:r>
        <w:rPr>
          <w:lang w:val="en-GB"/>
        </w:rPr>
        <w:t>Ihgplc</w:t>
      </w:r>
      <w:proofErr w:type="spellEnd"/>
      <w:r>
        <w:rPr>
          <w:lang w:val="en-GB"/>
        </w:rPr>
        <w:t>, 2024</w:t>
      </w:r>
      <w:r>
        <w:rPr>
          <w:highlight w:val="white"/>
          <w:lang w:val="en-GB"/>
        </w:rPr>
        <w:t xml:space="preserve">). One of the core standards of Holiday Inn is that the children are not required to pay any money if they are staying with their parents. This is able to highlight that the affection of </w:t>
      </w:r>
      <w:proofErr w:type="spellStart"/>
      <w:r>
        <w:rPr>
          <w:lang w:val="en-GB"/>
        </w:rPr>
        <w:t>Kemmons</w:t>
      </w:r>
      <w:proofErr w:type="spellEnd"/>
      <w:r>
        <w:rPr>
          <w:lang w:val="en-GB"/>
        </w:rPr>
        <w:t xml:space="preserve"> Wilson towards his children led to the creation of the hotel brand Holiday Inn as he wanted to make sure that children are able to stay with their parents and no additional cost is required for it. </w:t>
      </w:r>
    </w:p>
    <w:p w14:paraId="43E1F7D1" w14:textId="77777777" w:rsidR="00117FC7" w:rsidRDefault="00000000">
      <w:pPr>
        <w:pStyle w:val="Normal1"/>
        <w:rPr>
          <w:lang w:val="en-GB"/>
        </w:rPr>
      </w:pPr>
      <w:r>
        <w:rPr>
          <w:lang w:val="en-GB"/>
        </w:rPr>
        <w:t xml:space="preserve">It needs to be taken into account that it is one of the important elements for the entrepreneurs to make sure that they are able to understand the </w:t>
      </w:r>
      <w:r>
        <w:rPr>
          <w:b/>
          <w:i/>
          <w:lang w:val="en-GB"/>
        </w:rPr>
        <w:t>emotions of their consumers</w:t>
      </w:r>
      <w:r>
        <w:rPr>
          <w:lang w:val="en-GB"/>
        </w:rPr>
        <w:t xml:space="preserve"> effectively (</w:t>
      </w:r>
      <w:r>
        <w:rPr>
          <w:highlight w:val="white"/>
          <w:lang w:val="en-GB"/>
        </w:rPr>
        <w:t xml:space="preserve">Fries </w:t>
      </w:r>
      <w:r>
        <w:rPr>
          <w:i/>
          <w:highlight w:val="white"/>
          <w:lang w:val="en-GB"/>
        </w:rPr>
        <w:t xml:space="preserve">et al., </w:t>
      </w:r>
      <w:r>
        <w:rPr>
          <w:highlight w:val="white"/>
          <w:lang w:val="en-GB"/>
        </w:rPr>
        <w:t>2021</w:t>
      </w:r>
      <w:r>
        <w:rPr>
          <w:lang w:val="en-GB"/>
        </w:rPr>
        <w:t xml:space="preserve">). This is also evident in the case of </w:t>
      </w:r>
      <w:proofErr w:type="spellStart"/>
      <w:r>
        <w:rPr>
          <w:lang w:val="en-GB"/>
        </w:rPr>
        <w:t>Kemmons</w:t>
      </w:r>
      <w:proofErr w:type="spellEnd"/>
      <w:r>
        <w:rPr>
          <w:lang w:val="en-GB"/>
        </w:rPr>
        <w:t xml:space="preserve"> Wilson as well. For example, it was seen that </w:t>
      </w:r>
      <w:proofErr w:type="spellStart"/>
      <w:r>
        <w:rPr>
          <w:lang w:val="en-GB"/>
        </w:rPr>
        <w:t>Kemmons</w:t>
      </w:r>
      <w:proofErr w:type="spellEnd"/>
      <w:r>
        <w:rPr>
          <w:lang w:val="en-GB"/>
        </w:rPr>
        <w:t xml:space="preserve"> Wilson's Holiday Inn was the first hotel chain that had been offering Sunday night family-style chicken dinners to consumers which priced at 1.95 USD for adults and 1 USD for children under 12 </w:t>
      </w:r>
      <w:r>
        <w:rPr>
          <w:highlight w:val="white"/>
          <w:lang w:val="en-GB"/>
        </w:rPr>
        <w:t>(</w:t>
      </w:r>
      <w:proofErr w:type="spellStart"/>
      <w:r>
        <w:rPr>
          <w:lang w:val="en-GB"/>
        </w:rPr>
        <w:t>Ihgplc</w:t>
      </w:r>
      <w:proofErr w:type="spellEnd"/>
      <w:r>
        <w:rPr>
          <w:lang w:val="en-GB"/>
        </w:rPr>
        <w:t xml:space="preserve">, 2024). It highlights how </w:t>
      </w:r>
      <w:proofErr w:type="spellStart"/>
      <w:r>
        <w:rPr>
          <w:lang w:val="en-GB"/>
        </w:rPr>
        <w:t>Kemmons</w:t>
      </w:r>
      <w:proofErr w:type="spellEnd"/>
      <w:r>
        <w:rPr>
          <w:lang w:val="en-GB"/>
        </w:rPr>
        <w:t xml:space="preserve"> Wilson is able to understand the needs of the consumers properly. </w:t>
      </w:r>
    </w:p>
    <w:p w14:paraId="4EECF4ED" w14:textId="77777777" w:rsidR="00117FC7" w:rsidRDefault="00000000">
      <w:pPr>
        <w:pStyle w:val="Normal1"/>
        <w:rPr>
          <w:lang w:val="en-GB"/>
        </w:rPr>
      </w:pPr>
      <w:r>
        <w:rPr>
          <w:lang w:val="en-GB"/>
        </w:rPr>
        <w:t xml:space="preserve">On the other hand, in order to understand the entrepreneurship trait, the consideration of the </w:t>
      </w:r>
      <w:r>
        <w:rPr>
          <w:b/>
          <w:i/>
          <w:lang w:val="en-GB"/>
        </w:rPr>
        <w:t>contingency theory of leadership</w:t>
      </w:r>
      <w:r>
        <w:rPr>
          <w:lang w:val="en-GB"/>
        </w:rPr>
        <w:t xml:space="preserve"> can be taken into account. The theory is able to highlight that the effectiveness of a leadership depends on the situation of the leaders and there is no </w:t>
      </w:r>
      <w:r>
        <w:rPr>
          <w:lang w:val="en-GB"/>
        </w:rPr>
        <w:lastRenderedPageBreak/>
        <w:t>particular leadership style that fits all the situations (</w:t>
      </w:r>
      <w:r>
        <w:rPr>
          <w:color w:val="222222"/>
          <w:highlight w:val="white"/>
          <w:lang w:val="en-GB"/>
        </w:rPr>
        <w:t>Villoria, 2023</w:t>
      </w:r>
      <w:r>
        <w:rPr>
          <w:lang w:val="en-GB"/>
        </w:rPr>
        <w:t xml:space="preserve">). In respect to the theory, it can be implied that </w:t>
      </w:r>
      <w:r>
        <w:rPr>
          <w:b/>
          <w:i/>
          <w:lang w:val="en-GB"/>
        </w:rPr>
        <w:t xml:space="preserve">adaptability </w:t>
      </w:r>
      <w:r>
        <w:rPr>
          <w:lang w:val="en-GB"/>
        </w:rPr>
        <w:t xml:space="preserve">is one of the entrepreneurship traits that one need to have in them. </w:t>
      </w:r>
      <w:r>
        <w:rPr>
          <w:highlight w:val="white"/>
          <w:lang w:val="en-GB"/>
        </w:rPr>
        <w:t xml:space="preserve">Adim and </w:t>
      </w:r>
      <w:proofErr w:type="spellStart"/>
      <w:r>
        <w:rPr>
          <w:highlight w:val="white"/>
          <w:lang w:val="en-GB"/>
        </w:rPr>
        <w:t>Mezeh</w:t>
      </w:r>
      <w:proofErr w:type="spellEnd"/>
      <w:r>
        <w:rPr>
          <w:highlight w:val="white"/>
          <w:lang w:val="en-GB"/>
        </w:rPr>
        <w:t xml:space="preserve"> (2020), in their study, have considered the context of the hotels in Port Harcourt and they have mentioned that adaptability is one of the core elements that the hotels need to have in them to ensure that they are able to sustain themselves. In order to understand it, the example of </w:t>
      </w:r>
      <w:r>
        <w:rPr>
          <w:b/>
          <w:i/>
          <w:highlight w:val="white"/>
          <w:lang w:val="en-GB"/>
        </w:rPr>
        <w:t xml:space="preserve">Ritesh Agarwal </w:t>
      </w:r>
      <w:r>
        <w:rPr>
          <w:highlight w:val="white"/>
          <w:lang w:val="en-GB"/>
        </w:rPr>
        <w:t xml:space="preserve">can also be taken into account. The reason for this is that the adaptability in the person is significant. For example, during the times of Covid-19 pandemic, OYO decided to initiate monthly rent from the 4th month from their OYO Life customers and they also tied up with multiple organisations such as </w:t>
      </w:r>
      <w:proofErr w:type="spellStart"/>
      <w:r>
        <w:rPr>
          <w:highlight w:val="white"/>
          <w:lang w:val="en-GB"/>
        </w:rPr>
        <w:t>PickyMyLaundry</w:t>
      </w:r>
      <w:proofErr w:type="spellEnd"/>
      <w:r>
        <w:rPr>
          <w:highlight w:val="white"/>
          <w:lang w:val="en-GB"/>
        </w:rPr>
        <w:t xml:space="preserve">, </w:t>
      </w:r>
      <w:proofErr w:type="spellStart"/>
      <w:r>
        <w:rPr>
          <w:highlight w:val="white"/>
          <w:lang w:val="en-GB"/>
        </w:rPr>
        <w:t>DhobiLocker</w:t>
      </w:r>
      <w:proofErr w:type="spellEnd"/>
      <w:r>
        <w:rPr>
          <w:highlight w:val="white"/>
          <w:lang w:val="en-GB"/>
        </w:rPr>
        <w:t xml:space="preserve">, and </w:t>
      </w:r>
      <w:proofErr w:type="spellStart"/>
      <w:r>
        <w:rPr>
          <w:highlight w:val="white"/>
          <w:lang w:val="en-GB"/>
        </w:rPr>
        <w:t>Ohmywash</w:t>
      </w:r>
      <w:proofErr w:type="spellEnd"/>
      <w:r>
        <w:rPr>
          <w:highlight w:val="white"/>
          <w:lang w:val="en-GB"/>
        </w:rPr>
        <w:t>, which facilitated the organisation to make sure that they are able to overcome the difficult situation in an effective manner (Kumar and Singh, 2022). This is able to give the adaptive capability of Ritesh Agarwal to adapt to a particular situation in an effective manner.</w:t>
      </w:r>
    </w:p>
    <w:p w14:paraId="737D066E" w14:textId="77777777" w:rsidR="00117FC7" w:rsidRDefault="00000000">
      <w:pPr>
        <w:pStyle w:val="Normal1"/>
        <w:rPr>
          <w:lang w:val="en-GB"/>
        </w:rPr>
      </w:pPr>
      <w:r>
        <w:rPr>
          <w:lang w:val="en-GB"/>
        </w:rPr>
        <w:t xml:space="preserve">When comparing both the need for achievement and internal locus of control it can be noted that both highlight self-driven entrepreneurs but differ in focus. Entrepreneurs with high </w:t>
      </w:r>
      <w:proofErr w:type="spellStart"/>
      <w:r>
        <w:rPr>
          <w:lang w:val="en-GB"/>
        </w:rPr>
        <w:t>nAch</w:t>
      </w:r>
      <w:proofErr w:type="spellEnd"/>
      <w:r>
        <w:rPr>
          <w:lang w:val="en-GB"/>
        </w:rPr>
        <w:t xml:space="preserve"> are primarily goal-orientated and work towards accomplishing set objectives (</w:t>
      </w:r>
      <w:r>
        <w:rPr>
          <w:color w:val="222222"/>
          <w:lang w:val="en-GB"/>
        </w:rPr>
        <w:t>Williams, 2021)</w:t>
      </w:r>
      <w:r>
        <w:rPr>
          <w:lang w:val="en-GB"/>
        </w:rPr>
        <w:t xml:space="preserve">. Contrarily, entrepreneurs with an internal locus of control focus on controlling the environment and adapting to challenges by emphasising personal responsibility for outcomes. In the case of Hilton, it can be noted that Conrad Hilton had set long-term goals, believing that achieving these would bring personal satisfaction. On the other hand, Meyer focused more on internal and operational improvements, believing that controlling internal processes results towards success. Both these traits contribute to entrepreneurial success, but the motivation drivers and strategies differ significantly between entrepreneurs.      </w:t>
      </w:r>
    </w:p>
    <w:p w14:paraId="1E6C9E1A" w14:textId="77777777" w:rsidR="00117FC7" w:rsidRDefault="00000000">
      <w:pPr>
        <w:pStyle w:val="Normal1"/>
        <w:rPr>
          <w:highlight w:val="white"/>
          <w:lang w:val="en-GB"/>
        </w:rPr>
      </w:pPr>
      <w:r>
        <w:rPr>
          <w:lang w:val="en-GB"/>
        </w:rPr>
        <w:t xml:space="preserve">In terms of comparison of adaptability and love and belonging need, it can be seen that one requires the entrepreneur to understand a situation, whereas in love and belonging needs, the emotion of the others needs to be taken into account. </w:t>
      </w:r>
      <w:r>
        <w:rPr>
          <w:highlight w:val="white"/>
          <w:lang w:val="en-GB"/>
        </w:rPr>
        <w:t xml:space="preserve">Even in the case of </w:t>
      </w:r>
      <w:proofErr w:type="spellStart"/>
      <w:r>
        <w:rPr>
          <w:lang w:val="en-GB"/>
        </w:rPr>
        <w:t>Kemmens</w:t>
      </w:r>
      <w:proofErr w:type="spellEnd"/>
      <w:r>
        <w:rPr>
          <w:lang w:val="en-GB"/>
        </w:rPr>
        <w:t xml:space="preserve"> Wilson, it can be seen that the trait of adaptability was quite prominent in him. For example, it was seen that the hotel brand of </w:t>
      </w:r>
      <w:proofErr w:type="spellStart"/>
      <w:r>
        <w:rPr>
          <w:lang w:val="en-GB"/>
        </w:rPr>
        <w:t>Kemmons</w:t>
      </w:r>
      <w:proofErr w:type="spellEnd"/>
      <w:r>
        <w:rPr>
          <w:lang w:val="en-GB"/>
        </w:rPr>
        <w:t xml:space="preserve"> Wilson had been increasing at a rapid rate, so he collaborated with IBM so that they were able to centralize their hotel reservation system </w:t>
      </w:r>
      <w:r>
        <w:rPr>
          <w:highlight w:val="white"/>
          <w:lang w:val="en-GB"/>
        </w:rPr>
        <w:t>(</w:t>
      </w:r>
      <w:proofErr w:type="spellStart"/>
      <w:r>
        <w:rPr>
          <w:lang w:val="en-GB"/>
        </w:rPr>
        <w:t>Ihgplc</w:t>
      </w:r>
      <w:proofErr w:type="spellEnd"/>
      <w:r>
        <w:rPr>
          <w:lang w:val="en-GB"/>
        </w:rPr>
        <w:t xml:space="preserve">, 2024). Overall, it can be seen that adaptability is one of the entrepreneurship traits that had been present in both entrepreneurs Ritesh Agarwal and </w:t>
      </w:r>
      <w:proofErr w:type="spellStart"/>
      <w:r>
        <w:rPr>
          <w:highlight w:val="white"/>
          <w:lang w:val="en-GB"/>
        </w:rPr>
        <w:t>Kemmons</w:t>
      </w:r>
      <w:proofErr w:type="spellEnd"/>
      <w:r>
        <w:rPr>
          <w:highlight w:val="white"/>
          <w:lang w:val="en-GB"/>
        </w:rPr>
        <w:t xml:space="preserve"> Wilson. </w:t>
      </w:r>
      <w:r>
        <w:rPr>
          <w:color w:val="222222"/>
          <w:highlight w:val="white"/>
          <w:lang w:val="en-GB"/>
        </w:rPr>
        <w:t>Ponting (2020</w:t>
      </w:r>
      <w:r>
        <w:rPr>
          <w:highlight w:val="white"/>
          <w:lang w:val="en-GB"/>
        </w:rPr>
        <w:t xml:space="preserve">), conducted their study on a </w:t>
      </w:r>
      <w:proofErr w:type="gramStart"/>
      <w:r>
        <w:rPr>
          <w:highlight w:val="white"/>
          <w:lang w:val="en-GB"/>
        </w:rPr>
        <w:t>Multinational</w:t>
      </w:r>
      <w:proofErr w:type="gramEnd"/>
      <w:r>
        <w:rPr>
          <w:highlight w:val="white"/>
          <w:lang w:val="en-GB"/>
        </w:rPr>
        <w:t xml:space="preserve"> hotel as they have been able to mention that employee motivation is one of the characteristic traits that entrepreneurs needs to have in them. Previously it was highlighted that </w:t>
      </w:r>
      <w:r>
        <w:rPr>
          <w:lang w:val="en-GB"/>
        </w:rPr>
        <w:t>Ritesh Agarwal</w:t>
      </w:r>
      <w:r>
        <w:rPr>
          <w:highlight w:val="white"/>
          <w:lang w:val="en-GB"/>
        </w:rPr>
        <w:t xml:space="preserve"> tends to understand the emotions of </w:t>
      </w:r>
      <w:r>
        <w:rPr>
          <w:highlight w:val="white"/>
          <w:lang w:val="en-GB"/>
        </w:rPr>
        <w:lastRenderedPageBreak/>
        <w:t xml:space="preserve">others. For example, the study of </w:t>
      </w:r>
      <w:r>
        <w:rPr>
          <w:color w:val="222222"/>
          <w:highlight w:val="white"/>
          <w:lang w:val="en-GB"/>
        </w:rPr>
        <w:t xml:space="preserve">Kukul </w:t>
      </w:r>
      <w:r>
        <w:rPr>
          <w:i/>
          <w:color w:val="222222"/>
          <w:highlight w:val="white"/>
          <w:lang w:val="en-GB"/>
        </w:rPr>
        <w:t xml:space="preserve">et al. </w:t>
      </w:r>
      <w:r>
        <w:rPr>
          <w:highlight w:val="white"/>
          <w:lang w:val="en-GB"/>
        </w:rPr>
        <w:t xml:space="preserve">(2024), mentions that Ritesh Agarwal gave the opportunity to each of their employees to come up with ideas that will help the company to grow. This is one of the traits of an entrepreneur, as they are required to motivate their employees to get the best out of their employees. Further, Chua </w:t>
      </w:r>
      <w:r>
        <w:rPr>
          <w:i/>
          <w:highlight w:val="white"/>
          <w:lang w:val="en-GB"/>
        </w:rPr>
        <w:t xml:space="preserve">et al. </w:t>
      </w:r>
      <w:r>
        <w:rPr>
          <w:highlight w:val="white"/>
          <w:lang w:val="en-GB"/>
        </w:rPr>
        <w:t>(2020), in their study have mentioned that OYO rooms have been able to understand the emotions of placing their price point in such a manner that the customers can afford it.</w:t>
      </w:r>
      <w:r>
        <w:rPr>
          <w:color w:val="222222"/>
          <w:highlight w:val="white"/>
          <w:lang w:val="en-GB"/>
        </w:rPr>
        <w:t xml:space="preserve"> </w:t>
      </w:r>
      <w:r>
        <w:rPr>
          <w:highlight w:val="white"/>
          <w:lang w:val="en-GB"/>
        </w:rPr>
        <w:t xml:space="preserve">In terms of </w:t>
      </w:r>
      <w:proofErr w:type="spellStart"/>
      <w:r>
        <w:rPr>
          <w:lang w:val="en-GB"/>
        </w:rPr>
        <w:t>Kemmens</w:t>
      </w:r>
      <w:proofErr w:type="spellEnd"/>
      <w:r>
        <w:rPr>
          <w:lang w:val="en-GB"/>
        </w:rPr>
        <w:t xml:space="preserve"> Wilson and </w:t>
      </w:r>
      <w:r>
        <w:rPr>
          <w:highlight w:val="white"/>
          <w:lang w:val="en-GB"/>
        </w:rPr>
        <w:t xml:space="preserve">Ritesh Agarwal, they both had a good understanding about the love and belonging needs of Maslow's hierarchy of needs and they have been able to understand the customer needs which is an essential trait of an entrepreneur. </w:t>
      </w:r>
    </w:p>
    <w:p w14:paraId="47FA13E7" w14:textId="77777777" w:rsidR="00117FC7" w:rsidRDefault="00000000">
      <w:pPr>
        <w:pStyle w:val="Heading1"/>
        <w:rPr>
          <w:highlight w:val="white"/>
          <w:lang w:val="en-GB"/>
        </w:rPr>
      </w:pPr>
      <w:bookmarkStart w:id="3" w:name="_Toc179810109"/>
      <w:r>
        <w:rPr>
          <w:highlight w:val="white"/>
          <w:lang w:val="en-GB"/>
        </w:rPr>
        <w:t>3.0 Conclusion</w:t>
      </w:r>
      <w:bookmarkEnd w:id="3"/>
    </w:p>
    <w:p w14:paraId="5FDA5131" w14:textId="77777777" w:rsidR="00117FC7" w:rsidRDefault="00000000">
      <w:pPr>
        <w:pStyle w:val="Normal1"/>
        <w:rPr>
          <w:lang w:val="en-GB"/>
        </w:rPr>
      </w:pPr>
      <w:r>
        <w:rPr>
          <w:highlight w:val="white"/>
          <w:lang w:val="en-GB"/>
        </w:rPr>
        <w:t xml:space="preserve">Based on the information that has been presented in the above section, it needs to be taken into account that risk-taking, capability of controlling, adaptability, and understanding the emotions of the consumers are examples of the traits that entrepreneurs </w:t>
      </w:r>
      <w:proofErr w:type="gramStart"/>
      <w:r>
        <w:rPr>
          <w:highlight w:val="white"/>
          <w:lang w:val="en-GB"/>
        </w:rPr>
        <w:t>needs</w:t>
      </w:r>
      <w:proofErr w:type="gramEnd"/>
      <w:r>
        <w:rPr>
          <w:highlight w:val="white"/>
          <w:lang w:val="en-GB"/>
        </w:rPr>
        <w:t xml:space="preserve"> to have. Need for achievement and love and belonging needs that are essential motivations associated with Entrepreneurship. In terms of the implication of the future, the essay has shown that for an individual to become a good entrepreneur, they will need to focus on traits such as adaptability as well as risk-taking. Thus, consolidation of these attributes needs to be done to foster effective entrepreneurship. </w:t>
      </w:r>
      <w:r>
        <w:rPr>
          <w:lang w:val="en-GB"/>
        </w:rPr>
        <w:t xml:space="preserve">   </w:t>
      </w:r>
    </w:p>
    <w:p w14:paraId="5569C18E" w14:textId="77777777" w:rsidR="00117FC7" w:rsidRDefault="00117FC7">
      <w:pPr>
        <w:pStyle w:val="Normal1"/>
        <w:rPr>
          <w:lang w:val="en-GB"/>
        </w:rPr>
      </w:pPr>
    </w:p>
    <w:p w14:paraId="55334EFC" w14:textId="77777777" w:rsidR="00117FC7" w:rsidRDefault="00000000">
      <w:pPr>
        <w:pStyle w:val="Normal1"/>
        <w:rPr>
          <w:lang w:val="en-GB"/>
        </w:rPr>
      </w:pPr>
      <w:r>
        <w:rPr>
          <w:lang w:val="en-GB"/>
        </w:rPr>
        <w:br w:type="page"/>
      </w:r>
    </w:p>
    <w:p w14:paraId="2C69F0B1" w14:textId="77777777" w:rsidR="00117FC7" w:rsidRDefault="00000000">
      <w:pPr>
        <w:pStyle w:val="Heading1"/>
        <w:rPr>
          <w:lang w:val="en-GB"/>
        </w:rPr>
      </w:pPr>
      <w:bookmarkStart w:id="4" w:name="_mmvwa77sehsu" w:colFirst="0" w:colLast="0"/>
      <w:bookmarkStart w:id="5" w:name="_Toc179810110"/>
      <w:bookmarkEnd w:id="4"/>
      <w:r>
        <w:rPr>
          <w:lang w:val="en-GB"/>
        </w:rPr>
        <w:lastRenderedPageBreak/>
        <w:t>Reference list</w:t>
      </w:r>
      <w:bookmarkEnd w:id="5"/>
    </w:p>
    <w:p w14:paraId="7743734A" w14:textId="77777777" w:rsidR="00117FC7" w:rsidRDefault="00000000">
      <w:pPr>
        <w:pStyle w:val="Normal1"/>
        <w:rPr>
          <w:lang w:val="en-GB"/>
        </w:rPr>
      </w:pPr>
      <w:r>
        <w:rPr>
          <w:noProof/>
        </w:rPr>
        <w:drawing>
          <wp:inline distT="0" distB="0" distL="114300" distR="114300" wp14:anchorId="1A60DCCA" wp14:editId="1102F173">
            <wp:extent cx="5286375" cy="84867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stretch>
                      <a:fillRect/>
                    </a:stretch>
                  </pic:blipFill>
                  <pic:spPr>
                    <a:xfrm>
                      <a:off x="0" y="0"/>
                      <a:ext cx="5286375" cy="8486775"/>
                    </a:xfrm>
                    <a:prstGeom prst="rect">
                      <a:avLst/>
                    </a:prstGeom>
                    <a:noFill/>
                    <a:ln>
                      <a:noFill/>
                    </a:ln>
                  </pic:spPr>
                </pic:pic>
              </a:graphicData>
            </a:graphic>
          </wp:inline>
        </w:drawing>
      </w:r>
    </w:p>
    <w:p w14:paraId="71AAD88A" w14:textId="77777777" w:rsidR="00117FC7" w:rsidRDefault="00000000">
      <w:pPr>
        <w:pStyle w:val="Normal1"/>
        <w:spacing w:before="240" w:after="240"/>
        <w:rPr>
          <w:lang w:val="en-GB"/>
        </w:rPr>
      </w:pPr>
      <w:r>
        <w:rPr>
          <w:noProof/>
        </w:rPr>
        <w:lastRenderedPageBreak/>
        <w:drawing>
          <wp:inline distT="0" distB="0" distL="114300" distR="114300" wp14:anchorId="38F587DE" wp14:editId="3E6A273D">
            <wp:extent cx="5286375" cy="848677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a:stretch>
                      <a:fillRect/>
                    </a:stretch>
                  </pic:blipFill>
                  <pic:spPr>
                    <a:xfrm>
                      <a:off x="0" y="0"/>
                      <a:ext cx="5286375" cy="8486775"/>
                    </a:xfrm>
                    <a:prstGeom prst="rect">
                      <a:avLst/>
                    </a:prstGeom>
                    <a:noFill/>
                    <a:ln>
                      <a:noFill/>
                    </a:ln>
                  </pic:spPr>
                </pic:pic>
              </a:graphicData>
            </a:graphic>
          </wp:inline>
        </w:drawing>
      </w:r>
    </w:p>
    <w:p w14:paraId="42420D4F" w14:textId="77777777" w:rsidR="00117FC7" w:rsidRDefault="00000000">
      <w:pPr>
        <w:pStyle w:val="Normal1"/>
        <w:spacing w:before="240" w:after="240"/>
        <w:rPr>
          <w:lang w:val="en-GB"/>
        </w:rPr>
      </w:pPr>
      <w:r>
        <w:rPr>
          <w:noProof/>
        </w:rPr>
        <w:lastRenderedPageBreak/>
        <w:drawing>
          <wp:inline distT="0" distB="0" distL="114300" distR="114300" wp14:anchorId="097035F7" wp14:editId="30D3004D">
            <wp:extent cx="5286375" cy="324802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stretch>
                      <a:fillRect/>
                    </a:stretch>
                  </pic:blipFill>
                  <pic:spPr>
                    <a:xfrm>
                      <a:off x="0" y="0"/>
                      <a:ext cx="5286375" cy="3248025"/>
                    </a:xfrm>
                    <a:prstGeom prst="rect">
                      <a:avLst/>
                    </a:prstGeom>
                    <a:noFill/>
                    <a:ln>
                      <a:noFill/>
                    </a:ln>
                  </pic:spPr>
                </pic:pic>
              </a:graphicData>
            </a:graphic>
          </wp:inline>
        </w:drawing>
      </w:r>
    </w:p>
    <w:p w14:paraId="7B056E2E" w14:textId="77777777" w:rsidR="00117FC7" w:rsidRDefault="00117FC7">
      <w:pPr>
        <w:pStyle w:val="Normal1"/>
        <w:rPr>
          <w:lang w:val="en-GB"/>
        </w:rPr>
      </w:pPr>
    </w:p>
    <w:sectPr w:rsidR="00117FC7">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C5801" w14:textId="77777777" w:rsidR="000862C6" w:rsidRDefault="000862C6">
      <w:pPr>
        <w:spacing w:line="240" w:lineRule="auto"/>
      </w:pPr>
      <w:r>
        <w:separator/>
      </w:r>
    </w:p>
  </w:endnote>
  <w:endnote w:type="continuationSeparator" w:id="0">
    <w:p w14:paraId="1F7E3A50" w14:textId="77777777" w:rsidR="000862C6" w:rsidRDefault="000862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3087266"/>
    </w:sdtPr>
    <w:sdtContent>
      <w:p w14:paraId="6734A046" w14:textId="77777777" w:rsidR="00117FC7" w:rsidRDefault="00000000">
        <w:pPr>
          <w:pStyle w:val="Footer"/>
          <w:jc w:val="right"/>
        </w:pPr>
        <w:r>
          <w:fldChar w:fldCharType="begin"/>
        </w:r>
        <w:r>
          <w:instrText xml:space="preserve"> PAGE   \* MERGEFORMAT </w:instrText>
        </w:r>
        <w:r>
          <w:fldChar w:fldCharType="separate"/>
        </w:r>
        <w:r>
          <w:t>10</w:t>
        </w:r>
        <w:r>
          <w:fldChar w:fldCharType="end"/>
        </w:r>
      </w:p>
    </w:sdtContent>
  </w:sdt>
  <w:p w14:paraId="68F58EA5" w14:textId="77777777" w:rsidR="00117FC7" w:rsidRDefault="00117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9F975" w14:textId="77777777" w:rsidR="000862C6" w:rsidRDefault="000862C6">
      <w:r>
        <w:separator/>
      </w:r>
    </w:p>
  </w:footnote>
  <w:footnote w:type="continuationSeparator" w:id="0">
    <w:p w14:paraId="4CF341F1" w14:textId="77777777" w:rsidR="000862C6" w:rsidRDefault="000862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7A40"/>
    <w:rsid w:val="000862C6"/>
    <w:rsid w:val="000D3C7C"/>
    <w:rsid w:val="00117FC7"/>
    <w:rsid w:val="00217EE9"/>
    <w:rsid w:val="002A1538"/>
    <w:rsid w:val="00306E4A"/>
    <w:rsid w:val="00312F63"/>
    <w:rsid w:val="00320D5E"/>
    <w:rsid w:val="00337D6D"/>
    <w:rsid w:val="00360E97"/>
    <w:rsid w:val="003C4615"/>
    <w:rsid w:val="00527CF6"/>
    <w:rsid w:val="00592904"/>
    <w:rsid w:val="005E114A"/>
    <w:rsid w:val="005E638D"/>
    <w:rsid w:val="006F5305"/>
    <w:rsid w:val="007048DB"/>
    <w:rsid w:val="00790C00"/>
    <w:rsid w:val="00795DF3"/>
    <w:rsid w:val="008C39F6"/>
    <w:rsid w:val="008D55E8"/>
    <w:rsid w:val="009C1E8B"/>
    <w:rsid w:val="00AB79B6"/>
    <w:rsid w:val="00AE740A"/>
    <w:rsid w:val="00B32E62"/>
    <w:rsid w:val="00B80BD6"/>
    <w:rsid w:val="00BC7A40"/>
    <w:rsid w:val="00C2595D"/>
    <w:rsid w:val="00CD3322"/>
    <w:rsid w:val="00D20C56"/>
    <w:rsid w:val="00E023CF"/>
    <w:rsid w:val="00E061F5"/>
    <w:rsid w:val="00E30AAE"/>
    <w:rsid w:val="00E77B46"/>
    <w:rsid w:val="00EB1563"/>
    <w:rsid w:val="00ED19C8"/>
    <w:rsid w:val="00F644AF"/>
    <w:rsid w:val="00FA1B8E"/>
    <w:rsid w:val="0B6751FE"/>
    <w:rsid w:val="0E274E5A"/>
    <w:rsid w:val="2FCA2AB5"/>
    <w:rsid w:val="792B2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996B2"/>
  <w15:docId w15:val="{1446E53B-855A-4467-A4F7-1FFDA287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rPr>
  </w:style>
  <w:style w:type="paragraph" w:styleId="Heading1">
    <w:name w:val="heading 1"/>
    <w:basedOn w:val="Normal1"/>
    <w:next w:val="Normal1"/>
    <w:qFormat/>
    <w:pPr>
      <w:keepNext/>
      <w:keepLines/>
      <w:outlineLvl w:val="0"/>
    </w:pPr>
    <w:rPr>
      <w:b/>
      <w:sz w:val="28"/>
      <w:szCs w:val="28"/>
    </w:rPr>
  </w:style>
  <w:style w:type="paragraph" w:styleId="Heading2">
    <w:name w:val="heading 2"/>
    <w:basedOn w:val="Normal1"/>
    <w:next w:val="Normal1"/>
    <w:qFormat/>
    <w:pPr>
      <w:keepNext/>
      <w:keepLines/>
      <w:spacing w:before="360" w:after="120"/>
      <w:outlineLvl w:val="1"/>
    </w:pPr>
    <w:rPr>
      <w:sz w:val="32"/>
      <w:szCs w:val="32"/>
    </w:rPr>
  </w:style>
  <w:style w:type="paragraph" w:styleId="Heading3">
    <w:name w:val="heading 3"/>
    <w:basedOn w:val="Normal1"/>
    <w:next w:val="Normal1"/>
    <w:qFormat/>
    <w:pPr>
      <w:keepNext/>
      <w:keepLines/>
      <w:spacing w:before="320" w:after="80"/>
      <w:outlineLvl w:val="2"/>
    </w:pPr>
    <w:rPr>
      <w:color w:val="434343"/>
      <w:sz w:val="28"/>
      <w:szCs w:val="28"/>
    </w:rPr>
  </w:style>
  <w:style w:type="paragraph" w:styleId="Heading4">
    <w:name w:val="heading 4"/>
    <w:basedOn w:val="Normal1"/>
    <w:next w:val="Normal1"/>
    <w:qFormat/>
    <w:pPr>
      <w:keepNext/>
      <w:keepLines/>
      <w:spacing w:before="280" w:after="80"/>
      <w:outlineLvl w:val="3"/>
    </w:pPr>
    <w:rPr>
      <w:color w:val="666666"/>
    </w:rPr>
  </w:style>
  <w:style w:type="paragraph" w:styleId="Heading5">
    <w:name w:val="heading 5"/>
    <w:basedOn w:val="Normal1"/>
    <w:next w:val="Normal1"/>
    <w:qFormat/>
    <w:pPr>
      <w:keepNext/>
      <w:keepLines/>
      <w:spacing w:before="240" w:after="80"/>
      <w:outlineLvl w:val="4"/>
    </w:pPr>
    <w:rPr>
      <w:color w:val="666666"/>
      <w:sz w:val="22"/>
      <w:szCs w:val="22"/>
    </w:rPr>
  </w:style>
  <w:style w:type="paragraph" w:styleId="Heading6">
    <w:name w:val="heading 6"/>
    <w:basedOn w:val="Normal1"/>
    <w:next w:val="Normal1"/>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pPr>
      <w:spacing w:line="360" w:lineRule="auto"/>
      <w:jc w:val="both"/>
    </w:pPr>
    <w:rPr>
      <w:sz w:val="24"/>
      <w:szCs w:val="24"/>
    </w:rPr>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semiHidden/>
    <w:unhideWhenUsed/>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1"/>
    <w:next w:val="Normal1"/>
    <w:qFormat/>
    <w:pPr>
      <w:keepNext/>
      <w:keepLines/>
      <w:spacing w:after="320"/>
    </w:pPr>
    <w:rPr>
      <w:rFonts w:ascii="Arial" w:eastAsia="Arial" w:hAnsi="Arial" w:cs="Arial"/>
      <w:color w:val="666666"/>
      <w:sz w:val="30"/>
      <w:szCs w:val="30"/>
    </w:rPr>
  </w:style>
  <w:style w:type="paragraph" w:styleId="Title">
    <w:name w:val="Title"/>
    <w:basedOn w:val="Normal1"/>
    <w:next w:val="Normal1"/>
    <w:qFormat/>
    <w:pPr>
      <w:keepNext/>
      <w:keepLines/>
      <w:spacing w:after="60"/>
      <w:jc w:val="center"/>
    </w:pPr>
    <w:rPr>
      <w:b/>
      <w:sz w:val="36"/>
      <w:szCs w:val="52"/>
    </w:rPr>
  </w:style>
  <w:style w:type="paragraph" w:styleId="TOC1">
    <w:name w:val="toc 1"/>
    <w:basedOn w:val="Normal"/>
    <w:next w:val="Normal"/>
    <w:autoRedefine/>
    <w:uiPriority w:val="39"/>
    <w:unhideWhenUsed/>
    <w:qFormat/>
    <w:pPr>
      <w:spacing w:after="100"/>
    </w:pPr>
  </w:style>
  <w:style w:type="table" w:customStyle="1" w:styleId="TableNormal1">
    <w:name w:val="Table Normal1"/>
    <w:qFormat/>
    <w:tblPr>
      <w:tblCellMar>
        <w:top w:w="0" w:type="dxa"/>
        <w:left w:w="0" w:type="dxa"/>
        <w:bottom w:w="0" w:type="dxa"/>
        <w:right w:w="0" w:type="dxa"/>
      </w:tblCellMar>
    </w:tbl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semiHidden/>
    <w:unhideWhenUsed/>
    <w:qFormat/>
    <w:pPr>
      <w:spacing w:before="480" w:line="276" w:lineRule="auto"/>
      <w:jc w:val="left"/>
      <w:outlineLvl w:val="9"/>
    </w:pPr>
    <w:rPr>
      <w:rFonts w:asciiTheme="majorHAnsi" w:eastAsiaTheme="majorEastAsia" w:hAnsiTheme="majorHAnsi" w:cstheme="majorBidi"/>
      <w:bCs/>
      <w:color w:val="365F91" w:themeColor="accent1" w:themeShade="BF"/>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65AD1-5E37-4F41-AFFA-84C35C0B3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2104</Words>
  <Characters>11999</Characters>
  <Application>Microsoft Office Word</Application>
  <DocSecurity>0</DocSecurity>
  <Lines>99</Lines>
  <Paragraphs>28</Paragraphs>
  <ScaleCrop>false</ScaleCrop>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Dobra Adrian</cp:lastModifiedBy>
  <cp:revision>2</cp:revision>
  <dcterms:created xsi:type="dcterms:W3CDTF">2024-10-14T08:29:00Z</dcterms:created>
  <dcterms:modified xsi:type="dcterms:W3CDTF">2024-10-17T10:10:00Z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9CAC581D99A24799B2F1B42AA6B64214_12</vt:lpwstr>
  </property>
</Properties>
</file>