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楷体" w:cs="Times New Roman"/>
          <w:b/>
          <w:bCs/>
          <w:sz w:val="72"/>
          <w:szCs w:val="72"/>
          <w:lang w:val="en-US" w:eastAsia="zh-CN"/>
        </w:rPr>
      </w:pPr>
      <w:r>
        <w:rPr>
          <w:rFonts w:hint="default" w:ascii="Times New Roman" w:hAnsi="Times New Roman" w:cs="Times New Roman"/>
          <w:b/>
          <w:bCs/>
          <w:sz w:val="72"/>
          <w:szCs w:val="72"/>
          <w:lang w:val="en-US" w:eastAsia="zh-CN"/>
        </w:rPr>
        <w:t>International Business Communication</w:t>
      </w:r>
    </w:p>
    <w:p>
      <w:pPr>
        <w:rPr>
          <w:rFonts w:hint="default" w:ascii="Times New Roman" w:hAnsi="Times New Roman" w:eastAsia="楷体" w:cs="Times New Roman"/>
          <w:b/>
          <w:bCs/>
          <w:sz w:val="32"/>
          <w:szCs w:val="32"/>
          <w:lang w:val="en-US" w:eastAsia="zh-CN"/>
        </w:rPr>
      </w:pPr>
    </w:p>
    <w:p>
      <w:pPr>
        <w:rPr>
          <w:rFonts w:hint="default" w:ascii="Times New Roman" w:hAnsi="Times New Roman" w:eastAsia="楷体" w:cs="Times New Roman"/>
          <w:b/>
          <w:bCs/>
          <w:sz w:val="32"/>
          <w:szCs w:val="32"/>
          <w:lang w:val="en-US" w:eastAsia="zh-CN"/>
        </w:rPr>
      </w:pPr>
      <w:r>
        <w:rPr>
          <w:lang w:val="en-US"/>
        </w:rPr>
        <w:drawing>
          <wp:inline distT="0" distB="0" distL="0" distR="0">
            <wp:extent cx="5701665" cy="2281555"/>
            <wp:effectExtent l="0" t="0" r="13335" b="4445"/>
            <wp:docPr id="1" name="图片 4" descr="下载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下载 (1).png"/>
                    <pic:cNvPicPr>
                      <a:picLocks noChangeAspect="1"/>
                    </pic:cNvPicPr>
                  </pic:nvPicPr>
                  <pic:blipFill>
                    <a:blip r:embed="rId5"/>
                    <a:stretch>
                      <a:fillRect/>
                    </a:stretch>
                  </pic:blipFill>
                  <pic:spPr>
                    <a:xfrm>
                      <a:off x="0" y="0"/>
                      <a:ext cx="5701665" cy="2281555"/>
                    </a:xfrm>
                    <a:prstGeom prst="rect">
                      <a:avLst/>
                    </a:prstGeom>
                  </pic:spPr>
                </pic:pic>
              </a:graphicData>
            </a:graphic>
          </wp:inline>
        </w:drawing>
      </w:r>
    </w:p>
    <w:p>
      <w:pPr>
        <w:rPr>
          <w:rFonts w:hint="default" w:ascii="Times New Roman" w:hAnsi="Times New Roman" w:eastAsia="楷体" w:cs="Times New Roman"/>
          <w:b/>
          <w:bCs/>
          <w:color w:val="auto"/>
          <w:sz w:val="32"/>
          <w:szCs w:val="32"/>
          <w:lang w:val="en-US" w:eastAsia="zh-CN"/>
        </w:rPr>
      </w:pPr>
    </w:p>
    <w:p>
      <w:pPr>
        <w:rPr>
          <w:rFonts w:hint="default" w:ascii="Times New Roman" w:hAnsi="Times New Roman" w:eastAsia="楷体" w:cs="Times New Roman"/>
          <w:b/>
          <w:bCs/>
          <w:color w:val="auto"/>
          <w:sz w:val="32"/>
          <w:szCs w:val="32"/>
          <w:lang w:val="en-US" w:eastAsia="zh-CN"/>
        </w:rPr>
      </w:pPr>
    </w:p>
    <w:p>
      <w:pPr>
        <w:rPr>
          <w:rFonts w:hint="default" w:ascii="Times New Roman" w:hAnsi="Times New Roman" w:eastAsia="楷体" w:cs="Times New Roman"/>
          <w:b/>
          <w:bCs/>
          <w:color w:val="auto"/>
          <w:sz w:val="32"/>
          <w:szCs w:val="32"/>
          <w:lang w:val="en-US" w:eastAsia="zh-CN"/>
        </w:rPr>
      </w:pPr>
      <w:r>
        <w:rPr>
          <w:rFonts w:hint="default" w:ascii="Times New Roman" w:hAnsi="Times New Roman" w:eastAsia="楷体" w:cs="Times New Roman"/>
          <w:b/>
          <w:bCs/>
          <w:color w:val="auto"/>
          <w:sz w:val="32"/>
          <w:szCs w:val="32"/>
          <w:lang w:val="en-US" w:eastAsia="zh-CN"/>
        </w:rPr>
        <w:t>Name: Shuai Zheng</w:t>
      </w:r>
    </w:p>
    <w:p>
      <w:pPr>
        <w:rPr>
          <w:rFonts w:hint="default" w:ascii="Times New Roman" w:hAnsi="Times New Roman" w:eastAsia="楷体" w:cs="Times New Roman"/>
          <w:b/>
          <w:bCs/>
          <w:color w:val="auto"/>
          <w:sz w:val="32"/>
          <w:szCs w:val="32"/>
          <w:lang w:val="en-US" w:eastAsia="zh-CN"/>
        </w:rPr>
      </w:pPr>
      <w:r>
        <w:rPr>
          <w:rFonts w:hint="default" w:ascii="Times New Roman" w:hAnsi="Times New Roman" w:eastAsia="楷体" w:cs="Times New Roman"/>
          <w:b/>
          <w:bCs/>
          <w:color w:val="auto"/>
          <w:sz w:val="32"/>
          <w:szCs w:val="32"/>
          <w:lang w:val="en-US" w:eastAsia="zh-CN"/>
        </w:rPr>
        <w:t>P number :1702296</w:t>
      </w:r>
    </w:p>
    <w:p>
      <w:pPr>
        <w:jc w:val="both"/>
        <w:rPr>
          <w:rFonts w:hint="default" w:ascii="Times New Roman" w:hAnsi="Times New Roman" w:eastAsia="楷体" w:cs="Times New Roman"/>
          <w:b/>
          <w:bCs/>
          <w:sz w:val="28"/>
          <w:szCs w:val="28"/>
          <w:lang w:val="en-US" w:eastAsia="zh-CN"/>
        </w:rPr>
      </w:pPr>
      <w:r>
        <w:rPr>
          <w:rFonts w:hint="default" w:ascii="Times New Roman" w:hAnsi="Times New Roman" w:eastAsia="楷体" w:cs="Times New Roman"/>
          <w:b/>
          <w:bCs/>
          <w:color w:val="auto"/>
          <w:sz w:val="32"/>
          <w:szCs w:val="32"/>
          <w:lang w:val="en-US" w:eastAsia="zh-CN"/>
        </w:rPr>
        <w:t>Module:</w:t>
      </w:r>
      <w:r>
        <w:rPr>
          <w:rFonts w:hint="default" w:ascii="Times New Roman" w:hAnsi="Times New Roman" w:eastAsia="楷体" w:cs="Times New Roman"/>
          <w:b/>
          <w:bCs/>
          <w:color w:val="auto"/>
          <w:sz w:val="28"/>
          <w:szCs w:val="28"/>
          <w:lang w:val="en-US" w:eastAsia="zh-CN"/>
        </w:rPr>
        <w:t xml:space="preserve"> </w:t>
      </w:r>
      <w:r>
        <w:rPr>
          <w:rFonts w:hint="default" w:ascii="Times New Roman" w:hAnsi="Times New Roman" w:cs="Times New Roman"/>
          <w:b/>
          <w:bCs/>
          <w:sz w:val="28"/>
          <w:szCs w:val="28"/>
          <w:lang w:val="en-US" w:eastAsia="zh-CN"/>
        </w:rPr>
        <w:t>International Business Communication</w:t>
      </w:r>
    </w:p>
    <w:p>
      <w:pPr>
        <w:rPr>
          <w:rFonts w:hint="default" w:ascii="Times New Roman" w:hAnsi="Times New Roman" w:eastAsia="楷体" w:cs="Times New Roman"/>
          <w:b/>
          <w:bCs/>
          <w:color w:val="auto"/>
          <w:sz w:val="32"/>
          <w:szCs w:val="32"/>
          <w:lang w:val="en-US" w:eastAsia="zh-CN"/>
        </w:rPr>
      </w:pPr>
      <w:r>
        <w:rPr>
          <w:rFonts w:hint="default" w:ascii="Times New Roman" w:hAnsi="Times New Roman" w:eastAsia="楷体" w:cs="Times New Roman"/>
          <w:b/>
          <w:bCs/>
          <w:color w:val="auto"/>
          <w:sz w:val="32"/>
          <w:szCs w:val="32"/>
          <w:lang w:val="en-US" w:eastAsia="zh-CN"/>
        </w:rPr>
        <w:t>Assessment Level :6</w:t>
      </w:r>
    </w:p>
    <w:p>
      <w:pPr>
        <w:rPr>
          <w:rFonts w:hint="default" w:ascii="Times New Roman" w:hAnsi="Times New Roman" w:eastAsia="楷体" w:cs="Times New Roman"/>
          <w:b/>
          <w:bCs/>
          <w:color w:val="auto"/>
          <w:sz w:val="32"/>
          <w:szCs w:val="32"/>
          <w:lang w:val="en-US" w:eastAsia="zh-CN"/>
        </w:rPr>
      </w:pPr>
      <w:r>
        <w:rPr>
          <w:rFonts w:hint="default" w:ascii="Times New Roman" w:hAnsi="Times New Roman" w:eastAsia="楷体" w:cs="Times New Roman"/>
          <w:b/>
          <w:bCs/>
          <w:color w:val="auto"/>
          <w:sz w:val="32"/>
          <w:szCs w:val="32"/>
          <w:lang w:val="en-US" w:eastAsia="zh-CN"/>
        </w:rPr>
        <w:t>Submission Date:7 December 201</w:t>
      </w:r>
      <w:r>
        <w:rPr>
          <w:rFonts w:hint="eastAsia" w:ascii="Times New Roman" w:hAnsi="Times New Roman" w:eastAsia="楷体" w:cs="Times New Roman"/>
          <w:b/>
          <w:bCs/>
          <w:color w:val="auto"/>
          <w:sz w:val="32"/>
          <w:szCs w:val="32"/>
          <w:lang w:val="en-US" w:eastAsia="zh-CN"/>
        </w:rPr>
        <w:t>7</w:t>
      </w:r>
    </w:p>
    <w:p>
      <w:pPr>
        <w:rPr>
          <w:rFonts w:hint="default" w:ascii="Times New Roman" w:hAnsi="Times New Roman" w:eastAsia="楷体" w:cs="Times New Roman"/>
          <w:b/>
          <w:bCs/>
          <w:color w:val="auto"/>
          <w:sz w:val="32"/>
          <w:szCs w:val="32"/>
          <w:lang w:val="en-US" w:eastAsia="zh-CN"/>
        </w:rPr>
      </w:pPr>
    </w:p>
    <w:p>
      <w:pPr>
        <w:rPr>
          <w:rFonts w:hint="default" w:ascii="Times New Roman" w:hAnsi="Times New Roman" w:eastAsia="楷体" w:cs="Times New Roman"/>
          <w:b/>
          <w:bCs/>
          <w:color w:val="auto"/>
          <w:sz w:val="32"/>
          <w:szCs w:val="32"/>
          <w:lang w:val="en-US" w:eastAsia="zh-CN"/>
        </w:rPr>
      </w:pPr>
    </w:p>
    <w:p/>
    <w:p/>
    <w:p/>
    <w:p/>
    <w:p/>
    <w:p/>
    <w:p>
      <w:pPr>
        <w:pStyle w:val="2"/>
        <w:jc w:val="left"/>
        <w:rPr>
          <w:rFonts w:hint="default" w:ascii="Times New Roman" w:hAnsi="Times New Roman" w:cs="Times New Roman"/>
          <w:sz w:val="44"/>
          <w:szCs w:val="44"/>
          <w:lang w:val="en-US" w:eastAsia="zh-CN"/>
        </w:rPr>
      </w:pPr>
      <w:bookmarkStart w:id="0" w:name="_Toc9929"/>
      <w:bookmarkStart w:id="1" w:name="_Toc10167"/>
      <w:r>
        <w:rPr>
          <w:rFonts w:hint="default" w:ascii="Times New Roman" w:hAnsi="Times New Roman" w:cs="Times New Roman"/>
          <w:sz w:val="44"/>
          <w:szCs w:val="44"/>
          <w:lang w:val="en-US" w:eastAsia="zh-CN"/>
        </w:rPr>
        <w:t>1.Introduction</w:t>
      </w:r>
      <w:bookmarkEnd w:id="0"/>
      <w:bookmarkEnd w:id="1"/>
    </w:p>
    <w:p>
      <w:pPr>
        <w:pStyle w:val="3"/>
        <w:jc w:val="left"/>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1.1 </w:t>
      </w:r>
      <w:r>
        <w:rPr>
          <w:rFonts w:hint="default" w:ascii="Times New Roman" w:hAnsi="Times New Roman" w:cs="Times New Roman"/>
          <w:sz w:val="28"/>
          <w:szCs w:val="28"/>
        </w:rPr>
        <w:t>Polish business background</w:t>
      </w:r>
    </w:p>
    <w:p>
      <w:pPr>
        <w:jc w:val="left"/>
        <w:rPr>
          <w:rFonts w:hint="default" w:ascii="Times New Roman" w:hAnsi="Times New Roman" w:cs="Times New Roman"/>
        </w:rPr>
      </w:pPr>
      <w:r>
        <w:rPr>
          <w:rFonts w:hint="default" w:ascii="Times New Roman" w:hAnsi="Times New Roman" w:cs="Times New Roman"/>
        </w:rPr>
        <w:t>The location of Poland offers many advantages for business. The country is located in the heart of Europe and is also a member of the European Union. Poland now has the sixth-largest economy in Europe. Between 1996 and 2009, the GDP hovered around 4.5%. This is the only EU in the EU that has maintained its economic growth in 2010. World-class companies often choose Poland as their European investment destination. New investment projects continue to grow, especially in the automotive, research and development, electronics and chemical industries. Until 2009, Poland attracted 9.95 billion euros of foreign direct investment and is expected to attract 5.34 billion euros in 2010.</w:t>
      </w:r>
    </w:p>
    <w:p>
      <w:pPr>
        <w:pStyle w:val="3"/>
        <w:jc w:val="left"/>
        <w:rPr>
          <w:rFonts w:hint="default" w:ascii="Times New Roman" w:hAnsi="Times New Roman" w:cs="Times New Roman"/>
          <w:lang w:val="en-US" w:eastAsia="zh-CN"/>
        </w:rPr>
      </w:pPr>
      <w:bookmarkStart w:id="2" w:name="_Toc20706"/>
      <w:bookmarkStart w:id="3" w:name="_Toc14018"/>
      <w:bookmarkStart w:id="4" w:name="_Toc5803"/>
      <w:bookmarkStart w:id="5" w:name="_Toc13485"/>
      <w:bookmarkStart w:id="6" w:name="_Toc4523"/>
      <w:bookmarkStart w:id="7" w:name="_Toc4846"/>
      <w:r>
        <w:rPr>
          <w:rFonts w:hint="default" w:ascii="Times New Roman" w:hAnsi="Times New Roman" w:cs="Times New Roman"/>
          <w:lang w:val="en-US" w:eastAsia="zh-CN"/>
        </w:rPr>
        <w:t xml:space="preserve">1.2 </w:t>
      </w:r>
      <w:bookmarkEnd w:id="2"/>
      <w:bookmarkEnd w:id="3"/>
      <w:bookmarkEnd w:id="4"/>
      <w:bookmarkEnd w:id="5"/>
      <w:bookmarkEnd w:id="6"/>
      <w:bookmarkEnd w:id="7"/>
      <w:r>
        <w:rPr>
          <w:rFonts w:hint="default" w:ascii="Times New Roman" w:hAnsi="Times New Roman" w:cs="Times New Roman"/>
          <w:lang w:val="en-US" w:eastAsia="zh-CN"/>
        </w:rPr>
        <w:t>Thesis goal</w:t>
      </w:r>
    </w:p>
    <w:p>
      <w:pPr>
        <w:jc w:val="left"/>
        <w:rPr>
          <w:rFonts w:hint="default" w:ascii="Times New Roman" w:hAnsi="Times New Roman" w:cs="Times New Roman"/>
        </w:rPr>
      </w:pPr>
      <w:r>
        <w:rPr>
          <w:rFonts w:hint="default" w:ascii="Times New Roman" w:hAnsi="Times New Roman" w:cs="Times New Roman"/>
        </w:rPr>
        <w:t>In this report, I will critically explain the opportunities and challenges Britain faces in conducting business in Poland. Where appropriate, I will apply the theory of international business exchange.</w:t>
      </w:r>
      <w:bookmarkStart w:id="8" w:name="_Toc30090"/>
      <w:bookmarkStart w:id="9" w:name="_Toc25213"/>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rPr>
      </w:pPr>
    </w:p>
    <w:p>
      <w:pPr>
        <w:jc w:val="left"/>
        <w:rPr>
          <w:rFonts w:hint="default" w:ascii="Times New Roman" w:hAnsi="Times New Roman" w:cs="Times New Roman"/>
          <w:lang w:val="en-US" w:eastAsia="zh-CN"/>
        </w:rPr>
      </w:pPr>
    </w:p>
    <w:p>
      <w:pPr>
        <w:pStyle w:val="2"/>
        <w:numPr>
          <w:ilvl w:val="0"/>
          <w:numId w:val="1"/>
        </w:numPr>
        <w:jc w:val="left"/>
        <w:rPr>
          <w:rFonts w:hint="default" w:ascii="Times New Roman" w:hAnsi="Times New Roman" w:cs="Times New Roman"/>
          <w:lang w:val="en-US" w:eastAsia="zh-CN"/>
        </w:rPr>
      </w:pPr>
      <w:r>
        <w:rPr>
          <w:rFonts w:hint="default" w:ascii="Times New Roman" w:hAnsi="Times New Roman" w:cs="Times New Roman"/>
          <w:lang w:val="en-US" w:eastAsia="zh-CN"/>
        </w:rPr>
        <w:t>main findings</w:t>
      </w:r>
      <w:bookmarkEnd w:id="8"/>
      <w:bookmarkEnd w:id="9"/>
    </w:p>
    <w:p>
      <w:pPr>
        <w:pStyle w:val="3"/>
        <w:rPr>
          <w:rFonts w:hint="default" w:ascii="Times New Roman" w:hAnsi="Times New Roman" w:cs="Times New Roman"/>
          <w:lang w:val="en-US" w:eastAsia="zh-CN"/>
        </w:rPr>
      </w:pPr>
      <w:r>
        <w:rPr>
          <w:rFonts w:hint="default" w:ascii="Times New Roman" w:hAnsi="Times New Roman" w:cs="Times New Roman"/>
          <w:lang w:val="en-US" w:eastAsia="zh-CN"/>
        </w:rPr>
        <w:t>2.1Hofstede’s 6 Dimension of Culture</w:t>
      </w:r>
    </w:p>
    <w:p>
      <w:pPr>
        <w:rPr>
          <w:rFonts w:hint="default" w:ascii="Times New Roman" w:hAnsi="Times New Roman" w:cs="Times New Roman"/>
          <w:lang w:val="en-US" w:eastAsia="zh-CN"/>
        </w:rPr>
      </w:pPr>
      <w:r>
        <w:rPr>
          <w:rFonts w:hint="default" w:ascii="Times New Roman" w:hAnsi="Times New Roman" w:cs="Times New Roman"/>
          <w:lang w:val="en-US" w:eastAsia="zh-CN"/>
        </w:rPr>
        <w:t>Hofstede, through his study of more than 50 countries, finally concluded that culture was divided into four dimensions and subsequently, through the collaboration of Michael H. Bond and Michael Minkov, added two dimensions:</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1.Power Distance Index (high versus low).</w:t>
      </w:r>
    </w:p>
    <w:p>
      <w:pPr>
        <w:rPr>
          <w:rFonts w:hint="default" w:ascii="Times New Roman" w:hAnsi="Times New Roman" w:cs="Times New Roman"/>
          <w:lang w:val="en-US" w:eastAsia="zh-CN"/>
        </w:rPr>
      </w:pPr>
      <w:r>
        <w:rPr>
          <w:rFonts w:hint="default" w:ascii="Times New Roman" w:hAnsi="Times New Roman" w:cs="Times New Roman"/>
          <w:lang w:val="en-US" w:eastAsia="zh-CN"/>
        </w:rPr>
        <w:t>2.Individualism Versus Collectivism.</w:t>
      </w:r>
    </w:p>
    <w:p>
      <w:pPr>
        <w:rPr>
          <w:rFonts w:hint="default" w:ascii="Times New Roman" w:hAnsi="Times New Roman" w:cs="Times New Roman"/>
          <w:lang w:val="en-US" w:eastAsia="zh-CN"/>
        </w:rPr>
      </w:pPr>
      <w:r>
        <w:rPr>
          <w:rFonts w:hint="default" w:ascii="Times New Roman" w:hAnsi="Times New Roman" w:cs="Times New Roman"/>
          <w:lang w:val="en-US" w:eastAsia="zh-CN"/>
        </w:rPr>
        <w:t>3.Masculinity Versus Femininity.</w:t>
      </w:r>
    </w:p>
    <w:p>
      <w:pPr>
        <w:rPr>
          <w:rFonts w:hint="default" w:ascii="Times New Roman" w:hAnsi="Times New Roman" w:cs="Times New Roman"/>
          <w:lang w:val="en-US" w:eastAsia="zh-CN"/>
        </w:rPr>
      </w:pPr>
      <w:r>
        <w:rPr>
          <w:rFonts w:hint="default" w:ascii="Times New Roman" w:hAnsi="Times New Roman" w:cs="Times New Roman"/>
          <w:lang w:val="en-US" w:eastAsia="zh-CN"/>
        </w:rPr>
        <w:t>4.Uncertainty Avoidance Index (high versus low).</w:t>
      </w:r>
    </w:p>
    <w:p>
      <w:pPr>
        <w:rPr>
          <w:rFonts w:hint="default" w:ascii="Times New Roman" w:hAnsi="Times New Roman" w:cs="Times New Roman"/>
          <w:lang w:val="en-US" w:eastAsia="zh-CN"/>
        </w:rPr>
      </w:pPr>
      <w:r>
        <w:rPr>
          <w:rFonts w:hint="default" w:ascii="Times New Roman" w:hAnsi="Times New Roman" w:cs="Times New Roman"/>
          <w:lang w:val="en-US" w:eastAsia="zh-CN"/>
        </w:rPr>
        <w:t>5.Long term orientation</w:t>
      </w:r>
    </w:p>
    <w:p>
      <w:pPr>
        <w:rPr>
          <w:rFonts w:hint="default" w:ascii="Times New Roman" w:hAnsi="Times New Roman" w:cs="Times New Roman"/>
          <w:lang w:val="en-US" w:eastAsia="zh-CN"/>
        </w:rPr>
      </w:pPr>
      <w:r>
        <w:rPr>
          <w:rFonts w:hint="default" w:ascii="Times New Roman" w:hAnsi="Times New Roman" w:cs="Times New Roman"/>
          <w:lang w:val="en-US" w:eastAsia="zh-CN"/>
        </w:rPr>
        <w:t>6.Indulgence</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r>
        <w:rPr>
          <w:rFonts w:hint="default" w:ascii="Times New Roman" w:hAnsi="Times New Roman" w:cs="Times New Roman"/>
          <w:lang w:val="en-US" w:eastAsia="zh-CN"/>
        </w:rPr>
        <w:t>Subsequent studies have identified similar concepts. Used to quickly assess key cultural differences. Therefore, we will use this theory to analyze the cultures of Britain and Poland.</w:t>
      </w:r>
    </w:p>
    <w:p>
      <w:pPr>
        <w:rPr>
          <w:rFonts w:hint="default" w:ascii="Times New Roman" w:hAnsi="Times New Roman" w:cs="Times New Roman"/>
        </w:rPr>
      </w:pPr>
      <w:r>
        <w:rPr>
          <w:rFonts w:hint="default" w:ascii="Times New Roman" w:hAnsi="Times New Roman" w:cs="Times New Roman"/>
        </w:rPr>
        <w:drawing>
          <wp:inline distT="0" distB="0" distL="114300" distR="114300">
            <wp:extent cx="4418330" cy="2651125"/>
            <wp:effectExtent l="0" t="0" r="1270" b="158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4418330" cy="2651125"/>
                    </a:xfrm>
                    <a:prstGeom prst="rect">
                      <a:avLst/>
                    </a:prstGeom>
                    <a:noFill/>
                    <a:ln w="9525">
                      <a:noFill/>
                    </a:ln>
                  </pic:spPr>
                </pic:pic>
              </a:graphicData>
            </a:graphic>
          </wp:inline>
        </w:drawing>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2.1.1Power Distance Index (high versus low).</w:t>
      </w:r>
    </w:p>
    <w:p>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Power Distance is defined as the extent to which the less powerful members of institutions and organisations within a country expect and accept that power is distributed unequally.</w:t>
      </w:r>
    </w:p>
    <w:p>
      <w:pPr>
        <w:rPr>
          <w:rFonts w:hint="default" w:ascii="Times New Roman" w:hAnsi="Times New Roman" w:cs="Times New Roman"/>
          <w:lang w:val="en-US" w:eastAsia="zh-CN"/>
        </w:rPr>
      </w:pPr>
      <w:bookmarkStart w:id="10" w:name="_Toc20409"/>
      <w:bookmarkStart w:id="11" w:name="_Toc14237"/>
      <w:bookmarkStart w:id="12" w:name="_Toc28553"/>
      <w:r>
        <w:rPr>
          <w:rFonts w:hint="default" w:ascii="Times New Roman" w:hAnsi="Times New Roman" w:cs="Times New Roman"/>
          <w:lang w:val="en-US" w:eastAsia="zh-CN"/>
        </w:rPr>
        <w:t>The data show that Poland's power index is 68, which shows that Poland is a hierarchical society. Commercialization and centralization are welcome. Subordinates want to know what to do. The ideal boss is a benevolent tyranny. However, the United Kingdom scored only 35 points, which shows that the British belong to the same way as people living.</w:t>
      </w:r>
    </w:p>
    <w:p>
      <w:pPr>
        <w:rPr>
          <w:rFonts w:hint="default" w:ascii="Times New Roman" w:hAnsi="Times New Roman" w:cs="Times New Roman"/>
          <w:lang w:val="en-US" w:eastAsia="zh-CN"/>
        </w:rPr>
      </w:pPr>
      <w:r>
        <w:rPr>
          <w:rFonts w:hint="default" w:ascii="Times New Roman" w:hAnsi="Times New Roman" w:cs="Times New Roman"/>
          <w:lang w:val="en-US" w:eastAsia="zh-CN"/>
        </w:rPr>
        <w:t>It can be seen from the comparison that when carrying out business activities in Poland, the United Kingdom needs to pay attention to the hierarchical cultural system in Poland. It is not to be foolish to report across the higher level and respect the cultural characteristics of other countries in order to gain trust and smoothly carry out cooperation.</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2.1.2 Individualism Versus Collectivism.</w:t>
      </w:r>
    </w:p>
    <w:p>
      <w:pPr>
        <w:rPr>
          <w:rFonts w:hint="default" w:ascii="Times New Roman" w:hAnsi="Times New Roman" w:cs="Times New Roman"/>
          <w:lang w:val="en-US" w:eastAsia="zh-CN"/>
        </w:rPr>
      </w:pPr>
      <w:r>
        <w:rPr>
          <w:rFonts w:hint="default" w:ascii="Times New Roman" w:hAnsi="Times New Roman" w:cs="Times New Roman"/>
          <w:lang w:val="en-US" w:eastAsia="zh-CN"/>
        </w:rPr>
        <w:t>In the individualism, Poland scored 68 points, which is a very strange data, although the Poles are highly individual, but need a hierarchy. Therefore, in business management, there is a need for communication levels and structured engagement that gives everyone in the organization a high score of 89, indicating that causation is highly independent and relatively independent. In business culture, Britons try to understand the role of the team. But in certain circumstances, the cultural characteristics of the two countries are close.</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2.1.3 Masculinity Versus Femininity.</w:t>
      </w:r>
    </w:p>
    <w:p>
      <w:pPr>
        <w:rPr>
          <w:rFonts w:hint="default" w:ascii="Times New Roman" w:hAnsi="Times New Roman" w:cs="Times New Roman"/>
          <w:lang w:val="en-US" w:eastAsia="zh-CN"/>
        </w:rPr>
      </w:pPr>
      <w:r>
        <w:rPr>
          <w:rFonts w:hint="default" w:ascii="Times New Roman" w:hAnsi="Times New Roman" w:cs="Times New Roman"/>
          <w:lang w:val="en-US" w:eastAsia="zh-CN"/>
        </w:rPr>
        <w:t>Poland scores 64 on this dimension and is thus a Masculine society. In Masculine countries people "live in order to work", managers are expected to be decisive and assertive, the emphasis is on equity, competition and performance and conflicts are resolved by fighting them out.Britain at this point and Poland's culture is the same big diameter, all belong to the patriarchal society. Therefore, in the business culture is to facilitate the exchange of communication.</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2.1.4Uncertainty Avoidance Index (high versus low).</w:t>
      </w:r>
    </w:p>
    <w:p>
      <w:pPr>
        <w:rPr>
          <w:rFonts w:hint="default" w:ascii="Times New Roman" w:hAnsi="Times New Roman" w:cs="Times New Roman"/>
          <w:lang w:val="en-US" w:eastAsia="zh-CN"/>
        </w:rPr>
      </w:pPr>
      <w:r>
        <w:rPr>
          <w:rFonts w:hint="default" w:ascii="Times New Roman" w:hAnsi="Times New Roman" w:cs="Times New Roman"/>
          <w:lang w:val="en-US" w:eastAsia="zh-CN"/>
        </w:rPr>
        <w:t>The extent to which the members of a culture feel threatened by ambiguous or unknown situations and have created beliefs and institutions that try to avoid these is reflected in the score on Uncertainty Avoidance.</w:t>
      </w:r>
    </w:p>
    <w:p>
      <w:pPr>
        <w:rPr>
          <w:rFonts w:hint="default" w:ascii="Times New Roman" w:hAnsi="Times New Roman" w:cs="Times New Roman"/>
          <w:lang w:val="en-US" w:eastAsia="zh-CN"/>
        </w:rPr>
      </w:pPr>
      <w:r>
        <w:rPr>
          <w:rFonts w:hint="default" w:ascii="Times New Roman" w:hAnsi="Times New Roman" w:cs="Times New Roman"/>
          <w:lang w:val="en-US" w:eastAsia="zh-CN"/>
        </w:rPr>
        <w:t>Poland scored 93 in this respect and therefore has a high preference for avoiding uncertainty. In these cultures, there is an emotional need for rules (even though the rules never worked), time is money, people are hungry for work, precise punctuality is the norm, innovation can be resisted, and security is an important element of personal motivation. The UK scored 35 points in this area, and from a working perspective the result is that the planning is not a detail-oriented one - the ultimate goal will be clear (due to the high MAS), but the details we arrive in will be bright , Actual process liquidity and flexibility for emerging and changing environments. Therefore, in the commercial activities of both parties, we need to pay attention to this aspect</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2.1.5 Long term orientation</w:t>
      </w:r>
    </w:p>
    <w:p>
      <w:pPr>
        <w:rPr>
          <w:rFonts w:hint="default" w:ascii="Times New Roman" w:hAnsi="Times New Roman" w:cs="Times New Roman"/>
          <w:lang w:val="en-US" w:eastAsia="zh-CN"/>
        </w:rPr>
      </w:pPr>
      <w:r>
        <w:rPr>
          <w:rFonts w:hint="default" w:ascii="Times New Roman" w:hAnsi="Times New Roman" w:cs="Times New Roman"/>
          <w:lang w:val="en-US" w:eastAsia="zh-CN"/>
        </w:rPr>
        <w:t>This level describes how each society maintains some connection with its own past in dealing with current and future challenges, and society prioritizes the two existing goals in different ways. Poland's low score of 38 in this regard means more regulation than it really is. There is a strong concern in this society about the establishment of absolute truth. Their thinking is more traditional, with a view to achieving rapid results. In this dimension, a medium score of 51 points leads to uncertainty about the dominant preferences in British culture. In the process of business culture communication, Britain should respect the Polish traditional culture, avoid the intensification of contradictions caused by traditional culture, gain the goodwill of the other company by focusing on the traditional culture of Poland, so as to achieve commercial cooperation.</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2.1.6.Indulgence</w:t>
      </w:r>
    </w:p>
    <w:p>
      <w:pPr>
        <w:rPr>
          <w:rFonts w:hint="default" w:ascii="Times New Roman" w:hAnsi="Times New Roman" w:cs="Times New Roman"/>
          <w:lang w:val="en-US" w:eastAsia="zh-CN"/>
        </w:rPr>
      </w:pPr>
      <w:r>
        <w:rPr>
          <w:rFonts w:hint="default" w:ascii="Times New Roman" w:hAnsi="Times New Roman" w:cs="Times New Roman"/>
          <w:lang w:val="en-US" w:eastAsia="zh-CN"/>
        </w:rPr>
        <w:t>One of the challenges humans face now and in the past is the extent to which children are socialized. This dimension is defined as the degree to which people try to control their own desires and impulses based on the way they are presented. The weaker control is called "indulgence" and the stronger control is called "inhibition." Polish culture is a low score of 29, one of the restraints. There is a tendency of cynicism and pessimism in this low-scoring society. Poles are subject to social norms of behavior, they do not focus on leisure time. A score of 69 points out that British culture is a culture classified as indulgent. They are positive and optimistic. In addition, they pay more attention to leisure time, act according to their own wishes, and spend money freely. Therefore, in the commercial activities, the British need to restrain their own way of life and avoid extravagance and waste. This is a great challenge to the British people. In their free time, they should avoid too much entertainment.</w:t>
      </w:r>
    </w:p>
    <w:p>
      <w:pPr>
        <w:pStyle w:val="3"/>
        <w:jc w:val="left"/>
        <w:rPr>
          <w:rFonts w:hint="default" w:ascii="Times New Roman" w:hAnsi="Times New Roman" w:cs="Times New Roman"/>
          <w:lang w:val="en-US" w:eastAsia="zh-CN"/>
        </w:rPr>
      </w:pPr>
      <w:r>
        <w:rPr>
          <w:rFonts w:hint="default" w:ascii="Times New Roman" w:hAnsi="Times New Roman" w:cs="Times New Roman"/>
          <w:lang w:val="en-US" w:eastAsia="zh-CN"/>
        </w:rPr>
        <w:t>2.2</w:t>
      </w:r>
      <w:bookmarkEnd w:id="10"/>
      <w:r>
        <w:rPr>
          <w:rFonts w:hint="default" w:ascii="Times New Roman" w:hAnsi="Times New Roman" w:cs="Times New Roman"/>
          <w:lang w:val="en-US" w:eastAsia="zh-CN"/>
        </w:rPr>
        <w:t xml:space="preserve"> Fons Trompenaar's 7 Dimension of Culture</w:t>
      </w:r>
      <w:bookmarkEnd w:id="11"/>
      <w:bookmarkEnd w:id="12"/>
    </w:p>
    <w:p>
      <w:pPr>
        <w:jc w:val="left"/>
        <w:rPr>
          <w:rFonts w:hint="default" w:ascii="Times New Roman" w:hAnsi="Times New Roman" w:cs="Times New Roman"/>
        </w:rPr>
      </w:pPr>
      <w:r>
        <w:rPr>
          <w:rFonts w:hint="default" w:ascii="Times New Roman" w:hAnsi="Times New Roman" w:cs="Times New Roman"/>
        </w:rPr>
        <w:t>The so-called Fons Trompenaar's cultural dimension is where Fons Trompenaars and Charles Hampden-Turner spent 10 years studying the preferences and values of people in dozens of cultures around the world. Their conclusion shows that there are seven aspects of cultural preferences are different, therefore, will be explained and analyzed through the following seven aspects:</w:t>
      </w:r>
    </w:p>
    <w:p>
      <w:pPr>
        <w:numPr>
          <w:ilvl w:val="0"/>
          <w:numId w:val="2"/>
        </w:numPr>
        <w:jc w:val="left"/>
        <w:rPr>
          <w:rFonts w:hint="default" w:ascii="Times New Roman" w:hAnsi="Times New Roman" w:cs="Times New Roman"/>
          <w:lang w:val="en-US" w:eastAsia="zh-CN"/>
        </w:rPr>
      </w:pPr>
      <w:r>
        <w:rPr>
          <w:rFonts w:hint="default" w:ascii="Times New Roman" w:hAnsi="Times New Roman" w:cs="Times New Roman"/>
          <w:lang w:val="en-US" w:eastAsia="zh-CN"/>
        </w:rPr>
        <w:t xml:space="preserve">Universalism versus particularism </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 xml:space="preserve">2. Communitarianism versus individualism </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 xml:space="preserve">3. Neutral versus emotional </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4. Defuse versus specific cultures</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 xml:space="preserve">5. Achievement versus ascription </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6. Human-Time relationship and</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7. Human-Nature relationship</w:t>
      </w:r>
    </w:p>
    <w:p>
      <w:pPr>
        <w:numPr>
          <w:ilvl w:val="0"/>
          <w:numId w:val="0"/>
        </w:numPr>
        <w:jc w:val="left"/>
        <w:rPr>
          <w:rFonts w:hint="default" w:ascii="Times New Roman" w:hAnsi="Times New Roman" w:cs="Times New Roman"/>
          <w:lang w:val="en-US" w:eastAsia="zh-CN"/>
        </w:rPr>
      </w:pPr>
      <w:r>
        <w:rPr>
          <w:rFonts w:hint="default" w:ascii="Times New Roman" w:hAnsi="Times New Roman" w:cs="Times New Roman"/>
          <w:lang w:val="en-US" w:eastAsia="zh-CN"/>
        </w:rPr>
        <w:t>These seven cultures are representative and more balanced. Therefore, the seven dimensions play an important role in business and cultural exchanges. During the commercial and cultural exchanges, both parties need to understand the cultural characteristics of each other's country, respect each other's culture, please each other, trust each other and communicate smoothly so as to achieve the goal of cooperation.</w:t>
      </w:r>
    </w:p>
    <w:p>
      <w:pPr>
        <w:numPr>
          <w:ilvl w:val="0"/>
          <w:numId w:val="0"/>
        </w:numPr>
        <w:jc w:val="left"/>
        <w:rPr>
          <w:rFonts w:hint="default" w:ascii="Times New Roman" w:hAnsi="Times New Roman" w:cs="Times New Roman"/>
          <w:lang w:val="en-US" w:eastAsia="zh-CN"/>
        </w:rPr>
      </w:pPr>
      <w:r>
        <w:rPr>
          <w:rFonts w:hint="default" w:ascii="Times New Roman" w:hAnsi="Times New Roman" w:cs="Times New Roman"/>
          <w:lang w:val="en-US" w:eastAsia="zh-CN"/>
        </w:rPr>
        <w:t>However, Fons Trompenaar's seven-dimensional culture does not represent everyone, because everyone has a different experience, there will be a lot of external factors that affect their thinking, so we should not use the same value to measure our own standards, Instead, use our communication skills flexibly.</w:t>
      </w:r>
    </w:p>
    <w:p>
      <w:pPr>
        <w:numPr>
          <w:ilvl w:val="0"/>
          <w:numId w:val="0"/>
        </w:numPr>
        <w:jc w:val="left"/>
        <w:rPr>
          <w:rFonts w:hint="default" w:ascii="Times New Roman" w:hAnsi="Times New Roman" w:cs="Times New Roman"/>
          <w:lang w:val="en-US" w:eastAsia="zh-CN"/>
        </w:rPr>
      </w:pPr>
    </w:p>
    <w:p>
      <w:pPr>
        <w:numPr>
          <w:ilvl w:val="0"/>
          <w:numId w:val="0"/>
        </w:numPr>
        <w:jc w:val="left"/>
        <w:rPr>
          <w:rFonts w:hint="default" w:ascii="Times New Roman" w:hAnsi="Times New Roman" w:cs="Times New Roman"/>
          <w:lang w:val="en-US" w:eastAsia="zh-CN"/>
        </w:rPr>
      </w:pPr>
      <w:r>
        <w:rPr>
          <w:rFonts w:hint="default" w:ascii="Times New Roman" w:hAnsi="Times New Roman" w:cs="Times New Roman"/>
          <w:lang w:val="en-US" w:eastAsia="zh-CN"/>
        </w:rPr>
        <w:t>Based on a UK perspective on commercial activities in Poland, they were analyzed using the Fons Trompenaar's 7 Dimension of Culture.</w:t>
      </w:r>
    </w:p>
    <w:p>
      <w:pPr>
        <w:numPr>
          <w:ilvl w:val="0"/>
          <w:numId w:val="0"/>
        </w:numPr>
        <w:jc w:val="left"/>
        <w:rPr>
          <w:rFonts w:hint="default" w:ascii="Times New Roman" w:hAnsi="Times New Roman" w:cs="Times New Roman"/>
          <w:lang w:val="en-US" w:eastAsia="zh-CN"/>
        </w:rPr>
      </w:pP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2.2.1</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Universalism versus particularism</w:t>
      </w:r>
    </w:p>
    <w:p>
      <w:pPr>
        <w:rPr>
          <w:rFonts w:hint="default" w:ascii="Times New Roman" w:hAnsi="Times New Roman" w:cs="Times New Roman"/>
          <w:lang w:val="en-US" w:eastAsia="zh-CN"/>
        </w:rPr>
      </w:pPr>
      <w:r>
        <w:rPr>
          <w:rFonts w:hint="default" w:ascii="Times New Roman" w:hAnsi="Times New Roman" w:cs="Times New Roman"/>
          <w:lang w:val="en-US" w:eastAsia="zh-CN"/>
        </w:rPr>
        <w:t>According to the Hofstede's 6 Dimension of Culture, Poland is universal and people place more emphasis on laws and rules. They try to treat people fairly according to these rules, but the rules come from relationships. At the same time, Britain is also typical of universalism. Therefore, the same behavioral and cultural ideas can further contribute to the success of cooperation in the context of the commercial activities of British companies and Poland.</w:t>
      </w:r>
    </w:p>
    <w:p>
      <w:pPr>
        <w:pStyle w:val="4"/>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2.2.2</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Communitarianism versus individualism </w:t>
      </w:r>
    </w:p>
    <w:p>
      <w:pPr>
        <w:rPr>
          <w:rFonts w:hint="default" w:ascii="Times New Roman" w:hAnsi="Times New Roman" w:cs="Times New Roman"/>
          <w:lang w:val="en-US" w:eastAsia="zh-CN"/>
        </w:rPr>
      </w:pPr>
      <w:r>
        <w:rPr>
          <w:rFonts w:hint="default" w:ascii="Times New Roman" w:hAnsi="Times New Roman" w:cs="Times New Roman"/>
          <w:lang w:val="en-US" w:eastAsia="zh-CN"/>
        </w:rPr>
        <w:t>It has been seen in Hofstede's six cultural dimensions that Poland belongs to the typical individualism and that the Poles are more independent and capable of accomplishing their tasks independently. In contrast, the British are more individualistic and identical The culture is very helpful for the cooperation between the two companies.</w:t>
      </w:r>
    </w:p>
    <w:p>
      <w:pPr>
        <w:pStyle w:val="4"/>
        <w:rPr>
          <w:rFonts w:hint="default" w:ascii="Times New Roman" w:hAnsi="Times New Roman" w:cs="Times New Roman"/>
          <w:lang w:val="en-US" w:eastAsia="zh-CN"/>
        </w:rPr>
      </w:pPr>
      <w:r>
        <w:rPr>
          <w:rFonts w:hint="eastAsia" w:ascii="Times New Roman" w:hAnsi="Times New Roman" w:cs="Times New Roman"/>
          <w:lang w:val="en-US" w:eastAsia="zh-CN"/>
        </w:rPr>
        <w:t>2.2.3.</w:t>
      </w:r>
      <w:r>
        <w:rPr>
          <w:rFonts w:hint="default" w:ascii="Times New Roman" w:hAnsi="Times New Roman" w:cs="Times New Roman"/>
          <w:lang w:val="en-US" w:eastAsia="zh-CN"/>
        </w:rPr>
        <w:t>Neutral versus emotional</w:t>
      </w:r>
    </w:p>
    <w:p>
      <w:pPr>
        <w:rPr>
          <w:rFonts w:hint="default" w:ascii="Times New Roman" w:hAnsi="Times New Roman" w:cs="Times New Roman"/>
          <w:lang w:val="en-US" w:eastAsia="zh-CN"/>
        </w:rPr>
      </w:pPr>
      <w:r>
        <w:rPr>
          <w:rFonts w:hint="default" w:ascii="Times New Roman" w:hAnsi="Times New Roman" w:cs="Times New Roman"/>
          <w:lang w:val="en-US" w:eastAsia="zh-CN"/>
        </w:rPr>
        <w:t>Due to the binding nature of the rules, Poles will constrain their own desires, concentrate more on their work, and strive to control their emotions. Rationally affect their behavior far more than their feelings. People do not say what they are thinking or feeling. This is extremely detailed with the British, believing it will promote cooperation between the two parties.</w:t>
      </w:r>
    </w:p>
    <w:p>
      <w:pPr>
        <w:pStyle w:val="4"/>
        <w:rPr>
          <w:rFonts w:hint="default" w:ascii="Times New Roman" w:hAnsi="Times New Roman" w:cs="Times New Roman"/>
          <w:lang w:val="en-US" w:eastAsia="zh-CN"/>
        </w:rPr>
      </w:pPr>
      <w:r>
        <w:rPr>
          <w:rFonts w:hint="eastAsia" w:ascii="Times New Roman" w:hAnsi="Times New Roman" w:cs="Times New Roman"/>
          <w:lang w:val="en-US" w:eastAsia="zh-CN"/>
        </w:rPr>
        <w:t>2.2.4</w:t>
      </w:r>
      <w:r>
        <w:rPr>
          <w:rFonts w:hint="default" w:ascii="Times New Roman" w:hAnsi="Times New Roman" w:cs="Times New Roman"/>
          <w:lang w:val="en-US" w:eastAsia="zh-CN"/>
        </w:rPr>
        <w:t>. Defuse versus specific cultures</w:t>
      </w:r>
    </w:p>
    <w:p>
      <w:pPr>
        <w:rPr>
          <w:rFonts w:hint="default" w:ascii="Times New Roman" w:hAnsi="Times New Roman" w:cs="Times New Roman"/>
          <w:lang w:val="en-US" w:eastAsia="zh-CN"/>
        </w:rPr>
      </w:pPr>
      <w:r>
        <w:rPr>
          <w:rFonts w:hint="default" w:ascii="Times New Roman" w:hAnsi="Times New Roman" w:cs="Times New Roman"/>
          <w:lang w:val="en-US" w:eastAsia="zh-CN"/>
        </w:rPr>
        <w:t>Individuals and others to share public space, but private space is cautious, private and friends and family will only be able to share,</w:t>
      </w:r>
    </w:p>
    <w:p>
      <w:pPr>
        <w:rPr>
          <w:rFonts w:hint="default" w:ascii="Times New Roman" w:hAnsi="Times New Roman" w:cs="Times New Roman"/>
          <w:lang w:val="en-US" w:eastAsia="zh-CN"/>
        </w:rPr>
      </w:pPr>
      <w:r>
        <w:rPr>
          <w:rFonts w:hint="default" w:ascii="Times New Roman" w:hAnsi="Times New Roman" w:cs="Times New Roman"/>
          <w:lang w:val="en-US" w:eastAsia="zh-CN"/>
        </w:rPr>
        <w:t>According to the analysis, Poles belong to a specific culture, which is the same as the British cultural system, so that in the time of business and cultural exchanges, British employees can quickly integrate into their work.</w:t>
      </w:r>
    </w:p>
    <w:p>
      <w:pPr>
        <w:pStyle w:val="4"/>
        <w:rPr>
          <w:rFonts w:hint="default" w:ascii="Times New Roman" w:hAnsi="Times New Roman" w:cs="Times New Roman"/>
          <w:lang w:val="en-US" w:eastAsia="zh-CN"/>
        </w:rPr>
      </w:pPr>
      <w:r>
        <w:rPr>
          <w:rFonts w:hint="eastAsia" w:ascii="Times New Roman" w:hAnsi="Times New Roman" w:cs="Times New Roman"/>
          <w:lang w:val="en-US" w:eastAsia="zh-CN"/>
        </w:rPr>
        <w:t>2.2.</w:t>
      </w:r>
      <w:r>
        <w:rPr>
          <w:rFonts w:hint="default" w:ascii="Times New Roman" w:hAnsi="Times New Roman" w:cs="Times New Roman"/>
          <w:lang w:val="en-US" w:eastAsia="zh-CN"/>
        </w:rPr>
        <w:t>5. Achievement versus ascription</w:t>
      </w:r>
    </w:p>
    <w:p>
      <w:pPr>
        <w:rPr>
          <w:rFonts w:hint="default" w:ascii="Times New Roman" w:hAnsi="Times New Roman" w:cs="Times New Roman"/>
          <w:lang w:val="en-US" w:eastAsia="zh-CN"/>
        </w:rPr>
      </w:pPr>
      <w:r>
        <w:rPr>
          <w:rFonts w:hint="default" w:ascii="Times New Roman" w:hAnsi="Times New Roman" w:cs="Times New Roman"/>
          <w:lang w:val="en-US" w:eastAsia="zh-CN"/>
        </w:rPr>
        <w:t>The status depends on the extent to which people perform their duties. Poles can accomplish their tasks independently, and their culture places more emphasis on performance. Likewise, as is the cultural identity in the United Kingdom where the boss rewards and appropriately approves good, well-behaved employees.</w:t>
      </w:r>
    </w:p>
    <w:p>
      <w:pPr>
        <w:pStyle w:val="4"/>
        <w:rPr>
          <w:rFonts w:hint="default" w:ascii="Times New Roman" w:hAnsi="Times New Roman" w:cs="Times New Roman"/>
        </w:rPr>
      </w:pPr>
      <w:r>
        <w:rPr>
          <w:rFonts w:hint="default" w:ascii="Times New Roman" w:hAnsi="Times New Roman" w:cs="Times New Roman"/>
          <w:lang w:val="en-US" w:eastAsia="zh-CN"/>
        </w:rPr>
        <w:t xml:space="preserve">2.2.6 </w:t>
      </w:r>
      <w:r>
        <w:rPr>
          <w:rFonts w:hint="default" w:ascii="Times New Roman" w:hAnsi="Times New Roman" w:cs="Times New Roman"/>
        </w:rPr>
        <w:t>Sequential time versus synchronous time.</w:t>
      </w:r>
    </w:p>
    <w:p>
      <w:pPr>
        <w:rPr>
          <w:rFonts w:hint="default" w:ascii="Times New Roman" w:hAnsi="Times New Roman" w:cs="Times New Roman"/>
        </w:rPr>
      </w:pPr>
      <w:r>
        <w:rPr>
          <w:rFonts w:hint="default" w:ascii="Times New Roman" w:hAnsi="Times New Roman" w:cs="Times New Roman"/>
        </w:rPr>
        <w:t>Poles attach great importance to punctuality. They like to live and work according to plan. In such a ministry, time is money. This typical continuous-time culture includes the United Kingdom. When they cooperate, they focus on the same goal and project, They will finish the project they want to complete within the stipulated time limit. This culture is quite beneficial to the development of the company.</w:t>
      </w:r>
    </w:p>
    <w:p>
      <w:pPr>
        <w:pStyle w:val="4"/>
        <w:numPr>
          <w:ilvl w:val="0"/>
          <w:numId w:val="0"/>
        </w:numPr>
        <w:rPr>
          <w:rFonts w:hint="eastAsia" w:eastAsia="宋体"/>
          <w:lang w:val="en-US" w:eastAsia="zh-CN"/>
        </w:rPr>
      </w:pPr>
      <w:r>
        <w:rPr>
          <w:rFonts w:hint="eastAsia"/>
          <w:lang w:val="en-US" w:eastAsia="zh-CN"/>
        </w:rPr>
        <w:t>2.2.7.</w:t>
      </w:r>
      <w:r>
        <w:t>Internal direction versus outer direction.</w:t>
      </w:r>
    </w:p>
    <w:p>
      <w:pPr>
        <w:rPr>
          <w:rFonts w:hint="default"/>
          <w:lang w:val="en-US" w:eastAsia="zh-CN"/>
        </w:rPr>
      </w:pPr>
      <w:r>
        <w:rPr>
          <w:rFonts w:hint="default"/>
          <w:lang w:val="en-US" w:eastAsia="zh-CN"/>
        </w:rPr>
        <w:t>Poles People believe they can achieve their goals by controlling nature or the environment. This includes how they work with teams and organizations. Similarly, the British also belong to such a culture, they let people develop their skills, and master their own learning. For conflicts and disagreements, they choose an open strategy that allows employees to have constructive conflicts.</w:t>
      </w:r>
    </w:p>
    <w:p>
      <w:pPr>
        <w:rPr>
          <w:rFonts w:hint="default"/>
          <w:lang w:val="en-US" w:eastAsia="zh-CN"/>
        </w:rPr>
      </w:pPr>
    </w:p>
    <w:p>
      <w:pPr>
        <w:pStyle w:val="3"/>
        <w:jc w:val="left"/>
        <w:rPr>
          <w:rFonts w:hint="default" w:ascii="Times New Roman" w:hAnsi="Times New Roman" w:cs="Times New Roman"/>
          <w:sz w:val="32"/>
          <w:szCs w:val="32"/>
          <w:lang w:val="en-US" w:eastAsia="zh-CN"/>
        </w:rPr>
      </w:pPr>
      <w:bookmarkStart w:id="13" w:name="_Toc2768"/>
      <w:bookmarkStart w:id="14" w:name="_Toc3895"/>
      <w:bookmarkStart w:id="15" w:name="_Toc5975"/>
      <w:r>
        <w:rPr>
          <w:rFonts w:hint="default" w:ascii="Times New Roman" w:hAnsi="Times New Roman" w:cs="Times New Roman"/>
          <w:sz w:val="32"/>
          <w:szCs w:val="32"/>
          <w:lang w:val="en-US" w:eastAsia="zh-CN"/>
        </w:rPr>
        <w:t xml:space="preserve">2.3 </w:t>
      </w:r>
      <w:bookmarkEnd w:id="13"/>
      <w:r>
        <w:rPr>
          <w:rFonts w:hint="default" w:ascii="Times New Roman" w:hAnsi="Times New Roman" w:cs="Times New Roman"/>
          <w:sz w:val="32"/>
          <w:szCs w:val="32"/>
          <w:lang w:val="en-US" w:eastAsia="zh-CN"/>
        </w:rPr>
        <w:t>How to build successful business relations</w:t>
      </w:r>
      <w:bookmarkEnd w:id="14"/>
      <w:bookmarkEnd w:id="15"/>
    </w:p>
    <w:p>
      <w:pPr>
        <w:rPr>
          <w:rFonts w:hint="default" w:ascii="Times New Roman" w:hAnsi="Times New Roman" w:cs="Times New Roman"/>
          <w:lang w:val="en-US" w:eastAsia="zh-CN"/>
        </w:rPr>
      </w:pPr>
      <w:r>
        <w:rPr>
          <w:rFonts w:hint="default" w:ascii="Times New Roman" w:hAnsi="Times New Roman" w:cs="Times New Roman"/>
          <w:lang w:val="en-US" w:eastAsia="zh-CN"/>
        </w:rPr>
        <w:t>Poles believe that the most important thing is a person's integrity, so the basic principle of business cooperation is trust. So a good relationship is the guarantee of cooperation.Using the seven cultural dimensions and the six cultural dimensions of Hofstede, we have clearly understood the cultural identity between Poland and the United Kingdom, so building a successful business relationship network requires the trust of the other company. However, there is still a culture of hierarchy in Poland and they will not cooperate with their relatives, so British companies should avoid such problems while re-cooperating. At the same time, trust is at the heart of business networks. For Poland, rules and regulations are needed to bind employees and gain trust from both parties. At the same time as cooperation, British companies need to respect and manage each other's cultural characteristics, such as hierarchy and comparison Less sense of humor, lack of life and entertainment. By respecting and securing Poland's network of trust.</w:t>
      </w:r>
    </w:p>
    <w:p>
      <w:pPr>
        <w:rPr>
          <w:rFonts w:hint="default" w:ascii="Times New Roman" w:hAnsi="Times New Roman" w:cs="Times New Roman"/>
          <w:lang w:val="en-US" w:eastAsia="zh-CN"/>
        </w:rPr>
      </w:pPr>
      <w:r>
        <w:rPr>
          <w:rFonts w:hint="default" w:ascii="Times New Roman" w:hAnsi="Times New Roman" w:cs="Times New Roman"/>
          <w:lang w:val="en-US" w:eastAsia="zh-CN"/>
        </w:rPr>
        <w:t>In the meantime, during the process of cooperation, the British side needs to make it clear and understand whether its products are in line with each other's goals. When the other side asks you what kind of help you can give them, the British side needs to quickly tell partners and get each other satisfaction. When opportunity allows, share knowledge that helps your partner succeed.</w:t>
      </w:r>
    </w:p>
    <w:p>
      <w:pPr>
        <w:rPr>
          <w:rFonts w:hint="default" w:ascii="Times New Roman" w:hAnsi="Times New Roman" w:cs="Times New Roman"/>
          <w:lang w:val="en-US" w:eastAsia="zh-CN"/>
        </w:rPr>
      </w:pPr>
    </w:p>
    <w:p>
      <w:pPr>
        <w:rPr>
          <w:rFonts w:hint="default"/>
          <w:lang w:val="en-US" w:eastAsia="zh-CN"/>
        </w:rPr>
      </w:pPr>
      <w:r>
        <w:rPr>
          <w:rFonts w:hint="default" w:ascii="Times New Roman" w:hAnsi="Times New Roman" w:cs="Times New Roman"/>
          <w:lang w:val="en-US" w:eastAsia="zh-CN"/>
        </w:rPr>
        <w:t>Although establishing trust is a long-term process, it is the foundation for long, lasting and fruitful relationships.</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numPr>
          <w:ilvl w:val="0"/>
          <w:numId w:val="2"/>
        </w:numPr>
        <w:ind w:left="0" w:leftChars="0" w:firstLine="0" w:firstLineChars="0"/>
        <w:rPr>
          <w:rFonts w:hint="default" w:ascii="Times New Roman" w:hAnsi="Times New Roman" w:cs="Times New Roman"/>
          <w:lang w:val="en-US" w:eastAsia="zh-CN"/>
        </w:rPr>
      </w:pPr>
      <w:bookmarkStart w:id="16" w:name="_Toc21766"/>
      <w:bookmarkStart w:id="17" w:name="_Toc5185"/>
      <w:r>
        <w:rPr>
          <w:rFonts w:hint="default" w:ascii="Times New Roman" w:hAnsi="Times New Roman" w:cs="Times New Roman"/>
          <w:lang w:val="en-US" w:eastAsia="zh-CN"/>
        </w:rPr>
        <w:t>Conclusion</w:t>
      </w:r>
      <w:bookmarkEnd w:id="16"/>
      <w:bookmarkEnd w:id="17"/>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bookmarkStart w:id="21" w:name="_GoBack"/>
      <w:bookmarkEnd w:id="21"/>
    </w:p>
    <w:p>
      <w:pPr>
        <w:pStyle w:val="2"/>
        <w:rPr>
          <w:rFonts w:hint="default" w:ascii="Times New Roman" w:hAnsi="Times New Roman" w:cs="Times New Roman"/>
          <w:lang w:val="en-US" w:eastAsia="zh-CN"/>
        </w:rPr>
      </w:pPr>
      <w:bookmarkStart w:id="18" w:name="_Toc19917"/>
      <w:bookmarkStart w:id="19" w:name="_Toc11288"/>
      <w:bookmarkStart w:id="20" w:name="_Toc18431"/>
      <w:r>
        <w:rPr>
          <w:rFonts w:hint="default" w:ascii="Times New Roman" w:hAnsi="Times New Roman" w:cs="Times New Roman"/>
          <w:lang w:val="en-US" w:eastAsia="zh-CN"/>
        </w:rPr>
        <w:t>4.Reference</w:t>
      </w:r>
      <w:bookmarkEnd w:id="18"/>
      <w:bookmarkEnd w:id="19"/>
      <w:bookmarkEnd w:id="20"/>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Slides adapted from: R. Dennis Middlemist, Professor of Management, Colorado State University at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"https://faculty.unlv.edu/phelan/MGT480/Lecture%202.ppt"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https://faculty.unlv.edu/phelan/MGT480/Lecture%202.ppt</w:t>
      </w:r>
      <w:r>
        <w:rPr>
          <w:rFonts w:hint="default" w:ascii="Times New Roman" w:hAnsi="Times New Roman" w:cs="Times New Roman"/>
          <w:lang w:val="en-US" w:eastAsia="zh-CN"/>
        </w:rPr>
        <w:fldChar w:fldCharType="end"/>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BERGER, Ron, HERSTEIN, Ram, SILBIGER, Avi and BARNES, Bradley (2017). Developing international business relationships in a Russian context. Management International Review, 57 (3), 441-471. </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Tashakova (2015) Nepotism versus wasta in business globalisation</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"https://www.khaleejtimes.com/business/nepotism-versus-wasta-in-business-globalisation"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https://www.khaleejtimes.com/business/nepotism-versus-wasta-in-business-globalisation</w:t>
      </w:r>
      <w:r>
        <w:rPr>
          <w:rFonts w:hint="default" w:ascii="Times New Roman" w:hAnsi="Times New Roman" w:cs="Times New Roman"/>
          <w:lang w:val="en-US" w:eastAsia="zh-CN"/>
        </w:rPr>
        <w:fldChar w:fldCharType="end"/>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"https://wenku.baidu.com/view/776c5ee2f111f18582d05aaf.html"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https://wenku.baidu.com/view/776c5ee2f111f18582d05aaf.html</w:t>
      </w:r>
      <w:r>
        <w:rPr>
          <w:rFonts w:hint="default" w:ascii="Times New Roman" w:hAnsi="Times New Roman" w:cs="Times New Roman"/>
          <w:lang w:val="en-US" w:eastAsia="zh-CN"/>
        </w:rPr>
        <w:fldChar w:fldCharType="end"/>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World Learner Chinese </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"http://www.worldlearnerchinese.com/content/what-guanxi"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http://www.worldlearnerchinese.com/content/what-guanxi</w:t>
      </w:r>
      <w:r>
        <w:rPr>
          <w:rFonts w:hint="default" w:ascii="Times New Roman" w:hAnsi="Times New Roman" w:cs="Times New Roman"/>
          <w:lang w:val="en-US" w:eastAsia="zh-CN"/>
        </w:rPr>
        <w:fldChar w:fldCharType="end"/>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"http://cultureandbusiness.weebly.com/trompenaars-model.html"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http://cultureandbusiness.weebly.com/trompenaars-model.html</w:t>
      </w:r>
      <w:r>
        <w:rPr>
          <w:rFonts w:hint="default" w:ascii="Times New Roman" w:hAnsi="Times New Roman" w:cs="Times New Roman"/>
          <w:lang w:val="en-US" w:eastAsia="zh-CN"/>
        </w:rPr>
        <w:fldChar w:fldCharType="end"/>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"https://en.wikipedia.org/wiki/Walmart"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https://en.wikipedia.org/wiki/Walmart</w:t>
      </w:r>
      <w:r>
        <w:rPr>
          <w:rFonts w:hint="default" w:ascii="Times New Roman" w:hAnsi="Times New Roman" w:cs="Times New Roman"/>
          <w:lang w:val="en-US" w:eastAsia="zh-CN"/>
        </w:rPr>
        <w:fldChar w:fldCharType="end"/>
      </w:r>
    </w:p>
    <w:p>
      <w:pPr>
        <w:rPr>
          <w:rFonts w:hint="eastAsia"/>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Aharoni">
    <w:altName w:val="Yu Gothic UI Semibold"/>
    <w:panose1 w:val="02010803020104030203"/>
    <w:charset w:val="00"/>
    <w:family w:val="auto"/>
    <w:pitch w:val="default"/>
    <w:sig w:usb0="00000000" w:usb1="00000000" w:usb2="00000000" w:usb3="00000000" w:csb0="00000021" w:csb1="00200000"/>
  </w:font>
  <w:font w:name="Roboto">
    <w:altName w:val="Segoe Print"/>
    <w:panose1 w:val="00000000000000000000"/>
    <w:charset w:val="00"/>
    <w:family w:val="auto"/>
    <w:pitch w:val="default"/>
    <w:sig w:usb0="00000000" w:usb1="00000000" w:usb2="00000020" w:usb3="00000000" w:csb0="2000019F" w:csb1="4F010000"/>
  </w:font>
  <w:font w:name="Verdana">
    <w:panose1 w:val="020B0604030504040204"/>
    <w:charset w:val="00"/>
    <w:family w:val="auto"/>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ngsana New">
    <w:altName w:val="Times New Roman"/>
    <w:panose1 w:val="02020603050405020304"/>
    <w:charset w:val="00"/>
    <w:family w:val="auto"/>
    <w:pitch w:val="default"/>
    <w:sig w:usb0="00000000" w:usb1="00000000" w:usb2="00000000" w:usb3="00000000" w:csb0="00010001" w:csb1="0000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Batang">
    <w:altName w:val="Malgun Gothic"/>
    <w:panose1 w:val="02030600000101010101"/>
    <w:charset w:val="81"/>
    <w:family w:val="auto"/>
    <w:pitch w:val="default"/>
    <w:sig w:usb0="00000000" w:usb1="00000000" w:usb2="00000030" w:usb3="00000000" w:csb0="4008009F" w:csb1="DFD70000"/>
  </w:font>
  <w:font w:name="EmiratesSM">
    <w:altName w:val="Segoe Print"/>
    <w:panose1 w:val="00000000000000000000"/>
    <w:charset w:val="00"/>
    <w:family w:val="auto"/>
    <w:pitch w:val="default"/>
    <w:sig w:usb0="00000000" w:usb1="00000000" w:usb2="00000000" w:usb3="00000000" w:csb0="00000000" w:csb1="00000000"/>
  </w:font>
  <w:font w:name="Yu Gothic UI Semibold">
    <w:panose1 w:val="020B0700000000000000"/>
    <w:charset w:val="80"/>
    <w:family w:val="auto"/>
    <w:pitch w:val="default"/>
    <w:sig w:usb0="E00002FF" w:usb1="2AC7FDFF" w:usb2="00000016" w:usb3="00000000" w:csb0="2002009F" w:csb1="00000000"/>
  </w:font>
  <w:font w:name="SentyBrush">
    <w:altName w:val="Papyrus"/>
    <w:panose1 w:val="03000600000000000000"/>
    <w:charset w:val="00"/>
    <w:family w:val="auto"/>
    <w:pitch w:val="default"/>
    <w:sig w:usb0="00000000" w:usb1="00000000" w:usb2="00000000" w:usb3="00000000" w:csb0="00000001" w:csb1="00000000"/>
  </w:font>
  <w:font w:name="Malgun Gothic">
    <w:panose1 w:val="020B0503020000020004"/>
    <w:charset w:val="81"/>
    <w:family w:val="auto"/>
    <w:pitch w:val="default"/>
    <w:sig w:usb0="9000002F" w:usb1="29D77CFB" w:usb2="00000012" w:usb3="00000000" w:csb0="00080001" w:csb1="00000000"/>
  </w:font>
  <w:font w:name="Calibri">
    <w:panose1 w:val="020F0502020204030204"/>
    <w:charset w:val="86"/>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10002FF" w:usb1="4000E47F" w:usb2="00000021" w:usb3="00000000" w:csb0="2000019F" w:csb1="00000000"/>
  </w:font>
  <w:font w:name="Segoe UI Emoji">
    <w:panose1 w:val="020B0502040204020203"/>
    <w:charset w:val="00"/>
    <w:family w:val="auto"/>
    <w:pitch w:val="default"/>
    <w:sig w:usb0="00000001" w:usb1="02000000" w:usb2="00000000" w:usb3="00000000" w:csb0="00000001" w:csb1="00000000"/>
  </w:font>
  <w:font w:name="Segoe UI Historic">
    <w:panose1 w:val="020B0502040204020203"/>
    <w:charset w:val="00"/>
    <w:family w:val="auto"/>
    <w:pitch w:val="default"/>
    <w:sig w:usb0="800001EF" w:usb1="02000002" w:usb2="0060C080" w:usb3="00000002" w:csb0="00000001" w:csb1="40000000"/>
  </w:font>
  <w:font w:name="Segoe UI Light">
    <w:panose1 w:val="020B05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itka Banner">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Pristina">
    <w:panose1 w:val="03060402040406080204"/>
    <w:charset w:val="00"/>
    <w:family w:val="auto"/>
    <w:pitch w:val="default"/>
    <w:sig w:usb0="00000003" w:usb1="00000000" w:usb2="00000000" w:usb3="00000000" w:csb0="20000001" w:csb1="00000000"/>
  </w:font>
  <w:font w:name="Papyrus">
    <w:panose1 w:val="03070502060502030205"/>
    <w:charset w:val="00"/>
    <w:family w:val="auto"/>
    <w:pitch w:val="default"/>
    <w:sig w:usb0="00000003" w:usb1="00000000" w:usb2="00000000" w:usb3="00000000" w:csb0="20000001" w:csb1="00000000"/>
  </w:font>
  <w:font w:name="Open Sans">
    <w:altName w:val="Segoe Print"/>
    <w:panose1 w:val="020B0606030504020204"/>
    <w:charset w:val="00"/>
    <w:family w:val="auto"/>
    <w:pitch w:val="default"/>
    <w:sig w:usb0="00000000" w:usb1="00000000" w:usb2="00000028" w:usb3="00000000" w:csb0="2000019F" w:csb1="00000000"/>
  </w:font>
  <w:font w:name="Mistral">
    <w:panose1 w:val="03090702030407020403"/>
    <w:charset w:val="00"/>
    <w:family w:val="auto"/>
    <w:pitch w:val="default"/>
    <w:sig w:usb0="00000287" w:usb1="00000000" w:usb2="00000000" w:usb3="00000000" w:csb0="2000009F" w:csb1="DFD70000"/>
  </w:font>
  <w:font w:name="MV Boli">
    <w:panose1 w:val="02000500030200090000"/>
    <w:charset w:val="00"/>
    <w:family w:val="auto"/>
    <w:pitch w:val="default"/>
    <w:sig w:usb0="00000003" w:usb1="00000000" w:usb2="00000100" w:usb3="00000000" w:csb0="00000001" w:csb1="00000000"/>
  </w:font>
  <w:font w:name="Segoe UI Symbol">
    <w:panose1 w:val="020B0502040204020203"/>
    <w:charset w:val="00"/>
    <w:family w:val="auto"/>
    <w:pitch w:val="default"/>
    <w:sig w:usb0="800001E3" w:usb1="1200FFEF" w:usb2="00040000" w:usb3="04000000" w:csb0="00000001" w:csb1="40000000"/>
  </w:font>
  <w:font w:name="Symbol">
    <w:panose1 w:val="05050102010706020507"/>
    <w:charset w:val="00"/>
    <w:family w:val="auto"/>
    <w:pitch w:val="default"/>
    <w:sig w:usb0="00000000" w:usb1="00000000" w:usb2="00000000" w:usb3="00000000" w:csb0="80000000" w:csb1="00000000"/>
  </w:font>
  <w:font w:name="TeamViewer12">
    <w:altName w:val="Segoe Print"/>
    <w:panose1 w:val="050B0102010101010101"/>
    <w:charset w:val="00"/>
    <w:family w:val="auto"/>
    <w:pitch w:val="default"/>
    <w:sig w:usb0="00000000" w:usb1="00000000" w:usb2="00000000" w:usb3="80000000" w:csb0="00000000" w:csb1="00008000"/>
  </w:font>
  <w:font w:name="Tempus Sans ITC">
    <w:panose1 w:val="04020404030D07020202"/>
    <w:charset w:val="00"/>
    <w:family w:val="auto"/>
    <w:pitch w:val="default"/>
    <w:sig w:usb0="00000003" w:usb1="00000000" w:usb2="00000000" w:usb3="00000000" w:csb0="20000001" w:csb1="00000000"/>
  </w:font>
  <w:font w:name="French Script MT">
    <w:panose1 w:val="03020402040607040605"/>
    <w:charset w:val="00"/>
    <w:family w:val="auto"/>
    <w:pitch w:val="default"/>
    <w:sig w:usb0="00000003" w:usb1="00000000" w:usb2="00000000" w:usb3="00000000" w:csb0="20000001" w:csb1="00000000"/>
  </w:font>
  <w:font w:name="Georgia">
    <w:panose1 w:val="02040502050405020303"/>
    <w:charset w:val="00"/>
    <w:family w:val="auto"/>
    <w:pitch w:val="default"/>
    <w:sig w:usb0="00000287" w:usb1="00000000" w:usb2="00000000" w:usb3="00000000" w:csb0="2000009F" w:csb1="00000000"/>
  </w:font>
  <w:font w:name="ProximaNova-n4">
    <w:altName w:val="Segoe Print"/>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lang w:val="en-US"/>
      </w:rPr>
      <w:drawing>
        <wp:inline distT="0" distB="0" distL="0" distR="0">
          <wp:extent cx="906145" cy="362585"/>
          <wp:effectExtent l="0" t="0" r="8255" b="18415"/>
          <wp:docPr id="5" name="图片 4" descr="下载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下载 (1).png"/>
                  <pic:cNvPicPr>
                    <a:picLocks noChangeAspect="1"/>
                  </pic:cNvPicPr>
                </pic:nvPicPr>
                <pic:blipFill>
                  <a:blip r:embed="rId1"/>
                  <a:stretch>
                    <a:fillRect/>
                  </a:stretch>
                </pic:blipFill>
                <pic:spPr>
                  <a:xfrm>
                    <a:off x="0" y="0"/>
                    <a:ext cx="906145" cy="362585"/>
                  </a:xfrm>
                  <a:prstGeom prst="rect">
                    <a:avLst/>
                  </a:prstGeom>
                </pic:spPr>
              </pic:pic>
            </a:graphicData>
          </a:graphic>
        </wp:inline>
      </w:drawing>
    </w:r>
    <w:r>
      <w:rPr>
        <w:rFonts w:hint="eastAsia" w:eastAsia="宋体"/>
        <w:lang w:val="en-US" w:eastAsia="zh-CN"/>
      </w:rPr>
      <w:t xml:space="preserve">                                                        Shuai Zheng 1702296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8A8ED"/>
    <w:multiLevelType w:val="singleLevel"/>
    <w:tmpl w:val="5A28A8ED"/>
    <w:lvl w:ilvl="0" w:tentative="0">
      <w:start w:val="1"/>
      <w:numFmt w:val="decimal"/>
      <w:suff w:val="space"/>
      <w:lvlText w:val="%1."/>
      <w:lvlJc w:val="left"/>
    </w:lvl>
  </w:abstractNum>
  <w:abstractNum w:abstractNumId="1">
    <w:nsid w:val="6D24ED41"/>
    <w:multiLevelType w:val="singleLevel"/>
    <w:tmpl w:val="6D24ED41"/>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C8287C"/>
    <w:rsid w:val="2DC42CEB"/>
    <w:rsid w:val="2DCA74E4"/>
    <w:rsid w:val="51623025"/>
    <w:rsid w:val="7AC82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2018-01-18T15:17:00Z</dcterms:created>
  <dc:creator>郑先森丶</dc:creator>
  <cp:lastModifiedBy>郑先森丶</cp:lastModifiedBy>
  <dcterms:modified xsi:type="dcterms:W3CDTF">2018-01-19T09:43:53Z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