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D037C0" w14:textId="309207B1" w:rsidR="0057325D" w:rsidRPr="00BA7687" w:rsidRDefault="00BA7687" w:rsidP="00BA7687">
      <w:pPr>
        <w:spacing w:line="360" w:lineRule="auto"/>
        <w:jc w:val="center"/>
        <w:rPr>
          <w:rFonts w:ascii="Arial" w:hAnsi="Arial" w:cs="Arial"/>
          <w:sz w:val="40"/>
          <w:szCs w:val="40"/>
          <w:u w:val="single"/>
        </w:rPr>
      </w:pPr>
      <w:r>
        <w:rPr>
          <w:rFonts w:ascii="Arial" w:hAnsi="Arial" w:cs="Arial"/>
          <w:sz w:val="40"/>
          <w:szCs w:val="40"/>
          <w:u w:val="single"/>
        </w:rPr>
        <w:t xml:space="preserve">INTRODUCTION TO PUBLIC HEALTH </w:t>
      </w:r>
    </w:p>
    <w:p w14:paraId="246D8FD1" w14:textId="1A33072A" w:rsidR="008976EB" w:rsidRDefault="008976EB" w:rsidP="008976EB">
      <w:pPr>
        <w:spacing w:line="360" w:lineRule="auto"/>
        <w:rPr>
          <w:rFonts w:ascii="Arial" w:hAnsi="Arial" w:cs="Arial"/>
        </w:rPr>
      </w:pPr>
    </w:p>
    <w:p w14:paraId="32A69F9D" w14:textId="3D461D35" w:rsidR="008976EB" w:rsidRDefault="008976EB" w:rsidP="008976EB">
      <w:pPr>
        <w:spacing w:line="360" w:lineRule="auto"/>
        <w:rPr>
          <w:rFonts w:ascii="Arial" w:hAnsi="Arial" w:cs="Arial"/>
        </w:rPr>
      </w:pPr>
    </w:p>
    <w:p w14:paraId="2FAA7287" w14:textId="77777777" w:rsidR="00AC586B" w:rsidRPr="00AC586B" w:rsidRDefault="00AC586B" w:rsidP="00AC586B">
      <w:pPr>
        <w:pStyle w:val="TOCHeading"/>
        <w:jc w:val="both"/>
        <w:rPr>
          <w:rFonts w:ascii="Arial" w:eastAsiaTheme="minorHAnsi" w:hAnsi="Arial" w:cs="Arial"/>
          <w:b/>
          <w:color w:val="auto"/>
          <w:u w:val="single"/>
        </w:rPr>
      </w:pPr>
      <w:r w:rsidRPr="00AC586B">
        <w:rPr>
          <w:rFonts w:ascii="Arial" w:eastAsiaTheme="minorHAnsi" w:hAnsi="Arial" w:cs="Arial"/>
          <w:b/>
          <w:color w:val="auto"/>
          <w:u w:val="single"/>
        </w:rPr>
        <w:t xml:space="preserve">Assessment component 2 – Major Health Issue </w:t>
      </w:r>
    </w:p>
    <w:p w14:paraId="0A3CDC53" w14:textId="4D034A43" w:rsidR="00AC586B" w:rsidRPr="00AC586B" w:rsidRDefault="00AC586B" w:rsidP="00AC586B">
      <w:pPr>
        <w:pStyle w:val="TOCHeading"/>
        <w:rPr>
          <w:rFonts w:ascii="Arial" w:eastAsiaTheme="minorHAnsi" w:hAnsi="Arial" w:cs="Arial"/>
          <w:color w:val="auto"/>
          <w:u w:val="single"/>
        </w:rPr>
      </w:pPr>
      <w:r w:rsidRPr="00AC586B">
        <w:rPr>
          <w:rFonts w:ascii="Arial" w:eastAsiaTheme="minorHAnsi" w:hAnsi="Arial" w:cs="Arial"/>
          <w:b/>
          <w:color w:val="auto"/>
          <w:u w:val="single"/>
        </w:rPr>
        <w:t xml:space="preserve">Student’s Name:      </w:t>
      </w:r>
      <w:r>
        <w:rPr>
          <w:rFonts w:ascii="Arial" w:eastAsiaTheme="minorHAnsi" w:hAnsi="Arial" w:cs="Arial"/>
          <w:color w:val="auto"/>
          <w:u w:val="single"/>
        </w:rPr>
        <w:t xml:space="preserve">Farhat Azhar </w:t>
      </w:r>
    </w:p>
    <w:p w14:paraId="36A8ADAF" w14:textId="27DDE842" w:rsidR="00AC586B" w:rsidRPr="00AC586B" w:rsidRDefault="00AC586B" w:rsidP="00AC586B">
      <w:pPr>
        <w:rPr>
          <w:rFonts w:ascii="Arial" w:hAnsi="Arial" w:cs="Arial"/>
          <w:sz w:val="32"/>
          <w:szCs w:val="32"/>
          <w:u w:val="single"/>
        </w:rPr>
      </w:pPr>
      <w:r w:rsidRPr="00AC586B">
        <w:rPr>
          <w:rFonts w:ascii="Arial" w:hAnsi="Arial" w:cs="Arial"/>
          <w:b/>
          <w:sz w:val="32"/>
          <w:szCs w:val="32"/>
          <w:u w:val="single"/>
        </w:rPr>
        <w:t>Student</w:t>
      </w:r>
      <w:r w:rsidRPr="00AC586B">
        <w:rPr>
          <w:rFonts w:ascii="Arial" w:hAnsi="Arial" w:cs="Arial"/>
          <w:sz w:val="32"/>
          <w:szCs w:val="32"/>
          <w:u w:val="single"/>
        </w:rPr>
        <w:t xml:space="preserve"> </w:t>
      </w:r>
      <w:r w:rsidRPr="00AC586B">
        <w:rPr>
          <w:rFonts w:ascii="Arial" w:hAnsi="Arial" w:cs="Arial"/>
          <w:b/>
          <w:sz w:val="32"/>
          <w:szCs w:val="32"/>
          <w:u w:val="single"/>
        </w:rPr>
        <w:t>num</w:t>
      </w:r>
      <w:r>
        <w:rPr>
          <w:rFonts w:ascii="Arial" w:hAnsi="Arial" w:cs="Arial"/>
          <w:sz w:val="32"/>
          <w:szCs w:val="32"/>
          <w:u w:val="single"/>
        </w:rPr>
        <w:t>:            2213611</w:t>
      </w:r>
    </w:p>
    <w:p w14:paraId="001BDEEE" w14:textId="5E2B69C9" w:rsidR="00AC586B" w:rsidRPr="00AC586B" w:rsidRDefault="00AC586B" w:rsidP="00AC586B">
      <w:pPr>
        <w:rPr>
          <w:rFonts w:ascii="Arial" w:hAnsi="Arial" w:cs="Arial"/>
          <w:sz w:val="32"/>
          <w:szCs w:val="32"/>
          <w:u w:val="single"/>
        </w:rPr>
      </w:pPr>
      <w:r w:rsidRPr="00AC586B">
        <w:rPr>
          <w:rFonts w:ascii="Arial" w:hAnsi="Arial" w:cs="Arial"/>
          <w:b/>
          <w:sz w:val="32"/>
          <w:szCs w:val="32"/>
          <w:u w:val="single"/>
        </w:rPr>
        <w:t xml:space="preserve">Lecturer’s name:     </w:t>
      </w:r>
      <w:r w:rsidRPr="00AC586B">
        <w:rPr>
          <w:rFonts w:ascii="Arial" w:hAnsi="Arial" w:cs="Arial"/>
          <w:sz w:val="32"/>
          <w:szCs w:val="32"/>
          <w:u w:val="single"/>
        </w:rPr>
        <w:t xml:space="preserve">Dr Aishat Bakre </w:t>
      </w:r>
    </w:p>
    <w:p w14:paraId="45DB458F" w14:textId="6CD66192" w:rsidR="008976EB" w:rsidRDefault="00AC586B" w:rsidP="00AC586B">
      <w:pPr>
        <w:spacing w:line="360" w:lineRule="auto"/>
        <w:rPr>
          <w:rFonts w:ascii="Arial" w:hAnsi="Arial" w:cs="Arial"/>
        </w:rPr>
      </w:pPr>
      <w:r w:rsidRPr="00AC586B">
        <w:rPr>
          <w:rFonts w:ascii="Arial" w:hAnsi="Arial" w:cs="Arial"/>
          <w:b/>
          <w:sz w:val="32"/>
          <w:szCs w:val="32"/>
          <w:u w:val="single"/>
        </w:rPr>
        <w:t>Module</w:t>
      </w:r>
      <w:r w:rsidRPr="00AC586B">
        <w:rPr>
          <w:rFonts w:ascii="Arial" w:hAnsi="Arial" w:cs="Arial"/>
          <w:sz w:val="32"/>
          <w:szCs w:val="32"/>
          <w:u w:val="single"/>
        </w:rPr>
        <w:t xml:space="preserve"> </w:t>
      </w:r>
      <w:r w:rsidRPr="00AC586B">
        <w:rPr>
          <w:rFonts w:ascii="Arial" w:hAnsi="Arial" w:cs="Arial"/>
          <w:b/>
          <w:sz w:val="32"/>
          <w:szCs w:val="32"/>
          <w:u w:val="single"/>
        </w:rPr>
        <w:t>code:</w:t>
      </w:r>
      <w:r w:rsidRPr="00AC586B">
        <w:rPr>
          <w:rFonts w:ascii="Arial" w:hAnsi="Arial" w:cs="Arial"/>
          <w:sz w:val="32"/>
          <w:szCs w:val="32"/>
          <w:u w:val="single"/>
        </w:rPr>
        <w:t xml:space="preserve">           LCHS4004</w:t>
      </w:r>
    </w:p>
    <w:p w14:paraId="40AB0CEE" w14:textId="7D1BD8BB" w:rsidR="008976EB" w:rsidRDefault="008976EB" w:rsidP="008976EB">
      <w:pPr>
        <w:spacing w:line="360" w:lineRule="auto"/>
        <w:rPr>
          <w:rFonts w:ascii="Arial" w:hAnsi="Arial" w:cs="Arial"/>
        </w:rPr>
      </w:pPr>
    </w:p>
    <w:p w14:paraId="305668B5" w14:textId="7DFBBB72" w:rsidR="008976EB" w:rsidRDefault="008976EB" w:rsidP="008976EB">
      <w:pPr>
        <w:spacing w:line="360" w:lineRule="auto"/>
        <w:rPr>
          <w:rFonts w:ascii="Arial" w:hAnsi="Arial" w:cs="Arial"/>
        </w:rPr>
      </w:pPr>
    </w:p>
    <w:p w14:paraId="3D53007F" w14:textId="3446DA2F" w:rsidR="008976EB" w:rsidRDefault="008976EB" w:rsidP="008976EB">
      <w:pPr>
        <w:spacing w:line="360" w:lineRule="auto"/>
        <w:rPr>
          <w:rFonts w:ascii="Arial" w:hAnsi="Arial" w:cs="Arial"/>
        </w:rPr>
      </w:pPr>
    </w:p>
    <w:p w14:paraId="1D2D12F2" w14:textId="653C8788" w:rsidR="008976EB" w:rsidRDefault="008976EB" w:rsidP="008976EB">
      <w:pPr>
        <w:spacing w:line="360" w:lineRule="auto"/>
        <w:rPr>
          <w:rFonts w:ascii="Arial" w:hAnsi="Arial" w:cs="Arial"/>
        </w:rPr>
      </w:pPr>
    </w:p>
    <w:p w14:paraId="5E286065" w14:textId="4E06E36C" w:rsidR="008976EB" w:rsidRDefault="008976EB" w:rsidP="008976EB">
      <w:pPr>
        <w:spacing w:line="360" w:lineRule="auto"/>
        <w:rPr>
          <w:rFonts w:ascii="Arial" w:hAnsi="Arial" w:cs="Arial"/>
        </w:rPr>
      </w:pPr>
    </w:p>
    <w:p w14:paraId="794F932D" w14:textId="7CCE2998" w:rsidR="008976EB" w:rsidRDefault="008976EB" w:rsidP="008976EB">
      <w:pPr>
        <w:spacing w:line="360" w:lineRule="auto"/>
        <w:rPr>
          <w:rFonts w:ascii="Arial" w:hAnsi="Arial" w:cs="Arial"/>
        </w:rPr>
      </w:pPr>
    </w:p>
    <w:p w14:paraId="0C1E9CFD" w14:textId="0D7957A0" w:rsidR="008976EB" w:rsidRDefault="008976EB" w:rsidP="008976EB">
      <w:pPr>
        <w:spacing w:line="360" w:lineRule="auto"/>
        <w:rPr>
          <w:rFonts w:ascii="Arial" w:hAnsi="Arial" w:cs="Arial"/>
        </w:rPr>
      </w:pPr>
    </w:p>
    <w:p w14:paraId="03235412" w14:textId="7D5CD9D4" w:rsidR="008976EB" w:rsidRDefault="008976EB" w:rsidP="008976EB">
      <w:pPr>
        <w:spacing w:line="360" w:lineRule="auto"/>
        <w:rPr>
          <w:rFonts w:ascii="Arial" w:hAnsi="Arial" w:cs="Arial"/>
        </w:rPr>
      </w:pPr>
    </w:p>
    <w:p w14:paraId="6E1D890F" w14:textId="7E1FFCB5" w:rsidR="008976EB" w:rsidRDefault="008976EB" w:rsidP="008976EB">
      <w:pPr>
        <w:spacing w:line="360" w:lineRule="auto"/>
        <w:rPr>
          <w:rFonts w:ascii="Arial" w:hAnsi="Arial" w:cs="Arial"/>
        </w:rPr>
      </w:pPr>
    </w:p>
    <w:p w14:paraId="2C2E9A20" w14:textId="12DB8689" w:rsidR="008976EB" w:rsidRDefault="008976EB" w:rsidP="008976EB">
      <w:pPr>
        <w:spacing w:line="360" w:lineRule="auto"/>
        <w:rPr>
          <w:rFonts w:ascii="Arial" w:hAnsi="Arial" w:cs="Arial"/>
        </w:rPr>
      </w:pPr>
    </w:p>
    <w:p w14:paraId="0AC4DF22" w14:textId="3DB0D905" w:rsidR="008976EB" w:rsidRDefault="008976EB" w:rsidP="008976EB">
      <w:pPr>
        <w:spacing w:line="360" w:lineRule="auto"/>
        <w:rPr>
          <w:rFonts w:ascii="Arial" w:hAnsi="Arial" w:cs="Arial"/>
        </w:rPr>
      </w:pPr>
    </w:p>
    <w:p w14:paraId="44825B19" w14:textId="57EDB675" w:rsidR="008976EB" w:rsidRDefault="008976EB" w:rsidP="008976EB">
      <w:pPr>
        <w:spacing w:line="360" w:lineRule="auto"/>
        <w:rPr>
          <w:rFonts w:ascii="Arial" w:hAnsi="Arial" w:cs="Arial"/>
        </w:rPr>
      </w:pPr>
    </w:p>
    <w:p w14:paraId="557D8151" w14:textId="4AD6DFF6" w:rsidR="008976EB" w:rsidRDefault="008976EB" w:rsidP="008976EB">
      <w:pPr>
        <w:spacing w:line="360" w:lineRule="auto"/>
        <w:rPr>
          <w:rFonts w:ascii="Arial" w:hAnsi="Arial" w:cs="Arial"/>
        </w:rPr>
      </w:pPr>
    </w:p>
    <w:p w14:paraId="305AAA8C" w14:textId="214D8FF5" w:rsidR="008976EB" w:rsidRDefault="008976EB" w:rsidP="008976EB">
      <w:pPr>
        <w:spacing w:line="360" w:lineRule="auto"/>
        <w:rPr>
          <w:rFonts w:ascii="Arial" w:hAnsi="Arial" w:cs="Arial"/>
        </w:rPr>
      </w:pPr>
    </w:p>
    <w:p w14:paraId="52F2D51A" w14:textId="139E23D4" w:rsidR="008976EB" w:rsidRDefault="008976EB" w:rsidP="008976EB">
      <w:pPr>
        <w:spacing w:line="360" w:lineRule="auto"/>
        <w:rPr>
          <w:rFonts w:ascii="Arial" w:hAnsi="Arial" w:cs="Arial"/>
        </w:rPr>
      </w:pPr>
    </w:p>
    <w:sdt>
      <w:sdtPr>
        <w:rPr>
          <w:rFonts w:asciiTheme="minorHAnsi" w:eastAsiaTheme="minorHAnsi" w:hAnsiTheme="minorHAnsi" w:cstheme="minorBidi"/>
          <w:color w:val="auto"/>
          <w:sz w:val="22"/>
          <w:szCs w:val="22"/>
        </w:rPr>
        <w:id w:val="1158890091"/>
        <w:docPartObj>
          <w:docPartGallery w:val="Table of Contents"/>
          <w:docPartUnique/>
        </w:docPartObj>
      </w:sdtPr>
      <w:sdtEndPr>
        <w:rPr>
          <w:b/>
          <w:bCs/>
          <w:noProof/>
        </w:rPr>
      </w:sdtEndPr>
      <w:sdtContent>
        <w:p w14:paraId="1BD90414" w14:textId="0399EB41" w:rsidR="00BA7687" w:rsidRDefault="00BA7687">
          <w:pPr>
            <w:pStyle w:val="TOCHeading"/>
          </w:pPr>
          <w:r>
            <w:t>Contents</w:t>
          </w:r>
        </w:p>
        <w:p w14:paraId="707510C0" w14:textId="715D372E" w:rsidR="00BA7687" w:rsidRDefault="00BA7687">
          <w:pPr>
            <w:pStyle w:val="TOC1"/>
            <w:tabs>
              <w:tab w:val="left" w:pos="440"/>
              <w:tab w:val="right" w:leader="dot" w:pos="9350"/>
            </w:tabs>
            <w:rPr>
              <w:noProof/>
            </w:rPr>
          </w:pPr>
          <w:r>
            <w:fldChar w:fldCharType="begin"/>
          </w:r>
          <w:r>
            <w:instrText xml:space="preserve"> TOC \o "1-3" \h \z \u </w:instrText>
          </w:r>
          <w:r>
            <w:fldChar w:fldCharType="separate"/>
          </w:r>
          <w:hyperlink w:anchor="_Toc127904274" w:history="1">
            <w:r w:rsidRPr="006810EC">
              <w:rPr>
                <w:rStyle w:val="Hyperlink"/>
                <w:b/>
                <w:bCs/>
                <w:noProof/>
              </w:rPr>
              <w:t>1.</w:t>
            </w:r>
            <w:r>
              <w:rPr>
                <w:noProof/>
              </w:rPr>
              <w:tab/>
            </w:r>
            <w:r w:rsidRPr="006810EC">
              <w:rPr>
                <w:rStyle w:val="Hyperlink"/>
                <w:b/>
                <w:bCs/>
                <w:noProof/>
              </w:rPr>
              <w:t>INTRODUCTION</w:t>
            </w:r>
            <w:r>
              <w:rPr>
                <w:noProof/>
                <w:webHidden/>
              </w:rPr>
              <w:tab/>
            </w:r>
            <w:r>
              <w:rPr>
                <w:noProof/>
                <w:webHidden/>
              </w:rPr>
              <w:fldChar w:fldCharType="begin"/>
            </w:r>
            <w:r>
              <w:rPr>
                <w:noProof/>
                <w:webHidden/>
              </w:rPr>
              <w:instrText xml:space="preserve"> PAGEREF _Toc127904274 \h </w:instrText>
            </w:r>
            <w:r>
              <w:rPr>
                <w:noProof/>
                <w:webHidden/>
              </w:rPr>
            </w:r>
            <w:r>
              <w:rPr>
                <w:noProof/>
                <w:webHidden/>
              </w:rPr>
              <w:fldChar w:fldCharType="separate"/>
            </w:r>
            <w:r>
              <w:rPr>
                <w:noProof/>
                <w:webHidden/>
              </w:rPr>
              <w:t>3</w:t>
            </w:r>
            <w:r>
              <w:rPr>
                <w:noProof/>
                <w:webHidden/>
              </w:rPr>
              <w:fldChar w:fldCharType="end"/>
            </w:r>
          </w:hyperlink>
        </w:p>
        <w:p w14:paraId="56108697" w14:textId="00476F90" w:rsidR="00BA7687" w:rsidRDefault="003C1CB8">
          <w:pPr>
            <w:pStyle w:val="TOC1"/>
            <w:tabs>
              <w:tab w:val="left" w:pos="440"/>
              <w:tab w:val="right" w:leader="dot" w:pos="9350"/>
            </w:tabs>
            <w:rPr>
              <w:noProof/>
            </w:rPr>
          </w:pPr>
          <w:hyperlink w:anchor="_Toc127904275" w:history="1">
            <w:r w:rsidR="00BA7687" w:rsidRPr="006810EC">
              <w:rPr>
                <w:rStyle w:val="Hyperlink"/>
                <w:noProof/>
              </w:rPr>
              <w:t>2.</w:t>
            </w:r>
            <w:r w:rsidR="00BA7687">
              <w:rPr>
                <w:noProof/>
              </w:rPr>
              <w:tab/>
            </w:r>
            <w:r w:rsidR="00BA7687" w:rsidRPr="006810EC">
              <w:rPr>
                <w:rStyle w:val="Hyperlink"/>
                <w:b/>
                <w:bCs/>
                <w:noProof/>
              </w:rPr>
              <w:t>MAIN BODY</w:t>
            </w:r>
            <w:r w:rsidR="00BA7687">
              <w:rPr>
                <w:noProof/>
                <w:webHidden/>
              </w:rPr>
              <w:tab/>
            </w:r>
            <w:r w:rsidR="00BA7687">
              <w:rPr>
                <w:noProof/>
                <w:webHidden/>
              </w:rPr>
              <w:fldChar w:fldCharType="begin"/>
            </w:r>
            <w:r w:rsidR="00BA7687">
              <w:rPr>
                <w:noProof/>
                <w:webHidden/>
              </w:rPr>
              <w:instrText xml:space="preserve"> PAGEREF _Toc127904275 \h </w:instrText>
            </w:r>
            <w:r w:rsidR="00BA7687">
              <w:rPr>
                <w:noProof/>
                <w:webHidden/>
              </w:rPr>
            </w:r>
            <w:r w:rsidR="00BA7687">
              <w:rPr>
                <w:noProof/>
                <w:webHidden/>
              </w:rPr>
              <w:fldChar w:fldCharType="separate"/>
            </w:r>
            <w:r w:rsidR="00BA7687">
              <w:rPr>
                <w:noProof/>
                <w:webHidden/>
              </w:rPr>
              <w:t>3</w:t>
            </w:r>
            <w:r w:rsidR="00BA7687">
              <w:rPr>
                <w:noProof/>
                <w:webHidden/>
              </w:rPr>
              <w:fldChar w:fldCharType="end"/>
            </w:r>
          </w:hyperlink>
        </w:p>
        <w:p w14:paraId="53083DF9" w14:textId="53A9334A" w:rsidR="00BA7687" w:rsidRDefault="003C1CB8">
          <w:pPr>
            <w:pStyle w:val="TOC2"/>
            <w:tabs>
              <w:tab w:val="right" w:leader="dot" w:pos="9350"/>
            </w:tabs>
            <w:rPr>
              <w:noProof/>
            </w:rPr>
          </w:pPr>
          <w:hyperlink w:anchor="_Toc127904276" w:history="1">
            <w:r w:rsidR="00BA7687" w:rsidRPr="006810EC">
              <w:rPr>
                <w:rStyle w:val="Hyperlink"/>
                <w:b/>
                <w:bCs/>
                <w:noProof/>
              </w:rPr>
              <w:t>PUBLIC HEALTH MEASURES</w:t>
            </w:r>
            <w:r w:rsidR="00BA7687">
              <w:rPr>
                <w:noProof/>
                <w:webHidden/>
              </w:rPr>
              <w:tab/>
            </w:r>
            <w:r w:rsidR="00BA7687">
              <w:rPr>
                <w:noProof/>
                <w:webHidden/>
              </w:rPr>
              <w:fldChar w:fldCharType="begin"/>
            </w:r>
            <w:r w:rsidR="00BA7687">
              <w:rPr>
                <w:noProof/>
                <w:webHidden/>
              </w:rPr>
              <w:instrText xml:space="preserve"> PAGEREF _Toc127904276 \h </w:instrText>
            </w:r>
            <w:r w:rsidR="00BA7687">
              <w:rPr>
                <w:noProof/>
                <w:webHidden/>
              </w:rPr>
            </w:r>
            <w:r w:rsidR="00BA7687">
              <w:rPr>
                <w:noProof/>
                <w:webHidden/>
              </w:rPr>
              <w:fldChar w:fldCharType="separate"/>
            </w:r>
            <w:r w:rsidR="00BA7687">
              <w:rPr>
                <w:noProof/>
                <w:webHidden/>
              </w:rPr>
              <w:t>3</w:t>
            </w:r>
            <w:r w:rsidR="00BA7687">
              <w:rPr>
                <w:noProof/>
                <w:webHidden/>
              </w:rPr>
              <w:fldChar w:fldCharType="end"/>
            </w:r>
          </w:hyperlink>
        </w:p>
        <w:p w14:paraId="7E3E619B" w14:textId="05378749" w:rsidR="00BA7687" w:rsidRDefault="003C1CB8">
          <w:pPr>
            <w:pStyle w:val="TOC2"/>
            <w:tabs>
              <w:tab w:val="right" w:leader="dot" w:pos="9350"/>
            </w:tabs>
            <w:rPr>
              <w:noProof/>
            </w:rPr>
          </w:pPr>
          <w:hyperlink w:anchor="_Toc127904277" w:history="1">
            <w:r w:rsidR="00BA7687" w:rsidRPr="006810EC">
              <w:rPr>
                <w:rStyle w:val="Hyperlink"/>
                <w:b/>
                <w:bCs/>
                <w:noProof/>
              </w:rPr>
              <w:t>KEY RISK FACTORS OF COVID-19</w:t>
            </w:r>
            <w:r w:rsidR="00BA7687">
              <w:rPr>
                <w:noProof/>
                <w:webHidden/>
              </w:rPr>
              <w:tab/>
            </w:r>
            <w:r w:rsidR="00BA7687">
              <w:rPr>
                <w:noProof/>
                <w:webHidden/>
              </w:rPr>
              <w:fldChar w:fldCharType="begin"/>
            </w:r>
            <w:r w:rsidR="00BA7687">
              <w:rPr>
                <w:noProof/>
                <w:webHidden/>
              </w:rPr>
              <w:instrText xml:space="preserve"> PAGEREF _Toc127904277 \h </w:instrText>
            </w:r>
            <w:r w:rsidR="00BA7687">
              <w:rPr>
                <w:noProof/>
                <w:webHidden/>
              </w:rPr>
            </w:r>
            <w:r w:rsidR="00BA7687">
              <w:rPr>
                <w:noProof/>
                <w:webHidden/>
              </w:rPr>
              <w:fldChar w:fldCharType="separate"/>
            </w:r>
            <w:r w:rsidR="00BA7687">
              <w:rPr>
                <w:noProof/>
                <w:webHidden/>
              </w:rPr>
              <w:t>4</w:t>
            </w:r>
            <w:r w:rsidR="00BA7687">
              <w:rPr>
                <w:noProof/>
                <w:webHidden/>
              </w:rPr>
              <w:fldChar w:fldCharType="end"/>
            </w:r>
          </w:hyperlink>
        </w:p>
        <w:p w14:paraId="3A336395" w14:textId="109FBABF" w:rsidR="00BA7687" w:rsidRDefault="003C1CB8">
          <w:pPr>
            <w:pStyle w:val="TOC2"/>
            <w:tabs>
              <w:tab w:val="right" w:leader="dot" w:pos="9350"/>
            </w:tabs>
            <w:rPr>
              <w:noProof/>
            </w:rPr>
          </w:pPr>
          <w:hyperlink w:anchor="_Toc127904278" w:history="1">
            <w:r w:rsidR="00BA7687" w:rsidRPr="006810EC">
              <w:rPr>
                <w:rStyle w:val="Hyperlink"/>
                <w:b/>
                <w:bCs/>
                <w:noProof/>
              </w:rPr>
              <w:t>SHORT-TERM PUBLIC HEALTH CONSEQUENCES IN PUBLIC HEALTH SETTING</w:t>
            </w:r>
            <w:r w:rsidR="00BA7687">
              <w:rPr>
                <w:noProof/>
                <w:webHidden/>
              </w:rPr>
              <w:tab/>
            </w:r>
            <w:r w:rsidR="00BA7687">
              <w:rPr>
                <w:noProof/>
                <w:webHidden/>
              </w:rPr>
              <w:fldChar w:fldCharType="begin"/>
            </w:r>
            <w:r w:rsidR="00BA7687">
              <w:rPr>
                <w:noProof/>
                <w:webHidden/>
              </w:rPr>
              <w:instrText xml:space="preserve"> PAGEREF _Toc127904278 \h </w:instrText>
            </w:r>
            <w:r w:rsidR="00BA7687">
              <w:rPr>
                <w:noProof/>
                <w:webHidden/>
              </w:rPr>
            </w:r>
            <w:r w:rsidR="00BA7687">
              <w:rPr>
                <w:noProof/>
                <w:webHidden/>
              </w:rPr>
              <w:fldChar w:fldCharType="separate"/>
            </w:r>
            <w:r w:rsidR="00BA7687">
              <w:rPr>
                <w:noProof/>
                <w:webHidden/>
              </w:rPr>
              <w:t>5</w:t>
            </w:r>
            <w:r w:rsidR="00BA7687">
              <w:rPr>
                <w:noProof/>
                <w:webHidden/>
              </w:rPr>
              <w:fldChar w:fldCharType="end"/>
            </w:r>
          </w:hyperlink>
        </w:p>
        <w:p w14:paraId="608010BC" w14:textId="15B6A9A5" w:rsidR="00BA7687" w:rsidRDefault="003C1CB8">
          <w:pPr>
            <w:pStyle w:val="TOC2"/>
            <w:tabs>
              <w:tab w:val="right" w:leader="dot" w:pos="9350"/>
            </w:tabs>
            <w:rPr>
              <w:noProof/>
            </w:rPr>
          </w:pPr>
          <w:hyperlink w:anchor="_Toc127904279" w:history="1">
            <w:r w:rsidR="00BA7687" w:rsidRPr="006810EC">
              <w:rPr>
                <w:rStyle w:val="Hyperlink"/>
                <w:b/>
                <w:bCs/>
                <w:noProof/>
              </w:rPr>
              <w:t>LONG-TERM PUBLIC HEALTH CONSEQUENCES IN PUBLIC HEALTH SETTING</w:t>
            </w:r>
            <w:r w:rsidR="00BA7687">
              <w:rPr>
                <w:noProof/>
                <w:webHidden/>
              </w:rPr>
              <w:tab/>
            </w:r>
            <w:r w:rsidR="00BA7687">
              <w:rPr>
                <w:noProof/>
                <w:webHidden/>
              </w:rPr>
              <w:fldChar w:fldCharType="begin"/>
            </w:r>
            <w:r w:rsidR="00BA7687">
              <w:rPr>
                <w:noProof/>
                <w:webHidden/>
              </w:rPr>
              <w:instrText xml:space="preserve"> PAGEREF _Toc127904279 \h </w:instrText>
            </w:r>
            <w:r w:rsidR="00BA7687">
              <w:rPr>
                <w:noProof/>
                <w:webHidden/>
              </w:rPr>
            </w:r>
            <w:r w:rsidR="00BA7687">
              <w:rPr>
                <w:noProof/>
                <w:webHidden/>
              </w:rPr>
              <w:fldChar w:fldCharType="separate"/>
            </w:r>
            <w:r w:rsidR="00BA7687">
              <w:rPr>
                <w:noProof/>
                <w:webHidden/>
              </w:rPr>
              <w:t>6</w:t>
            </w:r>
            <w:r w:rsidR="00BA7687">
              <w:rPr>
                <w:noProof/>
                <w:webHidden/>
              </w:rPr>
              <w:fldChar w:fldCharType="end"/>
            </w:r>
          </w:hyperlink>
        </w:p>
        <w:p w14:paraId="2C0EF2AF" w14:textId="4E069802" w:rsidR="00BA7687" w:rsidRDefault="003C1CB8">
          <w:pPr>
            <w:pStyle w:val="TOC2"/>
            <w:tabs>
              <w:tab w:val="right" w:leader="dot" w:pos="9350"/>
            </w:tabs>
            <w:rPr>
              <w:noProof/>
            </w:rPr>
          </w:pPr>
          <w:hyperlink w:anchor="_Toc127904280" w:history="1">
            <w:r w:rsidR="00BA7687" w:rsidRPr="006810EC">
              <w:rPr>
                <w:rStyle w:val="Hyperlink"/>
                <w:b/>
                <w:bCs/>
                <w:noProof/>
              </w:rPr>
              <w:t>FACTORS IMPACTING THE HEALTH AND WELL-BEING OF INDIVIDUALS</w:t>
            </w:r>
            <w:r w:rsidR="00BA7687">
              <w:rPr>
                <w:noProof/>
                <w:webHidden/>
              </w:rPr>
              <w:tab/>
            </w:r>
            <w:r w:rsidR="00BA7687">
              <w:rPr>
                <w:noProof/>
                <w:webHidden/>
              </w:rPr>
              <w:fldChar w:fldCharType="begin"/>
            </w:r>
            <w:r w:rsidR="00BA7687">
              <w:rPr>
                <w:noProof/>
                <w:webHidden/>
              </w:rPr>
              <w:instrText xml:space="preserve"> PAGEREF _Toc127904280 \h </w:instrText>
            </w:r>
            <w:r w:rsidR="00BA7687">
              <w:rPr>
                <w:noProof/>
                <w:webHidden/>
              </w:rPr>
            </w:r>
            <w:r w:rsidR="00BA7687">
              <w:rPr>
                <w:noProof/>
                <w:webHidden/>
              </w:rPr>
              <w:fldChar w:fldCharType="separate"/>
            </w:r>
            <w:r w:rsidR="00BA7687">
              <w:rPr>
                <w:noProof/>
                <w:webHidden/>
              </w:rPr>
              <w:t>6</w:t>
            </w:r>
            <w:r w:rsidR="00BA7687">
              <w:rPr>
                <w:noProof/>
                <w:webHidden/>
              </w:rPr>
              <w:fldChar w:fldCharType="end"/>
            </w:r>
          </w:hyperlink>
        </w:p>
        <w:p w14:paraId="5480FD1D" w14:textId="03DEB362" w:rsidR="00BA7687" w:rsidRDefault="003C1CB8">
          <w:pPr>
            <w:pStyle w:val="TOC1"/>
            <w:tabs>
              <w:tab w:val="left" w:pos="440"/>
              <w:tab w:val="right" w:leader="dot" w:pos="9350"/>
            </w:tabs>
            <w:rPr>
              <w:noProof/>
            </w:rPr>
          </w:pPr>
          <w:hyperlink w:anchor="_Toc127904281" w:history="1">
            <w:r w:rsidR="00BA7687" w:rsidRPr="006810EC">
              <w:rPr>
                <w:rStyle w:val="Hyperlink"/>
                <w:noProof/>
              </w:rPr>
              <w:t>3.</w:t>
            </w:r>
            <w:r w:rsidR="00BA7687">
              <w:rPr>
                <w:noProof/>
              </w:rPr>
              <w:tab/>
            </w:r>
            <w:r w:rsidR="00BA7687" w:rsidRPr="006810EC">
              <w:rPr>
                <w:rStyle w:val="Hyperlink"/>
                <w:b/>
                <w:bCs/>
                <w:noProof/>
              </w:rPr>
              <w:t>CONCLUSION</w:t>
            </w:r>
            <w:r w:rsidR="00BA7687">
              <w:rPr>
                <w:noProof/>
                <w:webHidden/>
              </w:rPr>
              <w:tab/>
            </w:r>
            <w:r w:rsidR="00BA7687">
              <w:rPr>
                <w:noProof/>
                <w:webHidden/>
              </w:rPr>
              <w:fldChar w:fldCharType="begin"/>
            </w:r>
            <w:r w:rsidR="00BA7687">
              <w:rPr>
                <w:noProof/>
                <w:webHidden/>
              </w:rPr>
              <w:instrText xml:space="preserve"> PAGEREF _Toc127904281 \h </w:instrText>
            </w:r>
            <w:r w:rsidR="00BA7687">
              <w:rPr>
                <w:noProof/>
                <w:webHidden/>
              </w:rPr>
            </w:r>
            <w:r w:rsidR="00BA7687">
              <w:rPr>
                <w:noProof/>
                <w:webHidden/>
              </w:rPr>
              <w:fldChar w:fldCharType="separate"/>
            </w:r>
            <w:r w:rsidR="00BA7687">
              <w:rPr>
                <w:noProof/>
                <w:webHidden/>
              </w:rPr>
              <w:t>7</w:t>
            </w:r>
            <w:r w:rsidR="00BA7687">
              <w:rPr>
                <w:noProof/>
                <w:webHidden/>
              </w:rPr>
              <w:fldChar w:fldCharType="end"/>
            </w:r>
          </w:hyperlink>
        </w:p>
        <w:p w14:paraId="6F7E4622" w14:textId="11945BFE" w:rsidR="00BA7687" w:rsidRDefault="00BA7687">
          <w:r>
            <w:rPr>
              <w:b/>
              <w:bCs/>
              <w:noProof/>
            </w:rPr>
            <w:fldChar w:fldCharType="end"/>
          </w:r>
        </w:p>
      </w:sdtContent>
    </w:sdt>
    <w:p w14:paraId="7C052F27" w14:textId="6DEED8A3" w:rsidR="00BA7687" w:rsidRDefault="00BA7687" w:rsidP="008976EB">
      <w:pPr>
        <w:spacing w:line="360" w:lineRule="auto"/>
        <w:rPr>
          <w:rFonts w:ascii="Arial" w:hAnsi="Arial" w:cs="Arial"/>
        </w:rPr>
      </w:pPr>
    </w:p>
    <w:p w14:paraId="7EF9CD96" w14:textId="5050F4BE" w:rsidR="00BA7687" w:rsidRDefault="00BA7687" w:rsidP="008976EB">
      <w:pPr>
        <w:spacing w:line="360" w:lineRule="auto"/>
        <w:rPr>
          <w:rFonts w:ascii="Arial" w:hAnsi="Arial" w:cs="Arial"/>
        </w:rPr>
      </w:pPr>
    </w:p>
    <w:p w14:paraId="4CCA039A" w14:textId="7CF8F7F8" w:rsidR="00BA7687" w:rsidRDefault="00BA7687" w:rsidP="008976EB">
      <w:pPr>
        <w:spacing w:line="360" w:lineRule="auto"/>
        <w:rPr>
          <w:rFonts w:ascii="Arial" w:hAnsi="Arial" w:cs="Arial"/>
        </w:rPr>
      </w:pPr>
    </w:p>
    <w:p w14:paraId="764DDACE" w14:textId="23CFF877" w:rsidR="00BA7687" w:rsidRDefault="00BA7687" w:rsidP="008976EB">
      <w:pPr>
        <w:spacing w:line="360" w:lineRule="auto"/>
        <w:rPr>
          <w:rFonts w:ascii="Arial" w:hAnsi="Arial" w:cs="Arial"/>
        </w:rPr>
      </w:pPr>
    </w:p>
    <w:p w14:paraId="7C7BA8CC" w14:textId="2F078376" w:rsidR="00BA7687" w:rsidRDefault="00BA7687" w:rsidP="008976EB">
      <w:pPr>
        <w:spacing w:line="360" w:lineRule="auto"/>
        <w:rPr>
          <w:rFonts w:ascii="Arial" w:hAnsi="Arial" w:cs="Arial"/>
        </w:rPr>
      </w:pPr>
    </w:p>
    <w:p w14:paraId="4E4B0854" w14:textId="2F8B5CC7" w:rsidR="00BA7687" w:rsidRDefault="00BA7687" w:rsidP="008976EB">
      <w:pPr>
        <w:spacing w:line="360" w:lineRule="auto"/>
        <w:rPr>
          <w:rFonts w:ascii="Arial" w:hAnsi="Arial" w:cs="Arial"/>
        </w:rPr>
      </w:pPr>
    </w:p>
    <w:p w14:paraId="1073051A" w14:textId="279782E0" w:rsidR="00BA7687" w:rsidRDefault="00BA7687" w:rsidP="008976EB">
      <w:pPr>
        <w:spacing w:line="360" w:lineRule="auto"/>
        <w:rPr>
          <w:rFonts w:ascii="Arial" w:hAnsi="Arial" w:cs="Arial"/>
        </w:rPr>
      </w:pPr>
    </w:p>
    <w:p w14:paraId="7A848956" w14:textId="4995B0C3" w:rsidR="00BA7687" w:rsidRDefault="00BA7687" w:rsidP="008976EB">
      <w:pPr>
        <w:spacing w:line="360" w:lineRule="auto"/>
        <w:rPr>
          <w:rFonts w:ascii="Arial" w:hAnsi="Arial" w:cs="Arial"/>
        </w:rPr>
      </w:pPr>
    </w:p>
    <w:p w14:paraId="0EAB00E2" w14:textId="514DA1FC" w:rsidR="00BA7687" w:rsidRDefault="00BA7687" w:rsidP="008976EB">
      <w:pPr>
        <w:spacing w:line="360" w:lineRule="auto"/>
        <w:rPr>
          <w:rFonts w:ascii="Arial" w:hAnsi="Arial" w:cs="Arial"/>
        </w:rPr>
      </w:pPr>
    </w:p>
    <w:p w14:paraId="2A4C301E" w14:textId="47DEB422" w:rsidR="00BA7687" w:rsidRDefault="00BA7687" w:rsidP="008976EB">
      <w:pPr>
        <w:spacing w:line="360" w:lineRule="auto"/>
        <w:rPr>
          <w:rFonts w:ascii="Arial" w:hAnsi="Arial" w:cs="Arial"/>
        </w:rPr>
      </w:pPr>
    </w:p>
    <w:p w14:paraId="45B14FE6" w14:textId="3E52F256" w:rsidR="00BA7687" w:rsidRDefault="00BA7687" w:rsidP="008976EB">
      <w:pPr>
        <w:spacing w:line="360" w:lineRule="auto"/>
        <w:rPr>
          <w:rFonts w:ascii="Arial" w:hAnsi="Arial" w:cs="Arial"/>
        </w:rPr>
      </w:pPr>
    </w:p>
    <w:p w14:paraId="0F27A789" w14:textId="7F52E185" w:rsidR="00BA7687" w:rsidRDefault="00BA7687" w:rsidP="008976EB">
      <w:pPr>
        <w:spacing w:line="360" w:lineRule="auto"/>
        <w:rPr>
          <w:rFonts w:ascii="Arial" w:hAnsi="Arial" w:cs="Arial"/>
        </w:rPr>
      </w:pPr>
    </w:p>
    <w:p w14:paraId="29A2B8B5" w14:textId="6294C84D" w:rsidR="00BA7687" w:rsidRDefault="00BA7687" w:rsidP="008976EB">
      <w:pPr>
        <w:spacing w:line="360" w:lineRule="auto"/>
        <w:rPr>
          <w:rFonts w:ascii="Arial" w:hAnsi="Arial" w:cs="Arial"/>
        </w:rPr>
      </w:pPr>
    </w:p>
    <w:p w14:paraId="00D515EE" w14:textId="09B70AC7" w:rsidR="00BA7687" w:rsidRDefault="00BA7687" w:rsidP="008976EB">
      <w:pPr>
        <w:spacing w:line="360" w:lineRule="auto"/>
        <w:rPr>
          <w:rFonts w:ascii="Arial" w:hAnsi="Arial" w:cs="Arial"/>
        </w:rPr>
      </w:pPr>
    </w:p>
    <w:p w14:paraId="4E253A6D" w14:textId="053F4D8B" w:rsidR="00BA7687" w:rsidRDefault="00BA7687" w:rsidP="008976EB">
      <w:pPr>
        <w:spacing w:line="360" w:lineRule="auto"/>
        <w:rPr>
          <w:rFonts w:ascii="Arial" w:hAnsi="Arial" w:cs="Arial"/>
        </w:rPr>
      </w:pPr>
    </w:p>
    <w:p w14:paraId="485D0796" w14:textId="77777777" w:rsidR="00BA7687" w:rsidRDefault="00BA7687" w:rsidP="008976EB">
      <w:pPr>
        <w:spacing w:line="360" w:lineRule="auto"/>
        <w:rPr>
          <w:rFonts w:ascii="Arial" w:hAnsi="Arial" w:cs="Arial"/>
        </w:rPr>
      </w:pPr>
    </w:p>
    <w:p w14:paraId="4325F784" w14:textId="22954B1C" w:rsidR="008976EB" w:rsidRDefault="008976EB" w:rsidP="008976EB">
      <w:pPr>
        <w:spacing w:line="360" w:lineRule="auto"/>
        <w:rPr>
          <w:rFonts w:ascii="Arial" w:hAnsi="Arial" w:cs="Arial"/>
        </w:rPr>
      </w:pPr>
    </w:p>
    <w:p w14:paraId="546F47F0" w14:textId="35B7A891" w:rsidR="008976EB" w:rsidRPr="001F428C" w:rsidRDefault="0033707B" w:rsidP="001F428C">
      <w:pPr>
        <w:pStyle w:val="Heading1"/>
        <w:numPr>
          <w:ilvl w:val="0"/>
          <w:numId w:val="1"/>
        </w:numPr>
        <w:rPr>
          <w:b/>
          <w:bCs/>
          <w:sz w:val="36"/>
          <w:szCs w:val="36"/>
          <w:u w:val="single"/>
        </w:rPr>
      </w:pPr>
      <w:bookmarkStart w:id="0" w:name="_Toc127904274"/>
      <w:r w:rsidRPr="001F428C">
        <w:rPr>
          <w:b/>
          <w:bCs/>
          <w:sz w:val="36"/>
          <w:szCs w:val="36"/>
          <w:u w:val="single"/>
        </w:rPr>
        <w:lastRenderedPageBreak/>
        <w:t>INTRODUCTION</w:t>
      </w:r>
      <w:bookmarkEnd w:id="0"/>
    </w:p>
    <w:p w14:paraId="3FA6A639"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7B00DAEA" w14:textId="5E4FB0BF"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Infectious diseases are those illnesses that are caused by the involvement of microorganisms. Organisms like bacteria, viruses, or parasites are present in the human body infected with such diseases. Thes</w:t>
      </w:r>
      <w:bookmarkStart w:id="1" w:name="_GoBack"/>
      <w:bookmarkEnd w:id="1"/>
      <w:r w:rsidRPr="00872B36">
        <w:rPr>
          <w:rFonts w:ascii="Arial" w:hAnsi="Arial" w:cs="Arial"/>
          <w:color w:val="0E101A"/>
          <w:sz w:val="22"/>
          <w:szCs w:val="22"/>
        </w:rPr>
        <w:t>e organisms can transfer from one body to another. One of the major examples of infectious disease includes the deadly Coronavirus disease 2019</w:t>
      </w:r>
      <w:sdt>
        <w:sdtPr>
          <w:rPr>
            <w:rFonts w:ascii="Arial" w:hAnsi="Arial" w:cs="Arial"/>
            <w:color w:val="0E101A"/>
            <w:sz w:val="22"/>
            <w:szCs w:val="22"/>
          </w:rPr>
          <w:id w:val="1346356700"/>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ciotti2020covid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(Ciotti,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The contagious and deadly virus was first discovered in 2019 in China. World Health Organization declared a worldwide emergency in March 2020. As per the definition provided by WHO, COVID-19 belongs to the family of coronaviruses and directly attacks the respiratory tract within the human body</w:t>
      </w:r>
      <w:sdt>
        <w:sdtPr>
          <w:rPr>
            <w:rFonts w:ascii="Arial" w:hAnsi="Arial" w:cs="Arial"/>
            <w:color w:val="0E101A"/>
            <w:sz w:val="22"/>
            <w:szCs w:val="22"/>
          </w:rPr>
          <w:id w:val="-475992286"/>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ciotti2020covid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(Ciotti,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6ADB39D8" w14:textId="1F9C6206"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On March 11, 2020, WHO declared COVID-19 a pandemic due to the high toll of deaths all over the globe. To date, more than 6 million deaths have been reported all over the world. However, in the UK, more than 2 lakh deaths have been reported to date. These figures show the severity of the COVID-19 pandemic</w:t>
      </w:r>
      <w:sdt>
        <w:sdtPr>
          <w:rPr>
            <w:rFonts w:ascii="Arial" w:hAnsi="Arial" w:cs="Arial"/>
            <w:color w:val="0E101A"/>
            <w:sz w:val="22"/>
            <w:szCs w:val="22"/>
          </w:rPr>
          <w:id w:val="282470253"/>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ciotti2020covid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(Ciotti,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7814B9D6" w14:textId="77777777" w:rsidR="001F428C" w:rsidRDefault="001F428C" w:rsidP="00872B36">
      <w:pPr>
        <w:pStyle w:val="NormalWeb"/>
        <w:spacing w:before="0" w:beforeAutospacing="0" w:after="0" w:afterAutospacing="0" w:line="360" w:lineRule="auto"/>
        <w:rPr>
          <w:rStyle w:val="Strong"/>
          <w:rFonts w:ascii="Arial" w:eastAsiaTheme="majorEastAsia" w:hAnsi="Arial" w:cs="Arial"/>
          <w:color w:val="0E101A"/>
          <w:sz w:val="22"/>
          <w:szCs w:val="22"/>
        </w:rPr>
      </w:pPr>
    </w:p>
    <w:p w14:paraId="7746F09A" w14:textId="77439E16" w:rsidR="00872B36" w:rsidRPr="001F428C" w:rsidRDefault="00872B36" w:rsidP="001F428C">
      <w:pPr>
        <w:pStyle w:val="Heading1"/>
        <w:numPr>
          <w:ilvl w:val="0"/>
          <w:numId w:val="1"/>
        </w:numPr>
        <w:rPr>
          <w:sz w:val="36"/>
          <w:szCs w:val="36"/>
          <w:u w:val="single"/>
        </w:rPr>
      </w:pPr>
      <w:bookmarkStart w:id="2" w:name="_Toc127904275"/>
      <w:r w:rsidRPr="001F428C">
        <w:rPr>
          <w:rStyle w:val="Strong"/>
          <w:sz w:val="36"/>
          <w:szCs w:val="36"/>
          <w:u w:val="single"/>
        </w:rPr>
        <w:t>MAIN BODY</w:t>
      </w:r>
      <w:bookmarkEnd w:id="2"/>
      <w:r w:rsidRPr="001F428C">
        <w:rPr>
          <w:rStyle w:val="Strong"/>
          <w:sz w:val="36"/>
          <w:szCs w:val="36"/>
          <w:u w:val="single"/>
        </w:rPr>
        <w:t> </w:t>
      </w:r>
    </w:p>
    <w:p w14:paraId="430270ED" w14:textId="77777777" w:rsidR="001F428C" w:rsidRDefault="001F428C" w:rsidP="00872B36">
      <w:pPr>
        <w:pStyle w:val="NormalWeb"/>
        <w:spacing w:before="0" w:beforeAutospacing="0" w:after="0" w:afterAutospacing="0" w:line="360" w:lineRule="auto"/>
        <w:rPr>
          <w:rStyle w:val="Strong"/>
          <w:rFonts w:ascii="Arial" w:eastAsiaTheme="majorEastAsia" w:hAnsi="Arial" w:cs="Arial"/>
          <w:color w:val="0E101A"/>
          <w:sz w:val="22"/>
          <w:szCs w:val="22"/>
        </w:rPr>
      </w:pPr>
    </w:p>
    <w:p w14:paraId="77893BC1" w14:textId="4E2A2CB8" w:rsidR="00872B36" w:rsidRPr="001F428C" w:rsidRDefault="00872B36" w:rsidP="001F428C">
      <w:pPr>
        <w:pStyle w:val="Heading2"/>
        <w:rPr>
          <w:sz w:val="32"/>
          <w:szCs w:val="32"/>
          <w:u w:val="single"/>
        </w:rPr>
      </w:pPr>
      <w:bookmarkStart w:id="3" w:name="_Toc127904276"/>
      <w:r w:rsidRPr="001F428C">
        <w:rPr>
          <w:rStyle w:val="Strong"/>
          <w:sz w:val="32"/>
          <w:szCs w:val="32"/>
          <w:u w:val="single"/>
        </w:rPr>
        <w:t>PUBLIC HEALTH MEASURES</w:t>
      </w:r>
      <w:bookmarkEnd w:id="3"/>
    </w:p>
    <w:p w14:paraId="21D47140"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66C64609" w14:textId="1BEFDD1E"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After the outbreak of infectious disease, states strictly implement public health and social measures to prevent the large-scale spread of the virus or bacteria. Similarly, in the case of the COVID-19 pandemic, the WHO has globally announced public health measures to restrict the spread of coronavirus. All states are obligated to follow these codes and health-related measures in their true letter and spirit</w:t>
      </w:r>
      <w:sdt>
        <w:sdtPr>
          <w:rPr>
            <w:rFonts w:ascii="Arial" w:hAnsi="Arial" w:cs="Arial"/>
            <w:color w:val="0E101A"/>
            <w:sz w:val="22"/>
            <w:szCs w:val="22"/>
          </w:rPr>
          <w:id w:val="-1288664669"/>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5F79A8E6" w14:textId="1C186F1D"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Firstly, physical distancing has been made mandatory in all public and organizational domains. The coronavirus is easily transmitted from one affected person to another having a contact of less than 6cm. All states imposed this measure and implement penalties and fines against those who are not conforming to such measures. Sign boards are placed outside all public sectors like banks, organizations, and even in departmental stores</w:t>
      </w:r>
      <w:sdt>
        <w:sdtPr>
          <w:rPr>
            <w:rFonts w:ascii="Arial" w:hAnsi="Arial" w:cs="Arial"/>
            <w:color w:val="0E101A"/>
            <w:sz w:val="22"/>
            <w:szCs w:val="22"/>
          </w:rPr>
          <w:id w:val="1946501698"/>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59517365" w14:textId="572B9878"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Secondly, the states imposed strict checking on the inbound and outgoing passengers from all nationalities. Passengers coming from foreign areas have to stay in quarantine places for their complete medical checkups. Strict border controls have been imposed by all states to control the spread of the virus</w:t>
      </w:r>
      <w:sdt>
        <w:sdtPr>
          <w:rPr>
            <w:rFonts w:ascii="Arial" w:hAnsi="Arial" w:cs="Arial"/>
            <w:color w:val="0E101A"/>
            <w:sz w:val="22"/>
            <w:szCs w:val="22"/>
          </w:rPr>
          <w:id w:val="1405875325"/>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24C4BC7D" w14:textId="56851B42"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lastRenderedPageBreak/>
        <w:t>Thirdly, effective transmission monitoring measures have limited the spread of coronavirus in all states. Special wards are formulated for affected patients. Quarantine for at least 14 days was mandatory for the affected patient showing mild symptoms</w:t>
      </w:r>
      <w:sdt>
        <w:sdtPr>
          <w:rPr>
            <w:rFonts w:ascii="Arial" w:hAnsi="Arial" w:cs="Arial"/>
            <w:color w:val="0E101A"/>
            <w:sz w:val="22"/>
            <w:szCs w:val="22"/>
          </w:rPr>
          <w:id w:val="1344675508"/>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From the very beginning of this pandemic, wearing masks have made compulsory for all citizens. Wearing PPE was compulsory for all doctors, staff, and specialists to save the lives of doctors and health care agents</w:t>
      </w:r>
      <w:sdt>
        <w:sdtPr>
          <w:rPr>
            <w:rFonts w:ascii="Arial" w:hAnsi="Arial" w:cs="Arial"/>
            <w:color w:val="0E101A"/>
            <w:sz w:val="22"/>
            <w:szCs w:val="22"/>
          </w:rPr>
          <w:id w:val="-27656646"/>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dong2020public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(Dong &amp; Bouey,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2A7FD63D" w14:textId="77777777"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Lastly, the import and export restrictions were removed for medical supplies, clinical equipment, and vaccination doses. Furthermore, states have done extensive hiring in the context of meeting the increased demand for doctors, nurses, general physicians, and specialists.  </w:t>
      </w:r>
    </w:p>
    <w:p w14:paraId="054A98F0" w14:textId="76A60246"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Pretty similar to all states, the UK government imposed these public health measures in all domains and sectors of the country. The country controlled the spread of coronavirus by imposing orders of staying indoors, living in quarantine, strict implementation of social distancing in governmental and health care units, restriction on traveling, and mandatory use of masks</w:t>
      </w:r>
      <w:sdt>
        <w:sdtPr>
          <w:rPr>
            <w:rFonts w:ascii="Arial" w:hAnsi="Arial" w:cs="Arial"/>
            <w:color w:val="0E101A"/>
            <w:sz w:val="22"/>
            <w:szCs w:val="22"/>
          </w:rPr>
          <w:id w:val="369432537"/>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Similarly, the NHS unit of the UK had structured standards to safeguard the lives of their healthcare workers and doctors, as they were highly needed in such times. Similarly, the WHO has structured separate measures for the general public and healthcare specialists. After the successful testing of vaccination, getting vaccinated was made obligatory in all public and private sectors. These healthcare and social care measures have limited the spread of COVID-19 and have saved many lives all over the globe</w:t>
      </w:r>
      <w:sdt>
        <w:sdtPr>
          <w:rPr>
            <w:rFonts w:ascii="Arial" w:hAnsi="Arial" w:cs="Arial"/>
            <w:color w:val="0E101A"/>
            <w:sz w:val="22"/>
            <w:szCs w:val="22"/>
          </w:rPr>
          <w:id w:val="546414375"/>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11FFA8E1" w14:textId="77777777" w:rsidR="001F428C" w:rsidRDefault="001F428C" w:rsidP="00872B36">
      <w:pPr>
        <w:pStyle w:val="NormalWeb"/>
        <w:spacing w:before="0" w:beforeAutospacing="0" w:after="0" w:afterAutospacing="0" w:line="360" w:lineRule="auto"/>
        <w:rPr>
          <w:rStyle w:val="Strong"/>
          <w:rFonts w:ascii="Arial" w:eastAsiaTheme="majorEastAsia" w:hAnsi="Arial" w:cs="Arial"/>
          <w:color w:val="0E101A"/>
          <w:sz w:val="22"/>
          <w:szCs w:val="22"/>
        </w:rPr>
      </w:pPr>
    </w:p>
    <w:p w14:paraId="19D9DA33" w14:textId="27D0D81D" w:rsidR="00872B36" w:rsidRPr="001F428C" w:rsidRDefault="00872B36" w:rsidP="001F428C">
      <w:pPr>
        <w:pStyle w:val="Heading2"/>
        <w:rPr>
          <w:sz w:val="32"/>
          <w:szCs w:val="32"/>
          <w:u w:val="single"/>
        </w:rPr>
      </w:pPr>
      <w:bookmarkStart w:id="4" w:name="_Toc127904277"/>
      <w:r w:rsidRPr="001F428C">
        <w:rPr>
          <w:rStyle w:val="Strong"/>
          <w:sz w:val="32"/>
          <w:szCs w:val="32"/>
          <w:u w:val="single"/>
        </w:rPr>
        <w:t>KEY RISK FACTORS OF COVID-19</w:t>
      </w:r>
      <w:bookmarkEnd w:id="4"/>
    </w:p>
    <w:p w14:paraId="1879EC70"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5594940B" w14:textId="0FB01B1C"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Firstly, old and aged people were the easiest target of coronavirus. Older people have the lowest immunity levels. The virus involved in the case of COVID-19 directly attacks those individuals having weak immune systems. According to the reports, the death toll of people older than 70 years is 17% higher than other age groups in the UK. Furthermore, old people have a high probability of getting affected because due to having lesser strength they cannot handle the challenges of staying hospitalized or in quarantine areas</w:t>
      </w:r>
      <w:sdt>
        <w:sdtPr>
          <w:rPr>
            <w:rFonts w:ascii="Arial" w:hAnsi="Arial" w:cs="Arial"/>
            <w:color w:val="0E101A"/>
            <w:sz w:val="22"/>
            <w:szCs w:val="22"/>
          </w:rPr>
          <w:id w:val="1454599685"/>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xiang2021covid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(Xiang,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400048B5" w14:textId="51F53A8B"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Secondly, people have respiratory tract diseases and asthma. According to a research report, people having asthma and respiratory tract diseases have more than a 36% probability of getting affected by the coronavirus in the UK country. Similar ratios have been recorded in other nations around the globe. The coronavirus attacks the respiratory tract of humans and already infected respiratory organs have an elevated risk of getting affected</w:t>
      </w:r>
      <w:sdt>
        <w:sdtPr>
          <w:rPr>
            <w:rFonts w:ascii="Arial" w:hAnsi="Arial" w:cs="Arial"/>
            <w:color w:val="0E101A"/>
            <w:sz w:val="22"/>
            <w:szCs w:val="22"/>
          </w:rPr>
          <w:id w:val="59143530"/>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ciotti2020covid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(Ciotti,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65F21201" w14:textId="14982224"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lastRenderedPageBreak/>
        <w:t>Thirdly, pregnant women are at higher risk of getting affected by COVID-19. Women go through severe body changes during their pregnancies which make them more vulnerable to bacteria and viruses. Furthermore, the majority of pregnant women are diagnosed with sugar, high blood pressure, or unstable immune systems which increases the risk of getting affected by the coronavirus. The NHS report has stated that pregnant women older than 30, having underlying diseases like diabetes or asthma, and who are overweight are the ones having the highest risk of getting COVID-19 disease. Furthermore, the treatment and medicines for COVID-19 can impact the growth and health of baby and mother both</w:t>
      </w:r>
      <w:sdt>
        <w:sdtPr>
          <w:rPr>
            <w:rFonts w:ascii="Arial" w:hAnsi="Arial" w:cs="Arial"/>
            <w:color w:val="0E101A"/>
            <w:sz w:val="22"/>
            <w:szCs w:val="22"/>
          </w:rPr>
          <w:id w:val="-506211476"/>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stelnicki2020nurses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(Stelnicki, Carleton, &amp; Reichert,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12A9B0CB" w14:textId="46872D9B"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Lastly, people have severe diseases like Sugar, blood pressure, or AIDS. People already having chronic diseases will have affected their immune system and their bodies are vulnerable to bacteria and deadly viruses. Diabetic patients have almost a 10-20% higher probability of getting COVID-19 disease</w:t>
      </w:r>
      <w:sdt>
        <w:sdtPr>
          <w:rPr>
            <w:rFonts w:ascii="Arial" w:hAnsi="Arial" w:cs="Arial"/>
            <w:color w:val="0E101A"/>
            <w:sz w:val="22"/>
            <w:szCs w:val="22"/>
          </w:rPr>
          <w:id w:val="-2056849389"/>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que2020psychological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(Que,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392FC5F3" w14:textId="77777777" w:rsidR="001F428C" w:rsidRPr="001F428C" w:rsidRDefault="001F428C" w:rsidP="001F428C">
      <w:pPr>
        <w:pStyle w:val="Heading2"/>
        <w:rPr>
          <w:rStyle w:val="Strong"/>
          <w:sz w:val="32"/>
          <w:szCs w:val="32"/>
          <w:u w:val="single"/>
        </w:rPr>
      </w:pPr>
    </w:p>
    <w:p w14:paraId="12F01BF6" w14:textId="6E89D7FC" w:rsidR="00872B36" w:rsidRPr="001F428C" w:rsidRDefault="00872B36" w:rsidP="001F428C">
      <w:pPr>
        <w:pStyle w:val="Heading2"/>
        <w:rPr>
          <w:sz w:val="32"/>
          <w:szCs w:val="32"/>
          <w:u w:val="single"/>
        </w:rPr>
      </w:pPr>
      <w:bookmarkStart w:id="5" w:name="_Toc127904278"/>
      <w:r w:rsidRPr="001F428C">
        <w:rPr>
          <w:rStyle w:val="Strong"/>
          <w:sz w:val="32"/>
          <w:szCs w:val="32"/>
          <w:u w:val="single"/>
        </w:rPr>
        <w:t>SHORT-TERM PUBLIC HEALTH CONSEQUENCES IN PUBLIC HEALTH SETTING</w:t>
      </w:r>
      <w:bookmarkEnd w:id="5"/>
    </w:p>
    <w:p w14:paraId="71CDF3E5"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206D7965" w14:textId="4DA9CD2A"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The deadly outbreak of COVID-19 have massive impacts on public health facilities and healthcare settings around the globe. The WHO has stated that the COVID-19 pandemic has revealed the weaknesses and vulnerabilities of these healthcare systems around the globe. Countries need to invest in high-quality systems along with providing effective training to deal with such challenging times</w:t>
      </w:r>
      <w:sdt>
        <w:sdtPr>
          <w:rPr>
            <w:rFonts w:ascii="Arial" w:hAnsi="Arial" w:cs="Arial"/>
            <w:color w:val="0E101A"/>
            <w:sz w:val="22"/>
            <w:szCs w:val="22"/>
          </w:rPr>
          <w:id w:val="1564140108"/>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dong2020public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(Dong &amp; Bouey,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22D6E70B" w14:textId="2984DD37"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The medical staff, doctors, and nurses are on the frontline in the fight against COVID-19. In terms of short-term impacts, COVID-19 has damaged the mental and emotional well-being of medical staff and workers. Due to high risk, the workers and doctors have to perform long-hour duties. The majority of doctors and nurses have to stay within the hospital even after their shifts which increases loneliness and isolation. Doctors and medical staff are in direct contact with affected people and eventually, they have higher chances of getting the virus transmitted into their bodies</w:t>
      </w:r>
      <w:sdt>
        <w:sdtPr>
          <w:rPr>
            <w:rFonts w:ascii="Arial" w:hAnsi="Arial" w:cs="Arial"/>
            <w:color w:val="0E101A"/>
            <w:sz w:val="22"/>
            <w:szCs w:val="22"/>
          </w:rPr>
          <w:id w:val="-721135405"/>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huffman2021resilient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(Huffman,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296A522F" w14:textId="461BDB2B"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At the beginning of the pandemic, healthcare systems have been facing a shortage of supplies and medicines. This is because of the intense and complete shutdown of trade around the globe. This factor has impacted the sustainable functioning of hospitals and healthcare facilities</w:t>
      </w:r>
      <w:sdt>
        <w:sdtPr>
          <w:rPr>
            <w:rFonts w:ascii="Arial" w:hAnsi="Arial" w:cs="Arial"/>
            <w:color w:val="0E101A"/>
            <w:sz w:val="22"/>
            <w:szCs w:val="22"/>
          </w:rPr>
          <w:id w:val="1546487675"/>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ciotti2020covid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(Ciotti,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6EDFAFF6" w14:textId="4CD6FFAB"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lastRenderedPageBreak/>
        <w:t>Furthermore, due to the increased number of patients coming to hospitals, the staff is quite unable to treat patients with other mild or severe diseases. The wait log has been a major issue during the pandemic. Take the example of NHS UK. According to the data from NHS facilities, almost 5.3 million people were on the waiting list for NHS hospitals and healthcare centers at the beginning of 2021</w:t>
      </w:r>
      <w:sdt>
        <w:sdtPr>
          <w:rPr>
            <w:rFonts w:ascii="Arial" w:hAnsi="Arial" w:cs="Arial"/>
            <w:color w:val="0E101A"/>
            <w:sz w:val="22"/>
            <w:szCs w:val="22"/>
          </w:rPr>
          <w:id w:val="-1356114132"/>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wymant2021epidemiological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(Wymant,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This is no doubt a huge number. The patients have to face delays in their regular treatments. Furthermore, the medical staff has been facing burdens, emotional frustration, and stress because they have to work long shifts</w:t>
      </w:r>
      <w:sdt>
        <w:sdtPr>
          <w:rPr>
            <w:rFonts w:ascii="Arial" w:hAnsi="Arial" w:cs="Arial"/>
            <w:color w:val="0E101A"/>
            <w:sz w:val="22"/>
            <w:szCs w:val="22"/>
          </w:rPr>
          <w:id w:val="149019692"/>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peto2020universal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(Peto,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6BC4D9C7" w14:textId="77777777" w:rsidR="001F428C" w:rsidRDefault="001F428C" w:rsidP="00872B36">
      <w:pPr>
        <w:pStyle w:val="NormalWeb"/>
        <w:spacing w:before="0" w:beforeAutospacing="0" w:after="0" w:afterAutospacing="0" w:line="360" w:lineRule="auto"/>
        <w:rPr>
          <w:rStyle w:val="Strong"/>
          <w:rFonts w:ascii="Arial" w:eastAsiaTheme="majorEastAsia" w:hAnsi="Arial" w:cs="Arial"/>
          <w:color w:val="0E101A"/>
          <w:sz w:val="22"/>
          <w:szCs w:val="22"/>
        </w:rPr>
      </w:pPr>
    </w:p>
    <w:p w14:paraId="166E56DF" w14:textId="0D680CEF" w:rsidR="00872B36" w:rsidRPr="001F428C" w:rsidRDefault="00872B36" w:rsidP="001F428C">
      <w:pPr>
        <w:pStyle w:val="Heading2"/>
        <w:rPr>
          <w:sz w:val="32"/>
          <w:szCs w:val="32"/>
          <w:u w:val="single"/>
        </w:rPr>
      </w:pPr>
      <w:bookmarkStart w:id="6" w:name="_Toc127904279"/>
      <w:r w:rsidRPr="001F428C">
        <w:rPr>
          <w:rStyle w:val="Strong"/>
          <w:sz w:val="32"/>
          <w:szCs w:val="32"/>
          <w:u w:val="single"/>
        </w:rPr>
        <w:t>LONG-TERM PUBLIC HEALTH CONSEQUENCES IN PUBLIC HEALTH SETTING</w:t>
      </w:r>
      <w:bookmarkEnd w:id="6"/>
    </w:p>
    <w:p w14:paraId="2D8685EB"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22076F12" w14:textId="355E9E8E"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The smooth functioning of healthcare systems is dependent upon certain factors both in the public and private domains. In the wake of a such deadly outbreak, the operations of healthcare systems are impacted in the long run as well</w:t>
      </w:r>
      <w:sdt>
        <w:sdtPr>
          <w:rPr>
            <w:rFonts w:ascii="Arial" w:hAnsi="Arial" w:cs="Arial"/>
            <w:color w:val="0E101A"/>
            <w:sz w:val="22"/>
            <w:szCs w:val="22"/>
          </w:rPr>
          <w:id w:val="987061984"/>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ciotti2020covid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(Ciotti,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123CD903" w14:textId="6A638B5F"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One of the most critical factors is handling the increasing number of patient logs, especially for long-term and severe diseases. According to a report, almost 85% of the UK’s burden of disease is due to long-term and severe diseases instead of infectious diseases. An increased number of deaths have been recorded of such patients due to the hospital and healthcare's inability to treat them in hospitals</w:t>
      </w:r>
      <w:sdt>
        <w:sdtPr>
          <w:rPr>
            <w:rFonts w:ascii="Arial" w:hAnsi="Arial" w:cs="Arial"/>
            <w:color w:val="0E101A"/>
            <w:sz w:val="22"/>
            <w:szCs w:val="22"/>
          </w:rPr>
          <w:id w:val="-247264490"/>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peto2020universal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(Peto,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This shows the inability and poor management of the healthcare units. The increased burden of patients has compelled doctors and staff to work for longer hours. However, the paychecks did not increase. The staff at NHS had complained about lower pay even in the tough times of COVID-19. Furthermore, a huge number of NHS staff and doctors were diagnosed with long coronavirus. One nurse, aged 33 years, was diagnosed with long coronavirus in 2020 and now in 2023, she is still struggling with similar symptoms</w:t>
      </w:r>
      <w:sdt>
        <w:sdtPr>
          <w:rPr>
            <w:rFonts w:ascii="Arial" w:hAnsi="Arial" w:cs="Arial"/>
            <w:color w:val="0E101A"/>
            <w:sz w:val="22"/>
            <w:szCs w:val="22"/>
          </w:rPr>
          <w:id w:val="-409776262"/>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wymant2021epidemiological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(Wymant,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She is still unable to restart her nursing job at NHS UK. According to the report, almost 7 to 10 thousand staff members shave been diagnosed with such disease due to working in direct contact with coronavirus patients. </w:t>
      </w:r>
    </w:p>
    <w:p w14:paraId="435E08E7" w14:textId="09FD0A93"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Furthermore, the shortage of staff and workers in the healthcare system is another major issue. The government and hospital management need to corporate in tough times so that proper treatment should be given to all patients</w:t>
      </w:r>
      <w:sdt>
        <w:sdtPr>
          <w:rPr>
            <w:rFonts w:ascii="Arial" w:hAnsi="Arial" w:cs="Arial"/>
            <w:color w:val="0E101A"/>
            <w:sz w:val="22"/>
            <w:szCs w:val="22"/>
          </w:rPr>
          <w:id w:val="-805318948"/>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peto2020universal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(Peto,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58C26279" w14:textId="77777777" w:rsidR="001F428C" w:rsidRDefault="001F428C" w:rsidP="00872B36">
      <w:pPr>
        <w:pStyle w:val="NormalWeb"/>
        <w:spacing w:before="0" w:beforeAutospacing="0" w:after="0" w:afterAutospacing="0" w:line="360" w:lineRule="auto"/>
        <w:rPr>
          <w:rStyle w:val="Strong"/>
          <w:rFonts w:ascii="Arial" w:eastAsiaTheme="majorEastAsia" w:hAnsi="Arial" w:cs="Arial"/>
          <w:color w:val="0E101A"/>
          <w:sz w:val="22"/>
          <w:szCs w:val="22"/>
        </w:rPr>
      </w:pPr>
    </w:p>
    <w:p w14:paraId="09886455" w14:textId="4FE67FD1" w:rsidR="00872B36" w:rsidRPr="001F428C" w:rsidRDefault="00872B36" w:rsidP="001F428C">
      <w:pPr>
        <w:pStyle w:val="Heading2"/>
        <w:rPr>
          <w:sz w:val="32"/>
          <w:szCs w:val="32"/>
          <w:u w:val="single"/>
        </w:rPr>
      </w:pPr>
      <w:bookmarkStart w:id="7" w:name="_Toc127904280"/>
      <w:r w:rsidRPr="001F428C">
        <w:rPr>
          <w:rStyle w:val="Strong"/>
          <w:sz w:val="32"/>
          <w:szCs w:val="32"/>
          <w:u w:val="single"/>
        </w:rPr>
        <w:lastRenderedPageBreak/>
        <w:t>FACTORS IMPACTING THE HEALTH AND WELL-BEING OF INDIVIDUALS</w:t>
      </w:r>
      <w:bookmarkEnd w:id="7"/>
    </w:p>
    <w:p w14:paraId="5F45C92D"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507DBF42" w14:textId="09C1CD5B"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Infectious disease overall impacts the well-being and sustainable lifestyle of individuals. The outbreak of COVID-19 was highly disturbing for all and it has impacted the mental, physical, and spiritual health of individuals. According to the report, depression, anxiety, and stress levels have increased in all parts of the globe during the deadly pandemic of COVID-19. People have to live in their houses with no social interactions. Furthermore, people are scared of losing their jobs, the schooling of their children, and the deteriorating health of older people</w:t>
      </w:r>
      <w:sdt>
        <w:sdtPr>
          <w:rPr>
            <w:rFonts w:ascii="Arial" w:hAnsi="Arial" w:cs="Arial"/>
            <w:color w:val="0E101A"/>
            <w:sz w:val="22"/>
            <w:szCs w:val="22"/>
          </w:rPr>
          <w:id w:val="-1938589737"/>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jackson2021outdoor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(Jackson, Stevenson, Larson, Peterson, &amp; Seekamp,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031F3187" w14:textId="3C78EAE5"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Mental and societal stress have disturbed the well-being of individuals. It is mandatory to take off from work and daily house chores. It is imperative for the healthy and sound mental health of all individuals in a family</w:t>
      </w:r>
      <w:sdt>
        <w:sdtPr>
          <w:rPr>
            <w:rFonts w:ascii="Arial" w:hAnsi="Arial" w:cs="Arial"/>
            <w:color w:val="0E101A"/>
            <w:sz w:val="22"/>
            <w:szCs w:val="22"/>
          </w:rPr>
          <w:id w:val="798502956"/>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que2020psychological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(Que, et al.,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However, during the pandemic, people and families have to stay indoors due to the complete lockdown. States have imposed a ban on all sorts of traveling. These factors have severely impacted the mental and emotional well-being of individuals. According to one psychological study in the UK, people have registered increased complaints about their deteriorating mental and emotional state during the first and second phases of COVID-19</w:t>
      </w:r>
      <w:sdt>
        <w:sdtPr>
          <w:rPr>
            <w:rFonts w:ascii="Arial" w:hAnsi="Arial" w:cs="Arial"/>
            <w:color w:val="0E101A"/>
            <w:sz w:val="22"/>
            <w:szCs w:val="22"/>
          </w:rPr>
          <w:id w:val="705837634"/>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xiang2021covid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(Xiang,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5EBBC6C2" w14:textId="2AB12A30" w:rsidR="00872B36" w:rsidRP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Sleeping, eating, and working patterns have changed during the lockdowns and pandemic. People have to work from home which has increased emotional frustration and anger issues among families. Increased levels of emotional instability, irritation, and stress have highly impacted the physical health of individuals as well. Due to the constant barging of stressful news about the increased death rate around the world, people have been facing anger, hopelessness, and fatigue as well. Hospitals have reported a high number of patients with deteriorating mental health during the times of lockdowns and pandemic. COVID-19 has highly disturbed the physical, emotional, and mental well-being of all citizens around the globe</w:t>
      </w:r>
      <w:sdt>
        <w:sdtPr>
          <w:rPr>
            <w:rFonts w:ascii="Arial" w:hAnsi="Arial" w:cs="Arial"/>
            <w:color w:val="0E101A"/>
            <w:sz w:val="22"/>
            <w:szCs w:val="22"/>
          </w:rPr>
          <w:id w:val="1708071676"/>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dong2020public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(Dong &amp; Bouey, 2020)</w:t>
          </w:r>
          <w:r w:rsidR="00E50804">
            <w:rPr>
              <w:rFonts w:ascii="Arial" w:hAnsi="Arial" w:cs="Arial"/>
              <w:color w:val="0E101A"/>
              <w:sz w:val="22"/>
              <w:szCs w:val="22"/>
            </w:rPr>
            <w:fldChar w:fldCharType="end"/>
          </w:r>
        </w:sdtContent>
      </w:sdt>
      <w:r w:rsidRPr="00872B36">
        <w:rPr>
          <w:rFonts w:ascii="Arial" w:hAnsi="Arial" w:cs="Arial"/>
          <w:color w:val="0E101A"/>
          <w:sz w:val="22"/>
          <w:szCs w:val="22"/>
        </w:rPr>
        <w:t>. </w:t>
      </w:r>
    </w:p>
    <w:p w14:paraId="6A83FCC9" w14:textId="77777777" w:rsidR="001F428C" w:rsidRDefault="001F428C" w:rsidP="00872B36">
      <w:pPr>
        <w:pStyle w:val="NormalWeb"/>
        <w:spacing w:before="0" w:beforeAutospacing="0" w:after="0" w:afterAutospacing="0" w:line="360" w:lineRule="auto"/>
        <w:rPr>
          <w:rStyle w:val="Strong"/>
          <w:rFonts w:ascii="Arial" w:eastAsiaTheme="majorEastAsia" w:hAnsi="Arial" w:cs="Arial"/>
          <w:color w:val="0E101A"/>
          <w:sz w:val="22"/>
          <w:szCs w:val="22"/>
        </w:rPr>
      </w:pPr>
    </w:p>
    <w:p w14:paraId="64C4DB97" w14:textId="07372B47" w:rsidR="00872B36" w:rsidRPr="001F428C" w:rsidRDefault="00872B36" w:rsidP="001F428C">
      <w:pPr>
        <w:pStyle w:val="Heading1"/>
        <w:numPr>
          <w:ilvl w:val="0"/>
          <w:numId w:val="1"/>
        </w:numPr>
        <w:rPr>
          <w:sz w:val="36"/>
          <w:szCs w:val="36"/>
          <w:u w:val="single"/>
        </w:rPr>
      </w:pPr>
      <w:bookmarkStart w:id="8" w:name="_Toc127904281"/>
      <w:r w:rsidRPr="001F428C">
        <w:rPr>
          <w:rStyle w:val="Strong"/>
          <w:sz w:val="36"/>
          <w:szCs w:val="36"/>
          <w:u w:val="single"/>
        </w:rPr>
        <w:t>CONCLUSION</w:t>
      </w:r>
      <w:bookmarkEnd w:id="8"/>
    </w:p>
    <w:p w14:paraId="74AAD689" w14:textId="77777777" w:rsidR="001F428C" w:rsidRDefault="001F428C" w:rsidP="00872B36">
      <w:pPr>
        <w:pStyle w:val="NormalWeb"/>
        <w:spacing w:before="0" w:beforeAutospacing="0" w:after="0" w:afterAutospacing="0" w:line="360" w:lineRule="auto"/>
        <w:rPr>
          <w:rFonts w:ascii="Arial" w:hAnsi="Arial" w:cs="Arial"/>
          <w:color w:val="0E101A"/>
          <w:sz w:val="22"/>
          <w:szCs w:val="22"/>
        </w:rPr>
      </w:pPr>
    </w:p>
    <w:p w14:paraId="6F291BE6" w14:textId="3D9B67D4" w:rsidR="00872B36" w:rsidRDefault="00872B36" w:rsidP="00872B36">
      <w:pPr>
        <w:pStyle w:val="NormalWeb"/>
        <w:spacing w:before="0" w:beforeAutospacing="0" w:after="0" w:afterAutospacing="0" w:line="360" w:lineRule="auto"/>
        <w:rPr>
          <w:rFonts w:ascii="Arial" w:hAnsi="Arial" w:cs="Arial"/>
          <w:color w:val="0E101A"/>
          <w:sz w:val="22"/>
          <w:szCs w:val="22"/>
        </w:rPr>
      </w:pPr>
      <w:r w:rsidRPr="00872B36">
        <w:rPr>
          <w:rFonts w:ascii="Arial" w:hAnsi="Arial" w:cs="Arial"/>
          <w:color w:val="0E101A"/>
          <w:sz w:val="22"/>
          <w:szCs w:val="22"/>
        </w:rPr>
        <w:t xml:space="preserve">COVID-19 is the deadly virus outbreak that has impacted individual lives all over the globe. To date, the deaths have been occurring in different parts of the globe, especially in the Chinese states. After the outbreak, WHO declared a worldwide emergency and formulated public health measures to control the expansion and transmission of the virus. People need to stay indoors, </w:t>
      </w:r>
      <w:r w:rsidRPr="00872B36">
        <w:rPr>
          <w:rFonts w:ascii="Arial" w:hAnsi="Arial" w:cs="Arial"/>
          <w:color w:val="0E101A"/>
          <w:sz w:val="22"/>
          <w:szCs w:val="22"/>
        </w:rPr>
        <w:lastRenderedPageBreak/>
        <w:t>wear masks, and have to work from home. The coronavirus is deadly for all but especially for older people, pregnant women, asthma patients, and patients having severe diseases.</w:t>
      </w:r>
      <w:sdt>
        <w:sdtPr>
          <w:rPr>
            <w:rFonts w:ascii="Arial" w:hAnsi="Arial" w:cs="Arial"/>
            <w:color w:val="0E101A"/>
            <w:sz w:val="22"/>
            <w:szCs w:val="22"/>
          </w:rPr>
          <w:id w:val="435033827"/>
          <w:citation/>
        </w:sdtPr>
        <w:sdtEndPr/>
        <w:sdtContent>
          <w:r w:rsidR="00E50804">
            <w:rPr>
              <w:rFonts w:ascii="Arial" w:hAnsi="Arial" w:cs="Arial"/>
              <w:color w:val="0E101A"/>
              <w:sz w:val="22"/>
              <w:szCs w:val="22"/>
            </w:rPr>
            <w:fldChar w:fldCharType="begin"/>
          </w:r>
          <w:r w:rsidR="00E50804">
            <w:rPr>
              <w:rFonts w:ascii="Arial" w:hAnsi="Arial" w:cs="Arial"/>
              <w:color w:val="0E101A"/>
              <w:sz w:val="22"/>
              <w:szCs w:val="22"/>
            </w:rPr>
            <w:instrText xml:space="preserve"> CITATION ayouni2021effective \l 1033 </w:instrText>
          </w:r>
          <w:r w:rsidR="00E50804">
            <w:rPr>
              <w:rFonts w:ascii="Arial" w:hAnsi="Arial" w:cs="Arial"/>
              <w:color w:val="0E101A"/>
              <w:sz w:val="22"/>
              <w:szCs w:val="22"/>
            </w:rPr>
            <w:fldChar w:fldCharType="separate"/>
          </w:r>
          <w:r w:rsidR="00E50804">
            <w:rPr>
              <w:rFonts w:ascii="Arial" w:hAnsi="Arial" w:cs="Arial"/>
              <w:noProof/>
              <w:color w:val="0E101A"/>
              <w:sz w:val="22"/>
              <w:szCs w:val="22"/>
            </w:rPr>
            <w:t xml:space="preserve"> </w:t>
          </w:r>
          <w:r w:rsidR="00E50804" w:rsidRPr="00E50804">
            <w:rPr>
              <w:rFonts w:ascii="Arial" w:hAnsi="Arial" w:cs="Arial"/>
              <w:noProof/>
              <w:color w:val="0E101A"/>
              <w:sz w:val="22"/>
              <w:szCs w:val="22"/>
            </w:rPr>
            <w:t>(Ayouni, et al., 2021)</w:t>
          </w:r>
          <w:r w:rsidR="00E50804">
            <w:rPr>
              <w:rFonts w:ascii="Arial" w:hAnsi="Arial" w:cs="Arial"/>
              <w:color w:val="0E101A"/>
              <w:sz w:val="22"/>
              <w:szCs w:val="22"/>
            </w:rPr>
            <w:fldChar w:fldCharType="end"/>
          </w:r>
        </w:sdtContent>
      </w:sdt>
      <w:r w:rsidRPr="00872B36">
        <w:rPr>
          <w:rFonts w:ascii="Arial" w:hAnsi="Arial" w:cs="Arial"/>
          <w:color w:val="0E101A"/>
          <w:sz w:val="22"/>
          <w:szCs w:val="22"/>
        </w:rPr>
        <w:t xml:space="preserve"> The COVID-19 pandemic has disturbed the sustainable working of healthcare systems as well as the NHS UK. The outbreak and the danger of coronavirus are not over yet. The state and international organizations need to work in cooperation to effectively handle the spread along with eradicating the virus from its roots. </w:t>
      </w:r>
    </w:p>
    <w:p w14:paraId="7E5E4070" w14:textId="00DAFE7B"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6C615679" w14:textId="0DEAF7F3"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A36E725" w14:textId="0EE56661"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119551FC" w14:textId="2876F39C"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766C70F3" w14:textId="39360CD8"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699789F7" w14:textId="7594BE37"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66523CFD" w14:textId="7BFA9D3C"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586EF324" w14:textId="33729F18"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4F4E2E97" w14:textId="055E2CA7"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8E3B553" w14:textId="22AFDC8A"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4FAC5420" w14:textId="21244018"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6BBA4DA" w14:textId="67AFE149"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6162A028" w14:textId="1FA71B4A"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68CEA9EA" w14:textId="5B597383"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11B14BF3" w14:textId="59BB5735"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30D735C" w14:textId="360F4180"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250A45F" w14:textId="6ABE84F6"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29FFB0E8" w14:textId="51326F19"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16DD027A" w14:textId="37B4C77B"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2D558643" w14:textId="450C843E"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C3A1871" w14:textId="2BC85954"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4017C0C9" w14:textId="6A4BAD9E"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745074FD" w14:textId="4DA51202"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50B0B98E" w14:textId="26CB6CD5"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651ADE99" w14:textId="52DA8EC3"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25A3C05C" w14:textId="16174405"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159928F2" w14:textId="2FC47713"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1F18DF5C" w14:textId="183D7C87"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09DF120D" w14:textId="4DC42961" w:rsidR="00E50804" w:rsidRDefault="00E50804" w:rsidP="00872B36">
      <w:pPr>
        <w:pStyle w:val="NormalWeb"/>
        <w:spacing w:before="0" w:beforeAutospacing="0" w:after="0" w:afterAutospacing="0" w:line="360" w:lineRule="auto"/>
        <w:rPr>
          <w:rFonts w:ascii="Arial" w:hAnsi="Arial" w:cs="Arial"/>
          <w:color w:val="0E101A"/>
          <w:sz w:val="22"/>
          <w:szCs w:val="22"/>
        </w:rPr>
      </w:pPr>
    </w:p>
    <w:p w14:paraId="797451F7" w14:textId="77777777" w:rsidR="00E50804" w:rsidRDefault="00E50804" w:rsidP="00872B36">
      <w:pPr>
        <w:pStyle w:val="NormalWeb"/>
        <w:spacing w:before="0" w:beforeAutospacing="0" w:after="0" w:afterAutospacing="0" w:line="360" w:lineRule="auto"/>
        <w:rPr>
          <w:rFonts w:ascii="Arial" w:hAnsi="Arial" w:cs="Arial"/>
          <w:color w:val="0E101A"/>
          <w:sz w:val="22"/>
          <w:szCs w:val="22"/>
        </w:rPr>
      </w:pPr>
    </w:p>
    <w:sdt>
      <w:sdtPr>
        <w:rPr>
          <w:rFonts w:asciiTheme="minorHAnsi" w:eastAsiaTheme="minorHAnsi" w:hAnsiTheme="minorHAnsi" w:cstheme="minorBidi"/>
          <w:color w:val="auto"/>
          <w:sz w:val="22"/>
          <w:szCs w:val="22"/>
        </w:rPr>
        <w:id w:val="1193192167"/>
        <w:docPartObj>
          <w:docPartGallery w:val="Bibliographies"/>
          <w:docPartUnique/>
        </w:docPartObj>
      </w:sdtPr>
      <w:sdtEndPr/>
      <w:sdtContent>
        <w:p w14:paraId="36B44300" w14:textId="58A09561" w:rsidR="00E50804" w:rsidRDefault="00E50804">
          <w:pPr>
            <w:pStyle w:val="Heading1"/>
          </w:pPr>
          <w:r>
            <w:t>References</w:t>
          </w:r>
        </w:p>
        <w:sdt>
          <w:sdtPr>
            <w:id w:val="-573587230"/>
            <w:bibliography/>
          </w:sdtPr>
          <w:sdtEndPr/>
          <w:sdtContent>
            <w:p w14:paraId="4231A26B" w14:textId="77777777" w:rsidR="00E50804" w:rsidRDefault="00E50804" w:rsidP="00E50804">
              <w:pPr>
                <w:pStyle w:val="Bibliography"/>
                <w:ind w:left="720" w:hanging="720"/>
                <w:rPr>
                  <w:noProof/>
                  <w:sz w:val="24"/>
                  <w:szCs w:val="24"/>
                </w:rPr>
              </w:pPr>
              <w:r>
                <w:fldChar w:fldCharType="begin"/>
              </w:r>
              <w:r>
                <w:instrText xml:space="preserve"> BIBLIOGRAPHY </w:instrText>
              </w:r>
              <w:r>
                <w:fldChar w:fldCharType="separate"/>
              </w:r>
              <w:r>
                <w:rPr>
                  <w:noProof/>
                </w:rPr>
                <w:t xml:space="preserve">Ayouni, I., Maatoug, J., Dhouib, W., Zammit, N., Fredj, S. B., Ghammam, R., &amp; Ghannem, H. (2021). Effective public health measures to mitigate the spread of COVID-19: a systematic review. </w:t>
              </w:r>
              <w:r>
                <w:rPr>
                  <w:i/>
                  <w:iCs/>
                  <w:noProof/>
                </w:rPr>
                <w:t>BMC public health, 21</w:t>
              </w:r>
              <w:r>
                <w:rPr>
                  <w:noProof/>
                </w:rPr>
                <w:t>, 1–14.</w:t>
              </w:r>
            </w:p>
            <w:p w14:paraId="0530C7CE" w14:textId="77777777" w:rsidR="00E50804" w:rsidRDefault="00E50804" w:rsidP="00E50804">
              <w:pPr>
                <w:pStyle w:val="Bibliography"/>
                <w:ind w:left="720" w:hanging="720"/>
                <w:rPr>
                  <w:noProof/>
                </w:rPr>
              </w:pPr>
              <w:r>
                <w:rPr>
                  <w:noProof/>
                </w:rPr>
                <w:t xml:space="preserve">Ciotti, M., Ciccozzi, M., Terrinoni, A., Jiang, W.-C., Wang, C.-B., &amp; Bernardini, S. (2020). The COVID-19 pandemic. </w:t>
              </w:r>
              <w:r>
                <w:rPr>
                  <w:i/>
                  <w:iCs/>
                  <w:noProof/>
                </w:rPr>
                <w:t>Critical reviews in clinical laboratory sciences, 57</w:t>
              </w:r>
              <w:r>
                <w:rPr>
                  <w:noProof/>
                </w:rPr>
                <w:t>, 365–388.</w:t>
              </w:r>
            </w:p>
            <w:p w14:paraId="3B6DD0A6" w14:textId="77777777" w:rsidR="00E50804" w:rsidRDefault="00E50804" w:rsidP="00E50804">
              <w:pPr>
                <w:pStyle w:val="Bibliography"/>
                <w:ind w:left="720" w:hanging="720"/>
                <w:rPr>
                  <w:noProof/>
                </w:rPr>
              </w:pPr>
              <w:r>
                <w:rPr>
                  <w:noProof/>
                </w:rPr>
                <w:t xml:space="preserve">Dong, L., &amp; Bouey, J. (2020). Public mental health crisis during COVID-19 pandemic, China. </w:t>
              </w:r>
              <w:r>
                <w:rPr>
                  <w:i/>
                  <w:iCs/>
                  <w:noProof/>
                </w:rPr>
                <w:t>Emerging infectious diseases, 26</w:t>
              </w:r>
              <w:r>
                <w:rPr>
                  <w:noProof/>
                </w:rPr>
                <w:t>, 1616.</w:t>
              </w:r>
            </w:p>
            <w:p w14:paraId="7EEA4D96" w14:textId="77777777" w:rsidR="00E50804" w:rsidRDefault="00E50804" w:rsidP="00E50804">
              <w:pPr>
                <w:pStyle w:val="Bibliography"/>
                <w:ind w:left="720" w:hanging="720"/>
                <w:rPr>
                  <w:noProof/>
                </w:rPr>
              </w:pPr>
              <w:r>
                <w:rPr>
                  <w:noProof/>
                </w:rPr>
                <w:t xml:space="preserve">Huffman, E. M., Athanasiadis, D. I., Anton, N. E., Haskett, L. A., Doster, D. L., Stefanidis, D., &amp; Lee, N. K. (2021). How resilient is your team? Exploring healthcare providers’ well-being during the COVID-19 pandemic. </w:t>
              </w:r>
              <w:r>
                <w:rPr>
                  <w:i/>
                  <w:iCs/>
                  <w:noProof/>
                </w:rPr>
                <w:t>The American Journal of Surgery, 221</w:t>
              </w:r>
              <w:r>
                <w:rPr>
                  <w:noProof/>
                </w:rPr>
                <w:t>, 277–284.</w:t>
              </w:r>
            </w:p>
            <w:p w14:paraId="7DAF7929" w14:textId="77777777" w:rsidR="00E50804" w:rsidRDefault="00E50804" w:rsidP="00E50804">
              <w:pPr>
                <w:pStyle w:val="Bibliography"/>
                <w:ind w:left="720" w:hanging="720"/>
                <w:rPr>
                  <w:noProof/>
                </w:rPr>
              </w:pPr>
              <w:r>
                <w:rPr>
                  <w:noProof/>
                </w:rPr>
                <w:t xml:space="preserve">Jackson, S. B., Stevenson, K. T., Larson, L. R., Peterson, M. N., &amp; Seekamp, E. (2021). Outdoor activity participation improves adolescents’ mental health and well-being during the COVID-19 pandemic. </w:t>
              </w:r>
              <w:r>
                <w:rPr>
                  <w:i/>
                  <w:iCs/>
                  <w:noProof/>
                </w:rPr>
                <w:t>International Journal of Environmental Research and Public Health, 18</w:t>
              </w:r>
              <w:r>
                <w:rPr>
                  <w:noProof/>
                </w:rPr>
                <w:t>, 2506.</w:t>
              </w:r>
            </w:p>
            <w:p w14:paraId="4FC81BE5" w14:textId="77777777" w:rsidR="00E50804" w:rsidRDefault="00E50804" w:rsidP="00E50804">
              <w:pPr>
                <w:pStyle w:val="Bibliography"/>
                <w:ind w:left="720" w:hanging="720"/>
                <w:rPr>
                  <w:noProof/>
                </w:rPr>
              </w:pPr>
              <w:r>
                <w:rPr>
                  <w:noProof/>
                </w:rPr>
                <w:t xml:space="preserve">Peto, J., Alwan, N. A., Godfrey, K. M., Burgess, R. A., Hunter, D. J., Riboli, E., . . . others. (2020). Universal weekly testing as the UK COVID-19 lockdown exit strategy. </w:t>
              </w:r>
              <w:r>
                <w:rPr>
                  <w:i/>
                  <w:iCs/>
                  <w:noProof/>
                </w:rPr>
                <w:t>The Lancet, 395</w:t>
              </w:r>
              <w:r>
                <w:rPr>
                  <w:noProof/>
                </w:rPr>
                <w:t>, 1420–1421.</w:t>
              </w:r>
            </w:p>
            <w:p w14:paraId="4AE2FFBA" w14:textId="77777777" w:rsidR="00E50804" w:rsidRDefault="00E50804" w:rsidP="00E50804">
              <w:pPr>
                <w:pStyle w:val="Bibliography"/>
                <w:ind w:left="720" w:hanging="720"/>
                <w:rPr>
                  <w:noProof/>
                </w:rPr>
              </w:pPr>
              <w:r>
                <w:rPr>
                  <w:noProof/>
                </w:rPr>
                <w:t xml:space="preserve">Que, J., Shi, L. E., Deng, J., Liu, J., Zhang, L., Wu, S., . . . others. (2020). Psychological impact of the COVID-19 pandemic on healthcare workers: a cross-sectional study in China. </w:t>
              </w:r>
              <w:r>
                <w:rPr>
                  <w:i/>
                  <w:iCs/>
                  <w:noProof/>
                </w:rPr>
                <w:t>General psychiatry, 33</w:t>
              </w:r>
              <w:r>
                <w:rPr>
                  <w:noProof/>
                </w:rPr>
                <w:t>.</w:t>
              </w:r>
            </w:p>
            <w:p w14:paraId="01794CC1" w14:textId="77777777" w:rsidR="00E50804" w:rsidRDefault="00E50804" w:rsidP="00E50804">
              <w:pPr>
                <w:pStyle w:val="Bibliography"/>
                <w:ind w:left="720" w:hanging="720"/>
                <w:rPr>
                  <w:noProof/>
                </w:rPr>
              </w:pPr>
              <w:r>
                <w:rPr>
                  <w:noProof/>
                </w:rPr>
                <w:t xml:space="preserve">Stelnicki, A. M., Carleton, R. N., &amp; Reichert, C. (2020). Nurses’ mental health and well-being: COVID-19 impacts. </w:t>
              </w:r>
              <w:r>
                <w:rPr>
                  <w:i/>
                  <w:iCs/>
                  <w:noProof/>
                </w:rPr>
                <w:t>Canadian Journal of Nursing Research, 52</w:t>
              </w:r>
              <w:r>
                <w:rPr>
                  <w:noProof/>
                </w:rPr>
                <w:t>, 237–239.</w:t>
              </w:r>
            </w:p>
            <w:p w14:paraId="258234D9" w14:textId="77777777" w:rsidR="00E50804" w:rsidRDefault="00E50804" w:rsidP="00E50804">
              <w:pPr>
                <w:pStyle w:val="Bibliography"/>
                <w:ind w:left="720" w:hanging="720"/>
                <w:rPr>
                  <w:noProof/>
                </w:rPr>
              </w:pPr>
              <w:r>
                <w:rPr>
                  <w:noProof/>
                </w:rPr>
                <w:t xml:space="preserve">Wymant, C., Ferretti, L., Tsallis, D., Charalambides, M., Abeler-Dörner, L., Bonsall, D., . . . others. (2021). The epidemiological impact of the NHS COVID-19 app. </w:t>
              </w:r>
              <w:r>
                <w:rPr>
                  <w:i/>
                  <w:iCs/>
                  <w:noProof/>
                </w:rPr>
                <w:t>Nature, 594</w:t>
              </w:r>
              <w:r>
                <w:rPr>
                  <w:noProof/>
                </w:rPr>
                <w:t>, 408–412.</w:t>
              </w:r>
            </w:p>
            <w:p w14:paraId="0F322D2C" w14:textId="77777777" w:rsidR="00E50804" w:rsidRDefault="00E50804" w:rsidP="00E50804">
              <w:pPr>
                <w:pStyle w:val="Bibliography"/>
                <w:ind w:left="720" w:hanging="720"/>
                <w:rPr>
                  <w:noProof/>
                </w:rPr>
              </w:pPr>
              <w:r>
                <w:rPr>
                  <w:noProof/>
                </w:rPr>
                <w:t xml:space="preserve">Xiang, Y., Jia, Y., Chen, L., Guo, L., Shu, B., &amp; Long, E. (2021). COVID-19 epidemic prediction and the impact of public health interventions: A review of COVID-19 epidemic models. </w:t>
              </w:r>
              <w:r>
                <w:rPr>
                  <w:i/>
                  <w:iCs/>
                  <w:noProof/>
                </w:rPr>
                <w:t>Infectious Disease Modelling, 6</w:t>
              </w:r>
              <w:r>
                <w:rPr>
                  <w:noProof/>
                </w:rPr>
                <w:t>, 324–342.</w:t>
              </w:r>
            </w:p>
            <w:p w14:paraId="3C7B16EA" w14:textId="56AD7CFB" w:rsidR="00E50804" w:rsidRDefault="00E50804" w:rsidP="00E50804">
              <w:r>
                <w:rPr>
                  <w:b/>
                  <w:bCs/>
                  <w:noProof/>
                </w:rPr>
                <w:fldChar w:fldCharType="end"/>
              </w:r>
            </w:p>
          </w:sdtContent>
        </w:sdt>
      </w:sdtContent>
    </w:sdt>
    <w:p w14:paraId="32E30769" w14:textId="77777777" w:rsidR="00E50804" w:rsidRPr="00872B36" w:rsidRDefault="00E50804" w:rsidP="00872B36">
      <w:pPr>
        <w:pStyle w:val="NormalWeb"/>
        <w:spacing w:before="0" w:beforeAutospacing="0" w:after="0" w:afterAutospacing="0" w:line="360" w:lineRule="auto"/>
        <w:rPr>
          <w:rFonts w:ascii="Arial" w:hAnsi="Arial" w:cs="Arial"/>
          <w:color w:val="0E101A"/>
          <w:sz w:val="22"/>
          <w:szCs w:val="22"/>
        </w:rPr>
      </w:pPr>
    </w:p>
    <w:p w14:paraId="4F601FFA" w14:textId="1BE2A10D" w:rsidR="0033707B" w:rsidRPr="0033707B" w:rsidRDefault="00822E70" w:rsidP="008976EB">
      <w:pPr>
        <w:spacing w:line="360" w:lineRule="auto"/>
        <w:rPr>
          <w:rFonts w:ascii="Arial" w:hAnsi="Arial" w:cs="Arial"/>
        </w:rPr>
      </w:pPr>
      <w:r>
        <w:rPr>
          <w:rFonts w:ascii="Arial" w:hAnsi="Arial" w:cs="Arial"/>
        </w:rPr>
        <w:t xml:space="preserve"> </w:t>
      </w:r>
    </w:p>
    <w:sectPr w:rsidR="0033707B" w:rsidRPr="0033707B" w:rsidSect="008976EB">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25453F"/>
    <w:multiLevelType w:val="hybridMultilevel"/>
    <w:tmpl w:val="911A0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76EB"/>
    <w:rsid w:val="000D1897"/>
    <w:rsid w:val="000D4745"/>
    <w:rsid w:val="000E25A9"/>
    <w:rsid w:val="00107414"/>
    <w:rsid w:val="001132DE"/>
    <w:rsid w:val="001210BB"/>
    <w:rsid w:val="001852F5"/>
    <w:rsid w:val="001D6AA3"/>
    <w:rsid w:val="001F01CA"/>
    <w:rsid w:val="001F428C"/>
    <w:rsid w:val="002269D4"/>
    <w:rsid w:val="00231C25"/>
    <w:rsid w:val="00231DAE"/>
    <w:rsid w:val="00243E6B"/>
    <w:rsid w:val="00250B64"/>
    <w:rsid w:val="00251737"/>
    <w:rsid w:val="00253AE5"/>
    <w:rsid w:val="00265BF6"/>
    <w:rsid w:val="0026778E"/>
    <w:rsid w:val="00280B5D"/>
    <w:rsid w:val="002C11CB"/>
    <w:rsid w:val="002C1AD8"/>
    <w:rsid w:val="00306135"/>
    <w:rsid w:val="0033707B"/>
    <w:rsid w:val="00370CC0"/>
    <w:rsid w:val="003B780B"/>
    <w:rsid w:val="003C1CB8"/>
    <w:rsid w:val="003F7265"/>
    <w:rsid w:val="0041135C"/>
    <w:rsid w:val="00437C95"/>
    <w:rsid w:val="00440403"/>
    <w:rsid w:val="004748CA"/>
    <w:rsid w:val="004C10E3"/>
    <w:rsid w:val="004E7258"/>
    <w:rsid w:val="0054530B"/>
    <w:rsid w:val="0057325D"/>
    <w:rsid w:val="005A5B45"/>
    <w:rsid w:val="005B52E8"/>
    <w:rsid w:val="005E273F"/>
    <w:rsid w:val="005E7D3A"/>
    <w:rsid w:val="00647573"/>
    <w:rsid w:val="00647A90"/>
    <w:rsid w:val="00655193"/>
    <w:rsid w:val="00685379"/>
    <w:rsid w:val="00704988"/>
    <w:rsid w:val="007152F0"/>
    <w:rsid w:val="00757A5A"/>
    <w:rsid w:val="00802696"/>
    <w:rsid w:val="008043F8"/>
    <w:rsid w:val="00822E70"/>
    <w:rsid w:val="00872B36"/>
    <w:rsid w:val="00874520"/>
    <w:rsid w:val="008976EB"/>
    <w:rsid w:val="008A3D0D"/>
    <w:rsid w:val="008F1B06"/>
    <w:rsid w:val="0091062C"/>
    <w:rsid w:val="009942A5"/>
    <w:rsid w:val="009F139A"/>
    <w:rsid w:val="00A738CC"/>
    <w:rsid w:val="00A87DC8"/>
    <w:rsid w:val="00AB7FFE"/>
    <w:rsid w:val="00AC586B"/>
    <w:rsid w:val="00B331A4"/>
    <w:rsid w:val="00B3370D"/>
    <w:rsid w:val="00B70124"/>
    <w:rsid w:val="00B7087E"/>
    <w:rsid w:val="00BA7563"/>
    <w:rsid w:val="00BA7687"/>
    <w:rsid w:val="00C06DE0"/>
    <w:rsid w:val="00C24983"/>
    <w:rsid w:val="00C25772"/>
    <w:rsid w:val="00C46967"/>
    <w:rsid w:val="00C743D1"/>
    <w:rsid w:val="00C839D2"/>
    <w:rsid w:val="00CA1474"/>
    <w:rsid w:val="00D06AC2"/>
    <w:rsid w:val="00D12B58"/>
    <w:rsid w:val="00D27A95"/>
    <w:rsid w:val="00D31952"/>
    <w:rsid w:val="00D95615"/>
    <w:rsid w:val="00DA4754"/>
    <w:rsid w:val="00DF2817"/>
    <w:rsid w:val="00DF5092"/>
    <w:rsid w:val="00E01F67"/>
    <w:rsid w:val="00E1283E"/>
    <w:rsid w:val="00E20084"/>
    <w:rsid w:val="00E311BA"/>
    <w:rsid w:val="00E50804"/>
    <w:rsid w:val="00E8253E"/>
    <w:rsid w:val="00EE01F0"/>
    <w:rsid w:val="00F20E40"/>
    <w:rsid w:val="00F45E2F"/>
    <w:rsid w:val="00F827C0"/>
    <w:rsid w:val="00FE38A6"/>
    <w:rsid w:val="00FE48D1"/>
    <w:rsid w:val="00FF6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03B5A"/>
  <w15:chartTrackingRefBased/>
  <w15:docId w15:val="{5E02FB3B-4B5E-4CCD-B903-555840B6E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42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42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2B3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72B36"/>
    <w:rPr>
      <w:b/>
      <w:bCs/>
    </w:rPr>
  </w:style>
  <w:style w:type="character" w:customStyle="1" w:styleId="Heading1Char">
    <w:name w:val="Heading 1 Char"/>
    <w:basedOn w:val="DefaultParagraphFont"/>
    <w:link w:val="Heading1"/>
    <w:uiPriority w:val="9"/>
    <w:rsid w:val="001F42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428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7687"/>
    <w:pPr>
      <w:outlineLvl w:val="9"/>
    </w:pPr>
  </w:style>
  <w:style w:type="paragraph" w:styleId="TOC1">
    <w:name w:val="toc 1"/>
    <w:basedOn w:val="Normal"/>
    <w:next w:val="Normal"/>
    <w:autoRedefine/>
    <w:uiPriority w:val="39"/>
    <w:unhideWhenUsed/>
    <w:rsid w:val="00BA7687"/>
    <w:pPr>
      <w:spacing w:after="100"/>
    </w:pPr>
  </w:style>
  <w:style w:type="paragraph" w:styleId="TOC2">
    <w:name w:val="toc 2"/>
    <w:basedOn w:val="Normal"/>
    <w:next w:val="Normal"/>
    <w:autoRedefine/>
    <w:uiPriority w:val="39"/>
    <w:unhideWhenUsed/>
    <w:rsid w:val="00BA7687"/>
    <w:pPr>
      <w:spacing w:after="100"/>
      <w:ind w:left="220"/>
    </w:pPr>
  </w:style>
  <w:style w:type="character" w:styleId="Hyperlink">
    <w:name w:val="Hyperlink"/>
    <w:basedOn w:val="DefaultParagraphFont"/>
    <w:uiPriority w:val="99"/>
    <w:unhideWhenUsed/>
    <w:rsid w:val="00BA7687"/>
    <w:rPr>
      <w:color w:val="0563C1" w:themeColor="hyperlink"/>
      <w:u w:val="single"/>
    </w:rPr>
  </w:style>
  <w:style w:type="paragraph" w:styleId="Bibliography">
    <w:name w:val="Bibliography"/>
    <w:basedOn w:val="Normal"/>
    <w:next w:val="Normal"/>
    <w:uiPriority w:val="37"/>
    <w:unhideWhenUsed/>
    <w:rsid w:val="00E50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110967">
      <w:bodyDiv w:val="1"/>
      <w:marLeft w:val="0"/>
      <w:marRight w:val="0"/>
      <w:marTop w:val="0"/>
      <w:marBottom w:val="0"/>
      <w:divBdr>
        <w:top w:val="none" w:sz="0" w:space="0" w:color="auto"/>
        <w:left w:val="none" w:sz="0" w:space="0" w:color="auto"/>
        <w:bottom w:val="none" w:sz="0" w:space="0" w:color="auto"/>
        <w:right w:val="none" w:sz="0" w:space="0" w:color="auto"/>
      </w:divBdr>
    </w:div>
    <w:div w:id="347953252">
      <w:bodyDiv w:val="1"/>
      <w:marLeft w:val="0"/>
      <w:marRight w:val="0"/>
      <w:marTop w:val="0"/>
      <w:marBottom w:val="0"/>
      <w:divBdr>
        <w:top w:val="none" w:sz="0" w:space="0" w:color="auto"/>
        <w:left w:val="none" w:sz="0" w:space="0" w:color="auto"/>
        <w:bottom w:val="none" w:sz="0" w:space="0" w:color="auto"/>
        <w:right w:val="none" w:sz="0" w:space="0" w:color="auto"/>
      </w:divBdr>
    </w:div>
    <w:div w:id="362755310">
      <w:bodyDiv w:val="1"/>
      <w:marLeft w:val="0"/>
      <w:marRight w:val="0"/>
      <w:marTop w:val="0"/>
      <w:marBottom w:val="0"/>
      <w:divBdr>
        <w:top w:val="none" w:sz="0" w:space="0" w:color="auto"/>
        <w:left w:val="none" w:sz="0" w:space="0" w:color="auto"/>
        <w:bottom w:val="none" w:sz="0" w:space="0" w:color="auto"/>
        <w:right w:val="none" w:sz="0" w:space="0" w:color="auto"/>
      </w:divBdr>
    </w:div>
    <w:div w:id="497035862">
      <w:bodyDiv w:val="1"/>
      <w:marLeft w:val="0"/>
      <w:marRight w:val="0"/>
      <w:marTop w:val="0"/>
      <w:marBottom w:val="0"/>
      <w:divBdr>
        <w:top w:val="none" w:sz="0" w:space="0" w:color="auto"/>
        <w:left w:val="none" w:sz="0" w:space="0" w:color="auto"/>
        <w:bottom w:val="none" w:sz="0" w:space="0" w:color="auto"/>
        <w:right w:val="none" w:sz="0" w:space="0" w:color="auto"/>
      </w:divBdr>
    </w:div>
    <w:div w:id="546262984">
      <w:bodyDiv w:val="1"/>
      <w:marLeft w:val="0"/>
      <w:marRight w:val="0"/>
      <w:marTop w:val="0"/>
      <w:marBottom w:val="0"/>
      <w:divBdr>
        <w:top w:val="none" w:sz="0" w:space="0" w:color="auto"/>
        <w:left w:val="none" w:sz="0" w:space="0" w:color="auto"/>
        <w:bottom w:val="none" w:sz="0" w:space="0" w:color="auto"/>
        <w:right w:val="none" w:sz="0" w:space="0" w:color="auto"/>
      </w:divBdr>
    </w:div>
    <w:div w:id="571160479">
      <w:bodyDiv w:val="1"/>
      <w:marLeft w:val="0"/>
      <w:marRight w:val="0"/>
      <w:marTop w:val="0"/>
      <w:marBottom w:val="0"/>
      <w:divBdr>
        <w:top w:val="none" w:sz="0" w:space="0" w:color="auto"/>
        <w:left w:val="none" w:sz="0" w:space="0" w:color="auto"/>
        <w:bottom w:val="none" w:sz="0" w:space="0" w:color="auto"/>
        <w:right w:val="none" w:sz="0" w:space="0" w:color="auto"/>
      </w:divBdr>
    </w:div>
    <w:div w:id="583879307">
      <w:bodyDiv w:val="1"/>
      <w:marLeft w:val="0"/>
      <w:marRight w:val="0"/>
      <w:marTop w:val="0"/>
      <w:marBottom w:val="0"/>
      <w:divBdr>
        <w:top w:val="none" w:sz="0" w:space="0" w:color="auto"/>
        <w:left w:val="none" w:sz="0" w:space="0" w:color="auto"/>
        <w:bottom w:val="none" w:sz="0" w:space="0" w:color="auto"/>
        <w:right w:val="none" w:sz="0" w:space="0" w:color="auto"/>
      </w:divBdr>
    </w:div>
    <w:div w:id="823397773">
      <w:bodyDiv w:val="1"/>
      <w:marLeft w:val="0"/>
      <w:marRight w:val="0"/>
      <w:marTop w:val="0"/>
      <w:marBottom w:val="0"/>
      <w:divBdr>
        <w:top w:val="none" w:sz="0" w:space="0" w:color="auto"/>
        <w:left w:val="none" w:sz="0" w:space="0" w:color="auto"/>
        <w:bottom w:val="none" w:sz="0" w:space="0" w:color="auto"/>
        <w:right w:val="none" w:sz="0" w:space="0" w:color="auto"/>
      </w:divBdr>
    </w:div>
    <w:div w:id="835271187">
      <w:bodyDiv w:val="1"/>
      <w:marLeft w:val="0"/>
      <w:marRight w:val="0"/>
      <w:marTop w:val="0"/>
      <w:marBottom w:val="0"/>
      <w:divBdr>
        <w:top w:val="none" w:sz="0" w:space="0" w:color="auto"/>
        <w:left w:val="none" w:sz="0" w:space="0" w:color="auto"/>
        <w:bottom w:val="none" w:sz="0" w:space="0" w:color="auto"/>
        <w:right w:val="none" w:sz="0" w:space="0" w:color="auto"/>
      </w:divBdr>
    </w:div>
    <w:div w:id="899025445">
      <w:bodyDiv w:val="1"/>
      <w:marLeft w:val="0"/>
      <w:marRight w:val="0"/>
      <w:marTop w:val="0"/>
      <w:marBottom w:val="0"/>
      <w:divBdr>
        <w:top w:val="none" w:sz="0" w:space="0" w:color="auto"/>
        <w:left w:val="none" w:sz="0" w:space="0" w:color="auto"/>
        <w:bottom w:val="none" w:sz="0" w:space="0" w:color="auto"/>
        <w:right w:val="none" w:sz="0" w:space="0" w:color="auto"/>
      </w:divBdr>
    </w:div>
    <w:div w:id="954676670">
      <w:bodyDiv w:val="1"/>
      <w:marLeft w:val="0"/>
      <w:marRight w:val="0"/>
      <w:marTop w:val="0"/>
      <w:marBottom w:val="0"/>
      <w:divBdr>
        <w:top w:val="none" w:sz="0" w:space="0" w:color="auto"/>
        <w:left w:val="none" w:sz="0" w:space="0" w:color="auto"/>
        <w:bottom w:val="none" w:sz="0" w:space="0" w:color="auto"/>
        <w:right w:val="none" w:sz="0" w:space="0" w:color="auto"/>
      </w:divBdr>
    </w:div>
    <w:div w:id="963581678">
      <w:bodyDiv w:val="1"/>
      <w:marLeft w:val="0"/>
      <w:marRight w:val="0"/>
      <w:marTop w:val="0"/>
      <w:marBottom w:val="0"/>
      <w:divBdr>
        <w:top w:val="none" w:sz="0" w:space="0" w:color="auto"/>
        <w:left w:val="none" w:sz="0" w:space="0" w:color="auto"/>
        <w:bottom w:val="none" w:sz="0" w:space="0" w:color="auto"/>
        <w:right w:val="none" w:sz="0" w:space="0" w:color="auto"/>
      </w:divBdr>
    </w:div>
    <w:div w:id="1031611023">
      <w:bodyDiv w:val="1"/>
      <w:marLeft w:val="0"/>
      <w:marRight w:val="0"/>
      <w:marTop w:val="0"/>
      <w:marBottom w:val="0"/>
      <w:divBdr>
        <w:top w:val="none" w:sz="0" w:space="0" w:color="auto"/>
        <w:left w:val="none" w:sz="0" w:space="0" w:color="auto"/>
        <w:bottom w:val="none" w:sz="0" w:space="0" w:color="auto"/>
        <w:right w:val="none" w:sz="0" w:space="0" w:color="auto"/>
      </w:divBdr>
    </w:div>
    <w:div w:id="1042822210">
      <w:bodyDiv w:val="1"/>
      <w:marLeft w:val="0"/>
      <w:marRight w:val="0"/>
      <w:marTop w:val="0"/>
      <w:marBottom w:val="0"/>
      <w:divBdr>
        <w:top w:val="none" w:sz="0" w:space="0" w:color="auto"/>
        <w:left w:val="none" w:sz="0" w:space="0" w:color="auto"/>
        <w:bottom w:val="none" w:sz="0" w:space="0" w:color="auto"/>
        <w:right w:val="none" w:sz="0" w:space="0" w:color="auto"/>
      </w:divBdr>
    </w:div>
    <w:div w:id="1050347218">
      <w:bodyDiv w:val="1"/>
      <w:marLeft w:val="0"/>
      <w:marRight w:val="0"/>
      <w:marTop w:val="0"/>
      <w:marBottom w:val="0"/>
      <w:divBdr>
        <w:top w:val="none" w:sz="0" w:space="0" w:color="auto"/>
        <w:left w:val="none" w:sz="0" w:space="0" w:color="auto"/>
        <w:bottom w:val="none" w:sz="0" w:space="0" w:color="auto"/>
        <w:right w:val="none" w:sz="0" w:space="0" w:color="auto"/>
      </w:divBdr>
    </w:div>
    <w:div w:id="1091971844">
      <w:bodyDiv w:val="1"/>
      <w:marLeft w:val="0"/>
      <w:marRight w:val="0"/>
      <w:marTop w:val="0"/>
      <w:marBottom w:val="0"/>
      <w:divBdr>
        <w:top w:val="none" w:sz="0" w:space="0" w:color="auto"/>
        <w:left w:val="none" w:sz="0" w:space="0" w:color="auto"/>
        <w:bottom w:val="none" w:sz="0" w:space="0" w:color="auto"/>
        <w:right w:val="none" w:sz="0" w:space="0" w:color="auto"/>
      </w:divBdr>
    </w:div>
    <w:div w:id="1142305252">
      <w:bodyDiv w:val="1"/>
      <w:marLeft w:val="0"/>
      <w:marRight w:val="0"/>
      <w:marTop w:val="0"/>
      <w:marBottom w:val="0"/>
      <w:divBdr>
        <w:top w:val="none" w:sz="0" w:space="0" w:color="auto"/>
        <w:left w:val="none" w:sz="0" w:space="0" w:color="auto"/>
        <w:bottom w:val="none" w:sz="0" w:space="0" w:color="auto"/>
        <w:right w:val="none" w:sz="0" w:space="0" w:color="auto"/>
      </w:divBdr>
    </w:div>
    <w:div w:id="1190337042">
      <w:bodyDiv w:val="1"/>
      <w:marLeft w:val="0"/>
      <w:marRight w:val="0"/>
      <w:marTop w:val="0"/>
      <w:marBottom w:val="0"/>
      <w:divBdr>
        <w:top w:val="none" w:sz="0" w:space="0" w:color="auto"/>
        <w:left w:val="none" w:sz="0" w:space="0" w:color="auto"/>
        <w:bottom w:val="none" w:sz="0" w:space="0" w:color="auto"/>
        <w:right w:val="none" w:sz="0" w:space="0" w:color="auto"/>
      </w:divBdr>
    </w:div>
    <w:div w:id="1259754463">
      <w:bodyDiv w:val="1"/>
      <w:marLeft w:val="0"/>
      <w:marRight w:val="0"/>
      <w:marTop w:val="0"/>
      <w:marBottom w:val="0"/>
      <w:divBdr>
        <w:top w:val="none" w:sz="0" w:space="0" w:color="auto"/>
        <w:left w:val="none" w:sz="0" w:space="0" w:color="auto"/>
        <w:bottom w:val="none" w:sz="0" w:space="0" w:color="auto"/>
        <w:right w:val="none" w:sz="0" w:space="0" w:color="auto"/>
      </w:divBdr>
    </w:div>
    <w:div w:id="1319991160">
      <w:bodyDiv w:val="1"/>
      <w:marLeft w:val="0"/>
      <w:marRight w:val="0"/>
      <w:marTop w:val="0"/>
      <w:marBottom w:val="0"/>
      <w:divBdr>
        <w:top w:val="none" w:sz="0" w:space="0" w:color="auto"/>
        <w:left w:val="none" w:sz="0" w:space="0" w:color="auto"/>
        <w:bottom w:val="none" w:sz="0" w:space="0" w:color="auto"/>
        <w:right w:val="none" w:sz="0" w:space="0" w:color="auto"/>
      </w:divBdr>
    </w:div>
    <w:div w:id="1424837179">
      <w:bodyDiv w:val="1"/>
      <w:marLeft w:val="0"/>
      <w:marRight w:val="0"/>
      <w:marTop w:val="0"/>
      <w:marBottom w:val="0"/>
      <w:divBdr>
        <w:top w:val="none" w:sz="0" w:space="0" w:color="auto"/>
        <w:left w:val="none" w:sz="0" w:space="0" w:color="auto"/>
        <w:bottom w:val="none" w:sz="0" w:space="0" w:color="auto"/>
        <w:right w:val="none" w:sz="0" w:space="0" w:color="auto"/>
      </w:divBdr>
    </w:div>
    <w:div w:id="1443381223">
      <w:bodyDiv w:val="1"/>
      <w:marLeft w:val="0"/>
      <w:marRight w:val="0"/>
      <w:marTop w:val="0"/>
      <w:marBottom w:val="0"/>
      <w:divBdr>
        <w:top w:val="none" w:sz="0" w:space="0" w:color="auto"/>
        <w:left w:val="none" w:sz="0" w:space="0" w:color="auto"/>
        <w:bottom w:val="none" w:sz="0" w:space="0" w:color="auto"/>
        <w:right w:val="none" w:sz="0" w:space="0" w:color="auto"/>
      </w:divBdr>
    </w:div>
    <w:div w:id="1446921381">
      <w:bodyDiv w:val="1"/>
      <w:marLeft w:val="0"/>
      <w:marRight w:val="0"/>
      <w:marTop w:val="0"/>
      <w:marBottom w:val="0"/>
      <w:divBdr>
        <w:top w:val="none" w:sz="0" w:space="0" w:color="auto"/>
        <w:left w:val="none" w:sz="0" w:space="0" w:color="auto"/>
        <w:bottom w:val="none" w:sz="0" w:space="0" w:color="auto"/>
        <w:right w:val="none" w:sz="0" w:space="0" w:color="auto"/>
      </w:divBdr>
    </w:div>
    <w:div w:id="1600603083">
      <w:bodyDiv w:val="1"/>
      <w:marLeft w:val="0"/>
      <w:marRight w:val="0"/>
      <w:marTop w:val="0"/>
      <w:marBottom w:val="0"/>
      <w:divBdr>
        <w:top w:val="none" w:sz="0" w:space="0" w:color="auto"/>
        <w:left w:val="none" w:sz="0" w:space="0" w:color="auto"/>
        <w:bottom w:val="none" w:sz="0" w:space="0" w:color="auto"/>
        <w:right w:val="none" w:sz="0" w:space="0" w:color="auto"/>
      </w:divBdr>
    </w:div>
    <w:div w:id="1676684056">
      <w:bodyDiv w:val="1"/>
      <w:marLeft w:val="0"/>
      <w:marRight w:val="0"/>
      <w:marTop w:val="0"/>
      <w:marBottom w:val="0"/>
      <w:divBdr>
        <w:top w:val="none" w:sz="0" w:space="0" w:color="auto"/>
        <w:left w:val="none" w:sz="0" w:space="0" w:color="auto"/>
        <w:bottom w:val="none" w:sz="0" w:space="0" w:color="auto"/>
        <w:right w:val="none" w:sz="0" w:space="0" w:color="auto"/>
      </w:divBdr>
    </w:div>
    <w:div w:id="1754738310">
      <w:bodyDiv w:val="1"/>
      <w:marLeft w:val="0"/>
      <w:marRight w:val="0"/>
      <w:marTop w:val="0"/>
      <w:marBottom w:val="0"/>
      <w:divBdr>
        <w:top w:val="none" w:sz="0" w:space="0" w:color="auto"/>
        <w:left w:val="none" w:sz="0" w:space="0" w:color="auto"/>
        <w:bottom w:val="none" w:sz="0" w:space="0" w:color="auto"/>
        <w:right w:val="none" w:sz="0" w:space="0" w:color="auto"/>
      </w:divBdr>
    </w:div>
    <w:div w:id="1865710630">
      <w:bodyDiv w:val="1"/>
      <w:marLeft w:val="0"/>
      <w:marRight w:val="0"/>
      <w:marTop w:val="0"/>
      <w:marBottom w:val="0"/>
      <w:divBdr>
        <w:top w:val="none" w:sz="0" w:space="0" w:color="auto"/>
        <w:left w:val="none" w:sz="0" w:space="0" w:color="auto"/>
        <w:bottom w:val="none" w:sz="0" w:space="0" w:color="auto"/>
        <w:right w:val="none" w:sz="0" w:space="0" w:color="auto"/>
      </w:divBdr>
    </w:div>
    <w:div w:id="1964923635">
      <w:bodyDiv w:val="1"/>
      <w:marLeft w:val="0"/>
      <w:marRight w:val="0"/>
      <w:marTop w:val="0"/>
      <w:marBottom w:val="0"/>
      <w:divBdr>
        <w:top w:val="none" w:sz="0" w:space="0" w:color="auto"/>
        <w:left w:val="none" w:sz="0" w:space="0" w:color="auto"/>
        <w:bottom w:val="none" w:sz="0" w:space="0" w:color="auto"/>
        <w:right w:val="none" w:sz="0" w:space="0" w:color="auto"/>
      </w:divBdr>
    </w:div>
    <w:div w:id="1970671383">
      <w:bodyDiv w:val="1"/>
      <w:marLeft w:val="0"/>
      <w:marRight w:val="0"/>
      <w:marTop w:val="0"/>
      <w:marBottom w:val="0"/>
      <w:divBdr>
        <w:top w:val="none" w:sz="0" w:space="0" w:color="auto"/>
        <w:left w:val="none" w:sz="0" w:space="0" w:color="auto"/>
        <w:bottom w:val="none" w:sz="0" w:space="0" w:color="auto"/>
        <w:right w:val="none" w:sz="0" w:space="0" w:color="auto"/>
      </w:divBdr>
    </w:div>
    <w:div w:id="2020158796">
      <w:bodyDiv w:val="1"/>
      <w:marLeft w:val="0"/>
      <w:marRight w:val="0"/>
      <w:marTop w:val="0"/>
      <w:marBottom w:val="0"/>
      <w:divBdr>
        <w:top w:val="none" w:sz="0" w:space="0" w:color="auto"/>
        <w:left w:val="none" w:sz="0" w:space="0" w:color="auto"/>
        <w:bottom w:val="none" w:sz="0" w:space="0" w:color="auto"/>
        <w:right w:val="none" w:sz="0" w:space="0" w:color="auto"/>
      </w:divBdr>
    </w:div>
    <w:div w:id="2068456304">
      <w:bodyDiv w:val="1"/>
      <w:marLeft w:val="0"/>
      <w:marRight w:val="0"/>
      <w:marTop w:val="0"/>
      <w:marBottom w:val="0"/>
      <w:divBdr>
        <w:top w:val="none" w:sz="0" w:space="0" w:color="auto"/>
        <w:left w:val="none" w:sz="0" w:space="0" w:color="auto"/>
        <w:bottom w:val="none" w:sz="0" w:space="0" w:color="auto"/>
        <w:right w:val="none" w:sz="0" w:space="0" w:color="auto"/>
      </w:divBdr>
    </w:div>
    <w:div w:id="2124687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Year>2021</b:Year>
    <b:Volume>6</b:Volume>
    <b:BIBTEX_Entry>article</b:BIBTEX_Entry>
    <b:SourceType>JournalArticle</b:SourceType>
    <b:Title>COVID-19 epidemic prediction and the impact of public health interventions: A review of COVID-19 epidemic models</b:Title>
    <b:Publisher>Elsevier</b:Publisher>
    <b:Tag>xiang2021covid</b:Tag>
    <b:Author>
      <b:Author>
        <b:NameList>
          <b:Person>
            <b:Last>Xiang</b:Last>
            <b:First>Yue</b:First>
          </b:Person>
          <b:Person>
            <b:Last>Jia</b:Last>
            <b:First>Yonghong</b:First>
          </b:Person>
          <b:Person>
            <b:Last>Chen</b:Last>
            <b:First>Linlin</b:First>
          </b:Person>
          <b:Person>
            <b:Last>Guo</b:Last>
            <b:First>Lei</b:First>
          </b:Person>
          <b:Person>
            <b:Last>Shu</b:Last>
            <b:First>Bizhen</b:First>
          </b:Person>
          <b:Person>
            <b:Last>Long</b:Last>
            <b:First>Enshen</b:First>
          </b:Person>
        </b:NameList>
      </b:Author>
    </b:Author>
    <b:Pages>324–342</b:Pages>
    <b:JournalName>Infectious Disease Modelling</b:JournalName>
    <b:RefOrder>4</b:RefOrder>
  </b:Source>
  <b:Source>
    <b:Year>2021</b:Year>
    <b:Volume>594</b:Volume>
    <b:BIBTEX_Entry>article</b:BIBTEX_Entry>
    <b:SourceType>JournalArticle</b:SourceType>
    <b:Title>The epidemiological impact of the NHS COVID-19 app</b:Title>
    <b:Publisher>Nature Publishing Group UK London</b:Publisher>
    <b:Tag>wymant2021epidemiological</b:Tag>
    <b:Author>
      <b:Author>
        <b:NameList>
          <b:Person>
            <b:Last>Wymant</b:Last>
            <b:First>Chris</b:First>
          </b:Person>
          <b:Person>
            <b:Last>Ferretti</b:Last>
            <b:First>Luca</b:First>
          </b:Person>
          <b:Person>
            <b:Last>Tsallis</b:Last>
            <b:First>Daphne</b:First>
          </b:Person>
          <b:Person>
            <b:Last>Charalambides</b:Last>
            <b:First>Marcos</b:First>
          </b:Person>
          <b:Person>
            <b:Last>Abeler-Dörner</b:Last>
            <b:First>Lucie</b:First>
          </b:Person>
          <b:Person>
            <b:Last>Bonsall</b:Last>
            <b:First>David</b:First>
          </b:Person>
          <b:Person>
            <b:Last>Hinch</b:Last>
            <b:First>Robert</b:First>
          </b:Person>
          <b:Person>
            <b:Last>Kendall</b:Last>
            <b:First>Michelle</b:First>
          </b:Person>
          <b:Person>
            <b:Last>Milsom</b:Last>
            <b:First>Luke</b:First>
          </b:Person>
          <b:Person>
            <b:Last>Ayres</b:Last>
            <b:First>Matthew</b:First>
          </b:Person>
          <b:Person>
            <b:Last>others</b:Last>
          </b:Person>
        </b:NameList>
      </b:Author>
    </b:Author>
    <b:Pages>408–412</b:Pages>
    <b:JournalName>Nature</b:JournalName>
    <b:Number>7863</b:Number>
    <b:RefOrder>8</b:RefOrder>
  </b:Source>
  <b:Source>
    <b:Year>2020</b:Year>
    <b:Volume>52</b:Volume>
    <b:BIBTEX_Entry>article</b:BIBTEX_Entry>
    <b:SourceType>JournalArticle</b:SourceType>
    <b:Title>Nurses’ mental health and well-being: COVID-19 impacts</b:Title>
    <b:Publisher>SAGE Publications Sage CA: Los Angeles, CA</b:Publisher>
    <b:Tag>stelnicki2020nurses</b:Tag>
    <b:Author>
      <b:Author>
        <b:NameList>
          <b:Person>
            <b:Last>Stelnicki</b:Last>
            <b:Middle>M.</b:Middle>
            <b:First>Andrea</b:First>
          </b:Person>
          <b:Person>
            <b:Last>Carleton</b:Last>
            <b:Middle>Nicholas</b:Middle>
            <b:First>R.</b:First>
          </b:Person>
          <b:Person>
            <b:Last>Reichert</b:Last>
            <b:First>Carol</b:First>
          </b:Person>
        </b:NameList>
      </b:Author>
    </b:Author>
    <b:Pages>237–239</b:Pages>
    <b:JournalName>Canadian Journal of Nursing Research</b:JournalName>
    <b:Number>3</b:Number>
    <b:RefOrder>5</b:RefOrder>
  </b:Source>
  <b:Source>
    <b:Year>2020</b:Year>
    <b:Volume>33</b:Volume>
    <b:BIBTEX_Entry>article</b:BIBTEX_Entry>
    <b:SourceType>JournalArticle</b:SourceType>
    <b:Title>Psychological impact of the COVID-19 pandemic on healthcare workers: a cross-sectional study in China</b:Title>
    <b:Publisher>Shanghai Mental Health Center</b:Publisher>
    <b:Tag>que2020psychological</b:Tag>
    <b:Author>
      <b:Author>
        <b:NameList>
          <b:Person>
            <b:Last>Que</b:Last>
            <b:First>Jianyu</b:First>
          </b:Person>
          <b:Person>
            <b:Last>Shi</b:Last>
            <b:Middle>E.</b:Middle>
            <b:First>L.</b:First>
          </b:Person>
          <b:Person>
            <b:Last>Deng</b:Last>
            <b:First>Jiahui</b:First>
          </b:Person>
          <b:Person>
            <b:Last>Liu</b:Last>
            <b:First>Jiajia</b:First>
          </b:Person>
          <b:Person>
            <b:Last>Zhang</b:Last>
            <b:First>Li</b:First>
          </b:Person>
          <b:Person>
            <b:Last>Wu</b:Last>
            <b:First>Suying</b:First>
          </b:Person>
          <b:Person>
            <b:Last>Gong</b:Last>
            <b:First>Yimiao</b:First>
          </b:Person>
          <b:Person>
            <b:Last>Huang</b:Last>
            <b:First>Weizhen</b:First>
          </b:Person>
          <b:Person>
            <b:Last>Yuan</b:Last>
            <b:First>Kai</b:First>
          </b:Person>
          <b:Person>
            <b:Last>Yan</b:Last>
            <b:First>Wei</b:First>
          </b:Person>
          <b:Person>
            <b:Last>others</b:Last>
          </b:Person>
        </b:NameList>
      </b:Author>
    </b:Author>
    <b:JournalName>General psychiatry</b:JournalName>
    <b:Number>3</b:Number>
    <b:RefOrder>6</b:RefOrder>
  </b:Source>
  <b:Source>
    <b:Year>2020</b:Year>
    <b:Volume>395</b:Volume>
    <b:BIBTEX_Entry>article</b:BIBTEX_Entry>
    <b:SourceType>JournalArticle</b:SourceType>
    <b:Title>Universal weekly testing as the UK COVID-19 lockdown exit strategy</b:Title>
    <b:Publisher>Elsevier</b:Publisher>
    <b:Tag>peto2020universal</b:Tag>
    <b:Author>
      <b:Author>
        <b:NameList>
          <b:Person>
            <b:Last>Peto</b:Last>
            <b:First>Julian</b:First>
          </b:Person>
          <b:Person>
            <b:Last>Alwan</b:Last>
            <b:Middle>A.</b:Middle>
            <b:First>Nisreen</b:First>
          </b:Person>
          <b:Person>
            <b:Last>Godfrey</b:Last>
            <b:Middle>M.</b:Middle>
            <b:First>Keith</b:First>
          </b:Person>
          <b:Person>
            <b:Last>Burgess</b:Last>
            <b:Middle>A.</b:Middle>
            <b:First>Rochelle</b:First>
          </b:Person>
          <b:Person>
            <b:Last>Hunter</b:Last>
            <b:Middle>J.</b:Middle>
            <b:First>David</b:First>
          </b:Person>
          <b:Person>
            <b:Last>Riboli</b:Last>
            <b:First>Elio</b:First>
          </b:Person>
          <b:Person>
            <b:Last>Romer</b:Last>
            <b:First>Paul</b:First>
          </b:Person>
          <b:Person>
            <b:Last>Buchan</b:Last>
            <b:First>Iain</b:First>
          </b:Person>
          <b:Person>
            <b:Last>Colbourn</b:Last>
            <b:First>Tim</b:First>
          </b:Person>
          <b:Person>
            <b:Last>Costelloe</b:Last>
            <b:First>Céire</b:First>
          </b:Person>
          <b:Person>
            <b:Last>others</b:Last>
          </b:Person>
        </b:NameList>
      </b:Author>
    </b:Author>
    <b:Pages>1420–1421</b:Pages>
    <b:JournalName>The Lancet</b:JournalName>
    <b:Number>10234</b:Number>
    <b:RefOrder>9</b:RefOrder>
  </b:Source>
  <b:Source>
    <b:Year>2021</b:Year>
    <b:Volume>18</b:Volume>
    <b:BIBTEX_Entry>article</b:BIBTEX_Entry>
    <b:SourceType>JournalArticle</b:SourceType>
    <b:Title>Outdoor activity participation improves adolescents’ mental health and well-being during the COVID-19 pandemic</b:Title>
    <b:Publisher>MDPI</b:Publisher>
    <b:Tag>jackson2021outdoor</b:Tag>
    <b:Author>
      <b:Author>
        <b:NameList>
          <b:Person>
            <b:Last>Jackson</b:Last>
            <b:Middle>Brent</b:Middle>
            <b:First>S.</b:First>
          </b:Person>
          <b:Person>
            <b:Last>Stevenson</b:Last>
            <b:Middle>T.</b:Middle>
            <b:First>Kathryn</b:First>
          </b:Person>
          <b:Person>
            <b:Last>Larson</b:Last>
            <b:Middle>R.</b:Middle>
            <b:First>Lincoln</b:First>
          </b:Person>
          <b:Person>
            <b:Last>Peterson</b:Last>
            <b:Middle>Nils</b:Middle>
            <b:First>M.</b:First>
          </b:Person>
          <b:Person>
            <b:Last>Seekamp</b:Last>
            <b:First>Erin</b:First>
          </b:Person>
        </b:NameList>
      </b:Author>
    </b:Author>
    <b:Pages>2506</b:Pages>
    <b:JournalName>International Journal of Environmental Research and Public Health</b:JournalName>
    <b:Number>5</b:Number>
    <b:RefOrder>10</b:RefOrder>
  </b:Source>
  <b:Source>
    <b:Year>2021</b:Year>
    <b:Volume>221</b:Volume>
    <b:BIBTEX_Entry>article</b:BIBTEX_Entry>
    <b:SourceType>JournalArticle</b:SourceType>
    <b:Title>How resilient is your team? Exploring healthcare providers’ well-being during the COVID-19 pandemic</b:Title>
    <b:Publisher>Elsevier</b:Publisher>
    <b:Tag>huffman2021resilient</b:Tag>
    <b:Author>
      <b:Author>
        <b:NameList>
          <b:Person>
            <b:Last>Huffman</b:Last>
            <b:Middle>M.</b:Middle>
            <b:First>Elizabeth</b:First>
          </b:Person>
          <b:Person>
            <b:Last>Athanasiadis</b:Last>
            <b:Middle>I.</b:Middle>
            <b:First>Dimitrios</b:First>
          </b:Person>
          <b:Person>
            <b:Last>Anton</b:Last>
            <b:Middle>E.</b:Middle>
            <b:First>Nicholas</b:First>
          </b:Person>
          <b:Person>
            <b:Last>Haskett</b:Last>
            <b:Middle>A.</b:Middle>
            <b:First>Lindsay</b:First>
          </b:Person>
          <b:Person>
            <b:Last>Doster</b:Last>
            <b:Middle>L.</b:Middle>
            <b:First>Dominique</b:First>
          </b:Person>
          <b:Person>
            <b:Last>Stefanidis</b:Last>
            <b:First>Dimitrios</b:First>
          </b:Person>
          <b:Person>
            <b:Last>Lee</b:Last>
            <b:Middle>K.</b:Middle>
            <b:First>Nicole</b:First>
          </b:Person>
        </b:NameList>
      </b:Author>
    </b:Author>
    <b:Pages>277–284</b:Pages>
    <b:JournalName>The American Journal of Surgery</b:JournalName>
    <b:Number>2</b:Number>
    <b:RefOrder>7</b:RefOrder>
  </b:Source>
  <b:Source>
    <b:Year>2020</b:Year>
    <b:Volume>26</b:Volume>
    <b:BIBTEX_Entry>article</b:BIBTEX_Entry>
    <b:SourceType>JournalArticle</b:SourceType>
    <b:Title>Public mental health crisis during COVID-19 pandemic, China</b:Title>
    <b:Publisher>Centers for disease control and prevention</b:Publisher>
    <b:Tag>dong2020public</b:Tag>
    <b:Author>
      <b:Author>
        <b:NameList>
          <b:Person>
            <b:Last>Dong</b:Last>
            <b:First>Lu</b:First>
          </b:Person>
          <b:Person>
            <b:Last>Bouey</b:Last>
            <b:First>Jennifer</b:First>
          </b:Person>
        </b:NameList>
      </b:Author>
    </b:Author>
    <b:Pages>1616</b:Pages>
    <b:JournalName>Emerging infectious diseases</b:JournalName>
    <b:Number>7</b:Number>
    <b:RefOrder>3</b:RefOrder>
  </b:Source>
  <b:Source>
    <b:Year>2020</b:Year>
    <b:Volume>57</b:Volume>
    <b:BIBTEX_Entry>article</b:BIBTEX_Entry>
    <b:SourceType>JournalArticle</b:SourceType>
    <b:Title>The COVID-19 pandemic</b:Title>
    <b:Publisher>Taylor &amp; Francis</b:Publisher>
    <b:Tag>ciotti2020covid</b:Tag>
    <b:Author>
      <b:Author>
        <b:NameList>
          <b:Person>
            <b:Last>Ciotti</b:Last>
            <b:First>Marco</b:First>
          </b:Person>
          <b:Person>
            <b:Last>Ciccozzi</b:Last>
            <b:First>Massimo</b:First>
          </b:Person>
          <b:Person>
            <b:Last>Terrinoni</b:Last>
            <b:First>Alessandro</b:First>
          </b:Person>
          <b:Person>
            <b:Last>Jiang</b:Last>
            <b:First>Wen-Can</b:First>
          </b:Person>
          <b:Person>
            <b:Last>Wang</b:Last>
            <b:First>Cheng-Bin</b:First>
          </b:Person>
          <b:Person>
            <b:Last>Bernardini</b:Last>
            <b:First>Sergio</b:First>
          </b:Person>
        </b:NameList>
      </b:Author>
    </b:Author>
    <b:Pages>365–388</b:Pages>
    <b:JournalName>Critical reviews in clinical laboratory sciences</b:JournalName>
    <b:Number>6</b:Number>
    <b:RefOrder>1</b:RefOrder>
  </b:Source>
  <b:Source>
    <b:Year>2021</b:Year>
    <b:Volume>21</b:Volume>
    <b:BIBTEX_Entry>article</b:BIBTEX_Entry>
    <b:SourceType>JournalArticle</b:SourceType>
    <b:Title>Effective public health measures to mitigate the spread of COVID-19: a systematic review</b:Title>
    <b:Publisher>BioMed Central</b:Publisher>
    <b:Tag>ayouni2021effective</b:Tag>
    <b:Author>
      <b:Author>
        <b:NameList>
          <b:Person>
            <b:Last>Ayouni</b:Last>
            <b:First>Imen</b:First>
          </b:Person>
          <b:Person>
            <b:Last>Maatoug</b:Last>
            <b:First>Jihen</b:First>
          </b:Person>
          <b:Person>
            <b:Last>Dhouib</b:Last>
            <b:First>Wafa</b:First>
          </b:Person>
          <b:Person>
            <b:Last>Zammit</b:Last>
            <b:First>Nawel</b:First>
          </b:Person>
          <b:Person>
            <b:Last>Fredj</b:Last>
            <b:Middle>Ben</b:Middle>
            <b:First>Sihem</b:First>
          </b:Person>
          <b:Person>
            <b:Last>Ghammam</b:Last>
            <b:First>Rim</b:First>
          </b:Person>
          <b:Person>
            <b:Last>Ghannem</b:Last>
            <b:First>Hassen</b:First>
          </b:Person>
        </b:NameList>
      </b:Author>
    </b:Author>
    <b:Pages>1–14</b:Pages>
    <b:JournalName>BMC public health</b:JournalName>
    <b:Number>1</b:Number>
    <b:RefOrder>2</b:RefOrder>
  </b:Source>
</b:Sources>
</file>

<file path=customXml/itemProps1.xml><?xml version="1.0" encoding="utf-8"?>
<ds:datastoreItem xmlns:ds="http://schemas.openxmlformats.org/officeDocument/2006/customXml" ds:itemID="{50E4A451-84B1-425C-83C3-0D7615604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9</Pages>
  <Words>2724</Words>
  <Characters>14629</Characters>
  <DocSecurity>0</DocSecurity>
  <Lines>318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farhat</dc:creator>
  <cp:keywords/>
  <dc:description/>
  <dcterms:created xsi:type="dcterms:W3CDTF">2023-02-20T10:59:00Z</dcterms:created>
  <dcterms:modified xsi:type="dcterms:W3CDTF">2023-03-21T11:29:00Z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a7a09047224640bc8ca84b26e96e087dd51711367271908600a3e6980912d629</vt:lpwstr>
  </property>
</Properties>
</file>