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303AB39" w:rsidR="00EC129D" w:rsidRPr="007D32C5" w:rsidRDefault="00405708">
            <w:pPr>
              <w:rPr>
                <w:rFonts w:ascii="Arial" w:hAnsi="Arial" w:cs="Arial"/>
                <w:sz w:val="22"/>
              </w:rPr>
            </w:pPr>
            <w:r>
              <w:rPr>
                <w:rFonts w:ascii="Arial" w:hAnsi="Arial" w:cs="Arial"/>
                <w:sz w:val="22"/>
              </w:rPr>
              <w:t>2530866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CC1B93E" w:rsidR="00EC129D" w:rsidRPr="007D32C5" w:rsidRDefault="00093AAD">
            <w:pPr>
              <w:rPr>
                <w:rFonts w:ascii="Arial" w:hAnsi="Arial" w:cs="Arial"/>
                <w:sz w:val="22"/>
              </w:rPr>
            </w:pPr>
            <w:r>
              <w:rPr>
                <w:rFonts w:ascii="Arial" w:hAnsi="Arial" w:cs="Arial"/>
                <w:sz w:val="22"/>
              </w:rPr>
              <w:t>M</w:t>
            </w:r>
            <w:r w:rsidR="00405708" w:rsidRPr="00405708">
              <w:rPr>
                <w:rFonts w:ascii="Arial" w:hAnsi="Arial" w:cs="Arial"/>
                <w:sz w:val="22"/>
              </w:rPr>
              <w:t xml:space="preserve">ohammad </w:t>
            </w:r>
            <w:r>
              <w:rPr>
                <w:rFonts w:ascii="Arial" w:hAnsi="Arial" w:cs="Arial"/>
                <w:sz w:val="22"/>
              </w:rPr>
              <w:t>W</w:t>
            </w:r>
            <w:r w:rsidR="00405708" w:rsidRPr="00405708">
              <w:rPr>
                <w:rFonts w:ascii="Arial" w:hAnsi="Arial" w:cs="Arial"/>
                <w:sz w:val="22"/>
              </w:rPr>
              <w:t>aseem</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4136863" w:rsidR="00EC129D" w:rsidRPr="007D32C5" w:rsidRDefault="00405708">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1758898" w:rsidR="00EC129D" w:rsidRPr="00405708" w:rsidRDefault="00405708" w:rsidP="00405708">
            <w:pPr>
              <w:spacing w:line="360" w:lineRule="auto"/>
              <w:jc w:val="both"/>
              <w:rPr>
                <w:rFonts w:ascii="Arial" w:eastAsia="Arial" w:hAnsi="Arial" w:cs="Arial"/>
                <w:color w:val="000000" w:themeColor="text1"/>
                <w:szCs w:val="24"/>
              </w:rPr>
            </w:pPr>
            <w:hyperlink r:id="rId5">
              <w:r w:rsidRPr="69C71690">
                <w:rPr>
                  <w:rStyle w:val="Hyperlink"/>
                  <w:rFonts w:ascii="Arial" w:eastAsia="Arial" w:hAnsi="Arial" w:cs="Arial"/>
                  <w:szCs w:val="24"/>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6D0A26F4" w14:textId="2CEFB38D" w:rsidR="00061623" w:rsidRDefault="00061623" w:rsidP="00CD7E5F">
            <w:pPr>
              <w:rPr>
                <w:rFonts w:ascii="Arial" w:hAnsi="Arial" w:cs="Arial"/>
                <w:sz w:val="22"/>
              </w:rPr>
            </w:pPr>
            <w:r>
              <w:rPr>
                <w:rFonts w:ascii="Arial" w:hAnsi="Arial" w:cs="Arial"/>
                <w:sz w:val="22"/>
              </w:rPr>
              <w:t xml:space="preserve">Answer: </w:t>
            </w:r>
            <w:r w:rsidR="00A26CFD" w:rsidRPr="00A26CFD">
              <w:rPr>
                <w:rFonts w:ascii="Arial" w:hAnsi="Arial" w:cs="Arial"/>
                <w:sz w:val="22"/>
              </w:rPr>
              <w:t>The website appears to load efficiently, presenting structured content, accessible navigation, and functioning centre pages without delays. Core pages—such as Locations, Games, and Offers—display content reliably, indicating stable performance. Additionally, the presence of a valid SSL certificate supports secure and uninterrupted loading. Although no formal speed metrics are provided, the site’s responsiveness suggests an overall smooth loading experience.</w:t>
            </w:r>
          </w:p>
          <w:p w14:paraId="1C9196D0" w14:textId="03A27181" w:rsidR="00914C3C" w:rsidRPr="007D32C5" w:rsidRDefault="00914C3C" w:rsidP="00CD7E5F">
            <w:pPr>
              <w:rPr>
                <w:rFonts w:ascii="Arial" w:hAnsi="Arial" w:cs="Arial"/>
                <w:sz w:val="22"/>
              </w:rPr>
            </w:pPr>
          </w:p>
        </w:tc>
      </w:tr>
      <w:tr w:rsidR="00EC129D" w:rsidRPr="007D32C5" w14:paraId="426F6955" w14:textId="77777777">
        <w:tc>
          <w:tcPr>
            <w:tcW w:w="9016" w:type="dxa"/>
            <w:gridSpan w:val="5"/>
          </w:tcPr>
          <w:p w14:paraId="33759F5C" w14:textId="03041F70"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tc>
      </w:tr>
      <w:tr w:rsidR="00EC129D" w:rsidRPr="007D32C5" w14:paraId="4A81A333" w14:textId="77777777">
        <w:tc>
          <w:tcPr>
            <w:tcW w:w="9016" w:type="dxa"/>
            <w:gridSpan w:val="5"/>
          </w:tcPr>
          <w:p w14:paraId="6FA9D4F4" w14:textId="77777777" w:rsidR="00C26C31" w:rsidRPr="00C26C31" w:rsidRDefault="00061623" w:rsidP="00C26C31">
            <w:pPr>
              <w:rPr>
                <w:rFonts w:ascii="Arial" w:hAnsi="Arial" w:cs="Arial"/>
                <w:sz w:val="22"/>
              </w:rPr>
            </w:pPr>
            <w:r>
              <w:rPr>
                <w:rFonts w:ascii="Arial" w:hAnsi="Arial" w:cs="Arial"/>
                <w:sz w:val="22"/>
              </w:rPr>
              <w:t xml:space="preserve">Answer: </w:t>
            </w:r>
            <w:r w:rsidR="00C26C31" w:rsidRPr="00C26C31">
              <w:rPr>
                <w:rFonts w:ascii="Arial" w:hAnsi="Arial" w:cs="Arial"/>
                <w:b/>
                <w:bCs/>
                <w:sz w:val="22"/>
              </w:rPr>
              <w:t>Yes</w:t>
            </w:r>
            <w:r w:rsidR="00C26C31" w:rsidRPr="00C26C31">
              <w:rPr>
                <w:rFonts w:ascii="Arial" w:hAnsi="Arial" w:cs="Arial"/>
                <w:sz w:val="22"/>
              </w:rPr>
              <w:t xml:space="preserve">, the website contains </w:t>
            </w:r>
            <w:r w:rsidR="00C26C31" w:rsidRPr="00C26C31">
              <w:rPr>
                <w:rFonts w:ascii="Arial" w:hAnsi="Arial" w:cs="Arial"/>
                <w:b/>
                <w:bCs/>
                <w:sz w:val="22"/>
              </w:rPr>
              <w:t>many sub</w:t>
            </w:r>
            <w:r w:rsidR="00C26C31" w:rsidRPr="00C26C31">
              <w:rPr>
                <w:rFonts w:ascii="Arial" w:hAnsi="Arial" w:cs="Arial"/>
                <w:b/>
                <w:bCs/>
                <w:sz w:val="22"/>
              </w:rPr>
              <w:noBreakHyphen/>
              <w:t>pages</w:t>
            </w:r>
            <w:r w:rsidR="00C26C31" w:rsidRPr="00C26C31">
              <w:rPr>
                <w:rFonts w:ascii="Arial" w:hAnsi="Arial" w:cs="Arial"/>
                <w:sz w:val="22"/>
              </w:rPr>
              <w:t xml:space="preserve">, and </w:t>
            </w:r>
            <w:r w:rsidR="00C26C31" w:rsidRPr="00C26C31">
              <w:rPr>
                <w:rFonts w:ascii="Arial" w:hAnsi="Arial" w:cs="Arial"/>
                <w:b/>
                <w:bCs/>
                <w:sz w:val="22"/>
              </w:rPr>
              <w:t>navigation is straightforward</w:t>
            </w:r>
            <w:r w:rsidR="00C26C31" w:rsidRPr="00C26C31">
              <w:rPr>
                <w:rFonts w:ascii="Arial" w:hAnsi="Arial" w:cs="Arial"/>
                <w:sz w:val="22"/>
              </w:rPr>
              <w:t>, thanks to:</w:t>
            </w:r>
          </w:p>
          <w:p w14:paraId="615B9358" w14:textId="77777777" w:rsidR="00C26C31" w:rsidRPr="00C26C31" w:rsidRDefault="00C26C31" w:rsidP="00C26C31">
            <w:pPr>
              <w:numPr>
                <w:ilvl w:val="0"/>
                <w:numId w:val="2"/>
              </w:numPr>
              <w:rPr>
                <w:rFonts w:ascii="Arial" w:hAnsi="Arial" w:cs="Arial"/>
                <w:sz w:val="22"/>
              </w:rPr>
            </w:pPr>
            <w:r w:rsidRPr="00C26C31">
              <w:rPr>
                <w:rFonts w:ascii="Arial" w:hAnsi="Arial" w:cs="Arial"/>
                <w:sz w:val="22"/>
              </w:rPr>
              <w:t>A clear and structured top menu</w:t>
            </w:r>
          </w:p>
          <w:p w14:paraId="113076CE" w14:textId="77777777" w:rsidR="00C26C31" w:rsidRPr="00C26C31" w:rsidRDefault="00C26C31" w:rsidP="00C26C31">
            <w:pPr>
              <w:numPr>
                <w:ilvl w:val="0"/>
                <w:numId w:val="2"/>
              </w:numPr>
              <w:rPr>
                <w:rFonts w:ascii="Arial" w:hAnsi="Arial" w:cs="Arial"/>
                <w:sz w:val="22"/>
              </w:rPr>
            </w:pPr>
            <w:r w:rsidRPr="00C26C31">
              <w:rPr>
                <w:rFonts w:ascii="Arial" w:hAnsi="Arial" w:cs="Arial"/>
                <w:sz w:val="22"/>
              </w:rPr>
              <w:t>A powerful location</w:t>
            </w:r>
            <w:r w:rsidRPr="00C26C31">
              <w:rPr>
                <w:rFonts w:ascii="Arial" w:hAnsi="Arial" w:cs="Arial"/>
                <w:sz w:val="22"/>
              </w:rPr>
              <w:noBreakHyphen/>
              <w:t>search tool</w:t>
            </w:r>
          </w:p>
          <w:p w14:paraId="0B4A7C87" w14:textId="77777777" w:rsidR="00C26C31" w:rsidRPr="00C26C31" w:rsidRDefault="00C26C31" w:rsidP="00C26C31">
            <w:pPr>
              <w:numPr>
                <w:ilvl w:val="0"/>
                <w:numId w:val="2"/>
              </w:numPr>
              <w:rPr>
                <w:rFonts w:ascii="Arial" w:hAnsi="Arial" w:cs="Arial"/>
                <w:sz w:val="22"/>
              </w:rPr>
            </w:pPr>
            <w:r w:rsidRPr="00C26C31">
              <w:rPr>
                <w:rFonts w:ascii="Arial" w:hAnsi="Arial" w:cs="Arial"/>
                <w:sz w:val="22"/>
              </w:rPr>
              <w:t>Frequent “Book now” buttons</w:t>
            </w:r>
          </w:p>
          <w:p w14:paraId="439809A8" w14:textId="77777777" w:rsidR="00C26C31" w:rsidRPr="00C26C31" w:rsidRDefault="00C26C31" w:rsidP="00C26C31">
            <w:pPr>
              <w:numPr>
                <w:ilvl w:val="0"/>
                <w:numId w:val="2"/>
              </w:numPr>
              <w:rPr>
                <w:rFonts w:ascii="Arial" w:hAnsi="Arial" w:cs="Arial"/>
                <w:sz w:val="22"/>
              </w:rPr>
            </w:pPr>
            <w:r w:rsidRPr="00C26C31">
              <w:rPr>
                <w:rFonts w:ascii="Arial" w:hAnsi="Arial" w:cs="Arial"/>
                <w:sz w:val="22"/>
              </w:rPr>
              <w:t>A comprehensive footer with policy and support links</w:t>
            </w:r>
          </w:p>
          <w:p w14:paraId="37B13172" w14:textId="645AB00A" w:rsidR="001B1E61" w:rsidRDefault="00C26C31">
            <w:pPr>
              <w:rPr>
                <w:rFonts w:ascii="Arial" w:hAnsi="Arial" w:cs="Arial"/>
                <w:sz w:val="22"/>
              </w:rPr>
            </w:pPr>
            <w:r w:rsidRPr="00C26C31">
              <w:rPr>
                <w:rFonts w:ascii="Arial" w:hAnsi="Arial" w:cs="Arial"/>
                <w:sz w:val="22"/>
              </w:rPr>
              <w:t>This structure allows prospective customers to quickly find the centre, activity, offer, or information they need.</w:t>
            </w: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5281DB8C" w14:textId="66E75177" w:rsidR="00E26B70" w:rsidRDefault="009C6B52">
            <w:pPr>
              <w:rPr>
                <w:rFonts w:ascii="Arial" w:hAnsi="Arial" w:cs="Arial"/>
                <w:sz w:val="22"/>
              </w:rPr>
            </w:pPr>
            <w:r>
              <w:rPr>
                <w:rFonts w:ascii="Arial" w:hAnsi="Arial" w:cs="Arial"/>
                <w:sz w:val="22"/>
              </w:rPr>
              <w:t>Answer:</w:t>
            </w:r>
            <w:r w:rsidR="005D160A" w:rsidRPr="005D160A">
              <w:rPr>
                <w:rFonts w:ascii="Segoe UI" w:eastAsia="Times New Roman" w:hAnsi="Segoe UI" w:cs="Segoe UI"/>
                <w:sz w:val="21"/>
                <w:szCs w:val="21"/>
                <w:lang w:eastAsia="en-GB"/>
              </w:rPr>
              <w:t xml:space="preserve"> </w:t>
            </w:r>
            <w:r w:rsidR="005D160A" w:rsidRPr="005D160A">
              <w:rPr>
                <w:rFonts w:ascii="Arial" w:hAnsi="Arial" w:cs="Arial"/>
                <w:sz w:val="22"/>
              </w:rPr>
              <w:t>Yes. The webpage includes prominent “Book Now” buttons across the homepage, sub</w:t>
            </w:r>
            <w:r w:rsidR="005D160A" w:rsidRPr="005D160A">
              <w:rPr>
                <w:rFonts w:ascii="Arial" w:hAnsi="Arial" w:cs="Arial"/>
                <w:sz w:val="22"/>
              </w:rPr>
              <w:noBreakHyphen/>
              <w:t>pages, and individual centre listings, enabling direct online reservations. Each centre page offers booking links for selecting dates, times, and group size. Some offers, such as Unlimited Bowling, explicitly require online pre</w:t>
            </w:r>
            <w:r w:rsidR="005D160A" w:rsidRPr="005D160A">
              <w:rPr>
                <w:rFonts w:ascii="Arial" w:hAnsi="Arial" w:cs="Arial"/>
                <w:sz w:val="22"/>
              </w:rPr>
              <w:noBreakHyphen/>
              <w:t>booking, demonstrating clear integration of booking functionality.</w:t>
            </w: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1A0E71BD" w14:textId="347C8C09" w:rsidR="000322CD" w:rsidRPr="000322CD" w:rsidRDefault="009C6B52" w:rsidP="00DB08F7">
            <w:pPr>
              <w:spacing w:line="300" w:lineRule="atLeast"/>
              <w:rPr>
                <w:rFonts w:ascii="Arial" w:hAnsi="Arial" w:cs="Arial"/>
                <w:sz w:val="22"/>
              </w:rPr>
            </w:pPr>
            <w:r w:rsidRPr="00BB66F8">
              <w:rPr>
                <w:rFonts w:ascii="Arial" w:hAnsi="Arial" w:cs="Arial"/>
                <w:sz w:val="22"/>
              </w:rPr>
              <w:t xml:space="preserve">Answer: </w:t>
            </w:r>
            <w:r w:rsidR="0069400B" w:rsidRPr="0069400B">
              <w:rPr>
                <w:rFonts w:ascii="Arial" w:hAnsi="Arial" w:cs="Arial"/>
                <w:sz w:val="22"/>
              </w:rPr>
              <w:t>Usability could be enhanced by adding centre</w:t>
            </w:r>
            <w:r w:rsidR="0069400B" w:rsidRPr="0069400B">
              <w:rPr>
                <w:rFonts w:ascii="Arial" w:hAnsi="Arial" w:cs="Arial"/>
                <w:sz w:val="22"/>
              </w:rPr>
              <w:noBreakHyphen/>
              <w:t>specific accessibility details, as accessibility information is currently centralised rather than location</w:t>
            </w:r>
            <w:r w:rsidR="0069400B" w:rsidRPr="0069400B">
              <w:rPr>
                <w:rFonts w:ascii="Arial" w:hAnsi="Arial" w:cs="Arial"/>
                <w:sz w:val="22"/>
              </w:rPr>
              <w:noBreakHyphen/>
              <w:t>based. Pricing clarity could be improved by reducing reliance on “from” pricing, which varies by centre. Call</w:t>
            </w:r>
            <w:r w:rsidR="0069400B" w:rsidRPr="0069400B">
              <w:rPr>
                <w:rFonts w:ascii="Arial" w:hAnsi="Arial" w:cs="Arial"/>
                <w:sz w:val="22"/>
              </w:rPr>
              <w:noBreakHyphen/>
              <w:t>charge information should be placed directly beside phone numbers to increase transparency. Improved consistency between consumer and corporate pages would also strengthen the user experience.</w:t>
            </w:r>
          </w:p>
          <w:p w14:paraId="6374ECFE" w14:textId="7E3289A3" w:rsidR="00E26B70" w:rsidRPr="00BB66F8" w:rsidRDefault="00E26B70">
            <w:pPr>
              <w:rPr>
                <w:rFonts w:ascii="Arial" w:hAnsi="Arial" w:cs="Arial"/>
                <w:sz w:val="22"/>
              </w:rPr>
            </w:pPr>
          </w:p>
          <w:p w14:paraId="544696E8" w14:textId="6FDBEF36" w:rsidR="009C6B52" w:rsidRPr="00BB66F8"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65B7974E" w14:textId="5C84828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53E1B" w:rsidRPr="00353E1B">
              <w:rPr>
                <w:rFonts w:ascii="Segoe UI" w:eastAsia="Times New Roman" w:hAnsi="Segoe UI" w:cs="Segoe UI"/>
                <w:sz w:val="21"/>
                <w:szCs w:val="21"/>
                <w:lang w:eastAsia="en-GB"/>
              </w:rPr>
              <w:t xml:space="preserve"> </w:t>
            </w:r>
            <w:r w:rsidR="00353E1B" w:rsidRPr="00353E1B">
              <w:rPr>
                <w:rFonts w:ascii="Arial" w:hAnsi="Arial" w:cs="Arial"/>
                <w:sz w:val="22"/>
              </w:rPr>
              <w:t>The webpage presents a visually coherent and aesthetically structured interface, characterised by clear navigation categories—such as Locations, Games, and Offers—and consistent use of promotional imagery, contributing to a positive user experience. Although no explicit evidence describes device</w:t>
            </w:r>
            <w:r w:rsidR="00353E1B" w:rsidRPr="00353E1B">
              <w:rPr>
                <w:rFonts w:ascii="Arial" w:hAnsi="Arial" w:cs="Arial"/>
                <w:sz w:val="22"/>
              </w:rPr>
              <w:noBreakHyphen/>
              <w:t>specific differences, the site’s organised layout and menu structure suggest a responsive design that maintains visual clarity and functional accessibility across both desktop and mobile platforms.</w:t>
            </w: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0561961B"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09032E">
              <w:rPr>
                <w:rFonts w:ascii="Arial" w:hAnsi="Arial" w:cs="Arial"/>
                <w:sz w:val="22"/>
              </w:rPr>
              <w:t xml:space="preserve">- </w:t>
            </w:r>
            <w:r w:rsidR="0009032E"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163DB2BA" w14:textId="2137EAEB"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9032E" w:rsidRPr="0009032E">
              <w:rPr>
                <w:rFonts w:ascii="Segoe UI" w:eastAsia="Times New Roman" w:hAnsi="Segoe UI" w:cs="Segoe UI"/>
                <w:sz w:val="21"/>
                <w:szCs w:val="21"/>
                <w:lang w:eastAsia="en-GB"/>
              </w:rPr>
              <w:t xml:space="preserve"> </w:t>
            </w:r>
            <w:r w:rsidR="0009032E" w:rsidRPr="0009032E">
              <w:rPr>
                <w:rFonts w:ascii="Arial" w:hAnsi="Arial" w:cs="Arial"/>
                <w:sz w:val="22"/>
              </w:rPr>
              <w:t>The website employs imagery and colour strategically to enhance user engagement. Promotional photographs and activity</w:t>
            </w:r>
            <w:r w:rsidR="0009032E" w:rsidRPr="0009032E">
              <w:rPr>
                <w:rFonts w:ascii="Arial" w:hAnsi="Arial" w:cs="Arial"/>
                <w:sz w:val="22"/>
              </w:rPr>
              <w:noBreakHyphen/>
              <w:t>related visuals—such as bowling, arcade games, and food—feature prominently across pages like Games and Locations, creating an immersive and appealing atmosphere. The use of consistent brand colours and clear visual hierarchy further supports navigation and reinforces a cohesive aesthetic identity throughout the site.</w:t>
            </w: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445C8E5" w14:textId="1B1602BD"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6C2DAE" w:rsidRPr="006C2DAE">
              <w:rPr>
                <w:rFonts w:ascii="Segoe UI" w:eastAsia="Times New Roman" w:hAnsi="Segoe UI" w:cs="Segoe UI"/>
                <w:sz w:val="21"/>
                <w:szCs w:val="21"/>
                <w:lang w:eastAsia="en-GB"/>
              </w:rPr>
              <w:t xml:space="preserve"> </w:t>
            </w:r>
            <w:r w:rsidR="006C2DAE" w:rsidRPr="006C2DAE">
              <w:rPr>
                <w:rFonts w:ascii="Arial" w:hAnsi="Arial" w:cs="Arial"/>
                <w:sz w:val="22"/>
              </w:rPr>
              <w:t>The website does not incorporate an online chat tool; instead, it relies on traditional contact channels such as telephone, email, postal communication, and a callback request system for customer enquiries. While these methods provide formal avenues for support, the absence of real</w:t>
            </w:r>
            <w:r w:rsidR="006C2DAE" w:rsidRPr="006C2DAE">
              <w:rPr>
                <w:rFonts w:ascii="Arial" w:hAnsi="Arial" w:cs="Arial"/>
                <w:sz w:val="22"/>
              </w:rPr>
              <w:noBreakHyphen/>
              <w:t>time chat may limit immediacy and efficiency for users seeking quick clarification about products or services.</w:t>
            </w:r>
          </w:p>
          <w:p w14:paraId="0778FF94" w14:textId="77777777" w:rsidR="00B32A88" w:rsidRDefault="00B32A8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27EE594E" w14:textId="7B177EE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8979E2" w:rsidRPr="008979E2">
              <w:rPr>
                <w:rFonts w:ascii="Arial" w:hAnsi="Arial" w:cs="Arial"/>
                <w:sz w:val="22"/>
              </w:rPr>
              <w:t xml:space="preserve">The website integrates social media links, most prominently directing users to its Instagram presence through invitations to follow </w:t>
            </w:r>
            <w:r w:rsidR="008979E2" w:rsidRPr="008979E2">
              <w:rPr>
                <w:rFonts w:ascii="Arial" w:hAnsi="Arial" w:cs="Arial"/>
                <w:b/>
                <w:bCs/>
                <w:sz w:val="22"/>
              </w:rPr>
              <w:t>@HollywoodBowlUK</w:t>
            </w:r>
            <w:r w:rsidR="008979E2" w:rsidRPr="008979E2">
              <w:rPr>
                <w:rFonts w:ascii="Arial" w:hAnsi="Arial" w:cs="Arial"/>
                <w:sz w:val="22"/>
              </w:rPr>
              <w:t>, reinforcing brand engagement. While this provides a pathway for users to view promotional content and updates, the site does not emphasise multiple platforms equally, nor does it embed interactive social feeds on</w:t>
            </w:r>
            <w:r w:rsidR="008979E2" w:rsidRPr="008979E2">
              <w:rPr>
                <w:rFonts w:ascii="Arial" w:hAnsi="Arial" w:cs="Arial"/>
                <w:sz w:val="22"/>
              </w:rPr>
              <w:noBreakHyphen/>
              <w:t>site. Consequently, the effectiveness of these links is moderate, supporting brand visibility but offering limited on</w:t>
            </w:r>
            <w:r w:rsidR="008979E2" w:rsidRPr="008979E2">
              <w:rPr>
                <w:rFonts w:ascii="Arial" w:hAnsi="Arial" w:cs="Arial"/>
                <w:sz w:val="22"/>
              </w:rPr>
              <w:noBreakHyphen/>
              <w:t>page engagement.</w:t>
            </w:r>
          </w:p>
          <w:p w14:paraId="66F8F558" w14:textId="77777777" w:rsidR="00583CB4" w:rsidRDefault="00583CB4">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2E5837B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57012C">
              <w:rPr>
                <w:rFonts w:ascii="Arial" w:hAnsi="Arial" w:cs="Arial"/>
                <w:sz w:val="22"/>
              </w:rPr>
              <w:t xml:space="preserve">- </w:t>
            </w:r>
            <w:r w:rsidR="0057012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0FAF5104" w14:textId="5CEFF390"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88667F" w:rsidRPr="0088667F">
              <w:rPr>
                <w:rFonts w:ascii="Segoe UI" w:eastAsia="Times New Roman" w:hAnsi="Segoe UI" w:cs="Segoe UI"/>
                <w:sz w:val="21"/>
                <w:szCs w:val="21"/>
                <w:lang w:eastAsia="en-GB"/>
              </w:rPr>
              <w:t xml:space="preserve"> </w:t>
            </w:r>
            <w:r w:rsidR="0088667F" w:rsidRPr="0088667F">
              <w:rPr>
                <w:rFonts w:ascii="Arial" w:hAnsi="Arial" w:cs="Arial"/>
                <w:sz w:val="22"/>
              </w:rPr>
              <w:t xml:space="preserve">The company’s services are communicated clearly through structured navigation categories such as </w:t>
            </w:r>
            <w:r w:rsidR="0088667F" w:rsidRPr="0088667F">
              <w:rPr>
                <w:rFonts w:ascii="Arial" w:hAnsi="Arial" w:cs="Arial"/>
                <w:i/>
                <w:iCs/>
                <w:sz w:val="22"/>
              </w:rPr>
              <w:t>Locations</w:t>
            </w:r>
            <w:r w:rsidR="0088667F" w:rsidRPr="0088667F">
              <w:rPr>
                <w:rFonts w:ascii="Arial" w:hAnsi="Arial" w:cs="Arial"/>
                <w:sz w:val="22"/>
              </w:rPr>
              <w:t xml:space="preserve">, </w:t>
            </w:r>
            <w:r w:rsidR="0088667F" w:rsidRPr="0088667F">
              <w:rPr>
                <w:rFonts w:ascii="Arial" w:hAnsi="Arial" w:cs="Arial"/>
                <w:i/>
                <w:iCs/>
                <w:sz w:val="22"/>
              </w:rPr>
              <w:t>Games</w:t>
            </w:r>
            <w:r w:rsidR="0088667F" w:rsidRPr="0088667F">
              <w:rPr>
                <w:rFonts w:ascii="Arial" w:hAnsi="Arial" w:cs="Arial"/>
                <w:sz w:val="22"/>
              </w:rPr>
              <w:t xml:space="preserve">, </w:t>
            </w:r>
            <w:r w:rsidR="0088667F" w:rsidRPr="0088667F">
              <w:rPr>
                <w:rFonts w:ascii="Arial" w:hAnsi="Arial" w:cs="Arial"/>
                <w:i/>
                <w:iCs/>
                <w:sz w:val="22"/>
              </w:rPr>
              <w:t>Offers</w:t>
            </w:r>
            <w:r w:rsidR="0088667F" w:rsidRPr="0088667F">
              <w:rPr>
                <w:rFonts w:ascii="Arial" w:hAnsi="Arial" w:cs="Arial"/>
                <w:sz w:val="22"/>
              </w:rPr>
              <w:t xml:space="preserve">, </w:t>
            </w:r>
            <w:r w:rsidR="0088667F" w:rsidRPr="0088667F">
              <w:rPr>
                <w:rFonts w:ascii="Arial" w:hAnsi="Arial" w:cs="Arial"/>
                <w:i/>
                <w:iCs/>
                <w:sz w:val="22"/>
              </w:rPr>
              <w:t>Parties</w:t>
            </w:r>
            <w:r w:rsidR="0088667F" w:rsidRPr="0088667F">
              <w:rPr>
                <w:rFonts w:ascii="Arial" w:hAnsi="Arial" w:cs="Arial"/>
                <w:sz w:val="22"/>
              </w:rPr>
              <w:t xml:space="preserve">, and </w:t>
            </w:r>
            <w:r w:rsidR="0088667F" w:rsidRPr="0088667F">
              <w:rPr>
                <w:rFonts w:ascii="Arial" w:hAnsi="Arial" w:cs="Arial"/>
                <w:i/>
                <w:iCs/>
                <w:sz w:val="22"/>
              </w:rPr>
              <w:t>Food &amp; Drink</w:t>
            </w:r>
            <w:r w:rsidR="0088667F" w:rsidRPr="0088667F">
              <w:rPr>
                <w:rFonts w:ascii="Arial" w:hAnsi="Arial" w:cs="Arial"/>
                <w:sz w:val="22"/>
              </w:rPr>
              <w:t>, enabling users to identify available activities easily. Additionally, individual centre pages provide detailed operational information—including opening times, contact details, and booking options—further clarifying service availability. The inclusion of promotional descriptions and activity</w:t>
            </w:r>
            <w:r w:rsidR="0088667F" w:rsidRPr="0088667F">
              <w:rPr>
                <w:rFonts w:ascii="Arial" w:hAnsi="Arial" w:cs="Arial"/>
                <w:sz w:val="22"/>
              </w:rPr>
              <w:noBreakHyphen/>
              <w:t xml:space="preserve">specific pages enhances customer understanding of the </w:t>
            </w:r>
            <w:r w:rsidR="00583CB4" w:rsidRPr="0088667F">
              <w:rPr>
                <w:rFonts w:ascii="Arial" w:hAnsi="Arial" w:cs="Arial"/>
                <w:sz w:val="22"/>
              </w:rPr>
              <w:t>full-service</w:t>
            </w:r>
            <w:r w:rsidR="0088667F" w:rsidRPr="0088667F">
              <w:rPr>
                <w:rFonts w:ascii="Arial" w:hAnsi="Arial" w:cs="Arial"/>
                <w:sz w:val="22"/>
              </w:rPr>
              <w:t xml:space="preserve"> range</w:t>
            </w:r>
          </w:p>
        </w:tc>
      </w:tr>
      <w:tr w:rsidR="00594A98" w:rsidRPr="007D32C5" w14:paraId="50CFDE3A" w14:textId="77777777">
        <w:tc>
          <w:tcPr>
            <w:tcW w:w="9016" w:type="dxa"/>
            <w:gridSpan w:val="5"/>
          </w:tcPr>
          <w:p w14:paraId="5A9B0682" w14:textId="64740AEC"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57012C">
              <w:rPr>
                <w:rFonts w:ascii="Arial" w:hAnsi="Arial" w:cs="Arial"/>
                <w:sz w:val="22"/>
              </w:rPr>
              <w:t xml:space="preserve">- </w:t>
            </w:r>
            <w:r w:rsidR="0057012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3E8DF0B7" w14:textId="51287FF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54A0D" w:rsidRPr="00454A0D">
              <w:rPr>
                <w:rFonts w:ascii="Segoe UI" w:eastAsia="Times New Roman" w:hAnsi="Segoe UI" w:cs="Segoe UI"/>
                <w:sz w:val="21"/>
                <w:szCs w:val="21"/>
                <w:lang w:eastAsia="en-GB"/>
              </w:rPr>
              <w:t xml:space="preserve"> </w:t>
            </w:r>
            <w:r w:rsidR="00454A0D" w:rsidRPr="00454A0D">
              <w:rPr>
                <w:rFonts w:ascii="Arial" w:hAnsi="Arial" w:cs="Arial"/>
                <w:sz w:val="22"/>
              </w:rPr>
              <w:t xml:space="preserve">Customer reviews are not directly published or embedded on the Hollywood Bowl website; instead, the site emphasises service information, offers, and booking tools without hosting testimonial or review sections. External evaluative platforms, such as </w:t>
            </w:r>
            <w:r w:rsidR="00454A0D" w:rsidRPr="00454A0D">
              <w:rPr>
                <w:rFonts w:ascii="Arial" w:hAnsi="Arial" w:cs="Arial"/>
                <w:sz w:val="22"/>
              </w:rPr>
              <w:t>Scam Adviser</w:t>
            </w:r>
            <w:r w:rsidR="00454A0D" w:rsidRPr="00454A0D">
              <w:rPr>
                <w:rFonts w:ascii="Arial" w:hAnsi="Arial" w:cs="Arial"/>
                <w:sz w:val="22"/>
              </w:rPr>
              <w:t>, provide independent trust assessments indicating the site is legitimate and widely used. As no on</w:t>
            </w:r>
            <w:r w:rsidR="00454A0D" w:rsidRPr="00454A0D">
              <w:rPr>
                <w:rFonts w:ascii="Arial" w:hAnsi="Arial" w:cs="Arial"/>
                <w:sz w:val="22"/>
              </w:rPr>
              <w:noBreakHyphen/>
              <w:t>site reviews are presented, the website does not offer an up</w:t>
            </w:r>
            <w:r w:rsidR="00454A0D" w:rsidRPr="00454A0D">
              <w:rPr>
                <w:rFonts w:ascii="Arial" w:hAnsi="Arial" w:cs="Arial"/>
                <w:sz w:val="22"/>
              </w:rPr>
              <w:noBreakHyphen/>
              <w:t>to</w:t>
            </w:r>
            <w:r w:rsidR="00454A0D" w:rsidRPr="00454A0D">
              <w:rPr>
                <w:rFonts w:ascii="Arial" w:hAnsi="Arial" w:cs="Arial"/>
                <w:sz w:val="22"/>
              </w:rPr>
              <w:noBreakHyphen/>
              <w:t>date internal review system for customers.</w:t>
            </w:r>
          </w:p>
          <w:p w14:paraId="5A3AEBDD" w14:textId="77777777" w:rsidR="000322CD" w:rsidRDefault="000322CD">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2EEFBFC3" w14:textId="419D350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B67DF9" w:rsidRPr="00B67DF9">
              <w:rPr>
                <w:rFonts w:ascii="Arial" w:hAnsi="Arial" w:cs="Arial"/>
                <w:sz w:val="22"/>
              </w:rPr>
              <w:t>The service is presented as high quality through its emphasis on modern facilities, diverse entertainment options, and clear promotional messaging across activity pages such as Games and Offers. Centre pages highlight extensive amenities, including food, drink, amusements, and well</w:t>
            </w:r>
            <w:r w:rsidR="00B67DF9" w:rsidRPr="00B67DF9">
              <w:rPr>
                <w:rFonts w:ascii="Arial" w:hAnsi="Arial" w:cs="Arial"/>
                <w:sz w:val="22"/>
              </w:rPr>
              <w:noBreakHyphen/>
              <w:t>maintained lanes, reinforcing a premium experience. I would recommend the service for its nationwide accessibility, reliable booking system, and comprehensive family</w:t>
            </w:r>
            <w:r w:rsidR="00B67DF9" w:rsidRPr="00B67DF9">
              <w:rPr>
                <w:rFonts w:ascii="Arial" w:hAnsi="Arial" w:cs="Arial"/>
                <w:sz w:val="22"/>
              </w:rPr>
              <w:noBreakHyphen/>
              <w:t>oriented leisure offering.</w:t>
            </w:r>
          </w:p>
          <w:p w14:paraId="16DDE73E" w14:textId="77777777" w:rsidR="000322CD" w:rsidRDefault="000322CD">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7A604B67" w14:textId="275024AD"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F84C95" w:rsidRPr="00F84C95">
              <w:rPr>
                <w:rFonts w:ascii="Segoe UI" w:eastAsia="Times New Roman" w:hAnsi="Segoe UI" w:cs="Segoe UI"/>
                <w:sz w:val="21"/>
                <w:szCs w:val="21"/>
                <w:lang w:eastAsia="en-GB"/>
              </w:rPr>
              <w:t xml:space="preserve"> </w:t>
            </w:r>
            <w:r w:rsidR="00F84C95" w:rsidRPr="00F84C95">
              <w:rPr>
                <w:rFonts w:ascii="Arial" w:hAnsi="Arial" w:cs="Arial"/>
                <w:sz w:val="22"/>
              </w:rPr>
              <w:t>Prices are displayed clearly through promotional sections such as “2 games and a drink from £10pp,” “Kids eat, drink and bowl from £8.50pp,” and similar structured offers. Although some prices use “from” statements, the website specifies that prices vary by centre and availability, maintaining transparency. Given the modern facilities, diverse activities, and comprehensive service offering, these prices reasonably reflect the quality presented across the site</w:t>
            </w:r>
          </w:p>
          <w:p w14:paraId="7F000F7C" w14:textId="77777777" w:rsidR="000322CD" w:rsidRDefault="000322CD">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24391F02" w14:textId="77777777" w:rsidR="0057012C" w:rsidRDefault="0057012C" w:rsidP="00CE5D08">
            <w:pPr>
              <w:jc w:val="center"/>
              <w:rPr>
                <w:rFonts w:ascii="Arial" w:hAnsi="Arial" w:cs="Arial"/>
                <w:b/>
                <w:bCs/>
                <w:sz w:val="22"/>
              </w:rPr>
            </w:pP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05C4663B" w14:textId="77777777" w:rsidR="000E774D"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p w14:paraId="424F135B" w14:textId="77777777" w:rsidR="000322CD" w:rsidRDefault="000322CD">
            <w:pPr>
              <w:rPr>
                <w:rFonts w:ascii="Arial" w:hAnsi="Arial" w:cs="Arial"/>
                <w:sz w:val="22"/>
              </w:rPr>
            </w:pPr>
          </w:p>
          <w:p w14:paraId="394CE9DC" w14:textId="14D2A04D" w:rsidR="000322CD" w:rsidRPr="007D32C5" w:rsidRDefault="000322CD">
            <w:pPr>
              <w:rPr>
                <w:rFonts w:ascii="Arial" w:hAnsi="Arial" w:cs="Arial"/>
                <w:sz w:val="22"/>
              </w:rPr>
            </w:pPr>
          </w:p>
        </w:tc>
        <w:tc>
          <w:tcPr>
            <w:tcW w:w="4508" w:type="dxa"/>
            <w:gridSpan w:val="2"/>
          </w:tcPr>
          <w:p w14:paraId="28870333" w14:textId="69ABDDCD" w:rsidR="000E774D" w:rsidRPr="00CE5D08" w:rsidRDefault="00CE5D08" w:rsidP="00CE5D08">
            <w:pPr>
              <w:rPr>
                <w:rFonts w:ascii="Arial" w:hAnsi="Arial" w:cs="Arial"/>
                <w:sz w:val="22"/>
              </w:rPr>
            </w:pPr>
            <w:r>
              <w:rPr>
                <w:rFonts w:ascii="Arial" w:hAnsi="Arial" w:cs="Arial"/>
                <w:sz w:val="22"/>
              </w:rPr>
              <w:t>1.</w:t>
            </w:r>
            <w:r w:rsidR="00A90BBE">
              <w:rPr>
                <w:rFonts w:ascii="Arial" w:hAnsi="Arial" w:cs="Arial"/>
                <w:sz w:val="22"/>
              </w:rPr>
              <w:t xml:space="preserve"> ten pin bowling </w:t>
            </w:r>
          </w:p>
        </w:tc>
      </w:tr>
      <w:tr w:rsidR="000E774D" w:rsidRPr="007D32C5" w14:paraId="360472DD" w14:textId="7777777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3C89D649" w:rsidR="00CE5D08" w:rsidRPr="007D32C5" w:rsidRDefault="00CE5D08">
            <w:pPr>
              <w:rPr>
                <w:rFonts w:ascii="Arial" w:hAnsi="Arial" w:cs="Arial"/>
                <w:sz w:val="22"/>
              </w:rPr>
            </w:pPr>
            <w:r>
              <w:rPr>
                <w:rFonts w:ascii="Arial" w:hAnsi="Arial" w:cs="Arial"/>
                <w:sz w:val="22"/>
              </w:rPr>
              <w:t>2.</w:t>
            </w:r>
            <w:r w:rsidR="008F3969">
              <w:rPr>
                <w:rFonts w:ascii="Arial" w:hAnsi="Arial" w:cs="Arial"/>
                <w:sz w:val="22"/>
              </w:rPr>
              <w:t xml:space="preserve"> bowling</w:t>
            </w:r>
            <w:r w:rsidR="00D40930">
              <w:rPr>
                <w:rFonts w:ascii="Arial" w:hAnsi="Arial" w:cs="Arial"/>
                <w:sz w:val="22"/>
              </w:rPr>
              <w:t xml:space="preserve"> </w:t>
            </w:r>
            <w:r w:rsidR="008F3969">
              <w:rPr>
                <w:rFonts w:ascii="Arial" w:hAnsi="Arial" w:cs="Arial"/>
                <w:sz w:val="22"/>
              </w:rPr>
              <w:t>centre</w:t>
            </w:r>
          </w:p>
        </w:tc>
      </w:tr>
      <w:tr w:rsidR="000E774D" w:rsidRPr="007D32C5" w14:paraId="38F3472A" w14:textId="7777777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5FF86090" w:rsidR="000E774D" w:rsidRPr="007D32C5" w:rsidRDefault="00CE5D08">
            <w:pPr>
              <w:rPr>
                <w:rFonts w:ascii="Arial" w:hAnsi="Arial" w:cs="Arial"/>
                <w:sz w:val="22"/>
              </w:rPr>
            </w:pPr>
            <w:r>
              <w:rPr>
                <w:rFonts w:ascii="Arial" w:hAnsi="Arial" w:cs="Arial"/>
                <w:sz w:val="22"/>
              </w:rPr>
              <w:t xml:space="preserve">3. </w:t>
            </w:r>
            <w:r w:rsidR="00D40930">
              <w:rPr>
                <w:rFonts w:ascii="Arial" w:hAnsi="Arial" w:cs="Arial"/>
                <w:sz w:val="22"/>
              </w:rPr>
              <w:t>f</w:t>
            </w:r>
            <w:r w:rsidR="008F3969">
              <w:rPr>
                <w:rFonts w:ascii="Arial" w:hAnsi="Arial" w:cs="Arial"/>
                <w:sz w:val="22"/>
              </w:rPr>
              <w:t>amily bowling</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79453CE2" w14:textId="77777777" w:rsidR="000322CD" w:rsidRDefault="000322CD">
            <w:pPr>
              <w:rPr>
                <w:rFonts w:ascii="Arial" w:hAnsi="Arial" w:cs="Arial"/>
                <w:sz w:val="22"/>
              </w:rPr>
            </w:pP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7937E005" w14:textId="7E61BBE1" w:rsidR="000E774D" w:rsidRDefault="00CE5D08">
            <w:pPr>
              <w:rPr>
                <w:rFonts w:ascii="Arial" w:hAnsi="Arial" w:cs="Arial"/>
                <w:sz w:val="22"/>
              </w:rPr>
            </w:pPr>
            <w:r>
              <w:rPr>
                <w:rFonts w:ascii="Arial" w:hAnsi="Arial" w:cs="Arial"/>
                <w:sz w:val="22"/>
              </w:rPr>
              <w:t xml:space="preserve">Answer: </w:t>
            </w:r>
            <w:r w:rsidR="00A8663A" w:rsidRPr="00A8663A">
              <w:rPr>
                <w:rFonts w:ascii="Arial" w:hAnsi="Arial" w:cs="Arial"/>
                <w:sz w:val="22"/>
              </w:rPr>
              <w:t xml:space="preserve">Yes. When searching terms such as “ten pin bowling,” the Hollywood Bowl website appears prominently within the top search results. Evidence shows that Google listings include </w:t>
            </w:r>
            <w:r w:rsidR="00A8663A" w:rsidRPr="00A8663A">
              <w:rPr>
                <w:rFonts w:ascii="Arial" w:hAnsi="Arial" w:cs="Arial"/>
                <w:b/>
                <w:bCs/>
                <w:sz w:val="22"/>
              </w:rPr>
              <w:t>Hollywood Bowl’s official website</w:t>
            </w:r>
            <w:r w:rsidR="00A8663A" w:rsidRPr="00A8663A">
              <w:rPr>
                <w:rFonts w:ascii="Arial" w:hAnsi="Arial" w:cs="Arial"/>
                <w:sz w:val="22"/>
              </w:rPr>
              <w:t xml:space="preserve"> among the leading results for ten</w:t>
            </w:r>
            <w:r w:rsidR="00A8663A" w:rsidRPr="00A8663A">
              <w:rPr>
                <w:rFonts w:ascii="Arial" w:hAnsi="Arial" w:cs="Arial"/>
                <w:sz w:val="22"/>
              </w:rPr>
              <w:noBreakHyphen/>
              <w:t>pin bowling</w:t>
            </w:r>
            <w:r w:rsidR="00A8663A" w:rsidRPr="00A8663A">
              <w:rPr>
                <w:rFonts w:ascii="Arial" w:hAnsi="Arial" w:cs="Arial"/>
                <w:sz w:val="22"/>
              </w:rPr>
              <w:noBreakHyphen/>
              <w:t>related queries, reflecting its strong online visibility and market dominance as the UK’s largest operator.</w:t>
            </w:r>
          </w:p>
          <w:p w14:paraId="469F21A5" w14:textId="77777777" w:rsidR="00093AAD" w:rsidRDefault="00093AAD">
            <w:pPr>
              <w:rPr>
                <w:rFonts w:ascii="Arial" w:hAnsi="Arial" w:cs="Arial"/>
                <w:sz w:val="22"/>
              </w:rPr>
            </w:pPr>
          </w:p>
          <w:p w14:paraId="1BAB9AE8" w14:textId="77777777" w:rsidR="00093AAD" w:rsidRDefault="00093AAD">
            <w:pPr>
              <w:rPr>
                <w:rFonts w:ascii="Arial" w:hAnsi="Arial" w:cs="Arial"/>
                <w:sz w:val="22"/>
              </w:rPr>
            </w:pPr>
          </w:p>
          <w:p w14:paraId="6008606D" w14:textId="77777777" w:rsidR="00093AAD" w:rsidRDefault="00093AAD">
            <w:pPr>
              <w:rPr>
                <w:rFonts w:ascii="Arial" w:hAnsi="Arial" w:cs="Arial"/>
                <w:sz w:val="22"/>
              </w:rPr>
            </w:pPr>
          </w:p>
          <w:p w14:paraId="7F6FC9FE" w14:textId="77777777" w:rsidR="00093AAD" w:rsidRDefault="00093AA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tc>
          <w:tcPr>
            <w:tcW w:w="9016" w:type="dxa"/>
            <w:gridSpan w:val="5"/>
          </w:tcPr>
          <w:p w14:paraId="5DDDB244" w14:textId="6DFC27D5" w:rsidR="000E774D" w:rsidRDefault="00CE5D08">
            <w:pPr>
              <w:rPr>
                <w:rFonts w:ascii="Arial" w:hAnsi="Arial" w:cs="Arial"/>
                <w:sz w:val="22"/>
              </w:rPr>
            </w:pPr>
            <w:r>
              <w:rPr>
                <w:rFonts w:ascii="Arial" w:hAnsi="Arial" w:cs="Arial"/>
                <w:sz w:val="22"/>
              </w:rPr>
              <w:t xml:space="preserve">Answer: </w:t>
            </w:r>
            <w:r w:rsidR="00AF6920" w:rsidRPr="00AF6920">
              <w:rPr>
                <w:rFonts w:ascii="Arial" w:hAnsi="Arial" w:cs="Arial"/>
                <w:sz w:val="22"/>
              </w:rPr>
              <w:t>Websites continue to hold significant relevance in modern UK business because they function as authoritative, centralised platforms for service information, pricing, and customer engagement. Hollywood Bowl’s website illustrates this through its structured presentation of locations, offers, and booking systems, enabling customers to access services directly and reliably. Furthermore, the website supports trust and credibility through clear policies and corporate transparency, features essential for contemporary digital consumers. In a competitive leisure sector, online visibility remains essential; Hollywood Bowl’s strong search presence and extensive online footprint demonstrate how websites enhance discoverability and customer decision</w:t>
            </w:r>
            <w:r w:rsidR="00AF6920" w:rsidRPr="00AF6920">
              <w:rPr>
                <w:rFonts w:ascii="Arial" w:hAnsi="Arial" w:cs="Arial"/>
                <w:sz w:val="22"/>
              </w:rPr>
              <w:noBreakHyphen/>
              <w:t>making. Thus, websites remain a critical component of UK business infrastructure despite the growth of social media and mobile apps.</w:t>
            </w:r>
          </w:p>
          <w:p w14:paraId="15C51E5C" w14:textId="6B52ADAD" w:rsidR="00CE5D08" w:rsidRPr="007D32C5" w:rsidRDefault="00CE5D08">
            <w:pPr>
              <w:rPr>
                <w:rFonts w:ascii="Arial" w:hAnsi="Arial" w:cs="Arial"/>
                <w:sz w:val="22"/>
              </w:rPr>
            </w:pPr>
          </w:p>
        </w:tc>
      </w:tr>
      <w:tr w:rsidR="000E774D" w:rsidRPr="007D32C5" w14:paraId="33331734" w14:textId="77777777">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tc>
          <w:tcPr>
            <w:tcW w:w="9016" w:type="dxa"/>
            <w:gridSpan w:val="5"/>
          </w:tcPr>
          <w:p w14:paraId="30EFCBC3" w14:textId="216BB912" w:rsidR="000E774D" w:rsidRDefault="00CE5D08">
            <w:pPr>
              <w:rPr>
                <w:rFonts w:ascii="Arial" w:hAnsi="Arial" w:cs="Arial"/>
                <w:sz w:val="22"/>
              </w:rPr>
            </w:pPr>
            <w:r>
              <w:rPr>
                <w:rFonts w:ascii="Arial" w:hAnsi="Arial" w:cs="Arial"/>
                <w:sz w:val="22"/>
              </w:rPr>
              <w:t xml:space="preserve">Answer: </w:t>
            </w:r>
            <w:r w:rsidR="002874D7" w:rsidRPr="002874D7">
              <w:rPr>
                <w:rFonts w:ascii="Arial" w:hAnsi="Arial" w:cs="Arial"/>
                <w:sz w:val="22"/>
              </w:rPr>
              <w:t xml:space="preserve">A key recommendation to improve the Hollywood Bowl website would be to provide </w:t>
            </w:r>
            <w:r w:rsidR="002874D7" w:rsidRPr="002874D7">
              <w:rPr>
                <w:rFonts w:ascii="Arial" w:hAnsi="Arial" w:cs="Arial"/>
                <w:b/>
                <w:bCs/>
                <w:sz w:val="22"/>
              </w:rPr>
              <w:t>centre</w:t>
            </w:r>
            <w:r w:rsidR="002874D7" w:rsidRPr="002874D7">
              <w:rPr>
                <w:rFonts w:ascii="Arial" w:hAnsi="Arial" w:cs="Arial"/>
                <w:b/>
                <w:bCs/>
                <w:sz w:val="22"/>
              </w:rPr>
              <w:noBreakHyphen/>
              <w:t>specific accessibility information</w:t>
            </w:r>
            <w:r w:rsidR="002874D7" w:rsidRPr="002874D7">
              <w:rPr>
                <w:rFonts w:ascii="Arial" w:hAnsi="Arial" w:cs="Arial"/>
                <w:sz w:val="22"/>
              </w:rPr>
              <w:t xml:space="preserve"> directly on each venue’s page. Although the company outlines general accessibility features—such as ramps, ball ramps, lightweight balls, and accessible toilets—this information is located on a centralised page rather than integrated into individual centre listings. Embedding this detail within each centre profile would enhance clarity, reduce uncertainty for users with specific needs, and support more inclusive customer decision</w:t>
            </w:r>
            <w:r w:rsidR="002874D7" w:rsidRPr="002874D7">
              <w:rPr>
                <w:rFonts w:ascii="Arial" w:hAnsi="Arial" w:cs="Arial"/>
                <w:sz w:val="22"/>
              </w:rPr>
              <w:noBreakHyphen/>
              <w:t>making. This improvement aligns with usability best practices and strengthens the site’s overall customer experience by ensuring essential information is immediately visible at the point of booking.</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A9CFB0E" w14:textId="55D2EE1C" w:rsidR="001F1175" w:rsidRDefault="0011659B">
            <w:pPr>
              <w:rPr>
                <w:rFonts w:ascii="Arial" w:hAnsi="Arial" w:cs="Arial"/>
                <w:sz w:val="22"/>
              </w:rPr>
            </w:pPr>
            <w:r w:rsidRPr="0011659B">
              <w:rPr>
                <w:rFonts w:ascii="Arial" w:hAnsi="Arial" w:cs="Arial"/>
                <w:b/>
                <w:bCs/>
                <w:sz w:val="22"/>
              </w:rPr>
              <w:t>Hollywood Bowl (2026)</w:t>
            </w:r>
            <w:r w:rsidRPr="0011659B">
              <w:rPr>
                <w:rFonts w:ascii="Arial" w:hAnsi="Arial" w:cs="Arial"/>
                <w:sz w:val="22"/>
              </w:rPr>
              <w:t xml:space="preserve"> </w:t>
            </w:r>
            <w:r w:rsidRPr="0011659B">
              <w:rPr>
                <w:rFonts w:ascii="Arial" w:hAnsi="Arial" w:cs="Arial"/>
                <w:i/>
                <w:iCs/>
                <w:sz w:val="22"/>
              </w:rPr>
              <w:t>Privacy Policy | Data Protection at Hollywood Bowl.</w:t>
            </w:r>
            <w:r w:rsidRPr="0011659B">
              <w:rPr>
                <w:rFonts w:ascii="Arial" w:hAnsi="Arial" w:cs="Arial"/>
                <w:sz w:val="22"/>
              </w:rPr>
              <w:t xml:space="preserve"> Available at: https://www.hollywoodbowl.co.uk/privacy-policy (Accessed: 1</w:t>
            </w:r>
            <w:r w:rsidR="007C2C0F">
              <w:rPr>
                <w:rFonts w:ascii="Arial" w:hAnsi="Arial" w:cs="Arial"/>
                <w:sz w:val="22"/>
              </w:rPr>
              <w:t>3</w:t>
            </w:r>
            <w:r w:rsidRPr="0011659B">
              <w:rPr>
                <w:rFonts w:ascii="Arial" w:hAnsi="Arial" w:cs="Arial"/>
                <w:sz w:val="22"/>
              </w:rPr>
              <w:t xml:space="preserve"> March 2026).</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8573046"/>
    <w:multiLevelType w:val="multilevel"/>
    <w:tmpl w:val="5656B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4827557">
    <w:abstractNumId w:val="0"/>
  </w:num>
  <w:num w:numId="2" w16cid:durableId="1536691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22CD"/>
    <w:rsid w:val="0003293A"/>
    <w:rsid w:val="00061623"/>
    <w:rsid w:val="00081A01"/>
    <w:rsid w:val="0008257D"/>
    <w:rsid w:val="0009032E"/>
    <w:rsid w:val="00093AAD"/>
    <w:rsid w:val="000B3CE5"/>
    <w:rsid w:val="000E774D"/>
    <w:rsid w:val="0011659B"/>
    <w:rsid w:val="00136C1D"/>
    <w:rsid w:val="00146604"/>
    <w:rsid w:val="001B1E61"/>
    <w:rsid w:val="001F1175"/>
    <w:rsid w:val="001F1946"/>
    <w:rsid w:val="002449DC"/>
    <w:rsid w:val="002874D7"/>
    <w:rsid w:val="00341BA7"/>
    <w:rsid w:val="00353E1B"/>
    <w:rsid w:val="003A7CF7"/>
    <w:rsid w:val="00405708"/>
    <w:rsid w:val="00445BF2"/>
    <w:rsid w:val="00454A0D"/>
    <w:rsid w:val="0046051A"/>
    <w:rsid w:val="00463A02"/>
    <w:rsid w:val="0057012C"/>
    <w:rsid w:val="00577E0E"/>
    <w:rsid w:val="00583CB4"/>
    <w:rsid w:val="00594A98"/>
    <w:rsid w:val="005B4885"/>
    <w:rsid w:val="005D160A"/>
    <w:rsid w:val="005D40B7"/>
    <w:rsid w:val="0063403E"/>
    <w:rsid w:val="0069400B"/>
    <w:rsid w:val="006C2DAE"/>
    <w:rsid w:val="00780079"/>
    <w:rsid w:val="007A3589"/>
    <w:rsid w:val="007C2C0F"/>
    <w:rsid w:val="007D32C5"/>
    <w:rsid w:val="00801251"/>
    <w:rsid w:val="008054B4"/>
    <w:rsid w:val="0084099B"/>
    <w:rsid w:val="008674F5"/>
    <w:rsid w:val="0088667F"/>
    <w:rsid w:val="008979E2"/>
    <w:rsid w:val="008F3969"/>
    <w:rsid w:val="00914C3C"/>
    <w:rsid w:val="009C6B52"/>
    <w:rsid w:val="00A26CFD"/>
    <w:rsid w:val="00A75CD8"/>
    <w:rsid w:val="00A8663A"/>
    <w:rsid w:val="00A90BBE"/>
    <w:rsid w:val="00AF6920"/>
    <w:rsid w:val="00B154C3"/>
    <w:rsid w:val="00B32A88"/>
    <w:rsid w:val="00B60406"/>
    <w:rsid w:val="00B66787"/>
    <w:rsid w:val="00B66E25"/>
    <w:rsid w:val="00B67DF9"/>
    <w:rsid w:val="00BB66F8"/>
    <w:rsid w:val="00C26C31"/>
    <w:rsid w:val="00CD7E5F"/>
    <w:rsid w:val="00CE5D08"/>
    <w:rsid w:val="00D15B24"/>
    <w:rsid w:val="00D40930"/>
    <w:rsid w:val="00D4258D"/>
    <w:rsid w:val="00D8407A"/>
    <w:rsid w:val="00DA41C8"/>
    <w:rsid w:val="00DB08F7"/>
    <w:rsid w:val="00E26B70"/>
    <w:rsid w:val="00E96C59"/>
    <w:rsid w:val="00EC129D"/>
    <w:rsid w:val="00EE7CCB"/>
    <w:rsid w:val="00F84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2EA25F08-7307-4D02-A6DB-3D5253FE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uiPriority w:val="99"/>
    <w:unhideWhenUsed/>
    <w:rsid w:val="00405708"/>
    <w:rPr>
      <w:color w:val="0000FF"/>
      <w:u w:val="single"/>
    </w:rPr>
  </w:style>
  <w:style w:type="paragraph" w:styleId="NormalWeb">
    <w:name w:val="Normal (Web)"/>
    <w:basedOn w:val="Normal"/>
    <w:uiPriority w:val="99"/>
    <w:semiHidden/>
    <w:unhideWhenUsed/>
    <w:rsid w:val="00C26C31"/>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157</TotalTime>
  <Pages>4</Pages>
  <Words>1470</Words>
  <Characters>9062</Characters>
  <Application>Microsoft Office Word</Application>
  <DocSecurity>0</DocSecurity>
  <Lines>221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Mohammad Wassem (2530866)</cp:lastModifiedBy>
  <cp:revision>58</cp:revision>
  <dcterms:created xsi:type="dcterms:W3CDTF">2026-03-12T18:41:00Z</dcterms:created>
  <dcterms:modified xsi:type="dcterms:W3CDTF">2026-03-14T12:53:00Z</dcterms:modified>
</cp:coreProperties>
</file>