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1CDC84" w14:textId="77777777" w:rsidR="00764853" w:rsidRPr="00154704" w:rsidRDefault="00B2354D" w:rsidP="006E01A2">
      <w:pPr>
        <w:rPr>
          <w:rFonts w:cs="Arial"/>
          <w:b/>
          <w:sz w:val="22"/>
          <w:szCs w:val="22"/>
        </w:rPr>
      </w:pPr>
      <w:r w:rsidRPr="001A1593">
        <w:rPr>
          <w:rFonts w:ascii="Arial" w:hAnsi="Arial" w:cs="Arial"/>
          <w:b/>
          <w:sz w:val="22"/>
          <w:szCs w:val="22"/>
        </w:rPr>
        <w:t>Research</w:t>
      </w:r>
      <w:r>
        <w:rPr>
          <w:rFonts w:ascii="Arial" w:hAnsi="Arial" w:cs="Arial"/>
          <w:b/>
          <w:sz w:val="22"/>
          <w:szCs w:val="22"/>
        </w:rPr>
        <w:t xml:space="preserve"> and case scenario</w:t>
      </w:r>
      <w:r w:rsidRPr="001A1593">
        <w:rPr>
          <w:rFonts w:ascii="Arial" w:hAnsi="Arial" w:cs="Arial"/>
          <w:b/>
          <w:sz w:val="22"/>
          <w:szCs w:val="22"/>
        </w:rPr>
        <w:t xml:space="preserve"> in Data Security and Compliance</w:t>
      </w:r>
      <w:r>
        <w:rPr>
          <w:rFonts w:ascii="Arial" w:hAnsi="Arial" w:cs="Arial"/>
          <w:b/>
          <w:sz w:val="22"/>
          <w:szCs w:val="22"/>
        </w:rPr>
        <w:br/>
      </w:r>
    </w:p>
    <w:p w14:paraId="4172D9EF" w14:textId="77777777" w:rsidR="00154704" w:rsidRPr="00154704" w:rsidRDefault="00154704" w:rsidP="004111A0">
      <w:pPr>
        <w:pStyle w:val="Heading1"/>
      </w:pPr>
      <w:r w:rsidRPr="00154704">
        <w:t>Task 1 – Critical Evaluation of Zero Trust Architecture</w:t>
      </w:r>
    </w:p>
    <w:p w14:paraId="725902EE" w14:textId="77777777" w:rsidR="002B1D86" w:rsidRDefault="00B2354D" w:rsidP="006E01A2">
      <w:pPr>
        <w:rPr>
          <w:rStyle w:val="Heading2Char"/>
        </w:rPr>
      </w:pPr>
      <w:r>
        <w:rPr>
          <w:rFonts w:ascii="Arial" w:hAnsi="Arial" w:cs="Arial"/>
          <w:b/>
          <w:sz w:val="22"/>
          <w:szCs w:val="22"/>
        </w:rPr>
        <w:br/>
      </w:r>
      <w:r>
        <w:rPr>
          <w:rFonts w:ascii="Arial" w:hAnsi="Arial" w:cs="Arial"/>
          <w:b/>
          <w:sz w:val="22"/>
          <w:szCs w:val="22"/>
        </w:rPr>
        <w:br/>
      </w:r>
      <w:r w:rsidR="008066AD" w:rsidRPr="00A06504">
        <w:rPr>
          <w:highlight w:val="yellow"/>
        </w:rPr>
        <w:t>Abstract</w:t>
      </w:r>
      <w:r w:rsidR="008066AD">
        <w:t xml:space="preserve"> </w:t>
      </w:r>
      <w:r w:rsidR="008066AD">
        <w:br/>
      </w:r>
      <w:r w:rsidR="0098002C" w:rsidRPr="00834482">
        <w:rPr>
          <w:sz w:val="22"/>
          <w:szCs w:val="22"/>
        </w:rPr>
        <w:t>M</w:t>
      </w:r>
      <w:r w:rsidR="005C7B19" w:rsidRPr="00834482">
        <w:rPr>
          <w:sz w:val="22"/>
          <w:szCs w:val="22"/>
        </w:rPr>
        <w:t xml:space="preserve">odern companies </w:t>
      </w:r>
      <w:r w:rsidR="0050546B" w:rsidRPr="00834482">
        <w:rPr>
          <w:sz w:val="22"/>
          <w:szCs w:val="22"/>
        </w:rPr>
        <w:t xml:space="preserve">often operate within distributed and cloud-based environments, with </w:t>
      </w:r>
      <w:r w:rsidR="00A57271" w:rsidRPr="00834482">
        <w:rPr>
          <w:sz w:val="22"/>
          <w:szCs w:val="22"/>
        </w:rPr>
        <w:t>systems spread across mul</w:t>
      </w:r>
      <w:r w:rsidR="00F87EC0" w:rsidRPr="00834482">
        <w:rPr>
          <w:sz w:val="22"/>
          <w:szCs w:val="22"/>
        </w:rPr>
        <w:t>tiple services and locations</w:t>
      </w:r>
      <w:r w:rsidR="003E5068" w:rsidRPr="00834482">
        <w:rPr>
          <w:sz w:val="22"/>
          <w:szCs w:val="22"/>
        </w:rPr>
        <w:t>. O</w:t>
      </w:r>
      <w:r w:rsidR="006E4023" w:rsidRPr="00834482">
        <w:rPr>
          <w:sz w:val="22"/>
          <w:szCs w:val="22"/>
        </w:rPr>
        <w:t>ver time</w:t>
      </w:r>
      <w:r w:rsidR="00BF1A27" w:rsidRPr="00834482">
        <w:rPr>
          <w:sz w:val="22"/>
          <w:szCs w:val="22"/>
        </w:rPr>
        <w:t xml:space="preserve">, traditional </w:t>
      </w:r>
      <w:r w:rsidR="00E3029E" w:rsidRPr="00834482">
        <w:rPr>
          <w:sz w:val="22"/>
          <w:szCs w:val="22"/>
        </w:rPr>
        <w:t>network perimeters have weakened, exposing fundamental limitations within conv</w:t>
      </w:r>
      <w:r w:rsidR="00207FD0" w:rsidRPr="00834482">
        <w:rPr>
          <w:sz w:val="22"/>
          <w:szCs w:val="22"/>
        </w:rPr>
        <w:t>entional security models</w:t>
      </w:r>
      <w:r w:rsidR="00050706" w:rsidRPr="00834482">
        <w:rPr>
          <w:sz w:val="22"/>
          <w:szCs w:val="22"/>
        </w:rPr>
        <w:t>. This paper critically assesses Zero Trust</w:t>
      </w:r>
      <w:r w:rsidR="00C51A9C" w:rsidRPr="00834482">
        <w:rPr>
          <w:sz w:val="22"/>
          <w:szCs w:val="22"/>
        </w:rPr>
        <w:t xml:space="preserve"> Architecture as a comprehensive security approach</w:t>
      </w:r>
      <w:r w:rsidR="007D7321" w:rsidRPr="00834482">
        <w:rPr>
          <w:sz w:val="22"/>
          <w:szCs w:val="22"/>
        </w:rPr>
        <w:t xml:space="preserve">, examining how it anticipates </w:t>
      </w:r>
      <w:r w:rsidR="00904635" w:rsidRPr="00834482">
        <w:rPr>
          <w:sz w:val="22"/>
          <w:szCs w:val="22"/>
        </w:rPr>
        <w:t>potential attacks, respond</w:t>
      </w:r>
      <w:r w:rsidR="00445A9B" w:rsidRPr="00834482">
        <w:rPr>
          <w:sz w:val="22"/>
          <w:szCs w:val="22"/>
        </w:rPr>
        <w:t xml:space="preserve">s during active threats, and manages security incidents after an attack has </w:t>
      </w:r>
      <w:r w:rsidR="00834482" w:rsidRPr="00834482">
        <w:rPr>
          <w:sz w:val="22"/>
          <w:szCs w:val="22"/>
        </w:rPr>
        <w:t>occurred.</w:t>
      </w:r>
      <w:r w:rsidR="00834482">
        <w:rPr>
          <w:sz w:val="22"/>
          <w:szCs w:val="22"/>
        </w:rPr>
        <w:t xml:space="preserve"> This analysis </w:t>
      </w:r>
      <w:r w:rsidR="00B477A2">
        <w:rPr>
          <w:sz w:val="22"/>
          <w:szCs w:val="22"/>
        </w:rPr>
        <w:t xml:space="preserve">is carried out using a </w:t>
      </w:r>
      <w:r w:rsidR="001430B3">
        <w:rPr>
          <w:sz w:val="22"/>
          <w:szCs w:val="22"/>
        </w:rPr>
        <w:t>standardised</w:t>
      </w:r>
      <w:r w:rsidR="00B477A2">
        <w:rPr>
          <w:sz w:val="22"/>
          <w:szCs w:val="22"/>
        </w:rPr>
        <w:t xml:space="preserve"> approach </w:t>
      </w:r>
      <w:r w:rsidR="001430B3">
        <w:rPr>
          <w:sz w:val="22"/>
          <w:szCs w:val="22"/>
        </w:rPr>
        <w:t>informed</w:t>
      </w:r>
      <w:r w:rsidR="00B477A2">
        <w:rPr>
          <w:sz w:val="22"/>
          <w:szCs w:val="22"/>
        </w:rPr>
        <w:t xml:space="preserve"> by </w:t>
      </w:r>
      <w:r w:rsidR="00867883">
        <w:rPr>
          <w:sz w:val="22"/>
          <w:szCs w:val="22"/>
        </w:rPr>
        <w:t>established cyber security frameworks, incorporating a sy</w:t>
      </w:r>
      <w:r w:rsidR="001430B3">
        <w:rPr>
          <w:sz w:val="22"/>
          <w:szCs w:val="22"/>
        </w:rPr>
        <w:t>nthesis of schol</w:t>
      </w:r>
      <w:r w:rsidR="00213F67">
        <w:rPr>
          <w:sz w:val="22"/>
          <w:szCs w:val="22"/>
        </w:rPr>
        <w:t xml:space="preserve">arly literature and a comparison </w:t>
      </w:r>
      <w:r w:rsidR="00614708">
        <w:rPr>
          <w:sz w:val="22"/>
          <w:szCs w:val="22"/>
        </w:rPr>
        <w:t>with traditional perimeter-based security methods.</w:t>
      </w:r>
      <w:r w:rsidR="00BD2F92">
        <w:rPr>
          <w:sz w:val="22"/>
          <w:szCs w:val="22"/>
        </w:rPr>
        <w:t xml:space="preserve"> The findings indicate that Zero Trust can improve an </w:t>
      </w:r>
      <w:r w:rsidR="001F3F63">
        <w:rPr>
          <w:sz w:val="22"/>
          <w:szCs w:val="22"/>
        </w:rPr>
        <w:t>organisation’s</w:t>
      </w:r>
      <w:r w:rsidR="00BD2F92">
        <w:rPr>
          <w:sz w:val="22"/>
          <w:szCs w:val="22"/>
        </w:rPr>
        <w:t xml:space="preserve"> </w:t>
      </w:r>
      <w:r w:rsidR="00455438">
        <w:rPr>
          <w:sz w:val="22"/>
          <w:szCs w:val="22"/>
        </w:rPr>
        <w:t xml:space="preserve">ability to monitor user activity and limit unauthorised </w:t>
      </w:r>
      <w:r w:rsidR="00142034">
        <w:rPr>
          <w:sz w:val="22"/>
          <w:szCs w:val="22"/>
        </w:rPr>
        <w:t xml:space="preserve">activity within complex </w:t>
      </w:r>
      <w:r w:rsidR="001F3F63">
        <w:rPr>
          <w:sz w:val="22"/>
          <w:szCs w:val="22"/>
        </w:rPr>
        <w:t>environments</w:t>
      </w:r>
      <w:r w:rsidR="00142034">
        <w:rPr>
          <w:sz w:val="22"/>
          <w:szCs w:val="22"/>
        </w:rPr>
        <w:t xml:space="preserve">: however, its </w:t>
      </w:r>
      <w:r w:rsidR="00297063">
        <w:rPr>
          <w:sz w:val="22"/>
          <w:szCs w:val="22"/>
        </w:rPr>
        <w:t xml:space="preserve">effectiveness is highly dependant on organisational maturity </w:t>
      </w:r>
      <w:r w:rsidR="0014421C">
        <w:rPr>
          <w:sz w:val="22"/>
          <w:szCs w:val="22"/>
        </w:rPr>
        <w:t>specifically in identity management, continuous monitoring</w:t>
      </w:r>
      <w:r w:rsidR="00982DA8">
        <w:rPr>
          <w:sz w:val="22"/>
          <w:szCs w:val="22"/>
        </w:rPr>
        <w:t xml:space="preserve">, and automated response capabilities. These findings reinforce that Zero Trust </w:t>
      </w:r>
      <w:r w:rsidR="006A08AD">
        <w:rPr>
          <w:sz w:val="22"/>
          <w:szCs w:val="22"/>
        </w:rPr>
        <w:t xml:space="preserve">should be </w:t>
      </w:r>
      <w:r w:rsidR="001F3F63">
        <w:rPr>
          <w:sz w:val="22"/>
          <w:szCs w:val="22"/>
        </w:rPr>
        <w:t>implemented</w:t>
      </w:r>
      <w:r w:rsidR="006A08AD">
        <w:rPr>
          <w:sz w:val="22"/>
          <w:szCs w:val="22"/>
        </w:rPr>
        <w:t xml:space="preserve"> as part of a risk </w:t>
      </w:r>
      <w:r w:rsidR="001F3F63">
        <w:rPr>
          <w:sz w:val="22"/>
          <w:szCs w:val="22"/>
        </w:rPr>
        <w:t>aligned,</w:t>
      </w:r>
      <w:r w:rsidR="006A08AD">
        <w:rPr>
          <w:sz w:val="22"/>
          <w:szCs w:val="22"/>
        </w:rPr>
        <w:t xml:space="preserve"> governance-ori</w:t>
      </w:r>
      <w:r w:rsidR="00AB6F77">
        <w:rPr>
          <w:sz w:val="22"/>
          <w:szCs w:val="22"/>
        </w:rPr>
        <w:t xml:space="preserve">ented security strategy, rather than </w:t>
      </w:r>
      <w:r w:rsidR="001F3F63">
        <w:rPr>
          <w:sz w:val="22"/>
          <w:szCs w:val="22"/>
        </w:rPr>
        <w:t>treated</w:t>
      </w:r>
      <w:r w:rsidR="00AB6F77">
        <w:rPr>
          <w:sz w:val="22"/>
          <w:szCs w:val="22"/>
        </w:rPr>
        <w:t xml:space="preserve"> as a standalone solution, within a comprehensive </w:t>
      </w:r>
      <w:r w:rsidR="001F3F63">
        <w:rPr>
          <w:sz w:val="22"/>
          <w:szCs w:val="22"/>
        </w:rPr>
        <w:t>cybersecurity framework.</w:t>
      </w:r>
      <w:r w:rsidR="001F3F63">
        <w:rPr>
          <w:sz w:val="22"/>
          <w:szCs w:val="22"/>
        </w:rPr>
        <w:br/>
      </w:r>
      <w:r w:rsidR="001F3F63">
        <w:rPr>
          <w:sz w:val="22"/>
          <w:szCs w:val="22"/>
        </w:rPr>
        <w:br/>
      </w:r>
    </w:p>
    <w:p w14:paraId="66A00038" w14:textId="77777777" w:rsidR="002B1D86" w:rsidRDefault="002B1D86" w:rsidP="006E01A2">
      <w:pPr>
        <w:rPr>
          <w:sz w:val="22"/>
          <w:szCs w:val="22"/>
        </w:rPr>
      </w:pPr>
      <w:r>
        <w:rPr>
          <w:rStyle w:val="Heading2Char"/>
        </w:rPr>
        <w:t>I</w:t>
      </w:r>
      <w:r w:rsidR="00A06504" w:rsidRPr="002B1D86">
        <w:rPr>
          <w:rStyle w:val="Heading2Char"/>
        </w:rPr>
        <w:t>ntroduction</w:t>
      </w:r>
      <w:r w:rsidR="00A06504">
        <w:rPr>
          <w:sz w:val="22"/>
          <w:szCs w:val="22"/>
        </w:rPr>
        <w:br/>
      </w:r>
    </w:p>
    <w:p w14:paraId="6B855203" w14:textId="519F4828" w:rsidR="006E01A2" w:rsidRPr="006E01A2" w:rsidRDefault="006E01A2" w:rsidP="006E01A2">
      <w:pPr>
        <w:rPr>
          <w:sz w:val="22"/>
          <w:szCs w:val="22"/>
        </w:rPr>
      </w:pPr>
      <w:r w:rsidRPr="006E01A2">
        <w:rPr>
          <w:sz w:val="22"/>
          <w:szCs w:val="22"/>
        </w:rPr>
        <w:t>Modern organisations increasingly operate in distributed and cloud-based environments, where systems, users, and data are no longer contained within a single, well-defined network boundary. The core of traditional security was the concept that internal networks could be trusted once they were protected by perimeter controls. However, as cloud services, remote access, and </w:t>
      </w:r>
      <w:r w:rsidRPr="006E01A2">
        <w:rPr>
          <w:b/>
          <w:bCs/>
          <w:sz w:val="22"/>
          <w:szCs w:val="22"/>
        </w:rPr>
        <w:t>networked platforms</w:t>
      </w:r>
      <w:r w:rsidRPr="006E01A2">
        <w:rPr>
          <w:sz w:val="22"/>
          <w:szCs w:val="22"/>
        </w:rPr>
        <w:t> continue to grow, this idea has become less dependable. As a result, attackers who exploit a single vulnerability or steal valid credentials may gain access to internal resources and move across systems with little resistance or visibility. Due to these challenges, Zero Trust Architecture has emerged as a security approach designed to address these problems and maintain stronger control. As a security strategy, it removes implicit trust and requires continuous verification of users, devices, and access requests. This paper critically assesses how well Zero Trust Architecture helps organisations prepare for attacks, protect systems, detect threats, and respond to incidents, while also considering its weaknesses and the role of governance and risk in how it is used.</w:t>
      </w:r>
    </w:p>
    <w:p w14:paraId="567B7986" w14:textId="77777777" w:rsidR="00AE69D7" w:rsidRDefault="00AE69D7">
      <w:pPr>
        <w:rPr>
          <w:sz w:val="22"/>
          <w:szCs w:val="22"/>
          <w:highlight w:val="yellow"/>
        </w:rPr>
      </w:pPr>
    </w:p>
    <w:p w14:paraId="1E8E51F0" w14:textId="77777777" w:rsidR="00FF23AE" w:rsidRDefault="00FF23AE">
      <w:pPr>
        <w:rPr>
          <w:sz w:val="22"/>
          <w:szCs w:val="22"/>
          <w:highlight w:val="yellow"/>
        </w:rPr>
      </w:pPr>
    </w:p>
    <w:p w14:paraId="33ABE5A8" w14:textId="77777777" w:rsidR="00FF23AE" w:rsidRDefault="00FF23AE">
      <w:pPr>
        <w:rPr>
          <w:sz w:val="22"/>
          <w:szCs w:val="22"/>
          <w:highlight w:val="yellow"/>
        </w:rPr>
      </w:pPr>
    </w:p>
    <w:p w14:paraId="6E246322" w14:textId="77777777" w:rsidR="00FF23AE" w:rsidRDefault="00FF23AE">
      <w:pPr>
        <w:rPr>
          <w:sz w:val="22"/>
          <w:szCs w:val="22"/>
          <w:highlight w:val="yellow"/>
        </w:rPr>
      </w:pPr>
    </w:p>
    <w:p w14:paraId="556646E6" w14:textId="77777777" w:rsidR="00FF23AE" w:rsidRDefault="00FF23AE">
      <w:pPr>
        <w:rPr>
          <w:sz w:val="22"/>
          <w:szCs w:val="22"/>
          <w:highlight w:val="yellow"/>
        </w:rPr>
      </w:pPr>
    </w:p>
    <w:p w14:paraId="4E160BC8" w14:textId="77777777" w:rsidR="00FF23AE" w:rsidRPr="00A10535" w:rsidRDefault="00FF23AE" w:rsidP="00A10535">
      <w:pPr>
        <w:pStyle w:val="Heading2"/>
      </w:pPr>
    </w:p>
    <w:p w14:paraId="00BE1A3F" w14:textId="4FBAD8A5" w:rsidR="00984EEE" w:rsidRDefault="00AE69D7" w:rsidP="00A10535">
      <w:pPr>
        <w:pStyle w:val="Heading2"/>
      </w:pPr>
      <w:r w:rsidRPr="00A10535">
        <w:t>Why Traditional perimeter-based security struggles</w:t>
      </w:r>
    </w:p>
    <w:p w14:paraId="1F284116" w14:textId="05B9BAF3" w:rsidR="00FF23AE" w:rsidRDefault="00072322" w:rsidP="00FF23AE">
      <w:pPr>
        <w:pStyle w:val="NormalWeb"/>
        <w:divId w:val="645474129"/>
        <w:rPr>
          <w:rFonts w:asciiTheme="minorHAnsi" w:hAnsiTheme="minorHAnsi"/>
          <w:color w:val="000000"/>
          <w:sz w:val="22"/>
          <w:szCs w:val="22"/>
          <w:highlight w:val="white"/>
        </w:rPr>
      </w:pPr>
      <w:r w:rsidRPr="00FF23AE">
        <w:rPr>
          <w:rFonts w:asciiTheme="minorHAnsi" w:hAnsiTheme="minorHAnsi"/>
          <w:sz w:val="22"/>
          <w:szCs w:val="22"/>
        </w:rPr>
        <w:t xml:space="preserve">The </w:t>
      </w:r>
      <w:r w:rsidR="004316AE" w:rsidRPr="00FF23AE">
        <w:rPr>
          <w:rFonts w:asciiTheme="minorHAnsi" w:hAnsiTheme="minorHAnsi"/>
          <w:sz w:val="22"/>
          <w:szCs w:val="22"/>
        </w:rPr>
        <w:t>foundation</w:t>
      </w:r>
      <w:r w:rsidR="00F13B20" w:rsidRPr="00FF23AE">
        <w:rPr>
          <w:rFonts w:asciiTheme="minorHAnsi" w:hAnsiTheme="minorHAnsi"/>
          <w:sz w:val="22"/>
          <w:szCs w:val="22"/>
        </w:rPr>
        <w:t xml:space="preserve"> of</w:t>
      </w:r>
      <w:r w:rsidR="004316AE" w:rsidRPr="00FF23AE">
        <w:rPr>
          <w:rFonts w:asciiTheme="minorHAnsi" w:hAnsiTheme="minorHAnsi"/>
          <w:sz w:val="22"/>
          <w:szCs w:val="22"/>
        </w:rPr>
        <w:t xml:space="preserve"> traditional cybersecurity models was the idea that organisational systems could be safeguarded by a </w:t>
      </w:r>
      <w:r w:rsidR="004316AE" w:rsidRPr="00FF23AE">
        <w:rPr>
          <w:rFonts w:asciiTheme="minorHAnsi" w:hAnsiTheme="minorHAnsi"/>
          <w:sz w:val="22"/>
          <w:szCs w:val="22"/>
        </w:rPr>
        <w:t>well-defined</w:t>
      </w:r>
      <w:r w:rsidR="004316AE" w:rsidRPr="00FF23AE">
        <w:rPr>
          <w:rFonts w:asciiTheme="minorHAnsi" w:hAnsiTheme="minorHAnsi"/>
          <w:sz w:val="22"/>
          <w:szCs w:val="22"/>
        </w:rPr>
        <w:t xml:space="preserve"> network boundary that kept trusted internal resources apart from untrusted external environments.</w:t>
      </w:r>
      <w:r w:rsidR="002E314B" w:rsidRPr="00FF23AE">
        <w:rPr>
          <w:rFonts w:asciiTheme="minorHAnsi" w:hAnsiTheme="minorHAnsi"/>
          <w:sz w:val="22"/>
          <w:szCs w:val="22"/>
        </w:rPr>
        <w:t xml:space="preserve"> Once they were located within the internal network and verified, people and devices were often trusted under this approach.</w:t>
      </w:r>
      <w:r w:rsidR="00E2588D" w:rsidRPr="00FF23AE">
        <w:rPr>
          <w:rFonts w:asciiTheme="minorHAnsi" w:hAnsiTheme="minorHAnsi"/>
          <w:sz w:val="22"/>
          <w:szCs w:val="22"/>
        </w:rPr>
        <w:t xml:space="preserve"> However </w:t>
      </w:r>
      <w:r w:rsidR="00E83DA5" w:rsidRPr="00FF23AE">
        <w:rPr>
          <w:rFonts w:asciiTheme="minorHAnsi" w:hAnsiTheme="minorHAnsi"/>
          <w:sz w:val="22"/>
          <w:szCs w:val="22"/>
        </w:rPr>
        <w:t xml:space="preserve">modern </w:t>
      </w:r>
      <w:r w:rsidR="00104FCC" w:rsidRPr="00FF23AE">
        <w:rPr>
          <w:rFonts w:asciiTheme="minorHAnsi" w:hAnsiTheme="minorHAnsi"/>
          <w:sz w:val="22"/>
          <w:szCs w:val="22"/>
        </w:rPr>
        <w:t>businesses</w:t>
      </w:r>
      <w:r w:rsidR="0098002B" w:rsidRPr="00FF23AE">
        <w:rPr>
          <w:rFonts w:asciiTheme="minorHAnsi" w:hAnsiTheme="minorHAnsi"/>
          <w:sz w:val="22"/>
          <w:szCs w:val="22"/>
        </w:rPr>
        <w:t xml:space="preserve"> </w:t>
      </w:r>
      <w:r w:rsidR="00104FCC" w:rsidRPr="00FF23AE">
        <w:rPr>
          <w:rFonts w:asciiTheme="minorHAnsi" w:hAnsiTheme="minorHAnsi"/>
          <w:sz w:val="22"/>
          <w:szCs w:val="22"/>
        </w:rPr>
        <w:t>increasingly rely on cloud services, remote access, and distributed infrastructures, which significantly weaken the reliability of network location as a basis for trust</w:t>
      </w:r>
      <w:r w:rsidR="00030F1B">
        <w:rPr>
          <w:rFonts w:asciiTheme="minorHAnsi" w:hAnsiTheme="minorHAnsi"/>
          <w:sz w:val="22"/>
          <w:szCs w:val="22"/>
        </w:rPr>
        <w:t xml:space="preserve"> </w:t>
      </w:r>
      <w:sdt>
        <w:sdtPr>
          <w:rPr>
            <w:rFonts w:asciiTheme="minorHAnsi" w:hAnsiTheme="minorHAnsi"/>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6651519"/>
          <w:placeholder>
            <w:docPart w:val="A5F9141D069404468B0039EFAD5FEB3B"/>
          </w:placeholder>
        </w:sdtPr>
        <w:sdtContent>
          <w:r w:rsidR="00415BB7">
            <w:rPr>
              <w:rFonts w:ascii="Aptos" w:eastAsia="Times New Roman" w:hAnsi="Aptos"/>
              <w:color w:val="000000"/>
              <w:sz w:val="22"/>
              <w:szCs w:val="22"/>
            </w:rPr>
            <w:t>[1]</w:t>
          </w:r>
        </w:sdtContent>
      </w:sdt>
      <w:r w:rsidR="00747B60">
        <w:rPr>
          <w:rFonts w:asciiTheme="minorHAnsi" w:hAnsiTheme="minorHAnsi"/>
          <w:color w:val="000000"/>
          <w:sz w:val="22"/>
          <w:szCs w:val="22"/>
          <w:highlight w:val="white"/>
        </w:rPr>
        <w:t>.</w:t>
      </w:r>
      <w:r w:rsidR="005277CD">
        <w:rPr>
          <w:rFonts w:asciiTheme="minorHAnsi" w:hAnsiTheme="minorHAnsi"/>
          <w:color w:val="000000"/>
          <w:sz w:val="22"/>
          <w:szCs w:val="22"/>
          <w:highlight w:val="white"/>
        </w:rPr>
        <w:t xml:space="preserve"> </w:t>
      </w:r>
      <w:r w:rsidR="005277CD" w:rsidRPr="005277CD">
        <w:rPr>
          <w:rFonts w:asciiTheme="minorHAnsi" w:hAnsiTheme="minorHAnsi"/>
          <w:color w:val="000000"/>
          <w:sz w:val="22"/>
          <w:szCs w:val="22"/>
          <w:highlight w:val="white"/>
        </w:rPr>
        <w:t>As systems, data, and users move across many platforms and locations, maintaining a solid and secure perimeter becomes increasingly</w:t>
      </w:r>
      <w:r w:rsidR="005277CD">
        <w:rPr>
          <w:rFonts w:asciiTheme="minorHAnsi" w:hAnsiTheme="minorHAnsi"/>
          <w:color w:val="000000"/>
          <w:sz w:val="22"/>
          <w:szCs w:val="22"/>
          <w:highlight w:val="white"/>
        </w:rPr>
        <w:t xml:space="preserve"> more</w:t>
      </w:r>
      <w:r w:rsidR="005277CD" w:rsidRPr="005277CD">
        <w:rPr>
          <w:rFonts w:asciiTheme="minorHAnsi" w:hAnsiTheme="minorHAnsi"/>
          <w:color w:val="000000"/>
          <w:sz w:val="22"/>
          <w:szCs w:val="22"/>
          <w:highlight w:val="white"/>
        </w:rPr>
        <w:t xml:space="preserve"> difficult.</w:t>
      </w:r>
      <w:r w:rsidR="00273927">
        <w:rPr>
          <w:rFonts w:asciiTheme="minorHAnsi" w:hAnsiTheme="minorHAnsi"/>
          <w:color w:val="000000"/>
          <w:sz w:val="22"/>
          <w:szCs w:val="22"/>
          <w:highlight w:val="white"/>
        </w:rPr>
        <w:br/>
      </w:r>
      <w:r w:rsidR="00CE3498">
        <w:rPr>
          <w:rFonts w:asciiTheme="minorHAnsi" w:hAnsiTheme="minorHAnsi"/>
          <w:color w:val="000000"/>
          <w:sz w:val="22"/>
          <w:szCs w:val="22"/>
          <w:highlight w:val="white"/>
        </w:rPr>
        <w:br/>
      </w:r>
      <w:r w:rsidR="00CE3498" w:rsidRPr="00CE3498">
        <w:rPr>
          <w:rFonts w:asciiTheme="minorHAnsi" w:hAnsiTheme="minorHAnsi"/>
          <w:color w:val="000000"/>
          <w:sz w:val="22"/>
          <w:szCs w:val="22"/>
        </w:rPr>
        <w:t>This change is supported by academic research, which shows that perimeter-based security models are unable to handle the variety and change of modern environments</w:t>
      </w:r>
      <w:r w:rsidR="00030F1B">
        <w:rPr>
          <w:rFonts w:asciiTheme="minorHAnsi" w:hAnsiTheme="minorHAnsi"/>
          <w:color w:val="000000"/>
          <w:sz w:val="22"/>
          <w:szCs w:val="22"/>
        </w:rPr>
        <w:t xml:space="preserve"> </w:t>
      </w:r>
      <w:sdt>
        <w:sdtPr>
          <w:rPr>
            <w:rFonts w:ascii="Aptos" w:hAnsi="Aptos"/>
            <w:color w:val="000000"/>
            <w:sz w:val="22"/>
            <w:szCs w:val="22"/>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961035"/>
          <w:placeholder>
            <w:docPart w:val="E65224A78CABDD4B85B39D809D5032C9"/>
          </w:placeholder>
        </w:sdtPr>
        <w:sdtContent>
          <w:r w:rsidR="00415BB7">
            <w:rPr>
              <w:rFonts w:ascii="Aptos" w:eastAsia="Times New Roman" w:hAnsi="Aptos"/>
              <w:color w:val="000000"/>
              <w:sz w:val="22"/>
              <w:szCs w:val="22"/>
            </w:rPr>
            <w:t>[2]</w:t>
          </w:r>
        </w:sdtContent>
      </w:sdt>
      <w:r w:rsidR="00030F1B">
        <w:rPr>
          <w:rFonts w:asciiTheme="minorHAnsi" w:hAnsiTheme="minorHAnsi"/>
          <w:color w:val="000000"/>
          <w:sz w:val="22"/>
          <w:szCs w:val="22"/>
          <w:highlight w:val="white"/>
        </w:rPr>
        <w:t>.</w:t>
      </w:r>
      <w:r w:rsidR="009C71E1">
        <w:rPr>
          <w:rFonts w:asciiTheme="minorHAnsi" w:hAnsiTheme="minorHAnsi"/>
          <w:color w:val="000000"/>
          <w:sz w:val="22"/>
          <w:szCs w:val="22"/>
        </w:rPr>
        <w:t xml:space="preserve"> </w:t>
      </w:r>
      <w:r w:rsidR="00A82839" w:rsidRPr="00A82839">
        <w:rPr>
          <w:rFonts w:asciiTheme="minorHAnsi" w:hAnsiTheme="minorHAnsi"/>
          <w:color w:val="000000"/>
          <w:sz w:val="22"/>
          <w:szCs w:val="22"/>
        </w:rPr>
        <w:t xml:space="preserve">Research </w:t>
      </w:r>
      <w:r w:rsidR="00A82839">
        <w:rPr>
          <w:rFonts w:asciiTheme="minorHAnsi" w:hAnsiTheme="minorHAnsi"/>
          <w:color w:val="000000"/>
          <w:sz w:val="22"/>
          <w:szCs w:val="22"/>
        </w:rPr>
        <w:t xml:space="preserve">has </w:t>
      </w:r>
      <w:r w:rsidR="00A82839" w:rsidRPr="00A82839">
        <w:rPr>
          <w:rFonts w:asciiTheme="minorHAnsi" w:hAnsiTheme="minorHAnsi"/>
          <w:color w:val="000000"/>
          <w:sz w:val="22"/>
          <w:szCs w:val="22"/>
        </w:rPr>
        <w:t>continuously show</w:t>
      </w:r>
      <w:r w:rsidR="00A82839">
        <w:rPr>
          <w:rFonts w:asciiTheme="minorHAnsi" w:hAnsiTheme="minorHAnsi"/>
          <w:color w:val="000000"/>
          <w:sz w:val="22"/>
          <w:szCs w:val="22"/>
        </w:rPr>
        <w:t>n</w:t>
      </w:r>
      <w:r w:rsidR="00A82839" w:rsidRPr="00A82839">
        <w:rPr>
          <w:rFonts w:asciiTheme="minorHAnsi" w:hAnsiTheme="minorHAnsi"/>
          <w:color w:val="000000"/>
          <w:sz w:val="22"/>
          <w:szCs w:val="22"/>
        </w:rPr>
        <w:t xml:space="preserve"> that attackers can now obtain valid access to internal systems by using compromised endpoints or stolen credentials rather than simply breaching a protected </w:t>
      </w:r>
      <w:r w:rsidR="006F567B">
        <w:rPr>
          <w:rFonts w:asciiTheme="minorHAnsi" w:hAnsiTheme="minorHAnsi"/>
          <w:color w:val="000000"/>
          <w:sz w:val="22"/>
          <w:szCs w:val="22"/>
        </w:rPr>
        <w:t>perimeter</w:t>
      </w:r>
      <w:r w:rsidR="007820F3">
        <w:rPr>
          <w:rFonts w:asciiTheme="minorHAnsi" w:hAnsiTheme="minorHAnsi"/>
          <w:color w:val="000000"/>
          <w:sz w:val="22"/>
          <w:szCs w:val="22"/>
        </w:rPr>
        <w:t xml:space="preserve"> </w:t>
      </w:r>
      <w:sdt>
        <w:sdtPr>
          <w:rPr>
            <w:rFonts w:ascii="Aptos" w:hAnsi="Aptos"/>
            <w:color w:val="000000"/>
            <w:sz w:val="22"/>
            <w:szCs w:val="22"/>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9247300"/>
          <w:placeholder>
            <w:docPart w:val="864039F18DD69B408084DF10AA462628"/>
          </w:placeholder>
        </w:sdtPr>
        <w:sdtContent>
          <w:r w:rsidR="00415BB7">
            <w:rPr>
              <w:rFonts w:ascii="Aptos" w:eastAsia="Times New Roman" w:hAnsi="Aptos"/>
              <w:color w:val="000000"/>
              <w:sz w:val="22"/>
              <w:szCs w:val="22"/>
            </w:rPr>
            <w:t>[2]</w:t>
          </w:r>
        </w:sdtContent>
      </w:sdt>
      <w:r w:rsidR="007820F3">
        <w:rPr>
          <w:rFonts w:asciiTheme="minorHAnsi" w:hAnsiTheme="minorHAnsi"/>
          <w:color w:val="000000"/>
          <w:sz w:val="22"/>
          <w:szCs w:val="22"/>
          <w:highlight w:val="white"/>
        </w:rPr>
        <w:t>.</w:t>
      </w:r>
      <w:r w:rsidR="00E94AE2">
        <w:rPr>
          <w:rFonts w:asciiTheme="minorHAnsi" w:hAnsiTheme="minorHAnsi"/>
          <w:color w:val="000000"/>
          <w:sz w:val="22"/>
          <w:szCs w:val="22"/>
          <w:highlight w:val="white"/>
        </w:rPr>
        <w:t xml:space="preserve"> </w:t>
      </w:r>
      <w:r w:rsidR="00E94AE2" w:rsidRPr="00E94AE2">
        <w:rPr>
          <w:rFonts w:asciiTheme="minorHAnsi" w:hAnsiTheme="minorHAnsi"/>
          <w:color w:val="000000"/>
          <w:sz w:val="22"/>
          <w:szCs w:val="22"/>
        </w:rPr>
        <w:t xml:space="preserve">After gaining access, standard perimeter defences offer few ways to block mobility within the network, making it easy for attackers to move </w:t>
      </w:r>
      <w:r w:rsidR="00E94AE2">
        <w:rPr>
          <w:rFonts w:asciiTheme="minorHAnsi" w:hAnsiTheme="minorHAnsi"/>
          <w:color w:val="000000"/>
          <w:sz w:val="22"/>
          <w:szCs w:val="22"/>
        </w:rPr>
        <w:t>freely</w:t>
      </w:r>
      <w:r w:rsidR="00E94AE2" w:rsidRPr="00E94AE2">
        <w:rPr>
          <w:rFonts w:asciiTheme="minorHAnsi" w:hAnsiTheme="minorHAnsi"/>
          <w:color w:val="000000"/>
          <w:sz w:val="22"/>
          <w:szCs w:val="22"/>
        </w:rPr>
        <w:t xml:space="preserve"> across systems and get access to critical </w:t>
      </w:r>
      <w:r w:rsidR="00E94AE2">
        <w:rPr>
          <w:rFonts w:asciiTheme="minorHAnsi" w:hAnsiTheme="minorHAnsi"/>
          <w:color w:val="000000"/>
          <w:sz w:val="22"/>
          <w:szCs w:val="22"/>
        </w:rPr>
        <w:t>information</w:t>
      </w:r>
      <w:r w:rsidR="00E94AE2" w:rsidRPr="00E94AE2">
        <w:rPr>
          <w:rFonts w:asciiTheme="minorHAnsi" w:hAnsiTheme="minorHAnsi"/>
          <w:color w:val="000000"/>
          <w:sz w:val="22"/>
          <w:szCs w:val="22"/>
        </w:rPr>
        <w:t xml:space="preserve">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1504266"/>
          <w:placeholder>
            <w:docPart w:val="68451851A1B1D9449F4DFECEAE8F846D"/>
          </w:placeholder>
        </w:sdtPr>
        <w:sdtContent>
          <w:r w:rsidR="00415BB7">
            <w:rPr>
              <w:rFonts w:ascii="Aptos" w:eastAsia="Times New Roman" w:hAnsi="Aptos"/>
              <w:color w:val="000000"/>
              <w:sz w:val="22"/>
              <w:szCs w:val="22"/>
            </w:rPr>
            <w:t>[1]</w:t>
          </w:r>
        </w:sdtContent>
      </w:sdt>
      <w:r w:rsidR="00E94AE2" w:rsidRPr="00E94AE2">
        <w:rPr>
          <w:rFonts w:asciiTheme="minorHAnsi" w:hAnsiTheme="minorHAnsi"/>
          <w:color w:val="000000"/>
          <w:sz w:val="22"/>
          <w:szCs w:val="22"/>
        </w:rPr>
        <w:t>. A basic flaw with perimeter security strategies is th</w:t>
      </w:r>
      <w:r w:rsidR="009C71E1">
        <w:rPr>
          <w:rFonts w:asciiTheme="minorHAnsi" w:hAnsiTheme="minorHAnsi"/>
          <w:color w:val="000000"/>
          <w:sz w:val="22"/>
          <w:szCs w:val="22"/>
        </w:rPr>
        <w:t xml:space="preserve">e </w:t>
      </w:r>
      <w:r w:rsidR="00E94AE2" w:rsidRPr="00E94AE2">
        <w:rPr>
          <w:rFonts w:asciiTheme="minorHAnsi" w:hAnsiTheme="minorHAnsi"/>
          <w:color w:val="000000"/>
          <w:sz w:val="22"/>
          <w:szCs w:val="22"/>
        </w:rPr>
        <w:t>lack of internal sight and control.</w:t>
      </w:r>
      <w:r w:rsidR="00FF23AE" w:rsidRPr="00FF23AE">
        <w:rPr>
          <w:rFonts w:asciiTheme="minorHAnsi" w:hAnsiTheme="minorHAnsi"/>
          <w:color w:val="000000"/>
          <w:sz w:val="22"/>
          <w:szCs w:val="22"/>
          <w:highlight w:val="white"/>
        </w:rPr>
        <w:br/>
      </w:r>
      <w:r w:rsidR="008C4117">
        <w:rPr>
          <w:rFonts w:asciiTheme="minorHAnsi" w:hAnsiTheme="minorHAnsi"/>
          <w:color w:val="000000"/>
          <w:sz w:val="22"/>
          <w:szCs w:val="22"/>
          <w:highlight w:val="white"/>
        </w:rPr>
        <w:br/>
        <w:t xml:space="preserve">Remote </w:t>
      </w:r>
      <w:r w:rsidR="00B67D25">
        <w:rPr>
          <w:rFonts w:asciiTheme="minorHAnsi" w:hAnsiTheme="minorHAnsi"/>
          <w:color w:val="000000"/>
          <w:sz w:val="22"/>
          <w:szCs w:val="22"/>
          <w:highlight w:val="white"/>
        </w:rPr>
        <w:t xml:space="preserve">access technologies </w:t>
      </w:r>
      <w:r w:rsidR="00DB1B06">
        <w:rPr>
          <w:rFonts w:asciiTheme="minorHAnsi" w:hAnsiTheme="minorHAnsi"/>
          <w:color w:val="000000"/>
          <w:sz w:val="22"/>
          <w:szCs w:val="22"/>
          <w:highlight w:val="white"/>
        </w:rPr>
        <w:t xml:space="preserve">further expose the vulnerabilities of </w:t>
      </w:r>
      <w:r w:rsidR="00356B7B">
        <w:rPr>
          <w:rFonts w:asciiTheme="minorHAnsi" w:hAnsiTheme="minorHAnsi"/>
          <w:color w:val="000000"/>
          <w:sz w:val="22"/>
          <w:szCs w:val="22"/>
          <w:highlight w:val="white"/>
        </w:rPr>
        <w:t>conventional models</w:t>
      </w:r>
      <w:r w:rsidR="004909EF">
        <w:rPr>
          <w:rFonts w:asciiTheme="minorHAnsi" w:hAnsiTheme="minorHAnsi"/>
          <w:color w:val="000000"/>
          <w:sz w:val="22"/>
          <w:szCs w:val="22"/>
          <w:highlight w:val="white"/>
        </w:rPr>
        <w:t xml:space="preserve">. </w:t>
      </w:r>
      <w:r w:rsidR="002D2DAD" w:rsidRPr="002D2DAD">
        <w:rPr>
          <w:rFonts w:asciiTheme="minorHAnsi" w:hAnsiTheme="minorHAnsi"/>
          <w:color w:val="000000"/>
          <w:sz w:val="22"/>
          <w:szCs w:val="22"/>
        </w:rPr>
        <w:t xml:space="preserve">For </w:t>
      </w:r>
      <w:r w:rsidR="00EA3882" w:rsidRPr="002D2DAD">
        <w:rPr>
          <w:rFonts w:asciiTheme="minorHAnsi" w:hAnsiTheme="minorHAnsi"/>
          <w:color w:val="000000"/>
          <w:sz w:val="22"/>
          <w:szCs w:val="22"/>
        </w:rPr>
        <w:t>instance,</w:t>
      </w:r>
      <w:r w:rsidR="002D2DAD">
        <w:rPr>
          <w:rFonts w:asciiTheme="minorHAnsi" w:hAnsiTheme="minorHAnsi"/>
          <w:color w:val="000000"/>
          <w:sz w:val="22"/>
          <w:szCs w:val="22"/>
        </w:rPr>
        <w:t xml:space="preserve"> </w:t>
      </w:r>
      <w:r w:rsidR="002D2DAD" w:rsidRPr="002D2DAD">
        <w:rPr>
          <w:rFonts w:asciiTheme="minorHAnsi" w:hAnsiTheme="minorHAnsi"/>
          <w:color w:val="000000"/>
          <w:sz w:val="22"/>
          <w:szCs w:val="22"/>
        </w:rPr>
        <w:t>virtual private networks (VPNs) provide encrypted tunnels that provide widespread access after successful authentication, extending the internal network to distant users</w:t>
      </w:r>
      <w:r w:rsidR="009B50AF">
        <w:rPr>
          <w:rFonts w:asciiTheme="minorHAnsi" w:hAnsiTheme="minorHAnsi"/>
          <w:color w:val="000000"/>
          <w:sz w:val="22"/>
          <w:szCs w:val="22"/>
        </w:rPr>
        <w:t xml:space="preserve"> </w:t>
      </w:r>
      <w:sdt>
        <w:sdtPr>
          <w:rPr>
            <w:rFonts w:ascii="Aptos" w:hAnsi="Aptos"/>
            <w:color w:val="000000"/>
            <w:sz w:val="22"/>
            <w:szCs w:val="22"/>
            <w:highlight w:val="white"/>
          </w:rPr>
          <w:alias w:val="Citation"/>
          <w:tag w:val="{&quot;referencesIds&quot;:[&quot;doc:695bf33618640b6bad498133&quot;],&quot;referencesOptions&quot;:{&quot;doc:695bf33618640b6bad498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2058929"/>
          <w:placeholder>
            <w:docPart w:val="876AE66924CAEA43BCAC2B64CBC13FAA"/>
          </w:placeholder>
        </w:sdtPr>
        <w:sdtContent>
          <w:r w:rsidR="00415BB7">
            <w:rPr>
              <w:rFonts w:ascii="Aptos" w:eastAsia="Times New Roman" w:hAnsi="Aptos"/>
              <w:color w:val="000000"/>
              <w:sz w:val="22"/>
              <w:szCs w:val="22"/>
            </w:rPr>
            <w:t>[3]</w:t>
          </w:r>
        </w:sdtContent>
      </w:sdt>
      <w:r w:rsidR="009B50AF">
        <w:rPr>
          <w:rFonts w:ascii="Aptos" w:hAnsi="Aptos"/>
          <w:color w:val="000000"/>
          <w:sz w:val="22"/>
          <w:szCs w:val="22"/>
          <w:highlight w:val="white"/>
        </w:rPr>
        <w:t xml:space="preserve">. </w:t>
      </w:r>
      <w:r w:rsidR="00EA3882">
        <w:rPr>
          <w:rFonts w:ascii="Aptos" w:hAnsi="Aptos"/>
          <w:color w:val="000000"/>
          <w:sz w:val="22"/>
          <w:szCs w:val="22"/>
          <w:highlight w:val="white"/>
        </w:rPr>
        <w:br/>
      </w:r>
      <w:r w:rsidR="00EA3882" w:rsidRPr="00EA3882">
        <w:rPr>
          <w:rFonts w:asciiTheme="minorHAnsi" w:hAnsiTheme="minorHAnsi"/>
          <w:color w:val="000000"/>
          <w:sz w:val="22"/>
          <w:szCs w:val="22"/>
        </w:rPr>
        <w:t>Although this method worked well in previous</w:t>
      </w:r>
      <w:r w:rsidR="00836E2C">
        <w:rPr>
          <w:rFonts w:asciiTheme="minorHAnsi" w:hAnsiTheme="minorHAnsi"/>
          <w:color w:val="000000"/>
          <w:sz w:val="22"/>
          <w:szCs w:val="22"/>
        </w:rPr>
        <w:t xml:space="preserve"> years</w:t>
      </w:r>
      <w:r w:rsidR="00EA3882" w:rsidRPr="00EA3882">
        <w:rPr>
          <w:rFonts w:asciiTheme="minorHAnsi" w:hAnsiTheme="minorHAnsi"/>
          <w:color w:val="000000"/>
          <w:sz w:val="22"/>
          <w:szCs w:val="22"/>
        </w:rPr>
        <w:t xml:space="preserve"> it can</w:t>
      </w:r>
      <w:r w:rsidR="000857B8">
        <w:rPr>
          <w:rFonts w:asciiTheme="minorHAnsi" w:hAnsiTheme="minorHAnsi"/>
          <w:color w:val="000000"/>
          <w:sz w:val="22"/>
          <w:szCs w:val="22"/>
        </w:rPr>
        <w:t xml:space="preserve"> still</w:t>
      </w:r>
      <w:r w:rsidR="00EA3882" w:rsidRPr="00EA3882">
        <w:rPr>
          <w:rFonts w:asciiTheme="minorHAnsi" w:hAnsiTheme="minorHAnsi"/>
          <w:color w:val="000000"/>
          <w:sz w:val="22"/>
          <w:szCs w:val="22"/>
        </w:rPr>
        <w:t xml:space="preserve"> raise</w:t>
      </w:r>
      <w:r w:rsidR="005225BE">
        <w:rPr>
          <w:rFonts w:asciiTheme="minorHAnsi" w:hAnsiTheme="minorHAnsi"/>
          <w:color w:val="000000"/>
          <w:sz w:val="22"/>
          <w:szCs w:val="22"/>
        </w:rPr>
        <w:t>s</w:t>
      </w:r>
      <w:r w:rsidR="00EA3882" w:rsidRPr="00EA3882">
        <w:rPr>
          <w:rFonts w:asciiTheme="minorHAnsi" w:hAnsiTheme="minorHAnsi"/>
          <w:color w:val="000000"/>
          <w:sz w:val="22"/>
          <w:szCs w:val="22"/>
        </w:rPr>
        <w:t xml:space="preserve"> risks in contemporary settings since it </w:t>
      </w:r>
      <w:r w:rsidR="005225BE">
        <w:rPr>
          <w:rFonts w:asciiTheme="minorHAnsi" w:hAnsiTheme="minorHAnsi"/>
          <w:color w:val="000000"/>
          <w:sz w:val="22"/>
          <w:szCs w:val="22"/>
        </w:rPr>
        <w:t xml:space="preserve">automatically </w:t>
      </w:r>
      <w:r w:rsidR="00EA3882" w:rsidRPr="00EA3882">
        <w:rPr>
          <w:rFonts w:asciiTheme="minorHAnsi" w:hAnsiTheme="minorHAnsi"/>
          <w:color w:val="000000"/>
          <w:sz w:val="22"/>
          <w:szCs w:val="22"/>
        </w:rPr>
        <w:t xml:space="preserve">trusts devices and people that have been verified, even if they are compromised </w:t>
      </w:r>
      <w:sdt>
        <w:sdtPr>
          <w:rPr>
            <w:rFonts w:ascii="Aptos" w:hAnsi="Aptos"/>
            <w:color w:val="000000"/>
            <w:sz w:val="22"/>
            <w:szCs w:val="22"/>
            <w:highlight w:val="white"/>
          </w:rPr>
          <w:alias w:val="Citation"/>
          <w:tag w:val="{&quot;referencesIds&quot;:[&quot;doc:695bf33618640b6bad498133&quot;],&quot;referencesOptions&quot;:{&quot;doc:695bf33618640b6bad498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4873235"/>
          <w:placeholder>
            <w:docPart w:val="E94304F9DDFCC8428E07E10D9D5EBF48"/>
          </w:placeholder>
        </w:sdtPr>
        <w:sdtContent>
          <w:r w:rsidR="00415BB7">
            <w:rPr>
              <w:rFonts w:ascii="Aptos" w:eastAsia="Times New Roman" w:hAnsi="Aptos"/>
              <w:color w:val="000000"/>
              <w:sz w:val="22"/>
              <w:szCs w:val="22"/>
            </w:rPr>
            <w:t>[3]</w:t>
          </w:r>
        </w:sdtContent>
      </w:sdt>
      <w:r w:rsidR="00EA3882" w:rsidRPr="00EA3882">
        <w:rPr>
          <w:rFonts w:asciiTheme="minorHAnsi" w:hAnsiTheme="minorHAnsi"/>
          <w:color w:val="000000"/>
          <w:sz w:val="22"/>
          <w:szCs w:val="22"/>
        </w:rPr>
        <w:t>.</w:t>
      </w:r>
      <w:r w:rsidR="00C81A3C">
        <w:rPr>
          <w:rFonts w:asciiTheme="minorHAnsi" w:hAnsiTheme="minorHAnsi"/>
          <w:color w:val="000000"/>
          <w:sz w:val="22"/>
          <w:szCs w:val="22"/>
        </w:rPr>
        <w:t xml:space="preserve"> </w:t>
      </w:r>
      <w:r w:rsidR="0088429F" w:rsidRPr="0088429F">
        <w:rPr>
          <w:rFonts w:asciiTheme="minorHAnsi" w:hAnsiTheme="minorHAnsi"/>
          <w:color w:val="000000"/>
          <w:sz w:val="22"/>
          <w:szCs w:val="22"/>
        </w:rPr>
        <w:t xml:space="preserve">As a </w:t>
      </w:r>
      <w:r w:rsidR="006E6888" w:rsidRPr="0088429F">
        <w:rPr>
          <w:rFonts w:asciiTheme="minorHAnsi" w:hAnsiTheme="minorHAnsi"/>
          <w:color w:val="000000"/>
          <w:sz w:val="22"/>
          <w:szCs w:val="22"/>
        </w:rPr>
        <w:t>result,</w:t>
      </w:r>
      <w:r w:rsidR="0088429F" w:rsidRPr="0088429F">
        <w:rPr>
          <w:rFonts w:asciiTheme="minorHAnsi" w:hAnsiTheme="minorHAnsi"/>
          <w:color w:val="000000"/>
          <w:sz w:val="22"/>
          <w:szCs w:val="22"/>
        </w:rPr>
        <w:t xml:space="preserve"> this VPN</w:t>
      </w:r>
      <w:r w:rsidR="0088429F">
        <w:rPr>
          <w:rFonts w:asciiTheme="minorHAnsi" w:hAnsiTheme="minorHAnsi"/>
          <w:color w:val="000000"/>
          <w:sz w:val="22"/>
          <w:szCs w:val="22"/>
        </w:rPr>
        <w:t xml:space="preserve"> </w:t>
      </w:r>
      <w:r w:rsidR="0088429F" w:rsidRPr="0088429F">
        <w:rPr>
          <w:rFonts w:asciiTheme="minorHAnsi" w:hAnsiTheme="minorHAnsi"/>
          <w:color w:val="000000"/>
          <w:sz w:val="22"/>
          <w:szCs w:val="22"/>
        </w:rPr>
        <w:t>based access may mistakenly increase the potential for attack</w:t>
      </w:r>
      <w:r w:rsidR="0088429F">
        <w:rPr>
          <w:rFonts w:asciiTheme="minorHAnsi" w:hAnsiTheme="minorHAnsi"/>
          <w:color w:val="000000"/>
          <w:sz w:val="22"/>
          <w:szCs w:val="22"/>
        </w:rPr>
        <w:t>s</w:t>
      </w:r>
      <w:r w:rsidR="0088429F" w:rsidRPr="0088429F">
        <w:rPr>
          <w:rFonts w:asciiTheme="minorHAnsi" w:hAnsiTheme="minorHAnsi"/>
          <w:color w:val="000000"/>
          <w:sz w:val="22"/>
          <w:szCs w:val="22"/>
        </w:rPr>
        <w:t xml:space="preserve"> and provide unauthorised access to internal resources.</w:t>
      </w:r>
      <w:r w:rsidR="00963C5D">
        <w:rPr>
          <w:rFonts w:asciiTheme="minorHAnsi" w:hAnsiTheme="minorHAnsi"/>
          <w:color w:val="000000"/>
          <w:sz w:val="22"/>
          <w:szCs w:val="22"/>
        </w:rPr>
        <w:br/>
      </w:r>
      <w:r w:rsidR="00963C5D">
        <w:rPr>
          <w:rFonts w:asciiTheme="minorHAnsi" w:hAnsiTheme="minorHAnsi"/>
          <w:color w:val="000000"/>
          <w:sz w:val="22"/>
          <w:szCs w:val="22"/>
        </w:rPr>
        <w:br/>
      </w:r>
      <w:r w:rsidR="00963C5D">
        <w:rPr>
          <w:rFonts w:asciiTheme="minorHAnsi" w:hAnsiTheme="minorHAnsi"/>
          <w:color w:val="000000"/>
          <w:sz w:val="22"/>
          <w:szCs w:val="22"/>
        </w:rPr>
        <w:br/>
      </w:r>
    </w:p>
    <w:p w14:paraId="6BE322A2" w14:textId="77777777" w:rsidR="004276FB" w:rsidRDefault="004276FB" w:rsidP="006932B2">
      <w:pPr>
        <w:pStyle w:val="NormalWeb"/>
        <w:divId w:val="645474129"/>
        <w:rPr>
          <w:rFonts w:asciiTheme="minorHAnsi" w:hAnsiTheme="minorHAnsi"/>
          <w:color w:val="000000"/>
          <w:highlight w:val="yellow"/>
        </w:rPr>
      </w:pPr>
    </w:p>
    <w:p w14:paraId="3EFBBCA7" w14:textId="77777777" w:rsidR="004276FB" w:rsidRDefault="004276FB" w:rsidP="006932B2">
      <w:pPr>
        <w:pStyle w:val="NormalWeb"/>
        <w:divId w:val="645474129"/>
        <w:rPr>
          <w:rFonts w:asciiTheme="minorHAnsi" w:hAnsiTheme="minorHAnsi"/>
          <w:color w:val="000000"/>
          <w:highlight w:val="yellow"/>
        </w:rPr>
      </w:pPr>
    </w:p>
    <w:p w14:paraId="28252DF2" w14:textId="77777777" w:rsidR="004276FB" w:rsidRDefault="004276FB" w:rsidP="006932B2">
      <w:pPr>
        <w:pStyle w:val="NormalWeb"/>
        <w:divId w:val="645474129"/>
        <w:rPr>
          <w:rFonts w:asciiTheme="minorHAnsi" w:hAnsiTheme="minorHAnsi"/>
          <w:color w:val="000000"/>
          <w:highlight w:val="yellow"/>
        </w:rPr>
      </w:pPr>
    </w:p>
    <w:p w14:paraId="71753EF5" w14:textId="77777777" w:rsidR="004276FB" w:rsidRPr="00A10535" w:rsidRDefault="004276FB" w:rsidP="00A10535">
      <w:pPr>
        <w:pStyle w:val="Heading2"/>
        <w:divId w:val="645474129"/>
      </w:pPr>
    </w:p>
    <w:p w14:paraId="544A9F75" w14:textId="6327304F" w:rsidR="006932B2" w:rsidRPr="00A10535" w:rsidRDefault="006932B2" w:rsidP="00A10535">
      <w:pPr>
        <w:pStyle w:val="Heading2"/>
        <w:divId w:val="645474129"/>
      </w:pPr>
      <w:r w:rsidRPr="00A10535">
        <w:t>Why Traditional Perimeter-Based Security Fails</w:t>
      </w:r>
    </w:p>
    <w:p w14:paraId="1499DDFB" w14:textId="09D5C61E" w:rsidR="009C71E1" w:rsidRDefault="00BA7664" w:rsidP="00FF23AE">
      <w:pPr>
        <w:pStyle w:val="NormalWeb"/>
        <w:divId w:val="645474129"/>
        <w:rPr>
          <w:rFonts w:asciiTheme="minorHAnsi" w:hAnsiTheme="minorHAnsi"/>
          <w:color w:val="000000"/>
          <w:sz w:val="22"/>
          <w:szCs w:val="22"/>
          <w:highlight w:val="white"/>
        </w:rPr>
      </w:pPr>
      <w:r w:rsidRPr="00BA7664">
        <w:rPr>
          <w:rFonts w:asciiTheme="minorHAnsi" w:hAnsiTheme="minorHAnsi"/>
          <w:color w:val="000000"/>
          <w:sz w:val="22"/>
          <w:szCs w:val="22"/>
        </w:rPr>
        <w:t>Traditional perimeter-based security models relies on the idea that network location can be used to generate trust; if users and devices are authorised and given access to the inner network, and they are deemed trustworthy</w:t>
      </w:r>
      <w:r w:rsidR="001A26B7">
        <w:rPr>
          <w:rFonts w:asciiTheme="minorHAnsi" w:hAnsiTheme="minorHAnsi"/>
          <w:color w:val="000000"/>
          <w:sz w:val="22"/>
          <w:szCs w:val="22"/>
        </w:rPr>
        <w:t xml:space="preserve">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57828534"/>
          <w:placeholder>
            <w:docPart w:val="04DA74DA4772EA4CB34F636869EFBB1E"/>
          </w:placeholder>
        </w:sdtPr>
        <w:sdtContent>
          <w:r w:rsidR="00415BB7">
            <w:rPr>
              <w:rFonts w:ascii="Aptos" w:eastAsia="Times New Roman" w:hAnsi="Aptos"/>
              <w:color w:val="000000"/>
              <w:sz w:val="22"/>
              <w:szCs w:val="22"/>
            </w:rPr>
            <w:t>[1]</w:t>
          </w:r>
        </w:sdtContent>
      </w:sdt>
      <w:r w:rsidRPr="00BA7664">
        <w:rPr>
          <w:rFonts w:asciiTheme="minorHAnsi" w:hAnsiTheme="minorHAnsi"/>
          <w:color w:val="000000"/>
          <w:sz w:val="22"/>
          <w:szCs w:val="22"/>
        </w:rPr>
        <w:t>. In previous organisations where systems, users, and data were mostly restricted to on-premises infrastructure, this strategy worked well.</w:t>
      </w:r>
      <w:r w:rsidR="00742186" w:rsidRPr="00742186">
        <w:t xml:space="preserve"> </w:t>
      </w:r>
      <w:r w:rsidR="00742186" w:rsidRPr="00742186">
        <w:rPr>
          <w:rFonts w:asciiTheme="minorHAnsi" w:hAnsiTheme="minorHAnsi"/>
          <w:color w:val="000000"/>
          <w:sz w:val="22"/>
          <w:szCs w:val="22"/>
        </w:rPr>
        <w:t xml:space="preserve">However, the use of cloud services, third-party platforms, and remote access in today's businesses has significantly changed how systems are accessed and maintained, making network barriers less effective as a key security control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9826283"/>
          <w:placeholder>
            <w:docPart w:val="AA9138EC24DBA7498846BB35756229C6"/>
          </w:placeholder>
        </w:sdtPr>
        <w:sdtContent>
          <w:r w:rsidR="00415BB7">
            <w:rPr>
              <w:rFonts w:ascii="Aptos" w:eastAsia="Times New Roman" w:hAnsi="Aptos"/>
              <w:color w:val="000000"/>
              <w:sz w:val="22"/>
              <w:szCs w:val="22"/>
            </w:rPr>
            <w:t>[1]</w:t>
          </w:r>
        </w:sdtContent>
      </w:sdt>
      <w:r w:rsidR="00742186" w:rsidRPr="00742186">
        <w:rPr>
          <w:rFonts w:asciiTheme="minorHAnsi" w:hAnsiTheme="minorHAnsi"/>
          <w:color w:val="000000"/>
          <w:sz w:val="22"/>
          <w:szCs w:val="22"/>
        </w:rPr>
        <w:t>.</w:t>
      </w:r>
      <w:r w:rsidR="00295A6C">
        <w:rPr>
          <w:rFonts w:asciiTheme="minorHAnsi" w:hAnsiTheme="minorHAnsi"/>
          <w:color w:val="000000"/>
          <w:sz w:val="22"/>
          <w:szCs w:val="22"/>
        </w:rPr>
        <w:br/>
      </w:r>
      <w:r w:rsidR="00295A6C">
        <w:rPr>
          <w:rFonts w:asciiTheme="minorHAnsi" w:hAnsiTheme="minorHAnsi"/>
          <w:color w:val="000000"/>
          <w:sz w:val="22"/>
          <w:szCs w:val="22"/>
        </w:rPr>
        <w:br/>
      </w:r>
      <w:r w:rsidR="00295A6C">
        <w:rPr>
          <w:rFonts w:asciiTheme="minorHAnsi" w:hAnsiTheme="minorHAnsi"/>
          <w:color w:val="000000"/>
          <w:sz w:val="22"/>
          <w:szCs w:val="22"/>
        </w:rPr>
        <w:br/>
      </w:r>
      <w:r w:rsidR="00A67FB5" w:rsidRPr="00A67FB5">
        <w:rPr>
          <w:rFonts w:asciiTheme="minorHAnsi" w:hAnsiTheme="minorHAnsi"/>
          <w:color w:val="000000"/>
          <w:sz w:val="22"/>
          <w:szCs w:val="22"/>
          <w:highlight w:val="white"/>
        </w:rPr>
        <w:t xml:space="preserve">One of the most significant drawbacks of perimeter-based security is its reliance on implicit trust following first authentication. Based </w:t>
      </w:r>
      <w:r w:rsidR="006208E6">
        <w:rPr>
          <w:rFonts w:asciiTheme="minorHAnsi" w:hAnsiTheme="minorHAnsi"/>
          <w:color w:val="000000"/>
          <w:sz w:val="22"/>
          <w:szCs w:val="22"/>
          <w:highlight w:val="white"/>
        </w:rPr>
        <w:t>on</w:t>
      </w:r>
      <w:r w:rsidR="00A67FB5" w:rsidRPr="00A67FB5">
        <w:rPr>
          <w:rFonts w:asciiTheme="minorHAnsi" w:hAnsiTheme="minorHAnsi"/>
          <w:color w:val="000000"/>
          <w:sz w:val="22"/>
          <w:szCs w:val="22"/>
          <w:highlight w:val="white"/>
        </w:rPr>
        <w:t xml:space="preserve"> academic studies</w:t>
      </w:r>
      <w:r w:rsidR="006208E6">
        <w:rPr>
          <w:rFonts w:asciiTheme="minorHAnsi" w:hAnsiTheme="minorHAnsi"/>
          <w:color w:val="000000"/>
          <w:sz w:val="22"/>
          <w:szCs w:val="22"/>
          <w:highlight w:val="white"/>
        </w:rPr>
        <w:t xml:space="preserve"> cyber </w:t>
      </w:r>
      <w:r w:rsidR="00A67FB5" w:rsidRPr="00A67FB5">
        <w:rPr>
          <w:rFonts w:asciiTheme="minorHAnsi" w:hAnsiTheme="minorHAnsi"/>
          <w:color w:val="000000"/>
          <w:sz w:val="22"/>
          <w:szCs w:val="22"/>
          <w:highlight w:val="white"/>
        </w:rPr>
        <w:t xml:space="preserve">attackers are increasingly exploiting stolen or compromised credentials to gain lawful access rather than actively breaching network protections </w:t>
      </w:r>
      <w:sdt>
        <w:sdtPr>
          <w:rPr>
            <w:rFonts w:ascii="Aptos" w:hAnsi="Aptos"/>
            <w:color w:val="000000"/>
            <w:sz w:val="22"/>
            <w:szCs w:val="22"/>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39116374"/>
          <w:placeholder>
            <w:docPart w:val="135D2456E820C140B4BED3947A7207C4"/>
          </w:placeholder>
        </w:sdtPr>
        <w:sdtContent>
          <w:r w:rsidR="00415BB7">
            <w:rPr>
              <w:rFonts w:ascii="Aptos" w:eastAsia="Times New Roman" w:hAnsi="Aptos"/>
              <w:color w:val="000000"/>
              <w:sz w:val="22"/>
              <w:szCs w:val="22"/>
            </w:rPr>
            <w:t>[2]</w:t>
          </w:r>
        </w:sdtContent>
      </w:sdt>
      <w:r w:rsidR="00A67FB5" w:rsidRPr="00A67FB5">
        <w:rPr>
          <w:rFonts w:asciiTheme="minorHAnsi" w:hAnsiTheme="minorHAnsi"/>
          <w:color w:val="000000"/>
          <w:sz w:val="22"/>
          <w:szCs w:val="22"/>
          <w:highlight w:val="white"/>
        </w:rPr>
        <w:t xml:space="preserve">. Once authorised, perimeter-based models often offer limited capabilities for continuously validating user activity or restricting internal mobility, allowing attackers to move broadly and access sensitive resources undetected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59217580"/>
          <w:placeholder>
            <w:docPart w:val="FF134510FFB7CE4495D64DA442959627"/>
          </w:placeholder>
        </w:sdtPr>
        <w:sdtContent>
          <w:r w:rsidR="00415BB7">
            <w:rPr>
              <w:rFonts w:ascii="Aptos" w:eastAsia="Times New Roman" w:hAnsi="Aptos"/>
              <w:color w:val="000000"/>
              <w:sz w:val="22"/>
              <w:szCs w:val="22"/>
            </w:rPr>
            <w:t>[1]</w:t>
          </w:r>
        </w:sdtContent>
      </w:sdt>
      <w:r w:rsidR="00A67FB5" w:rsidRPr="00A67FB5">
        <w:rPr>
          <w:rFonts w:asciiTheme="minorHAnsi" w:hAnsiTheme="minorHAnsi"/>
          <w:color w:val="000000"/>
          <w:sz w:val="22"/>
          <w:szCs w:val="22"/>
          <w:highlight w:val="white"/>
        </w:rPr>
        <w:t>. The lack of internal segmentation and constant verification exposes businesses to long-term, difficult-to-detect attacks.</w:t>
      </w:r>
    </w:p>
    <w:p w14:paraId="4072EAD6" w14:textId="158BCAB9" w:rsidR="004276FB" w:rsidRDefault="00343F00" w:rsidP="001441F2">
      <w:pPr>
        <w:pStyle w:val="NormalWeb"/>
        <w:divId w:val="645474129"/>
        <w:rPr>
          <w:rFonts w:asciiTheme="minorHAnsi" w:hAnsiTheme="minorHAnsi"/>
          <w:color w:val="000000"/>
          <w:sz w:val="22"/>
          <w:szCs w:val="22"/>
          <w:highlight w:val="yellow"/>
        </w:rPr>
      </w:pPr>
      <w:r w:rsidRPr="00343F00">
        <w:rPr>
          <w:rFonts w:asciiTheme="minorHAnsi" w:hAnsiTheme="minorHAnsi"/>
          <w:color w:val="000000"/>
          <w:sz w:val="22"/>
          <w:szCs w:val="22"/>
          <w:highlight w:val="white"/>
        </w:rPr>
        <w:t xml:space="preserve">The increased use of remote access reinforces these restrictions. As users connect from a variety of locations and devices, traditional security controls struggle to assess danger based only on network location </w:t>
      </w:r>
      <w:sdt>
        <w:sdtPr>
          <w:rPr>
            <w:rFonts w:ascii="Aptos" w:hAnsi="Aptos"/>
            <w:color w:val="000000"/>
            <w:sz w:val="22"/>
            <w:szCs w:val="22"/>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3478486"/>
          <w:placeholder>
            <w:docPart w:val="933CC0F71CFAC64282CF04D6AF4602FD"/>
          </w:placeholder>
        </w:sdtPr>
        <w:sdtContent>
          <w:r w:rsidR="00415BB7">
            <w:rPr>
              <w:rFonts w:ascii="Aptos" w:eastAsia="Times New Roman" w:hAnsi="Aptos"/>
              <w:color w:val="000000"/>
              <w:sz w:val="22"/>
              <w:szCs w:val="22"/>
            </w:rPr>
            <w:t>[2]</w:t>
          </w:r>
        </w:sdtContent>
      </w:sdt>
      <w:r w:rsidRPr="00343F00">
        <w:rPr>
          <w:rFonts w:asciiTheme="minorHAnsi" w:hAnsiTheme="minorHAnsi"/>
          <w:color w:val="000000"/>
          <w:sz w:val="22"/>
          <w:szCs w:val="22"/>
          <w:highlight w:val="white"/>
        </w:rPr>
        <w:t xml:space="preserve">. Perimeter-based techniques commonly let remote users access to internal networks, thereby expanding the trusted environment and increasing the possible attack perimeter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1783890"/>
          <w:placeholder>
            <w:docPart w:val="5A15B51279C92248B2818EC633F371BC"/>
          </w:placeholder>
        </w:sdtPr>
        <w:sdtContent>
          <w:r w:rsidR="00415BB7">
            <w:rPr>
              <w:rFonts w:ascii="Aptos" w:eastAsia="Times New Roman" w:hAnsi="Aptos"/>
              <w:color w:val="000000"/>
              <w:sz w:val="22"/>
              <w:szCs w:val="22"/>
            </w:rPr>
            <w:t>[1]</w:t>
          </w:r>
        </w:sdtContent>
      </w:sdt>
      <w:r w:rsidRPr="00343F00">
        <w:rPr>
          <w:rFonts w:asciiTheme="minorHAnsi" w:hAnsiTheme="minorHAnsi"/>
          <w:color w:val="000000"/>
          <w:sz w:val="22"/>
          <w:szCs w:val="22"/>
          <w:highlight w:val="white"/>
        </w:rPr>
        <w:t>. In such cases, a single compromised endpoint can allow attackers wide access to internal systems, compromising the principle of least privilege and lowering corporate visibility</w:t>
      </w:r>
      <w:r w:rsidR="00940063">
        <w:rPr>
          <w:rFonts w:asciiTheme="minorHAnsi" w:hAnsiTheme="minorHAnsi"/>
          <w:color w:val="000000"/>
          <w:sz w:val="22"/>
          <w:szCs w:val="22"/>
          <w:highlight w:val="white"/>
        </w:rPr>
        <w:t>.</w:t>
      </w:r>
      <w:r w:rsidR="000076D3">
        <w:rPr>
          <w:rFonts w:asciiTheme="minorHAnsi" w:hAnsiTheme="minorHAnsi"/>
          <w:color w:val="000000"/>
          <w:sz w:val="22"/>
          <w:szCs w:val="22"/>
          <w:highlight w:val="white"/>
        </w:rPr>
        <w:br/>
      </w:r>
      <w:r w:rsidR="000076D3">
        <w:rPr>
          <w:rFonts w:asciiTheme="minorHAnsi" w:hAnsiTheme="minorHAnsi"/>
          <w:color w:val="000000"/>
          <w:sz w:val="22"/>
          <w:szCs w:val="22"/>
          <w:highlight w:val="white"/>
        </w:rPr>
        <w:br/>
      </w:r>
      <w:r w:rsidR="000076D3" w:rsidRPr="000076D3">
        <w:rPr>
          <w:rFonts w:asciiTheme="minorHAnsi" w:hAnsiTheme="minorHAnsi"/>
          <w:color w:val="000000"/>
          <w:sz w:val="22"/>
          <w:szCs w:val="22"/>
          <w:highlight w:val="white"/>
        </w:rPr>
        <w:t xml:space="preserve">Put together, these elements show that perimeter-based security methods are inadequate for modern business environments. Traditional security systems' capacity to foresee, identify, and control threats is severely weakened by the decrease of distinct network boundaries, credential-based attacks, and inadequate internal monitoring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7746473"/>
          <w:placeholder>
            <w:docPart w:val="53A37F271ED4384B9AE991B3EE3BE37C"/>
          </w:placeholder>
        </w:sdtPr>
        <w:sdtContent>
          <w:r w:rsidR="00415BB7">
            <w:rPr>
              <w:rFonts w:ascii="Aptos" w:eastAsia="Times New Roman" w:hAnsi="Aptos"/>
              <w:color w:val="000000"/>
              <w:sz w:val="22"/>
              <w:szCs w:val="22"/>
            </w:rPr>
            <w:t>[1]</w:t>
          </w:r>
        </w:sdtContent>
      </w:sdt>
      <w:r w:rsidR="000076D3" w:rsidRPr="000076D3">
        <w:rPr>
          <w:rFonts w:asciiTheme="minorHAnsi" w:hAnsiTheme="minorHAnsi"/>
          <w:color w:val="000000"/>
          <w:sz w:val="22"/>
          <w:szCs w:val="22"/>
          <w:highlight w:val="white"/>
        </w:rPr>
        <w:t xml:space="preserve">, </w:t>
      </w:r>
      <w:sdt>
        <w:sdtPr>
          <w:rPr>
            <w:rFonts w:ascii="Aptos" w:hAnsi="Aptos"/>
            <w:color w:val="000000"/>
            <w:sz w:val="22"/>
            <w:szCs w:val="22"/>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5390005"/>
          <w:placeholder>
            <w:docPart w:val="7D4DB8C297B51A4887C461EF53BBD7E9"/>
          </w:placeholder>
        </w:sdtPr>
        <w:sdtContent>
          <w:r w:rsidR="00415BB7">
            <w:rPr>
              <w:rFonts w:ascii="Aptos" w:eastAsia="Times New Roman" w:hAnsi="Aptos"/>
              <w:color w:val="000000"/>
              <w:sz w:val="22"/>
              <w:szCs w:val="22"/>
            </w:rPr>
            <w:t>[2]</w:t>
          </w:r>
        </w:sdtContent>
      </w:sdt>
      <w:r w:rsidR="000076D3" w:rsidRPr="000076D3">
        <w:rPr>
          <w:rFonts w:asciiTheme="minorHAnsi" w:hAnsiTheme="minorHAnsi"/>
          <w:color w:val="000000"/>
          <w:sz w:val="22"/>
          <w:szCs w:val="22"/>
          <w:highlight w:val="white"/>
        </w:rPr>
        <w:t>. Because of this</w:t>
      </w:r>
      <w:r w:rsidR="001548CA">
        <w:rPr>
          <w:rFonts w:asciiTheme="minorHAnsi" w:hAnsiTheme="minorHAnsi"/>
          <w:color w:val="000000"/>
          <w:sz w:val="22"/>
          <w:szCs w:val="22"/>
          <w:highlight w:val="white"/>
        </w:rPr>
        <w:t xml:space="preserve"> </w:t>
      </w:r>
      <w:r w:rsidR="00D639A3" w:rsidRPr="000076D3">
        <w:rPr>
          <w:rFonts w:asciiTheme="minorHAnsi" w:hAnsiTheme="minorHAnsi"/>
          <w:color w:val="000000"/>
          <w:sz w:val="22"/>
          <w:szCs w:val="22"/>
          <w:highlight w:val="white"/>
        </w:rPr>
        <w:t>bu</w:t>
      </w:r>
      <w:r w:rsidR="00D639A3">
        <w:rPr>
          <w:rFonts w:asciiTheme="minorHAnsi" w:hAnsiTheme="minorHAnsi"/>
          <w:color w:val="000000"/>
          <w:sz w:val="22"/>
          <w:szCs w:val="22"/>
          <w:highlight w:val="white"/>
        </w:rPr>
        <w:t>sinesses</w:t>
      </w:r>
      <w:r w:rsidR="000076D3" w:rsidRPr="000076D3">
        <w:rPr>
          <w:rFonts w:asciiTheme="minorHAnsi" w:hAnsiTheme="minorHAnsi"/>
          <w:color w:val="000000"/>
          <w:sz w:val="22"/>
          <w:szCs w:val="22"/>
          <w:highlight w:val="white"/>
        </w:rPr>
        <w:t xml:space="preserve"> </w:t>
      </w:r>
      <w:proofErr w:type="gramStart"/>
      <w:r w:rsidR="000076D3" w:rsidRPr="000076D3">
        <w:rPr>
          <w:rFonts w:asciiTheme="minorHAnsi" w:hAnsiTheme="minorHAnsi"/>
          <w:color w:val="000000"/>
          <w:sz w:val="22"/>
          <w:szCs w:val="22"/>
          <w:highlight w:val="white"/>
        </w:rPr>
        <w:t>are in need of</w:t>
      </w:r>
      <w:proofErr w:type="gramEnd"/>
      <w:r w:rsidR="000076D3" w:rsidRPr="000076D3">
        <w:rPr>
          <w:rFonts w:asciiTheme="minorHAnsi" w:hAnsiTheme="minorHAnsi"/>
          <w:color w:val="000000"/>
          <w:sz w:val="22"/>
          <w:szCs w:val="22"/>
          <w:highlight w:val="white"/>
        </w:rPr>
        <w:t xml:space="preserve"> alternative security strategies that reduce implicit trust and offer more control over system and data access.</w:t>
      </w:r>
      <w:r w:rsidR="001441F2">
        <w:rPr>
          <w:rFonts w:asciiTheme="minorHAnsi" w:hAnsiTheme="minorHAnsi"/>
          <w:color w:val="000000"/>
          <w:sz w:val="22"/>
          <w:szCs w:val="22"/>
          <w:highlight w:val="white"/>
        </w:rPr>
        <w:br/>
      </w:r>
      <w:r w:rsidR="001441F2">
        <w:rPr>
          <w:rFonts w:asciiTheme="minorHAnsi" w:hAnsiTheme="minorHAnsi"/>
          <w:color w:val="000000"/>
          <w:sz w:val="22"/>
          <w:szCs w:val="22"/>
          <w:highlight w:val="white"/>
        </w:rPr>
        <w:br/>
      </w:r>
      <w:r w:rsidR="001441F2">
        <w:rPr>
          <w:rFonts w:asciiTheme="minorHAnsi" w:hAnsiTheme="minorHAnsi"/>
          <w:color w:val="000000"/>
          <w:sz w:val="22"/>
          <w:szCs w:val="22"/>
          <w:highlight w:val="white"/>
        </w:rPr>
        <w:br/>
      </w:r>
      <w:r w:rsidR="001441F2">
        <w:rPr>
          <w:rFonts w:asciiTheme="minorHAnsi" w:hAnsiTheme="minorHAnsi"/>
          <w:color w:val="000000"/>
          <w:sz w:val="22"/>
          <w:szCs w:val="22"/>
          <w:highlight w:val="white"/>
        </w:rPr>
        <w:br/>
      </w:r>
    </w:p>
    <w:p w14:paraId="2A60F52D" w14:textId="77777777" w:rsidR="004276FB" w:rsidRDefault="004276FB" w:rsidP="001441F2">
      <w:pPr>
        <w:pStyle w:val="NormalWeb"/>
        <w:divId w:val="645474129"/>
        <w:rPr>
          <w:rFonts w:asciiTheme="minorHAnsi" w:hAnsiTheme="minorHAnsi"/>
          <w:color w:val="000000"/>
          <w:sz w:val="22"/>
          <w:szCs w:val="22"/>
          <w:highlight w:val="yellow"/>
        </w:rPr>
      </w:pPr>
    </w:p>
    <w:p w14:paraId="7D4E146E" w14:textId="77777777" w:rsidR="004276FB" w:rsidRDefault="004276FB" w:rsidP="001441F2">
      <w:pPr>
        <w:pStyle w:val="NormalWeb"/>
        <w:divId w:val="645474129"/>
        <w:rPr>
          <w:rFonts w:asciiTheme="minorHAnsi" w:hAnsiTheme="minorHAnsi"/>
          <w:color w:val="000000"/>
          <w:sz w:val="22"/>
          <w:szCs w:val="22"/>
          <w:highlight w:val="yellow"/>
        </w:rPr>
      </w:pPr>
    </w:p>
    <w:p w14:paraId="45771D22" w14:textId="77777777" w:rsidR="004276FB" w:rsidRDefault="004276FB" w:rsidP="001441F2">
      <w:pPr>
        <w:pStyle w:val="NormalWeb"/>
        <w:divId w:val="645474129"/>
        <w:rPr>
          <w:rFonts w:asciiTheme="minorHAnsi" w:hAnsiTheme="minorHAnsi"/>
          <w:color w:val="000000"/>
          <w:sz w:val="22"/>
          <w:szCs w:val="22"/>
          <w:highlight w:val="yellow"/>
        </w:rPr>
      </w:pPr>
    </w:p>
    <w:p w14:paraId="36EFC9EF" w14:textId="77777777" w:rsidR="004276FB" w:rsidRDefault="004276FB" w:rsidP="001441F2">
      <w:pPr>
        <w:pStyle w:val="NormalWeb"/>
        <w:divId w:val="645474129"/>
        <w:rPr>
          <w:rFonts w:asciiTheme="minorHAnsi" w:hAnsiTheme="minorHAnsi"/>
          <w:color w:val="000000"/>
          <w:sz w:val="22"/>
          <w:szCs w:val="22"/>
          <w:highlight w:val="yellow"/>
        </w:rPr>
      </w:pPr>
    </w:p>
    <w:p w14:paraId="52CBA02F" w14:textId="77777777" w:rsidR="004276FB" w:rsidRDefault="004276FB" w:rsidP="001441F2">
      <w:pPr>
        <w:pStyle w:val="NormalWeb"/>
        <w:divId w:val="645474129"/>
        <w:rPr>
          <w:rFonts w:asciiTheme="minorHAnsi" w:hAnsiTheme="minorHAnsi"/>
          <w:color w:val="000000"/>
          <w:sz w:val="22"/>
          <w:szCs w:val="22"/>
          <w:highlight w:val="yellow"/>
        </w:rPr>
      </w:pPr>
    </w:p>
    <w:p w14:paraId="1C67B500" w14:textId="77777777" w:rsidR="004276FB" w:rsidRDefault="004276FB" w:rsidP="001441F2">
      <w:pPr>
        <w:pStyle w:val="NormalWeb"/>
        <w:divId w:val="645474129"/>
        <w:rPr>
          <w:rFonts w:asciiTheme="minorHAnsi" w:hAnsiTheme="minorHAnsi"/>
          <w:color w:val="000000"/>
          <w:sz w:val="22"/>
          <w:szCs w:val="22"/>
          <w:highlight w:val="yellow"/>
        </w:rPr>
      </w:pPr>
    </w:p>
    <w:p w14:paraId="1A0B1FF6" w14:textId="68CD05E3" w:rsidR="001441F2" w:rsidRDefault="001441F2" w:rsidP="00405F6A">
      <w:pPr>
        <w:pStyle w:val="Heading2"/>
        <w:divId w:val="645474129"/>
        <w:rPr>
          <w:highlight w:val="yellow"/>
        </w:rPr>
      </w:pPr>
      <w:r w:rsidRPr="00405F6A">
        <w:rPr>
          <w:rFonts w:eastAsiaTheme="minorEastAsia"/>
        </w:rPr>
        <w:t>Zero Trust as a Security Approach</w:t>
      </w:r>
      <w:r w:rsidR="00631AAA">
        <w:rPr>
          <w:highlight w:val="yellow"/>
        </w:rPr>
        <w:br/>
      </w:r>
    </w:p>
    <w:p w14:paraId="1FD9B0D0" w14:textId="015F0DE5" w:rsidR="009C71E1" w:rsidRDefault="00000D7D" w:rsidP="00FF23AE">
      <w:pPr>
        <w:pStyle w:val="NormalWeb"/>
        <w:divId w:val="645474129"/>
        <w:rPr>
          <w:rFonts w:asciiTheme="minorHAnsi" w:hAnsiTheme="minorHAnsi"/>
          <w:color w:val="000000"/>
          <w:sz w:val="22"/>
          <w:szCs w:val="22"/>
          <w:highlight w:val="white"/>
        </w:rPr>
      </w:pPr>
      <w:r w:rsidRPr="00000D7D">
        <w:rPr>
          <w:rFonts w:asciiTheme="minorHAnsi" w:hAnsiTheme="minorHAnsi"/>
          <w:color w:val="000000"/>
          <w:sz w:val="22"/>
          <w:szCs w:val="22"/>
        </w:rPr>
        <w:t xml:space="preserve">The Zero trust Architecture demonstrates a significant departure from perimeter-based security by removing implicit trust from network location and requiring constant verification of all access requests [1]. Instead of assuming that people and devices are trustworthy after authentication, Zero Trust assesses identity, device posture, context, and risk each time a resource is accessed. This method directly tackles the flaws of existing security models by lowering reliance on static borders and bringing security controls closer to individual resources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7572023"/>
          <w:placeholder>
            <w:docPart w:val="9406EEA28F79524F9D4C62574B3DB0E1"/>
          </w:placeholder>
        </w:sdtPr>
        <w:sdtContent>
          <w:r w:rsidR="00415BB7">
            <w:rPr>
              <w:rFonts w:ascii="Aptos" w:eastAsia="Times New Roman" w:hAnsi="Aptos"/>
              <w:color w:val="000000"/>
              <w:sz w:val="22"/>
              <w:szCs w:val="22"/>
            </w:rPr>
            <w:t>[1]</w:t>
          </w:r>
        </w:sdtContent>
      </w:sdt>
      <w:r w:rsidRPr="00000D7D">
        <w:rPr>
          <w:rFonts w:asciiTheme="minorHAnsi" w:hAnsiTheme="minorHAnsi"/>
          <w:color w:val="000000"/>
          <w:sz w:val="22"/>
          <w:szCs w:val="22"/>
        </w:rPr>
        <w:t>.</w:t>
      </w:r>
    </w:p>
    <w:p w14:paraId="0A1B1475" w14:textId="7D40FC6C" w:rsidR="009C71E1" w:rsidRDefault="00CB6E33" w:rsidP="00FF23AE">
      <w:pPr>
        <w:pStyle w:val="NormalWeb"/>
        <w:divId w:val="645474129"/>
        <w:rPr>
          <w:rFonts w:asciiTheme="minorHAnsi" w:hAnsiTheme="minorHAnsi"/>
          <w:color w:val="000000"/>
          <w:sz w:val="22"/>
          <w:szCs w:val="22"/>
          <w:highlight w:val="white"/>
        </w:rPr>
      </w:pPr>
      <w:r w:rsidRPr="00CB6E33">
        <w:rPr>
          <w:rFonts w:asciiTheme="minorHAnsi" w:hAnsiTheme="minorHAnsi"/>
          <w:color w:val="000000"/>
          <w:sz w:val="22"/>
          <w:szCs w:val="22"/>
          <w:highlight w:val="white"/>
        </w:rPr>
        <w:t xml:space="preserve">From a preventive </w:t>
      </w:r>
      <w:r w:rsidR="00CA4599" w:rsidRPr="00CB6E33">
        <w:rPr>
          <w:rFonts w:asciiTheme="minorHAnsi" w:hAnsiTheme="minorHAnsi"/>
          <w:color w:val="000000"/>
          <w:sz w:val="22"/>
          <w:szCs w:val="22"/>
          <w:highlight w:val="white"/>
        </w:rPr>
        <w:t>standpoint</w:t>
      </w:r>
      <w:r w:rsidR="00CA4599">
        <w:rPr>
          <w:rFonts w:asciiTheme="minorHAnsi" w:hAnsiTheme="minorHAnsi"/>
          <w:color w:val="000000"/>
          <w:sz w:val="22"/>
          <w:szCs w:val="22"/>
          <w:highlight w:val="white"/>
        </w:rPr>
        <w:t xml:space="preserve"> </w:t>
      </w:r>
      <w:r w:rsidR="00CA4599" w:rsidRPr="00CB6E33">
        <w:rPr>
          <w:rFonts w:asciiTheme="minorHAnsi" w:hAnsiTheme="minorHAnsi"/>
          <w:color w:val="000000"/>
          <w:sz w:val="22"/>
          <w:szCs w:val="22"/>
          <w:highlight w:val="white"/>
        </w:rPr>
        <w:t>Zero</w:t>
      </w:r>
      <w:r w:rsidRPr="00CB6E33">
        <w:rPr>
          <w:rFonts w:asciiTheme="minorHAnsi" w:hAnsiTheme="minorHAnsi"/>
          <w:color w:val="000000"/>
          <w:sz w:val="22"/>
          <w:szCs w:val="22"/>
          <w:highlight w:val="white"/>
        </w:rPr>
        <w:t xml:space="preserve"> Trust supports a "assume breach" approach, encouraging businesses to regularly review risk rather than relying solely on preventative </w:t>
      </w:r>
      <w:r w:rsidR="00874943">
        <w:rPr>
          <w:rFonts w:asciiTheme="minorHAnsi" w:hAnsiTheme="minorHAnsi"/>
          <w:color w:val="000000"/>
          <w:sz w:val="22"/>
          <w:szCs w:val="22"/>
          <w:highlight w:val="white"/>
        </w:rPr>
        <w:t>procedures</w:t>
      </w:r>
      <w:r w:rsidRPr="00CB6E33">
        <w:rPr>
          <w:rFonts w:asciiTheme="minorHAnsi" w:hAnsiTheme="minorHAnsi"/>
          <w:color w:val="000000"/>
          <w:sz w:val="22"/>
          <w:szCs w:val="22"/>
          <w:highlight w:val="white"/>
        </w:rPr>
        <w:t xml:space="preserve">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9254867"/>
          <w:placeholder>
            <w:docPart w:val="55AAF192DDC06D4F9137B34397EE73D7"/>
          </w:placeholder>
        </w:sdtPr>
        <w:sdtContent>
          <w:r w:rsidR="00415BB7">
            <w:rPr>
              <w:rFonts w:ascii="Aptos" w:eastAsia="Times New Roman" w:hAnsi="Aptos"/>
              <w:color w:val="000000"/>
              <w:sz w:val="22"/>
              <w:szCs w:val="22"/>
            </w:rPr>
            <w:t>[1]</w:t>
          </w:r>
        </w:sdtContent>
      </w:sdt>
      <w:r w:rsidRPr="00CB6E33">
        <w:rPr>
          <w:rFonts w:asciiTheme="minorHAnsi" w:hAnsiTheme="minorHAnsi"/>
          <w:color w:val="000000"/>
          <w:sz w:val="22"/>
          <w:szCs w:val="22"/>
          <w:highlight w:val="white"/>
        </w:rPr>
        <w:t xml:space="preserve">. Organisations are better positioned to detect unusual behaviour and emerging dangers before they do major damage by combining continuous monitoring and contextual decision-making </w:t>
      </w:r>
      <w:sdt>
        <w:sdtPr>
          <w:rPr>
            <w:rFonts w:ascii="Aptos" w:hAnsi="Aptos"/>
            <w:color w:val="000000"/>
            <w:sz w:val="22"/>
            <w:szCs w:val="22"/>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4898670"/>
          <w:placeholder>
            <w:docPart w:val="585ED99D7131F3499DE3B26BBC20299F"/>
          </w:placeholder>
        </w:sdtPr>
        <w:sdtContent>
          <w:r w:rsidR="00415BB7">
            <w:rPr>
              <w:rFonts w:ascii="Aptos" w:eastAsia="Times New Roman" w:hAnsi="Aptos"/>
              <w:color w:val="000000"/>
              <w:sz w:val="22"/>
              <w:szCs w:val="22"/>
            </w:rPr>
            <w:t>[2]</w:t>
          </w:r>
        </w:sdtContent>
      </w:sdt>
      <w:r w:rsidRPr="00CB6E33">
        <w:rPr>
          <w:rFonts w:asciiTheme="minorHAnsi" w:hAnsiTheme="minorHAnsi"/>
          <w:color w:val="000000"/>
          <w:sz w:val="22"/>
          <w:szCs w:val="22"/>
          <w:highlight w:val="white"/>
        </w:rPr>
        <w:t>. This proactive standpoint is consistent with modern cybersecurity concerns, in which threats vary quickly and static trust assumptions are unsuitable for effective risk management.</w:t>
      </w:r>
    </w:p>
    <w:p w14:paraId="6E9FACA5" w14:textId="3611CF71" w:rsidR="009C71E1" w:rsidRDefault="00CA4599" w:rsidP="00FF23AE">
      <w:pPr>
        <w:pStyle w:val="NormalWeb"/>
        <w:divId w:val="645474129"/>
        <w:rPr>
          <w:rFonts w:asciiTheme="minorHAnsi" w:hAnsiTheme="minorHAnsi"/>
          <w:color w:val="000000"/>
          <w:sz w:val="22"/>
          <w:szCs w:val="22"/>
          <w:highlight w:val="white"/>
        </w:rPr>
      </w:pPr>
      <w:r w:rsidRPr="00CA4599">
        <w:rPr>
          <w:rFonts w:asciiTheme="minorHAnsi" w:hAnsiTheme="minorHAnsi"/>
          <w:color w:val="000000"/>
          <w:sz w:val="22"/>
          <w:szCs w:val="22"/>
          <w:highlight w:val="white"/>
        </w:rPr>
        <w:t xml:space="preserve">In terms of </w:t>
      </w:r>
      <w:r w:rsidRPr="00CA4599">
        <w:rPr>
          <w:rFonts w:asciiTheme="minorHAnsi" w:hAnsiTheme="minorHAnsi"/>
          <w:color w:val="000000"/>
          <w:sz w:val="22"/>
          <w:szCs w:val="22"/>
          <w:highlight w:val="white"/>
        </w:rPr>
        <w:t>security</w:t>
      </w:r>
      <w:r>
        <w:rPr>
          <w:rFonts w:asciiTheme="minorHAnsi" w:hAnsiTheme="minorHAnsi"/>
          <w:color w:val="000000"/>
          <w:sz w:val="22"/>
          <w:szCs w:val="22"/>
          <w:highlight w:val="white"/>
        </w:rPr>
        <w:t xml:space="preserve"> </w:t>
      </w:r>
      <w:r w:rsidRPr="00CA4599">
        <w:rPr>
          <w:rFonts w:asciiTheme="minorHAnsi" w:hAnsiTheme="minorHAnsi"/>
          <w:color w:val="000000"/>
          <w:sz w:val="22"/>
          <w:szCs w:val="22"/>
          <w:highlight w:val="white"/>
        </w:rPr>
        <w:t>Zero</w:t>
      </w:r>
      <w:r w:rsidRPr="00CA4599">
        <w:rPr>
          <w:rFonts w:asciiTheme="minorHAnsi" w:hAnsiTheme="minorHAnsi"/>
          <w:color w:val="000000"/>
          <w:sz w:val="22"/>
          <w:szCs w:val="22"/>
          <w:highlight w:val="white"/>
        </w:rPr>
        <w:t xml:space="preserve"> Trust enforces least</w:t>
      </w:r>
      <w:r>
        <w:rPr>
          <w:rFonts w:asciiTheme="minorHAnsi" w:hAnsiTheme="minorHAnsi"/>
          <w:color w:val="000000"/>
          <w:sz w:val="22"/>
          <w:szCs w:val="22"/>
          <w:highlight w:val="white"/>
        </w:rPr>
        <w:t xml:space="preserve"> </w:t>
      </w:r>
      <w:r w:rsidRPr="00CA4599">
        <w:rPr>
          <w:rFonts w:asciiTheme="minorHAnsi" w:hAnsiTheme="minorHAnsi"/>
          <w:color w:val="000000"/>
          <w:sz w:val="22"/>
          <w:szCs w:val="22"/>
          <w:highlight w:val="white"/>
        </w:rPr>
        <w:t>privilege access and granular authorisation decisions on a session or request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56312703"/>
          <w:placeholder>
            <w:docPart w:val="4CC49A61B604FE42A4D8E45243771376"/>
          </w:placeholder>
        </w:sdtPr>
        <w:sdtContent>
          <w:r w:rsidR="00415BB7">
            <w:rPr>
              <w:rFonts w:ascii="Aptos" w:eastAsia="Times New Roman" w:hAnsi="Aptos"/>
              <w:color w:val="000000"/>
              <w:sz w:val="22"/>
              <w:szCs w:val="22"/>
            </w:rPr>
            <w:t>[1]</w:t>
          </w:r>
        </w:sdtContent>
      </w:sdt>
      <w:r w:rsidRPr="00CA4599">
        <w:rPr>
          <w:rFonts w:asciiTheme="minorHAnsi" w:hAnsiTheme="minorHAnsi"/>
          <w:color w:val="000000"/>
          <w:sz w:val="22"/>
          <w:szCs w:val="22"/>
          <w:highlight w:val="white"/>
        </w:rPr>
        <w:t>. Access is allowed only to the resources that are required, limiting the impact of compromised credentials or devices. Study evidence supports this strategy, demonstrating that decreasing implicit trust and internal access considerably limits movement and reduces the spread of attacks in complex</w:t>
      </w:r>
      <w:r>
        <w:rPr>
          <w:rFonts w:asciiTheme="minorHAnsi" w:hAnsiTheme="minorHAnsi"/>
          <w:color w:val="000000"/>
          <w:sz w:val="22"/>
          <w:szCs w:val="22"/>
          <w:highlight w:val="white"/>
        </w:rPr>
        <w:t xml:space="preserve"> </w:t>
      </w:r>
      <w:sdt>
        <w:sdtPr>
          <w:rPr>
            <w:rFonts w:ascii="Aptos" w:hAnsi="Aptos"/>
            <w:color w:val="000000"/>
            <w:sz w:val="22"/>
            <w:szCs w:val="22"/>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5136048"/>
          <w:placeholder>
            <w:docPart w:val="294F9F73F701704584118FF26C7200CC"/>
          </w:placeholder>
        </w:sdtPr>
        <w:sdtContent>
          <w:r w:rsidR="00415BB7">
            <w:rPr>
              <w:rFonts w:ascii="Aptos" w:eastAsia="Times New Roman" w:hAnsi="Aptos"/>
              <w:color w:val="000000"/>
              <w:sz w:val="22"/>
              <w:szCs w:val="22"/>
            </w:rPr>
            <w:t>[2]</w:t>
          </w:r>
        </w:sdtContent>
      </w:sdt>
      <w:r w:rsidRPr="00CA4599">
        <w:rPr>
          <w:rFonts w:asciiTheme="minorHAnsi" w:hAnsiTheme="minorHAnsi"/>
          <w:color w:val="000000"/>
          <w:sz w:val="22"/>
          <w:szCs w:val="22"/>
          <w:highlight w:val="white"/>
        </w:rPr>
        <w:t>.</w:t>
      </w:r>
      <w:r w:rsidR="005F6622">
        <w:rPr>
          <w:rFonts w:asciiTheme="minorHAnsi" w:hAnsiTheme="minorHAnsi"/>
          <w:color w:val="000000"/>
          <w:sz w:val="22"/>
          <w:szCs w:val="22"/>
          <w:highlight w:val="white"/>
        </w:rPr>
        <w:br/>
      </w:r>
      <w:r w:rsidR="005F6622">
        <w:rPr>
          <w:rFonts w:asciiTheme="minorHAnsi" w:hAnsiTheme="minorHAnsi"/>
          <w:color w:val="000000"/>
          <w:sz w:val="22"/>
          <w:szCs w:val="22"/>
          <w:highlight w:val="white"/>
        </w:rPr>
        <w:br/>
      </w:r>
      <w:r w:rsidR="005F6622" w:rsidRPr="005F6622">
        <w:rPr>
          <w:rFonts w:asciiTheme="minorHAnsi" w:hAnsiTheme="minorHAnsi"/>
          <w:color w:val="000000"/>
          <w:sz w:val="22"/>
          <w:szCs w:val="22"/>
          <w:highlight w:val="white"/>
        </w:rPr>
        <w:t xml:space="preserve">Zero Trust improves detection capabilities by increasing internal visibility across people, devices, and apps. Continuous monitoring and data collection allow businesses to observe access patterns and spot deviations from expected behaviour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9642302"/>
          <w:placeholder>
            <w:docPart w:val="FED5D852195F8D44AAEB4E1388E6C1B3"/>
          </w:placeholder>
        </w:sdtPr>
        <w:sdtContent>
          <w:r w:rsidR="00415BB7">
            <w:rPr>
              <w:rFonts w:ascii="Aptos" w:eastAsia="Times New Roman" w:hAnsi="Aptos"/>
              <w:color w:val="000000"/>
              <w:sz w:val="22"/>
              <w:szCs w:val="22"/>
            </w:rPr>
            <w:t>[1]</w:t>
          </w:r>
        </w:sdtContent>
      </w:sdt>
      <w:r w:rsidR="005F6622" w:rsidRPr="005F6622">
        <w:rPr>
          <w:rFonts w:asciiTheme="minorHAnsi" w:hAnsiTheme="minorHAnsi"/>
          <w:color w:val="000000"/>
          <w:sz w:val="22"/>
          <w:szCs w:val="22"/>
          <w:highlight w:val="white"/>
        </w:rPr>
        <w:t xml:space="preserve">. Unlike perimeter-based approaches, which frequently lack insight into internal activity, Zero Trust architectures allow for more effective identification of suspect behaviour within the network, resulting in faster and more accurate threat detection </w:t>
      </w:r>
      <w:sdt>
        <w:sdtPr>
          <w:rPr>
            <w:rFonts w:ascii="Aptos" w:hAnsi="Aptos"/>
            <w:color w:val="000000"/>
            <w:sz w:val="22"/>
            <w:szCs w:val="22"/>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0878401"/>
          <w:placeholder>
            <w:docPart w:val="3336C1C69EDFDB49B08EF072499D0E84"/>
          </w:placeholder>
        </w:sdtPr>
        <w:sdtContent>
          <w:r w:rsidR="00415BB7">
            <w:rPr>
              <w:rFonts w:ascii="Aptos" w:eastAsia="Times New Roman" w:hAnsi="Aptos"/>
              <w:color w:val="000000"/>
              <w:sz w:val="22"/>
              <w:szCs w:val="22"/>
            </w:rPr>
            <w:t>[2]</w:t>
          </w:r>
        </w:sdtContent>
      </w:sdt>
      <w:r w:rsidR="005F6622" w:rsidRPr="005F6622">
        <w:rPr>
          <w:rFonts w:asciiTheme="minorHAnsi" w:hAnsiTheme="minorHAnsi"/>
          <w:color w:val="000000"/>
          <w:sz w:val="22"/>
          <w:szCs w:val="22"/>
          <w:highlight w:val="white"/>
        </w:rPr>
        <w:t>.</w:t>
      </w:r>
    </w:p>
    <w:p w14:paraId="1E6D2CDA" w14:textId="540ECFB5" w:rsidR="009C71E1" w:rsidRDefault="009075D7" w:rsidP="00FF23AE">
      <w:pPr>
        <w:pStyle w:val="NormalWeb"/>
        <w:divId w:val="645474129"/>
        <w:rPr>
          <w:rFonts w:asciiTheme="minorHAnsi" w:hAnsiTheme="minorHAnsi"/>
          <w:color w:val="000000"/>
          <w:sz w:val="22"/>
          <w:szCs w:val="22"/>
          <w:highlight w:val="white"/>
        </w:rPr>
      </w:pPr>
      <w:r w:rsidRPr="009075D7">
        <w:rPr>
          <w:rFonts w:asciiTheme="minorHAnsi" w:hAnsiTheme="minorHAnsi"/>
          <w:color w:val="000000"/>
          <w:sz w:val="22"/>
          <w:szCs w:val="22"/>
          <w:highlight w:val="white"/>
        </w:rPr>
        <w:t xml:space="preserve">The dynamic nature of Zero Trust restrictions allows for more effective responses. Access decisions can be changed or revoked in real time depending on changes in risk or </w:t>
      </w:r>
      <w:r w:rsidR="00F85CF1" w:rsidRPr="009075D7">
        <w:rPr>
          <w:rFonts w:asciiTheme="minorHAnsi" w:hAnsiTheme="minorHAnsi"/>
          <w:color w:val="000000"/>
          <w:sz w:val="22"/>
          <w:szCs w:val="22"/>
          <w:highlight w:val="white"/>
        </w:rPr>
        <w:t>behaviour allowing</w:t>
      </w:r>
      <w:r w:rsidRPr="009075D7">
        <w:rPr>
          <w:rFonts w:asciiTheme="minorHAnsi" w:hAnsiTheme="minorHAnsi"/>
          <w:color w:val="000000"/>
          <w:sz w:val="22"/>
          <w:szCs w:val="22"/>
          <w:highlight w:val="white"/>
        </w:rPr>
        <w:t xml:space="preserve"> organisations to contain </w:t>
      </w:r>
      <w:r w:rsidR="00F85CF1">
        <w:rPr>
          <w:rFonts w:asciiTheme="minorHAnsi" w:hAnsiTheme="minorHAnsi"/>
          <w:color w:val="000000"/>
          <w:sz w:val="22"/>
          <w:szCs w:val="22"/>
          <w:highlight w:val="white"/>
        </w:rPr>
        <w:t>problems</w:t>
      </w:r>
      <w:r w:rsidRPr="009075D7">
        <w:rPr>
          <w:rFonts w:asciiTheme="minorHAnsi" w:hAnsiTheme="minorHAnsi"/>
          <w:color w:val="000000"/>
          <w:sz w:val="22"/>
          <w:szCs w:val="22"/>
          <w:highlight w:val="white"/>
        </w:rPr>
        <w:t xml:space="preserve"> more quickly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39733321"/>
          <w:placeholder>
            <w:docPart w:val="B863273547AFCB4CA7730CB8B872AC77"/>
          </w:placeholder>
        </w:sdtPr>
        <w:sdtContent>
          <w:r w:rsidR="00415BB7">
            <w:rPr>
              <w:rFonts w:ascii="Aptos" w:eastAsia="Times New Roman" w:hAnsi="Aptos"/>
              <w:color w:val="000000"/>
              <w:sz w:val="22"/>
              <w:szCs w:val="22"/>
            </w:rPr>
            <w:t>[1]</w:t>
          </w:r>
        </w:sdtContent>
      </w:sdt>
      <w:r w:rsidRPr="009075D7">
        <w:rPr>
          <w:rFonts w:asciiTheme="minorHAnsi" w:hAnsiTheme="minorHAnsi"/>
          <w:color w:val="000000"/>
          <w:sz w:val="22"/>
          <w:szCs w:val="22"/>
          <w:highlight w:val="white"/>
        </w:rPr>
        <w:t xml:space="preserve">. When paired with organised governance and incident response processes, this capacity enables coordinated mitigation. The NIST Cybersecurity </w:t>
      </w:r>
      <w:r w:rsidR="00F85CF1" w:rsidRPr="009075D7">
        <w:rPr>
          <w:rFonts w:asciiTheme="minorHAnsi" w:hAnsiTheme="minorHAnsi"/>
          <w:color w:val="000000"/>
          <w:sz w:val="22"/>
          <w:szCs w:val="22"/>
          <w:highlight w:val="white"/>
        </w:rPr>
        <w:t>Framework 2.0</w:t>
      </w:r>
      <w:r w:rsidRPr="009075D7">
        <w:rPr>
          <w:rFonts w:asciiTheme="minorHAnsi" w:hAnsiTheme="minorHAnsi"/>
          <w:color w:val="000000"/>
          <w:sz w:val="22"/>
          <w:szCs w:val="22"/>
          <w:highlight w:val="white"/>
        </w:rPr>
        <w:t xml:space="preserve"> strengthens this approach by framing cybersecurity as a continuous, organisation-wide risk management process that incorporates detection, response, and recovery within a governed structure </w:t>
      </w:r>
      <w:sdt>
        <w:sdtPr>
          <w:rPr>
            <w:rFonts w:ascii="Aptos" w:hAnsi="Aptos"/>
            <w:color w:val="000000"/>
            <w:sz w:val="22"/>
            <w:szCs w:val="22"/>
            <w:highlight w:val="white"/>
          </w:rPr>
          <w:alias w:val="Citation"/>
          <w:tag w:val="{&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3368483"/>
          <w:placeholder>
            <w:docPart w:val="C7D5509CBAF261428E6F08D17B2A4D13"/>
          </w:placeholder>
        </w:sdtPr>
        <w:sdtContent>
          <w:r w:rsidR="00415BB7">
            <w:rPr>
              <w:rFonts w:ascii="Aptos" w:eastAsia="Times New Roman" w:hAnsi="Aptos"/>
              <w:color w:val="000000"/>
              <w:sz w:val="22"/>
              <w:szCs w:val="22"/>
            </w:rPr>
            <w:t>[4]</w:t>
          </w:r>
        </w:sdtContent>
      </w:sdt>
      <w:r w:rsidRPr="009075D7">
        <w:rPr>
          <w:rFonts w:asciiTheme="minorHAnsi" w:hAnsiTheme="minorHAnsi"/>
          <w:color w:val="000000"/>
          <w:sz w:val="22"/>
          <w:szCs w:val="22"/>
          <w:highlight w:val="white"/>
        </w:rPr>
        <w:t>.</w:t>
      </w:r>
    </w:p>
    <w:p w14:paraId="0A362E3A" w14:textId="77777777" w:rsidR="009C71E1" w:rsidRDefault="009C71E1" w:rsidP="00FF23AE">
      <w:pPr>
        <w:pStyle w:val="NormalWeb"/>
        <w:divId w:val="645474129"/>
        <w:rPr>
          <w:rFonts w:asciiTheme="minorHAnsi" w:hAnsiTheme="minorHAnsi"/>
          <w:color w:val="000000"/>
          <w:sz w:val="22"/>
          <w:szCs w:val="22"/>
          <w:highlight w:val="white"/>
        </w:rPr>
      </w:pPr>
    </w:p>
    <w:p w14:paraId="74030CC1" w14:textId="77777777" w:rsidR="009C71E1" w:rsidRDefault="009C71E1" w:rsidP="00FF23AE">
      <w:pPr>
        <w:pStyle w:val="NormalWeb"/>
        <w:divId w:val="645474129"/>
        <w:rPr>
          <w:rFonts w:asciiTheme="minorHAnsi" w:hAnsiTheme="minorHAnsi"/>
          <w:color w:val="000000"/>
          <w:sz w:val="22"/>
          <w:szCs w:val="22"/>
          <w:highlight w:val="white"/>
        </w:rPr>
      </w:pPr>
    </w:p>
    <w:p w14:paraId="7B7CAA1A" w14:textId="77777777" w:rsidR="009C71E1" w:rsidRDefault="009C71E1" w:rsidP="00FF23AE">
      <w:pPr>
        <w:pStyle w:val="NormalWeb"/>
        <w:divId w:val="645474129"/>
        <w:rPr>
          <w:rFonts w:asciiTheme="minorHAnsi" w:hAnsiTheme="minorHAnsi"/>
          <w:color w:val="000000"/>
          <w:sz w:val="22"/>
          <w:szCs w:val="22"/>
          <w:highlight w:val="white"/>
        </w:rPr>
      </w:pPr>
    </w:p>
    <w:p w14:paraId="462902CC" w14:textId="77777777" w:rsidR="009C71E1" w:rsidRDefault="009C71E1" w:rsidP="00FF23AE">
      <w:pPr>
        <w:pStyle w:val="NormalWeb"/>
        <w:divId w:val="645474129"/>
        <w:rPr>
          <w:rFonts w:asciiTheme="minorHAnsi" w:hAnsiTheme="minorHAnsi"/>
          <w:color w:val="000000"/>
          <w:sz w:val="22"/>
          <w:szCs w:val="22"/>
          <w:highlight w:val="white"/>
        </w:rPr>
      </w:pPr>
    </w:p>
    <w:p w14:paraId="4582F897" w14:textId="77777777" w:rsidR="009C71E1" w:rsidRDefault="009C71E1" w:rsidP="00FF23AE">
      <w:pPr>
        <w:pStyle w:val="NormalWeb"/>
        <w:divId w:val="645474129"/>
        <w:rPr>
          <w:rFonts w:asciiTheme="minorHAnsi" w:hAnsiTheme="minorHAnsi"/>
          <w:color w:val="000000"/>
          <w:sz w:val="22"/>
          <w:szCs w:val="22"/>
          <w:highlight w:val="white"/>
        </w:rPr>
      </w:pPr>
    </w:p>
    <w:p w14:paraId="615D1FE4" w14:textId="77777777" w:rsidR="00D639A3" w:rsidRDefault="00D639A3" w:rsidP="00FF23AE">
      <w:pPr>
        <w:pStyle w:val="NormalWeb"/>
        <w:divId w:val="645474129"/>
        <w:rPr>
          <w:rFonts w:asciiTheme="minorHAnsi" w:hAnsiTheme="minorHAnsi"/>
          <w:color w:val="000000"/>
          <w:sz w:val="22"/>
          <w:szCs w:val="22"/>
          <w:highlight w:val="white"/>
        </w:rPr>
      </w:pPr>
    </w:p>
    <w:p w14:paraId="40B50DA3" w14:textId="77777777" w:rsidR="00F54155" w:rsidRPr="00405F6A" w:rsidRDefault="00F54155" w:rsidP="00405F6A">
      <w:pPr>
        <w:pStyle w:val="Heading2"/>
        <w:divId w:val="645474129"/>
        <w:rPr>
          <w:rFonts w:eastAsiaTheme="minorEastAsia"/>
        </w:rPr>
      </w:pPr>
      <w:r w:rsidRPr="00405F6A">
        <w:rPr>
          <w:rFonts w:eastAsiaTheme="minorEastAsia"/>
        </w:rPr>
        <w:t>Limitations, Governance, and Risk Considerations</w:t>
      </w:r>
    </w:p>
    <w:p w14:paraId="4BB8DB6D" w14:textId="77777777" w:rsidR="00D639A3" w:rsidRDefault="00D639A3" w:rsidP="00FF23AE">
      <w:pPr>
        <w:pStyle w:val="NormalWeb"/>
        <w:divId w:val="645474129"/>
        <w:rPr>
          <w:rFonts w:asciiTheme="minorHAnsi" w:hAnsiTheme="minorHAnsi"/>
          <w:color w:val="000000"/>
          <w:sz w:val="22"/>
          <w:szCs w:val="22"/>
          <w:highlight w:val="white"/>
        </w:rPr>
      </w:pPr>
    </w:p>
    <w:p w14:paraId="1E170E42" w14:textId="77777777" w:rsidR="00D639A3" w:rsidRDefault="00D639A3" w:rsidP="00FF23AE">
      <w:pPr>
        <w:pStyle w:val="NormalWeb"/>
        <w:divId w:val="645474129"/>
        <w:rPr>
          <w:rFonts w:asciiTheme="minorHAnsi" w:hAnsiTheme="minorHAnsi"/>
          <w:color w:val="000000"/>
          <w:sz w:val="22"/>
          <w:szCs w:val="22"/>
          <w:highlight w:val="white"/>
        </w:rPr>
      </w:pPr>
    </w:p>
    <w:p w14:paraId="63E2502C" w14:textId="60E53E97" w:rsidR="00D639A3" w:rsidRDefault="00F31882" w:rsidP="00FF23AE">
      <w:pPr>
        <w:pStyle w:val="NormalWeb"/>
        <w:divId w:val="645474129"/>
        <w:rPr>
          <w:rFonts w:asciiTheme="minorHAnsi" w:hAnsiTheme="minorHAnsi"/>
          <w:color w:val="000000"/>
          <w:sz w:val="22"/>
          <w:szCs w:val="22"/>
          <w:highlight w:val="white"/>
        </w:rPr>
      </w:pPr>
      <w:r w:rsidRPr="00F31882">
        <w:rPr>
          <w:rFonts w:asciiTheme="minorHAnsi" w:hAnsiTheme="minorHAnsi"/>
          <w:color w:val="000000"/>
          <w:sz w:val="22"/>
          <w:szCs w:val="22"/>
          <w:highlight w:val="white"/>
        </w:rPr>
        <w:t xml:space="preserve">While Zero Trust Architecture provides a strong solution to perimeter-based security flaws, its performance is heavily reliant on the organisation preparation, governance structures, and operational maturity. NIST SP 800-207 specifically acknowledges that Zero Trust is neither a single technology or a one-time use, but rather a progressive design change that requires advanced identity management, continuous monitoring, and policy enforcement capabilities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95979621"/>
          <w:placeholder>
            <w:docPart w:val="31BAAD28DCA5B34B8DCDBF5EC05B7A84"/>
          </w:placeholder>
        </w:sdtPr>
        <w:sdtContent>
          <w:r w:rsidR="00415BB7">
            <w:rPr>
              <w:rFonts w:ascii="Aptos" w:eastAsia="Times New Roman" w:hAnsi="Aptos"/>
              <w:color w:val="000000"/>
              <w:sz w:val="22"/>
              <w:szCs w:val="22"/>
            </w:rPr>
            <w:t>[1]</w:t>
          </w:r>
        </w:sdtContent>
      </w:sdt>
      <w:r w:rsidRPr="00F31882">
        <w:rPr>
          <w:rFonts w:asciiTheme="minorHAnsi" w:hAnsiTheme="minorHAnsi"/>
          <w:color w:val="000000"/>
          <w:sz w:val="22"/>
          <w:szCs w:val="22"/>
          <w:highlight w:val="white"/>
        </w:rPr>
        <w:t>. Organisations that lack these core principles may struggle to get the full benefits of Zero Trust and may create additional problems.</w:t>
      </w:r>
    </w:p>
    <w:p w14:paraId="0A411999" w14:textId="1D41C6C9" w:rsidR="00D639A3" w:rsidRDefault="00B752BC" w:rsidP="00FF23AE">
      <w:pPr>
        <w:pStyle w:val="NormalWeb"/>
        <w:divId w:val="645474129"/>
        <w:rPr>
          <w:rFonts w:asciiTheme="minorHAnsi" w:hAnsiTheme="minorHAnsi"/>
          <w:color w:val="000000"/>
          <w:sz w:val="22"/>
          <w:szCs w:val="22"/>
          <w:highlight w:val="white"/>
        </w:rPr>
      </w:pPr>
      <w:r w:rsidRPr="00B752BC">
        <w:rPr>
          <w:rFonts w:asciiTheme="minorHAnsi" w:hAnsiTheme="minorHAnsi"/>
          <w:color w:val="000000"/>
          <w:sz w:val="22"/>
          <w:szCs w:val="22"/>
        </w:rPr>
        <w:t xml:space="preserve">The fact that adopting Zero Trust is not always simple is further supported by scholarly research. Many Zero Trust implementations rely on advanced identity infrastructures, significant data collecting, and automated decision-making, which can be challenging to create and maintain in practice, according to the systematic literature study </w:t>
      </w:r>
      <w:sdt>
        <w:sdtPr>
          <w:rPr>
            <w:rFonts w:ascii="Aptos" w:hAnsi="Aptos"/>
            <w:color w:val="000000"/>
            <w:sz w:val="22"/>
            <w:szCs w:val="22"/>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78722638"/>
          <w:placeholder>
            <w:docPart w:val="18EB617AB475E247907D291B5C98135F"/>
          </w:placeholder>
        </w:sdtPr>
        <w:sdtContent>
          <w:r w:rsidR="00415BB7">
            <w:rPr>
              <w:rFonts w:ascii="Aptos" w:eastAsia="Times New Roman" w:hAnsi="Aptos"/>
              <w:color w:val="000000"/>
              <w:sz w:val="22"/>
              <w:szCs w:val="22"/>
            </w:rPr>
            <w:t>[2]</w:t>
          </w:r>
        </w:sdtContent>
      </w:sdt>
      <w:r w:rsidRPr="00B752BC">
        <w:rPr>
          <w:rFonts w:asciiTheme="minorHAnsi" w:hAnsiTheme="minorHAnsi"/>
          <w:color w:val="000000"/>
          <w:sz w:val="22"/>
          <w:szCs w:val="22"/>
        </w:rPr>
        <w:t>.</w:t>
      </w:r>
      <w:r w:rsidR="00F35FFC" w:rsidRPr="00F35FFC">
        <w:rPr>
          <w:rFonts w:ascii="-webkit-standard" w:eastAsiaTheme="minorHAnsi" w:hAnsi="-webkit-standard" w:cstheme="minorBidi"/>
          <w:color w:val="000000"/>
          <w:kern w:val="2"/>
          <w:sz w:val="27"/>
          <w:szCs w:val="27"/>
          <w:lang w:eastAsia="en-US"/>
          <w14:ligatures w14:val="standardContextual"/>
        </w:rPr>
        <w:t xml:space="preserve"> </w:t>
      </w:r>
      <w:r w:rsidR="00F35FFC" w:rsidRPr="00F35FFC">
        <w:rPr>
          <w:rFonts w:asciiTheme="minorHAnsi" w:hAnsiTheme="minorHAnsi"/>
          <w:color w:val="000000"/>
          <w:sz w:val="22"/>
          <w:szCs w:val="22"/>
        </w:rPr>
        <w:t>These requirements raise operational costs and demand experienced individuals, making Zero Trust more difficult for businesses with limited resources or outdated systems. As a result, Zero Trust should be considered as a method of risk management that must be adjusted to the specific needs of the organisation, rather than a universal solution.</w:t>
      </w:r>
      <w:r w:rsidR="00261170">
        <w:rPr>
          <w:rFonts w:asciiTheme="minorHAnsi" w:hAnsiTheme="minorHAnsi"/>
          <w:color w:val="000000"/>
          <w:sz w:val="22"/>
          <w:szCs w:val="22"/>
        </w:rPr>
        <w:br/>
      </w:r>
      <w:r w:rsidR="00261170">
        <w:rPr>
          <w:rFonts w:asciiTheme="minorHAnsi" w:hAnsiTheme="minorHAnsi"/>
          <w:color w:val="000000"/>
          <w:sz w:val="22"/>
          <w:szCs w:val="22"/>
        </w:rPr>
        <w:br/>
      </w:r>
      <w:r w:rsidR="00261170" w:rsidRPr="00261170">
        <w:rPr>
          <w:rFonts w:asciiTheme="minorHAnsi" w:hAnsiTheme="minorHAnsi"/>
          <w:color w:val="000000"/>
          <w:sz w:val="22"/>
          <w:szCs w:val="22"/>
          <w:highlight w:val="white"/>
        </w:rPr>
        <w:t xml:space="preserve">Evidence from industrial control system (ICS) contexts clearly demonstrates these problems. The IEEE study on Zero Trust in ICS shows that, while Zero Trust can significantly reduce deviations and improve internal visibility compared to traditional industrial demilitarised zones (I-DMZ) architectures, successful deployment requires advanced identity management, regular surveillance, and skilled administrative oversight </w:t>
      </w:r>
      <w:sdt>
        <w:sdtPr>
          <w:rPr>
            <w:rFonts w:ascii="Aptos" w:hAnsi="Aptos"/>
            <w:color w:val="000000"/>
            <w:sz w:val="22"/>
            <w:szCs w:val="22"/>
            <w:highlight w:val="white"/>
          </w:rPr>
          <w:alias w:val="Citation"/>
          <w:tag w:val="{&quot;referencesIds&quot;:[&quot;doc:695c188ce7d01521dcb99473&quot;],&quot;referencesOptions&quot;:{&quot;doc:695c188ce7d01521dcb994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11255178"/>
          <w:placeholder>
            <w:docPart w:val="EF835F49D017D64EA631D7B039359C58"/>
          </w:placeholder>
        </w:sdtPr>
        <w:sdtContent>
          <w:r w:rsidR="00415BB7">
            <w:rPr>
              <w:rFonts w:ascii="Aptos" w:eastAsia="Times New Roman" w:hAnsi="Aptos"/>
              <w:color w:val="000000"/>
              <w:sz w:val="22"/>
              <w:szCs w:val="22"/>
            </w:rPr>
            <w:t>[5]</w:t>
          </w:r>
        </w:sdtContent>
      </w:sdt>
      <w:r w:rsidR="00261170" w:rsidRPr="00261170">
        <w:rPr>
          <w:rFonts w:asciiTheme="minorHAnsi" w:hAnsiTheme="minorHAnsi"/>
          <w:color w:val="000000"/>
          <w:sz w:val="22"/>
          <w:szCs w:val="22"/>
          <w:highlight w:val="white"/>
        </w:rPr>
        <w:t xml:space="preserve">. The authors specifically mention time, skills, and operational effort as the key difficulties to adoption, emphasising that Zero Trust is beneficial but challenging especially in situations where availability, safety, and past practices are </w:t>
      </w:r>
      <w:r w:rsidR="00261170">
        <w:rPr>
          <w:rFonts w:asciiTheme="minorHAnsi" w:hAnsiTheme="minorHAnsi"/>
          <w:color w:val="000000"/>
          <w:sz w:val="22"/>
          <w:szCs w:val="22"/>
          <w:highlight w:val="white"/>
        </w:rPr>
        <w:t>limitations.</w:t>
      </w:r>
      <w:r w:rsidR="006C123B">
        <w:rPr>
          <w:rFonts w:asciiTheme="minorHAnsi" w:hAnsiTheme="minorHAnsi"/>
          <w:color w:val="000000"/>
          <w:sz w:val="22"/>
          <w:szCs w:val="22"/>
          <w:highlight w:val="white"/>
        </w:rPr>
        <w:br/>
      </w:r>
      <w:r w:rsidR="006C123B">
        <w:rPr>
          <w:rFonts w:asciiTheme="minorHAnsi" w:hAnsiTheme="minorHAnsi"/>
          <w:color w:val="000000"/>
          <w:sz w:val="22"/>
          <w:szCs w:val="22"/>
          <w:highlight w:val="white"/>
        </w:rPr>
        <w:br/>
      </w:r>
      <w:r w:rsidR="006C123B" w:rsidRPr="006C123B">
        <w:rPr>
          <w:rFonts w:asciiTheme="minorHAnsi" w:hAnsiTheme="minorHAnsi"/>
          <w:color w:val="000000"/>
          <w:sz w:val="22"/>
          <w:szCs w:val="22"/>
          <w:highlight w:val="white"/>
        </w:rPr>
        <w:t xml:space="preserve">These restrictions highlight the importance of organised supervision and alignment with business objectives from a governance and risk standpoint. Rather than being solely a technological effort, the NIST Cybersecurity Framework (CSF) 2.0 presents cybersecurity as an ongoing, organization-wide risk management process </w:t>
      </w:r>
      <w:sdt>
        <w:sdtPr>
          <w:rPr>
            <w:rFonts w:ascii="Aptos" w:hAnsi="Aptos"/>
            <w:color w:val="000000"/>
            <w:sz w:val="22"/>
            <w:szCs w:val="22"/>
            <w:highlight w:val="white"/>
          </w:rPr>
          <w:alias w:val="Citation"/>
          <w:tag w:val="{&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4361031"/>
          <w:placeholder>
            <w:docPart w:val="216747E644D7C845ACDA1B7D2D4C0665"/>
          </w:placeholder>
        </w:sdtPr>
        <w:sdtContent>
          <w:r w:rsidR="00415BB7">
            <w:rPr>
              <w:rFonts w:ascii="Aptos" w:eastAsia="Times New Roman" w:hAnsi="Aptos"/>
              <w:color w:val="000000"/>
              <w:sz w:val="22"/>
              <w:szCs w:val="22"/>
            </w:rPr>
            <w:t>[4]</w:t>
          </w:r>
        </w:sdtContent>
      </w:sdt>
      <w:r w:rsidR="006C123B" w:rsidRPr="006C123B">
        <w:rPr>
          <w:rFonts w:asciiTheme="minorHAnsi" w:hAnsiTheme="minorHAnsi"/>
          <w:color w:val="000000"/>
          <w:sz w:val="22"/>
          <w:szCs w:val="22"/>
          <w:highlight w:val="white"/>
        </w:rPr>
        <w:t>. This viewpoint supports the view that governance frameworks that specify risk tolerance, accountability, and performance evaluation must incorporate Zero Trust. Without such frameworks, companies run the danger of applying Zero Trust rules loosely, which adds complexity without producing tangible results.</w:t>
      </w:r>
    </w:p>
    <w:p w14:paraId="0494EDD5" w14:textId="5B16C1B6" w:rsidR="00D639A3" w:rsidRDefault="009D2EAE" w:rsidP="00FF23AE">
      <w:pPr>
        <w:pStyle w:val="NormalWeb"/>
        <w:divId w:val="645474129"/>
        <w:rPr>
          <w:rFonts w:asciiTheme="minorHAnsi" w:hAnsiTheme="minorHAnsi"/>
          <w:color w:val="000000"/>
          <w:sz w:val="22"/>
          <w:szCs w:val="22"/>
          <w:highlight w:val="white"/>
        </w:rPr>
      </w:pPr>
      <w:r w:rsidRPr="009D2EAE">
        <w:rPr>
          <w:rFonts w:asciiTheme="minorHAnsi" w:hAnsiTheme="minorHAnsi"/>
          <w:color w:val="000000"/>
          <w:sz w:val="22"/>
          <w:szCs w:val="22"/>
          <w:highlight w:val="white"/>
        </w:rPr>
        <w:t xml:space="preserve">When combined, these results show that Zero Trust Architecture is a part of a larger security strategy that must strike a balance between technological capabilities, governance, risk tolerance, and operational viability. Implementation of Zero Trust creates new requirements that need for careful planning and ongoing commitment, even while it can improve visibility, restrict access, and support dynamic reaction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5829454"/>
          <w:placeholder>
            <w:docPart w:val="58374F30F8CFD746B7E1570E95761C12"/>
          </w:placeholder>
        </w:sdtPr>
        <w:sdtContent>
          <w:r w:rsidR="00415BB7">
            <w:rPr>
              <w:rFonts w:ascii="Aptos" w:eastAsia="Times New Roman" w:hAnsi="Aptos"/>
              <w:color w:val="000000"/>
              <w:sz w:val="22"/>
              <w:szCs w:val="22"/>
            </w:rPr>
            <w:t>[1]</w:t>
          </w:r>
        </w:sdtContent>
      </w:sdt>
      <w:r w:rsidRPr="009D2EAE">
        <w:rPr>
          <w:rFonts w:asciiTheme="minorHAnsi" w:hAnsiTheme="minorHAnsi"/>
          <w:color w:val="000000"/>
          <w:sz w:val="22"/>
          <w:szCs w:val="22"/>
          <w:highlight w:val="white"/>
        </w:rPr>
        <w:t xml:space="preserve">, </w:t>
      </w:r>
      <w:sdt>
        <w:sdtPr>
          <w:rPr>
            <w:rFonts w:ascii="Aptos" w:hAnsi="Aptos"/>
            <w:color w:val="000000"/>
            <w:sz w:val="22"/>
            <w:szCs w:val="22"/>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8737027"/>
          <w:placeholder>
            <w:docPart w:val="5A4F71B9579E324795376B05C0F822C2"/>
          </w:placeholder>
        </w:sdtPr>
        <w:sdtContent>
          <w:r w:rsidR="00415BB7">
            <w:rPr>
              <w:rFonts w:ascii="Aptos" w:eastAsia="Times New Roman" w:hAnsi="Aptos"/>
              <w:color w:val="000000"/>
              <w:sz w:val="22"/>
              <w:szCs w:val="22"/>
            </w:rPr>
            <w:t>[2]</w:t>
          </w:r>
        </w:sdtContent>
      </w:sdt>
      <w:r w:rsidRPr="009D2EAE">
        <w:rPr>
          <w:rFonts w:asciiTheme="minorHAnsi" w:hAnsiTheme="minorHAnsi"/>
          <w:color w:val="000000"/>
          <w:sz w:val="22"/>
          <w:szCs w:val="22"/>
          <w:highlight w:val="white"/>
        </w:rPr>
        <w:t xml:space="preserve">, </w:t>
      </w:r>
      <w:sdt>
        <w:sdtPr>
          <w:rPr>
            <w:rFonts w:ascii="Aptos" w:hAnsi="Aptos"/>
            <w:color w:val="000000"/>
            <w:sz w:val="22"/>
            <w:szCs w:val="22"/>
            <w:highlight w:val="white"/>
          </w:rPr>
          <w:alias w:val="Citation"/>
          <w:tag w:val="{&quot;referencesIds&quot;:[&quot;doc:695c188ce7d01521dcb99473&quot;],&quot;referencesOptions&quot;:{&quot;doc:695c188ce7d01521dcb994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0250852"/>
          <w:placeholder>
            <w:docPart w:val="77CCC9B56E45AA40BD61D09AC5F6742F"/>
          </w:placeholder>
        </w:sdtPr>
        <w:sdtContent>
          <w:r w:rsidR="00415BB7">
            <w:rPr>
              <w:rFonts w:ascii="Aptos" w:eastAsia="Times New Roman" w:hAnsi="Aptos"/>
              <w:color w:val="000000"/>
              <w:sz w:val="22"/>
              <w:szCs w:val="22"/>
            </w:rPr>
            <w:t>[5]</w:t>
          </w:r>
        </w:sdtContent>
      </w:sdt>
      <w:r w:rsidRPr="009D2EAE">
        <w:rPr>
          <w:rFonts w:asciiTheme="minorHAnsi" w:hAnsiTheme="minorHAnsi"/>
          <w:color w:val="000000"/>
          <w:sz w:val="22"/>
          <w:szCs w:val="22"/>
          <w:highlight w:val="white"/>
        </w:rPr>
        <w:t>.</w:t>
      </w:r>
    </w:p>
    <w:p w14:paraId="783FA3EB" w14:textId="77777777" w:rsidR="00D639A3" w:rsidRDefault="00D639A3" w:rsidP="00FF23AE">
      <w:pPr>
        <w:pStyle w:val="NormalWeb"/>
        <w:divId w:val="645474129"/>
        <w:rPr>
          <w:rFonts w:asciiTheme="minorHAnsi" w:hAnsiTheme="minorHAnsi"/>
          <w:color w:val="000000"/>
          <w:sz w:val="22"/>
          <w:szCs w:val="22"/>
          <w:highlight w:val="white"/>
        </w:rPr>
      </w:pPr>
    </w:p>
    <w:p w14:paraId="047EC1FB" w14:textId="77777777" w:rsidR="008F0858" w:rsidRDefault="008F0858" w:rsidP="008F0858">
      <w:pPr>
        <w:pStyle w:val="NormalWeb"/>
        <w:divId w:val="645474129"/>
        <w:rPr>
          <w:b/>
          <w:bCs/>
          <w:color w:val="000000"/>
          <w:sz w:val="22"/>
          <w:szCs w:val="22"/>
          <w:highlight w:val="white"/>
        </w:rPr>
      </w:pPr>
    </w:p>
    <w:p w14:paraId="407B2C0E" w14:textId="497ABBAD" w:rsidR="008F0858" w:rsidRPr="008F0858" w:rsidRDefault="008F0858" w:rsidP="008F0858">
      <w:pPr>
        <w:pStyle w:val="Heading1"/>
        <w:divId w:val="645474129"/>
        <w:rPr>
          <w:rFonts w:eastAsiaTheme="minorEastAsia"/>
          <w:highlight w:val="white"/>
        </w:rPr>
      </w:pPr>
      <w:r w:rsidRPr="008F0858">
        <w:rPr>
          <w:rFonts w:eastAsiaTheme="minorEastAsia"/>
          <w:highlight w:val="white"/>
        </w:rPr>
        <w:lastRenderedPageBreak/>
        <w:t>Task 2: Zero Trust–Aligned Security Programme for ResilientIntellect Ltd</w:t>
      </w:r>
    </w:p>
    <w:p w14:paraId="247B2208" w14:textId="77777777" w:rsidR="00D639A3" w:rsidRDefault="00D639A3" w:rsidP="00FF23AE">
      <w:pPr>
        <w:pStyle w:val="NormalWeb"/>
        <w:divId w:val="645474129"/>
        <w:rPr>
          <w:rFonts w:asciiTheme="minorHAnsi" w:hAnsiTheme="minorHAnsi"/>
          <w:color w:val="000000"/>
          <w:sz w:val="22"/>
          <w:szCs w:val="22"/>
          <w:highlight w:val="white"/>
        </w:rPr>
      </w:pPr>
    </w:p>
    <w:p w14:paraId="68AEF61F" w14:textId="2C2E6EB5" w:rsidR="00D639A3" w:rsidRPr="0073458F" w:rsidRDefault="00D91B33" w:rsidP="00FF23AE">
      <w:pPr>
        <w:pStyle w:val="NormalWeb"/>
        <w:divId w:val="645474129"/>
        <w:rPr>
          <w:rFonts w:asciiTheme="minorHAnsi" w:hAnsiTheme="minorHAnsi"/>
          <w:color w:val="000000"/>
          <w:sz w:val="22"/>
          <w:szCs w:val="22"/>
        </w:rPr>
      </w:pPr>
      <w:r w:rsidRPr="008F0858">
        <w:rPr>
          <w:rStyle w:val="Heading2Char"/>
        </w:rPr>
        <w:t>Introduction</w:t>
      </w:r>
      <w:r w:rsidRPr="008F0858">
        <w:rPr>
          <w:rStyle w:val="Heading2Char"/>
        </w:rPr>
        <w:br/>
      </w:r>
      <w:r w:rsidRPr="008F0858">
        <w:rPr>
          <w:rStyle w:val="Heading2Char"/>
        </w:rPr>
        <w:br/>
      </w:r>
      <w:r w:rsidR="0073458F" w:rsidRPr="0073458F">
        <w:rPr>
          <w:rFonts w:asciiTheme="minorHAnsi" w:hAnsiTheme="minorHAnsi"/>
          <w:color w:val="000000"/>
          <w:sz w:val="22"/>
          <w:szCs w:val="22"/>
        </w:rPr>
        <w:t xml:space="preserve">As a threat intelligence and consulting firm ResilientIntellect Ltd. creates AI-powered security software and supports a workforce that is completely hybrid. The business must deal with more operational and legal hurdles as it grows within the European Union, especially when it comes to cybersecurity governance, resilience, and compliance. Because of the organization's reliance on cloud services, distributed development environments, and remote access, there is an increased attack surface that needs to be handled in a </w:t>
      </w:r>
      <w:r w:rsidR="00576930">
        <w:rPr>
          <w:rFonts w:asciiTheme="minorHAnsi" w:hAnsiTheme="minorHAnsi"/>
          <w:color w:val="000000"/>
          <w:sz w:val="22"/>
          <w:szCs w:val="22"/>
        </w:rPr>
        <w:t>controlled</w:t>
      </w:r>
      <w:r w:rsidR="0073458F" w:rsidRPr="0073458F">
        <w:rPr>
          <w:rFonts w:asciiTheme="minorHAnsi" w:hAnsiTheme="minorHAnsi"/>
          <w:color w:val="000000"/>
          <w:sz w:val="22"/>
          <w:szCs w:val="22"/>
        </w:rPr>
        <w:t xml:space="preserve"> and risk</w:t>
      </w:r>
      <w:r w:rsidR="00576930">
        <w:rPr>
          <w:rFonts w:asciiTheme="minorHAnsi" w:hAnsiTheme="minorHAnsi"/>
          <w:color w:val="000000"/>
          <w:sz w:val="22"/>
          <w:szCs w:val="22"/>
        </w:rPr>
        <w:t xml:space="preserve"> </w:t>
      </w:r>
      <w:r w:rsidR="0073458F" w:rsidRPr="0073458F">
        <w:rPr>
          <w:rFonts w:asciiTheme="minorHAnsi" w:hAnsiTheme="minorHAnsi"/>
          <w:color w:val="000000"/>
          <w:sz w:val="22"/>
          <w:szCs w:val="22"/>
        </w:rPr>
        <w:t>aware way.</w:t>
      </w:r>
    </w:p>
    <w:p w14:paraId="073AF9CA" w14:textId="4F24063E" w:rsidR="00B957CB" w:rsidRDefault="00905568" w:rsidP="00FF23AE">
      <w:pPr>
        <w:pStyle w:val="NormalWeb"/>
        <w:divId w:val="645474129"/>
        <w:rPr>
          <w:rFonts w:asciiTheme="minorHAnsi" w:hAnsiTheme="minorHAnsi"/>
          <w:color w:val="000000"/>
          <w:sz w:val="22"/>
          <w:szCs w:val="22"/>
          <w:highlight w:val="white"/>
        </w:rPr>
      </w:pPr>
      <w:r w:rsidRPr="00905568">
        <w:rPr>
          <w:rFonts w:asciiTheme="minorHAnsi" w:hAnsiTheme="minorHAnsi"/>
          <w:color w:val="000000"/>
          <w:sz w:val="22"/>
          <w:szCs w:val="22"/>
          <w:highlight w:val="white"/>
        </w:rPr>
        <w:t>In this context, implementing a Zero Trust-aligned security strategy lays a solid foundation for handling modern threats while meeting regulatory obligations under frameworks such as DORA and NIS2. However, Zero Trust should not be considered as a standalone technical solution rather, it should be utilised as part of a larger organisational approach that includes governance, risk management, and operational resilience. Using the concepts and restrictions outlined in Task 1, this part creates and justifies a forward-looking security program for ResilientIntellect Ltd, aligning security controls with business objectives, regulatory requirements, and the organization's evolving risk profile.</w:t>
      </w:r>
    </w:p>
    <w:p w14:paraId="3484FA62" w14:textId="77777777" w:rsidR="00A07546" w:rsidRPr="008F0858" w:rsidRDefault="00A07546" w:rsidP="008F0858">
      <w:pPr>
        <w:pStyle w:val="Heading2"/>
        <w:divId w:val="645474129"/>
      </w:pPr>
    </w:p>
    <w:p w14:paraId="54D8B9A7" w14:textId="2B9CAC26" w:rsidR="00C1543D" w:rsidRPr="008F0858" w:rsidRDefault="00C1543D" w:rsidP="008F0858">
      <w:pPr>
        <w:pStyle w:val="Heading2"/>
        <w:divId w:val="645474129"/>
        <w:rPr>
          <w:rFonts w:eastAsiaTheme="minorEastAsia" w:cs="Times New Roman"/>
          <w:kern w:val="0"/>
          <w:lang w:eastAsia="en-GB"/>
          <w14:ligatures w14:val="none"/>
        </w:rPr>
      </w:pPr>
      <w:r w:rsidRPr="008F0858">
        <w:rPr>
          <w:rFonts w:eastAsiaTheme="minorEastAsia" w:cs="Times New Roman"/>
          <w:kern w:val="0"/>
          <w:lang w:eastAsia="en-GB"/>
          <w14:ligatures w14:val="none"/>
        </w:rPr>
        <w:t>Organisation Structure</w:t>
      </w:r>
    </w:p>
    <w:p w14:paraId="59437C84" w14:textId="58395D33" w:rsidR="00B957CB" w:rsidRDefault="00987520" w:rsidP="00FF23AE">
      <w:pPr>
        <w:pStyle w:val="NormalWeb"/>
        <w:divId w:val="645474129"/>
        <w:rPr>
          <w:rFonts w:asciiTheme="minorHAnsi" w:hAnsiTheme="minorHAnsi"/>
          <w:color w:val="000000"/>
          <w:sz w:val="22"/>
          <w:szCs w:val="22"/>
          <w:highlight w:val="white"/>
        </w:rPr>
      </w:pPr>
      <w:proofErr w:type="gramStart"/>
      <w:r w:rsidRPr="00987520">
        <w:rPr>
          <w:rFonts w:asciiTheme="minorHAnsi" w:hAnsiTheme="minorHAnsi"/>
          <w:color w:val="000000"/>
          <w:sz w:val="22"/>
          <w:szCs w:val="22"/>
        </w:rPr>
        <w:t>In order to</w:t>
      </w:r>
      <w:proofErr w:type="gramEnd"/>
      <w:r w:rsidRPr="00987520">
        <w:rPr>
          <w:rFonts w:asciiTheme="minorHAnsi" w:hAnsiTheme="minorHAnsi"/>
          <w:color w:val="000000"/>
          <w:sz w:val="22"/>
          <w:szCs w:val="22"/>
        </w:rPr>
        <w:t xml:space="preserve"> facilitate the successful implementation of a Zero Trust-aligned security program</w:t>
      </w:r>
      <w:r w:rsidR="004D5E0F">
        <w:rPr>
          <w:rFonts w:asciiTheme="minorHAnsi" w:hAnsiTheme="minorHAnsi"/>
          <w:color w:val="000000"/>
          <w:sz w:val="22"/>
          <w:szCs w:val="22"/>
        </w:rPr>
        <w:t xml:space="preserve"> </w:t>
      </w:r>
      <w:r w:rsidRPr="00987520">
        <w:rPr>
          <w:rFonts w:asciiTheme="minorHAnsi" w:hAnsiTheme="minorHAnsi"/>
          <w:color w:val="000000"/>
          <w:sz w:val="22"/>
          <w:szCs w:val="22"/>
        </w:rPr>
        <w:t xml:space="preserve">ResilientIntellect Ltd requires a well-defined organisational structure that establishes accountability for cloud security </w:t>
      </w:r>
      <w:r w:rsidR="004D5E0F" w:rsidRPr="00987520">
        <w:rPr>
          <w:rFonts w:asciiTheme="minorHAnsi" w:hAnsiTheme="minorHAnsi"/>
          <w:color w:val="000000"/>
          <w:sz w:val="22"/>
          <w:szCs w:val="22"/>
        </w:rPr>
        <w:t>and secure</w:t>
      </w:r>
      <w:r w:rsidRPr="00987520">
        <w:rPr>
          <w:rFonts w:asciiTheme="minorHAnsi" w:hAnsiTheme="minorHAnsi"/>
          <w:color w:val="000000"/>
          <w:sz w:val="22"/>
          <w:szCs w:val="22"/>
        </w:rPr>
        <w:t xml:space="preserve"> development methods.</w:t>
      </w:r>
      <w:r w:rsidR="004D5E0F">
        <w:rPr>
          <w:rFonts w:asciiTheme="minorHAnsi" w:hAnsiTheme="minorHAnsi"/>
          <w:color w:val="000000"/>
          <w:sz w:val="22"/>
          <w:szCs w:val="22"/>
        </w:rPr>
        <w:t xml:space="preserve"> </w:t>
      </w:r>
      <w:r w:rsidR="004D5E0F" w:rsidRPr="004D5E0F">
        <w:rPr>
          <w:rFonts w:asciiTheme="minorHAnsi" w:hAnsiTheme="minorHAnsi"/>
          <w:color w:val="000000"/>
          <w:sz w:val="22"/>
          <w:szCs w:val="22"/>
        </w:rPr>
        <w:t>Professional security roles are required to guarantee that security policies are properly established, implemented, and regulated throughout the company given its reliance on cloud infrastructure, AI-driven software development and a hybrid workforce.</w:t>
      </w:r>
    </w:p>
    <w:p w14:paraId="092FB9D7" w14:textId="77777777" w:rsidR="00A07546" w:rsidRDefault="00A07546" w:rsidP="00A07546">
      <w:pPr>
        <w:pStyle w:val="NormalWeb"/>
        <w:divId w:val="645474129"/>
        <w:rPr>
          <w:rFonts w:asciiTheme="minorHAnsi" w:hAnsiTheme="minorHAnsi"/>
          <w:b/>
          <w:bCs/>
          <w:color w:val="000000"/>
          <w:sz w:val="22"/>
          <w:szCs w:val="22"/>
          <w:highlight w:val="white"/>
        </w:rPr>
      </w:pPr>
    </w:p>
    <w:p w14:paraId="0699977B" w14:textId="7DC85347" w:rsidR="00A07546" w:rsidRPr="008F0858" w:rsidRDefault="00A07546" w:rsidP="008F0858">
      <w:pPr>
        <w:pStyle w:val="Heading2"/>
        <w:divId w:val="645474129"/>
        <w:rPr>
          <w:highlight w:val="white"/>
        </w:rPr>
      </w:pPr>
      <w:r w:rsidRPr="008F0858">
        <w:rPr>
          <w:rFonts w:eastAsiaTheme="minorEastAsia"/>
          <w:highlight w:val="white"/>
        </w:rPr>
        <w:t>Cloud Security Architect</w:t>
      </w:r>
    </w:p>
    <w:p w14:paraId="1F7D7921" w14:textId="7C1ACDFF" w:rsidR="00A07546" w:rsidRPr="00A07546" w:rsidRDefault="00637BEA" w:rsidP="00A07546">
      <w:pPr>
        <w:pStyle w:val="NormalWeb"/>
        <w:divId w:val="645474129"/>
        <w:rPr>
          <w:rFonts w:asciiTheme="minorHAnsi" w:hAnsiTheme="minorHAnsi"/>
          <w:color w:val="000000"/>
          <w:sz w:val="22"/>
          <w:szCs w:val="22"/>
          <w:highlight w:val="white"/>
        </w:rPr>
      </w:pPr>
      <w:r w:rsidRPr="00637BEA">
        <w:rPr>
          <w:rFonts w:asciiTheme="minorHAnsi" w:hAnsiTheme="minorHAnsi"/>
          <w:color w:val="000000"/>
          <w:sz w:val="22"/>
          <w:szCs w:val="22"/>
          <w:highlight w:val="white"/>
        </w:rPr>
        <w:t xml:space="preserve">The Cloud Security Architect </w:t>
      </w:r>
      <w:proofErr w:type="gramStart"/>
      <w:r w:rsidRPr="00637BEA">
        <w:rPr>
          <w:rFonts w:asciiTheme="minorHAnsi" w:hAnsiTheme="minorHAnsi"/>
          <w:color w:val="000000"/>
          <w:sz w:val="22"/>
          <w:szCs w:val="22"/>
          <w:highlight w:val="white"/>
        </w:rPr>
        <w:t>is in charge of</w:t>
      </w:r>
      <w:proofErr w:type="gramEnd"/>
      <w:r w:rsidRPr="00637BEA">
        <w:rPr>
          <w:rFonts w:asciiTheme="minorHAnsi" w:hAnsiTheme="minorHAnsi"/>
          <w:color w:val="000000"/>
          <w:sz w:val="22"/>
          <w:szCs w:val="22"/>
          <w:highlight w:val="white"/>
        </w:rPr>
        <w:t xml:space="preserve"> building and managing safe cloud infrastructures in line with Zero Trust principles. This role is responsible for identity-focused access controls, cloud resource segmentation, and secure cloud service setup to decrease the risk of misconfiguration and unauthorised access. By incorporating security into cloud architecture design, this job guarantees that access decisions are made based on identity, context, and policy rather than network location, resulting in continuous verification and least-privileged access.</w:t>
      </w:r>
      <w:r w:rsidRPr="00637BEA">
        <w:rPr>
          <w:rFonts w:asciiTheme="minorHAnsi" w:hAnsiTheme="minorHAnsi"/>
          <w:color w:val="000000"/>
          <w:sz w:val="22"/>
          <w:szCs w:val="22"/>
          <w:highlight w:val="white"/>
        </w:rPr>
        <w:br/>
      </w:r>
      <w:r w:rsidRPr="00637BEA">
        <w:rPr>
          <w:rFonts w:asciiTheme="minorHAnsi" w:hAnsiTheme="minorHAnsi"/>
          <w:color w:val="000000"/>
          <w:sz w:val="22"/>
          <w:szCs w:val="22"/>
          <w:highlight w:val="white"/>
        </w:rPr>
        <w:br/>
      </w:r>
      <w:r w:rsidRPr="00637BEA">
        <w:rPr>
          <w:rFonts w:asciiTheme="minorHAnsi" w:hAnsiTheme="minorHAnsi"/>
          <w:color w:val="000000"/>
          <w:sz w:val="22"/>
          <w:szCs w:val="22"/>
          <w:highlight w:val="white"/>
        </w:rPr>
        <w:lastRenderedPageBreak/>
        <w:t>In terms of governance, the Cloud Security Architect is responsible for translating the organization's risk tolerance into technical controls and ensuring compliance with legislative and resiliency standards. This promotes organised risk management and ensures that cloud security decisions are aligned with company objectives and laws and regulations.</w:t>
      </w:r>
    </w:p>
    <w:p w14:paraId="3A1DDA4C" w14:textId="77777777" w:rsidR="00B957CB" w:rsidRDefault="00B957CB" w:rsidP="00FF23AE">
      <w:pPr>
        <w:pStyle w:val="NormalWeb"/>
        <w:divId w:val="645474129"/>
        <w:rPr>
          <w:rFonts w:asciiTheme="minorHAnsi" w:hAnsiTheme="minorHAnsi"/>
          <w:color w:val="000000"/>
          <w:sz w:val="22"/>
          <w:szCs w:val="22"/>
          <w:highlight w:val="white"/>
        </w:rPr>
      </w:pPr>
    </w:p>
    <w:p w14:paraId="5E92D27B" w14:textId="77777777" w:rsidR="00B957CB" w:rsidRDefault="00B957CB" w:rsidP="00FF23AE">
      <w:pPr>
        <w:pStyle w:val="NormalWeb"/>
        <w:divId w:val="645474129"/>
        <w:rPr>
          <w:rFonts w:asciiTheme="minorHAnsi" w:hAnsiTheme="minorHAnsi"/>
          <w:color w:val="000000"/>
          <w:sz w:val="22"/>
          <w:szCs w:val="22"/>
          <w:highlight w:val="white"/>
        </w:rPr>
      </w:pPr>
    </w:p>
    <w:p w14:paraId="7136DBB6" w14:textId="77777777" w:rsidR="005C56D6" w:rsidRDefault="005C56D6" w:rsidP="008F0858">
      <w:pPr>
        <w:pStyle w:val="Heading2"/>
        <w:divId w:val="645474129"/>
        <w:rPr>
          <w:highlight w:val="white"/>
        </w:rPr>
      </w:pPr>
      <w:r w:rsidRPr="005C56D6">
        <w:rPr>
          <w:rFonts w:eastAsiaTheme="minorEastAsia"/>
          <w:highlight w:val="white"/>
        </w:rPr>
        <w:t>DevSecOps Lead</w:t>
      </w:r>
    </w:p>
    <w:p w14:paraId="29A9A90D" w14:textId="4F252469" w:rsidR="005C56D6" w:rsidRPr="005C56D6" w:rsidRDefault="000C49C8" w:rsidP="005C56D6">
      <w:pPr>
        <w:pStyle w:val="NormalWeb"/>
        <w:divId w:val="645474129"/>
        <w:rPr>
          <w:rFonts w:asciiTheme="minorHAnsi" w:hAnsiTheme="minorHAnsi"/>
          <w:color w:val="000000"/>
          <w:sz w:val="22"/>
          <w:szCs w:val="22"/>
          <w:highlight w:val="white"/>
        </w:rPr>
      </w:pPr>
      <w:r w:rsidRPr="000C49C8">
        <w:rPr>
          <w:rFonts w:asciiTheme="minorHAnsi" w:hAnsiTheme="minorHAnsi"/>
          <w:color w:val="000000"/>
          <w:sz w:val="22"/>
          <w:szCs w:val="22"/>
          <w:highlight w:val="white"/>
        </w:rPr>
        <w:t xml:space="preserve">The DevSecOps Lead </w:t>
      </w:r>
      <w:proofErr w:type="gramStart"/>
      <w:r w:rsidRPr="000C49C8">
        <w:rPr>
          <w:rFonts w:asciiTheme="minorHAnsi" w:hAnsiTheme="minorHAnsi"/>
          <w:color w:val="000000"/>
          <w:sz w:val="22"/>
          <w:szCs w:val="22"/>
          <w:highlight w:val="white"/>
        </w:rPr>
        <w:t>is in charge of</w:t>
      </w:r>
      <w:proofErr w:type="gramEnd"/>
      <w:r w:rsidRPr="000C49C8">
        <w:rPr>
          <w:rFonts w:asciiTheme="minorHAnsi" w:hAnsiTheme="minorHAnsi"/>
          <w:color w:val="000000"/>
          <w:sz w:val="22"/>
          <w:szCs w:val="22"/>
          <w:highlight w:val="white"/>
        </w:rPr>
        <w:t xml:space="preserve"> incorporating security controls into the software development lifecycle, specifically for the company's AI-powered security products. This position ensures that security testing, dependency management, and access restrictions are integrated into development processes, therefore lowering the risk of supply chain vulnerabilities and insecure code deployment. The DevSecOps Lead promotes secure-by-design techniques, which helps with early threat identification and decreases reliance on reactive security measures.</w:t>
      </w:r>
      <w:r w:rsidRPr="000C49C8">
        <w:rPr>
          <w:rFonts w:asciiTheme="minorHAnsi" w:hAnsiTheme="minorHAnsi"/>
          <w:color w:val="000000"/>
          <w:sz w:val="22"/>
          <w:szCs w:val="22"/>
          <w:highlight w:val="white"/>
        </w:rPr>
        <w:br/>
      </w:r>
      <w:r w:rsidRPr="000C49C8">
        <w:rPr>
          <w:rFonts w:asciiTheme="minorHAnsi" w:hAnsiTheme="minorHAnsi"/>
          <w:color w:val="000000"/>
          <w:sz w:val="22"/>
          <w:szCs w:val="22"/>
          <w:highlight w:val="white"/>
        </w:rPr>
        <w:br/>
        <w:t>In the context of Zero Trust, this function also promotes continuous monitoring and automatic reaction by ensuring that development and deployment procedures provide enough safety information. This allows for faster detection of unusual conduct and improves the organisation's ability to anticipate and respond to challenges while preserving development flexibility.</w:t>
      </w:r>
    </w:p>
    <w:p w14:paraId="7D4AFB3E" w14:textId="77777777" w:rsidR="00CD4957" w:rsidRDefault="00CD4957" w:rsidP="00CD4957">
      <w:pPr>
        <w:pStyle w:val="NormalWeb"/>
        <w:divId w:val="645474129"/>
        <w:rPr>
          <w:rFonts w:asciiTheme="minorHAnsi" w:hAnsiTheme="minorHAnsi"/>
          <w:color w:val="000000"/>
          <w:sz w:val="22"/>
          <w:szCs w:val="22"/>
          <w:highlight w:val="yellow"/>
        </w:rPr>
      </w:pPr>
    </w:p>
    <w:p w14:paraId="3E272BE0" w14:textId="77777777" w:rsidR="00CD4957" w:rsidRDefault="00CD4957" w:rsidP="00CD4957">
      <w:pPr>
        <w:pStyle w:val="NormalWeb"/>
        <w:divId w:val="645474129"/>
        <w:rPr>
          <w:rFonts w:asciiTheme="minorHAnsi" w:hAnsiTheme="minorHAnsi"/>
          <w:color w:val="000000"/>
          <w:sz w:val="22"/>
          <w:szCs w:val="22"/>
          <w:highlight w:val="yellow"/>
        </w:rPr>
      </w:pPr>
    </w:p>
    <w:p w14:paraId="2CC0C13B" w14:textId="77777777" w:rsidR="00CD4957" w:rsidRDefault="00CD4957" w:rsidP="00CD4957">
      <w:pPr>
        <w:pStyle w:val="NormalWeb"/>
        <w:divId w:val="645474129"/>
        <w:rPr>
          <w:rFonts w:asciiTheme="minorHAnsi" w:hAnsiTheme="minorHAnsi"/>
          <w:color w:val="000000"/>
          <w:sz w:val="22"/>
          <w:szCs w:val="22"/>
          <w:highlight w:val="yellow"/>
        </w:rPr>
      </w:pPr>
    </w:p>
    <w:p w14:paraId="1753104D" w14:textId="77777777" w:rsidR="00CD4957" w:rsidRDefault="00CD4957" w:rsidP="00CD4957">
      <w:pPr>
        <w:pStyle w:val="NormalWeb"/>
        <w:divId w:val="645474129"/>
        <w:rPr>
          <w:rFonts w:asciiTheme="minorHAnsi" w:hAnsiTheme="minorHAnsi"/>
          <w:color w:val="000000"/>
          <w:sz w:val="22"/>
          <w:szCs w:val="22"/>
          <w:highlight w:val="yellow"/>
        </w:rPr>
      </w:pPr>
    </w:p>
    <w:p w14:paraId="1E3E4F3F" w14:textId="77777777" w:rsidR="00CD4957" w:rsidRDefault="00CD4957" w:rsidP="00CD4957">
      <w:pPr>
        <w:pStyle w:val="NormalWeb"/>
        <w:divId w:val="645474129"/>
        <w:rPr>
          <w:rFonts w:asciiTheme="minorHAnsi" w:hAnsiTheme="minorHAnsi"/>
          <w:color w:val="000000"/>
          <w:sz w:val="22"/>
          <w:szCs w:val="22"/>
          <w:highlight w:val="yellow"/>
        </w:rPr>
      </w:pPr>
    </w:p>
    <w:p w14:paraId="6D6C090E" w14:textId="77777777" w:rsidR="00CD4957" w:rsidRDefault="00CD4957" w:rsidP="00CD4957">
      <w:pPr>
        <w:pStyle w:val="NormalWeb"/>
        <w:divId w:val="645474129"/>
        <w:rPr>
          <w:rFonts w:asciiTheme="minorHAnsi" w:hAnsiTheme="minorHAnsi"/>
          <w:color w:val="000000"/>
          <w:sz w:val="22"/>
          <w:szCs w:val="22"/>
          <w:highlight w:val="yellow"/>
        </w:rPr>
      </w:pPr>
    </w:p>
    <w:p w14:paraId="100A16E9" w14:textId="77777777" w:rsidR="00CD4957" w:rsidRDefault="00CD4957" w:rsidP="00CD4957">
      <w:pPr>
        <w:pStyle w:val="NormalWeb"/>
        <w:divId w:val="645474129"/>
        <w:rPr>
          <w:rFonts w:asciiTheme="minorHAnsi" w:hAnsiTheme="minorHAnsi"/>
          <w:color w:val="000000"/>
          <w:sz w:val="22"/>
          <w:szCs w:val="22"/>
          <w:highlight w:val="yellow"/>
        </w:rPr>
      </w:pPr>
    </w:p>
    <w:p w14:paraId="013D3FF7" w14:textId="77777777" w:rsidR="00CD4957" w:rsidRDefault="00CD4957" w:rsidP="00CD4957">
      <w:pPr>
        <w:pStyle w:val="NormalWeb"/>
        <w:divId w:val="645474129"/>
        <w:rPr>
          <w:rFonts w:asciiTheme="minorHAnsi" w:hAnsiTheme="minorHAnsi"/>
          <w:color w:val="000000"/>
          <w:sz w:val="22"/>
          <w:szCs w:val="22"/>
          <w:highlight w:val="yellow"/>
        </w:rPr>
      </w:pPr>
    </w:p>
    <w:p w14:paraId="0C2494BF" w14:textId="77777777" w:rsidR="00CD4957" w:rsidRDefault="00CD4957" w:rsidP="00CD4957">
      <w:pPr>
        <w:pStyle w:val="NormalWeb"/>
        <w:divId w:val="645474129"/>
        <w:rPr>
          <w:rFonts w:asciiTheme="minorHAnsi" w:hAnsiTheme="minorHAnsi"/>
          <w:color w:val="000000"/>
          <w:sz w:val="22"/>
          <w:szCs w:val="22"/>
          <w:highlight w:val="yellow"/>
        </w:rPr>
      </w:pPr>
    </w:p>
    <w:p w14:paraId="0FB3D0E8" w14:textId="77777777" w:rsidR="00CD4957" w:rsidRDefault="00CD4957" w:rsidP="00CD4957">
      <w:pPr>
        <w:pStyle w:val="NormalWeb"/>
        <w:divId w:val="645474129"/>
        <w:rPr>
          <w:rFonts w:asciiTheme="minorHAnsi" w:hAnsiTheme="minorHAnsi"/>
          <w:color w:val="000000"/>
          <w:sz w:val="22"/>
          <w:szCs w:val="22"/>
          <w:highlight w:val="yellow"/>
        </w:rPr>
      </w:pPr>
    </w:p>
    <w:p w14:paraId="4D1DE025" w14:textId="77777777" w:rsidR="00CD4957" w:rsidRDefault="00CD4957" w:rsidP="00CD4957">
      <w:pPr>
        <w:pStyle w:val="NormalWeb"/>
        <w:divId w:val="645474129"/>
        <w:rPr>
          <w:rFonts w:asciiTheme="minorHAnsi" w:hAnsiTheme="minorHAnsi"/>
          <w:color w:val="000000"/>
          <w:sz w:val="22"/>
          <w:szCs w:val="22"/>
          <w:highlight w:val="yellow"/>
        </w:rPr>
      </w:pPr>
    </w:p>
    <w:p w14:paraId="69A1584B" w14:textId="77777777" w:rsidR="00CD4957" w:rsidRDefault="00CD4957" w:rsidP="00CD4957">
      <w:pPr>
        <w:pStyle w:val="NormalWeb"/>
        <w:divId w:val="645474129"/>
        <w:rPr>
          <w:rFonts w:asciiTheme="minorHAnsi" w:hAnsiTheme="minorHAnsi"/>
          <w:color w:val="000000"/>
          <w:sz w:val="22"/>
          <w:szCs w:val="22"/>
          <w:highlight w:val="yellow"/>
        </w:rPr>
      </w:pPr>
    </w:p>
    <w:p w14:paraId="40D157C3" w14:textId="77777777" w:rsidR="00CD4957" w:rsidRDefault="00CD4957" w:rsidP="00CD4957">
      <w:pPr>
        <w:pStyle w:val="NormalWeb"/>
        <w:divId w:val="645474129"/>
        <w:rPr>
          <w:rFonts w:asciiTheme="minorHAnsi" w:hAnsiTheme="minorHAnsi"/>
          <w:color w:val="000000"/>
          <w:sz w:val="22"/>
          <w:szCs w:val="22"/>
          <w:highlight w:val="yellow"/>
        </w:rPr>
      </w:pPr>
    </w:p>
    <w:p w14:paraId="111B9040" w14:textId="77777777" w:rsidR="00CD4957" w:rsidRDefault="00CD4957" w:rsidP="00CD4957">
      <w:pPr>
        <w:pStyle w:val="NormalWeb"/>
        <w:divId w:val="645474129"/>
        <w:rPr>
          <w:rFonts w:asciiTheme="minorHAnsi" w:hAnsiTheme="minorHAnsi"/>
          <w:color w:val="000000"/>
          <w:sz w:val="22"/>
          <w:szCs w:val="22"/>
          <w:highlight w:val="yellow"/>
        </w:rPr>
      </w:pPr>
    </w:p>
    <w:p w14:paraId="7A961334" w14:textId="77777777" w:rsidR="00CD4957" w:rsidRDefault="00CD4957" w:rsidP="00CD4957">
      <w:pPr>
        <w:pStyle w:val="NormalWeb"/>
        <w:divId w:val="645474129"/>
        <w:rPr>
          <w:rFonts w:asciiTheme="minorHAnsi" w:hAnsiTheme="minorHAnsi"/>
          <w:color w:val="000000"/>
          <w:sz w:val="22"/>
          <w:szCs w:val="22"/>
          <w:highlight w:val="yellow"/>
        </w:rPr>
      </w:pPr>
    </w:p>
    <w:p w14:paraId="3EB36A74" w14:textId="77777777" w:rsidR="00CD4957" w:rsidRDefault="00CD4957" w:rsidP="00CD4957">
      <w:pPr>
        <w:pStyle w:val="NormalWeb"/>
        <w:divId w:val="645474129"/>
        <w:rPr>
          <w:rFonts w:asciiTheme="minorHAnsi" w:hAnsiTheme="minorHAnsi"/>
          <w:color w:val="000000"/>
          <w:sz w:val="22"/>
          <w:szCs w:val="22"/>
          <w:highlight w:val="yellow"/>
        </w:rPr>
      </w:pPr>
    </w:p>
    <w:p w14:paraId="34CB9D7E" w14:textId="77777777" w:rsidR="00CD4957" w:rsidRDefault="00CD4957" w:rsidP="00CD4957">
      <w:pPr>
        <w:pStyle w:val="NormalWeb"/>
        <w:divId w:val="645474129"/>
        <w:rPr>
          <w:rFonts w:asciiTheme="minorHAnsi" w:hAnsiTheme="minorHAnsi"/>
          <w:color w:val="000000"/>
          <w:sz w:val="22"/>
          <w:szCs w:val="22"/>
          <w:highlight w:val="yellow"/>
        </w:rPr>
      </w:pPr>
    </w:p>
    <w:p w14:paraId="10E1DE80" w14:textId="77777777" w:rsidR="00CD4957" w:rsidRPr="008F0858" w:rsidRDefault="00CD4957" w:rsidP="00CD4957">
      <w:pPr>
        <w:pStyle w:val="NormalWeb"/>
        <w:divId w:val="645474129"/>
        <w:rPr>
          <w:rFonts w:asciiTheme="minorHAnsi" w:hAnsiTheme="minorHAnsi"/>
          <w:b/>
          <w:bCs/>
          <w:color w:val="000000"/>
          <w:sz w:val="22"/>
          <w:szCs w:val="22"/>
          <w:highlight w:val="yellow"/>
        </w:rPr>
      </w:pPr>
    </w:p>
    <w:p w14:paraId="080F2BB7" w14:textId="0265A7C5" w:rsidR="00CD4957" w:rsidRPr="00CD4957" w:rsidRDefault="00CD4957" w:rsidP="008F0858">
      <w:pPr>
        <w:pStyle w:val="Heading2"/>
        <w:divId w:val="645474129"/>
        <w:rPr>
          <w:rFonts w:eastAsiaTheme="minorEastAsia"/>
        </w:rPr>
      </w:pPr>
      <w:r w:rsidRPr="00CD4957">
        <w:rPr>
          <w:rFonts w:eastAsiaTheme="minorEastAsia"/>
        </w:rPr>
        <w:t>Policies &amp; Procedures</w:t>
      </w:r>
    </w:p>
    <w:p w14:paraId="662C0269" w14:textId="21346B4A" w:rsidR="00B957CB" w:rsidRDefault="00845366" w:rsidP="00FF23AE">
      <w:pPr>
        <w:pStyle w:val="NormalWeb"/>
        <w:divId w:val="645474129"/>
        <w:rPr>
          <w:rFonts w:asciiTheme="minorHAnsi" w:hAnsiTheme="minorHAnsi"/>
          <w:color w:val="000000"/>
          <w:sz w:val="22"/>
          <w:szCs w:val="22"/>
          <w:highlight w:val="white"/>
        </w:rPr>
      </w:pPr>
      <w:r w:rsidRPr="00845366">
        <w:rPr>
          <w:rFonts w:asciiTheme="minorHAnsi" w:hAnsiTheme="minorHAnsi"/>
          <w:color w:val="000000"/>
          <w:sz w:val="22"/>
          <w:szCs w:val="22"/>
          <w:highlight w:val="white"/>
        </w:rPr>
        <w:t>To enable a Zero Trust-aligned security program in a hybrid and cloud-based operating environment, ResilientIntellect Ltd must develop specific and effective security standards for the usage of artificial intelligence, cloud-based software services, and employee-owned devices. These rules are intended to decrease organisational risk by defining acceptable behaviour, enforcing consistent controls, and ensuring that access to systems and data is managed based on identity, context, and least-privilege principles rather than implicit trust.</w:t>
      </w:r>
    </w:p>
    <w:p w14:paraId="181B8A58" w14:textId="77777777" w:rsidR="00340D58" w:rsidRPr="00340D58" w:rsidRDefault="00340D58" w:rsidP="008F0858">
      <w:pPr>
        <w:pStyle w:val="Heading2"/>
        <w:divId w:val="645474129"/>
        <w:rPr>
          <w:rFonts w:eastAsiaTheme="minorEastAsia"/>
          <w:highlight w:val="white"/>
        </w:rPr>
      </w:pPr>
      <w:r w:rsidRPr="00340D58">
        <w:rPr>
          <w:rFonts w:eastAsiaTheme="minorEastAsia"/>
          <w:highlight w:val="white"/>
        </w:rPr>
        <w:t>AI Usage Policy</w:t>
      </w:r>
    </w:p>
    <w:p w14:paraId="2079C9AA" w14:textId="77777777" w:rsidR="00A15FA2" w:rsidRDefault="00D42D9B" w:rsidP="00FF23AE">
      <w:pPr>
        <w:pStyle w:val="NormalWeb"/>
        <w:divId w:val="645474129"/>
        <w:rPr>
          <w:rFonts w:asciiTheme="minorHAnsi" w:hAnsiTheme="minorHAnsi"/>
          <w:color w:val="000000"/>
          <w:sz w:val="22"/>
          <w:szCs w:val="22"/>
          <w:highlight w:val="white"/>
        </w:rPr>
      </w:pPr>
      <w:r w:rsidRPr="00D42D9B">
        <w:rPr>
          <w:rFonts w:asciiTheme="minorHAnsi" w:hAnsiTheme="minorHAnsi"/>
          <w:color w:val="000000"/>
          <w:sz w:val="22"/>
          <w:szCs w:val="22"/>
          <w:highlight w:val="white"/>
        </w:rPr>
        <w:t>Given the organization's reliance on AI-powered threat intelligence tools, an AI usage strategy is critical for protecting sensitive data, models, and intellectual property. This policy will outline how AI systems can be developed, taught, and accessed, with training data and models only accessible by authorised individuals. Access to AI development platforms and datasets should be allowed depending on roles, with rights limited to those required for specific activities.</w:t>
      </w:r>
      <w:r>
        <w:rPr>
          <w:rFonts w:asciiTheme="minorHAnsi" w:hAnsiTheme="minorHAnsi"/>
          <w:color w:val="000000"/>
          <w:sz w:val="22"/>
          <w:szCs w:val="22"/>
          <w:highlight w:val="white"/>
        </w:rPr>
        <w:br/>
      </w:r>
    </w:p>
    <w:p w14:paraId="69A5A697" w14:textId="4682BC2C" w:rsidR="00B957CB" w:rsidRDefault="00B33BEC" w:rsidP="00FF23AE">
      <w:pPr>
        <w:pStyle w:val="NormalWeb"/>
        <w:divId w:val="645474129"/>
        <w:rPr>
          <w:rFonts w:asciiTheme="minorHAnsi" w:hAnsiTheme="minorHAnsi"/>
          <w:color w:val="000000"/>
          <w:sz w:val="22"/>
          <w:szCs w:val="22"/>
          <w:highlight w:val="white"/>
        </w:rPr>
      </w:pPr>
      <w:r w:rsidRPr="00B33BEC">
        <w:rPr>
          <w:rFonts w:asciiTheme="minorHAnsi" w:hAnsiTheme="minorHAnsi"/>
          <w:color w:val="000000"/>
          <w:sz w:val="22"/>
          <w:szCs w:val="22"/>
          <w:highlight w:val="white"/>
        </w:rPr>
        <w:t>The policy should also include documentation and monitoring of AI-related actions to mitigate the risks of data breaches, and unauthorised change of AI assets. By ensuring controlled access and regular oversight, the organisation minimises the risk that compromised credentials or hostile insiders might manipulate AI systems undetected, aligning AI usage with the Zero Trust principles of continuous verification and accountability.</w:t>
      </w:r>
    </w:p>
    <w:p w14:paraId="733CBDD8" w14:textId="77777777" w:rsidR="00D639A3" w:rsidRDefault="00D639A3" w:rsidP="00FF23AE">
      <w:pPr>
        <w:pStyle w:val="NormalWeb"/>
        <w:divId w:val="645474129"/>
        <w:rPr>
          <w:rFonts w:asciiTheme="minorHAnsi" w:hAnsiTheme="minorHAnsi"/>
          <w:color w:val="000000"/>
          <w:sz w:val="22"/>
          <w:szCs w:val="22"/>
          <w:highlight w:val="white"/>
        </w:rPr>
      </w:pPr>
    </w:p>
    <w:p w14:paraId="4B205872" w14:textId="77777777" w:rsidR="0020705A" w:rsidRPr="0020705A" w:rsidRDefault="0020705A" w:rsidP="008F0858">
      <w:pPr>
        <w:pStyle w:val="Heading2"/>
        <w:divId w:val="645474129"/>
        <w:rPr>
          <w:rFonts w:eastAsiaTheme="minorEastAsia"/>
          <w:highlight w:val="white"/>
        </w:rPr>
      </w:pPr>
      <w:r w:rsidRPr="0020705A">
        <w:rPr>
          <w:rFonts w:eastAsiaTheme="minorEastAsia"/>
          <w:highlight w:val="white"/>
        </w:rPr>
        <w:t>Secure SaaS Configuration Policy</w:t>
      </w:r>
    </w:p>
    <w:p w14:paraId="04A84599" w14:textId="77777777" w:rsidR="00A15FA2" w:rsidRDefault="001E0556" w:rsidP="00FF23AE">
      <w:pPr>
        <w:pStyle w:val="NormalWeb"/>
        <w:divId w:val="645474129"/>
        <w:rPr>
          <w:rFonts w:asciiTheme="minorHAnsi" w:hAnsiTheme="minorHAnsi"/>
          <w:color w:val="000000"/>
          <w:sz w:val="22"/>
          <w:szCs w:val="22"/>
          <w:highlight w:val="white"/>
        </w:rPr>
      </w:pPr>
      <w:r w:rsidRPr="001E0556">
        <w:rPr>
          <w:rFonts w:asciiTheme="minorHAnsi" w:hAnsiTheme="minorHAnsi"/>
          <w:color w:val="000000"/>
          <w:sz w:val="22"/>
          <w:szCs w:val="22"/>
          <w:highlight w:val="white"/>
        </w:rPr>
        <w:t xml:space="preserve">ResilientIntellect Ltd relies on numerous cloud-based software-as-a-service (SaaS) platforms to support development and client engagement, meaning a secure SaaS configuration policy is necessary to provide consistent security controls across </w:t>
      </w:r>
      <w:proofErr w:type="gramStart"/>
      <w:r w:rsidRPr="001E0556">
        <w:rPr>
          <w:rFonts w:asciiTheme="minorHAnsi" w:hAnsiTheme="minorHAnsi"/>
          <w:color w:val="000000"/>
          <w:sz w:val="22"/>
          <w:szCs w:val="22"/>
          <w:highlight w:val="white"/>
        </w:rPr>
        <w:t>all of</w:t>
      </w:r>
      <w:proofErr w:type="gramEnd"/>
      <w:r w:rsidRPr="001E0556">
        <w:rPr>
          <w:rFonts w:asciiTheme="minorHAnsi" w:hAnsiTheme="minorHAnsi"/>
          <w:color w:val="000000"/>
          <w:sz w:val="22"/>
          <w:szCs w:val="22"/>
          <w:highlight w:val="white"/>
        </w:rPr>
        <w:t xml:space="preserve"> these services. This policy should require accurate identity verification for all SaaS apps, including multi-factor authentication, and limit administrative access to certain roles.</w:t>
      </w:r>
      <w:r w:rsidR="00A15FA2">
        <w:rPr>
          <w:rFonts w:asciiTheme="minorHAnsi" w:hAnsiTheme="minorHAnsi"/>
          <w:color w:val="000000"/>
          <w:sz w:val="22"/>
          <w:szCs w:val="22"/>
          <w:highlight w:val="white"/>
        </w:rPr>
        <w:br/>
      </w:r>
    </w:p>
    <w:p w14:paraId="06199F1A" w14:textId="095E607D" w:rsidR="009C71E1" w:rsidRDefault="00A15FA2" w:rsidP="00FF23AE">
      <w:pPr>
        <w:pStyle w:val="NormalWeb"/>
        <w:divId w:val="645474129"/>
        <w:rPr>
          <w:rFonts w:asciiTheme="minorHAnsi" w:hAnsiTheme="minorHAnsi"/>
          <w:color w:val="000000"/>
          <w:sz w:val="22"/>
          <w:szCs w:val="22"/>
          <w:highlight w:val="white"/>
        </w:rPr>
      </w:pPr>
      <w:r w:rsidRPr="00A15FA2">
        <w:rPr>
          <w:rFonts w:asciiTheme="minorHAnsi" w:hAnsiTheme="minorHAnsi"/>
          <w:color w:val="000000"/>
          <w:sz w:val="22"/>
          <w:szCs w:val="22"/>
          <w:highlight w:val="white"/>
        </w:rPr>
        <w:t xml:space="preserve">The policy should call for least-privilege access, frequent user permission reviews, also tracking of authentication and access events </w:t>
      </w:r>
      <w:proofErr w:type="gramStart"/>
      <w:r w:rsidRPr="00A15FA2">
        <w:rPr>
          <w:rFonts w:asciiTheme="minorHAnsi" w:hAnsiTheme="minorHAnsi"/>
          <w:color w:val="000000"/>
          <w:sz w:val="22"/>
          <w:szCs w:val="22"/>
          <w:highlight w:val="white"/>
        </w:rPr>
        <w:t>in order to</w:t>
      </w:r>
      <w:proofErr w:type="gramEnd"/>
      <w:r w:rsidRPr="00A15FA2">
        <w:rPr>
          <w:rFonts w:asciiTheme="minorHAnsi" w:hAnsiTheme="minorHAnsi"/>
          <w:color w:val="000000"/>
          <w:sz w:val="22"/>
          <w:szCs w:val="22"/>
          <w:highlight w:val="white"/>
        </w:rPr>
        <w:t xml:space="preserve"> uphold Zero Trust principles. Basic configuration guidelines should be established to guarantee that security settings are </w:t>
      </w:r>
      <w:r w:rsidRPr="00A15FA2">
        <w:rPr>
          <w:rFonts w:asciiTheme="minorHAnsi" w:hAnsiTheme="minorHAnsi"/>
          <w:color w:val="000000"/>
          <w:sz w:val="22"/>
          <w:szCs w:val="22"/>
          <w:highlight w:val="white"/>
        </w:rPr>
        <w:lastRenderedPageBreak/>
        <w:t>implemented consistently and tracked over time, as misconfiguration of SaaS platforms is a major source of organisational risk. This method guarantees that access decisions are constantly assessed based on user identity and conduct and reduces dependence on network location.</w:t>
      </w:r>
    </w:p>
    <w:p w14:paraId="51A6CE49" w14:textId="77777777" w:rsidR="00590F2B" w:rsidRDefault="00553310" w:rsidP="00F95FB0">
      <w:pPr>
        <w:pStyle w:val="NormalWeb"/>
        <w:divId w:val="645474129"/>
        <w:rPr>
          <w:b/>
          <w:bCs/>
          <w:color w:val="000000"/>
          <w:sz w:val="22"/>
          <w:szCs w:val="22"/>
          <w:highlight w:val="white"/>
        </w:rPr>
      </w:pPr>
      <w:r>
        <w:rPr>
          <w:rFonts w:asciiTheme="minorHAnsi" w:hAnsiTheme="minorHAnsi"/>
          <w:color w:val="000000"/>
          <w:sz w:val="22"/>
          <w:szCs w:val="22"/>
          <w:highlight w:val="white"/>
        </w:rPr>
        <w:br/>
      </w:r>
    </w:p>
    <w:p w14:paraId="7174DC50" w14:textId="77777777" w:rsidR="00590F2B" w:rsidRDefault="00590F2B" w:rsidP="00F95FB0">
      <w:pPr>
        <w:pStyle w:val="NormalWeb"/>
        <w:divId w:val="645474129"/>
        <w:rPr>
          <w:b/>
          <w:bCs/>
          <w:color w:val="000000"/>
          <w:sz w:val="22"/>
          <w:szCs w:val="22"/>
          <w:highlight w:val="white"/>
        </w:rPr>
      </w:pPr>
    </w:p>
    <w:p w14:paraId="2492CDBB" w14:textId="77777777" w:rsidR="00590F2B" w:rsidRDefault="00590F2B" w:rsidP="00F95FB0">
      <w:pPr>
        <w:pStyle w:val="NormalWeb"/>
        <w:divId w:val="645474129"/>
        <w:rPr>
          <w:b/>
          <w:bCs/>
          <w:color w:val="000000"/>
          <w:sz w:val="22"/>
          <w:szCs w:val="22"/>
          <w:highlight w:val="white"/>
        </w:rPr>
      </w:pPr>
    </w:p>
    <w:p w14:paraId="41D239A4" w14:textId="2B34D316" w:rsidR="00F95FB0" w:rsidRPr="00983B9E" w:rsidRDefault="00F95FB0" w:rsidP="008F0858">
      <w:pPr>
        <w:pStyle w:val="Heading2"/>
        <w:divId w:val="645474129"/>
        <w:rPr>
          <w:highlight w:val="white"/>
        </w:rPr>
      </w:pPr>
      <w:r w:rsidRPr="00983B9E">
        <w:rPr>
          <w:rFonts w:eastAsiaTheme="minorEastAsia"/>
          <w:highlight w:val="white"/>
        </w:rPr>
        <w:t>Bring Your Own Device (BYOD) Policy</w:t>
      </w:r>
    </w:p>
    <w:p w14:paraId="1EB8A45B" w14:textId="6EF398EB" w:rsidR="00253DD6" w:rsidRPr="00983B9E" w:rsidRDefault="00983B9E" w:rsidP="00F95FB0">
      <w:pPr>
        <w:pStyle w:val="NormalWeb"/>
        <w:divId w:val="645474129"/>
        <w:rPr>
          <w:rFonts w:asciiTheme="minorHAnsi" w:hAnsiTheme="minorHAnsi"/>
          <w:color w:val="000000"/>
          <w:sz w:val="22"/>
          <w:szCs w:val="22"/>
          <w:highlight w:val="white"/>
        </w:rPr>
      </w:pPr>
      <w:r w:rsidRPr="00983B9E">
        <w:rPr>
          <w:rFonts w:asciiTheme="minorHAnsi" w:hAnsiTheme="minorHAnsi"/>
          <w:color w:val="000000"/>
          <w:sz w:val="22"/>
          <w:szCs w:val="22"/>
          <w:highlight w:val="white"/>
        </w:rPr>
        <w:t xml:space="preserve">By using employee-owned devices to access company systems and data, the organization's entirely hybrid workforce adds another layer of risk. </w:t>
      </w:r>
      <w:proofErr w:type="gramStart"/>
      <w:r w:rsidRPr="00983B9E">
        <w:rPr>
          <w:rFonts w:asciiTheme="minorHAnsi" w:hAnsiTheme="minorHAnsi"/>
          <w:color w:val="000000"/>
          <w:sz w:val="22"/>
          <w:szCs w:val="22"/>
          <w:highlight w:val="white"/>
        </w:rPr>
        <w:t>In order to</w:t>
      </w:r>
      <w:proofErr w:type="gramEnd"/>
      <w:r w:rsidRPr="00983B9E">
        <w:rPr>
          <w:rFonts w:asciiTheme="minorHAnsi" w:hAnsiTheme="minorHAnsi"/>
          <w:color w:val="000000"/>
          <w:sz w:val="22"/>
          <w:szCs w:val="22"/>
          <w:highlight w:val="white"/>
        </w:rPr>
        <w:t xml:space="preserve"> clarify the circumstances under which personal devices may be used for work, a BYOD policy is consequently required. Before allowing devices to access organisational resources, this policy should mandate that they follow basic security criteria, such as having the most recent operating systems, encryption, and secure authentication methods.</w:t>
      </w:r>
    </w:p>
    <w:p w14:paraId="20E244A6" w14:textId="1E29A0AE" w:rsidR="00340D58" w:rsidRDefault="00413221" w:rsidP="00FF23AE">
      <w:pPr>
        <w:pStyle w:val="NormalWeb"/>
        <w:divId w:val="645474129"/>
        <w:rPr>
          <w:rFonts w:asciiTheme="minorHAnsi" w:hAnsiTheme="minorHAnsi"/>
          <w:color w:val="000000"/>
          <w:sz w:val="22"/>
          <w:szCs w:val="22"/>
          <w:highlight w:val="white"/>
        </w:rPr>
      </w:pPr>
      <w:r w:rsidRPr="00413221">
        <w:rPr>
          <w:rFonts w:asciiTheme="minorHAnsi" w:hAnsiTheme="minorHAnsi"/>
          <w:color w:val="000000"/>
          <w:sz w:val="22"/>
          <w:szCs w:val="22"/>
          <w:highlight w:val="white"/>
        </w:rPr>
        <w:t>Sensitive systems should be protected by extra verification requirements, and access from personal devices should be restricted to authorised apps and services. The organisation lowers the risk associated with compromised or unmanaged devices by implementing device compliance checks and limiting access based on device safety. By classifying all devices as insecure by default and requiring continuous verification before granting access, this is in line with Zero Trust principles.</w:t>
      </w:r>
    </w:p>
    <w:p w14:paraId="117C9BDD" w14:textId="77777777" w:rsidR="001E15BC" w:rsidRDefault="001E15BC" w:rsidP="001E15BC">
      <w:pPr>
        <w:pStyle w:val="NormalWeb"/>
        <w:divId w:val="645474129"/>
        <w:rPr>
          <w:b/>
          <w:bCs/>
          <w:color w:val="000000"/>
          <w:sz w:val="22"/>
          <w:szCs w:val="22"/>
          <w:highlight w:val="white"/>
        </w:rPr>
      </w:pPr>
    </w:p>
    <w:p w14:paraId="2BD54B26" w14:textId="65232CDA" w:rsidR="001E15BC" w:rsidRPr="008F0858" w:rsidRDefault="001E15BC" w:rsidP="008F0858">
      <w:pPr>
        <w:pStyle w:val="Heading2"/>
        <w:divId w:val="645474129"/>
      </w:pPr>
      <w:r w:rsidRPr="008F0858">
        <w:t>Governance &amp; Strategy</w:t>
      </w:r>
    </w:p>
    <w:p w14:paraId="2EB6EE75" w14:textId="1AE8DA85" w:rsidR="004B3A41" w:rsidRDefault="006E640B" w:rsidP="00FF23AE">
      <w:pPr>
        <w:pStyle w:val="NormalWeb"/>
        <w:divId w:val="645474129"/>
        <w:rPr>
          <w:rFonts w:asciiTheme="minorHAnsi" w:hAnsiTheme="minorHAnsi"/>
          <w:color w:val="000000"/>
          <w:sz w:val="22"/>
          <w:szCs w:val="22"/>
          <w:highlight w:val="white"/>
        </w:rPr>
      </w:pPr>
      <w:r w:rsidRPr="006E640B">
        <w:rPr>
          <w:rFonts w:asciiTheme="minorHAnsi" w:hAnsiTheme="minorHAnsi"/>
          <w:color w:val="000000"/>
          <w:sz w:val="22"/>
          <w:szCs w:val="22"/>
          <w:highlight w:val="white"/>
        </w:rPr>
        <w:t xml:space="preserve">A Zero Trust-aligned security program includes governance mechanisms that ensure security decisions are consistent, responsible, and connected with company objectives. Management for ResilientIntellect Ltd must go beyond technical controls it must include oversight, risk management, and legal accountability, especially considering the company's reliance on cloud-based and AI-powered technologies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2577787"/>
          <w:placeholder>
            <w:docPart w:val="C447FD8BE8E8A047B3E2A893F5F6E622"/>
          </w:placeholder>
        </w:sdtPr>
        <w:sdtContent>
          <w:r w:rsidR="00415BB7">
            <w:rPr>
              <w:rFonts w:ascii="Aptos" w:eastAsia="Times New Roman" w:hAnsi="Aptos"/>
              <w:color w:val="000000"/>
              <w:sz w:val="22"/>
              <w:szCs w:val="22"/>
            </w:rPr>
            <w:t>[1]</w:t>
          </w:r>
        </w:sdtContent>
      </w:sdt>
      <w:r w:rsidRPr="006E640B">
        <w:rPr>
          <w:rFonts w:asciiTheme="minorHAnsi" w:hAnsiTheme="minorHAnsi"/>
          <w:color w:val="000000"/>
          <w:sz w:val="22"/>
          <w:szCs w:val="22"/>
          <w:highlight w:val="white"/>
        </w:rPr>
        <w:t>.</w:t>
      </w:r>
      <w:r w:rsidR="00E255BA">
        <w:rPr>
          <w:rFonts w:asciiTheme="minorHAnsi" w:hAnsiTheme="minorHAnsi"/>
          <w:color w:val="000000"/>
          <w:sz w:val="22"/>
          <w:szCs w:val="22"/>
          <w:highlight w:val="white"/>
        </w:rPr>
        <w:br/>
      </w:r>
      <w:r w:rsidR="00E255BA">
        <w:rPr>
          <w:rFonts w:asciiTheme="minorHAnsi" w:hAnsiTheme="minorHAnsi"/>
          <w:color w:val="000000"/>
          <w:sz w:val="22"/>
          <w:szCs w:val="22"/>
          <w:highlight w:val="white"/>
        </w:rPr>
        <w:br/>
      </w:r>
      <w:r w:rsidR="00E255BA" w:rsidRPr="00E255BA">
        <w:rPr>
          <w:rFonts w:asciiTheme="minorHAnsi" w:hAnsiTheme="minorHAnsi"/>
          <w:color w:val="000000"/>
          <w:sz w:val="22"/>
          <w:szCs w:val="22"/>
          <w:highlight w:val="white"/>
        </w:rPr>
        <w:t xml:space="preserve">To achieve this, the company should implement a governance model that is consistent with the concepts of the NIST Cybersecurity Framework (CSF) 2.0, which promotes risk-based decision-making  and continuous improvement </w:t>
      </w:r>
      <w:sdt>
        <w:sdtPr>
          <w:rPr>
            <w:rFonts w:ascii="Aptos" w:hAnsi="Aptos"/>
            <w:color w:val="000000"/>
            <w:sz w:val="22"/>
            <w:szCs w:val="22"/>
            <w:highlight w:val="white"/>
          </w:rPr>
          <w:alias w:val="Citation"/>
          <w:tag w:val="{&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5532367"/>
          <w:placeholder>
            <w:docPart w:val="52DAFED2C5524947B51382899C37D607"/>
          </w:placeholder>
        </w:sdtPr>
        <w:sdtContent>
          <w:r w:rsidR="00415BB7">
            <w:rPr>
              <w:rFonts w:ascii="Aptos" w:eastAsia="Times New Roman" w:hAnsi="Aptos"/>
              <w:color w:val="000000"/>
              <w:sz w:val="22"/>
              <w:szCs w:val="22"/>
            </w:rPr>
            <w:t>[4]</w:t>
          </w:r>
        </w:sdtContent>
      </w:sdt>
      <w:r w:rsidR="00E255BA" w:rsidRPr="00E255BA">
        <w:rPr>
          <w:rFonts w:asciiTheme="minorHAnsi" w:hAnsiTheme="minorHAnsi"/>
          <w:color w:val="000000"/>
          <w:sz w:val="22"/>
          <w:szCs w:val="22"/>
          <w:highlight w:val="white"/>
        </w:rPr>
        <w:t xml:space="preserve">. Under this approach, cybersecurity is viewed as an enterprise risk management role rather than a separate technological effort. Senior management is responsible for establishing risk appetite and approving security priorities, while designated security roles are responsible for implementing controls in accordance with this strategic direction </w:t>
      </w:r>
      <w:sdt>
        <w:sdtPr>
          <w:rPr>
            <w:rFonts w:ascii="Aptos" w:hAnsi="Aptos"/>
            <w:color w:val="000000"/>
            <w:sz w:val="22"/>
            <w:szCs w:val="22"/>
            <w:highlight w:val="white"/>
          </w:rPr>
          <w:alias w:val="Citation"/>
          <w:tag w:val="{&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8267542"/>
          <w:placeholder>
            <w:docPart w:val="F330C781AE5B9D4C9BE4BD144E0B7C9F"/>
          </w:placeholder>
        </w:sdtPr>
        <w:sdtContent>
          <w:r w:rsidR="00415BB7">
            <w:rPr>
              <w:rFonts w:ascii="Aptos" w:eastAsia="Times New Roman" w:hAnsi="Aptos"/>
              <w:color w:val="000000"/>
              <w:sz w:val="22"/>
              <w:szCs w:val="22"/>
            </w:rPr>
            <w:t>[4]</w:t>
          </w:r>
        </w:sdtContent>
      </w:sdt>
      <w:r w:rsidR="00E255BA" w:rsidRPr="00E255BA">
        <w:rPr>
          <w:rFonts w:asciiTheme="minorHAnsi" w:hAnsiTheme="minorHAnsi"/>
          <w:color w:val="000000"/>
          <w:sz w:val="22"/>
          <w:szCs w:val="22"/>
          <w:highlight w:val="white"/>
        </w:rPr>
        <w:t>.</w:t>
      </w:r>
      <w:r w:rsidR="00A0646E">
        <w:rPr>
          <w:rFonts w:asciiTheme="minorHAnsi" w:hAnsiTheme="minorHAnsi"/>
          <w:color w:val="000000"/>
          <w:sz w:val="22"/>
          <w:szCs w:val="22"/>
          <w:highlight w:val="white"/>
        </w:rPr>
        <w:br/>
      </w:r>
      <w:r w:rsidR="00A0646E">
        <w:rPr>
          <w:rFonts w:asciiTheme="minorHAnsi" w:hAnsiTheme="minorHAnsi"/>
          <w:color w:val="000000"/>
          <w:sz w:val="22"/>
          <w:szCs w:val="22"/>
          <w:highlight w:val="white"/>
        </w:rPr>
        <w:br/>
      </w:r>
      <w:r w:rsidR="00A0646E">
        <w:rPr>
          <w:rFonts w:asciiTheme="minorHAnsi" w:hAnsiTheme="minorHAnsi"/>
          <w:color w:val="000000"/>
          <w:sz w:val="22"/>
          <w:szCs w:val="22"/>
          <w:highlight w:val="white"/>
        </w:rPr>
        <w:br/>
      </w:r>
      <w:r w:rsidR="00DB453A" w:rsidRPr="00DB453A">
        <w:rPr>
          <w:rFonts w:asciiTheme="minorHAnsi" w:hAnsiTheme="minorHAnsi"/>
          <w:color w:val="000000"/>
          <w:sz w:val="22"/>
          <w:szCs w:val="22"/>
          <w:highlight w:val="white"/>
        </w:rPr>
        <w:t xml:space="preserve">Governance processes should ensure that the security strategy aligns with fundamental company objectives such as client confidence, and regulatory compliance. Regular assessments of security threats, control effectiveness, and incident trends are required to </w:t>
      </w:r>
      <w:r w:rsidR="00DB453A" w:rsidRPr="00DB453A">
        <w:rPr>
          <w:rFonts w:asciiTheme="minorHAnsi" w:hAnsiTheme="minorHAnsi"/>
          <w:color w:val="000000"/>
          <w:sz w:val="22"/>
          <w:szCs w:val="22"/>
          <w:highlight w:val="white"/>
        </w:rPr>
        <w:lastRenderedPageBreak/>
        <w:t xml:space="preserve">guide functional and strategic decision making. According to research on Zero Trust adoption, governance-driven approaches are critical to preventing fragmented or inconsistent application of Zero Trust principles across complex ecosystems </w:t>
      </w:r>
      <w:sdt>
        <w:sdtPr>
          <w:rPr>
            <w:rFonts w:ascii="Aptos" w:hAnsi="Aptos"/>
            <w:color w:val="000000"/>
            <w:sz w:val="22"/>
            <w:szCs w:val="22"/>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4632962"/>
          <w:placeholder>
            <w:docPart w:val="95EE05E14F56A64BB79F186B9D20D8BE"/>
          </w:placeholder>
        </w:sdtPr>
        <w:sdtContent>
          <w:r w:rsidR="00415BB7">
            <w:rPr>
              <w:rFonts w:ascii="Aptos" w:eastAsia="Times New Roman" w:hAnsi="Aptos"/>
              <w:color w:val="000000"/>
              <w:sz w:val="22"/>
              <w:szCs w:val="22"/>
            </w:rPr>
            <w:t>[2]</w:t>
          </w:r>
        </w:sdtContent>
      </w:sdt>
      <w:r w:rsidR="00DB453A" w:rsidRPr="00DB453A">
        <w:rPr>
          <w:rFonts w:asciiTheme="minorHAnsi" w:hAnsiTheme="minorHAnsi"/>
          <w:color w:val="000000"/>
          <w:sz w:val="22"/>
          <w:szCs w:val="22"/>
          <w:highlight w:val="white"/>
        </w:rPr>
        <w:t>.</w:t>
      </w:r>
    </w:p>
    <w:p w14:paraId="43518D4C" w14:textId="41D5D9FC" w:rsidR="004B3A41" w:rsidRDefault="000A04FE" w:rsidP="00FF23AE">
      <w:pPr>
        <w:pStyle w:val="NormalWeb"/>
        <w:divId w:val="645474129"/>
        <w:rPr>
          <w:rFonts w:asciiTheme="minorHAnsi" w:hAnsiTheme="minorHAnsi"/>
          <w:color w:val="000000"/>
          <w:sz w:val="22"/>
          <w:szCs w:val="22"/>
          <w:highlight w:val="white"/>
        </w:rPr>
      </w:pPr>
      <w:r w:rsidRPr="000A04FE">
        <w:rPr>
          <w:rFonts w:asciiTheme="minorHAnsi" w:hAnsiTheme="minorHAnsi"/>
          <w:color w:val="000000"/>
          <w:sz w:val="22"/>
          <w:szCs w:val="22"/>
          <w:highlight w:val="white"/>
        </w:rPr>
        <w:t xml:space="preserve">Furthermore, governance structures must support regulatory duties under frameworks like DORA and NIS2 by creating specific accountability for incident reporting and third-party dependencies. Aligning Zero Trust governance with these regulatory expectations allows organisations to demonstrate due diligence while remaining adaptable to evolving threats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8198042"/>
          <w:placeholder>
            <w:docPart w:val="89EE9199B6929247A364F7BF425F193F"/>
          </w:placeholder>
        </w:sdtPr>
        <w:sdtContent>
          <w:r w:rsidR="00415BB7">
            <w:rPr>
              <w:rFonts w:ascii="Aptos" w:eastAsia="Times New Roman" w:hAnsi="Aptos"/>
              <w:color w:val="000000"/>
              <w:sz w:val="22"/>
              <w:szCs w:val="22"/>
            </w:rPr>
            <w:t>[1]</w:t>
          </w:r>
        </w:sdtContent>
      </w:sdt>
      <w:r w:rsidRPr="000A04FE">
        <w:rPr>
          <w:rFonts w:asciiTheme="minorHAnsi" w:hAnsiTheme="minorHAnsi"/>
          <w:color w:val="000000"/>
          <w:sz w:val="22"/>
          <w:szCs w:val="22"/>
          <w:highlight w:val="white"/>
        </w:rPr>
        <w:t xml:space="preserve">, </w:t>
      </w:r>
      <w:sdt>
        <w:sdtPr>
          <w:rPr>
            <w:rFonts w:ascii="Aptos" w:hAnsi="Aptos"/>
            <w:color w:val="000000"/>
            <w:sz w:val="22"/>
            <w:szCs w:val="22"/>
            <w:highlight w:val="white"/>
          </w:rPr>
          <w:alias w:val="Citation"/>
          <w:tag w:val="{&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0553769"/>
          <w:placeholder>
            <w:docPart w:val="A46A94E257474C4A8D4890196FEA553E"/>
          </w:placeholder>
        </w:sdtPr>
        <w:sdtContent>
          <w:r w:rsidR="00415BB7">
            <w:rPr>
              <w:rFonts w:ascii="Aptos" w:eastAsia="Times New Roman" w:hAnsi="Aptos"/>
              <w:color w:val="000000"/>
              <w:sz w:val="22"/>
              <w:szCs w:val="22"/>
            </w:rPr>
            <w:t>[4]</w:t>
          </w:r>
        </w:sdtContent>
      </w:sdt>
      <w:r w:rsidRPr="000A04FE">
        <w:rPr>
          <w:rFonts w:asciiTheme="minorHAnsi" w:hAnsiTheme="minorHAnsi"/>
          <w:color w:val="000000"/>
          <w:sz w:val="22"/>
          <w:szCs w:val="22"/>
          <w:highlight w:val="white"/>
        </w:rPr>
        <w:t>. Overall, a structured governance and strategy framework lays the groundwork for effective risk management, ensuring that Zero Trust controls function as part of a cohesive and long-term security programme rather than as standalone technical solutions.</w:t>
      </w:r>
    </w:p>
    <w:p w14:paraId="50EC967F" w14:textId="77777777" w:rsidR="004B3A41" w:rsidRDefault="004B3A41" w:rsidP="00FF23AE">
      <w:pPr>
        <w:pStyle w:val="NormalWeb"/>
        <w:divId w:val="645474129"/>
        <w:rPr>
          <w:rFonts w:asciiTheme="minorHAnsi" w:hAnsiTheme="minorHAnsi"/>
          <w:color w:val="000000"/>
          <w:sz w:val="22"/>
          <w:szCs w:val="22"/>
          <w:highlight w:val="white"/>
        </w:rPr>
      </w:pPr>
    </w:p>
    <w:p w14:paraId="34861E52" w14:textId="77777777" w:rsidR="008D2DE6" w:rsidRPr="008F0858" w:rsidRDefault="008C7AF0" w:rsidP="008F0858">
      <w:pPr>
        <w:pStyle w:val="Heading2"/>
        <w:divId w:val="645474129"/>
      </w:pPr>
      <w:r w:rsidRPr="008C7AF0">
        <w:rPr>
          <w:rFonts w:eastAsiaTheme="minorEastAsia"/>
        </w:rPr>
        <w:t>Risk Management</w:t>
      </w:r>
    </w:p>
    <w:p w14:paraId="4C447E68" w14:textId="43F31E48" w:rsidR="008D2DE6" w:rsidRDefault="00515A7C" w:rsidP="00FF23AE">
      <w:pPr>
        <w:pStyle w:val="NormalWeb"/>
        <w:divId w:val="645474129"/>
        <w:rPr>
          <w:rFonts w:ascii="Aptos" w:hAnsi="Aptos"/>
          <w:color w:val="000000"/>
          <w:sz w:val="22"/>
          <w:szCs w:val="22"/>
          <w:highlight w:val="white"/>
        </w:rPr>
      </w:pPr>
      <w:r w:rsidRPr="00515A7C">
        <w:rPr>
          <w:rFonts w:asciiTheme="minorHAnsi" w:hAnsiTheme="minorHAnsi"/>
          <w:color w:val="000000"/>
          <w:sz w:val="22"/>
          <w:szCs w:val="22"/>
          <w:highlight w:val="white"/>
        </w:rPr>
        <w:t xml:space="preserve">ResilientIntellect </w:t>
      </w:r>
      <w:proofErr w:type="spellStart"/>
      <w:r w:rsidRPr="00515A7C">
        <w:rPr>
          <w:rFonts w:asciiTheme="minorHAnsi" w:hAnsiTheme="minorHAnsi"/>
          <w:color w:val="000000"/>
          <w:sz w:val="22"/>
          <w:szCs w:val="22"/>
          <w:highlight w:val="white"/>
        </w:rPr>
        <w:t>Ltd's</w:t>
      </w:r>
      <w:proofErr w:type="spellEnd"/>
      <w:r w:rsidRPr="00515A7C">
        <w:rPr>
          <w:rFonts w:asciiTheme="minorHAnsi" w:hAnsiTheme="minorHAnsi"/>
          <w:color w:val="000000"/>
          <w:sz w:val="22"/>
          <w:szCs w:val="22"/>
          <w:highlight w:val="white"/>
        </w:rPr>
        <w:t xml:space="preserve"> hybrid operating style, is dependent on the cloud, also AI-enabled product development creates a risk profile that cannot be properly controlled using perimeter assumptions alone. A risk-based strategy therefore becomes necessary to prioritise threats, assign accountability, and justify control selection in accordance with Zero Trust principles and corporate governance. In accordance with NIST guidelines, the goal of this section is not to demonstrate certainty, but rather to assess risk severity based on reliable data and transform that categorisation into a structured scoring model for decision making. </w:t>
      </w:r>
      <w:sdt>
        <w:sdtPr>
          <w:rPr>
            <w:rFonts w:ascii="Aptos" w:hAnsi="Aptos"/>
            <w:color w:val="000000"/>
            <w:sz w:val="22"/>
            <w:szCs w:val="22"/>
            <w:highlight w:val="white"/>
          </w:rPr>
          <w:alias w:val="Citation"/>
          <w:tag w:val="{&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92612759"/>
          <w:placeholder>
            <w:docPart w:val="CD5B9A9B5A160A46BDFBE2665958D59D"/>
          </w:placeholder>
        </w:sdtPr>
        <w:sdtContent>
          <w:r w:rsidR="00415BB7">
            <w:rPr>
              <w:rFonts w:ascii="Aptos" w:eastAsia="Times New Roman" w:hAnsi="Aptos"/>
              <w:color w:val="000000"/>
              <w:sz w:val="22"/>
              <w:szCs w:val="22"/>
            </w:rPr>
            <w:t>[4]</w:t>
          </w:r>
        </w:sdtContent>
      </w:sdt>
      <w:r w:rsidR="0077610B">
        <w:rPr>
          <w:rFonts w:ascii="Aptos" w:hAnsi="Aptos"/>
          <w:color w:val="000000"/>
          <w:sz w:val="22"/>
          <w:szCs w:val="22"/>
          <w:highlight w:val="white"/>
        </w:rPr>
        <w:br/>
      </w:r>
    </w:p>
    <w:p w14:paraId="6CD45883" w14:textId="61775281" w:rsidR="009E31D8" w:rsidRPr="008D2DE6" w:rsidRDefault="001661A2" w:rsidP="00FF23AE">
      <w:pPr>
        <w:pStyle w:val="NormalWeb"/>
        <w:divId w:val="645474129"/>
        <w:rPr>
          <w:rFonts w:asciiTheme="minorHAnsi" w:hAnsiTheme="minorHAnsi"/>
          <w:color w:val="000000"/>
          <w:sz w:val="22"/>
          <w:szCs w:val="22"/>
          <w:highlight w:val="yellow"/>
        </w:rPr>
      </w:pPr>
      <w:r w:rsidRPr="001661A2">
        <w:rPr>
          <w:rFonts w:asciiTheme="minorHAnsi" w:hAnsiTheme="minorHAnsi"/>
          <w:color w:val="000000"/>
          <w:sz w:val="22"/>
          <w:szCs w:val="22"/>
          <w:highlight w:val="white"/>
        </w:rPr>
        <w:t xml:space="preserve">To help with this, risks are assessed on a simple 1-5 scale for likelihood and Impact, having higher values indicates   a higher estimated probability of occurrence and greater operational or regulatory harm. The combined score (Likelihood × Impact) prioritises reductions and determines when additional controls and automation are necessary. This method mirrors standard corporate risk practises and promotes organised governance by making priorities transparent and defendable. </w:t>
      </w:r>
      <w:sdt>
        <w:sdtPr>
          <w:rPr>
            <w:rFonts w:ascii="Aptos" w:hAnsi="Aptos"/>
            <w:color w:val="000000"/>
            <w:sz w:val="22"/>
            <w:szCs w:val="22"/>
            <w:highlight w:val="white"/>
          </w:rPr>
          <w:alias w:val="Citation"/>
          <w:tag w:val="{&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9648116"/>
          <w:placeholder>
            <w:docPart w:val="DBDB1F8467191946ACE4139F4B7786EF"/>
          </w:placeholder>
        </w:sdtPr>
        <w:sdtContent>
          <w:r w:rsidR="00415BB7">
            <w:rPr>
              <w:rFonts w:ascii="Aptos" w:eastAsia="Times New Roman" w:hAnsi="Aptos"/>
              <w:color w:val="000000"/>
              <w:sz w:val="22"/>
              <w:szCs w:val="22"/>
            </w:rPr>
            <w:t>[4]</w:t>
          </w:r>
        </w:sdtContent>
      </w:sdt>
    </w:p>
    <w:p w14:paraId="76B3E318" w14:textId="77777777" w:rsidR="008D2DE6" w:rsidRDefault="00A00DAE" w:rsidP="00A35C65">
      <w:pPr>
        <w:pStyle w:val="Heading2"/>
        <w:divId w:val="645474129"/>
        <w:rPr>
          <w:highlight w:val="white"/>
        </w:rPr>
      </w:pPr>
      <w:r w:rsidRPr="00196C1B">
        <w:rPr>
          <w:highlight w:val="white"/>
        </w:rPr>
        <w:t xml:space="preserve">Risk </w:t>
      </w:r>
      <w:r w:rsidR="00196C1B" w:rsidRPr="00196C1B">
        <w:rPr>
          <w:highlight w:val="white"/>
        </w:rPr>
        <w:t>register – Likelihood/Impact Scoring</w:t>
      </w:r>
    </w:p>
    <w:p w14:paraId="69C1CF23" w14:textId="178F7CD0" w:rsidR="00D54714" w:rsidRPr="008D2DE6" w:rsidRDefault="00D54714" w:rsidP="00A35C65">
      <w:pPr>
        <w:pStyle w:val="Heading2"/>
        <w:divId w:val="645474129"/>
        <w:rPr>
          <w:highlight w:val="white"/>
        </w:rPr>
      </w:pPr>
      <w:r w:rsidRPr="00756CBC">
        <w:rPr>
          <w:sz w:val="20"/>
          <w:szCs w:val="20"/>
          <w:highlight w:val="white"/>
        </w:rPr>
        <w:t>Table 1. Risk Register for Res</w:t>
      </w:r>
      <w:r w:rsidR="007A2F6F" w:rsidRPr="00756CBC">
        <w:rPr>
          <w:sz w:val="20"/>
          <w:szCs w:val="20"/>
          <w:highlight w:val="white"/>
        </w:rPr>
        <w:t>ilientIntellect</w:t>
      </w:r>
      <w:r w:rsidR="00756CBC" w:rsidRPr="00756CBC">
        <w:rPr>
          <w:sz w:val="20"/>
          <w:szCs w:val="20"/>
          <w:highlight w:val="white"/>
        </w:rPr>
        <w:t xml:space="preserve"> Ltd</w:t>
      </w:r>
    </w:p>
    <w:tbl>
      <w:tblPr>
        <w:tblStyle w:val="TableGrid"/>
        <w:tblW w:w="9776" w:type="dxa"/>
        <w:tblLook w:val="04A0" w:firstRow="1" w:lastRow="0" w:firstColumn="1" w:lastColumn="0" w:noHBand="0" w:noVBand="1"/>
      </w:tblPr>
      <w:tblGrid>
        <w:gridCol w:w="568"/>
        <w:gridCol w:w="1552"/>
        <w:gridCol w:w="1628"/>
        <w:gridCol w:w="931"/>
        <w:gridCol w:w="705"/>
        <w:gridCol w:w="771"/>
        <w:gridCol w:w="2693"/>
        <w:gridCol w:w="928"/>
      </w:tblGrid>
      <w:tr w:rsidR="00D63394" w:rsidRPr="00F90514" w14:paraId="47925EE7" w14:textId="77777777" w:rsidTr="00D63394">
        <w:trPr>
          <w:divId w:val="645474129"/>
        </w:trPr>
        <w:tc>
          <w:tcPr>
            <w:tcW w:w="568" w:type="dxa"/>
          </w:tcPr>
          <w:p w14:paraId="63C8EFB2" w14:textId="77777777" w:rsidR="00AF2919" w:rsidRPr="00AF2919" w:rsidRDefault="00AF2919" w:rsidP="00434899">
            <w:pPr>
              <w:pStyle w:val="NormalWeb"/>
              <w:jc w:val="center"/>
              <w:rPr>
                <w:rFonts w:asciiTheme="minorHAnsi" w:hAnsiTheme="minorHAnsi"/>
                <w:color w:val="000000"/>
                <w:sz w:val="16"/>
                <w:szCs w:val="16"/>
                <w:highlight w:val="white"/>
              </w:rPr>
            </w:pPr>
            <w:r w:rsidRPr="00AF2919">
              <w:rPr>
                <w:rFonts w:asciiTheme="minorHAnsi" w:hAnsiTheme="minorHAnsi"/>
                <w:color w:val="000000"/>
                <w:sz w:val="16"/>
                <w:szCs w:val="16"/>
                <w:highlight w:val="white"/>
              </w:rPr>
              <w:t>Risk ID</w:t>
            </w:r>
          </w:p>
          <w:p w14:paraId="14B10845" w14:textId="77777777" w:rsidR="009E31D8" w:rsidRPr="00F90514" w:rsidRDefault="009E31D8" w:rsidP="00FF23AE">
            <w:pPr>
              <w:pStyle w:val="NormalWeb"/>
              <w:rPr>
                <w:rFonts w:asciiTheme="minorHAnsi" w:hAnsiTheme="minorHAnsi"/>
                <w:color w:val="000000"/>
                <w:sz w:val="16"/>
                <w:szCs w:val="16"/>
                <w:highlight w:val="white"/>
              </w:rPr>
            </w:pPr>
          </w:p>
        </w:tc>
        <w:tc>
          <w:tcPr>
            <w:tcW w:w="1553" w:type="dxa"/>
          </w:tcPr>
          <w:p w14:paraId="669708B8" w14:textId="133E8A0F" w:rsidR="009E31D8" w:rsidRPr="00F90514" w:rsidRDefault="00AF2919"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Risk Area</w:t>
            </w:r>
          </w:p>
        </w:tc>
        <w:tc>
          <w:tcPr>
            <w:tcW w:w="1629" w:type="dxa"/>
          </w:tcPr>
          <w:p w14:paraId="4B3669E3" w14:textId="36277B13" w:rsidR="009E31D8" w:rsidRPr="00F90514" w:rsidRDefault="00AF2919" w:rsidP="00F0622D">
            <w:pPr>
              <w:pStyle w:val="NormalWeb"/>
              <w:jc w:val="center"/>
              <w:rPr>
                <w:rFonts w:asciiTheme="minorHAnsi" w:hAnsiTheme="minorHAnsi"/>
                <w:color w:val="000000"/>
                <w:sz w:val="16"/>
                <w:szCs w:val="16"/>
                <w:highlight w:val="white"/>
              </w:rPr>
            </w:pPr>
            <w:r w:rsidRPr="00F90514">
              <w:rPr>
                <w:rFonts w:asciiTheme="minorHAnsi" w:hAnsiTheme="minorHAnsi"/>
                <w:color w:val="000000"/>
                <w:sz w:val="16"/>
                <w:szCs w:val="16"/>
                <w:highlight w:val="white"/>
              </w:rPr>
              <w:t>Risk Description</w:t>
            </w:r>
          </w:p>
        </w:tc>
        <w:tc>
          <w:tcPr>
            <w:tcW w:w="931" w:type="dxa"/>
          </w:tcPr>
          <w:p w14:paraId="01890AA7" w14:textId="173B7108" w:rsidR="009E31D8" w:rsidRPr="00F90514" w:rsidRDefault="00AF2919" w:rsidP="00F0622D">
            <w:pPr>
              <w:pStyle w:val="NormalWeb"/>
              <w:jc w:val="center"/>
              <w:rPr>
                <w:rFonts w:asciiTheme="minorHAnsi" w:hAnsiTheme="minorHAnsi"/>
                <w:color w:val="000000"/>
                <w:sz w:val="16"/>
                <w:szCs w:val="16"/>
                <w:highlight w:val="white"/>
              </w:rPr>
            </w:pPr>
            <w:r w:rsidRPr="00F90514">
              <w:rPr>
                <w:rFonts w:asciiTheme="minorHAnsi" w:hAnsiTheme="minorHAnsi"/>
                <w:color w:val="000000"/>
                <w:sz w:val="16"/>
                <w:szCs w:val="16"/>
                <w:highlight w:val="white"/>
              </w:rPr>
              <w:t>Like</w:t>
            </w:r>
            <w:r w:rsidR="00F0622D" w:rsidRPr="00F90514">
              <w:rPr>
                <w:rFonts w:asciiTheme="minorHAnsi" w:hAnsiTheme="minorHAnsi"/>
                <w:color w:val="000000"/>
                <w:sz w:val="16"/>
                <w:szCs w:val="16"/>
                <w:highlight w:val="white"/>
              </w:rPr>
              <w:t>lihood</w:t>
            </w:r>
            <w:r w:rsidR="00F0622D" w:rsidRPr="00F90514">
              <w:rPr>
                <w:rFonts w:asciiTheme="minorHAnsi" w:hAnsiTheme="minorHAnsi"/>
                <w:color w:val="000000"/>
                <w:sz w:val="16"/>
                <w:szCs w:val="16"/>
                <w:highlight w:val="white"/>
              </w:rPr>
              <w:br/>
              <w:t>(1-5)</w:t>
            </w:r>
          </w:p>
        </w:tc>
        <w:tc>
          <w:tcPr>
            <w:tcW w:w="701" w:type="dxa"/>
          </w:tcPr>
          <w:p w14:paraId="016A4C57" w14:textId="72460BF7" w:rsidR="009E31D8" w:rsidRPr="00F90514" w:rsidRDefault="002F7AC1" w:rsidP="002F7AC1">
            <w:pPr>
              <w:pStyle w:val="NormalWeb"/>
              <w:jc w:val="center"/>
              <w:rPr>
                <w:rFonts w:asciiTheme="minorHAnsi" w:hAnsiTheme="minorHAnsi"/>
                <w:color w:val="000000"/>
                <w:sz w:val="16"/>
                <w:szCs w:val="16"/>
                <w:highlight w:val="white"/>
              </w:rPr>
            </w:pPr>
            <w:r w:rsidRPr="00F90514">
              <w:rPr>
                <w:rFonts w:asciiTheme="minorHAnsi" w:hAnsiTheme="minorHAnsi"/>
                <w:color w:val="000000"/>
                <w:sz w:val="16"/>
                <w:szCs w:val="16"/>
                <w:highlight w:val="white"/>
              </w:rPr>
              <w:t>Impact</w:t>
            </w:r>
            <w:r w:rsidRPr="00F90514">
              <w:rPr>
                <w:rFonts w:asciiTheme="minorHAnsi" w:hAnsiTheme="minorHAnsi"/>
                <w:color w:val="000000"/>
                <w:sz w:val="16"/>
                <w:szCs w:val="16"/>
                <w:highlight w:val="white"/>
              </w:rPr>
              <w:br/>
              <w:t>(1-5)</w:t>
            </w:r>
          </w:p>
        </w:tc>
        <w:tc>
          <w:tcPr>
            <w:tcW w:w="771" w:type="dxa"/>
          </w:tcPr>
          <w:p w14:paraId="65FF4466" w14:textId="6FB6FC09" w:rsidR="009E31D8" w:rsidRPr="00F90514" w:rsidRDefault="00434899" w:rsidP="00434899">
            <w:pPr>
              <w:pStyle w:val="NormalWeb"/>
              <w:jc w:val="center"/>
              <w:rPr>
                <w:rFonts w:asciiTheme="minorHAnsi" w:hAnsiTheme="minorHAnsi"/>
                <w:color w:val="000000"/>
                <w:sz w:val="16"/>
                <w:szCs w:val="16"/>
                <w:highlight w:val="white"/>
              </w:rPr>
            </w:pPr>
            <w:r w:rsidRPr="00F90514">
              <w:rPr>
                <w:rFonts w:asciiTheme="minorHAnsi" w:hAnsiTheme="minorHAnsi"/>
                <w:color w:val="000000"/>
                <w:sz w:val="16"/>
                <w:szCs w:val="16"/>
                <w:highlight w:val="white"/>
              </w:rPr>
              <w:t>Score</w:t>
            </w:r>
          </w:p>
        </w:tc>
        <w:tc>
          <w:tcPr>
            <w:tcW w:w="2695" w:type="dxa"/>
          </w:tcPr>
          <w:p w14:paraId="0CEFFB7F" w14:textId="2188FC65" w:rsidR="009E31D8" w:rsidRPr="00F90514" w:rsidRDefault="00447423"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J</w:t>
            </w:r>
            <w:r w:rsidR="003B2849" w:rsidRPr="00F90514">
              <w:rPr>
                <w:rFonts w:asciiTheme="minorHAnsi" w:hAnsiTheme="minorHAnsi"/>
                <w:color w:val="000000"/>
                <w:sz w:val="16"/>
                <w:szCs w:val="16"/>
                <w:highlight w:val="white"/>
              </w:rPr>
              <w:t>ustification</w:t>
            </w:r>
            <w:r w:rsidRPr="00F90514">
              <w:rPr>
                <w:rFonts w:asciiTheme="minorHAnsi" w:hAnsiTheme="minorHAnsi"/>
                <w:color w:val="000000"/>
                <w:sz w:val="16"/>
                <w:szCs w:val="16"/>
                <w:highlight w:val="white"/>
              </w:rPr>
              <w:br/>
              <w:t>(evidence – based)</w:t>
            </w:r>
          </w:p>
        </w:tc>
        <w:tc>
          <w:tcPr>
            <w:tcW w:w="928" w:type="dxa"/>
          </w:tcPr>
          <w:p w14:paraId="6D8FFAB8" w14:textId="280E6B70" w:rsidR="009E31D8" w:rsidRPr="00F90514" w:rsidRDefault="00F87DE0"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P</w:t>
            </w:r>
            <w:r w:rsidR="00447423" w:rsidRPr="00F90514">
              <w:rPr>
                <w:rFonts w:asciiTheme="minorHAnsi" w:hAnsiTheme="minorHAnsi"/>
                <w:color w:val="000000"/>
                <w:sz w:val="16"/>
                <w:szCs w:val="16"/>
                <w:highlight w:val="white"/>
              </w:rPr>
              <w:t>riority</w:t>
            </w:r>
          </w:p>
        </w:tc>
      </w:tr>
      <w:tr w:rsidR="00D63394" w:rsidRPr="00F90514" w14:paraId="75123259" w14:textId="77777777" w:rsidTr="00D63394">
        <w:trPr>
          <w:divId w:val="645474129"/>
        </w:trPr>
        <w:tc>
          <w:tcPr>
            <w:tcW w:w="568" w:type="dxa"/>
          </w:tcPr>
          <w:p w14:paraId="554F99B6" w14:textId="38C7E45C" w:rsidR="009E31D8" w:rsidRPr="00F90514" w:rsidRDefault="00466196"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R1</w:t>
            </w:r>
          </w:p>
        </w:tc>
        <w:tc>
          <w:tcPr>
            <w:tcW w:w="1553" w:type="dxa"/>
          </w:tcPr>
          <w:p w14:paraId="69C8B421" w14:textId="30B2B570" w:rsidR="009E31D8" w:rsidRPr="00F90514" w:rsidRDefault="00EB5F64"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Identity / Access</w:t>
            </w:r>
          </w:p>
        </w:tc>
        <w:tc>
          <w:tcPr>
            <w:tcW w:w="1629" w:type="dxa"/>
          </w:tcPr>
          <w:p w14:paraId="53B34E19" w14:textId="520769AE" w:rsidR="009E31D8" w:rsidRPr="00F90514" w:rsidRDefault="00B30B91"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rPr>
              <w:t>Compromised credentials (phishing, token theft) provide illegal access to cloud/SaaS and development resources.</w:t>
            </w:r>
          </w:p>
        </w:tc>
        <w:tc>
          <w:tcPr>
            <w:tcW w:w="931" w:type="dxa"/>
          </w:tcPr>
          <w:p w14:paraId="20C7F571" w14:textId="79D51709" w:rsidR="009E31D8" w:rsidRPr="00F90514" w:rsidRDefault="00090475"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4</w:t>
            </w:r>
          </w:p>
        </w:tc>
        <w:tc>
          <w:tcPr>
            <w:tcW w:w="701" w:type="dxa"/>
          </w:tcPr>
          <w:p w14:paraId="321FBA28" w14:textId="7E9F5864" w:rsidR="009E31D8" w:rsidRPr="00F90514" w:rsidRDefault="00461B87"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5</w:t>
            </w:r>
          </w:p>
        </w:tc>
        <w:tc>
          <w:tcPr>
            <w:tcW w:w="771" w:type="dxa"/>
          </w:tcPr>
          <w:p w14:paraId="06355CAA" w14:textId="7E603D19" w:rsidR="009E31D8" w:rsidRPr="00F90514" w:rsidRDefault="000F616C"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20</w:t>
            </w:r>
          </w:p>
        </w:tc>
        <w:tc>
          <w:tcPr>
            <w:tcW w:w="2695" w:type="dxa"/>
          </w:tcPr>
          <w:p w14:paraId="3B6F1D9B" w14:textId="0BA88821" w:rsidR="009E31D8" w:rsidRPr="00F90514" w:rsidRDefault="008255BF"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 xml:space="preserve">From the Zero Trust literature and NIST, authentication is the key control plane credential compromise remains a critical method to access dispersed systems. </w:t>
            </w:r>
            <w:sdt>
              <w:sdtPr>
                <w:rPr>
                  <w:rFonts w:ascii="Aptos" w:hAnsi="Aptos"/>
                  <w:color w:val="000000"/>
                  <w:sz w:val="16"/>
                  <w:szCs w:val="16"/>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3916421"/>
                <w:placeholder>
                  <w:docPart w:val="E1CCC5138F698B408B5CCF4687BAD106"/>
                </w:placeholder>
              </w:sdtPr>
              <w:sdtContent>
                <w:r w:rsidR="00415BB7">
                  <w:rPr>
                    <w:rFonts w:ascii="Aptos" w:eastAsia="Times New Roman" w:hAnsi="Aptos"/>
                    <w:color w:val="000000"/>
                    <w:sz w:val="22"/>
                    <w:szCs w:val="22"/>
                  </w:rPr>
                  <w:t>[1]</w:t>
                </w:r>
              </w:sdtContent>
            </w:sdt>
            <w:r w:rsidRPr="00F90514">
              <w:rPr>
                <w:rFonts w:asciiTheme="minorHAnsi" w:hAnsiTheme="minorHAnsi"/>
                <w:color w:val="000000"/>
                <w:sz w:val="16"/>
                <w:szCs w:val="16"/>
                <w:highlight w:val="white"/>
              </w:rPr>
              <w:t xml:space="preserve">, </w:t>
            </w:r>
            <w:sdt>
              <w:sdtPr>
                <w:rPr>
                  <w:rFonts w:ascii="Aptos" w:hAnsi="Aptos"/>
                  <w:color w:val="000000"/>
                  <w:sz w:val="16"/>
                  <w:szCs w:val="16"/>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919511"/>
                <w:placeholder>
                  <w:docPart w:val="E08AFCD6D80CDD43ACE21587D006A328"/>
                </w:placeholder>
              </w:sdtPr>
              <w:sdtContent>
                <w:r w:rsidR="00415BB7">
                  <w:rPr>
                    <w:rFonts w:ascii="Aptos" w:eastAsia="Times New Roman" w:hAnsi="Aptos"/>
                    <w:color w:val="000000"/>
                    <w:sz w:val="22"/>
                    <w:szCs w:val="22"/>
                  </w:rPr>
                  <w:t>[2]</w:t>
                </w:r>
              </w:sdtContent>
            </w:sdt>
          </w:p>
          <w:p w14:paraId="483087DA" w14:textId="77777777" w:rsidR="008255BF" w:rsidRPr="00F90514" w:rsidRDefault="008255BF" w:rsidP="008255BF">
            <w:pPr>
              <w:rPr>
                <w:sz w:val="16"/>
                <w:szCs w:val="16"/>
                <w:highlight w:val="white"/>
                <w:lang w:eastAsia="en-GB"/>
              </w:rPr>
            </w:pPr>
          </w:p>
        </w:tc>
        <w:tc>
          <w:tcPr>
            <w:tcW w:w="928" w:type="dxa"/>
          </w:tcPr>
          <w:p w14:paraId="08D8827A" w14:textId="4E25882C" w:rsidR="009E31D8" w:rsidRPr="00F90514" w:rsidRDefault="001661F3" w:rsidP="001661F3">
            <w:pPr>
              <w:pStyle w:val="NormalWeb"/>
              <w:jc w:val="center"/>
              <w:rPr>
                <w:rFonts w:asciiTheme="minorHAnsi" w:hAnsiTheme="minorHAnsi"/>
                <w:color w:val="000000"/>
                <w:sz w:val="16"/>
                <w:szCs w:val="16"/>
                <w:highlight w:val="white"/>
              </w:rPr>
            </w:pPr>
            <w:r>
              <w:rPr>
                <w:rFonts w:asciiTheme="minorHAnsi" w:hAnsiTheme="minorHAnsi"/>
                <w:color w:val="000000"/>
                <w:sz w:val="16"/>
                <w:szCs w:val="16"/>
                <w:highlight w:val="white"/>
              </w:rPr>
              <w:t>Critical</w:t>
            </w:r>
          </w:p>
        </w:tc>
      </w:tr>
      <w:tr w:rsidR="00D63394" w:rsidRPr="00F90514" w14:paraId="0D86E99D" w14:textId="77777777" w:rsidTr="00D63394">
        <w:trPr>
          <w:divId w:val="645474129"/>
        </w:trPr>
        <w:tc>
          <w:tcPr>
            <w:tcW w:w="568" w:type="dxa"/>
          </w:tcPr>
          <w:p w14:paraId="56226ABB" w14:textId="2C10C32D" w:rsidR="009E31D8" w:rsidRPr="00F90514" w:rsidRDefault="00E632CE"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R2</w:t>
            </w:r>
          </w:p>
        </w:tc>
        <w:tc>
          <w:tcPr>
            <w:tcW w:w="1553" w:type="dxa"/>
          </w:tcPr>
          <w:p w14:paraId="01655F14" w14:textId="01D1D9CE" w:rsidR="009E31D8" w:rsidRPr="00F90514" w:rsidRDefault="00EB5F64"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Cloud security</w:t>
            </w:r>
          </w:p>
        </w:tc>
        <w:tc>
          <w:tcPr>
            <w:tcW w:w="1629" w:type="dxa"/>
          </w:tcPr>
          <w:p w14:paraId="28FD3F42" w14:textId="1E91294C" w:rsidR="009E31D8" w:rsidRPr="00F90514" w:rsidRDefault="00AA06FA"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rPr>
              <w:t>Cloud misconfiguration exposes sensitive data, services, or pipelines.</w:t>
            </w:r>
          </w:p>
        </w:tc>
        <w:tc>
          <w:tcPr>
            <w:tcW w:w="931" w:type="dxa"/>
          </w:tcPr>
          <w:p w14:paraId="16709B46" w14:textId="7EE1B584" w:rsidR="009E31D8" w:rsidRPr="00F90514" w:rsidRDefault="00090475"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4</w:t>
            </w:r>
          </w:p>
        </w:tc>
        <w:tc>
          <w:tcPr>
            <w:tcW w:w="701" w:type="dxa"/>
          </w:tcPr>
          <w:p w14:paraId="790198AB" w14:textId="420EFECC" w:rsidR="009E31D8" w:rsidRPr="00F90514" w:rsidRDefault="00461B87"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4</w:t>
            </w:r>
          </w:p>
        </w:tc>
        <w:tc>
          <w:tcPr>
            <w:tcW w:w="771" w:type="dxa"/>
          </w:tcPr>
          <w:p w14:paraId="4D4ABE36" w14:textId="0218D754" w:rsidR="009E31D8" w:rsidRPr="00F90514" w:rsidRDefault="000F616C"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16</w:t>
            </w:r>
          </w:p>
        </w:tc>
        <w:tc>
          <w:tcPr>
            <w:tcW w:w="2695" w:type="dxa"/>
          </w:tcPr>
          <w:p w14:paraId="476FF6DB" w14:textId="5EA05D58" w:rsidR="009E31D8" w:rsidRPr="00F90514" w:rsidRDefault="00D63394" w:rsidP="00FF23AE">
            <w:pPr>
              <w:pStyle w:val="NormalWeb"/>
              <w:rPr>
                <w:rFonts w:asciiTheme="minorHAnsi" w:hAnsiTheme="minorHAnsi"/>
                <w:color w:val="000000"/>
                <w:sz w:val="16"/>
                <w:szCs w:val="16"/>
                <w:highlight w:val="white"/>
              </w:rPr>
            </w:pPr>
            <w:r w:rsidRPr="00D63394">
              <w:rPr>
                <w:rFonts w:asciiTheme="minorHAnsi" w:hAnsiTheme="minorHAnsi"/>
                <w:color w:val="000000"/>
                <w:sz w:val="16"/>
                <w:szCs w:val="16"/>
                <w:highlight w:val="white"/>
              </w:rPr>
              <w:t xml:space="preserve">The NIST CSF promotes governance and continuous control validation, while Zero Trust adoption research highlights configuration consistency as a critical practical reliance in cloud-heavy companies. </w:t>
            </w:r>
            <w:sdt>
              <w:sdtPr>
                <w:rPr>
                  <w:rFonts w:ascii="Aptos" w:hAnsi="Aptos"/>
                  <w:color w:val="000000"/>
                  <w:sz w:val="16"/>
                  <w:szCs w:val="16"/>
                  <w:highlight w:val="white"/>
                </w:rPr>
                <w:alias w:val="Citation"/>
                <w:tag w:val="{&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17038521"/>
                <w:placeholder>
                  <w:docPart w:val="6079F8D11F35DC44890A8ED8ACAB76F4"/>
                </w:placeholder>
              </w:sdtPr>
              <w:sdtContent>
                <w:r w:rsidR="00415BB7">
                  <w:rPr>
                    <w:rFonts w:ascii="Aptos" w:eastAsia="Times New Roman" w:hAnsi="Aptos"/>
                    <w:color w:val="000000"/>
                    <w:sz w:val="22"/>
                    <w:szCs w:val="22"/>
                  </w:rPr>
                  <w:t>[4]</w:t>
                </w:r>
              </w:sdtContent>
            </w:sdt>
            <w:r w:rsidRPr="00D63394">
              <w:rPr>
                <w:rFonts w:asciiTheme="minorHAnsi" w:hAnsiTheme="minorHAnsi"/>
                <w:color w:val="000000"/>
                <w:sz w:val="16"/>
                <w:szCs w:val="16"/>
                <w:highlight w:val="white"/>
              </w:rPr>
              <w:t xml:space="preserve">, </w:t>
            </w:r>
            <w:sdt>
              <w:sdtPr>
                <w:rPr>
                  <w:rFonts w:ascii="Aptos" w:hAnsi="Aptos"/>
                  <w:color w:val="000000"/>
                  <w:sz w:val="16"/>
                  <w:szCs w:val="16"/>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5725445"/>
                <w:placeholder>
                  <w:docPart w:val="FCF9A65C763449469B2B2E191C25C06F"/>
                </w:placeholder>
              </w:sdtPr>
              <w:sdtContent>
                <w:r w:rsidR="00415BB7">
                  <w:rPr>
                    <w:rFonts w:ascii="Aptos" w:eastAsia="Times New Roman" w:hAnsi="Aptos"/>
                    <w:color w:val="000000"/>
                    <w:sz w:val="22"/>
                    <w:szCs w:val="22"/>
                  </w:rPr>
                  <w:t>[2]</w:t>
                </w:r>
              </w:sdtContent>
            </w:sdt>
          </w:p>
        </w:tc>
        <w:tc>
          <w:tcPr>
            <w:tcW w:w="928" w:type="dxa"/>
          </w:tcPr>
          <w:p w14:paraId="2D5E1636" w14:textId="00C0E9D0" w:rsidR="009E31D8" w:rsidRPr="00F90514" w:rsidRDefault="001661F3" w:rsidP="001661F3">
            <w:pPr>
              <w:pStyle w:val="NormalWeb"/>
              <w:jc w:val="center"/>
              <w:rPr>
                <w:rFonts w:asciiTheme="minorHAnsi" w:hAnsiTheme="minorHAnsi"/>
                <w:color w:val="000000"/>
                <w:sz w:val="16"/>
                <w:szCs w:val="16"/>
                <w:highlight w:val="white"/>
              </w:rPr>
            </w:pPr>
            <w:r>
              <w:rPr>
                <w:rFonts w:asciiTheme="minorHAnsi" w:hAnsiTheme="minorHAnsi"/>
                <w:color w:val="000000"/>
                <w:sz w:val="16"/>
                <w:szCs w:val="16"/>
                <w:highlight w:val="white"/>
              </w:rPr>
              <w:t>High</w:t>
            </w:r>
          </w:p>
        </w:tc>
      </w:tr>
      <w:tr w:rsidR="00D63394" w:rsidRPr="00F90514" w14:paraId="68FD6BB8" w14:textId="77777777" w:rsidTr="00D63394">
        <w:trPr>
          <w:divId w:val="645474129"/>
        </w:trPr>
        <w:tc>
          <w:tcPr>
            <w:tcW w:w="568" w:type="dxa"/>
          </w:tcPr>
          <w:p w14:paraId="0BBCF744" w14:textId="089300AA" w:rsidR="009E31D8" w:rsidRPr="00F90514" w:rsidRDefault="00E632CE"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lastRenderedPageBreak/>
              <w:t>R3</w:t>
            </w:r>
          </w:p>
        </w:tc>
        <w:tc>
          <w:tcPr>
            <w:tcW w:w="1553" w:type="dxa"/>
          </w:tcPr>
          <w:p w14:paraId="6B66AD43" w14:textId="786621D2" w:rsidR="009E31D8" w:rsidRPr="00F90514" w:rsidRDefault="00EB5F64"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Supply Chain</w:t>
            </w:r>
          </w:p>
        </w:tc>
        <w:tc>
          <w:tcPr>
            <w:tcW w:w="1629" w:type="dxa"/>
          </w:tcPr>
          <w:p w14:paraId="5D11E111" w14:textId="3529C19E" w:rsidR="009E31D8" w:rsidRPr="00F90514" w:rsidRDefault="00D26AAD"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Malicious or susceptible third-party dependencies in the software supply chain (libraries, packages, CI/CD components).</w:t>
            </w:r>
          </w:p>
        </w:tc>
        <w:tc>
          <w:tcPr>
            <w:tcW w:w="931" w:type="dxa"/>
          </w:tcPr>
          <w:p w14:paraId="11F44170" w14:textId="33FD95E5" w:rsidR="009E31D8" w:rsidRPr="00F90514" w:rsidRDefault="00090475"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3</w:t>
            </w:r>
          </w:p>
        </w:tc>
        <w:tc>
          <w:tcPr>
            <w:tcW w:w="701" w:type="dxa"/>
          </w:tcPr>
          <w:p w14:paraId="627F2D9E" w14:textId="5451A55C" w:rsidR="009E31D8" w:rsidRPr="00F90514" w:rsidRDefault="00461B87"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5</w:t>
            </w:r>
          </w:p>
        </w:tc>
        <w:tc>
          <w:tcPr>
            <w:tcW w:w="771" w:type="dxa"/>
          </w:tcPr>
          <w:p w14:paraId="4405EEA0" w14:textId="1657F9C6" w:rsidR="009E31D8" w:rsidRPr="00F90514" w:rsidRDefault="000F616C"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15</w:t>
            </w:r>
          </w:p>
        </w:tc>
        <w:tc>
          <w:tcPr>
            <w:tcW w:w="2695" w:type="dxa"/>
          </w:tcPr>
          <w:p w14:paraId="32A03D01" w14:textId="2992C5C4" w:rsidR="009E31D8" w:rsidRPr="00F90514" w:rsidRDefault="00A92F5B" w:rsidP="00FF23AE">
            <w:pPr>
              <w:pStyle w:val="NormalWeb"/>
              <w:rPr>
                <w:rFonts w:asciiTheme="minorHAnsi" w:hAnsiTheme="minorHAnsi"/>
                <w:color w:val="000000"/>
                <w:sz w:val="16"/>
                <w:szCs w:val="16"/>
                <w:highlight w:val="white"/>
              </w:rPr>
            </w:pPr>
            <w:r w:rsidRPr="00A92F5B">
              <w:rPr>
                <w:rFonts w:asciiTheme="minorHAnsi" w:hAnsiTheme="minorHAnsi"/>
                <w:color w:val="000000"/>
                <w:sz w:val="16"/>
                <w:szCs w:val="16"/>
                <w:highlight w:val="white"/>
              </w:rPr>
              <w:t xml:space="preserve">Industrial and Applied Zero Trust study emphasises the difficulties of managing complex relationships and the consequences of compromise when systems are interconnected. </w:t>
            </w:r>
            <w:sdt>
              <w:sdtPr>
                <w:rPr>
                  <w:rFonts w:ascii="Aptos" w:hAnsi="Aptos"/>
                  <w:color w:val="000000"/>
                  <w:sz w:val="16"/>
                  <w:szCs w:val="16"/>
                  <w:highlight w:val="white"/>
                </w:rPr>
                <w:alias w:val="Citation"/>
                <w:tag w:val="{&quot;referencesIds&quot;:[&quot;doc:695c188ce7d01521dcb99473&quot;],&quot;referencesOptions&quot;:{&quot;doc:695c188ce7d01521dcb994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3092920"/>
                <w:placeholder>
                  <w:docPart w:val="82F735864AEE5F42BED772DD69248801"/>
                </w:placeholder>
              </w:sdtPr>
              <w:sdtContent>
                <w:r w:rsidR="00415BB7">
                  <w:rPr>
                    <w:rFonts w:ascii="Aptos" w:eastAsia="Times New Roman" w:hAnsi="Aptos"/>
                    <w:color w:val="000000"/>
                    <w:sz w:val="22"/>
                    <w:szCs w:val="22"/>
                  </w:rPr>
                  <w:t>[5]</w:t>
                </w:r>
              </w:sdtContent>
            </w:sdt>
            <w:r w:rsidRPr="00A92F5B">
              <w:rPr>
                <w:rFonts w:asciiTheme="minorHAnsi" w:hAnsiTheme="minorHAnsi"/>
                <w:color w:val="000000"/>
                <w:sz w:val="16"/>
                <w:szCs w:val="16"/>
                <w:highlight w:val="white"/>
              </w:rPr>
              <w:t xml:space="preserve">, </w:t>
            </w:r>
            <w:sdt>
              <w:sdtPr>
                <w:rPr>
                  <w:rFonts w:ascii="Aptos" w:hAnsi="Aptos"/>
                  <w:color w:val="000000"/>
                  <w:sz w:val="16"/>
                  <w:szCs w:val="16"/>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0145813"/>
                <w:placeholder>
                  <w:docPart w:val="2FDA14C7FBF84640B4D3EAF34540140B"/>
                </w:placeholder>
              </w:sdtPr>
              <w:sdtContent>
                <w:r w:rsidR="00415BB7">
                  <w:rPr>
                    <w:rFonts w:ascii="Aptos" w:eastAsia="Times New Roman" w:hAnsi="Aptos"/>
                    <w:color w:val="000000"/>
                    <w:sz w:val="22"/>
                    <w:szCs w:val="22"/>
                  </w:rPr>
                  <w:t>[2]</w:t>
                </w:r>
              </w:sdtContent>
            </w:sdt>
          </w:p>
        </w:tc>
        <w:tc>
          <w:tcPr>
            <w:tcW w:w="928" w:type="dxa"/>
          </w:tcPr>
          <w:p w14:paraId="485110C7" w14:textId="1FB05638" w:rsidR="009E31D8" w:rsidRPr="00F90514" w:rsidRDefault="001661F3" w:rsidP="001661F3">
            <w:pPr>
              <w:pStyle w:val="NormalWeb"/>
              <w:jc w:val="center"/>
              <w:rPr>
                <w:rFonts w:asciiTheme="minorHAnsi" w:hAnsiTheme="minorHAnsi"/>
                <w:color w:val="000000"/>
                <w:sz w:val="16"/>
                <w:szCs w:val="16"/>
                <w:highlight w:val="white"/>
              </w:rPr>
            </w:pPr>
            <w:r>
              <w:rPr>
                <w:rFonts w:asciiTheme="minorHAnsi" w:hAnsiTheme="minorHAnsi"/>
                <w:color w:val="000000"/>
                <w:sz w:val="16"/>
                <w:szCs w:val="16"/>
                <w:highlight w:val="white"/>
              </w:rPr>
              <w:t>High</w:t>
            </w:r>
          </w:p>
        </w:tc>
      </w:tr>
      <w:tr w:rsidR="00D63394" w:rsidRPr="00F90514" w14:paraId="3C0A636A" w14:textId="77777777" w:rsidTr="00D63394">
        <w:trPr>
          <w:divId w:val="645474129"/>
        </w:trPr>
        <w:tc>
          <w:tcPr>
            <w:tcW w:w="568" w:type="dxa"/>
          </w:tcPr>
          <w:p w14:paraId="5D1A7258" w14:textId="3E5681E2" w:rsidR="009E31D8" w:rsidRPr="00F90514" w:rsidRDefault="00E632CE"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R4</w:t>
            </w:r>
          </w:p>
        </w:tc>
        <w:tc>
          <w:tcPr>
            <w:tcW w:w="1553" w:type="dxa"/>
          </w:tcPr>
          <w:p w14:paraId="5AA18783" w14:textId="772FFD6C" w:rsidR="009E31D8" w:rsidRPr="00F90514" w:rsidRDefault="00EB5F64"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 xml:space="preserve">Ai </w:t>
            </w:r>
            <w:r w:rsidR="001E7640" w:rsidRPr="00F90514">
              <w:rPr>
                <w:rFonts w:asciiTheme="minorHAnsi" w:hAnsiTheme="minorHAnsi"/>
                <w:color w:val="000000"/>
                <w:sz w:val="16"/>
                <w:szCs w:val="16"/>
                <w:highlight w:val="white"/>
              </w:rPr>
              <w:t>Integrity</w:t>
            </w:r>
          </w:p>
        </w:tc>
        <w:tc>
          <w:tcPr>
            <w:tcW w:w="1629" w:type="dxa"/>
          </w:tcPr>
          <w:p w14:paraId="01D89BDD" w14:textId="18077AF9" w:rsidR="009E31D8" w:rsidRPr="00F90514" w:rsidRDefault="00CE7145"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AI model exposure / data integrity compromise affects detection accuracy or produces dangerous outputs.</w:t>
            </w:r>
          </w:p>
        </w:tc>
        <w:tc>
          <w:tcPr>
            <w:tcW w:w="931" w:type="dxa"/>
          </w:tcPr>
          <w:p w14:paraId="6DE016A5" w14:textId="226C3F4B" w:rsidR="009E31D8" w:rsidRPr="00F90514" w:rsidRDefault="00090475"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3</w:t>
            </w:r>
          </w:p>
        </w:tc>
        <w:tc>
          <w:tcPr>
            <w:tcW w:w="701" w:type="dxa"/>
          </w:tcPr>
          <w:p w14:paraId="48D19BF9" w14:textId="5B419EAD" w:rsidR="009E31D8" w:rsidRPr="00F90514" w:rsidRDefault="00461B87"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4</w:t>
            </w:r>
          </w:p>
        </w:tc>
        <w:tc>
          <w:tcPr>
            <w:tcW w:w="771" w:type="dxa"/>
          </w:tcPr>
          <w:p w14:paraId="2C597CBF" w14:textId="0A7C54B2" w:rsidR="009E31D8" w:rsidRPr="00F90514" w:rsidRDefault="000F616C"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12</w:t>
            </w:r>
          </w:p>
        </w:tc>
        <w:tc>
          <w:tcPr>
            <w:tcW w:w="2695" w:type="dxa"/>
          </w:tcPr>
          <w:p w14:paraId="00136456" w14:textId="72AFBBB9" w:rsidR="009E31D8" w:rsidRPr="00F90514" w:rsidRDefault="00096019" w:rsidP="00FF23AE">
            <w:pPr>
              <w:pStyle w:val="NormalWeb"/>
              <w:rPr>
                <w:rFonts w:asciiTheme="minorHAnsi" w:hAnsiTheme="minorHAnsi"/>
                <w:color w:val="000000"/>
                <w:sz w:val="16"/>
                <w:szCs w:val="16"/>
                <w:highlight w:val="white"/>
              </w:rPr>
            </w:pPr>
            <w:r w:rsidRPr="00096019">
              <w:rPr>
                <w:rFonts w:asciiTheme="minorHAnsi" w:hAnsiTheme="minorHAnsi"/>
                <w:color w:val="000000"/>
                <w:sz w:val="16"/>
                <w:szCs w:val="16"/>
                <w:highlight w:val="white"/>
              </w:rPr>
              <w:t xml:space="preserve">AI-focused security research reveals integrity threats and need for monitoring but Zero Trust alone does not exclude AI-specific attack methods. </w:t>
            </w:r>
            <w:sdt>
              <w:sdtPr>
                <w:rPr>
                  <w:rFonts w:ascii="Aptos" w:hAnsi="Aptos"/>
                  <w:color w:val="000000"/>
                  <w:sz w:val="16"/>
                  <w:szCs w:val="16"/>
                  <w:highlight w:val="white"/>
                </w:rPr>
                <w:alias w:val="Citation"/>
                <w:tag w:val="{&quot;referencesIds&quot;:[&quot;doc:695cfdf3e7d01521dcb9a91c&quot;],&quot;referencesOptions&quot;:{&quot;doc:695cfdf3e7d01521dcb9a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6765489"/>
                <w:placeholder>
                  <w:docPart w:val="5B32FDDCF30FBC4E85A48D120BE21999"/>
                </w:placeholder>
              </w:sdtPr>
              <w:sdtContent>
                <w:r w:rsidR="00415BB7">
                  <w:rPr>
                    <w:rFonts w:ascii="Aptos" w:eastAsia="Times New Roman" w:hAnsi="Aptos"/>
                    <w:color w:val="000000"/>
                    <w:sz w:val="22"/>
                    <w:szCs w:val="22"/>
                  </w:rPr>
                  <w:t>[6]</w:t>
                </w:r>
              </w:sdtContent>
            </w:sdt>
            <w:r w:rsidRPr="00096019">
              <w:rPr>
                <w:rFonts w:asciiTheme="minorHAnsi" w:hAnsiTheme="minorHAnsi"/>
                <w:color w:val="000000"/>
                <w:sz w:val="16"/>
                <w:szCs w:val="16"/>
                <w:highlight w:val="white"/>
              </w:rPr>
              <w:t xml:space="preserve">, </w:t>
            </w:r>
            <w:sdt>
              <w:sdtPr>
                <w:rPr>
                  <w:rFonts w:ascii="Aptos" w:hAnsi="Aptos"/>
                  <w:color w:val="000000"/>
                  <w:sz w:val="16"/>
                  <w:szCs w:val="16"/>
                  <w:highlight w:val="white"/>
                </w:rPr>
                <w:alias w:val="Citation"/>
                <w:tag w:val="{&quot;referencesIds&quot;:[&quot;doc:695cfe4818640b6bad49906f&quot;],&quot;referencesOptions&quot;:{&quot;doc:695cfe4818640b6bad4990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3074348"/>
                <w:placeholder>
                  <w:docPart w:val="7961F2CBF3E6C04384A2DB15D38CE485"/>
                </w:placeholder>
              </w:sdtPr>
              <w:sdtContent>
                <w:r w:rsidR="00415BB7">
                  <w:rPr>
                    <w:rFonts w:ascii="Aptos" w:eastAsia="Times New Roman" w:hAnsi="Aptos"/>
                    <w:color w:val="000000"/>
                    <w:sz w:val="22"/>
                    <w:szCs w:val="22"/>
                  </w:rPr>
                  <w:t>[7]</w:t>
                </w:r>
              </w:sdtContent>
            </w:sdt>
          </w:p>
        </w:tc>
        <w:tc>
          <w:tcPr>
            <w:tcW w:w="928" w:type="dxa"/>
          </w:tcPr>
          <w:p w14:paraId="02FCEC85" w14:textId="7D5AA2BD" w:rsidR="009E31D8" w:rsidRPr="00F90514" w:rsidRDefault="001661F3" w:rsidP="001661F3">
            <w:pPr>
              <w:pStyle w:val="NormalWeb"/>
              <w:jc w:val="center"/>
              <w:rPr>
                <w:rFonts w:asciiTheme="minorHAnsi" w:hAnsiTheme="minorHAnsi"/>
                <w:color w:val="000000"/>
                <w:sz w:val="16"/>
                <w:szCs w:val="16"/>
                <w:highlight w:val="white"/>
              </w:rPr>
            </w:pPr>
            <w:r>
              <w:rPr>
                <w:rFonts w:asciiTheme="minorHAnsi" w:hAnsiTheme="minorHAnsi"/>
                <w:color w:val="000000"/>
                <w:sz w:val="16"/>
                <w:szCs w:val="16"/>
                <w:highlight w:val="white"/>
              </w:rPr>
              <w:t>Medium-High</w:t>
            </w:r>
          </w:p>
        </w:tc>
      </w:tr>
      <w:tr w:rsidR="00D63394" w:rsidRPr="00F90514" w14:paraId="5BAFFE07" w14:textId="77777777" w:rsidTr="00D63394">
        <w:trPr>
          <w:divId w:val="645474129"/>
        </w:trPr>
        <w:tc>
          <w:tcPr>
            <w:tcW w:w="568" w:type="dxa"/>
          </w:tcPr>
          <w:p w14:paraId="7594AA5F" w14:textId="18D1FDF4" w:rsidR="009E31D8" w:rsidRPr="00F90514" w:rsidRDefault="00E632CE"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R5</w:t>
            </w:r>
          </w:p>
        </w:tc>
        <w:tc>
          <w:tcPr>
            <w:tcW w:w="1553" w:type="dxa"/>
          </w:tcPr>
          <w:p w14:paraId="6358F678" w14:textId="5198D889" w:rsidR="009E31D8" w:rsidRPr="00F90514" w:rsidRDefault="00426DF2"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 xml:space="preserve">Availability / </w:t>
            </w:r>
            <w:r w:rsidR="00A21C14" w:rsidRPr="00F90514">
              <w:rPr>
                <w:rFonts w:asciiTheme="minorHAnsi" w:hAnsiTheme="minorHAnsi"/>
                <w:color w:val="000000"/>
                <w:sz w:val="16"/>
                <w:szCs w:val="16"/>
                <w:highlight w:val="white"/>
              </w:rPr>
              <w:t>Resilience</w:t>
            </w:r>
          </w:p>
        </w:tc>
        <w:tc>
          <w:tcPr>
            <w:tcW w:w="1629" w:type="dxa"/>
          </w:tcPr>
          <w:p w14:paraId="66F45273" w14:textId="48B4D892" w:rsidR="009E31D8" w:rsidRPr="00F90514" w:rsidRDefault="00B53113"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Ransomware or damaging attacks impair AI datasets, build pipelines, or client-facing services.</w:t>
            </w:r>
          </w:p>
        </w:tc>
        <w:tc>
          <w:tcPr>
            <w:tcW w:w="931" w:type="dxa"/>
          </w:tcPr>
          <w:p w14:paraId="460C0575" w14:textId="2DC4F691" w:rsidR="009E31D8" w:rsidRPr="00F90514" w:rsidRDefault="00090475"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3</w:t>
            </w:r>
          </w:p>
        </w:tc>
        <w:tc>
          <w:tcPr>
            <w:tcW w:w="701" w:type="dxa"/>
          </w:tcPr>
          <w:p w14:paraId="563A20C2" w14:textId="3FEE072C" w:rsidR="009E31D8" w:rsidRPr="00F90514" w:rsidRDefault="001D21A4"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5</w:t>
            </w:r>
          </w:p>
        </w:tc>
        <w:tc>
          <w:tcPr>
            <w:tcW w:w="771" w:type="dxa"/>
          </w:tcPr>
          <w:p w14:paraId="0F07A8B7" w14:textId="02BAC553" w:rsidR="009E31D8" w:rsidRPr="00F90514" w:rsidRDefault="000F616C"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15</w:t>
            </w:r>
          </w:p>
        </w:tc>
        <w:tc>
          <w:tcPr>
            <w:tcW w:w="2695" w:type="dxa"/>
          </w:tcPr>
          <w:p w14:paraId="33E04016" w14:textId="45200368" w:rsidR="009E31D8" w:rsidRPr="00F90514" w:rsidRDefault="009C5139" w:rsidP="00FF23AE">
            <w:pPr>
              <w:pStyle w:val="NormalWeb"/>
              <w:rPr>
                <w:rFonts w:asciiTheme="minorHAnsi" w:hAnsiTheme="minorHAnsi"/>
                <w:color w:val="000000"/>
                <w:sz w:val="16"/>
                <w:szCs w:val="16"/>
                <w:highlight w:val="white"/>
              </w:rPr>
            </w:pPr>
            <w:r w:rsidRPr="009C5139">
              <w:rPr>
                <w:rFonts w:asciiTheme="minorHAnsi" w:hAnsiTheme="minorHAnsi"/>
                <w:color w:val="000000"/>
                <w:sz w:val="16"/>
                <w:szCs w:val="16"/>
                <w:highlight w:val="white"/>
              </w:rPr>
              <w:t xml:space="preserve">The NIST CSF highlights operational resilience and recovery planning; failure r increases risk when core delivery is based on cloud and continuous pipelines. </w:t>
            </w:r>
            <w:sdt>
              <w:sdtPr>
                <w:rPr>
                  <w:rFonts w:ascii="Aptos" w:hAnsi="Aptos"/>
                  <w:color w:val="000000"/>
                  <w:sz w:val="16"/>
                  <w:szCs w:val="16"/>
                  <w:highlight w:val="white"/>
                </w:rPr>
                <w:alias w:val="Citation"/>
                <w:tag w:val="{&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54396117"/>
                <w:placeholder>
                  <w:docPart w:val="735DE8A68648FC4CB805E786965B6CB2"/>
                </w:placeholder>
              </w:sdtPr>
              <w:sdtContent>
                <w:r w:rsidR="00415BB7">
                  <w:rPr>
                    <w:rFonts w:ascii="Aptos" w:eastAsia="Times New Roman" w:hAnsi="Aptos"/>
                    <w:color w:val="000000"/>
                    <w:sz w:val="22"/>
                    <w:szCs w:val="22"/>
                  </w:rPr>
                  <w:t>[4]</w:t>
                </w:r>
              </w:sdtContent>
            </w:sdt>
          </w:p>
        </w:tc>
        <w:tc>
          <w:tcPr>
            <w:tcW w:w="928" w:type="dxa"/>
          </w:tcPr>
          <w:p w14:paraId="3D074A09" w14:textId="321B8B76" w:rsidR="009E31D8" w:rsidRPr="00F90514" w:rsidRDefault="001661F3" w:rsidP="00FF23AE">
            <w:pPr>
              <w:pStyle w:val="NormalWeb"/>
              <w:rPr>
                <w:rFonts w:asciiTheme="minorHAnsi" w:hAnsiTheme="minorHAnsi"/>
                <w:color w:val="000000"/>
                <w:sz w:val="16"/>
                <w:szCs w:val="16"/>
                <w:highlight w:val="white"/>
              </w:rPr>
            </w:pPr>
            <w:r>
              <w:rPr>
                <w:rFonts w:asciiTheme="minorHAnsi" w:hAnsiTheme="minorHAnsi"/>
                <w:color w:val="000000"/>
                <w:sz w:val="16"/>
                <w:szCs w:val="16"/>
                <w:highlight w:val="white"/>
              </w:rPr>
              <w:t>High</w:t>
            </w:r>
          </w:p>
        </w:tc>
      </w:tr>
      <w:tr w:rsidR="00D63394" w:rsidRPr="00F90514" w14:paraId="5B04184A" w14:textId="77777777" w:rsidTr="00D63394">
        <w:trPr>
          <w:divId w:val="645474129"/>
        </w:trPr>
        <w:tc>
          <w:tcPr>
            <w:tcW w:w="568" w:type="dxa"/>
          </w:tcPr>
          <w:p w14:paraId="09B14CAE" w14:textId="01AAED63" w:rsidR="009E31D8" w:rsidRPr="00F90514" w:rsidRDefault="00EB5F64"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R6</w:t>
            </w:r>
          </w:p>
        </w:tc>
        <w:tc>
          <w:tcPr>
            <w:tcW w:w="1553" w:type="dxa"/>
          </w:tcPr>
          <w:p w14:paraId="71D76588" w14:textId="6FBD8B4D" w:rsidR="009E31D8" w:rsidRPr="00F90514" w:rsidRDefault="00616A4B"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Insider</w:t>
            </w:r>
            <w:r w:rsidR="001E7640" w:rsidRPr="00F90514">
              <w:rPr>
                <w:rFonts w:asciiTheme="minorHAnsi" w:hAnsiTheme="minorHAnsi"/>
                <w:color w:val="000000"/>
                <w:sz w:val="16"/>
                <w:szCs w:val="16"/>
                <w:highlight w:val="white"/>
              </w:rPr>
              <w:t>/Privilege</w:t>
            </w:r>
          </w:p>
        </w:tc>
        <w:tc>
          <w:tcPr>
            <w:tcW w:w="1629" w:type="dxa"/>
          </w:tcPr>
          <w:p w14:paraId="6F5F06B1" w14:textId="5B85DA2D" w:rsidR="009E31D8" w:rsidRPr="00F90514" w:rsidRDefault="00090475"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Excessive privileges or inside exploitation, resulting in data loss or unauthorised system changes</w:t>
            </w:r>
          </w:p>
        </w:tc>
        <w:tc>
          <w:tcPr>
            <w:tcW w:w="931" w:type="dxa"/>
          </w:tcPr>
          <w:p w14:paraId="2B90B0E8" w14:textId="518F398B" w:rsidR="009E31D8" w:rsidRPr="00F90514" w:rsidRDefault="00461B87"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3</w:t>
            </w:r>
          </w:p>
        </w:tc>
        <w:tc>
          <w:tcPr>
            <w:tcW w:w="701" w:type="dxa"/>
          </w:tcPr>
          <w:p w14:paraId="68DF90D1" w14:textId="2995F123" w:rsidR="009E31D8" w:rsidRPr="00F90514" w:rsidRDefault="001D21A4"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4</w:t>
            </w:r>
          </w:p>
        </w:tc>
        <w:tc>
          <w:tcPr>
            <w:tcW w:w="771" w:type="dxa"/>
          </w:tcPr>
          <w:p w14:paraId="63C38847" w14:textId="2E8BF8D3" w:rsidR="009E31D8" w:rsidRPr="00F90514" w:rsidRDefault="000F616C" w:rsidP="00FF23AE">
            <w:pPr>
              <w:pStyle w:val="NormalWeb"/>
              <w:rPr>
                <w:rFonts w:asciiTheme="minorHAnsi" w:hAnsiTheme="minorHAnsi"/>
                <w:color w:val="000000"/>
                <w:sz w:val="16"/>
                <w:szCs w:val="16"/>
                <w:highlight w:val="white"/>
              </w:rPr>
            </w:pPr>
            <w:r w:rsidRPr="00F90514">
              <w:rPr>
                <w:rFonts w:asciiTheme="minorHAnsi" w:hAnsiTheme="minorHAnsi"/>
                <w:color w:val="000000"/>
                <w:sz w:val="16"/>
                <w:szCs w:val="16"/>
                <w:highlight w:val="white"/>
              </w:rPr>
              <w:t>12</w:t>
            </w:r>
          </w:p>
        </w:tc>
        <w:tc>
          <w:tcPr>
            <w:tcW w:w="2695" w:type="dxa"/>
          </w:tcPr>
          <w:p w14:paraId="5F4FEA47" w14:textId="634E9D17" w:rsidR="009E31D8" w:rsidRPr="00F90514" w:rsidRDefault="003915AB" w:rsidP="00FF23AE">
            <w:pPr>
              <w:pStyle w:val="NormalWeb"/>
              <w:rPr>
                <w:rFonts w:asciiTheme="minorHAnsi" w:hAnsiTheme="minorHAnsi"/>
                <w:color w:val="000000"/>
                <w:sz w:val="16"/>
                <w:szCs w:val="16"/>
                <w:highlight w:val="white"/>
              </w:rPr>
            </w:pPr>
            <w:r w:rsidRPr="003915AB">
              <w:rPr>
                <w:rFonts w:asciiTheme="minorHAnsi" w:hAnsiTheme="minorHAnsi"/>
                <w:color w:val="000000"/>
                <w:sz w:val="16"/>
                <w:szCs w:val="16"/>
                <w:highlight w:val="white"/>
              </w:rPr>
              <w:t xml:space="preserve">Because internal trust factors are untrustworthy, Zero Trust focusses on least privilege and constant verification governance and monitoring to limit the risk of misuse. </w:t>
            </w:r>
            <w:sdt>
              <w:sdtPr>
                <w:rPr>
                  <w:rFonts w:ascii="Aptos" w:hAnsi="Aptos"/>
                  <w:color w:val="000000"/>
                  <w:sz w:val="16"/>
                  <w:szCs w:val="16"/>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150419"/>
                <w:placeholder>
                  <w:docPart w:val="E82D33579F4536479A03F35A5936224E"/>
                </w:placeholder>
              </w:sdtPr>
              <w:sdtContent>
                <w:r w:rsidR="00415BB7">
                  <w:rPr>
                    <w:rFonts w:ascii="Aptos" w:eastAsia="Times New Roman" w:hAnsi="Aptos"/>
                    <w:color w:val="000000"/>
                    <w:sz w:val="22"/>
                    <w:szCs w:val="22"/>
                  </w:rPr>
                  <w:t>[1]</w:t>
                </w:r>
              </w:sdtContent>
            </w:sdt>
            <w:r w:rsidRPr="003915AB">
              <w:rPr>
                <w:rFonts w:asciiTheme="minorHAnsi" w:hAnsiTheme="minorHAnsi"/>
                <w:color w:val="000000"/>
                <w:sz w:val="16"/>
                <w:szCs w:val="16"/>
                <w:highlight w:val="white"/>
              </w:rPr>
              <w:t xml:space="preserve">, </w:t>
            </w:r>
            <w:sdt>
              <w:sdtPr>
                <w:rPr>
                  <w:rFonts w:ascii="Aptos" w:hAnsi="Aptos"/>
                  <w:color w:val="000000"/>
                  <w:sz w:val="16"/>
                  <w:szCs w:val="16"/>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3637265"/>
                <w:placeholder>
                  <w:docPart w:val="6CD9C9F93776494E8C8A7CBC53F1DA3D"/>
                </w:placeholder>
              </w:sdtPr>
              <w:sdtContent>
                <w:r w:rsidR="00415BB7">
                  <w:rPr>
                    <w:rFonts w:ascii="Aptos" w:eastAsia="Times New Roman" w:hAnsi="Aptos"/>
                    <w:color w:val="000000"/>
                    <w:sz w:val="22"/>
                    <w:szCs w:val="22"/>
                  </w:rPr>
                  <w:t>[2]</w:t>
                </w:r>
              </w:sdtContent>
            </w:sdt>
          </w:p>
        </w:tc>
        <w:tc>
          <w:tcPr>
            <w:tcW w:w="928" w:type="dxa"/>
          </w:tcPr>
          <w:p w14:paraId="17DB8182" w14:textId="49BC0449" w:rsidR="009E31D8" w:rsidRPr="00F90514" w:rsidRDefault="001661F3" w:rsidP="001661F3">
            <w:pPr>
              <w:pStyle w:val="NormalWeb"/>
              <w:jc w:val="center"/>
              <w:rPr>
                <w:rFonts w:asciiTheme="minorHAnsi" w:hAnsiTheme="minorHAnsi"/>
                <w:color w:val="000000"/>
                <w:sz w:val="16"/>
                <w:szCs w:val="16"/>
                <w:highlight w:val="white"/>
              </w:rPr>
            </w:pPr>
            <w:r>
              <w:rPr>
                <w:rFonts w:asciiTheme="minorHAnsi" w:hAnsiTheme="minorHAnsi"/>
                <w:color w:val="000000"/>
                <w:sz w:val="16"/>
                <w:szCs w:val="16"/>
                <w:highlight w:val="white"/>
              </w:rPr>
              <w:t>Medium-High</w:t>
            </w:r>
          </w:p>
        </w:tc>
      </w:tr>
    </w:tbl>
    <w:p w14:paraId="530B24B2" w14:textId="1D4EA31D" w:rsidR="004B3A41" w:rsidRDefault="004B3A41" w:rsidP="00FF23AE">
      <w:pPr>
        <w:pStyle w:val="NormalWeb"/>
        <w:divId w:val="645474129"/>
        <w:rPr>
          <w:rFonts w:asciiTheme="minorHAnsi" w:hAnsiTheme="minorHAnsi"/>
          <w:color w:val="000000"/>
          <w:sz w:val="22"/>
          <w:szCs w:val="22"/>
          <w:highlight w:val="white"/>
        </w:rPr>
      </w:pPr>
    </w:p>
    <w:p w14:paraId="1E546851" w14:textId="258FB6C5" w:rsidR="004B3A41" w:rsidRDefault="00CA297A" w:rsidP="00FF23AE">
      <w:pPr>
        <w:pStyle w:val="NormalWeb"/>
        <w:divId w:val="645474129"/>
        <w:rPr>
          <w:rFonts w:asciiTheme="minorHAnsi" w:hAnsiTheme="minorHAnsi"/>
          <w:color w:val="000000"/>
          <w:sz w:val="22"/>
          <w:szCs w:val="22"/>
          <w:highlight w:val="white"/>
        </w:rPr>
      </w:pPr>
      <w:r w:rsidRPr="00CA297A">
        <w:rPr>
          <w:rFonts w:asciiTheme="minorHAnsi" w:hAnsiTheme="minorHAnsi"/>
          <w:color w:val="000000"/>
          <w:sz w:val="22"/>
          <w:szCs w:val="22"/>
          <w:highlight w:val="white"/>
        </w:rPr>
        <w:t>These risks are prioritised using a likelihood-impact scoring methodology, as illustrated in Table X, allowing for organised governance decision-making in accordance with NIST CSF risk management principles.</w:t>
      </w:r>
    </w:p>
    <w:p w14:paraId="22AFD356" w14:textId="77777777" w:rsidR="00525FA2" w:rsidRDefault="00525FA2" w:rsidP="00FF23AE">
      <w:pPr>
        <w:pStyle w:val="NormalWeb"/>
        <w:divId w:val="645474129"/>
        <w:rPr>
          <w:rFonts w:asciiTheme="minorHAnsi" w:hAnsiTheme="minorHAnsi"/>
          <w:color w:val="000000"/>
          <w:sz w:val="22"/>
          <w:szCs w:val="22"/>
          <w:highlight w:val="white"/>
        </w:rPr>
      </w:pPr>
    </w:p>
    <w:p w14:paraId="3A15304A" w14:textId="77777777" w:rsidR="00525FA2" w:rsidRDefault="00525FA2" w:rsidP="00FF23AE">
      <w:pPr>
        <w:pStyle w:val="NormalWeb"/>
        <w:divId w:val="645474129"/>
        <w:rPr>
          <w:rFonts w:asciiTheme="minorHAnsi" w:hAnsiTheme="minorHAnsi"/>
          <w:color w:val="000000"/>
          <w:sz w:val="22"/>
          <w:szCs w:val="22"/>
          <w:highlight w:val="white"/>
        </w:rPr>
      </w:pPr>
    </w:p>
    <w:p w14:paraId="0DE3FE06" w14:textId="77777777" w:rsidR="00525FA2" w:rsidRDefault="00525FA2" w:rsidP="00FF23AE">
      <w:pPr>
        <w:pStyle w:val="NormalWeb"/>
        <w:divId w:val="645474129"/>
        <w:rPr>
          <w:rFonts w:asciiTheme="minorHAnsi" w:hAnsiTheme="minorHAnsi"/>
          <w:color w:val="000000"/>
          <w:sz w:val="22"/>
          <w:szCs w:val="22"/>
          <w:highlight w:val="white"/>
        </w:rPr>
      </w:pPr>
    </w:p>
    <w:p w14:paraId="2FAE4935" w14:textId="77777777" w:rsidR="00525FA2" w:rsidRDefault="00525FA2" w:rsidP="00FF23AE">
      <w:pPr>
        <w:pStyle w:val="NormalWeb"/>
        <w:divId w:val="645474129"/>
        <w:rPr>
          <w:rFonts w:asciiTheme="minorHAnsi" w:hAnsiTheme="minorHAnsi"/>
          <w:color w:val="000000"/>
          <w:sz w:val="22"/>
          <w:szCs w:val="22"/>
          <w:highlight w:val="white"/>
        </w:rPr>
      </w:pPr>
    </w:p>
    <w:p w14:paraId="15FEAE20" w14:textId="77777777" w:rsidR="00525FA2" w:rsidRDefault="00525FA2" w:rsidP="00FF23AE">
      <w:pPr>
        <w:pStyle w:val="NormalWeb"/>
        <w:divId w:val="645474129"/>
        <w:rPr>
          <w:rFonts w:asciiTheme="minorHAnsi" w:hAnsiTheme="minorHAnsi"/>
          <w:color w:val="000000"/>
          <w:sz w:val="22"/>
          <w:szCs w:val="22"/>
          <w:highlight w:val="white"/>
        </w:rPr>
      </w:pPr>
    </w:p>
    <w:p w14:paraId="26733AF7" w14:textId="77777777" w:rsidR="00525FA2" w:rsidRDefault="00525FA2" w:rsidP="00FF23AE">
      <w:pPr>
        <w:pStyle w:val="NormalWeb"/>
        <w:divId w:val="645474129"/>
        <w:rPr>
          <w:rFonts w:asciiTheme="minorHAnsi" w:hAnsiTheme="minorHAnsi"/>
          <w:color w:val="000000"/>
          <w:sz w:val="22"/>
          <w:szCs w:val="22"/>
          <w:highlight w:val="white"/>
        </w:rPr>
      </w:pPr>
    </w:p>
    <w:p w14:paraId="679E30A5" w14:textId="77777777" w:rsidR="00525FA2" w:rsidRDefault="00525FA2" w:rsidP="00FF23AE">
      <w:pPr>
        <w:pStyle w:val="NormalWeb"/>
        <w:divId w:val="645474129"/>
        <w:rPr>
          <w:rFonts w:asciiTheme="minorHAnsi" w:hAnsiTheme="minorHAnsi"/>
          <w:color w:val="000000"/>
          <w:sz w:val="22"/>
          <w:szCs w:val="22"/>
          <w:highlight w:val="white"/>
        </w:rPr>
      </w:pPr>
    </w:p>
    <w:p w14:paraId="0406F623" w14:textId="77777777" w:rsidR="00525FA2" w:rsidRDefault="00525FA2" w:rsidP="00FF23AE">
      <w:pPr>
        <w:pStyle w:val="NormalWeb"/>
        <w:divId w:val="645474129"/>
        <w:rPr>
          <w:rFonts w:asciiTheme="minorHAnsi" w:hAnsiTheme="minorHAnsi"/>
          <w:color w:val="000000"/>
          <w:sz w:val="22"/>
          <w:szCs w:val="22"/>
          <w:highlight w:val="white"/>
        </w:rPr>
      </w:pPr>
    </w:p>
    <w:p w14:paraId="723B323A" w14:textId="77777777" w:rsidR="00525FA2" w:rsidRDefault="00525FA2" w:rsidP="00FF23AE">
      <w:pPr>
        <w:pStyle w:val="NormalWeb"/>
        <w:divId w:val="645474129"/>
        <w:rPr>
          <w:rFonts w:asciiTheme="minorHAnsi" w:hAnsiTheme="minorHAnsi"/>
          <w:color w:val="000000"/>
          <w:sz w:val="22"/>
          <w:szCs w:val="22"/>
          <w:highlight w:val="white"/>
        </w:rPr>
      </w:pPr>
    </w:p>
    <w:p w14:paraId="5C7A9FFC" w14:textId="77777777" w:rsidR="00525FA2" w:rsidRDefault="00525FA2" w:rsidP="00FF23AE">
      <w:pPr>
        <w:pStyle w:val="NormalWeb"/>
        <w:divId w:val="645474129"/>
        <w:rPr>
          <w:rFonts w:asciiTheme="minorHAnsi" w:hAnsiTheme="minorHAnsi"/>
          <w:color w:val="000000"/>
          <w:sz w:val="22"/>
          <w:szCs w:val="22"/>
          <w:highlight w:val="white"/>
        </w:rPr>
      </w:pPr>
    </w:p>
    <w:p w14:paraId="48563B05" w14:textId="77777777" w:rsidR="00525FA2" w:rsidRDefault="00525FA2" w:rsidP="00FF23AE">
      <w:pPr>
        <w:pStyle w:val="NormalWeb"/>
        <w:divId w:val="645474129"/>
        <w:rPr>
          <w:rFonts w:asciiTheme="minorHAnsi" w:hAnsiTheme="minorHAnsi"/>
          <w:color w:val="000000"/>
          <w:sz w:val="22"/>
          <w:szCs w:val="22"/>
          <w:highlight w:val="white"/>
        </w:rPr>
      </w:pPr>
    </w:p>
    <w:p w14:paraId="6DA58B7C" w14:textId="77777777" w:rsidR="00525FA2" w:rsidRDefault="00525FA2" w:rsidP="00FF23AE">
      <w:pPr>
        <w:pStyle w:val="NormalWeb"/>
        <w:divId w:val="645474129"/>
        <w:rPr>
          <w:rFonts w:asciiTheme="minorHAnsi" w:hAnsiTheme="minorHAnsi"/>
          <w:color w:val="000000"/>
          <w:sz w:val="22"/>
          <w:szCs w:val="22"/>
          <w:highlight w:val="white"/>
        </w:rPr>
      </w:pPr>
    </w:p>
    <w:p w14:paraId="29100F61" w14:textId="77777777" w:rsidR="00525FA2" w:rsidRDefault="00525FA2" w:rsidP="00FF23AE">
      <w:pPr>
        <w:pStyle w:val="NormalWeb"/>
        <w:divId w:val="645474129"/>
        <w:rPr>
          <w:rFonts w:asciiTheme="minorHAnsi" w:hAnsiTheme="minorHAnsi"/>
          <w:color w:val="000000"/>
          <w:sz w:val="22"/>
          <w:szCs w:val="22"/>
          <w:highlight w:val="white"/>
        </w:rPr>
      </w:pPr>
    </w:p>
    <w:p w14:paraId="4E8EC400" w14:textId="77777777" w:rsidR="00525FA2" w:rsidRDefault="00525FA2" w:rsidP="00FF23AE">
      <w:pPr>
        <w:pStyle w:val="NormalWeb"/>
        <w:divId w:val="645474129"/>
        <w:rPr>
          <w:rFonts w:asciiTheme="minorHAnsi" w:hAnsiTheme="minorHAnsi"/>
          <w:color w:val="000000"/>
          <w:sz w:val="22"/>
          <w:szCs w:val="22"/>
          <w:highlight w:val="white"/>
        </w:rPr>
      </w:pPr>
    </w:p>
    <w:p w14:paraId="28A8B978" w14:textId="77777777" w:rsidR="00525FA2" w:rsidRDefault="00525FA2" w:rsidP="00FF23AE">
      <w:pPr>
        <w:pStyle w:val="NormalWeb"/>
        <w:divId w:val="645474129"/>
        <w:rPr>
          <w:rFonts w:asciiTheme="minorHAnsi" w:hAnsiTheme="minorHAnsi"/>
          <w:color w:val="000000"/>
          <w:sz w:val="22"/>
          <w:szCs w:val="22"/>
          <w:highlight w:val="white"/>
        </w:rPr>
      </w:pPr>
    </w:p>
    <w:p w14:paraId="08B30767" w14:textId="77777777" w:rsidR="00525FA2" w:rsidRDefault="00525FA2" w:rsidP="00FF23AE">
      <w:pPr>
        <w:pStyle w:val="NormalWeb"/>
        <w:divId w:val="645474129"/>
        <w:rPr>
          <w:rFonts w:asciiTheme="minorHAnsi" w:hAnsiTheme="minorHAnsi"/>
          <w:color w:val="000000"/>
          <w:sz w:val="22"/>
          <w:szCs w:val="22"/>
          <w:highlight w:val="white"/>
        </w:rPr>
      </w:pPr>
    </w:p>
    <w:p w14:paraId="5B517A4F" w14:textId="77777777" w:rsidR="00525FA2" w:rsidRDefault="00525FA2" w:rsidP="00FF23AE">
      <w:pPr>
        <w:pStyle w:val="NormalWeb"/>
        <w:divId w:val="645474129"/>
        <w:rPr>
          <w:rFonts w:asciiTheme="minorHAnsi" w:hAnsiTheme="minorHAnsi"/>
          <w:color w:val="000000"/>
          <w:sz w:val="22"/>
          <w:szCs w:val="22"/>
          <w:highlight w:val="white"/>
        </w:rPr>
      </w:pPr>
    </w:p>
    <w:p w14:paraId="01494B83" w14:textId="77777777" w:rsidR="00525FA2" w:rsidRDefault="00525FA2" w:rsidP="00FF23AE">
      <w:pPr>
        <w:pStyle w:val="NormalWeb"/>
        <w:divId w:val="645474129"/>
        <w:rPr>
          <w:rFonts w:asciiTheme="minorHAnsi" w:hAnsiTheme="minorHAnsi"/>
          <w:color w:val="000000"/>
          <w:sz w:val="22"/>
          <w:szCs w:val="22"/>
          <w:highlight w:val="white"/>
        </w:rPr>
      </w:pPr>
    </w:p>
    <w:p w14:paraId="5C90CF61" w14:textId="4B90F19A" w:rsidR="004B3A41" w:rsidRDefault="004B3A41" w:rsidP="00FF23AE">
      <w:pPr>
        <w:pStyle w:val="NormalWeb"/>
        <w:divId w:val="645474129"/>
        <w:rPr>
          <w:rFonts w:asciiTheme="minorHAnsi" w:hAnsiTheme="minorHAnsi"/>
          <w:color w:val="000000"/>
          <w:sz w:val="22"/>
          <w:szCs w:val="22"/>
          <w:highlight w:val="white"/>
        </w:rPr>
      </w:pPr>
    </w:p>
    <w:p w14:paraId="07F876DB" w14:textId="77777777" w:rsidR="00525FA2" w:rsidRPr="008F0858" w:rsidRDefault="00525FA2" w:rsidP="008F0858">
      <w:pPr>
        <w:pStyle w:val="Heading2"/>
        <w:divId w:val="645474129"/>
        <w:rPr>
          <w:rFonts w:eastAsiaTheme="minorEastAsia"/>
        </w:rPr>
      </w:pPr>
      <w:r w:rsidRPr="008F0858">
        <w:rPr>
          <w:rFonts w:eastAsiaTheme="minorEastAsia"/>
        </w:rPr>
        <w:t> Protection Mechanisms</w:t>
      </w:r>
    </w:p>
    <w:p w14:paraId="1102D7D9" w14:textId="731F1525" w:rsidR="004B3A41" w:rsidRDefault="00985272" w:rsidP="00FF23AE">
      <w:pPr>
        <w:pStyle w:val="NormalWeb"/>
        <w:divId w:val="645474129"/>
        <w:rPr>
          <w:rFonts w:asciiTheme="minorHAnsi" w:hAnsiTheme="minorHAnsi"/>
          <w:color w:val="000000"/>
          <w:sz w:val="22"/>
          <w:szCs w:val="22"/>
          <w:highlight w:val="white"/>
        </w:rPr>
      </w:pPr>
      <w:r w:rsidRPr="00985272">
        <w:rPr>
          <w:rFonts w:asciiTheme="minorHAnsi" w:hAnsiTheme="minorHAnsi"/>
          <w:color w:val="000000"/>
          <w:sz w:val="22"/>
          <w:szCs w:val="22"/>
          <w:highlight w:val="white"/>
        </w:rPr>
        <w:t xml:space="preserve">To minimise the targeted risks identified in the risk assessment, ResilientIntellect Ltd should create a set of modern, Zero Trust-aligned protection mechanisms that highlight identity </w:t>
      </w:r>
      <w:r w:rsidR="00382316" w:rsidRPr="00985272">
        <w:rPr>
          <w:rFonts w:asciiTheme="minorHAnsi" w:hAnsiTheme="minorHAnsi"/>
          <w:color w:val="000000"/>
          <w:sz w:val="22"/>
          <w:szCs w:val="22"/>
          <w:highlight w:val="white"/>
        </w:rPr>
        <w:t>assurance</w:t>
      </w:r>
      <w:r w:rsidR="00382316">
        <w:rPr>
          <w:rFonts w:asciiTheme="minorHAnsi" w:hAnsiTheme="minorHAnsi"/>
          <w:color w:val="000000"/>
          <w:sz w:val="22"/>
          <w:szCs w:val="22"/>
          <w:highlight w:val="white"/>
        </w:rPr>
        <w:t xml:space="preserve"> </w:t>
      </w:r>
      <w:r w:rsidR="00382316" w:rsidRPr="00985272">
        <w:rPr>
          <w:rFonts w:asciiTheme="minorHAnsi" w:hAnsiTheme="minorHAnsi"/>
          <w:color w:val="000000"/>
          <w:sz w:val="22"/>
          <w:szCs w:val="22"/>
          <w:highlight w:val="white"/>
        </w:rPr>
        <w:t>constant</w:t>
      </w:r>
      <w:r w:rsidRPr="00985272">
        <w:rPr>
          <w:rFonts w:asciiTheme="minorHAnsi" w:hAnsiTheme="minorHAnsi"/>
          <w:color w:val="000000"/>
          <w:sz w:val="22"/>
          <w:szCs w:val="22"/>
          <w:highlight w:val="white"/>
        </w:rPr>
        <w:t xml:space="preserve"> monitoring, and automatic enforcement. Given the organization's hybrid workforce, cloud-based infrastructure, and AI development environment, standard </w:t>
      </w:r>
      <w:r w:rsidR="00382316" w:rsidRPr="00985272">
        <w:rPr>
          <w:rFonts w:asciiTheme="minorHAnsi" w:hAnsiTheme="minorHAnsi"/>
          <w:color w:val="000000"/>
          <w:sz w:val="22"/>
          <w:szCs w:val="22"/>
          <w:highlight w:val="white"/>
        </w:rPr>
        <w:t>perimeter-based</w:t>
      </w:r>
      <w:r w:rsidRPr="00985272">
        <w:rPr>
          <w:rFonts w:asciiTheme="minorHAnsi" w:hAnsiTheme="minorHAnsi"/>
          <w:color w:val="000000"/>
          <w:sz w:val="22"/>
          <w:szCs w:val="22"/>
          <w:highlight w:val="white"/>
        </w:rPr>
        <w:t xml:space="preserve"> controls are unable to ensure consistent protection across distributed systems.</w:t>
      </w:r>
      <w:r w:rsidR="00382316">
        <w:rPr>
          <w:rFonts w:asciiTheme="minorHAnsi" w:hAnsiTheme="minorHAnsi"/>
          <w:color w:val="000000"/>
          <w:sz w:val="22"/>
          <w:szCs w:val="22"/>
          <w:highlight w:val="white"/>
        </w:rPr>
        <w:br/>
      </w:r>
      <w:r w:rsidR="00382316">
        <w:rPr>
          <w:rFonts w:asciiTheme="minorHAnsi" w:hAnsiTheme="minorHAnsi"/>
          <w:color w:val="000000"/>
          <w:sz w:val="22"/>
          <w:szCs w:val="22"/>
          <w:highlight w:val="white"/>
        </w:rPr>
        <w:br/>
      </w:r>
      <w:r w:rsidR="002E7476" w:rsidRPr="002E7476">
        <w:rPr>
          <w:rFonts w:asciiTheme="minorHAnsi" w:hAnsiTheme="minorHAnsi"/>
          <w:color w:val="000000"/>
          <w:sz w:val="22"/>
          <w:szCs w:val="22"/>
          <w:highlight w:val="white"/>
        </w:rPr>
        <w:t xml:space="preserve">Identity and access controls should be the primary enforcing layer. Phishing-resistant multi-factor authentication (MFA), along with Zero Trust Network </w:t>
      </w:r>
      <w:r w:rsidR="002E7476" w:rsidRPr="002E7476">
        <w:rPr>
          <w:rFonts w:asciiTheme="minorHAnsi" w:hAnsiTheme="minorHAnsi"/>
          <w:color w:val="000000"/>
          <w:sz w:val="22"/>
          <w:szCs w:val="22"/>
          <w:highlight w:val="white"/>
        </w:rPr>
        <w:t>Access,</w:t>
      </w:r>
      <w:r w:rsidR="002E7476" w:rsidRPr="002E7476">
        <w:rPr>
          <w:rFonts w:asciiTheme="minorHAnsi" w:hAnsiTheme="minorHAnsi"/>
          <w:color w:val="000000"/>
          <w:sz w:val="22"/>
          <w:szCs w:val="22"/>
          <w:highlight w:val="white"/>
        </w:rPr>
        <w:t xml:space="preserve"> ensures that cloud services, development environments, and SaaS platforms are only accessible after constant verification of user authentication. This approach decreases reliance on credentials and lessens the impact of credential breaches, which is still a major attack vector in cloud-centric businesses </w:t>
      </w:r>
      <w:sdt>
        <w:sdtPr>
          <w:rPr>
            <w:rFonts w:ascii="Aptos" w:hAnsi="Aptos"/>
            <w:color w:val="000000"/>
            <w:sz w:val="22"/>
            <w:szCs w:val="22"/>
            <w:highlight w:val="white"/>
          </w:rPr>
          <w:alias w:val="Citation"/>
          <w:tag w:val="{&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928927"/>
          <w:placeholder>
            <w:docPart w:val="C91F54BC27F00B44849F7004F1B1816E"/>
          </w:placeholder>
        </w:sdtPr>
        <w:sdtContent>
          <w:r w:rsidR="00415BB7">
            <w:rPr>
              <w:rFonts w:ascii="Aptos" w:eastAsia="Times New Roman" w:hAnsi="Aptos"/>
              <w:color w:val="000000"/>
              <w:sz w:val="22"/>
              <w:szCs w:val="22"/>
            </w:rPr>
            <w:t>[1]</w:t>
          </w:r>
        </w:sdtContent>
      </w:sdt>
      <w:r w:rsidR="002E7476" w:rsidRPr="002E7476">
        <w:rPr>
          <w:rFonts w:asciiTheme="minorHAnsi" w:hAnsiTheme="minorHAnsi"/>
          <w:color w:val="000000"/>
          <w:sz w:val="22"/>
          <w:szCs w:val="22"/>
          <w:highlight w:val="white"/>
        </w:rPr>
        <w:t xml:space="preserve">, </w:t>
      </w:r>
      <w:sdt>
        <w:sdtPr>
          <w:rPr>
            <w:rFonts w:ascii="Aptos" w:hAnsi="Aptos"/>
            <w:color w:val="000000"/>
            <w:sz w:val="22"/>
            <w:szCs w:val="22"/>
            <w:highlight w:val="white"/>
          </w:rPr>
          <w:alias w:val="Citation"/>
          <w:tag w:val="{&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834273"/>
          <w:placeholder>
            <w:docPart w:val="7EA11D444EC52D4DA216A9D7E418C655"/>
          </w:placeholder>
        </w:sdtPr>
        <w:sdtContent>
          <w:r w:rsidR="00415BB7">
            <w:rPr>
              <w:rFonts w:ascii="Aptos" w:eastAsia="Times New Roman" w:hAnsi="Aptos"/>
              <w:color w:val="000000"/>
              <w:sz w:val="22"/>
              <w:szCs w:val="22"/>
            </w:rPr>
            <w:t>[4]</w:t>
          </w:r>
        </w:sdtContent>
      </w:sdt>
      <w:r w:rsidR="002E7476" w:rsidRPr="002E7476">
        <w:rPr>
          <w:rFonts w:asciiTheme="minorHAnsi" w:hAnsiTheme="minorHAnsi"/>
          <w:color w:val="000000"/>
          <w:sz w:val="22"/>
          <w:szCs w:val="22"/>
          <w:highlight w:val="white"/>
        </w:rPr>
        <w:t>.</w:t>
      </w:r>
    </w:p>
    <w:p w14:paraId="0500416C" w14:textId="77777777" w:rsidR="008F0858" w:rsidRDefault="00313094" w:rsidP="00346597">
      <w:pPr>
        <w:pStyle w:val="NormalWeb"/>
        <w:divId w:val="645474129"/>
        <w:rPr>
          <w:rStyle w:val="Heading2Char"/>
        </w:rPr>
      </w:pPr>
      <w:r w:rsidRPr="00313094">
        <w:rPr>
          <w:rFonts w:asciiTheme="minorHAnsi" w:hAnsiTheme="minorHAnsi"/>
          <w:color w:val="000000"/>
          <w:sz w:val="22"/>
          <w:szCs w:val="22"/>
          <w:highlight w:val="white"/>
        </w:rPr>
        <w:t xml:space="preserve">Endpoint Detection and Response (EDR), combined with SIEM and SOAR, should be implemented across endpoints and cloud workloads to ensure continuous visibility and quick responses. Cloud Security Posture Management (CSPM) and dependency monitoring further decrease exposure by detecting errors and supply chain issues before they are exploited. These controls work together to achieve Zero Trust objectives by preventing free access, allowing for automated response, and aligning security enforcement with the governance-= driven approaches defined in NIST CSF 2.0 </w:t>
      </w:r>
      <w:sdt>
        <w:sdtPr>
          <w:rPr>
            <w:rFonts w:ascii="Aptos" w:hAnsi="Aptos"/>
            <w:color w:val="000000"/>
            <w:sz w:val="22"/>
            <w:szCs w:val="22"/>
            <w:highlight w:val="white"/>
          </w:rPr>
          <w:alias w:val="Citation"/>
          <w:tag w:val="{&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0765636"/>
          <w:placeholder>
            <w:docPart w:val="0F09C98B6EF6824CBCC0C614F979AD04"/>
          </w:placeholder>
        </w:sdtPr>
        <w:sdtContent>
          <w:r w:rsidR="00415BB7">
            <w:rPr>
              <w:rFonts w:ascii="Aptos" w:eastAsia="Times New Roman" w:hAnsi="Aptos"/>
              <w:color w:val="000000"/>
              <w:sz w:val="22"/>
              <w:szCs w:val="22"/>
            </w:rPr>
            <w:t>[4]</w:t>
          </w:r>
        </w:sdtContent>
      </w:sdt>
      <w:r w:rsidRPr="00313094">
        <w:rPr>
          <w:rFonts w:asciiTheme="minorHAnsi" w:hAnsiTheme="minorHAnsi"/>
          <w:color w:val="000000"/>
          <w:sz w:val="22"/>
          <w:szCs w:val="22"/>
          <w:highlight w:val="white"/>
        </w:rPr>
        <w:t xml:space="preserve">, </w:t>
      </w:r>
      <w:sdt>
        <w:sdtPr>
          <w:rPr>
            <w:rFonts w:ascii="Aptos" w:hAnsi="Aptos"/>
            <w:color w:val="000000"/>
            <w:sz w:val="22"/>
            <w:szCs w:val="22"/>
            <w:highlight w:val="white"/>
          </w:rPr>
          <w:alias w:val="Citation"/>
          <w:tag w:val="{&quot;referencesIds&quot;:[&quot;doc:695cfdf3e7d01521dcb9a91c&quot;],&quot;referencesOptions&quot;:{&quot;doc:695cfdf3e7d01521dcb9a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1617709"/>
          <w:placeholder>
            <w:docPart w:val="A717231A4530794BBF2D8423420E796E"/>
          </w:placeholder>
        </w:sdtPr>
        <w:sdtContent>
          <w:r w:rsidR="00415BB7">
            <w:rPr>
              <w:rFonts w:ascii="Aptos" w:eastAsia="Times New Roman" w:hAnsi="Aptos"/>
              <w:color w:val="000000"/>
              <w:sz w:val="22"/>
              <w:szCs w:val="22"/>
            </w:rPr>
            <w:t>[6]</w:t>
          </w:r>
        </w:sdtContent>
      </w:sdt>
      <w:r w:rsidRPr="00313094">
        <w:rPr>
          <w:rFonts w:asciiTheme="minorHAnsi" w:hAnsiTheme="minorHAnsi"/>
          <w:color w:val="000000"/>
          <w:sz w:val="22"/>
          <w:szCs w:val="22"/>
          <w:highlight w:val="white"/>
        </w:rPr>
        <w:t xml:space="preserve">, </w:t>
      </w:r>
      <w:sdt>
        <w:sdtPr>
          <w:rPr>
            <w:rFonts w:ascii="Aptos" w:hAnsi="Aptos"/>
            <w:color w:val="000000"/>
            <w:sz w:val="22"/>
            <w:szCs w:val="22"/>
            <w:highlight w:val="white"/>
          </w:rPr>
          <w:alias w:val="Citation"/>
          <w:tag w:val="{&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0349242"/>
          <w:placeholder>
            <w:docPart w:val="88062706F854EC43904F9596A058D58B"/>
          </w:placeholder>
        </w:sdtPr>
        <w:sdtContent>
          <w:r w:rsidR="00415BB7">
            <w:rPr>
              <w:rFonts w:ascii="Aptos" w:eastAsia="Times New Roman" w:hAnsi="Aptos"/>
              <w:color w:val="000000"/>
              <w:sz w:val="22"/>
              <w:szCs w:val="22"/>
            </w:rPr>
            <w:t>[2]</w:t>
          </w:r>
        </w:sdtContent>
      </w:sdt>
      <w:r w:rsidRPr="00313094">
        <w:rPr>
          <w:rFonts w:asciiTheme="minorHAnsi" w:hAnsiTheme="minorHAnsi"/>
          <w:color w:val="000000"/>
          <w:sz w:val="22"/>
          <w:szCs w:val="22"/>
          <w:highlight w:val="white"/>
        </w:rPr>
        <w:t>.</w:t>
      </w:r>
      <w:r w:rsidR="00346597">
        <w:rPr>
          <w:rFonts w:asciiTheme="minorHAnsi" w:hAnsiTheme="minorHAnsi"/>
          <w:color w:val="000000"/>
          <w:sz w:val="22"/>
          <w:szCs w:val="22"/>
          <w:highlight w:val="white"/>
        </w:rPr>
        <w:br/>
      </w:r>
      <w:r w:rsidR="00346597">
        <w:rPr>
          <w:rFonts w:asciiTheme="minorHAnsi" w:hAnsiTheme="minorHAnsi"/>
          <w:color w:val="000000"/>
          <w:sz w:val="22"/>
          <w:szCs w:val="22"/>
          <w:highlight w:val="white"/>
        </w:rPr>
        <w:br/>
      </w:r>
      <w:r w:rsidR="00346597">
        <w:rPr>
          <w:rFonts w:asciiTheme="minorHAnsi" w:hAnsiTheme="minorHAnsi"/>
          <w:color w:val="000000"/>
          <w:sz w:val="22"/>
          <w:szCs w:val="22"/>
          <w:highlight w:val="white"/>
        </w:rPr>
        <w:br/>
      </w:r>
      <w:r w:rsidR="00346597" w:rsidRPr="008F0858">
        <w:rPr>
          <w:rStyle w:val="Heading2Char"/>
          <w:highlight w:val="yellow"/>
        </w:rPr>
        <w:br/>
      </w:r>
    </w:p>
    <w:p w14:paraId="5CC67F3E" w14:textId="77777777" w:rsidR="008F0858" w:rsidRDefault="008F0858" w:rsidP="00346597">
      <w:pPr>
        <w:pStyle w:val="NormalWeb"/>
        <w:divId w:val="645474129"/>
        <w:rPr>
          <w:rStyle w:val="Heading2Char"/>
        </w:rPr>
      </w:pPr>
    </w:p>
    <w:p w14:paraId="60BB8537" w14:textId="77777777" w:rsidR="008F0858" w:rsidRDefault="008F0858" w:rsidP="00346597">
      <w:pPr>
        <w:pStyle w:val="NormalWeb"/>
        <w:divId w:val="645474129"/>
        <w:rPr>
          <w:rStyle w:val="Heading2Char"/>
        </w:rPr>
      </w:pPr>
    </w:p>
    <w:p w14:paraId="3283D3C6" w14:textId="77777777" w:rsidR="008F0858" w:rsidRDefault="008F0858" w:rsidP="00346597">
      <w:pPr>
        <w:pStyle w:val="NormalWeb"/>
        <w:divId w:val="645474129"/>
        <w:rPr>
          <w:rStyle w:val="Heading2Char"/>
        </w:rPr>
      </w:pPr>
    </w:p>
    <w:p w14:paraId="0D194CF9" w14:textId="14F267C6" w:rsidR="00346597" w:rsidRPr="00346597" w:rsidRDefault="00346597" w:rsidP="00346597">
      <w:pPr>
        <w:pStyle w:val="NormalWeb"/>
        <w:divId w:val="645474129"/>
        <w:rPr>
          <w:rStyle w:val="Heading2Char"/>
          <w:highlight w:val="yellow"/>
        </w:rPr>
      </w:pPr>
      <w:r w:rsidRPr="00346597">
        <w:rPr>
          <w:rStyle w:val="Heading2Char"/>
        </w:rPr>
        <w:t>Contingency Planning</w:t>
      </w:r>
    </w:p>
    <w:p w14:paraId="63AA319D" w14:textId="0851D3AB" w:rsidR="00AC1866" w:rsidRPr="00AC1866" w:rsidRDefault="00AC1866" w:rsidP="00AC1866">
      <w:pPr>
        <w:pStyle w:val="NormalWeb"/>
        <w:divId w:val="645474129"/>
        <w:rPr>
          <w:color w:val="000000"/>
          <w:sz w:val="22"/>
          <w:szCs w:val="22"/>
          <w:highlight w:val="white"/>
        </w:rPr>
      </w:pPr>
      <w:r w:rsidRPr="00AC1866">
        <w:rPr>
          <w:color w:val="000000"/>
          <w:sz w:val="22"/>
          <w:szCs w:val="22"/>
          <w:highlight w:val="white"/>
        </w:rPr>
        <w:lastRenderedPageBreak/>
        <w:t xml:space="preserve">Given ResilientIntellect </w:t>
      </w:r>
      <w:proofErr w:type="spellStart"/>
      <w:r w:rsidRPr="00AC1866">
        <w:rPr>
          <w:color w:val="000000"/>
          <w:sz w:val="22"/>
          <w:szCs w:val="22"/>
          <w:highlight w:val="white"/>
        </w:rPr>
        <w:t>Ltd’s</w:t>
      </w:r>
      <w:proofErr w:type="spellEnd"/>
      <w:r w:rsidRPr="00AC1866">
        <w:rPr>
          <w:color w:val="000000"/>
          <w:sz w:val="22"/>
          <w:szCs w:val="22"/>
          <w:highlight w:val="white"/>
        </w:rPr>
        <w:t xml:space="preserve"> reliance on cloud infrastructure and AI development pipelines, effective contingency planning is essential to maintain service availability and organisational resilience following a cyber incident. </w:t>
      </w:r>
      <w:proofErr w:type="gramStart"/>
      <w:r w:rsidRPr="00AC1866">
        <w:rPr>
          <w:color w:val="000000"/>
          <w:sz w:val="22"/>
          <w:szCs w:val="22"/>
          <w:highlight w:val="white"/>
        </w:rPr>
        <w:t>In particular, ransomware</w:t>
      </w:r>
      <w:proofErr w:type="gramEnd"/>
      <w:r w:rsidRPr="00AC1866">
        <w:rPr>
          <w:color w:val="000000"/>
          <w:sz w:val="22"/>
          <w:szCs w:val="22"/>
          <w:highlight w:val="white"/>
        </w:rPr>
        <w:t xml:space="preserve"> attacks, data or disruption to development environments could significantly impact operational continuity and regulatory obligations. Contingency planning should therefore focus on rapid containment, recovery, and restoration rather than prevention alone.</w:t>
      </w:r>
    </w:p>
    <w:p w14:paraId="227085AC" w14:textId="2959384A" w:rsidR="00340D58" w:rsidRDefault="00C6290C" w:rsidP="00FF23AE">
      <w:pPr>
        <w:pStyle w:val="NormalWeb"/>
        <w:divId w:val="645474129"/>
        <w:rPr>
          <w:rFonts w:asciiTheme="minorHAnsi" w:hAnsiTheme="minorHAnsi"/>
          <w:color w:val="000000"/>
          <w:sz w:val="22"/>
          <w:szCs w:val="22"/>
          <w:highlight w:val="white"/>
        </w:rPr>
      </w:pPr>
      <w:r w:rsidRPr="00C6290C">
        <w:rPr>
          <w:rFonts w:asciiTheme="minorHAnsi" w:hAnsiTheme="minorHAnsi"/>
          <w:color w:val="000000"/>
          <w:sz w:val="22"/>
          <w:szCs w:val="22"/>
          <w:highlight w:val="white"/>
        </w:rPr>
        <w:t xml:space="preserve">The organisation should put in place a disaster recovery strategy that includes regular, automated backups of essential systems such as AI training data, source code repositories, and configuration states. Backups should be stored in isolated environments to avoid exposure during ransomware attacks. Clearly defined Recovery Time Objectives (RTO) and Recovery Point Objectives (RPO) should be created to establish restoration priorities and ensure that important services may be restored within acceptable time periods after disruption </w:t>
      </w:r>
      <w:sdt>
        <w:sdtPr>
          <w:rPr>
            <w:rFonts w:ascii="Aptos" w:hAnsi="Aptos"/>
            <w:color w:val="000000"/>
            <w:sz w:val="22"/>
            <w:szCs w:val="22"/>
            <w:highlight w:val="white"/>
          </w:rPr>
          <w:alias w:val="Citation"/>
          <w:tag w:val="{&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7460244"/>
          <w:placeholder>
            <w:docPart w:val="F0608017E4E9C04896002DD2E336B33D"/>
          </w:placeholder>
        </w:sdtPr>
        <w:sdtContent>
          <w:r w:rsidR="00415BB7">
            <w:rPr>
              <w:rFonts w:ascii="Aptos" w:eastAsia="Times New Roman" w:hAnsi="Aptos"/>
              <w:color w:val="000000"/>
              <w:sz w:val="22"/>
              <w:szCs w:val="22"/>
            </w:rPr>
            <w:t>[4]</w:t>
          </w:r>
        </w:sdtContent>
      </w:sdt>
      <w:r w:rsidRPr="00C6290C">
        <w:rPr>
          <w:rFonts w:asciiTheme="minorHAnsi" w:hAnsiTheme="minorHAnsi"/>
          <w:color w:val="000000"/>
          <w:sz w:val="22"/>
          <w:szCs w:val="22"/>
          <w:highlight w:val="white"/>
        </w:rPr>
        <w:t>.</w:t>
      </w:r>
    </w:p>
    <w:p w14:paraId="0AB5B6FA" w14:textId="0B3E38F8" w:rsidR="00340D58" w:rsidRDefault="00415BB7" w:rsidP="00FF23AE">
      <w:pPr>
        <w:pStyle w:val="NormalWeb"/>
        <w:divId w:val="645474129"/>
        <w:rPr>
          <w:rFonts w:asciiTheme="minorHAnsi" w:hAnsiTheme="minorHAnsi"/>
          <w:color w:val="000000"/>
          <w:sz w:val="22"/>
          <w:szCs w:val="22"/>
          <w:highlight w:val="white"/>
        </w:rPr>
      </w:pPr>
      <w:r w:rsidRPr="00415BB7">
        <w:rPr>
          <w:rFonts w:asciiTheme="minorHAnsi" w:hAnsiTheme="minorHAnsi"/>
          <w:color w:val="000000"/>
          <w:sz w:val="22"/>
          <w:szCs w:val="22"/>
          <w:highlight w:val="white"/>
        </w:rPr>
        <w:t xml:space="preserve">Instructions for incident response and recovery should be recorded and evaluated on a regular basis to ensure their effectiveness. Aligning contingency planning with the NIST CSF 2.0 principles ensures that recovery capabilities are integrated into governance and risk management procedures, allowing the organisation to respond to incidents in an efficient and reliable manner </w:t>
      </w:r>
      <w:sdt>
        <w:sdtPr>
          <w:rPr>
            <w:rFonts w:ascii="Aptos" w:hAnsi="Aptos"/>
            <w:color w:val="000000"/>
            <w:sz w:val="22"/>
            <w:szCs w:val="22"/>
            <w:highlight w:val="white"/>
          </w:rPr>
          <w:alias w:val="Citation"/>
          <w:tag w:val="{&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7239223"/>
          <w:placeholder>
            <w:docPart w:val="17A3C9494F88584DBA3468DFE99F31AA"/>
          </w:placeholder>
        </w:sdtPr>
        <w:sdtContent>
          <w:r>
            <w:rPr>
              <w:rFonts w:ascii="Aptos" w:eastAsia="Times New Roman" w:hAnsi="Aptos"/>
              <w:color w:val="000000"/>
              <w:sz w:val="22"/>
              <w:szCs w:val="22"/>
            </w:rPr>
            <w:t>[4]</w:t>
          </w:r>
        </w:sdtContent>
      </w:sdt>
      <w:r w:rsidRPr="00415BB7">
        <w:rPr>
          <w:rFonts w:asciiTheme="minorHAnsi" w:hAnsiTheme="minorHAnsi"/>
          <w:color w:val="000000"/>
          <w:sz w:val="22"/>
          <w:szCs w:val="22"/>
          <w:highlight w:val="white"/>
        </w:rPr>
        <w:t>.</w:t>
      </w:r>
    </w:p>
    <w:p w14:paraId="47300D72" w14:textId="77777777" w:rsidR="00340D58" w:rsidRDefault="00340D58" w:rsidP="00FF23AE">
      <w:pPr>
        <w:pStyle w:val="NormalWeb"/>
        <w:divId w:val="645474129"/>
        <w:rPr>
          <w:rFonts w:asciiTheme="minorHAnsi" w:hAnsiTheme="minorHAnsi"/>
          <w:color w:val="000000"/>
          <w:sz w:val="22"/>
          <w:szCs w:val="22"/>
          <w:highlight w:val="white"/>
        </w:rPr>
      </w:pPr>
    </w:p>
    <w:p w14:paraId="7A2ABB9B" w14:textId="77777777" w:rsidR="00340D58" w:rsidRDefault="00340D58" w:rsidP="00FF23AE">
      <w:pPr>
        <w:pStyle w:val="NormalWeb"/>
        <w:divId w:val="645474129"/>
        <w:rPr>
          <w:rFonts w:asciiTheme="minorHAnsi" w:hAnsiTheme="minorHAnsi"/>
          <w:color w:val="000000"/>
          <w:sz w:val="22"/>
          <w:szCs w:val="22"/>
          <w:highlight w:val="white"/>
        </w:rPr>
      </w:pPr>
    </w:p>
    <w:p w14:paraId="54815856" w14:textId="2489A639" w:rsidR="00340D58" w:rsidRPr="008F0858" w:rsidRDefault="008E4EDB" w:rsidP="008F0858">
      <w:pPr>
        <w:pStyle w:val="Heading2"/>
        <w:divId w:val="645474129"/>
      </w:pPr>
      <w:r w:rsidRPr="008F0858">
        <w:t>Conclusions</w:t>
      </w:r>
    </w:p>
    <w:p w14:paraId="4F12C458" w14:textId="77777777" w:rsidR="003968CB" w:rsidRDefault="00A47093" w:rsidP="00FF23AE">
      <w:pPr>
        <w:pStyle w:val="NormalWeb"/>
        <w:divId w:val="645474129"/>
        <w:rPr>
          <w:rFonts w:asciiTheme="minorHAnsi" w:hAnsiTheme="minorHAnsi"/>
          <w:color w:val="000000"/>
          <w:sz w:val="22"/>
          <w:szCs w:val="22"/>
          <w:highlight w:val="white"/>
        </w:rPr>
      </w:pPr>
      <w:r w:rsidRPr="00A47093">
        <w:rPr>
          <w:rFonts w:asciiTheme="minorHAnsi" w:hAnsiTheme="minorHAnsi"/>
          <w:color w:val="000000"/>
          <w:sz w:val="22"/>
          <w:szCs w:val="22"/>
          <w:highlight w:val="white"/>
        </w:rPr>
        <w:t xml:space="preserve">This security programme shows how a Zero Trust-aligned strategy may be implemented in a practical and governance-driven way to support ResilientIntellect </w:t>
      </w:r>
      <w:proofErr w:type="spellStart"/>
      <w:r w:rsidRPr="00A47093">
        <w:rPr>
          <w:rFonts w:asciiTheme="minorHAnsi" w:hAnsiTheme="minorHAnsi"/>
          <w:color w:val="000000"/>
          <w:sz w:val="22"/>
          <w:szCs w:val="22"/>
          <w:highlight w:val="white"/>
        </w:rPr>
        <w:t>Ltd's</w:t>
      </w:r>
      <w:proofErr w:type="spellEnd"/>
      <w:r w:rsidRPr="00A47093">
        <w:rPr>
          <w:rFonts w:asciiTheme="minorHAnsi" w:hAnsiTheme="minorHAnsi"/>
          <w:color w:val="000000"/>
          <w:sz w:val="22"/>
          <w:szCs w:val="22"/>
          <w:highlight w:val="white"/>
        </w:rPr>
        <w:t xml:space="preserve"> hybrid operating model and AI-focused services. Moving beyond standard perimeter concepts allows the company to better manage identity-related risks, cloud exposure, and the changing threat landscape associated with distributed development environments.</w:t>
      </w:r>
      <w:r w:rsidR="003968CB">
        <w:rPr>
          <w:rFonts w:asciiTheme="minorHAnsi" w:hAnsiTheme="minorHAnsi"/>
          <w:color w:val="000000"/>
          <w:sz w:val="22"/>
          <w:szCs w:val="22"/>
          <w:highlight w:val="white"/>
        </w:rPr>
        <w:br/>
      </w:r>
    </w:p>
    <w:p w14:paraId="0B11C014" w14:textId="15328B32" w:rsidR="008E4EDB" w:rsidRDefault="003968CB" w:rsidP="00FF23AE">
      <w:pPr>
        <w:pStyle w:val="NormalWeb"/>
        <w:divId w:val="645474129"/>
        <w:rPr>
          <w:rFonts w:asciiTheme="minorHAnsi" w:hAnsiTheme="minorHAnsi"/>
          <w:color w:val="000000"/>
          <w:sz w:val="22"/>
          <w:szCs w:val="22"/>
          <w:highlight w:val="white"/>
        </w:rPr>
      </w:pPr>
      <w:r w:rsidRPr="003968CB">
        <w:rPr>
          <w:rFonts w:asciiTheme="minorHAnsi" w:hAnsiTheme="minorHAnsi"/>
          <w:color w:val="000000"/>
          <w:sz w:val="22"/>
          <w:szCs w:val="22"/>
          <w:highlight w:val="white"/>
        </w:rPr>
        <w:t>Rather than relying on technical controls, the proposed method promotes unified governance, risk-based decision-making, and ongoing verification. Aligning Zero Trust principles with NIST CSF 2.0 guarantees that security measures are appropriate, resilient, and in line with organisational goals, allowing ResilientIntellect Ltd to promote innovation while retaining accountability, preparation, and long-term operational trust.</w:t>
      </w:r>
    </w:p>
    <w:p w14:paraId="76003C76" w14:textId="77777777" w:rsidR="008E4EDB" w:rsidRDefault="008E4EDB" w:rsidP="00FF23AE">
      <w:pPr>
        <w:pStyle w:val="NormalWeb"/>
        <w:divId w:val="645474129"/>
        <w:rPr>
          <w:rFonts w:asciiTheme="minorHAnsi" w:hAnsiTheme="minorHAnsi"/>
          <w:color w:val="000000"/>
          <w:sz w:val="22"/>
          <w:szCs w:val="22"/>
          <w:highlight w:val="white"/>
        </w:rPr>
      </w:pPr>
    </w:p>
    <w:p w14:paraId="1AD805A2" w14:textId="77777777" w:rsidR="008E4EDB" w:rsidRDefault="008E4EDB" w:rsidP="00FF23AE">
      <w:pPr>
        <w:pStyle w:val="NormalWeb"/>
        <w:divId w:val="645474129"/>
        <w:rPr>
          <w:rFonts w:asciiTheme="minorHAnsi" w:hAnsiTheme="minorHAnsi"/>
          <w:color w:val="000000"/>
          <w:sz w:val="22"/>
          <w:szCs w:val="22"/>
          <w:highlight w:val="white"/>
        </w:rPr>
      </w:pPr>
    </w:p>
    <w:p w14:paraId="4304AF3F" w14:textId="77777777" w:rsidR="008E4EDB" w:rsidRDefault="008E4EDB" w:rsidP="00FF23AE">
      <w:pPr>
        <w:pStyle w:val="NormalWeb"/>
        <w:divId w:val="645474129"/>
        <w:rPr>
          <w:rFonts w:asciiTheme="minorHAnsi" w:hAnsiTheme="minorHAnsi"/>
          <w:color w:val="000000"/>
          <w:sz w:val="22"/>
          <w:szCs w:val="22"/>
          <w:highlight w:val="white"/>
        </w:rPr>
      </w:pPr>
    </w:p>
    <w:p w14:paraId="64B98A47" w14:textId="77777777" w:rsidR="008E4EDB" w:rsidRDefault="008E4EDB" w:rsidP="00FF23AE">
      <w:pPr>
        <w:pStyle w:val="NormalWeb"/>
        <w:divId w:val="645474129"/>
        <w:rPr>
          <w:rFonts w:asciiTheme="minorHAnsi" w:hAnsiTheme="minorHAnsi"/>
          <w:color w:val="000000"/>
          <w:sz w:val="22"/>
          <w:szCs w:val="22"/>
          <w:highlight w:val="white"/>
        </w:rPr>
      </w:pPr>
    </w:p>
    <w:p w14:paraId="77910716" w14:textId="77777777" w:rsidR="008E4EDB" w:rsidRDefault="008E4EDB" w:rsidP="00FF23AE">
      <w:pPr>
        <w:pStyle w:val="NormalWeb"/>
        <w:divId w:val="645474129"/>
        <w:rPr>
          <w:rFonts w:asciiTheme="minorHAnsi" w:hAnsiTheme="minorHAnsi"/>
          <w:color w:val="000000"/>
          <w:sz w:val="22"/>
          <w:szCs w:val="22"/>
          <w:highlight w:val="white"/>
        </w:rPr>
      </w:pPr>
    </w:p>
    <w:p w14:paraId="076869E1" w14:textId="77777777" w:rsidR="008E4EDB" w:rsidRDefault="008E4EDB" w:rsidP="00FF23AE">
      <w:pPr>
        <w:pStyle w:val="NormalWeb"/>
        <w:divId w:val="645474129"/>
        <w:rPr>
          <w:rFonts w:asciiTheme="minorHAnsi" w:hAnsiTheme="minorHAnsi"/>
          <w:color w:val="000000"/>
          <w:sz w:val="22"/>
          <w:szCs w:val="22"/>
          <w:highlight w:val="white"/>
        </w:rPr>
      </w:pPr>
    </w:p>
    <w:p w14:paraId="45F7CD0D" w14:textId="77777777" w:rsidR="00340D58" w:rsidRDefault="00340D58" w:rsidP="00FF23AE">
      <w:pPr>
        <w:pStyle w:val="NormalWeb"/>
        <w:divId w:val="645474129"/>
        <w:rPr>
          <w:rFonts w:asciiTheme="minorHAnsi" w:hAnsiTheme="minorHAnsi"/>
          <w:color w:val="000000"/>
          <w:sz w:val="22"/>
          <w:szCs w:val="22"/>
          <w:highlight w:val="white"/>
        </w:rPr>
      </w:pPr>
    </w:p>
    <w:p w14:paraId="74A57A1D" w14:textId="77777777" w:rsidR="00340D58" w:rsidRPr="00FF23AE" w:rsidRDefault="00340D58" w:rsidP="00FF23AE">
      <w:pPr>
        <w:pStyle w:val="NormalWeb"/>
        <w:divId w:val="645474129"/>
        <w:rPr>
          <w:rFonts w:asciiTheme="minorHAnsi" w:hAnsiTheme="minorHAnsi"/>
          <w:color w:val="000000"/>
          <w:sz w:val="22"/>
          <w:szCs w:val="22"/>
          <w:highlight w:val="white"/>
        </w:rPr>
      </w:pPr>
    </w:p>
    <w:sdt>
      <w:sdtPr>
        <w:rPr>
          <w:rFonts w:ascii="Aptos" w:hAnsi="Aptos"/>
          <w:color w:val="000000"/>
          <w:sz w:val="22"/>
          <w:szCs w:val="22"/>
          <w:highlight w:val="white"/>
        </w:rPr>
        <w:tag w:val="rw.bWnCOutputStyleIdiblio"/>
        <w:id w:val="1530149357"/>
        <w:placeholder>
          <w:docPart w:val="9971D740530A1940880A2FF664550D2A"/>
        </w:placeholder>
      </w:sdtPr>
      <w:sdtEndPr>
        <w:rPr>
          <w:rFonts w:eastAsiaTheme="minorHAnsi" w:cstheme="minorBidi"/>
          <w:kern w:val="2"/>
          <w:lang w:eastAsia="en-US"/>
          <w14:ligatures w14:val="standardContextual"/>
        </w:rPr>
      </w:sdtEndPr>
      <w:sdtContent>
        <w:p w14:paraId="5243BCDE" w14:textId="77777777" w:rsidR="00415BB7" w:rsidRDefault="00415BB7">
          <w:pPr>
            <w:pStyle w:val="NormalWeb"/>
            <w:jc w:val="center"/>
            <w:divId w:val="1333216240"/>
            <w:rPr>
              <w:rFonts w:ascii="Aptos" w:hAnsi="Aptos"/>
              <w:color w:val="000000"/>
              <w:sz w:val="22"/>
              <w:szCs w:val="22"/>
            </w:rPr>
          </w:pPr>
          <w:r>
            <w:rPr>
              <w:rFonts w:ascii="Aptos" w:hAnsi="Aptos"/>
              <w:color w:val="000000"/>
              <w:sz w:val="22"/>
              <w:szCs w:val="22"/>
            </w:rPr>
            <w:t>References</w:t>
          </w:r>
        </w:p>
        <w:p w14:paraId="0BB16DDD" w14:textId="77777777" w:rsidR="00415BB7" w:rsidRDefault="00415BB7">
          <w:pPr>
            <w:pStyle w:val="NormalWeb"/>
            <w:ind w:left="450" w:hanging="450"/>
            <w:divId w:val="1333216240"/>
            <w:rPr>
              <w:rFonts w:ascii="Aptos" w:hAnsi="Aptos"/>
              <w:color w:val="000000"/>
              <w:sz w:val="22"/>
              <w:szCs w:val="22"/>
            </w:rPr>
          </w:pPr>
          <w:r>
            <w:rPr>
              <w:rFonts w:ascii="Aptos" w:hAnsi="Aptos"/>
              <w:color w:val="000000"/>
              <w:sz w:val="22"/>
              <w:szCs w:val="22"/>
            </w:rPr>
            <w:t xml:space="preserve">[1] S. Rose, O. Borchert, S. Mitchell and S. Connelly, "Zero Trust Architecture," 2020. Accessed: Jan 5, 20262026. [Online]. Available: </w:t>
          </w:r>
          <w:hyperlink r:id="rId6" w:tgtFrame="_blank" w:history="1">
            <w:r>
              <w:rPr>
                <w:rStyle w:val="Hyperlink"/>
                <w:rFonts w:ascii="Aptos" w:hAnsi="Aptos"/>
                <w:sz w:val="22"/>
                <w:szCs w:val="22"/>
              </w:rPr>
              <w:t>https://csrc.nist.gov/pubs/sp/800/207/final</w:t>
            </w:r>
          </w:hyperlink>
        </w:p>
        <w:p w14:paraId="30D06943" w14:textId="77777777" w:rsidR="00415BB7" w:rsidRDefault="00415BB7">
          <w:pPr>
            <w:pStyle w:val="NormalWeb"/>
            <w:ind w:left="450" w:hanging="450"/>
            <w:divId w:val="1333216240"/>
            <w:rPr>
              <w:rFonts w:ascii="Aptos" w:hAnsi="Aptos"/>
              <w:color w:val="000000"/>
              <w:sz w:val="22"/>
              <w:szCs w:val="22"/>
            </w:rPr>
          </w:pPr>
          <w:r>
            <w:rPr>
              <w:rFonts w:ascii="Aptos" w:hAnsi="Aptos"/>
              <w:color w:val="000000"/>
              <w:sz w:val="22"/>
              <w:szCs w:val="22"/>
            </w:rPr>
            <w:t xml:space="preserve">[2] M. L. Gambo and A. </w:t>
          </w:r>
          <w:proofErr w:type="spellStart"/>
          <w:r>
            <w:rPr>
              <w:rFonts w:ascii="Aptos" w:hAnsi="Aptos"/>
              <w:color w:val="000000"/>
              <w:sz w:val="22"/>
              <w:szCs w:val="22"/>
            </w:rPr>
            <w:t>Almulhem</w:t>
          </w:r>
          <w:proofErr w:type="spellEnd"/>
          <w:r>
            <w:rPr>
              <w:rFonts w:ascii="Aptos" w:hAnsi="Aptos"/>
              <w:color w:val="000000"/>
              <w:sz w:val="22"/>
              <w:szCs w:val="22"/>
            </w:rPr>
            <w:t xml:space="preserve">, "Zero Trust Architecture: A Systematic Literature Review," </w:t>
          </w:r>
          <w:r>
            <w:rPr>
              <w:rFonts w:ascii="Aptos" w:hAnsi="Aptos"/>
              <w:i/>
              <w:iCs/>
              <w:color w:val="000000"/>
              <w:sz w:val="22"/>
              <w:szCs w:val="22"/>
            </w:rPr>
            <w:t xml:space="preserve">J </w:t>
          </w:r>
          <w:proofErr w:type="spellStart"/>
          <w:r>
            <w:rPr>
              <w:rFonts w:ascii="Aptos" w:hAnsi="Aptos"/>
              <w:i/>
              <w:iCs/>
              <w:color w:val="000000"/>
              <w:sz w:val="22"/>
              <w:szCs w:val="22"/>
            </w:rPr>
            <w:t>Netw</w:t>
          </w:r>
          <w:proofErr w:type="spellEnd"/>
          <w:r>
            <w:rPr>
              <w:rFonts w:ascii="Aptos" w:hAnsi="Aptos"/>
              <w:i/>
              <w:iCs/>
              <w:color w:val="000000"/>
              <w:sz w:val="22"/>
              <w:szCs w:val="22"/>
            </w:rPr>
            <w:t xml:space="preserve"> </w:t>
          </w:r>
          <w:proofErr w:type="spellStart"/>
          <w:r>
            <w:rPr>
              <w:rFonts w:ascii="Aptos" w:hAnsi="Aptos"/>
              <w:i/>
              <w:iCs/>
              <w:color w:val="000000"/>
              <w:sz w:val="22"/>
              <w:szCs w:val="22"/>
            </w:rPr>
            <w:t>Syst</w:t>
          </w:r>
          <w:proofErr w:type="spellEnd"/>
          <w:r>
            <w:rPr>
              <w:rFonts w:ascii="Aptos" w:hAnsi="Aptos"/>
              <w:i/>
              <w:iCs/>
              <w:color w:val="000000"/>
              <w:sz w:val="22"/>
              <w:szCs w:val="22"/>
            </w:rPr>
            <w:t xml:space="preserve"> Manage. </w:t>
          </w:r>
          <w:r>
            <w:rPr>
              <w:rFonts w:ascii="Aptos" w:hAnsi="Aptos"/>
              <w:color w:val="000000"/>
              <w:sz w:val="22"/>
              <w:szCs w:val="22"/>
            </w:rPr>
            <w:t>vol. 34, no. 1, pp.25, November 13</w:t>
          </w:r>
          <w:proofErr w:type="gramStart"/>
          <w:r>
            <w:rPr>
              <w:rFonts w:ascii="Aptos" w:hAnsi="Aptos"/>
              <w:color w:val="000000"/>
              <w:sz w:val="22"/>
              <w:szCs w:val="22"/>
            </w:rPr>
            <w:t xml:space="preserve"> 2025</w:t>
          </w:r>
          <w:proofErr w:type="gramEnd"/>
          <w:r>
            <w:rPr>
              <w:rFonts w:ascii="Aptos" w:hAnsi="Aptos"/>
              <w:color w:val="000000"/>
              <w:sz w:val="22"/>
              <w:szCs w:val="22"/>
            </w:rPr>
            <w:t xml:space="preserve">, </w:t>
          </w:r>
          <w:proofErr w:type="spellStart"/>
          <w:r>
            <w:rPr>
              <w:rFonts w:ascii="Aptos" w:hAnsi="Aptos"/>
              <w:color w:val="000000"/>
              <w:sz w:val="22"/>
              <w:szCs w:val="22"/>
            </w:rPr>
            <w:t>doi</w:t>
          </w:r>
          <w:proofErr w:type="spellEnd"/>
          <w:r>
            <w:rPr>
              <w:rFonts w:ascii="Aptos" w:hAnsi="Aptos"/>
              <w:color w:val="000000"/>
              <w:sz w:val="22"/>
              <w:szCs w:val="22"/>
            </w:rPr>
            <w:t xml:space="preserve">: 10.1007/s10922-025-09998-x. Accessed: Jan 5, 2026. Available at: </w:t>
          </w:r>
          <w:hyperlink r:id="rId7" w:tgtFrame="_blank" w:history="1">
            <w:r>
              <w:rPr>
                <w:rStyle w:val="Hyperlink"/>
                <w:rFonts w:ascii="Aptos" w:hAnsi="Aptos"/>
                <w:sz w:val="22"/>
                <w:szCs w:val="22"/>
              </w:rPr>
              <w:t>https://doi.org/10.1007/s10922-025-09998-x</w:t>
            </w:r>
          </w:hyperlink>
          <w:r>
            <w:rPr>
              <w:rFonts w:ascii="Aptos" w:hAnsi="Aptos"/>
              <w:color w:val="000000"/>
              <w:sz w:val="22"/>
              <w:szCs w:val="22"/>
            </w:rPr>
            <w:t xml:space="preserve">. </w:t>
          </w:r>
        </w:p>
        <w:p w14:paraId="46630F19" w14:textId="77777777" w:rsidR="00415BB7" w:rsidRDefault="00415BB7">
          <w:pPr>
            <w:pStyle w:val="NormalWeb"/>
            <w:ind w:left="450" w:hanging="450"/>
            <w:divId w:val="1333216240"/>
            <w:rPr>
              <w:rFonts w:ascii="Aptos" w:hAnsi="Aptos"/>
              <w:color w:val="000000"/>
              <w:sz w:val="22"/>
              <w:szCs w:val="22"/>
            </w:rPr>
          </w:pPr>
          <w:r>
            <w:rPr>
              <w:rFonts w:ascii="Aptos" w:hAnsi="Aptos"/>
              <w:color w:val="000000"/>
              <w:sz w:val="22"/>
              <w:szCs w:val="22"/>
            </w:rPr>
            <w:t>[3] "ZTNA vs VPN: The ultimate showdown." Good Access. Accessed: Jan 5</w:t>
          </w:r>
          <w:proofErr w:type="gramStart"/>
          <w:r>
            <w:rPr>
              <w:rFonts w:ascii="Aptos" w:hAnsi="Aptos"/>
              <w:color w:val="000000"/>
              <w:sz w:val="22"/>
              <w:szCs w:val="22"/>
            </w:rPr>
            <w:t xml:space="preserve"> 2026</w:t>
          </w:r>
          <w:proofErr w:type="gramEnd"/>
          <w:r>
            <w:rPr>
              <w:rFonts w:ascii="Aptos" w:hAnsi="Aptos"/>
              <w:color w:val="000000"/>
              <w:sz w:val="22"/>
              <w:szCs w:val="22"/>
            </w:rPr>
            <w:t xml:space="preserve">. [Online]. Available: </w:t>
          </w:r>
          <w:hyperlink r:id="rId8" w:tgtFrame="_blank" w:history="1">
            <w:r>
              <w:rPr>
                <w:rStyle w:val="Hyperlink"/>
                <w:rFonts w:ascii="Aptos" w:hAnsi="Aptos"/>
                <w:sz w:val="22"/>
                <w:szCs w:val="22"/>
              </w:rPr>
              <w:t>https://www.goodaccess.com/blog/ztna-vs-vpn</w:t>
            </w:r>
          </w:hyperlink>
        </w:p>
        <w:p w14:paraId="6147112A" w14:textId="77777777" w:rsidR="00415BB7" w:rsidRDefault="00415BB7">
          <w:pPr>
            <w:pStyle w:val="NormalWeb"/>
            <w:ind w:left="450" w:hanging="450"/>
            <w:divId w:val="1333216240"/>
            <w:rPr>
              <w:rFonts w:ascii="Aptos" w:hAnsi="Aptos"/>
              <w:color w:val="000000"/>
              <w:sz w:val="22"/>
              <w:szCs w:val="22"/>
            </w:rPr>
          </w:pPr>
          <w:r>
            <w:rPr>
              <w:rFonts w:ascii="Aptos" w:hAnsi="Aptos"/>
              <w:color w:val="000000"/>
              <w:sz w:val="22"/>
              <w:szCs w:val="22"/>
            </w:rPr>
            <w:t>[4] Anonymous "The NIST Cybersecurity</w:t>
          </w:r>
          <w:r>
            <w:rPr>
              <w:rFonts w:ascii="Aptos" w:hAnsi="Aptos"/>
              <w:color w:val="000000"/>
              <w:sz w:val="22"/>
              <w:szCs w:val="22"/>
            </w:rPr>
            <w:br/>
            <w:t xml:space="preserve">Framework (CSF) 2.0," 2024. Accessed: Jan 5, 20262026. [Online]. Available: </w:t>
          </w:r>
          <w:hyperlink r:id="rId9" w:tgtFrame="_blank" w:history="1">
            <w:r>
              <w:rPr>
                <w:rStyle w:val="Hyperlink"/>
                <w:rFonts w:ascii="Aptos" w:hAnsi="Aptos"/>
                <w:sz w:val="22"/>
                <w:szCs w:val="22"/>
              </w:rPr>
              <w:t>https://nvlpubs.nist.gov/nistpubs/CSWP/NIST.CSWP.29.pdf</w:t>
            </w:r>
          </w:hyperlink>
        </w:p>
        <w:p w14:paraId="7E6A655A" w14:textId="77777777" w:rsidR="00415BB7" w:rsidRDefault="00415BB7">
          <w:pPr>
            <w:pStyle w:val="NormalWeb"/>
            <w:ind w:left="450" w:hanging="450"/>
            <w:divId w:val="1333216240"/>
            <w:rPr>
              <w:rFonts w:ascii="Aptos" w:hAnsi="Aptos"/>
              <w:color w:val="000000"/>
              <w:sz w:val="22"/>
              <w:szCs w:val="22"/>
            </w:rPr>
          </w:pPr>
          <w:r>
            <w:rPr>
              <w:rFonts w:ascii="Aptos" w:hAnsi="Aptos"/>
              <w:color w:val="000000"/>
              <w:sz w:val="22"/>
              <w:szCs w:val="22"/>
            </w:rPr>
            <w:t xml:space="preserve">[5] C. </w:t>
          </w:r>
          <w:proofErr w:type="spellStart"/>
          <w:r>
            <w:rPr>
              <w:rFonts w:ascii="Aptos" w:hAnsi="Aptos"/>
              <w:color w:val="000000"/>
              <w:sz w:val="22"/>
              <w:szCs w:val="22"/>
            </w:rPr>
            <w:t>Zanasi</w:t>
          </w:r>
          <w:proofErr w:type="spellEnd"/>
          <w:r>
            <w:rPr>
              <w:rFonts w:ascii="Aptos" w:hAnsi="Aptos"/>
              <w:color w:val="000000"/>
              <w:sz w:val="22"/>
              <w:szCs w:val="22"/>
            </w:rPr>
            <w:t xml:space="preserve">, et al., "A Zero Trust approach for the cybersecurity of Industrial Control Systems", </w:t>
          </w:r>
          <w:r>
            <w:rPr>
              <w:rFonts w:ascii="Aptos" w:hAnsi="Aptos"/>
              <w:i/>
              <w:iCs/>
              <w:color w:val="000000"/>
              <w:sz w:val="22"/>
              <w:szCs w:val="22"/>
            </w:rPr>
            <w:t xml:space="preserve">2022 IEEE 21st International Symposium on Network Computing and Applications (NCA), </w:t>
          </w:r>
          <w:r>
            <w:rPr>
              <w:rFonts w:ascii="Aptos" w:hAnsi="Aptos"/>
              <w:color w:val="000000"/>
              <w:sz w:val="22"/>
              <w:szCs w:val="22"/>
            </w:rPr>
            <w:t>pp. 1–7. [Online</w:t>
          </w:r>
          <w:proofErr w:type="gramStart"/>
          <w:r>
            <w:rPr>
              <w:rFonts w:ascii="Aptos" w:hAnsi="Aptos"/>
              <w:color w:val="000000"/>
              <w:sz w:val="22"/>
              <w:szCs w:val="22"/>
            </w:rPr>
            <w:t>].</w:t>
          </w:r>
          <w:proofErr w:type="spellStart"/>
          <w:r>
            <w:rPr>
              <w:rFonts w:ascii="Aptos" w:hAnsi="Aptos"/>
              <w:color w:val="000000"/>
              <w:sz w:val="22"/>
              <w:szCs w:val="22"/>
            </w:rPr>
            <w:t>doi</w:t>
          </w:r>
          <w:proofErr w:type="spellEnd"/>
          <w:proofErr w:type="gramEnd"/>
          <w:r>
            <w:rPr>
              <w:rFonts w:ascii="Aptos" w:hAnsi="Aptos"/>
              <w:color w:val="000000"/>
              <w:sz w:val="22"/>
              <w:szCs w:val="22"/>
            </w:rPr>
            <w:t>: 10.1109/NCA57778.2022.10013559.</w:t>
          </w:r>
        </w:p>
        <w:p w14:paraId="52BF1984" w14:textId="77777777" w:rsidR="00415BB7" w:rsidRDefault="00415BB7">
          <w:pPr>
            <w:pStyle w:val="NormalWeb"/>
            <w:ind w:left="450" w:hanging="450"/>
            <w:divId w:val="1333216240"/>
            <w:rPr>
              <w:rFonts w:ascii="Aptos" w:hAnsi="Aptos"/>
              <w:color w:val="000000"/>
              <w:sz w:val="22"/>
              <w:szCs w:val="22"/>
            </w:rPr>
          </w:pPr>
          <w:r>
            <w:rPr>
              <w:rFonts w:ascii="Aptos" w:hAnsi="Aptos"/>
              <w:color w:val="000000"/>
              <w:sz w:val="22"/>
              <w:szCs w:val="22"/>
            </w:rPr>
            <w:t>[6] A. Hassan, A. Rauf, N. Shafqat, R. Latif and H. Khan, "</w:t>
          </w:r>
          <w:proofErr w:type="spellStart"/>
          <w:r>
            <w:rPr>
              <w:rFonts w:ascii="Aptos" w:hAnsi="Aptos"/>
              <w:color w:val="000000"/>
              <w:sz w:val="22"/>
              <w:szCs w:val="22"/>
            </w:rPr>
            <w:t>ZenGuard</w:t>
          </w:r>
          <w:proofErr w:type="spellEnd"/>
          <w:r>
            <w:rPr>
              <w:rFonts w:ascii="Aptos" w:hAnsi="Aptos"/>
              <w:color w:val="000000"/>
              <w:sz w:val="22"/>
              <w:szCs w:val="22"/>
            </w:rPr>
            <w:t xml:space="preserve"> a machine learning based zero trust framework for context aware threat mitigation using SIEM SOAR and UEBA," </w:t>
          </w:r>
          <w:r>
            <w:rPr>
              <w:rFonts w:ascii="Aptos" w:hAnsi="Aptos"/>
              <w:i/>
              <w:iCs/>
              <w:color w:val="000000"/>
              <w:sz w:val="22"/>
              <w:szCs w:val="22"/>
            </w:rPr>
            <w:t xml:space="preserve">Sci Rep. </w:t>
          </w:r>
          <w:r>
            <w:rPr>
              <w:rFonts w:ascii="Aptos" w:hAnsi="Aptos"/>
              <w:color w:val="000000"/>
              <w:sz w:val="22"/>
              <w:szCs w:val="22"/>
            </w:rPr>
            <w:t xml:space="preserve">vol. 15, no. 1, pp.35871–18, 2025, </w:t>
          </w:r>
          <w:proofErr w:type="spellStart"/>
          <w:r>
            <w:rPr>
              <w:rFonts w:ascii="Aptos" w:hAnsi="Aptos"/>
              <w:color w:val="000000"/>
              <w:sz w:val="22"/>
              <w:szCs w:val="22"/>
            </w:rPr>
            <w:t>doi</w:t>
          </w:r>
          <w:proofErr w:type="spellEnd"/>
          <w:r>
            <w:rPr>
              <w:rFonts w:ascii="Aptos" w:hAnsi="Aptos"/>
              <w:color w:val="000000"/>
              <w:sz w:val="22"/>
              <w:szCs w:val="22"/>
            </w:rPr>
            <w:t xml:space="preserve">: 10.1038/s41598-025-20998-4. </w:t>
          </w:r>
        </w:p>
        <w:p w14:paraId="0842C57B" w14:textId="77777777" w:rsidR="00415BB7" w:rsidRDefault="00415BB7">
          <w:pPr>
            <w:pStyle w:val="NormalWeb"/>
            <w:ind w:left="450" w:hanging="450"/>
            <w:divId w:val="1333216240"/>
            <w:rPr>
              <w:rFonts w:ascii="Aptos" w:hAnsi="Aptos"/>
              <w:color w:val="000000"/>
              <w:sz w:val="22"/>
              <w:szCs w:val="22"/>
            </w:rPr>
          </w:pPr>
          <w:r>
            <w:rPr>
              <w:rFonts w:ascii="Aptos" w:hAnsi="Aptos"/>
              <w:color w:val="000000"/>
              <w:sz w:val="22"/>
              <w:szCs w:val="22"/>
            </w:rPr>
            <w:t xml:space="preserve">[7] D. Xu, I. </w:t>
          </w:r>
          <w:proofErr w:type="spellStart"/>
          <w:r>
            <w:rPr>
              <w:rFonts w:ascii="Aptos" w:hAnsi="Aptos"/>
              <w:color w:val="000000"/>
              <w:sz w:val="22"/>
              <w:szCs w:val="22"/>
            </w:rPr>
            <w:t>Gondal</w:t>
          </w:r>
          <w:proofErr w:type="spellEnd"/>
          <w:r>
            <w:rPr>
              <w:rFonts w:ascii="Aptos" w:hAnsi="Aptos"/>
              <w:color w:val="000000"/>
              <w:sz w:val="22"/>
              <w:szCs w:val="22"/>
            </w:rPr>
            <w:t xml:space="preserve">, X. Yi, T. </w:t>
          </w:r>
          <w:proofErr w:type="spellStart"/>
          <w:r>
            <w:rPr>
              <w:rFonts w:ascii="Aptos" w:hAnsi="Aptos"/>
              <w:color w:val="000000"/>
              <w:sz w:val="22"/>
              <w:szCs w:val="22"/>
            </w:rPr>
            <w:t>Susnjak</w:t>
          </w:r>
          <w:proofErr w:type="spellEnd"/>
          <w:r>
            <w:rPr>
              <w:rFonts w:ascii="Aptos" w:hAnsi="Aptos"/>
              <w:color w:val="000000"/>
              <w:sz w:val="22"/>
              <w:szCs w:val="22"/>
            </w:rPr>
            <w:t xml:space="preserve">, P. Watters and T. R. McIntosh, "The Erosion of Cybersecurity Zero-Trust Principles Through Generative AI: A Survey on the Challenges and Future Directions," vol. 5, no. 4, pp.87, 2025, </w:t>
          </w:r>
          <w:proofErr w:type="spellStart"/>
          <w:r>
            <w:rPr>
              <w:rFonts w:ascii="Aptos" w:hAnsi="Aptos"/>
              <w:color w:val="000000"/>
              <w:sz w:val="22"/>
              <w:szCs w:val="22"/>
            </w:rPr>
            <w:t>doi</w:t>
          </w:r>
          <w:proofErr w:type="spellEnd"/>
          <w:r>
            <w:rPr>
              <w:rFonts w:ascii="Aptos" w:hAnsi="Aptos"/>
              <w:color w:val="000000"/>
              <w:sz w:val="22"/>
              <w:szCs w:val="22"/>
            </w:rPr>
            <w:t xml:space="preserve">: 10.3390/jcp5040087. </w:t>
          </w:r>
        </w:p>
        <w:p w14:paraId="6D5C1F8F" w14:textId="049EC213" w:rsidR="00FF23AE" w:rsidRPr="00FF23AE" w:rsidRDefault="00FF23AE">
          <w:pPr>
            <w:rPr>
              <w:rFonts w:ascii="Aptos" w:hAnsi="Aptos"/>
              <w:color w:val="000000"/>
              <w:sz w:val="22"/>
              <w:szCs w:val="22"/>
              <w:highlight w:val="white"/>
            </w:rPr>
          </w:pPr>
        </w:p>
      </w:sdtContent>
    </w:sdt>
    <w:p w14:paraId="2E8D042E" w14:textId="1DB6154E" w:rsidR="00AE69D7" w:rsidRPr="00834482" w:rsidRDefault="00AE69D7">
      <w:pPr>
        <w:rPr>
          <w:sz w:val="22"/>
          <w:szCs w:val="22"/>
        </w:rPr>
      </w:pPr>
    </w:p>
    <w:sectPr w:rsidR="00AE69D7" w:rsidRPr="008344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3A72A9"/>
    <w:multiLevelType w:val="multilevel"/>
    <w:tmpl w:val="3EE09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7389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1A6"/>
    <w:rsid w:val="00000D7D"/>
    <w:rsid w:val="000076D3"/>
    <w:rsid w:val="00016EF1"/>
    <w:rsid w:val="00030F1B"/>
    <w:rsid w:val="00050706"/>
    <w:rsid w:val="0006404D"/>
    <w:rsid w:val="00072322"/>
    <w:rsid w:val="00076922"/>
    <w:rsid w:val="000857B8"/>
    <w:rsid w:val="00090475"/>
    <w:rsid w:val="00092BF3"/>
    <w:rsid w:val="00096019"/>
    <w:rsid w:val="000A04FE"/>
    <w:rsid w:val="000C49C8"/>
    <w:rsid w:val="000D6A3B"/>
    <w:rsid w:val="000F616C"/>
    <w:rsid w:val="000F7147"/>
    <w:rsid w:val="00103702"/>
    <w:rsid w:val="00104FCC"/>
    <w:rsid w:val="001379DE"/>
    <w:rsid w:val="00142034"/>
    <w:rsid w:val="001430B3"/>
    <w:rsid w:val="001441F2"/>
    <w:rsid w:val="0014421C"/>
    <w:rsid w:val="0015306F"/>
    <w:rsid w:val="00154704"/>
    <w:rsid w:val="001548CA"/>
    <w:rsid w:val="00164205"/>
    <w:rsid w:val="001661A2"/>
    <w:rsid w:val="001661F3"/>
    <w:rsid w:val="001701A6"/>
    <w:rsid w:val="00173D7A"/>
    <w:rsid w:val="00196C1B"/>
    <w:rsid w:val="001A26B7"/>
    <w:rsid w:val="001D21A4"/>
    <w:rsid w:val="001E0556"/>
    <w:rsid w:val="001E15BC"/>
    <w:rsid w:val="001E7640"/>
    <w:rsid w:val="001F3F63"/>
    <w:rsid w:val="0020705A"/>
    <w:rsid w:val="00207FD0"/>
    <w:rsid w:val="00213F67"/>
    <w:rsid w:val="0024701E"/>
    <w:rsid w:val="00253DD6"/>
    <w:rsid w:val="00261170"/>
    <w:rsid w:val="00273927"/>
    <w:rsid w:val="00273C46"/>
    <w:rsid w:val="00284EA5"/>
    <w:rsid w:val="00286917"/>
    <w:rsid w:val="00292A4B"/>
    <w:rsid w:val="00295A6C"/>
    <w:rsid w:val="00297063"/>
    <w:rsid w:val="002B1D86"/>
    <w:rsid w:val="002D2DAD"/>
    <w:rsid w:val="002E314B"/>
    <w:rsid w:val="002E7476"/>
    <w:rsid w:val="002F7AC1"/>
    <w:rsid w:val="00307726"/>
    <w:rsid w:val="00307BB6"/>
    <w:rsid w:val="003115F2"/>
    <w:rsid w:val="00313094"/>
    <w:rsid w:val="00340D58"/>
    <w:rsid w:val="00343F00"/>
    <w:rsid w:val="0034511B"/>
    <w:rsid w:val="0034534C"/>
    <w:rsid w:val="00346597"/>
    <w:rsid w:val="00356B7B"/>
    <w:rsid w:val="00382316"/>
    <w:rsid w:val="003915AB"/>
    <w:rsid w:val="003968CB"/>
    <w:rsid w:val="003B2849"/>
    <w:rsid w:val="003E5068"/>
    <w:rsid w:val="004045F2"/>
    <w:rsid w:val="00405F6A"/>
    <w:rsid w:val="004111A0"/>
    <w:rsid w:val="00413221"/>
    <w:rsid w:val="00415BB7"/>
    <w:rsid w:val="00426970"/>
    <w:rsid w:val="00426DF2"/>
    <w:rsid w:val="004276FB"/>
    <w:rsid w:val="004316AE"/>
    <w:rsid w:val="004324A9"/>
    <w:rsid w:val="00433185"/>
    <w:rsid w:val="00434899"/>
    <w:rsid w:val="00445A9B"/>
    <w:rsid w:val="00447423"/>
    <w:rsid w:val="00455438"/>
    <w:rsid w:val="00461B87"/>
    <w:rsid w:val="00466196"/>
    <w:rsid w:val="004909EF"/>
    <w:rsid w:val="00490CC9"/>
    <w:rsid w:val="004B3A41"/>
    <w:rsid w:val="004D5E0F"/>
    <w:rsid w:val="004F10DD"/>
    <w:rsid w:val="00505064"/>
    <w:rsid w:val="0050546B"/>
    <w:rsid w:val="00515A7C"/>
    <w:rsid w:val="005225BE"/>
    <w:rsid w:val="00525FA2"/>
    <w:rsid w:val="005277CD"/>
    <w:rsid w:val="00553310"/>
    <w:rsid w:val="00576930"/>
    <w:rsid w:val="00590F2B"/>
    <w:rsid w:val="00593940"/>
    <w:rsid w:val="00593F32"/>
    <w:rsid w:val="005B67AF"/>
    <w:rsid w:val="005C56D6"/>
    <w:rsid w:val="005C7B19"/>
    <w:rsid w:val="005E79CF"/>
    <w:rsid w:val="005F6622"/>
    <w:rsid w:val="00614708"/>
    <w:rsid w:val="00616A4B"/>
    <w:rsid w:val="006208E6"/>
    <w:rsid w:val="00631AAA"/>
    <w:rsid w:val="00637BEA"/>
    <w:rsid w:val="006932B2"/>
    <w:rsid w:val="00695841"/>
    <w:rsid w:val="006A08AD"/>
    <w:rsid w:val="006B16BD"/>
    <w:rsid w:val="006C0724"/>
    <w:rsid w:val="006C123B"/>
    <w:rsid w:val="006E01A2"/>
    <w:rsid w:val="006E4023"/>
    <w:rsid w:val="006E640B"/>
    <w:rsid w:val="006E6888"/>
    <w:rsid w:val="006F567B"/>
    <w:rsid w:val="007072A4"/>
    <w:rsid w:val="00724D96"/>
    <w:rsid w:val="0073458F"/>
    <w:rsid w:val="007365E8"/>
    <w:rsid w:val="00742186"/>
    <w:rsid w:val="00747B60"/>
    <w:rsid w:val="00756CBC"/>
    <w:rsid w:val="00761A64"/>
    <w:rsid w:val="00764853"/>
    <w:rsid w:val="0077610B"/>
    <w:rsid w:val="007820F3"/>
    <w:rsid w:val="00791763"/>
    <w:rsid w:val="007A2F6F"/>
    <w:rsid w:val="007A378E"/>
    <w:rsid w:val="007D1495"/>
    <w:rsid w:val="007D7321"/>
    <w:rsid w:val="007E0D90"/>
    <w:rsid w:val="008042EE"/>
    <w:rsid w:val="008066AD"/>
    <w:rsid w:val="008255BF"/>
    <w:rsid w:val="00834482"/>
    <w:rsid w:val="00836E2C"/>
    <w:rsid w:val="00845366"/>
    <w:rsid w:val="0085212E"/>
    <w:rsid w:val="0086719B"/>
    <w:rsid w:val="00867883"/>
    <w:rsid w:val="00874943"/>
    <w:rsid w:val="0088429F"/>
    <w:rsid w:val="008C4117"/>
    <w:rsid w:val="008C7AF0"/>
    <w:rsid w:val="008D2DE6"/>
    <w:rsid w:val="008E4EDB"/>
    <w:rsid w:val="008E68C2"/>
    <w:rsid w:val="008F0858"/>
    <w:rsid w:val="00904635"/>
    <w:rsid w:val="00905568"/>
    <w:rsid w:val="009075D7"/>
    <w:rsid w:val="0091741F"/>
    <w:rsid w:val="009248A1"/>
    <w:rsid w:val="00940063"/>
    <w:rsid w:val="00963C5D"/>
    <w:rsid w:val="0098002B"/>
    <w:rsid w:val="0098002C"/>
    <w:rsid w:val="00982DA8"/>
    <w:rsid w:val="00983B9E"/>
    <w:rsid w:val="00984EEE"/>
    <w:rsid w:val="00985272"/>
    <w:rsid w:val="00987520"/>
    <w:rsid w:val="009B50AF"/>
    <w:rsid w:val="009C5139"/>
    <w:rsid w:val="009C71E1"/>
    <w:rsid w:val="009D2EAE"/>
    <w:rsid w:val="009E31D8"/>
    <w:rsid w:val="009F7606"/>
    <w:rsid w:val="00A00DAE"/>
    <w:rsid w:val="00A0646E"/>
    <w:rsid w:val="00A06504"/>
    <w:rsid w:val="00A07546"/>
    <w:rsid w:val="00A10535"/>
    <w:rsid w:val="00A15FA2"/>
    <w:rsid w:val="00A21C14"/>
    <w:rsid w:val="00A35C65"/>
    <w:rsid w:val="00A36EAA"/>
    <w:rsid w:val="00A42506"/>
    <w:rsid w:val="00A47093"/>
    <w:rsid w:val="00A57271"/>
    <w:rsid w:val="00A67FB5"/>
    <w:rsid w:val="00A82839"/>
    <w:rsid w:val="00A82BED"/>
    <w:rsid w:val="00A92F5B"/>
    <w:rsid w:val="00AA06FA"/>
    <w:rsid w:val="00AB6F77"/>
    <w:rsid w:val="00AC1866"/>
    <w:rsid w:val="00AE69D7"/>
    <w:rsid w:val="00AF2919"/>
    <w:rsid w:val="00B22165"/>
    <w:rsid w:val="00B2354D"/>
    <w:rsid w:val="00B30B91"/>
    <w:rsid w:val="00B33BEC"/>
    <w:rsid w:val="00B477A2"/>
    <w:rsid w:val="00B53113"/>
    <w:rsid w:val="00B67D25"/>
    <w:rsid w:val="00B752BC"/>
    <w:rsid w:val="00B9264E"/>
    <w:rsid w:val="00B957CB"/>
    <w:rsid w:val="00BA51E0"/>
    <w:rsid w:val="00BA7664"/>
    <w:rsid w:val="00BD196C"/>
    <w:rsid w:val="00BD2F92"/>
    <w:rsid w:val="00BF1A27"/>
    <w:rsid w:val="00C138C4"/>
    <w:rsid w:val="00C1543D"/>
    <w:rsid w:val="00C15D44"/>
    <w:rsid w:val="00C51A9C"/>
    <w:rsid w:val="00C6290C"/>
    <w:rsid w:val="00C74C3B"/>
    <w:rsid w:val="00C81A3C"/>
    <w:rsid w:val="00CA297A"/>
    <w:rsid w:val="00CA4599"/>
    <w:rsid w:val="00CB6E33"/>
    <w:rsid w:val="00CD4957"/>
    <w:rsid w:val="00CE3498"/>
    <w:rsid w:val="00CE7145"/>
    <w:rsid w:val="00D26AAD"/>
    <w:rsid w:val="00D33A90"/>
    <w:rsid w:val="00D42D9B"/>
    <w:rsid w:val="00D54714"/>
    <w:rsid w:val="00D63394"/>
    <w:rsid w:val="00D639A3"/>
    <w:rsid w:val="00D91B33"/>
    <w:rsid w:val="00D960A2"/>
    <w:rsid w:val="00DB1B06"/>
    <w:rsid w:val="00DB453A"/>
    <w:rsid w:val="00DC06C9"/>
    <w:rsid w:val="00DE1F26"/>
    <w:rsid w:val="00E12262"/>
    <w:rsid w:val="00E255BA"/>
    <w:rsid w:val="00E2588D"/>
    <w:rsid w:val="00E2630C"/>
    <w:rsid w:val="00E3029E"/>
    <w:rsid w:val="00E60C25"/>
    <w:rsid w:val="00E632CE"/>
    <w:rsid w:val="00E83DA5"/>
    <w:rsid w:val="00E94AE2"/>
    <w:rsid w:val="00EA3882"/>
    <w:rsid w:val="00EB5F64"/>
    <w:rsid w:val="00EB6CEB"/>
    <w:rsid w:val="00F0622D"/>
    <w:rsid w:val="00F12894"/>
    <w:rsid w:val="00F13B20"/>
    <w:rsid w:val="00F14C69"/>
    <w:rsid w:val="00F30902"/>
    <w:rsid w:val="00F31882"/>
    <w:rsid w:val="00F35FFC"/>
    <w:rsid w:val="00F53BB2"/>
    <w:rsid w:val="00F54155"/>
    <w:rsid w:val="00F85CF1"/>
    <w:rsid w:val="00F87DE0"/>
    <w:rsid w:val="00F87EC0"/>
    <w:rsid w:val="00F90514"/>
    <w:rsid w:val="00F95FB0"/>
    <w:rsid w:val="00FF2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385C0D"/>
  <w15:chartTrackingRefBased/>
  <w15:docId w15:val="{C4C2E322-2026-A448-8B8A-E92921835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1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01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01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701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01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01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01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01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01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1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01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01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701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01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01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01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01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01A6"/>
    <w:rPr>
      <w:rFonts w:eastAsiaTheme="majorEastAsia" w:cstheme="majorBidi"/>
      <w:color w:val="272727" w:themeColor="text1" w:themeTint="D8"/>
    </w:rPr>
  </w:style>
  <w:style w:type="paragraph" w:styleId="Title">
    <w:name w:val="Title"/>
    <w:basedOn w:val="Normal"/>
    <w:next w:val="Normal"/>
    <w:link w:val="TitleChar"/>
    <w:uiPriority w:val="10"/>
    <w:qFormat/>
    <w:rsid w:val="001701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1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1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01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01A6"/>
    <w:pPr>
      <w:spacing w:before="160"/>
      <w:jc w:val="center"/>
    </w:pPr>
    <w:rPr>
      <w:i/>
      <w:iCs/>
      <w:color w:val="404040" w:themeColor="text1" w:themeTint="BF"/>
    </w:rPr>
  </w:style>
  <w:style w:type="character" w:customStyle="1" w:styleId="QuoteChar">
    <w:name w:val="Quote Char"/>
    <w:basedOn w:val="DefaultParagraphFont"/>
    <w:link w:val="Quote"/>
    <w:uiPriority w:val="29"/>
    <w:rsid w:val="001701A6"/>
    <w:rPr>
      <w:i/>
      <w:iCs/>
      <w:color w:val="404040" w:themeColor="text1" w:themeTint="BF"/>
    </w:rPr>
  </w:style>
  <w:style w:type="paragraph" w:styleId="ListParagraph">
    <w:name w:val="List Paragraph"/>
    <w:basedOn w:val="Normal"/>
    <w:uiPriority w:val="34"/>
    <w:qFormat/>
    <w:rsid w:val="001701A6"/>
    <w:pPr>
      <w:ind w:left="720"/>
      <w:contextualSpacing/>
    </w:pPr>
  </w:style>
  <w:style w:type="character" w:styleId="IntenseEmphasis">
    <w:name w:val="Intense Emphasis"/>
    <w:basedOn w:val="DefaultParagraphFont"/>
    <w:uiPriority w:val="21"/>
    <w:qFormat/>
    <w:rsid w:val="001701A6"/>
    <w:rPr>
      <w:i/>
      <w:iCs/>
      <w:color w:val="0F4761" w:themeColor="accent1" w:themeShade="BF"/>
    </w:rPr>
  </w:style>
  <w:style w:type="paragraph" w:styleId="IntenseQuote">
    <w:name w:val="Intense Quote"/>
    <w:basedOn w:val="Normal"/>
    <w:next w:val="Normal"/>
    <w:link w:val="IntenseQuoteChar"/>
    <w:uiPriority w:val="30"/>
    <w:qFormat/>
    <w:rsid w:val="001701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01A6"/>
    <w:rPr>
      <w:i/>
      <w:iCs/>
      <w:color w:val="0F4761" w:themeColor="accent1" w:themeShade="BF"/>
    </w:rPr>
  </w:style>
  <w:style w:type="character" w:styleId="IntenseReference">
    <w:name w:val="Intense Reference"/>
    <w:basedOn w:val="DefaultParagraphFont"/>
    <w:uiPriority w:val="32"/>
    <w:qFormat/>
    <w:rsid w:val="001701A6"/>
    <w:rPr>
      <w:b/>
      <w:bCs/>
      <w:smallCaps/>
      <w:color w:val="0F4761" w:themeColor="accent1" w:themeShade="BF"/>
      <w:spacing w:val="5"/>
    </w:rPr>
  </w:style>
  <w:style w:type="character" w:styleId="PlaceholderText">
    <w:name w:val="Placeholder Text"/>
    <w:basedOn w:val="DefaultParagraphFont"/>
    <w:uiPriority w:val="99"/>
    <w:semiHidden/>
    <w:rsid w:val="00FF23AE"/>
    <w:rPr>
      <w:color w:val="666666"/>
    </w:rPr>
  </w:style>
  <w:style w:type="paragraph" w:styleId="NormalWeb">
    <w:name w:val="Normal (Web)"/>
    <w:basedOn w:val="Normal"/>
    <w:uiPriority w:val="99"/>
    <w:semiHidden/>
    <w:unhideWhenUsed/>
    <w:rsid w:val="00FF23AE"/>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semiHidden/>
    <w:unhideWhenUsed/>
    <w:rsid w:val="00FF23AE"/>
    <w:rPr>
      <w:color w:val="0000FF"/>
      <w:u w:val="single"/>
    </w:rPr>
  </w:style>
  <w:style w:type="table" w:styleId="TableGrid">
    <w:name w:val="Table Grid"/>
    <w:basedOn w:val="TableNormal"/>
    <w:uiPriority w:val="39"/>
    <w:rsid w:val="009E31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42749">
      <w:bodyDiv w:val="1"/>
      <w:marLeft w:val="0"/>
      <w:marRight w:val="0"/>
      <w:marTop w:val="0"/>
      <w:marBottom w:val="0"/>
      <w:divBdr>
        <w:top w:val="none" w:sz="0" w:space="0" w:color="auto"/>
        <w:left w:val="none" w:sz="0" w:space="0" w:color="auto"/>
        <w:bottom w:val="none" w:sz="0" w:space="0" w:color="auto"/>
        <w:right w:val="none" w:sz="0" w:space="0" w:color="auto"/>
      </w:divBdr>
    </w:div>
    <w:div w:id="9332787">
      <w:bodyDiv w:val="1"/>
      <w:marLeft w:val="0"/>
      <w:marRight w:val="0"/>
      <w:marTop w:val="0"/>
      <w:marBottom w:val="0"/>
      <w:divBdr>
        <w:top w:val="none" w:sz="0" w:space="0" w:color="auto"/>
        <w:left w:val="none" w:sz="0" w:space="0" w:color="auto"/>
        <w:bottom w:val="none" w:sz="0" w:space="0" w:color="auto"/>
        <w:right w:val="none" w:sz="0" w:space="0" w:color="auto"/>
      </w:divBdr>
    </w:div>
    <w:div w:id="11879730">
      <w:bodyDiv w:val="1"/>
      <w:marLeft w:val="0"/>
      <w:marRight w:val="0"/>
      <w:marTop w:val="0"/>
      <w:marBottom w:val="0"/>
      <w:divBdr>
        <w:top w:val="none" w:sz="0" w:space="0" w:color="auto"/>
        <w:left w:val="none" w:sz="0" w:space="0" w:color="auto"/>
        <w:bottom w:val="none" w:sz="0" w:space="0" w:color="auto"/>
        <w:right w:val="none" w:sz="0" w:space="0" w:color="auto"/>
      </w:divBdr>
    </w:div>
    <w:div w:id="28603037">
      <w:bodyDiv w:val="1"/>
      <w:marLeft w:val="0"/>
      <w:marRight w:val="0"/>
      <w:marTop w:val="0"/>
      <w:marBottom w:val="0"/>
      <w:divBdr>
        <w:top w:val="none" w:sz="0" w:space="0" w:color="auto"/>
        <w:left w:val="none" w:sz="0" w:space="0" w:color="auto"/>
        <w:bottom w:val="none" w:sz="0" w:space="0" w:color="auto"/>
        <w:right w:val="none" w:sz="0" w:space="0" w:color="auto"/>
      </w:divBdr>
    </w:div>
    <w:div w:id="30082895">
      <w:bodyDiv w:val="1"/>
      <w:marLeft w:val="0"/>
      <w:marRight w:val="0"/>
      <w:marTop w:val="0"/>
      <w:marBottom w:val="0"/>
      <w:divBdr>
        <w:top w:val="none" w:sz="0" w:space="0" w:color="auto"/>
        <w:left w:val="none" w:sz="0" w:space="0" w:color="auto"/>
        <w:bottom w:val="none" w:sz="0" w:space="0" w:color="auto"/>
        <w:right w:val="none" w:sz="0" w:space="0" w:color="auto"/>
      </w:divBdr>
    </w:div>
    <w:div w:id="40598680">
      <w:bodyDiv w:val="1"/>
      <w:marLeft w:val="0"/>
      <w:marRight w:val="0"/>
      <w:marTop w:val="0"/>
      <w:marBottom w:val="0"/>
      <w:divBdr>
        <w:top w:val="none" w:sz="0" w:space="0" w:color="auto"/>
        <w:left w:val="none" w:sz="0" w:space="0" w:color="auto"/>
        <w:bottom w:val="none" w:sz="0" w:space="0" w:color="auto"/>
        <w:right w:val="none" w:sz="0" w:space="0" w:color="auto"/>
      </w:divBdr>
    </w:div>
    <w:div w:id="40786527">
      <w:bodyDiv w:val="1"/>
      <w:marLeft w:val="0"/>
      <w:marRight w:val="0"/>
      <w:marTop w:val="0"/>
      <w:marBottom w:val="0"/>
      <w:divBdr>
        <w:top w:val="none" w:sz="0" w:space="0" w:color="auto"/>
        <w:left w:val="none" w:sz="0" w:space="0" w:color="auto"/>
        <w:bottom w:val="none" w:sz="0" w:space="0" w:color="auto"/>
        <w:right w:val="none" w:sz="0" w:space="0" w:color="auto"/>
      </w:divBdr>
    </w:div>
    <w:div w:id="54591681">
      <w:bodyDiv w:val="1"/>
      <w:marLeft w:val="0"/>
      <w:marRight w:val="0"/>
      <w:marTop w:val="0"/>
      <w:marBottom w:val="0"/>
      <w:divBdr>
        <w:top w:val="none" w:sz="0" w:space="0" w:color="auto"/>
        <w:left w:val="none" w:sz="0" w:space="0" w:color="auto"/>
        <w:bottom w:val="none" w:sz="0" w:space="0" w:color="auto"/>
        <w:right w:val="none" w:sz="0" w:space="0" w:color="auto"/>
      </w:divBdr>
    </w:div>
    <w:div w:id="60375852">
      <w:bodyDiv w:val="1"/>
      <w:marLeft w:val="0"/>
      <w:marRight w:val="0"/>
      <w:marTop w:val="0"/>
      <w:marBottom w:val="0"/>
      <w:divBdr>
        <w:top w:val="none" w:sz="0" w:space="0" w:color="auto"/>
        <w:left w:val="none" w:sz="0" w:space="0" w:color="auto"/>
        <w:bottom w:val="none" w:sz="0" w:space="0" w:color="auto"/>
        <w:right w:val="none" w:sz="0" w:space="0" w:color="auto"/>
      </w:divBdr>
    </w:div>
    <w:div w:id="71440904">
      <w:bodyDiv w:val="1"/>
      <w:marLeft w:val="0"/>
      <w:marRight w:val="0"/>
      <w:marTop w:val="0"/>
      <w:marBottom w:val="0"/>
      <w:divBdr>
        <w:top w:val="none" w:sz="0" w:space="0" w:color="auto"/>
        <w:left w:val="none" w:sz="0" w:space="0" w:color="auto"/>
        <w:bottom w:val="none" w:sz="0" w:space="0" w:color="auto"/>
        <w:right w:val="none" w:sz="0" w:space="0" w:color="auto"/>
      </w:divBdr>
    </w:div>
    <w:div w:id="89736631">
      <w:bodyDiv w:val="1"/>
      <w:marLeft w:val="0"/>
      <w:marRight w:val="0"/>
      <w:marTop w:val="0"/>
      <w:marBottom w:val="0"/>
      <w:divBdr>
        <w:top w:val="none" w:sz="0" w:space="0" w:color="auto"/>
        <w:left w:val="none" w:sz="0" w:space="0" w:color="auto"/>
        <w:bottom w:val="none" w:sz="0" w:space="0" w:color="auto"/>
        <w:right w:val="none" w:sz="0" w:space="0" w:color="auto"/>
      </w:divBdr>
    </w:div>
    <w:div w:id="90400950">
      <w:bodyDiv w:val="1"/>
      <w:marLeft w:val="0"/>
      <w:marRight w:val="0"/>
      <w:marTop w:val="0"/>
      <w:marBottom w:val="0"/>
      <w:divBdr>
        <w:top w:val="none" w:sz="0" w:space="0" w:color="auto"/>
        <w:left w:val="none" w:sz="0" w:space="0" w:color="auto"/>
        <w:bottom w:val="none" w:sz="0" w:space="0" w:color="auto"/>
        <w:right w:val="none" w:sz="0" w:space="0" w:color="auto"/>
      </w:divBdr>
    </w:div>
    <w:div w:id="96753256">
      <w:bodyDiv w:val="1"/>
      <w:marLeft w:val="0"/>
      <w:marRight w:val="0"/>
      <w:marTop w:val="0"/>
      <w:marBottom w:val="0"/>
      <w:divBdr>
        <w:top w:val="none" w:sz="0" w:space="0" w:color="auto"/>
        <w:left w:val="none" w:sz="0" w:space="0" w:color="auto"/>
        <w:bottom w:val="none" w:sz="0" w:space="0" w:color="auto"/>
        <w:right w:val="none" w:sz="0" w:space="0" w:color="auto"/>
      </w:divBdr>
    </w:div>
    <w:div w:id="109321732">
      <w:bodyDiv w:val="1"/>
      <w:marLeft w:val="0"/>
      <w:marRight w:val="0"/>
      <w:marTop w:val="0"/>
      <w:marBottom w:val="0"/>
      <w:divBdr>
        <w:top w:val="none" w:sz="0" w:space="0" w:color="auto"/>
        <w:left w:val="none" w:sz="0" w:space="0" w:color="auto"/>
        <w:bottom w:val="none" w:sz="0" w:space="0" w:color="auto"/>
        <w:right w:val="none" w:sz="0" w:space="0" w:color="auto"/>
      </w:divBdr>
    </w:div>
    <w:div w:id="112873035">
      <w:bodyDiv w:val="1"/>
      <w:marLeft w:val="0"/>
      <w:marRight w:val="0"/>
      <w:marTop w:val="0"/>
      <w:marBottom w:val="0"/>
      <w:divBdr>
        <w:top w:val="none" w:sz="0" w:space="0" w:color="auto"/>
        <w:left w:val="none" w:sz="0" w:space="0" w:color="auto"/>
        <w:bottom w:val="none" w:sz="0" w:space="0" w:color="auto"/>
        <w:right w:val="none" w:sz="0" w:space="0" w:color="auto"/>
      </w:divBdr>
    </w:div>
    <w:div w:id="120418223">
      <w:bodyDiv w:val="1"/>
      <w:marLeft w:val="0"/>
      <w:marRight w:val="0"/>
      <w:marTop w:val="0"/>
      <w:marBottom w:val="0"/>
      <w:divBdr>
        <w:top w:val="none" w:sz="0" w:space="0" w:color="auto"/>
        <w:left w:val="none" w:sz="0" w:space="0" w:color="auto"/>
        <w:bottom w:val="none" w:sz="0" w:space="0" w:color="auto"/>
        <w:right w:val="none" w:sz="0" w:space="0" w:color="auto"/>
      </w:divBdr>
    </w:div>
    <w:div w:id="120808162">
      <w:bodyDiv w:val="1"/>
      <w:marLeft w:val="0"/>
      <w:marRight w:val="0"/>
      <w:marTop w:val="0"/>
      <w:marBottom w:val="0"/>
      <w:divBdr>
        <w:top w:val="none" w:sz="0" w:space="0" w:color="auto"/>
        <w:left w:val="none" w:sz="0" w:space="0" w:color="auto"/>
        <w:bottom w:val="none" w:sz="0" w:space="0" w:color="auto"/>
        <w:right w:val="none" w:sz="0" w:space="0" w:color="auto"/>
      </w:divBdr>
    </w:div>
    <w:div w:id="123741154">
      <w:bodyDiv w:val="1"/>
      <w:marLeft w:val="0"/>
      <w:marRight w:val="0"/>
      <w:marTop w:val="0"/>
      <w:marBottom w:val="0"/>
      <w:divBdr>
        <w:top w:val="none" w:sz="0" w:space="0" w:color="auto"/>
        <w:left w:val="none" w:sz="0" w:space="0" w:color="auto"/>
        <w:bottom w:val="none" w:sz="0" w:space="0" w:color="auto"/>
        <w:right w:val="none" w:sz="0" w:space="0" w:color="auto"/>
      </w:divBdr>
    </w:div>
    <w:div w:id="129516619">
      <w:bodyDiv w:val="1"/>
      <w:marLeft w:val="0"/>
      <w:marRight w:val="0"/>
      <w:marTop w:val="0"/>
      <w:marBottom w:val="0"/>
      <w:divBdr>
        <w:top w:val="none" w:sz="0" w:space="0" w:color="auto"/>
        <w:left w:val="none" w:sz="0" w:space="0" w:color="auto"/>
        <w:bottom w:val="none" w:sz="0" w:space="0" w:color="auto"/>
        <w:right w:val="none" w:sz="0" w:space="0" w:color="auto"/>
      </w:divBdr>
    </w:div>
    <w:div w:id="155460107">
      <w:bodyDiv w:val="1"/>
      <w:marLeft w:val="0"/>
      <w:marRight w:val="0"/>
      <w:marTop w:val="0"/>
      <w:marBottom w:val="0"/>
      <w:divBdr>
        <w:top w:val="none" w:sz="0" w:space="0" w:color="auto"/>
        <w:left w:val="none" w:sz="0" w:space="0" w:color="auto"/>
        <w:bottom w:val="none" w:sz="0" w:space="0" w:color="auto"/>
        <w:right w:val="none" w:sz="0" w:space="0" w:color="auto"/>
      </w:divBdr>
    </w:div>
    <w:div w:id="161969700">
      <w:bodyDiv w:val="1"/>
      <w:marLeft w:val="0"/>
      <w:marRight w:val="0"/>
      <w:marTop w:val="0"/>
      <w:marBottom w:val="0"/>
      <w:divBdr>
        <w:top w:val="none" w:sz="0" w:space="0" w:color="auto"/>
        <w:left w:val="none" w:sz="0" w:space="0" w:color="auto"/>
        <w:bottom w:val="none" w:sz="0" w:space="0" w:color="auto"/>
        <w:right w:val="none" w:sz="0" w:space="0" w:color="auto"/>
      </w:divBdr>
      <w:divsChild>
        <w:div w:id="975600689">
          <w:marLeft w:val="0"/>
          <w:marRight w:val="0"/>
          <w:marTop w:val="120"/>
          <w:marBottom w:val="120"/>
          <w:divBdr>
            <w:top w:val="none" w:sz="0" w:space="0" w:color="auto"/>
            <w:left w:val="none" w:sz="0" w:space="0" w:color="auto"/>
            <w:bottom w:val="none" w:sz="0" w:space="0" w:color="auto"/>
            <w:right w:val="none" w:sz="0" w:space="0" w:color="auto"/>
          </w:divBdr>
        </w:div>
      </w:divsChild>
    </w:div>
    <w:div w:id="166134935">
      <w:bodyDiv w:val="1"/>
      <w:marLeft w:val="0"/>
      <w:marRight w:val="0"/>
      <w:marTop w:val="0"/>
      <w:marBottom w:val="0"/>
      <w:divBdr>
        <w:top w:val="none" w:sz="0" w:space="0" w:color="auto"/>
        <w:left w:val="none" w:sz="0" w:space="0" w:color="auto"/>
        <w:bottom w:val="none" w:sz="0" w:space="0" w:color="auto"/>
        <w:right w:val="none" w:sz="0" w:space="0" w:color="auto"/>
      </w:divBdr>
    </w:div>
    <w:div w:id="169494119">
      <w:bodyDiv w:val="1"/>
      <w:marLeft w:val="0"/>
      <w:marRight w:val="0"/>
      <w:marTop w:val="0"/>
      <w:marBottom w:val="0"/>
      <w:divBdr>
        <w:top w:val="none" w:sz="0" w:space="0" w:color="auto"/>
        <w:left w:val="none" w:sz="0" w:space="0" w:color="auto"/>
        <w:bottom w:val="none" w:sz="0" w:space="0" w:color="auto"/>
        <w:right w:val="none" w:sz="0" w:space="0" w:color="auto"/>
      </w:divBdr>
    </w:div>
    <w:div w:id="174927538">
      <w:bodyDiv w:val="1"/>
      <w:marLeft w:val="0"/>
      <w:marRight w:val="0"/>
      <w:marTop w:val="0"/>
      <w:marBottom w:val="0"/>
      <w:divBdr>
        <w:top w:val="none" w:sz="0" w:space="0" w:color="auto"/>
        <w:left w:val="none" w:sz="0" w:space="0" w:color="auto"/>
        <w:bottom w:val="none" w:sz="0" w:space="0" w:color="auto"/>
        <w:right w:val="none" w:sz="0" w:space="0" w:color="auto"/>
      </w:divBdr>
    </w:div>
    <w:div w:id="196432637">
      <w:bodyDiv w:val="1"/>
      <w:marLeft w:val="0"/>
      <w:marRight w:val="0"/>
      <w:marTop w:val="0"/>
      <w:marBottom w:val="0"/>
      <w:divBdr>
        <w:top w:val="none" w:sz="0" w:space="0" w:color="auto"/>
        <w:left w:val="none" w:sz="0" w:space="0" w:color="auto"/>
        <w:bottom w:val="none" w:sz="0" w:space="0" w:color="auto"/>
        <w:right w:val="none" w:sz="0" w:space="0" w:color="auto"/>
      </w:divBdr>
    </w:div>
    <w:div w:id="219487645">
      <w:bodyDiv w:val="1"/>
      <w:marLeft w:val="0"/>
      <w:marRight w:val="0"/>
      <w:marTop w:val="0"/>
      <w:marBottom w:val="0"/>
      <w:divBdr>
        <w:top w:val="none" w:sz="0" w:space="0" w:color="auto"/>
        <w:left w:val="none" w:sz="0" w:space="0" w:color="auto"/>
        <w:bottom w:val="none" w:sz="0" w:space="0" w:color="auto"/>
        <w:right w:val="none" w:sz="0" w:space="0" w:color="auto"/>
      </w:divBdr>
    </w:div>
    <w:div w:id="221671971">
      <w:bodyDiv w:val="1"/>
      <w:marLeft w:val="0"/>
      <w:marRight w:val="0"/>
      <w:marTop w:val="0"/>
      <w:marBottom w:val="0"/>
      <w:divBdr>
        <w:top w:val="none" w:sz="0" w:space="0" w:color="auto"/>
        <w:left w:val="none" w:sz="0" w:space="0" w:color="auto"/>
        <w:bottom w:val="none" w:sz="0" w:space="0" w:color="auto"/>
        <w:right w:val="none" w:sz="0" w:space="0" w:color="auto"/>
      </w:divBdr>
    </w:div>
    <w:div w:id="223950294">
      <w:bodyDiv w:val="1"/>
      <w:marLeft w:val="0"/>
      <w:marRight w:val="0"/>
      <w:marTop w:val="0"/>
      <w:marBottom w:val="0"/>
      <w:divBdr>
        <w:top w:val="none" w:sz="0" w:space="0" w:color="auto"/>
        <w:left w:val="none" w:sz="0" w:space="0" w:color="auto"/>
        <w:bottom w:val="none" w:sz="0" w:space="0" w:color="auto"/>
        <w:right w:val="none" w:sz="0" w:space="0" w:color="auto"/>
      </w:divBdr>
    </w:div>
    <w:div w:id="232089560">
      <w:bodyDiv w:val="1"/>
      <w:marLeft w:val="0"/>
      <w:marRight w:val="0"/>
      <w:marTop w:val="0"/>
      <w:marBottom w:val="0"/>
      <w:divBdr>
        <w:top w:val="none" w:sz="0" w:space="0" w:color="auto"/>
        <w:left w:val="none" w:sz="0" w:space="0" w:color="auto"/>
        <w:bottom w:val="none" w:sz="0" w:space="0" w:color="auto"/>
        <w:right w:val="none" w:sz="0" w:space="0" w:color="auto"/>
      </w:divBdr>
    </w:div>
    <w:div w:id="234360699">
      <w:bodyDiv w:val="1"/>
      <w:marLeft w:val="0"/>
      <w:marRight w:val="0"/>
      <w:marTop w:val="0"/>
      <w:marBottom w:val="0"/>
      <w:divBdr>
        <w:top w:val="none" w:sz="0" w:space="0" w:color="auto"/>
        <w:left w:val="none" w:sz="0" w:space="0" w:color="auto"/>
        <w:bottom w:val="none" w:sz="0" w:space="0" w:color="auto"/>
        <w:right w:val="none" w:sz="0" w:space="0" w:color="auto"/>
      </w:divBdr>
    </w:div>
    <w:div w:id="246765006">
      <w:bodyDiv w:val="1"/>
      <w:marLeft w:val="0"/>
      <w:marRight w:val="0"/>
      <w:marTop w:val="0"/>
      <w:marBottom w:val="0"/>
      <w:divBdr>
        <w:top w:val="none" w:sz="0" w:space="0" w:color="auto"/>
        <w:left w:val="none" w:sz="0" w:space="0" w:color="auto"/>
        <w:bottom w:val="none" w:sz="0" w:space="0" w:color="auto"/>
        <w:right w:val="none" w:sz="0" w:space="0" w:color="auto"/>
      </w:divBdr>
    </w:div>
    <w:div w:id="250042572">
      <w:bodyDiv w:val="1"/>
      <w:marLeft w:val="0"/>
      <w:marRight w:val="0"/>
      <w:marTop w:val="0"/>
      <w:marBottom w:val="0"/>
      <w:divBdr>
        <w:top w:val="none" w:sz="0" w:space="0" w:color="auto"/>
        <w:left w:val="none" w:sz="0" w:space="0" w:color="auto"/>
        <w:bottom w:val="none" w:sz="0" w:space="0" w:color="auto"/>
        <w:right w:val="none" w:sz="0" w:space="0" w:color="auto"/>
      </w:divBdr>
    </w:div>
    <w:div w:id="253629527">
      <w:bodyDiv w:val="1"/>
      <w:marLeft w:val="0"/>
      <w:marRight w:val="0"/>
      <w:marTop w:val="0"/>
      <w:marBottom w:val="0"/>
      <w:divBdr>
        <w:top w:val="none" w:sz="0" w:space="0" w:color="auto"/>
        <w:left w:val="none" w:sz="0" w:space="0" w:color="auto"/>
        <w:bottom w:val="none" w:sz="0" w:space="0" w:color="auto"/>
        <w:right w:val="none" w:sz="0" w:space="0" w:color="auto"/>
      </w:divBdr>
    </w:div>
    <w:div w:id="258217486">
      <w:bodyDiv w:val="1"/>
      <w:marLeft w:val="0"/>
      <w:marRight w:val="0"/>
      <w:marTop w:val="0"/>
      <w:marBottom w:val="0"/>
      <w:divBdr>
        <w:top w:val="none" w:sz="0" w:space="0" w:color="auto"/>
        <w:left w:val="none" w:sz="0" w:space="0" w:color="auto"/>
        <w:bottom w:val="none" w:sz="0" w:space="0" w:color="auto"/>
        <w:right w:val="none" w:sz="0" w:space="0" w:color="auto"/>
      </w:divBdr>
    </w:div>
    <w:div w:id="258368090">
      <w:bodyDiv w:val="1"/>
      <w:marLeft w:val="0"/>
      <w:marRight w:val="0"/>
      <w:marTop w:val="0"/>
      <w:marBottom w:val="0"/>
      <w:divBdr>
        <w:top w:val="none" w:sz="0" w:space="0" w:color="auto"/>
        <w:left w:val="none" w:sz="0" w:space="0" w:color="auto"/>
        <w:bottom w:val="none" w:sz="0" w:space="0" w:color="auto"/>
        <w:right w:val="none" w:sz="0" w:space="0" w:color="auto"/>
      </w:divBdr>
    </w:div>
    <w:div w:id="261962603">
      <w:bodyDiv w:val="1"/>
      <w:marLeft w:val="0"/>
      <w:marRight w:val="0"/>
      <w:marTop w:val="0"/>
      <w:marBottom w:val="0"/>
      <w:divBdr>
        <w:top w:val="none" w:sz="0" w:space="0" w:color="auto"/>
        <w:left w:val="none" w:sz="0" w:space="0" w:color="auto"/>
        <w:bottom w:val="none" w:sz="0" w:space="0" w:color="auto"/>
        <w:right w:val="none" w:sz="0" w:space="0" w:color="auto"/>
      </w:divBdr>
    </w:div>
    <w:div w:id="286355403">
      <w:bodyDiv w:val="1"/>
      <w:marLeft w:val="0"/>
      <w:marRight w:val="0"/>
      <w:marTop w:val="0"/>
      <w:marBottom w:val="0"/>
      <w:divBdr>
        <w:top w:val="none" w:sz="0" w:space="0" w:color="auto"/>
        <w:left w:val="none" w:sz="0" w:space="0" w:color="auto"/>
        <w:bottom w:val="none" w:sz="0" w:space="0" w:color="auto"/>
        <w:right w:val="none" w:sz="0" w:space="0" w:color="auto"/>
      </w:divBdr>
    </w:div>
    <w:div w:id="290937850">
      <w:bodyDiv w:val="1"/>
      <w:marLeft w:val="0"/>
      <w:marRight w:val="0"/>
      <w:marTop w:val="0"/>
      <w:marBottom w:val="0"/>
      <w:divBdr>
        <w:top w:val="none" w:sz="0" w:space="0" w:color="auto"/>
        <w:left w:val="none" w:sz="0" w:space="0" w:color="auto"/>
        <w:bottom w:val="none" w:sz="0" w:space="0" w:color="auto"/>
        <w:right w:val="none" w:sz="0" w:space="0" w:color="auto"/>
      </w:divBdr>
    </w:div>
    <w:div w:id="302857321">
      <w:bodyDiv w:val="1"/>
      <w:marLeft w:val="0"/>
      <w:marRight w:val="0"/>
      <w:marTop w:val="0"/>
      <w:marBottom w:val="0"/>
      <w:divBdr>
        <w:top w:val="none" w:sz="0" w:space="0" w:color="auto"/>
        <w:left w:val="none" w:sz="0" w:space="0" w:color="auto"/>
        <w:bottom w:val="none" w:sz="0" w:space="0" w:color="auto"/>
        <w:right w:val="none" w:sz="0" w:space="0" w:color="auto"/>
      </w:divBdr>
    </w:div>
    <w:div w:id="304819153">
      <w:bodyDiv w:val="1"/>
      <w:marLeft w:val="0"/>
      <w:marRight w:val="0"/>
      <w:marTop w:val="0"/>
      <w:marBottom w:val="0"/>
      <w:divBdr>
        <w:top w:val="none" w:sz="0" w:space="0" w:color="auto"/>
        <w:left w:val="none" w:sz="0" w:space="0" w:color="auto"/>
        <w:bottom w:val="none" w:sz="0" w:space="0" w:color="auto"/>
        <w:right w:val="none" w:sz="0" w:space="0" w:color="auto"/>
      </w:divBdr>
    </w:div>
    <w:div w:id="306400634">
      <w:bodyDiv w:val="1"/>
      <w:marLeft w:val="0"/>
      <w:marRight w:val="0"/>
      <w:marTop w:val="0"/>
      <w:marBottom w:val="0"/>
      <w:divBdr>
        <w:top w:val="none" w:sz="0" w:space="0" w:color="auto"/>
        <w:left w:val="none" w:sz="0" w:space="0" w:color="auto"/>
        <w:bottom w:val="none" w:sz="0" w:space="0" w:color="auto"/>
        <w:right w:val="none" w:sz="0" w:space="0" w:color="auto"/>
      </w:divBdr>
    </w:div>
    <w:div w:id="324170076">
      <w:bodyDiv w:val="1"/>
      <w:marLeft w:val="0"/>
      <w:marRight w:val="0"/>
      <w:marTop w:val="0"/>
      <w:marBottom w:val="0"/>
      <w:divBdr>
        <w:top w:val="none" w:sz="0" w:space="0" w:color="auto"/>
        <w:left w:val="none" w:sz="0" w:space="0" w:color="auto"/>
        <w:bottom w:val="none" w:sz="0" w:space="0" w:color="auto"/>
        <w:right w:val="none" w:sz="0" w:space="0" w:color="auto"/>
      </w:divBdr>
    </w:div>
    <w:div w:id="325979400">
      <w:bodyDiv w:val="1"/>
      <w:marLeft w:val="0"/>
      <w:marRight w:val="0"/>
      <w:marTop w:val="0"/>
      <w:marBottom w:val="0"/>
      <w:divBdr>
        <w:top w:val="none" w:sz="0" w:space="0" w:color="auto"/>
        <w:left w:val="none" w:sz="0" w:space="0" w:color="auto"/>
        <w:bottom w:val="none" w:sz="0" w:space="0" w:color="auto"/>
        <w:right w:val="none" w:sz="0" w:space="0" w:color="auto"/>
      </w:divBdr>
    </w:div>
    <w:div w:id="331880687">
      <w:bodyDiv w:val="1"/>
      <w:marLeft w:val="0"/>
      <w:marRight w:val="0"/>
      <w:marTop w:val="0"/>
      <w:marBottom w:val="0"/>
      <w:divBdr>
        <w:top w:val="none" w:sz="0" w:space="0" w:color="auto"/>
        <w:left w:val="none" w:sz="0" w:space="0" w:color="auto"/>
        <w:bottom w:val="none" w:sz="0" w:space="0" w:color="auto"/>
        <w:right w:val="none" w:sz="0" w:space="0" w:color="auto"/>
      </w:divBdr>
    </w:div>
    <w:div w:id="332221399">
      <w:bodyDiv w:val="1"/>
      <w:marLeft w:val="0"/>
      <w:marRight w:val="0"/>
      <w:marTop w:val="0"/>
      <w:marBottom w:val="0"/>
      <w:divBdr>
        <w:top w:val="none" w:sz="0" w:space="0" w:color="auto"/>
        <w:left w:val="none" w:sz="0" w:space="0" w:color="auto"/>
        <w:bottom w:val="none" w:sz="0" w:space="0" w:color="auto"/>
        <w:right w:val="none" w:sz="0" w:space="0" w:color="auto"/>
      </w:divBdr>
    </w:div>
    <w:div w:id="337656141">
      <w:bodyDiv w:val="1"/>
      <w:marLeft w:val="0"/>
      <w:marRight w:val="0"/>
      <w:marTop w:val="0"/>
      <w:marBottom w:val="0"/>
      <w:divBdr>
        <w:top w:val="none" w:sz="0" w:space="0" w:color="auto"/>
        <w:left w:val="none" w:sz="0" w:space="0" w:color="auto"/>
        <w:bottom w:val="none" w:sz="0" w:space="0" w:color="auto"/>
        <w:right w:val="none" w:sz="0" w:space="0" w:color="auto"/>
      </w:divBdr>
    </w:div>
    <w:div w:id="348530400">
      <w:bodyDiv w:val="1"/>
      <w:marLeft w:val="0"/>
      <w:marRight w:val="0"/>
      <w:marTop w:val="0"/>
      <w:marBottom w:val="0"/>
      <w:divBdr>
        <w:top w:val="none" w:sz="0" w:space="0" w:color="auto"/>
        <w:left w:val="none" w:sz="0" w:space="0" w:color="auto"/>
        <w:bottom w:val="none" w:sz="0" w:space="0" w:color="auto"/>
        <w:right w:val="none" w:sz="0" w:space="0" w:color="auto"/>
      </w:divBdr>
    </w:div>
    <w:div w:id="348606839">
      <w:bodyDiv w:val="1"/>
      <w:marLeft w:val="0"/>
      <w:marRight w:val="0"/>
      <w:marTop w:val="0"/>
      <w:marBottom w:val="0"/>
      <w:divBdr>
        <w:top w:val="none" w:sz="0" w:space="0" w:color="auto"/>
        <w:left w:val="none" w:sz="0" w:space="0" w:color="auto"/>
        <w:bottom w:val="none" w:sz="0" w:space="0" w:color="auto"/>
        <w:right w:val="none" w:sz="0" w:space="0" w:color="auto"/>
      </w:divBdr>
    </w:div>
    <w:div w:id="378482631">
      <w:bodyDiv w:val="1"/>
      <w:marLeft w:val="0"/>
      <w:marRight w:val="0"/>
      <w:marTop w:val="0"/>
      <w:marBottom w:val="0"/>
      <w:divBdr>
        <w:top w:val="none" w:sz="0" w:space="0" w:color="auto"/>
        <w:left w:val="none" w:sz="0" w:space="0" w:color="auto"/>
        <w:bottom w:val="none" w:sz="0" w:space="0" w:color="auto"/>
        <w:right w:val="none" w:sz="0" w:space="0" w:color="auto"/>
      </w:divBdr>
    </w:div>
    <w:div w:id="382828216">
      <w:bodyDiv w:val="1"/>
      <w:marLeft w:val="0"/>
      <w:marRight w:val="0"/>
      <w:marTop w:val="0"/>
      <w:marBottom w:val="0"/>
      <w:divBdr>
        <w:top w:val="none" w:sz="0" w:space="0" w:color="auto"/>
        <w:left w:val="none" w:sz="0" w:space="0" w:color="auto"/>
        <w:bottom w:val="none" w:sz="0" w:space="0" w:color="auto"/>
        <w:right w:val="none" w:sz="0" w:space="0" w:color="auto"/>
      </w:divBdr>
    </w:div>
    <w:div w:id="391931153">
      <w:bodyDiv w:val="1"/>
      <w:marLeft w:val="0"/>
      <w:marRight w:val="0"/>
      <w:marTop w:val="0"/>
      <w:marBottom w:val="0"/>
      <w:divBdr>
        <w:top w:val="none" w:sz="0" w:space="0" w:color="auto"/>
        <w:left w:val="none" w:sz="0" w:space="0" w:color="auto"/>
        <w:bottom w:val="none" w:sz="0" w:space="0" w:color="auto"/>
        <w:right w:val="none" w:sz="0" w:space="0" w:color="auto"/>
      </w:divBdr>
    </w:div>
    <w:div w:id="402526856">
      <w:bodyDiv w:val="1"/>
      <w:marLeft w:val="0"/>
      <w:marRight w:val="0"/>
      <w:marTop w:val="0"/>
      <w:marBottom w:val="0"/>
      <w:divBdr>
        <w:top w:val="none" w:sz="0" w:space="0" w:color="auto"/>
        <w:left w:val="none" w:sz="0" w:space="0" w:color="auto"/>
        <w:bottom w:val="none" w:sz="0" w:space="0" w:color="auto"/>
        <w:right w:val="none" w:sz="0" w:space="0" w:color="auto"/>
      </w:divBdr>
    </w:div>
    <w:div w:id="409544719">
      <w:bodyDiv w:val="1"/>
      <w:marLeft w:val="0"/>
      <w:marRight w:val="0"/>
      <w:marTop w:val="0"/>
      <w:marBottom w:val="0"/>
      <w:divBdr>
        <w:top w:val="none" w:sz="0" w:space="0" w:color="auto"/>
        <w:left w:val="none" w:sz="0" w:space="0" w:color="auto"/>
        <w:bottom w:val="none" w:sz="0" w:space="0" w:color="auto"/>
        <w:right w:val="none" w:sz="0" w:space="0" w:color="auto"/>
      </w:divBdr>
    </w:div>
    <w:div w:id="412704506">
      <w:bodyDiv w:val="1"/>
      <w:marLeft w:val="0"/>
      <w:marRight w:val="0"/>
      <w:marTop w:val="0"/>
      <w:marBottom w:val="0"/>
      <w:divBdr>
        <w:top w:val="none" w:sz="0" w:space="0" w:color="auto"/>
        <w:left w:val="none" w:sz="0" w:space="0" w:color="auto"/>
        <w:bottom w:val="none" w:sz="0" w:space="0" w:color="auto"/>
        <w:right w:val="none" w:sz="0" w:space="0" w:color="auto"/>
      </w:divBdr>
    </w:div>
    <w:div w:id="413943099">
      <w:bodyDiv w:val="1"/>
      <w:marLeft w:val="0"/>
      <w:marRight w:val="0"/>
      <w:marTop w:val="0"/>
      <w:marBottom w:val="0"/>
      <w:divBdr>
        <w:top w:val="none" w:sz="0" w:space="0" w:color="auto"/>
        <w:left w:val="none" w:sz="0" w:space="0" w:color="auto"/>
        <w:bottom w:val="none" w:sz="0" w:space="0" w:color="auto"/>
        <w:right w:val="none" w:sz="0" w:space="0" w:color="auto"/>
      </w:divBdr>
    </w:div>
    <w:div w:id="424810979">
      <w:bodyDiv w:val="1"/>
      <w:marLeft w:val="0"/>
      <w:marRight w:val="0"/>
      <w:marTop w:val="0"/>
      <w:marBottom w:val="0"/>
      <w:divBdr>
        <w:top w:val="none" w:sz="0" w:space="0" w:color="auto"/>
        <w:left w:val="none" w:sz="0" w:space="0" w:color="auto"/>
        <w:bottom w:val="none" w:sz="0" w:space="0" w:color="auto"/>
        <w:right w:val="none" w:sz="0" w:space="0" w:color="auto"/>
      </w:divBdr>
    </w:div>
    <w:div w:id="448665239">
      <w:bodyDiv w:val="1"/>
      <w:marLeft w:val="0"/>
      <w:marRight w:val="0"/>
      <w:marTop w:val="0"/>
      <w:marBottom w:val="0"/>
      <w:divBdr>
        <w:top w:val="none" w:sz="0" w:space="0" w:color="auto"/>
        <w:left w:val="none" w:sz="0" w:space="0" w:color="auto"/>
        <w:bottom w:val="none" w:sz="0" w:space="0" w:color="auto"/>
        <w:right w:val="none" w:sz="0" w:space="0" w:color="auto"/>
      </w:divBdr>
    </w:div>
    <w:div w:id="455368050">
      <w:bodyDiv w:val="1"/>
      <w:marLeft w:val="0"/>
      <w:marRight w:val="0"/>
      <w:marTop w:val="0"/>
      <w:marBottom w:val="0"/>
      <w:divBdr>
        <w:top w:val="none" w:sz="0" w:space="0" w:color="auto"/>
        <w:left w:val="none" w:sz="0" w:space="0" w:color="auto"/>
        <w:bottom w:val="none" w:sz="0" w:space="0" w:color="auto"/>
        <w:right w:val="none" w:sz="0" w:space="0" w:color="auto"/>
      </w:divBdr>
      <w:divsChild>
        <w:div w:id="2123763500">
          <w:marLeft w:val="0"/>
          <w:marRight w:val="0"/>
          <w:marTop w:val="120"/>
          <w:marBottom w:val="120"/>
          <w:divBdr>
            <w:top w:val="none" w:sz="0" w:space="0" w:color="auto"/>
            <w:left w:val="none" w:sz="0" w:space="0" w:color="auto"/>
            <w:bottom w:val="none" w:sz="0" w:space="0" w:color="auto"/>
            <w:right w:val="none" w:sz="0" w:space="0" w:color="auto"/>
          </w:divBdr>
        </w:div>
      </w:divsChild>
    </w:div>
    <w:div w:id="516500496">
      <w:bodyDiv w:val="1"/>
      <w:marLeft w:val="0"/>
      <w:marRight w:val="0"/>
      <w:marTop w:val="0"/>
      <w:marBottom w:val="0"/>
      <w:divBdr>
        <w:top w:val="none" w:sz="0" w:space="0" w:color="auto"/>
        <w:left w:val="none" w:sz="0" w:space="0" w:color="auto"/>
        <w:bottom w:val="none" w:sz="0" w:space="0" w:color="auto"/>
        <w:right w:val="none" w:sz="0" w:space="0" w:color="auto"/>
      </w:divBdr>
    </w:div>
    <w:div w:id="517037656">
      <w:bodyDiv w:val="1"/>
      <w:marLeft w:val="0"/>
      <w:marRight w:val="0"/>
      <w:marTop w:val="0"/>
      <w:marBottom w:val="0"/>
      <w:divBdr>
        <w:top w:val="none" w:sz="0" w:space="0" w:color="auto"/>
        <w:left w:val="none" w:sz="0" w:space="0" w:color="auto"/>
        <w:bottom w:val="none" w:sz="0" w:space="0" w:color="auto"/>
        <w:right w:val="none" w:sz="0" w:space="0" w:color="auto"/>
      </w:divBdr>
    </w:div>
    <w:div w:id="533082356">
      <w:bodyDiv w:val="1"/>
      <w:marLeft w:val="0"/>
      <w:marRight w:val="0"/>
      <w:marTop w:val="0"/>
      <w:marBottom w:val="0"/>
      <w:divBdr>
        <w:top w:val="none" w:sz="0" w:space="0" w:color="auto"/>
        <w:left w:val="none" w:sz="0" w:space="0" w:color="auto"/>
        <w:bottom w:val="none" w:sz="0" w:space="0" w:color="auto"/>
        <w:right w:val="none" w:sz="0" w:space="0" w:color="auto"/>
      </w:divBdr>
    </w:div>
    <w:div w:id="540703378">
      <w:bodyDiv w:val="1"/>
      <w:marLeft w:val="0"/>
      <w:marRight w:val="0"/>
      <w:marTop w:val="0"/>
      <w:marBottom w:val="0"/>
      <w:divBdr>
        <w:top w:val="none" w:sz="0" w:space="0" w:color="auto"/>
        <w:left w:val="none" w:sz="0" w:space="0" w:color="auto"/>
        <w:bottom w:val="none" w:sz="0" w:space="0" w:color="auto"/>
        <w:right w:val="none" w:sz="0" w:space="0" w:color="auto"/>
      </w:divBdr>
    </w:div>
    <w:div w:id="550966085">
      <w:bodyDiv w:val="1"/>
      <w:marLeft w:val="0"/>
      <w:marRight w:val="0"/>
      <w:marTop w:val="0"/>
      <w:marBottom w:val="0"/>
      <w:divBdr>
        <w:top w:val="none" w:sz="0" w:space="0" w:color="auto"/>
        <w:left w:val="none" w:sz="0" w:space="0" w:color="auto"/>
        <w:bottom w:val="none" w:sz="0" w:space="0" w:color="auto"/>
        <w:right w:val="none" w:sz="0" w:space="0" w:color="auto"/>
      </w:divBdr>
    </w:div>
    <w:div w:id="562906986">
      <w:bodyDiv w:val="1"/>
      <w:marLeft w:val="0"/>
      <w:marRight w:val="0"/>
      <w:marTop w:val="0"/>
      <w:marBottom w:val="0"/>
      <w:divBdr>
        <w:top w:val="none" w:sz="0" w:space="0" w:color="auto"/>
        <w:left w:val="none" w:sz="0" w:space="0" w:color="auto"/>
        <w:bottom w:val="none" w:sz="0" w:space="0" w:color="auto"/>
        <w:right w:val="none" w:sz="0" w:space="0" w:color="auto"/>
      </w:divBdr>
    </w:div>
    <w:div w:id="579220475">
      <w:bodyDiv w:val="1"/>
      <w:marLeft w:val="0"/>
      <w:marRight w:val="0"/>
      <w:marTop w:val="0"/>
      <w:marBottom w:val="0"/>
      <w:divBdr>
        <w:top w:val="none" w:sz="0" w:space="0" w:color="auto"/>
        <w:left w:val="none" w:sz="0" w:space="0" w:color="auto"/>
        <w:bottom w:val="none" w:sz="0" w:space="0" w:color="auto"/>
        <w:right w:val="none" w:sz="0" w:space="0" w:color="auto"/>
      </w:divBdr>
    </w:div>
    <w:div w:id="586311932">
      <w:bodyDiv w:val="1"/>
      <w:marLeft w:val="0"/>
      <w:marRight w:val="0"/>
      <w:marTop w:val="0"/>
      <w:marBottom w:val="0"/>
      <w:divBdr>
        <w:top w:val="none" w:sz="0" w:space="0" w:color="auto"/>
        <w:left w:val="none" w:sz="0" w:space="0" w:color="auto"/>
        <w:bottom w:val="none" w:sz="0" w:space="0" w:color="auto"/>
        <w:right w:val="none" w:sz="0" w:space="0" w:color="auto"/>
      </w:divBdr>
    </w:div>
    <w:div w:id="604071226">
      <w:bodyDiv w:val="1"/>
      <w:marLeft w:val="0"/>
      <w:marRight w:val="0"/>
      <w:marTop w:val="0"/>
      <w:marBottom w:val="0"/>
      <w:divBdr>
        <w:top w:val="none" w:sz="0" w:space="0" w:color="auto"/>
        <w:left w:val="none" w:sz="0" w:space="0" w:color="auto"/>
        <w:bottom w:val="none" w:sz="0" w:space="0" w:color="auto"/>
        <w:right w:val="none" w:sz="0" w:space="0" w:color="auto"/>
      </w:divBdr>
    </w:div>
    <w:div w:id="607279507">
      <w:bodyDiv w:val="1"/>
      <w:marLeft w:val="0"/>
      <w:marRight w:val="0"/>
      <w:marTop w:val="0"/>
      <w:marBottom w:val="0"/>
      <w:divBdr>
        <w:top w:val="none" w:sz="0" w:space="0" w:color="auto"/>
        <w:left w:val="none" w:sz="0" w:space="0" w:color="auto"/>
        <w:bottom w:val="none" w:sz="0" w:space="0" w:color="auto"/>
        <w:right w:val="none" w:sz="0" w:space="0" w:color="auto"/>
      </w:divBdr>
    </w:div>
    <w:div w:id="614868897">
      <w:bodyDiv w:val="1"/>
      <w:marLeft w:val="0"/>
      <w:marRight w:val="0"/>
      <w:marTop w:val="0"/>
      <w:marBottom w:val="0"/>
      <w:divBdr>
        <w:top w:val="none" w:sz="0" w:space="0" w:color="auto"/>
        <w:left w:val="none" w:sz="0" w:space="0" w:color="auto"/>
        <w:bottom w:val="none" w:sz="0" w:space="0" w:color="auto"/>
        <w:right w:val="none" w:sz="0" w:space="0" w:color="auto"/>
      </w:divBdr>
    </w:div>
    <w:div w:id="627124301">
      <w:bodyDiv w:val="1"/>
      <w:marLeft w:val="0"/>
      <w:marRight w:val="0"/>
      <w:marTop w:val="0"/>
      <w:marBottom w:val="0"/>
      <w:divBdr>
        <w:top w:val="none" w:sz="0" w:space="0" w:color="auto"/>
        <w:left w:val="none" w:sz="0" w:space="0" w:color="auto"/>
        <w:bottom w:val="none" w:sz="0" w:space="0" w:color="auto"/>
        <w:right w:val="none" w:sz="0" w:space="0" w:color="auto"/>
      </w:divBdr>
    </w:div>
    <w:div w:id="636571234">
      <w:bodyDiv w:val="1"/>
      <w:marLeft w:val="0"/>
      <w:marRight w:val="0"/>
      <w:marTop w:val="0"/>
      <w:marBottom w:val="0"/>
      <w:divBdr>
        <w:top w:val="none" w:sz="0" w:space="0" w:color="auto"/>
        <w:left w:val="none" w:sz="0" w:space="0" w:color="auto"/>
        <w:bottom w:val="none" w:sz="0" w:space="0" w:color="auto"/>
        <w:right w:val="none" w:sz="0" w:space="0" w:color="auto"/>
      </w:divBdr>
    </w:div>
    <w:div w:id="645474129">
      <w:bodyDiv w:val="1"/>
      <w:marLeft w:val="0"/>
      <w:marRight w:val="0"/>
      <w:marTop w:val="0"/>
      <w:marBottom w:val="0"/>
      <w:divBdr>
        <w:top w:val="none" w:sz="0" w:space="0" w:color="auto"/>
        <w:left w:val="none" w:sz="0" w:space="0" w:color="auto"/>
        <w:bottom w:val="none" w:sz="0" w:space="0" w:color="auto"/>
        <w:right w:val="none" w:sz="0" w:space="0" w:color="auto"/>
      </w:divBdr>
    </w:div>
    <w:div w:id="652832526">
      <w:bodyDiv w:val="1"/>
      <w:marLeft w:val="0"/>
      <w:marRight w:val="0"/>
      <w:marTop w:val="0"/>
      <w:marBottom w:val="0"/>
      <w:divBdr>
        <w:top w:val="none" w:sz="0" w:space="0" w:color="auto"/>
        <w:left w:val="none" w:sz="0" w:space="0" w:color="auto"/>
        <w:bottom w:val="none" w:sz="0" w:space="0" w:color="auto"/>
        <w:right w:val="none" w:sz="0" w:space="0" w:color="auto"/>
      </w:divBdr>
    </w:div>
    <w:div w:id="687875434">
      <w:bodyDiv w:val="1"/>
      <w:marLeft w:val="0"/>
      <w:marRight w:val="0"/>
      <w:marTop w:val="0"/>
      <w:marBottom w:val="0"/>
      <w:divBdr>
        <w:top w:val="none" w:sz="0" w:space="0" w:color="auto"/>
        <w:left w:val="none" w:sz="0" w:space="0" w:color="auto"/>
        <w:bottom w:val="none" w:sz="0" w:space="0" w:color="auto"/>
        <w:right w:val="none" w:sz="0" w:space="0" w:color="auto"/>
      </w:divBdr>
    </w:div>
    <w:div w:id="694116180">
      <w:bodyDiv w:val="1"/>
      <w:marLeft w:val="0"/>
      <w:marRight w:val="0"/>
      <w:marTop w:val="0"/>
      <w:marBottom w:val="0"/>
      <w:divBdr>
        <w:top w:val="none" w:sz="0" w:space="0" w:color="auto"/>
        <w:left w:val="none" w:sz="0" w:space="0" w:color="auto"/>
        <w:bottom w:val="none" w:sz="0" w:space="0" w:color="auto"/>
        <w:right w:val="none" w:sz="0" w:space="0" w:color="auto"/>
      </w:divBdr>
    </w:div>
    <w:div w:id="701976389">
      <w:bodyDiv w:val="1"/>
      <w:marLeft w:val="0"/>
      <w:marRight w:val="0"/>
      <w:marTop w:val="0"/>
      <w:marBottom w:val="0"/>
      <w:divBdr>
        <w:top w:val="none" w:sz="0" w:space="0" w:color="auto"/>
        <w:left w:val="none" w:sz="0" w:space="0" w:color="auto"/>
        <w:bottom w:val="none" w:sz="0" w:space="0" w:color="auto"/>
        <w:right w:val="none" w:sz="0" w:space="0" w:color="auto"/>
      </w:divBdr>
    </w:div>
    <w:div w:id="703556818">
      <w:bodyDiv w:val="1"/>
      <w:marLeft w:val="0"/>
      <w:marRight w:val="0"/>
      <w:marTop w:val="0"/>
      <w:marBottom w:val="0"/>
      <w:divBdr>
        <w:top w:val="none" w:sz="0" w:space="0" w:color="auto"/>
        <w:left w:val="none" w:sz="0" w:space="0" w:color="auto"/>
        <w:bottom w:val="none" w:sz="0" w:space="0" w:color="auto"/>
        <w:right w:val="none" w:sz="0" w:space="0" w:color="auto"/>
      </w:divBdr>
    </w:div>
    <w:div w:id="704212882">
      <w:bodyDiv w:val="1"/>
      <w:marLeft w:val="0"/>
      <w:marRight w:val="0"/>
      <w:marTop w:val="0"/>
      <w:marBottom w:val="0"/>
      <w:divBdr>
        <w:top w:val="none" w:sz="0" w:space="0" w:color="auto"/>
        <w:left w:val="none" w:sz="0" w:space="0" w:color="auto"/>
        <w:bottom w:val="none" w:sz="0" w:space="0" w:color="auto"/>
        <w:right w:val="none" w:sz="0" w:space="0" w:color="auto"/>
      </w:divBdr>
    </w:div>
    <w:div w:id="706491435">
      <w:bodyDiv w:val="1"/>
      <w:marLeft w:val="0"/>
      <w:marRight w:val="0"/>
      <w:marTop w:val="0"/>
      <w:marBottom w:val="0"/>
      <w:divBdr>
        <w:top w:val="none" w:sz="0" w:space="0" w:color="auto"/>
        <w:left w:val="none" w:sz="0" w:space="0" w:color="auto"/>
        <w:bottom w:val="none" w:sz="0" w:space="0" w:color="auto"/>
        <w:right w:val="none" w:sz="0" w:space="0" w:color="auto"/>
      </w:divBdr>
    </w:div>
    <w:div w:id="715471469">
      <w:bodyDiv w:val="1"/>
      <w:marLeft w:val="0"/>
      <w:marRight w:val="0"/>
      <w:marTop w:val="0"/>
      <w:marBottom w:val="0"/>
      <w:divBdr>
        <w:top w:val="none" w:sz="0" w:space="0" w:color="auto"/>
        <w:left w:val="none" w:sz="0" w:space="0" w:color="auto"/>
        <w:bottom w:val="none" w:sz="0" w:space="0" w:color="auto"/>
        <w:right w:val="none" w:sz="0" w:space="0" w:color="auto"/>
      </w:divBdr>
    </w:div>
    <w:div w:id="718744001">
      <w:bodyDiv w:val="1"/>
      <w:marLeft w:val="0"/>
      <w:marRight w:val="0"/>
      <w:marTop w:val="0"/>
      <w:marBottom w:val="0"/>
      <w:divBdr>
        <w:top w:val="none" w:sz="0" w:space="0" w:color="auto"/>
        <w:left w:val="none" w:sz="0" w:space="0" w:color="auto"/>
        <w:bottom w:val="none" w:sz="0" w:space="0" w:color="auto"/>
        <w:right w:val="none" w:sz="0" w:space="0" w:color="auto"/>
      </w:divBdr>
    </w:div>
    <w:div w:id="719786824">
      <w:bodyDiv w:val="1"/>
      <w:marLeft w:val="0"/>
      <w:marRight w:val="0"/>
      <w:marTop w:val="0"/>
      <w:marBottom w:val="0"/>
      <w:divBdr>
        <w:top w:val="none" w:sz="0" w:space="0" w:color="auto"/>
        <w:left w:val="none" w:sz="0" w:space="0" w:color="auto"/>
        <w:bottom w:val="none" w:sz="0" w:space="0" w:color="auto"/>
        <w:right w:val="none" w:sz="0" w:space="0" w:color="auto"/>
      </w:divBdr>
    </w:div>
    <w:div w:id="720518250">
      <w:bodyDiv w:val="1"/>
      <w:marLeft w:val="0"/>
      <w:marRight w:val="0"/>
      <w:marTop w:val="0"/>
      <w:marBottom w:val="0"/>
      <w:divBdr>
        <w:top w:val="none" w:sz="0" w:space="0" w:color="auto"/>
        <w:left w:val="none" w:sz="0" w:space="0" w:color="auto"/>
        <w:bottom w:val="none" w:sz="0" w:space="0" w:color="auto"/>
        <w:right w:val="none" w:sz="0" w:space="0" w:color="auto"/>
      </w:divBdr>
    </w:div>
    <w:div w:id="721828858">
      <w:bodyDiv w:val="1"/>
      <w:marLeft w:val="0"/>
      <w:marRight w:val="0"/>
      <w:marTop w:val="0"/>
      <w:marBottom w:val="0"/>
      <w:divBdr>
        <w:top w:val="none" w:sz="0" w:space="0" w:color="auto"/>
        <w:left w:val="none" w:sz="0" w:space="0" w:color="auto"/>
        <w:bottom w:val="none" w:sz="0" w:space="0" w:color="auto"/>
        <w:right w:val="none" w:sz="0" w:space="0" w:color="auto"/>
      </w:divBdr>
    </w:div>
    <w:div w:id="735082838">
      <w:bodyDiv w:val="1"/>
      <w:marLeft w:val="0"/>
      <w:marRight w:val="0"/>
      <w:marTop w:val="0"/>
      <w:marBottom w:val="0"/>
      <w:divBdr>
        <w:top w:val="none" w:sz="0" w:space="0" w:color="auto"/>
        <w:left w:val="none" w:sz="0" w:space="0" w:color="auto"/>
        <w:bottom w:val="none" w:sz="0" w:space="0" w:color="auto"/>
        <w:right w:val="none" w:sz="0" w:space="0" w:color="auto"/>
      </w:divBdr>
    </w:div>
    <w:div w:id="742289604">
      <w:bodyDiv w:val="1"/>
      <w:marLeft w:val="0"/>
      <w:marRight w:val="0"/>
      <w:marTop w:val="0"/>
      <w:marBottom w:val="0"/>
      <w:divBdr>
        <w:top w:val="none" w:sz="0" w:space="0" w:color="auto"/>
        <w:left w:val="none" w:sz="0" w:space="0" w:color="auto"/>
        <w:bottom w:val="none" w:sz="0" w:space="0" w:color="auto"/>
        <w:right w:val="none" w:sz="0" w:space="0" w:color="auto"/>
      </w:divBdr>
    </w:div>
    <w:div w:id="749426699">
      <w:bodyDiv w:val="1"/>
      <w:marLeft w:val="0"/>
      <w:marRight w:val="0"/>
      <w:marTop w:val="0"/>
      <w:marBottom w:val="0"/>
      <w:divBdr>
        <w:top w:val="none" w:sz="0" w:space="0" w:color="auto"/>
        <w:left w:val="none" w:sz="0" w:space="0" w:color="auto"/>
        <w:bottom w:val="none" w:sz="0" w:space="0" w:color="auto"/>
        <w:right w:val="none" w:sz="0" w:space="0" w:color="auto"/>
      </w:divBdr>
    </w:div>
    <w:div w:id="763570072">
      <w:bodyDiv w:val="1"/>
      <w:marLeft w:val="0"/>
      <w:marRight w:val="0"/>
      <w:marTop w:val="0"/>
      <w:marBottom w:val="0"/>
      <w:divBdr>
        <w:top w:val="none" w:sz="0" w:space="0" w:color="auto"/>
        <w:left w:val="none" w:sz="0" w:space="0" w:color="auto"/>
        <w:bottom w:val="none" w:sz="0" w:space="0" w:color="auto"/>
        <w:right w:val="none" w:sz="0" w:space="0" w:color="auto"/>
      </w:divBdr>
    </w:div>
    <w:div w:id="770665802">
      <w:bodyDiv w:val="1"/>
      <w:marLeft w:val="0"/>
      <w:marRight w:val="0"/>
      <w:marTop w:val="0"/>
      <w:marBottom w:val="0"/>
      <w:divBdr>
        <w:top w:val="none" w:sz="0" w:space="0" w:color="auto"/>
        <w:left w:val="none" w:sz="0" w:space="0" w:color="auto"/>
        <w:bottom w:val="none" w:sz="0" w:space="0" w:color="auto"/>
        <w:right w:val="none" w:sz="0" w:space="0" w:color="auto"/>
      </w:divBdr>
    </w:div>
    <w:div w:id="779371687">
      <w:bodyDiv w:val="1"/>
      <w:marLeft w:val="0"/>
      <w:marRight w:val="0"/>
      <w:marTop w:val="0"/>
      <w:marBottom w:val="0"/>
      <w:divBdr>
        <w:top w:val="none" w:sz="0" w:space="0" w:color="auto"/>
        <w:left w:val="none" w:sz="0" w:space="0" w:color="auto"/>
        <w:bottom w:val="none" w:sz="0" w:space="0" w:color="auto"/>
        <w:right w:val="none" w:sz="0" w:space="0" w:color="auto"/>
      </w:divBdr>
    </w:div>
    <w:div w:id="797063888">
      <w:bodyDiv w:val="1"/>
      <w:marLeft w:val="0"/>
      <w:marRight w:val="0"/>
      <w:marTop w:val="0"/>
      <w:marBottom w:val="0"/>
      <w:divBdr>
        <w:top w:val="none" w:sz="0" w:space="0" w:color="auto"/>
        <w:left w:val="none" w:sz="0" w:space="0" w:color="auto"/>
        <w:bottom w:val="none" w:sz="0" w:space="0" w:color="auto"/>
        <w:right w:val="none" w:sz="0" w:space="0" w:color="auto"/>
      </w:divBdr>
    </w:div>
    <w:div w:id="799685214">
      <w:bodyDiv w:val="1"/>
      <w:marLeft w:val="0"/>
      <w:marRight w:val="0"/>
      <w:marTop w:val="0"/>
      <w:marBottom w:val="0"/>
      <w:divBdr>
        <w:top w:val="none" w:sz="0" w:space="0" w:color="auto"/>
        <w:left w:val="none" w:sz="0" w:space="0" w:color="auto"/>
        <w:bottom w:val="none" w:sz="0" w:space="0" w:color="auto"/>
        <w:right w:val="none" w:sz="0" w:space="0" w:color="auto"/>
      </w:divBdr>
    </w:div>
    <w:div w:id="824246602">
      <w:bodyDiv w:val="1"/>
      <w:marLeft w:val="0"/>
      <w:marRight w:val="0"/>
      <w:marTop w:val="0"/>
      <w:marBottom w:val="0"/>
      <w:divBdr>
        <w:top w:val="none" w:sz="0" w:space="0" w:color="auto"/>
        <w:left w:val="none" w:sz="0" w:space="0" w:color="auto"/>
        <w:bottom w:val="none" w:sz="0" w:space="0" w:color="auto"/>
        <w:right w:val="none" w:sz="0" w:space="0" w:color="auto"/>
      </w:divBdr>
    </w:div>
    <w:div w:id="825053456">
      <w:bodyDiv w:val="1"/>
      <w:marLeft w:val="0"/>
      <w:marRight w:val="0"/>
      <w:marTop w:val="0"/>
      <w:marBottom w:val="0"/>
      <w:divBdr>
        <w:top w:val="none" w:sz="0" w:space="0" w:color="auto"/>
        <w:left w:val="none" w:sz="0" w:space="0" w:color="auto"/>
        <w:bottom w:val="none" w:sz="0" w:space="0" w:color="auto"/>
        <w:right w:val="none" w:sz="0" w:space="0" w:color="auto"/>
      </w:divBdr>
    </w:div>
    <w:div w:id="846478193">
      <w:bodyDiv w:val="1"/>
      <w:marLeft w:val="0"/>
      <w:marRight w:val="0"/>
      <w:marTop w:val="0"/>
      <w:marBottom w:val="0"/>
      <w:divBdr>
        <w:top w:val="none" w:sz="0" w:space="0" w:color="auto"/>
        <w:left w:val="none" w:sz="0" w:space="0" w:color="auto"/>
        <w:bottom w:val="none" w:sz="0" w:space="0" w:color="auto"/>
        <w:right w:val="none" w:sz="0" w:space="0" w:color="auto"/>
      </w:divBdr>
    </w:div>
    <w:div w:id="866527353">
      <w:bodyDiv w:val="1"/>
      <w:marLeft w:val="0"/>
      <w:marRight w:val="0"/>
      <w:marTop w:val="0"/>
      <w:marBottom w:val="0"/>
      <w:divBdr>
        <w:top w:val="none" w:sz="0" w:space="0" w:color="auto"/>
        <w:left w:val="none" w:sz="0" w:space="0" w:color="auto"/>
        <w:bottom w:val="none" w:sz="0" w:space="0" w:color="auto"/>
        <w:right w:val="none" w:sz="0" w:space="0" w:color="auto"/>
      </w:divBdr>
    </w:div>
    <w:div w:id="866672564">
      <w:bodyDiv w:val="1"/>
      <w:marLeft w:val="0"/>
      <w:marRight w:val="0"/>
      <w:marTop w:val="0"/>
      <w:marBottom w:val="0"/>
      <w:divBdr>
        <w:top w:val="none" w:sz="0" w:space="0" w:color="auto"/>
        <w:left w:val="none" w:sz="0" w:space="0" w:color="auto"/>
        <w:bottom w:val="none" w:sz="0" w:space="0" w:color="auto"/>
        <w:right w:val="none" w:sz="0" w:space="0" w:color="auto"/>
      </w:divBdr>
    </w:div>
    <w:div w:id="894970761">
      <w:bodyDiv w:val="1"/>
      <w:marLeft w:val="0"/>
      <w:marRight w:val="0"/>
      <w:marTop w:val="0"/>
      <w:marBottom w:val="0"/>
      <w:divBdr>
        <w:top w:val="none" w:sz="0" w:space="0" w:color="auto"/>
        <w:left w:val="none" w:sz="0" w:space="0" w:color="auto"/>
        <w:bottom w:val="none" w:sz="0" w:space="0" w:color="auto"/>
        <w:right w:val="none" w:sz="0" w:space="0" w:color="auto"/>
      </w:divBdr>
    </w:div>
    <w:div w:id="903108256">
      <w:bodyDiv w:val="1"/>
      <w:marLeft w:val="0"/>
      <w:marRight w:val="0"/>
      <w:marTop w:val="0"/>
      <w:marBottom w:val="0"/>
      <w:divBdr>
        <w:top w:val="none" w:sz="0" w:space="0" w:color="auto"/>
        <w:left w:val="none" w:sz="0" w:space="0" w:color="auto"/>
        <w:bottom w:val="none" w:sz="0" w:space="0" w:color="auto"/>
        <w:right w:val="none" w:sz="0" w:space="0" w:color="auto"/>
      </w:divBdr>
    </w:div>
    <w:div w:id="906114797">
      <w:bodyDiv w:val="1"/>
      <w:marLeft w:val="0"/>
      <w:marRight w:val="0"/>
      <w:marTop w:val="0"/>
      <w:marBottom w:val="0"/>
      <w:divBdr>
        <w:top w:val="none" w:sz="0" w:space="0" w:color="auto"/>
        <w:left w:val="none" w:sz="0" w:space="0" w:color="auto"/>
        <w:bottom w:val="none" w:sz="0" w:space="0" w:color="auto"/>
        <w:right w:val="none" w:sz="0" w:space="0" w:color="auto"/>
      </w:divBdr>
    </w:div>
    <w:div w:id="925192864">
      <w:bodyDiv w:val="1"/>
      <w:marLeft w:val="0"/>
      <w:marRight w:val="0"/>
      <w:marTop w:val="0"/>
      <w:marBottom w:val="0"/>
      <w:divBdr>
        <w:top w:val="none" w:sz="0" w:space="0" w:color="auto"/>
        <w:left w:val="none" w:sz="0" w:space="0" w:color="auto"/>
        <w:bottom w:val="none" w:sz="0" w:space="0" w:color="auto"/>
        <w:right w:val="none" w:sz="0" w:space="0" w:color="auto"/>
      </w:divBdr>
    </w:div>
    <w:div w:id="933131013">
      <w:bodyDiv w:val="1"/>
      <w:marLeft w:val="0"/>
      <w:marRight w:val="0"/>
      <w:marTop w:val="0"/>
      <w:marBottom w:val="0"/>
      <w:divBdr>
        <w:top w:val="none" w:sz="0" w:space="0" w:color="auto"/>
        <w:left w:val="none" w:sz="0" w:space="0" w:color="auto"/>
        <w:bottom w:val="none" w:sz="0" w:space="0" w:color="auto"/>
        <w:right w:val="none" w:sz="0" w:space="0" w:color="auto"/>
      </w:divBdr>
    </w:div>
    <w:div w:id="940912224">
      <w:bodyDiv w:val="1"/>
      <w:marLeft w:val="0"/>
      <w:marRight w:val="0"/>
      <w:marTop w:val="0"/>
      <w:marBottom w:val="0"/>
      <w:divBdr>
        <w:top w:val="none" w:sz="0" w:space="0" w:color="auto"/>
        <w:left w:val="none" w:sz="0" w:space="0" w:color="auto"/>
        <w:bottom w:val="none" w:sz="0" w:space="0" w:color="auto"/>
        <w:right w:val="none" w:sz="0" w:space="0" w:color="auto"/>
      </w:divBdr>
    </w:div>
    <w:div w:id="954364987">
      <w:bodyDiv w:val="1"/>
      <w:marLeft w:val="0"/>
      <w:marRight w:val="0"/>
      <w:marTop w:val="0"/>
      <w:marBottom w:val="0"/>
      <w:divBdr>
        <w:top w:val="none" w:sz="0" w:space="0" w:color="auto"/>
        <w:left w:val="none" w:sz="0" w:space="0" w:color="auto"/>
        <w:bottom w:val="none" w:sz="0" w:space="0" w:color="auto"/>
        <w:right w:val="none" w:sz="0" w:space="0" w:color="auto"/>
      </w:divBdr>
    </w:div>
    <w:div w:id="958531707">
      <w:bodyDiv w:val="1"/>
      <w:marLeft w:val="0"/>
      <w:marRight w:val="0"/>
      <w:marTop w:val="0"/>
      <w:marBottom w:val="0"/>
      <w:divBdr>
        <w:top w:val="none" w:sz="0" w:space="0" w:color="auto"/>
        <w:left w:val="none" w:sz="0" w:space="0" w:color="auto"/>
        <w:bottom w:val="none" w:sz="0" w:space="0" w:color="auto"/>
        <w:right w:val="none" w:sz="0" w:space="0" w:color="auto"/>
      </w:divBdr>
    </w:div>
    <w:div w:id="965280030">
      <w:bodyDiv w:val="1"/>
      <w:marLeft w:val="0"/>
      <w:marRight w:val="0"/>
      <w:marTop w:val="0"/>
      <w:marBottom w:val="0"/>
      <w:divBdr>
        <w:top w:val="none" w:sz="0" w:space="0" w:color="auto"/>
        <w:left w:val="none" w:sz="0" w:space="0" w:color="auto"/>
        <w:bottom w:val="none" w:sz="0" w:space="0" w:color="auto"/>
        <w:right w:val="none" w:sz="0" w:space="0" w:color="auto"/>
      </w:divBdr>
    </w:div>
    <w:div w:id="965962454">
      <w:bodyDiv w:val="1"/>
      <w:marLeft w:val="0"/>
      <w:marRight w:val="0"/>
      <w:marTop w:val="0"/>
      <w:marBottom w:val="0"/>
      <w:divBdr>
        <w:top w:val="none" w:sz="0" w:space="0" w:color="auto"/>
        <w:left w:val="none" w:sz="0" w:space="0" w:color="auto"/>
        <w:bottom w:val="none" w:sz="0" w:space="0" w:color="auto"/>
        <w:right w:val="none" w:sz="0" w:space="0" w:color="auto"/>
      </w:divBdr>
    </w:div>
    <w:div w:id="974455652">
      <w:bodyDiv w:val="1"/>
      <w:marLeft w:val="0"/>
      <w:marRight w:val="0"/>
      <w:marTop w:val="0"/>
      <w:marBottom w:val="0"/>
      <w:divBdr>
        <w:top w:val="none" w:sz="0" w:space="0" w:color="auto"/>
        <w:left w:val="none" w:sz="0" w:space="0" w:color="auto"/>
        <w:bottom w:val="none" w:sz="0" w:space="0" w:color="auto"/>
        <w:right w:val="none" w:sz="0" w:space="0" w:color="auto"/>
      </w:divBdr>
    </w:div>
    <w:div w:id="976450786">
      <w:bodyDiv w:val="1"/>
      <w:marLeft w:val="0"/>
      <w:marRight w:val="0"/>
      <w:marTop w:val="0"/>
      <w:marBottom w:val="0"/>
      <w:divBdr>
        <w:top w:val="none" w:sz="0" w:space="0" w:color="auto"/>
        <w:left w:val="none" w:sz="0" w:space="0" w:color="auto"/>
        <w:bottom w:val="none" w:sz="0" w:space="0" w:color="auto"/>
        <w:right w:val="none" w:sz="0" w:space="0" w:color="auto"/>
      </w:divBdr>
    </w:div>
    <w:div w:id="1013608599">
      <w:bodyDiv w:val="1"/>
      <w:marLeft w:val="0"/>
      <w:marRight w:val="0"/>
      <w:marTop w:val="0"/>
      <w:marBottom w:val="0"/>
      <w:divBdr>
        <w:top w:val="none" w:sz="0" w:space="0" w:color="auto"/>
        <w:left w:val="none" w:sz="0" w:space="0" w:color="auto"/>
        <w:bottom w:val="none" w:sz="0" w:space="0" w:color="auto"/>
        <w:right w:val="none" w:sz="0" w:space="0" w:color="auto"/>
      </w:divBdr>
    </w:div>
    <w:div w:id="1020010918">
      <w:bodyDiv w:val="1"/>
      <w:marLeft w:val="0"/>
      <w:marRight w:val="0"/>
      <w:marTop w:val="0"/>
      <w:marBottom w:val="0"/>
      <w:divBdr>
        <w:top w:val="none" w:sz="0" w:space="0" w:color="auto"/>
        <w:left w:val="none" w:sz="0" w:space="0" w:color="auto"/>
        <w:bottom w:val="none" w:sz="0" w:space="0" w:color="auto"/>
        <w:right w:val="none" w:sz="0" w:space="0" w:color="auto"/>
      </w:divBdr>
    </w:div>
    <w:div w:id="1021509903">
      <w:bodyDiv w:val="1"/>
      <w:marLeft w:val="0"/>
      <w:marRight w:val="0"/>
      <w:marTop w:val="0"/>
      <w:marBottom w:val="0"/>
      <w:divBdr>
        <w:top w:val="none" w:sz="0" w:space="0" w:color="auto"/>
        <w:left w:val="none" w:sz="0" w:space="0" w:color="auto"/>
        <w:bottom w:val="none" w:sz="0" w:space="0" w:color="auto"/>
        <w:right w:val="none" w:sz="0" w:space="0" w:color="auto"/>
      </w:divBdr>
    </w:div>
    <w:div w:id="1035620804">
      <w:bodyDiv w:val="1"/>
      <w:marLeft w:val="0"/>
      <w:marRight w:val="0"/>
      <w:marTop w:val="0"/>
      <w:marBottom w:val="0"/>
      <w:divBdr>
        <w:top w:val="none" w:sz="0" w:space="0" w:color="auto"/>
        <w:left w:val="none" w:sz="0" w:space="0" w:color="auto"/>
        <w:bottom w:val="none" w:sz="0" w:space="0" w:color="auto"/>
        <w:right w:val="none" w:sz="0" w:space="0" w:color="auto"/>
      </w:divBdr>
    </w:div>
    <w:div w:id="1043940091">
      <w:bodyDiv w:val="1"/>
      <w:marLeft w:val="0"/>
      <w:marRight w:val="0"/>
      <w:marTop w:val="0"/>
      <w:marBottom w:val="0"/>
      <w:divBdr>
        <w:top w:val="none" w:sz="0" w:space="0" w:color="auto"/>
        <w:left w:val="none" w:sz="0" w:space="0" w:color="auto"/>
        <w:bottom w:val="none" w:sz="0" w:space="0" w:color="auto"/>
        <w:right w:val="none" w:sz="0" w:space="0" w:color="auto"/>
      </w:divBdr>
    </w:div>
    <w:div w:id="1046761073">
      <w:bodyDiv w:val="1"/>
      <w:marLeft w:val="0"/>
      <w:marRight w:val="0"/>
      <w:marTop w:val="0"/>
      <w:marBottom w:val="0"/>
      <w:divBdr>
        <w:top w:val="none" w:sz="0" w:space="0" w:color="auto"/>
        <w:left w:val="none" w:sz="0" w:space="0" w:color="auto"/>
        <w:bottom w:val="none" w:sz="0" w:space="0" w:color="auto"/>
        <w:right w:val="none" w:sz="0" w:space="0" w:color="auto"/>
      </w:divBdr>
    </w:div>
    <w:div w:id="1049451156">
      <w:bodyDiv w:val="1"/>
      <w:marLeft w:val="0"/>
      <w:marRight w:val="0"/>
      <w:marTop w:val="0"/>
      <w:marBottom w:val="0"/>
      <w:divBdr>
        <w:top w:val="none" w:sz="0" w:space="0" w:color="auto"/>
        <w:left w:val="none" w:sz="0" w:space="0" w:color="auto"/>
        <w:bottom w:val="none" w:sz="0" w:space="0" w:color="auto"/>
        <w:right w:val="none" w:sz="0" w:space="0" w:color="auto"/>
      </w:divBdr>
    </w:div>
    <w:div w:id="1057243648">
      <w:bodyDiv w:val="1"/>
      <w:marLeft w:val="0"/>
      <w:marRight w:val="0"/>
      <w:marTop w:val="0"/>
      <w:marBottom w:val="0"/>
      <w:divBdr>
        <w:top w:val="none" w:sz="0" w:space="0" w:color="auto"/>
        <w:left w:val="none" w:sz="0" w:space="0" w:color="auto"/>
        <w:bottom w:val="none" w:sz="0" w:space="0" w:color="auto"/>
        <w:right w:val="none" w:sz="0" w:space="0" w:color="auto"/>
      </w:divBdr>
    </w:div>
    <w:div w:id="1059475345">
      <w:bodyDiv w:val="1"/>
      <w:marLeft w:val="0"/>
      <w:marRight w:val="0"/>
      <w:marTop w:val="0"/>
      <w:marBottom w:val="0"/>
      <w:divBdr>
        <w:top w:val="none" w:sz="0" w:space="0" w:color="auto"/>
        <w:left w:val="none" w:sz="0" w:space="0" w:color="auto"/>
        <w:bottom w:val="none" w:sz="0" w:space="0" w:color="auto"/>
        <w:right w:val="none" w:sz="0" w:space="0" w:color="auto"/>
      </w:divBdr>
    </w:div>
    <w:div w:id="1082720852">
      <w:bodyDiv w:val="1"/>
      <w:marLeft w:val="0"/>
      <w:marRight w:val="0"/>
      <w:marTop w:val="0"/>
      <w:marBottom w:val="0"/>
      <w:divBdr>
        <w:top w:val="none" w:sz="0" w:space="0" w:color="auto"/>
        <w:left w:val="none" w:sz="0" w:space="0" w:color="auto"/>
        <w:bottom w:val="none" w:sz="0" w:space="0" w:color="auto"/>
        <w:right w:val="none" w:sz="0" w:space="0" w:color="auto"/>
      </w:divBdr>
    </w:div>
    <w:div w:id="1091437598">
      <w:bodyDiv w:val="1"/>
      <w:marLeft w:val="0"/>
      <w:marRight w:val="0"/>
      <w:marTop w:val="0"/>
      <w:marBottom w:val="0"/>
      <w:divBdr>
        <w:top w:val="none" w:sz="0" w:space="0" w:color="auto"/>
        <w:left w:val="none" w:sz="0" w:space="0" w:color="auto"/>
        <w:bottom w:val="none" w:sz="0" w:space="0" w:color="auto"/>
        <w:right w:val="none" w:sz="0" w:space="0" w:color="auto"/>
      </w:divBdr>
    </w:div>
    <w:div w:id="1103457925">
      <w:bodyDiv w:val="1"/>
      <w:marLeft w:val="0"/>
      <w:marRight w:val="0"/>
      <w:marTop w:val="0"/>
      <w:marBottom w:val="0"/>
      <w:divBdr>
        <w:top w:val="none" w:sz="0" w:space="0" w:color="auto"/>
        <w:left w:val="none" w:sz="0" w:space="0" w:color="auto"/>
        <w:bottom w:val="none" w:sz="0" w:space="0" w:color="auto"/>
        <w:right w:val="none" w:sz="0" w:space="0" w:color="auto"/>
      </w:divBdr>
    </w:div>
    <w:div w:id="1105878702">
      <w:bodyDiv w:val="1"/>
      <w:marLeft w:val="0"/>
      <w:marRight w:val="0"/>
      <w:marTop w:val="0"/>
      <w:marBottom w:val="0"/>
      <w:divBdr>
        <w:top w:val="none" w:sz="0" w:space="0" w:color="auto"/>
        <w:left w:val="none" w:sz="0" w:space="0" w:color="auto"/>
        <w:bottom w:val="none" w:sz="0" w:space="0" w:color="auto"/>
        <w:right w:val="none" w:sz="0" w:space="0" w:color="auto"/>
      </w:divBdr>
    </w:div>
    <w:div w:id="1141072786">
      <w:bodyDiv w:val="1"/>
      <w:marLeft w:val="0"/>
      <w:marRight w:val="0"/>
      <w:marTop w:val="0"/>
      <w:marBottom w:val="0"/>
      <w:divBdr>
        <w:top w:val="none" w:sz="0" w:space="0" w:color="auto"/>
        <w:left w:val="none" w:sz="0" w:space="0" w:color="auto"/>
        <w:bottom w:val="none" w:sz="0" w:space="0" w:color="auto"/>
        <w:right w:val="none" w:sz="0" w:space="0" w:color="auto"/>
      </w:divBdr>
    </w:div>
    <w:div w:id="1160779877">
      <w:bodyDiv w:val="1"/>
      <w:marLeft w:val="0"/>
      <w:marRight w:val="0"/>
      <w:marTop w:val="0"/>
      <w:marBottom w:val="0"/>
      <w:divBdr>
        <w:top w:val="none" w:sz="0" w:space="0" w:color="auto"/>
        <w:left w:val="none" w:sz="0" w:space="0" w:color="auto"/>
        <w:bottom w:val="none" w:sz="0" w:space="0" w:color="auto"/>
        <w:right w:val="none" w:sz="0" w:space="0" w:color="auto"/>
      </w:divBdr>
    </w:div>
    <w:div w:id="1160804397">
      <w:bodyDiv w:val="1"/>
      <w:marLeft w:val="0"/>
      <w:marRight w:val="0"/>
      <w:marTop w:val="0"/>
      <w:marBottom w:val="0"/>
      <w:divBdr>
        <w:top w:val="none" w:sz="0" w:space="0" w:color="auto"/>
        <w:left w:val="none" w:sz="0" w:space="0" w:color="auto"/>
        <w:bottom w:val="none" w:sz="0" w:space="0" w:color="auto"/>
        <w:right w:val="none" w:sz="0" w:space="0" w:color="auto"/>
      </w:divBdr>
    </w:div>
    <w:div w:id="1170674824">
      <w:bodyDiv w:val="1"/>
      <w:marLeft w:val="0"/>
      <w:marRight w:val="0"/>
      <w:marTop w:val="0"/>
      <w:marBottom w:val="0"/>
      <w:divBdr>
        <w:top w:val="none" w:sz="0" w:space="0" w:color="auto"/>
        <w:left w:val="none" w:sz="0" w:space="0" w:color="auto"/>
        <w:bottom w:val="none" w:sz="0" w:space="0" w:color="auto"/>
        <w:right w:val="none" w:sz="0" w:space="0" w:color="auto"/>
      </w:divBdr>
    </w:div>
    <w:div w:id="1183713625">
      <w:bodyDiv w:val="1"/>
      <w:marLeft w:val="0"/>
      <w:marRight w:val="0"/>
      <w:marTop w:val="0"/>
      <w:marBottom w:val="0"/>
      <w:divBdr>
        <w:top w:val="none" w:sz="0" w:space="0" w:color="auto"/>
        <w:left w:val="none" w:sz="0" w:space="0" w:color="auto"/>
        <w:bottom w:val="none" w:sz="0" w:space="0" w:color="auto"/>
        <w:right w:val="none" w:sz="0" w:space="0" w:color="auto"/>
      </w:divBdr>
    </w:div>
    <w:div w:id="1191257775">
      <w:bodyDiv w:val="1"/>
      <w:marLeft w:val="0"/>
      <w:marRight w:val="0"/>
      <w:marTop w:val="0"/>
      <w:marBottom w:val="0"/>
      <w:divBdr>
        <w:top w:val="none" w:sz="0" w:space="0" w:color="auto"/>
        <w:left w:val="none" w:sz="0" w:space="0" w:color="auto"/>
        <w:bottom w:val="none" w:sz="0" w:space="0" w:color="auto"/>
        <w:right w:val="none" w:sz="0" w:space="0" w:color="auto"/>
      </w:divBdr>
    </w:div>
    <w:div w:id="1191533576">
      <w:bodyDiv w:val="1"/>
      <w:marLeft w:val="0"/>
      <w:marRight w:val="0"/>
      <w:marTop w:val="0"/>
      <w:marBottom w:val="0"/>
      <w:divBdr>
        <w:top w:val="none" w:sz="0" w:space="0" w:color="auto"/>
        <w:left w:val="none" w:sz="0" w:space="0" w:color="auto"/>
        <w:bottom w:val="none" w:sz="0" w:space="0" w:color="auto"/>
        <w:right w:val="none" w:sz="0" w:space="0" w:color="auto"/>
      </w:divBdr>
    </w:div>
    <w:div w:id="1192383082">
      <w:bodyDiv w:val="1"/>
      <w:marLeft w:val="0"/>
      <w:marRight w:val="0"/>
      <w:marTop w:val="0"/>
      <w:marBottom w:val="0"/>
      <w:divBdr>
        <w:top w:val="none" w:sz="0" w:space="0" w:color="auto"/>
        <w:left w:val="none" w:sz="0" w:space="0" w:color="auto"/>
        <w:bottom w:val="none" w:sz="0" w:space="0" w:color="auto"/>
        <w:right w:val="none" w:sz="0" w:space="0" w:color="auto"/>
      </w:divBdr>
    </w:div>
    <w:div w:id="1196893492">
      <w:bodyDiv w:val="1"/>
      <w:marLeft w:val="0"/>
      <w:marRight w:val="0"/>
      <w:marTop w:val="0"/>
      <w:marBottom w:val="0"/>
      <w:divBdr>
        <w:top w:val="none" w:sz="0" w:space="0" w:color="auto"/>
        <w:left w:val="none" w:sz="0" w:space="0" w:color="auto"/>
        <w:bottom w:val="none" w:sz="0" w:space="0" w:color="auto"/>
        <w:right w:val="none" w:sz="0" w:space="0" w:color="auto"/>
      </w:divBdr>
    </w:div>
    <w:div w:id="1201699911">
      <w:bodyDiv w:val="1"/>
      <w:marLeft w:val="0"/>
      <w:marRight w:val="0"/>
      <w:marTop w:val="0"/>
      <w:marBottom w:val="0"/>
      <w:divBdr>
        <w:top w:val="none" w:sz="0" w:space="0" w:color="auto"/>
        <w:left w:val="none" w:sz="0" w:space="0" w:color="auto"/>
        <w:bottom w:val="none" w:sz="0" w:space="0" w:color="auto"/>
        <w:right w:val="none" w:sz="0" w:space="0" w:color="auto"/>
      </w:divBdr>
    </w:div>
    <w:div w:id="1202091888">
      <w:bodyDiv w:val="1"/>
      <w:marLeft w:val="0"/>
      <w:marRight w:val="0"/>
      <w:marTop w:val="0"/>
      <w:marBottom w:val="0"/>
      <w:divBdr>
        <w:top w:val="none" w:sz="0" w:space="0" w:color="auto"/>
        <w:left w:val="none" w:sz="0" w:space="0" w:color="auto"/>
        <w:bottom w:val="none" w:sz="0" w:space="0" w:color="auto"/>
        <w:right w:val="none" w:sz="0" w:space="0" w:color="auto"/>
      </w:divBdr>
    </w:div>
    <w:div w:id="1226572501">
      <w:bodyDiv w:val="1"/>
      <w:marLeft w:val="0"/>
      <w:marRight w:val="0"/>
      <w:marTop w:val="0"/>
      <w:marBottom w:val="0"/>
      <w:divBdr>
        <w:top w:val="none" w:sz="0" w:space="0" w:color="auto"/>
        <w:left w:val="none" w:sz="0" w:space="0" w:color="auto"/>
        <w:bottom w:val="none" w:sz="0" w:space="0" w:color="auto"/>
        <w:right w:val="none" w:sz="0" w:space="0" w:color="auto"/>
      </w:divBdr>
    </w:div>
    <w:div w:id="1227254349">
      <w:bodyDiv w:val="1"/>
      <w:marLeft w:val="0"/>
      <w:marRight w:val="0"/>
      <w:marTop w:val="0"/>
      <w:marBottom w:val="0"/>
      <w:divBdr>
        <w:top w:val="none" w:sz="0" w:space="0" w:color="auto"/>
        <w:left w:val="none" w:sz="0" w:space="0" w:color="auto"/>
        <w:bottom w:val="none" w:sz="0" w:space="0" w:color="auto"/>
        <w:right w:val="none" w:sz="0" w:space="0" w:color="auto"/>
      </w:divBdr>
    </w:div>
    <w:div w:id="1233353180">
      <w:bodyDiv w:val="1"/>
      <w:marLeft w:val="0"/>
      <w:marRight w:val="0"/>
      <w:marTop w:val="0"/>
      <w:marBottom w:val="0"/>
      <w:divBdr>
        <w:top w:val="none" w:sz="0" w:space="0" w:color="auto"/>
        <w:left w:val="none" w:sz="0" w:space="0" w:color="auto"/>
        <w:bottom w:val="none" w:sz="0" w:space="0" w:color="auto"/>
        <w:right w:val="none" w:sz="0" w:space="0" w:color="auto"/>
      </w:divBdr>
    </w:div>
    <w:div w:id="1243031931">
      <w:bodyDiv w:val="1"/>
      <w:marLeft w:val="0"/>
      <w:marRight w:val="0"/>
      <w:marTop w:val="0"/>
      <w:marBottom w:val="0"/>
      <w:divBdr>
        <w:top w:val="none" w:sz="0" w:space="0" w:color="auto"/>
        <w:left w:val="none" w:sz="0" w:space="0" w:color="auto"/>
        <w:bottom w:val="none" w:sz="0" w:space="0" w:color="auto"/>
        <w:right w:val="none" w:sz="0" w:space="0" w:color="auto"/>
      </w:divBdr>
    </w:div>
    <w:div w:id="1262568181">
      <w:bodyDiv w:val="1"/>
      <w:marLeft w:val="0"/>
      <w:marRight w:val="0"/>
      <w:marTop w:val="0"/>
      <w:marBottom w:val="0"/>
      <w:divBdr>
        <w:top w:val="none" w:sz="0" w:space="0" w:color="auto"/>
        <w:left w:val="none" w:sz="0" w:space="0" w:color="auto"/>
        <w:bottom w:val="none" w:sz="0" w:space="0" w:color="auto"/>
        <w:right w:val="none" w:sz="0" w:space="0" w:color="auto"/>
      </w:divBdr>
    </w:div>
    <w:div w:id="1266577320">
      <w:bodyDiv w:val="1"/>
      <w:marLeft w:val="0"/>
      <w:marRight w:val="0"/>
      <w:marTop w:val="0"/>
      <w:marBottom w:val="0"/>
      <w:divBdr>
        <w:top w:val="none" w:sz="0" w:space="0" w:color="auto"/>
        <w:left w:val="none" w:sz="0" w:space="0" w:color="auto"/>
        <w:bottom w:val="none" w:sz="0" w:space="0" w:color="auto"/>
        <w:right w:val="none" w:sz="0" w:space="0" w:color="auto"/>
      </w:divBdr>
    </w:div>
    <w:div w:id="1282881434">
      <w:bodyDiv w:val="1"/>
      <w:marLeft w:val="0"/>
      <w:marRight w:val="0"/>
      <w:marTop w:val="0"/>
      <w:marBottom w:val="0"/>
      <w:divBdr>
        <w:top w:val="none" w:sz="0" w:space="0" w:color="auto"/>
        <w:left w:val="none" w:sz="0" w:space="0" w:color="auto"/>
        <w:bottom w:val="none" w:sz="0" w:space="0" w:color="auto"/>
        <w:right w:val="none" w:sz="0" w:space="0" w:color="auto"/>
      </w:divBdr>
    </w:div>
    <w:div w:id="1299652300">
      <w:bodyDiv w:val="1"/>
      <w:marLeft w:val="0"/>
      <w:marRight w:val="0"/>
      <w:marTop w:val="0"/>
      <w:marBottom w:val="0"/>
      <w:divBdr>
        <w:top w:val="none" w:sz="0" w:space="0" w:color="auto"/>
        <w:left w:val="none" w:sz="0" w:space="0" w:color="auto"/>
        <w:bottom w:val="none" w:sz="0" w:space="0" w:color="auto"/>
        <w:right w:val="none" w:sz="0" w:space="0" w:color="auto"/>
      </w:divBdr>
    </w:div>
    <w:div w:id="1300526609">
      <w:bodyDiv w:val="1"/>
      <w:marLeft w:val="0"/>
      <w:marRight w:val="0"/>
      <w:marTop w:val="0"/>
      <w:marBottom w:val="0"/>
      <w:divBdr>
        <w:top w:val="none" w:sz="0" w:space="0" w:color="auto"/>
        <w:left w:val="none" w:sz="0" w:space="0" w:color="auto"/>
        <w:bottom w:val="none" w:sz="0" w:space="0" w:color="auto"/>
        <w:right w:val="none" w:sz="0" w:space="0" w:color="auto"/>
      </w:divBdr>
    </w:div>
    <w:div w:id="1311709395">
      <w:bodyDiv w:val="1"/>
      <w:marLeft w:val="0"/>
      <w:marRight w:val="0"/>
      <w:marTop w:val="0"/>
      <w:marBottom w:val="0"/>
      <w:divBdr>
        <w:top w:val="none" w:sz="0" w:space="0" w:color="auto"/>
        <w:left w:val="none" w:sz="0" w:space="0" w:color="auto"/>
        <w:bottom w:val="none" w:sz="0" w:space="0" w:color="auto"/>
        <w:right w:val="none" w:sz="0" w:space="0" w:color="auto"/>
      </w:divBdr>
    </w:div>
    <w:div w:id="1331568088">
      <w:bodyDiv w:val="1"/>
      <w:marLeft w:val="0"/>
      <w:marRight w:val="0"/>
      <w:marTop w:val="0"/>
      <w:marBottom w:val="0"/>
      <w:divBdr>
        <w:top w:val="none" w:sz="0" w:space="0" w:color="auto"/>
        <w:left w:val="none" w:sz="0" w:space="0" w:color="auto"/>
        <w:bottom w:val="none" w:sz="0" w:space="0" w:color="auto"/>
        <w:right w:val="none" w:sz="0" w:space="0" w:color="auto"/>
      </w:divBdr>
    </w:div>
    <w:div w:id="1333216240">
      <w:bodyDiv w:val="1"/>
      <w:marLeft w:val="0"/>
      <w:marRight w:val="0"/>
      <w:marTop w:val="0"/>
      <w:marBottom w:val="0"/>
      <w:divBdr>
        <w:top w:val="none" w:sz="0" w:space="0" w:color="auto"/>
        <w:left w:val="none" w:sz="0" w:space="0" w:color="auto"/>
        <w:bottom w:val="none" w:sz="0" w:space="0" w:color="auto"/>
        <w:right w:val="none" w:sz="0" w:space="0" w:color="auto"/>
      </w:divBdr>
    </w:div>
    <w:div w:id="1334339926">
      <w:bodyDiv w:val="1"/>
      <w:marLeft w:val="0"/>
      <w:marRight w:val="0"/>
      <w:marTop w:val="0"/>
      <w:marBottom w:val="0"/>
      <w:divBdr>
        <w:top w:val="none" w:sz="0" w:space="0" w:color="auto"/>
        <w:left w:val="none" w:sz="0" w:space="0" w:color="auto"/>
        <w:bottom w:val="none" w:sz="0" w:space="0" w:color="auto"/>
        <w:right w:val="none" w:sz="0" w:space="0" w:color="auto"/>
      </w:divBdr>
    </w:div>
    <w:div w:id="1348630243">
      <w:bodyDiv w:val="1"/>
      <w:marLeft w:val="0"/>
      <w:marRight w:val="0"/>
      <w:marTop w:val="0"/>
      <w:marBottom w:val="0"/>
      <w:divBdr>
        <w:top w:val="none" w:sz="0" w:space="0" w:color="auto"/>
        <w:left w:val="none" w:sz="0" w:space="0" w:color="auto"/>
        <w:bottom w:val="none" w:sz="0" w:space="0" w:color="auto"/>
        <w:right w:val="none" w:sz="0" w:space="0" w:color="auto"/>
      </w:divBdr>
    </w:div>
    <w:div w:id="1363241260">
      <w:bodyDiv w:val="1"/>
      <w:marLeft w:val="0"/>
      <w:marRight w:val="0"/>
      <w:marTop w:val="0"/>
      <w:marBottom w:val="0"/>
      <w:divBdr>
        <w:top w:val="none" w:sz="0" w:space="0" w:color="auto"/>
        <w:left w:val="none" w:sz="0" w:space="0" w:color="auto"/>
        <w:bottom w:val="none" w:sz="0" w:space="0" w:color="auto"/>
        <w:right w:val="none" w:sz="0" w:space="0" w:color="auto"/>
      </w:divBdr>
    </w:div>
    <w:div w:id="1414935451">
      <w:bodyDiv w:val="1"/>
      <w:marLeft w:val="0"/>
      <w:marRight w:val="0"/>
      <w:marTop w:val="0"/>
      <w:marBottom w:val="0"/>
      <w:divBdr>
        <w:top w:val="none" w:sz="0" w:space="0" w:color="auto"/>
        <w:left w:val="none" w:sz="0" w:space="0" w:color="auto"/>
        <w:bottom w:val="none" w:sz="0" w:space="0" w:color="auto"/>
        <w:right w:val="none" w:sz="0" w:space="0" w:color="auto"/>
      </w:divBdr>
    </w:div>
    <w:div w:id="1433280732">
      <w:bodyDiv w:val="1"/>
      <w:marLeft w:val="0"/>
      <w:marRight w:val="0"/>
      <w:marTop w:val="0"/>
      <w:marBottom w:val="0"/>
      <w:divBdr>
        <w:top w:val="none" w:sz="0" w:space="0" w:color="auto"/>
        <w:left w:val="none" w:sz="0" w:space="0" w:color="auto"/>
        <w:bottom w:val="none" w:sz="0" w:space="0" w:color="auto"/>
        <w:right w:val="none" w:sz="0" w:space="0" w:color="auto"/>
      </w:divBdr>
    </w:div>
    <w:div w:id="1446463250">
      <w:bodyDiv w:val="1"/>
      <w:marLeft w:val="0"/>
      <w:marRight w:val="0"/>
      <w:marTop w:val="0"/>
      <w:marBottom w:val="0"/>
      <w:divBdr>
        <w:top w:val="none" w:sz="0" w:space="0" w:color="auto"/>
        <w:left w:val="none" w:sz="0" w:space="0" w:color="auto"/>
        <w:bottom w:val="none" w:sz="0" w:space="0" w:color="auto"/>
        <w:right w:val="none" w:sz="0" w:space="0" w:color="auto"/>
      </w:divBdr>
    </w:div>
    <w:div w:id="1456215407">
      <w:bodyDiv w:val="1"/>
      <w:marLeft w:val="0"/>
      <w:marRight w:val="0"/>
      <w:marTop w:val="0"/>
      <w:marBottom w:val="0"/>
      <w:divBdr>
        <w:top w:val="none" w:sz="0" w:space="0" w:color="auto"/>
        <w:left w:val="none" w:sz="0" w:space="0" w:color="auto"/>
        <w:bottom w:val="none" w:sz="0" w:space="0" w:color="auto"/>
        <w:right w:val="none" w:sz="0" w:space="0" w:color="auto"/>
      </w:divBdr>
    </w:div>
    <w:div w:id="1471557409">
      <w:bodyDiv w:val="1"/>
      <w:marLeft w:val="0"/>
      <w:marRight w:val="0"/>
      <w:marTop w:val="0"/>
      <w:marBottom w:val="0"/>
      <w:divBdr>
        <w:top w:val="none" w:sz="0" w:space="0" w:color="auto"/>
        <w:left w:val="none" w:sz="0" w:space="0" w:color="auto"/>
        <w:bottom w:val="none" w:sz="0" w:space="0" w:color="auto"/>
        <w:right w:val="none" w:sz="0" w:space="0" w:color="auto"/>
      </w:divBdr>
    </w:div>
    <w:div w:id="1479106105">
      <w:bodyDiv w:val="1"/>
      <w:marLeft w:val="0"/>
      <w:marRight w:val="0"/>
      <w:marTop w:val="0"/>
      <w:marBottom w:val="0"/>
      <w:divBdr>
        <w:top w:val="none" w:sz="0" w:space="0" w:color="auto"/>
        <w:left w:val="none" w:sz="0" w:space="0" w:color="auto"/>
        <w:bottom w:val="none" w:sz="0" w:space="0" w:color="auto"/>
        <w:right w:val="none" w:sz="0" w:space="0" w:color="auto"/>
      </w:divBdr>
    </w:div>
    <w:div w:id="1506746383">
      <w:bodyDiv w:val="1"/>
      <w:marLeft w:val="0"/>
      <w:marRight w:val="0"/>
      <w:marTop w:val="0"/>
      <w:marBottom w:val="0"/>
      <w:divBdr>
        <w:top w:val="none" w:sz="0" w:space="0" w:color="auto"/>
        <w:left w:val="none" w:sz="0" w:space="0" w:color="auto"/>
        <w:bottom w:val="none" w:sz="0" w:space="0" w:color="auto"/>
        <w:right w:val="none" w:sz="0" w:space="0" w:color="auto"/>
      </w:divBdr>
    </w:div>
    <w:div w:id="1528906043">
      <w:bodyDiv w:val="1"/>
      <w:marLeft w:val="0"/>
      <w:marRight w:val="0"/>
      <w:marTop w:val="0"/>
      <w:marBottom w:val="0"/>
      <w:divBdr>
        <w:top w:val="none" w:sz="0" w:space="0" w:color="auto"/>
        <w:left w:val="none" w:sz="0" w:space="0" w:color="auto"/>
        <w:bottom w:val="none" w:sz="0" w:space="0" w:color="auto"/>
        <w:right w:val="none" w:sz="0" w:space="0" w:color="auto"/>
      </w:divBdr>
    </w:div>
    <w:div w:id="1557887377">
      <w:bodyDiv w:val="1"/>
      <w:marLeft w:val="0"/>
      <w:marRight w:val="0"/>
      <w:marTop w:val="0"/>
      <w:marBottom w:val="0"/>
      <w:divBdr>
        <w:top w:val="none" w:sz="0" w:space="0" w:color="auto"/>
        <w:left w:val="none" w:sz="0" w:space="0" w:color="auto"/>
        <w:bottom w:val="none" w:sz="0" w:space="0" w:color="auto"/>
        <w:right w:val="none" w:sz="0" w:space="0" w:color="auto"/>
      </w:divBdr>
    </w:div>
    <w:div w:id="1562057014">
      <w:bodyDiv w:val="1"/>
      <w:marLeft w:val="0"/>
      <w:marRight w:val="0"/>
      <w:marTop w:val="0"/>
      <w:marBottom w:val="0"/>
      <w:divBdr>
        <w:top w:val="none" w:sz="0" w:space="0" w:color="auto"/>
        <w:left w:val="none" w:sz="0" w:space="0" w:color="auto"/>
        <w:bottom w:val="none" w:sz="0" w:space="0" w:color="auto"/>
        <w:right w:val="none" w:sz="0" w:space="0" w:color="auto"/>
      </w:divBdr>
    </w:div>
    <w:div w:id="1600597981">
      <w:bodyDiv w:val="1"/>
      <w:marLeft w:val="0"/>
      <w:marRight w:val="0"/>
      <w:marTop w:val="0"/>
      <w:marBottom w:val="0"/>
      <w:divBdr>
        <w:top w:val="none" w:sz="0" w:space="0" w:color="auto"/>
        <w:left w:val="none" w:sz="0" w:space="0" w:color="auto"/>
        <w:bottom w:val="none" w:sz="0" w:space="0" w:color="auto"/>
        <w:right w:val="none" w:sz="0" w:space="0" w:color="auto"/>
      </w:divBdr>
    </w:div>
    <w:div w:id="1605921508">
      <w:bodyDiv w:val="1"/>
      <w:marLeft w:val="0"/>
      <w:marRight w:val="0"/>
      <w:marTop w:val="0"/>
      <w:marBottom w:val="0"/>
      <w:divBdr>
        <w:top w:val="none" w:sz="0" w:space="0" w:color="auto"/>
        <w:left w:val="none" w:sz="0" w:space="0" w:color="auto"/>
        <w:bottom w:val="none" w:sz="0" w:space="0" w:color="auto"/>
        <w:right w:val="none" w:sz="0" w:space="0" w:color="auto"/>
      </w:divBdr>
    </w:div>
    <w:div w:id="1659190202">
      <w:bodyDiv w:val="1"/>
      <w:marLeft w:val="0"/>
      <w:marRight w:val="0"/>
      <w:marTop w:val="0"/>
      <w:marBottom w:val="0"/>
      <w:divBdr>
        <w:top w:val="none" w:sz="0" w:space="0" w:color="auto"/>
        <w:left w:val="none" w:sz="0" w:space="0" w:color="auto"/>
        <w:bottom w:val="none" w:sz="0" w:space="0" w:color="auto"/>
        <w:right w:val="none" w:sz="0" w:space="0" w:color="auto"/>
      </w:divBdr>
    </w:div>
    <w:div w:id="1671516804">
      <w:bodyDiv w:val="1"/>
      <w:marLeft w:val="0"/>
      <w:marRight w:val="0"/>
      <w:marTop w:val="0"/>
      <w:marBottom w:val="0"/>
      <w:divBdr>
        <w:top w:val="none" w:sz="0" w:space="0" w:color="auto"/>
        <w:left w:val="none" w:sz="0" w:space="0" w:color="auto"/>
        <w:bottom w:val="none" w:sz="0" w:space="0" w:color="auto"/>
        <w:right w:val="none" w:sz="0" w:space="0" w:color="auto"/>
      </w:divBdr>
    </w:div>
    <w:div w:id="1674524294">
      <w:bodyDiv w:val="1"/>
      <w:marLeft w:val="0"/>
      <w:marRight w:val="0"/>
      <w:marTop w:val="0"/>
      <w:marBottom w:val="0"/>
      <w:divBdr>
        <w:top w:val="none" w:sz="0" w:space="0" w:color="auto"/>
        <w:left w:val="none" w:sz="0" w:space="0" w:color="auto"/>
        <w:bottom w:val="none" w:sz="0" w:space="0" w:color="auto"/>
        <w:right w:val="none" w:sz="0" w:space="0" w:color="auto"/>
      </w:divBdr>
    </w:div>
    <w:div w:id="1689015496">
      <w:bodyDiv w:val="1"/>
      <w:marLeft w:val="0"/>
      <w:marRight w:val="0"/>
      <w:marTop w:val="0"/>
      <w:marBottom w:val="0"/>
      <w:divBdr>
        <w:top w:val="none" w:sz="0" w:space="0" w:color="auto"/>
        <w:left w:val="none" w:sz="0" w:space="0" w:color="auto"/>
        <w:bottom w:val="none" w:sz="0" w:space="0" w:color="auto"/>
        <w:right w:val="none" w:sz="0" w:space="0" w:color="auto"/>
      </w:divBdr>
    </w:div>
    <w:div w:id="1691838371">
      <w:bodyDiv w:val="1"/>
      <w:marLeft w:val="0"/>
      <w:marRight w:val="0"/>
      <w:marTop w:val="0"/>
      <w:marBottom w:val="0"/>
      <w:divBdr>
        <w:top w:val="none" w:sz="0" w:space="0" w:color="auto"/>
        <w:left w:val="none" w:sz="0" w:space="0" w:color="auto"/>
        <w:bottom w:val="none" w:sz="0" w:space="0" w:color="auto"/>
        <w:right w:val="none" w:sz="0" w:space="0" w:color="auto"/>
      </w:divBdr>
    </w:div>
    <w:div w:id="1705405894">
      <w:bodyDiv w:val="1"/>
      <w:marLeft w:val="0"/>
      <w:marRight w:val="0"/>
      <w:marTop w:val="0"/>
      <w:marBottom w:val="0"/>
      <w:divBdr>
        <w:top w:val="none" w:sz="0" w:space="0" w:color="auto"/>
        <w:left w:val="none" w:sz="0" w:space="0" w:color="auto"/>
        <w:bottom w:val="none" w:sz="0" w:space="0" w:color="auto"/>
        <w:right w:val="none" w:sz="0" w:space="0" w:color="auto"/>
      </w:divBdr>
    </w:div>
    <w:div w:id="1748530594">
      <w:bodyDiv w:val="1"/>
      <w:marLeft w:val="0"/>
      <w:marRight w:val="0"/>
      <w:marTop w:val="0"/>
      <w:marBottom w:val="0"/>
      <w:divBdr>
        <w:top w:val="none" w:sz="0" w:space="0" w:color="auto"/>
        <w:left w:val="none" w:sz="0" w:space="0" w:color="auto"/>
        <w:bottom w:val="none" w:sz="0" w:space="0" w:color="auto"/>
        <w:right w:val="none" w:sz="0" w:space="0" w:color="auto"/>
      </w:divBdr>
    </w:div>
    <w:div w:id="1749573927">
      <w:bodyDiv w:val="1"/>
      <w:marLeft w:val="0"/>
      <w:marRight w:val="0"/>
      <w:marTop w:val="0"/>
      <w:marBottom w:val="0"/>
      <w:divBdr>
        <w:top w:val="none" w:sz="0" w:space="0" w:color="auto"/>
        <w:left w:val="none" w:sz="0" w:space="0" w:color="auto"/>
        <w:bottom w:val="none" w:sz="0" w:space="0" w:color="auto"/>
        <w:right w:val="none" w:sz="0" w:space="0" w:color="auto"/>
      </w:divBdr>
    </w:div>
    <w:div w:id="1752195313">
      <w:bodyDiv w:val="1"/>
      <w:marLeft w:val="0"/>
      <w:marRight w:val="0"/>
      <w:marTop w:val="0"/>
      <w:marBottom w:val="0"/>
      <w:divBdr>
        <w:top w:val="none" w:sz="0" w:space="0" w:color="auto"/>
        <w:left w:val="none" w:sz="0" w:space="0" w:color="auto"/>
        <w:bottom w:val="none" w:sz="0" w:space="0" w:color="auto"/>
        <w:right w:val="none" w:sz="0" w:space="0" w:color="auto"/>
      </w:divBdr>
    </w:div>
    <w:div w:id="1768385129">
      <w:bodyDiv w:val="1"/>
      <w:marLeft w:val="0"/>
      <w:marRight w:val="0"/>
      <w:marTop w:val="0"/>
      <w:marBottom w:val="0"/>
      <w:divBdr>
        <w:top w:val="none" w:sz="0" w:space="0" w:color="auto"/>
        <w:left w:val="none" w:sz="0" w:space="0" w:color="auto"/>
        <w:bottom w:val="none" w:sz="0" w:space="0" w:color="auto"/>
        <w:right w:val="none" w:sz="0" w:space="0" w:color="auto"/>
      </w:divBdr>
    </w:div>
    <w:div w:id="1781216851">
      <w:bodyDiv w:val="1"/>
      <w:marLeft w:val="0"/>
      <w:marRight w:val="0"/>
      <w:marTop w:val="0"/>
      <w:marBottom w:val="0"/>
      <w:divBdr>
        <w:top w:val="none" w:sz="0" w:space="0" w:color="auto"/>
        <w:left w:val="none" w:sz="0" w:space="0" w:color="auto"/>
        <w:bottom w:val="none" w:sz="0" w:space="0" w:color="auto"/>
        <w:right w:val="none" w:sz="0" w:space="0" w:color="auto"/>
      </w:divBdr>
    </w:div>
    <w:div w:id="1781491062">
      <w:bodyDiv w:val="1"/>
      <w:marLeft w:val="0"/>
      <w:marRight w:val="0"/>
      <w:marTop w:val="0"/>
      <w:marBottom w:val="0"/>
      <w:divBdr>
        <w:top w:val="none" w:sz="0" w:space="0" w:color="auto"/>
        <w:left w:val="none" w:sz="0" w:space="0" w:color="auto"/>
        <w:bottom w:val="none" w:sz="0" w:space="0" w:color="auto"/>
        <w:right w:val="none" w:sz="0" w:space="0" w:color="auto"/>
      </w:divBdr>
    </w:div>
    <w:div w:id="1800301684">
      <w:bodyDiv w:val="1"/>
      <w:marLeft w:val="0"/>
      <w:marRight w:val="0"/>
      <w:marTop w:val="0"/>
      <w:marBottom w:val="0"/>
      <w:divBdr>
        <w:top w:val="none" w:sz="0" w:space="0" w:color="auto"/>
        <w:left w:val="none" w:sz="0" w:space="0" w:color="auto"/>
        <w:bottom w:val="none" w:sz="0" w:space="0" w:color="auto"/>
        <w:right w:val="none" w:sz="0" w:space="0" w:color="auto"/>
      </w:divBdr>
    </w:div>
    <w:div w:id="1805583338">
      <w:bodyDiv w:val="1"/>
      <w:marLeft w:val="0"/>
      <w:marRight w:val="0"/>
      <w:marTop w:val="0"/>
      <w:marBottom w:val="0"/>
      <w:divBdr>
        <w:top w:val="none" w:sz="0" w:space="0" w:color="auto"/>
        <w:left w:val="none" w:sz="0" w:space="0" w:color="auto"/>
        <w:bottom w:val="none" w:sz="0" w:space="0" w:color="auto"/>
        <w:right w:val="none" w:sz="0" w:space="0" w:color="auto"/>
      </w:divBdr>
    </w:div>
    <w:div w:id="1808627831">
      <w:bodyDiv w:val="1"/>
      <w:marLeft w:val="0"/>
      <w:marRight w:val="0"/>
      <w:marTop w:val="0"/>
      <w:marBottom w:val="0"/>
      <w:divBdr>
        <w:top w:val="none" w:sz="0" w:space="0" w:color="auto"/>
        <w:left w:val="none" w:sz="0" w:space="0" w:color="auto"/>
        <w:bottom w:val="none" w:sz="0" w:space="0" w:color="auto"/>
        <w:right w:val="none" w:sz="0" w:space="0" w:color="auto"/>
      </w:divBdr>
    </w:div>
    <w:div w:id="1820074254">
      <w:bodyDiv w:val="1"/>
      <w:marLeft w:val="0"/>
      <w:marRight w:val="0"/>
      <w:marTop w:val="0"/>
      <w:marBottom w:val="0"/>
      <w:divBdr>
        <w:top w:val="none" w:sz="0" w:space="0" w:color="auto"/>
        <w:left w:val="none" w:sz="0" w:space="0" w:color="auto"/>
        <w:bottom w:val="none" w:sz="0" w:space="0" w:color="auto"/>
        <w:right w:val="none" w:sz="0" w:space="0" w:color="auto"/>
      </w:divBdr>
    </w:div>
    <w:div w:id="1851676916">
      <w:bodyDiv w:val="1"/>
      <w:marLeft w:val="0"/>
      <w:marRight w:val="0"/>
      <w:marTop w:val="0"/>
      <w:marBottom w:val="0"/>
      <w:divBdr>
        <w:top w:val="none" w:sz="0" w:space="0" w:color="auto"/>
        <w:left w:val="none" w:sz="0" w:space="0" w:color="auto"/>
        <w:bottom w:val="none" w:sz="0" w:space="0" w:color="auto"/>
        <w:right w:val="none" w:sz="0" w:space="0" w:color="auto"/>
      </w:divBdr>
    </w:div>
    <w:div w:id="1857231028">
      <w:bodyDiv w:val="1"/>
      <w:marLeft w:val="0"/>
      <w:marRight w:val="0"/>
      <w:marTop w:val="0"/>
      <w:marBottom w:val="0"/>
      <w:divBdr>
        <w:top w:val="none" w:sz="0" w:space="0" w:color="auto"/>
        <w:left w:val="none" w:sz="0" w:space="0" w:color="auto"/>
        <w:bottom w:val="none" w:sz="0" w:space="0" w:color="auto"/>
        <w:right w:val="none" w:sz="0" w:space="0" w:color="auto"/>
      </w:divBdr>
    </w:div>
    <w:div w:id="1862930706">
      <w:bodyDiv w:val="1"/>
      <w:marLeft w:val="0"/>
      <w:marRight w:val="0"/>
      <w:marTop w:val="0"/>
      <w:marBottom w:val="0"/>
      <w:divBdr>
        <w:top w:val="none" w:sz="0" w:space="0" w:color="auto"/>
        <w:left w:val="none" w:sz="0" w:space="0" w:color="auto"/>
        <w:bottom w:val="none" w:sz="0" w:space="0" w:color="auto"/>
        <w:right w:val="none" w:sz="0" w:space="0" w:color="auto"/>
      </w:divBdr>
    </w:div>
    <w:div w:id="1864241036">
      <w:bodyDiv w:val="1"/>
      <w:marLeft w:val="0"/>
      <w:marRight w:val="0"/>
      <w:marTop w:val="0"/>
      <w:marBottom w:val="0"/>
      <w:divBdr>
        <w:top w:val="none" w:sz="0" w:space="0" w:color="auto"/>
        <w:left w:val="none" w:sz="0" w:space="0" w:color="auto"/>
        <w:bottom w:val="none" w:sz="0" w:space="0" w:color="auto"/>
        <w:right w:val="none" w:sz="0" w:space="0" w:color="auto"/>
      </w:divBdr>
    </w:div>
    <w:div w:id="1895384797">
      <w:bodyDiv w:val="1"/>
      <w:marLeft w:val="0"/>
      <w:marRight w:val="0"/>
      <w:marTop w:val="0"/>
      <w:marBottom w:val="0"/>
      <w:divBdr>
        <w:top w:val="none" w:sz="0" w:space="0" w:color="auto"/>
        <w:left w:val="none" w:sz="0" w:space="0" w:color="auto"/>
        <w:bottom w:val="none" w:sz="0" w:space="0" w:color="auto"/>
        <w:right w:val="none" w:sz="0" w:space="0" w:color="auto"/>
      </w:divBdr>
    </w:div>
    <w:div w:id="1900163230">
      <w:bodyDiv w:val="1"/>
      <w:marLeft w:val="0"/>
      <w:marRight w:val="0"/>
      <w:marTop w:val="0"/>
      <w:marBottom w:val="0"/>
      <w:divBdr>
        <w:top w:val="none" w:sz="0" w:space="0" w:color="auto"/>
        <w:left w:val="none" w:sz="0" w:space="0" w:color="auto"/>
        <w:bottom w:val="none" w:sz="0" w:space="0" w:color="auto"/>
        <w:right w:val="none" w:sz="0" w:space="0" w:color="auto"/>
      </w:divBdr>
    </w:div>
    <w:div w:id="1901090750">
      <w:bodyDiv w:val="1"/>
      <w:marLeft w:val="0"/>
      <w:marRight w:val="0"/>
      <w:marTop w:val="0"/>
      <w:marBottom w:val="0"/>
      <w:divBdr>
        <w:top w:val="none" w:sz="0" w:space="0" w:color="auto"/>
        <w:left w:val="none" w:sz="0" w:space="0" w:color="auto"/>
        <w:bottom w:val="none" w:sz="0" w:space="0" w:color="auto"/>
        <w:right w:val="none" w:sz="0" w:space="0" w:color="auto"/>
      </w:divBdr>
    </w:div>
    <w:div w:id="1906914628">
      <w:bodyDiv w:val="1"/>
      <w:marLeft w:val="0"/>
      <w:marRight w:val="0"/>
      <w:marTop w:val="0"/>
      <w:marBottom w:val="0"/>
      <w:divBdr>
        <w:top w:val="none" w:sz="0" w:space="0" w:color="auto"/>
        <w:left w:val="none" w:sz="0" w:space="0" w:color="auto"/>
        <w:bottom w:val="none" w:sz="0" w:space="0" w:color="auto"/>
        <w:right w:val="none" w:sz="0" w:space="0" w:color="auto"/>
      </w:divBdr>
    </w:div>
    <w:div w:id="1908030610">
      <w:bodyDiv w:val="1"/>
      <w:marLeft w:val="0"/>
      <w:marRight w:val="0"/>
      <w:marTop w:val="0"/>
      <w:marBottom w:val="0"/>
      <w:divBdr>
        <w:top w:val="none" w:sz="0" w:space="0" w:color="auto"/>
        <w:left w:val="none" w:sz="0" w:space="0" w:color="auto"/>
        <w:bottom w:val="none" w:sz="0" w:space="0" w:color="auto"/>
        <w:right w:val="none" w:sz="0" w:space="0" w:color="auto"/>
      </w:divBdr>
    </w:div>
    <w:div w:id="1909923420">
      <w:bodyDiv w:val="1"/>
      <w:marLeft w:val="0"/>
      <w:marRight w:val="0"/>
      <w:marTop w:val="0"/>
      <w:marBottom w:val="0"/>
      <w:divBdr>
        <w:top w:val="none" w:sz="0" w:space="0" w:color="auto"/>
        <w:left w:val="none" w:sz="0" w:space="0" w:color="auto"/>
        <w:bottom w:val="none" w:sz="0" w:space="0" w:color="auto"/>
        <w:right w:val="none" w:sz="0" w:space="0" w:color="auto"/>
      </w:divBdr>
    </w:div>
    <w:div w:id="1914972355">
      <w:bodyDiv w:val="1"/>
      <w:marLeft w:val="0"/>
      <w:marRight w:val="0"/>
      <w:marTop w:val="0"/>
      <w:marBottom w:val="0"/>
      <w:divBdr>
        <w:top w:val="none" w:sz="0" w:space="0" w:color="auto"/>
        <w:left w:val="none" w:sz="0" w:space="0" w:color="auto"/>
        <w:bottom w:val="none" w:sz="0" w:space="0" w:color="auto"/>
        <w:right w:val="none" w:sz="0" w:space="0" w:color="auto"/>
      </w:divBdr>
    </w:div>
    <w:div w:id="1941403774">
      <w:bodyDiv w:val="1"/>
      <w:marLeft w:val="0"/>
      <w:marRight w:val="0"/>
      <w:marTop w:val="0"/>
      <w:marBottom w:val="0"/>
      <w:divBdr>
        <w:top w:val="none" w:sz="0" w:space="0" w:color="auto"/>
        <w:left w:val="none" w:sz="0" w:space="0" w:color="auto"/>
        <w:bottom w:val="none" w:sz="0" w:space="0" w:color="auto"/>
        <w:right w:val="none" w:sz="0" w:space="0" w:color="auto"/>
      </w:divBdr>
    </w:div>
    <w:div w:id="1961105877">
      <w:bodyDiv w:val="1"/>
      <w:marLeft w:val="0"/>
      <w:marRight w:val="0"/>
      <w:marTop w:val="0"/>
      <w:marBottom w:val="0"/>
      <w:divBdr>
        <w:top w:val="none" w:sz="0" w:space="0" w:color="auto"/>
        <w:left w:val="none" w:sz="0" w:space="0" w:color="auto"/>
        <w:bottom w:val="none" w:sz="0" w:space="0" w:color="auto"/>
        <w:right w:val="none" w:sz="0" w:space="0" w:color="auto"/>
      </w:divBdr>
    </w:div>
    <w:div w:id="1972206074">
      <w:bodyDiv w:val="1"/>
      <w:marLeft w:val="0"/>
      <w:marRight w:val="0"/>
      <w:marTop w:val="0"/>
      <w:marBottom w:val="0"/>
      <w:divBdr>
        <w:top w:val="none" w:sz="0" w:space="0" w:color="auto"/>
        <w:left w:val="none" w:sz="0" w:space="0" w:color="auto"/>
        <w:bottom w:val="none" w:sz="0" w:space="0" w:color="auto"/>
        <w:right w:val="none" w:sz="0" w:space="0" w:color="auto"/>
      </w:divBdr>
    </w:div>
    <w:div w:id="1983998494">
      <w:bodyDiv w:val="1"/>
      <w:marLeft w:val="0"/>
      <w:marRight w:val="0"/>
      <w:marTop w:val="0"/>
      <w:marBottom w:val="0"/>
      <w:divBdr>
        <w:top w:val="none" w:sz="0" w:space="0" w:color="auto"/>
        <w:left w:val="none" w:sz="0" w:space="0" w:color="auto"/>
        <w:bottom w:val="none" w:sz="0" w:space="0" w:color="auto"/>
        <w:right w:val="none" w:sz="0" w:space="0" w:color="auto"/>
      </w:divBdr>
    </w:div>
    <w:div w:id="1987778132">
      <w:bodyDiv w:val="1"/>
      <w:marLeft w:val="0"/>
      <w:marRight w:val="0"/>
      <w:marTop w:val="0"/>
      <w:marBottom w:val="0"/>
      <w:divBdr>
        <w:top w:val="none" w:sz="0" w:space="0" w:color="auto"/>
        <w:left w:val="none" w:sz="0" w:space="0" w:color="auto"/>
        <w:bottom w:val="none" w:sz="0" w:space="0" w:color="auto"/>
        <w:right w:val="none" w:sz="0" w:space="0" w:color="auto"/>
      </w:divBdr>
    </w:div>
    <w:div w:id="1995403655">
      <w:bodyDiv w:val="1"/>
      <w:marLeft w:val="0"/>
      <w:marRight w:val="0"/>
      <w:marTop w:val="0"/>
      <w:marBottom w:val="0"/>
      <w:divBdr>
        <w:top w:val="none" w:sz="0" w:space="0" w:color="auto"/>
        <w:left w:val="none" w:sz="0" w:space="0" w:color="auto"/>
        <w:bottom w:val="none" w:sz="0" w:space="0" w:color="auto"/>
        <w:right w:val="none" w:sz="0" w:space="0" w:color="auto"/>
      </w:divBdr>
    </w:div>
    <w:div w:id="2005741906">
      <w:bodyDiv w:val="1"/>
      <w:marLeft w:val="0"/>
      <w:marRight w:val="0"/>
      <w:marTop w:val="0"/>
      <w:marBottom w:val="0"/>
      <w:divBdr>
        <w:top w:val="none" w:sz="0" w:space="0" w:color="auto"/>
        <w:left w:val="none" w:sz="0" w:space="0" w:color="auto"/>
        <w:bottom w:val="none" w:sz="0" w:space="0" w:color="auto"/>
        <w:right w:val="none" w:sz="0" w:space="0" w:color="auto"/>
      </w:divBdr>
    </w:div>
    <w:div w:id="2012223255">
      <w:bodyDiv w:val="1"/>
      <w:marLeft w:val="0"/>
      <w:marRight w:val="0"/>
      <w:marTop w:val="0"/>
      <w:marBottom w:val="0"/>
      <w:divBdr>
        <w:top w:val="none" w:sz="0" w:space="0" w:color="auto"/>
        <w:left w:val="none" w:sz="0" w:space="0" w:color="auto"/>
        <w:bottom w:val="none" w:sz="0" w:space="0" w:color="auto"/>
        <w:right w:val="none" w:sz="0" w:space="0" w:color="auto"/>
      </w:divBdr>
    </w:div>
    <w:div w:id="2015374240">
      <w:bodyDiv w:val="1"/>
      <w:marLeft w:val="0"/>
      <w:marRight w:val="0"/>
      <w:marTop w:val="0"/>
      <w:marBottom w:val="0"/>
      <w:divBdr>
        <w:top w:val="none" w:sz="0" w:space="0" w:color="auto"/>
        <w:left w:val="none" w:sz="0" w:space="0" w:color="auto"/>
        <w:bottom w:val="none" w:sz="0" w:space="0" w:color="auto"/>
        <w:right w:val="none" w:sz="0" w:space="0" w:color="auto"/>
      </w:divBdr>
    </w:div>
    <w:div w:id="2019699768">
      <w:bodyDiv w:val="1"/>
      <w:marLeft w:val="0"/>
      <w:marRight w:val="0"/>
      <w:marTop w:val="0"/>
      <w:marBottom w:val="0"/>
      <w:divBdr>
        <w:top w:val="none" w:sz="0" w:space="0" w:color="auto"/>
        <w:left w:val="none" w:sz="0" w:space="0" w:color="auto"/>
        <w:bottom w:val="none" w:sz="0" w:space="0" w:color="auto"/>
        <w:right w:val="none" w:sz="0" w:space="0" w:color="auto"/>
      </w:divBdr>
    </w:div>
    <w:div w:id="2020697348">
      <w:bodyDiv w:val="1"/>
      <w:marLeft w:val="0"/>
      <w:marRight w:val="0"/>
      <w:marTop w:val="0"/>
      <w:marBottom w:val="0"/>
      <w:divBdr>
        <w:top w:val="none" w:sz="0" w:space="0" w:color="auto"/>
        <w:left w:val="none" w:sz="0" w:space="0" w:color="auto"/>
        <w:bottom w:val="none" w:sz="0" w:space="0" w:color="auto"/>
        <w:right w:val="none" w:sz="0" w:space="0" w:color="auto"/>
      </w:divBdr>
    </w:div>
    <w:div w:id="2046832363">
      <w:bodyDiv w:val="1"/>
      <w:marLeft w:val="0"/>
      <w:marRight w:val="0"/>
      <w:marTop w:val="0"/>
      <w:marBottom w:val="0"/>
      <w:divBdr>
        <w:top w:val="none" w:sz="0" w:space="0" w:color="auto"/>
        <w:left w:val="none" w:sz="0" w:space="0" w:color="auto"/>
        <w:bottom w:val="none" w:sz="0" w:space="0" w:color="auto"/>
        <w:right w:val="none" w:sz="0" w:space="0" w:color="auto"/>
      </w:divBdr>
    </w:div>
    <w:div w:id="2053727428">
      <w:bodyDiv w:val="1"/>
      <w:marLeft w:val="0"/>
      <w:marRight w:val="0"/>
      <w:marTop w:val="0"/>
      <w:marBottom w:val="0"/>
      <w:divBdr>
        <w:top w:val="none" w:sz="0" w:space="0" w:color="auto"/>
        <w:left w:val="none" w:sz="0" w:space="0" w:color="auto"/>
        <w:bottom w:val="none" w:sz="0" w:space="0" w:color="auto"/>
        <w:right w:val="none" w:sz="0" w:space="0" w:color="auto"/>
      </w:divBdr>
    </w:div>
    <w:div w:id="2077775143">
      <w:bodyDiv w:val="1"/>
      <w:marLeft w:val="0"/>
      <w:marRight w:val="0"/>
      <w:marTop w:val="0"/>
      <w:marBottom w:val="0"/>
      <w:divBdr>
        <w:top w:val="none" w:sz="0" w:space="0" w:color="auto"/>
        <w:left w:val="none" w:sz="0" w:space="0" w:color="auto"/>
        <w:bottom w:val="none" w:sz="0" w:space="0" w:color="auto"/>
        <w:right w:val="none" w:sz="0" w:space="0" w:color="auto"/>
      </w:divBdr>
    </w:div>
    <w:div w:id="2084134693">
      <w:bodyDiv w:val="1"/>
      <w:marLeft w:val="0"/>
      <w:marRight w:val="0"/>
      <w:marTop w:val="0"/>
      <w:marBottom w:val="0"/>
      <w:divBdr>
        <w:top w:val="none" w:sz="0" w:space="0" w:color="auto"/>
        <w:left w:val="none" w:sz="0" w:space="0" w:color="auto"/>
        <w:bottom w:val="none" w:sz="0" w:space="0" w:color="auto"/>
        <w:right w:val="none" w:sz="0" w:space="0" w:color="auto"/>
      </w:divBdr>
    </w:div>
    <w:div w:id="2088336497">
      <w:bodyDiv w:val="1"/>
      <w:marLeft w:val="0"/>
      <w:marRight w:val="0"/>
      <w:marTop w:val="0"/>
      <w:marBottom w:val="0"/>
      <w:divBdr>
        <w:top w:val="none" w:sz="0" w:space="0" w:color="auto"/>
        <w:left w:val="none" w:sz="0" w:space="0" w:color="auto"/>
        <w:bottom w:val="none" w:sz="0" w:space="0" w:color="auto"/>
        <w:right w:val="none" w:sz="0" w:space="0" w:color="auto"/>
      </w:divBdr>
    </w:div>
    <w:div w:id="2090081229">
      <w:bodyDiv w:val="1"/>
      <w:marLeft w:val="0"/>
      <w:marRight w:val="0"/>
      <w:marTop w:val="0"/>
      <w:marBottom w:val="0"/>
      <w:divBdr>
        <w:top w:val="none" w:sz="0" w:space="0" w:color="auto"/>
        <w:left w:val="none" w:sz="0" w:space="0" w:color="auto"/>
        <w:bottom w:val="none" w:sz="0" w:space="0" w:color="auto"/>
        <w:right w:val="none" w:sz="0" w:space="0" w:color="auto"/>
      </w:divBdr>
    </w:div>
    <w:div w:id="2111510849">
      <w:bodyDiv w:val="1"/>
      <w:marLeft w:val="0"/>
      <w:marRight w:val="0"/>
      <w:marTop w:val="0"/>
      <w:marBottom w:val="0"/>
      <w:divBdr>
        <w:top w:val="none" w:sz="0" w:space="0" w:color="auto"/>
        <w:left w:val="none" w:sz="0" w:space="0" w:color="auto"/>
        <w:bottom w:val="none" w:sz="0" w:space="0" w:color="auto"/>
        <w:right w:val="none" w:sz="0" w:space="0" w:color="auto"/>
      </w:divBdr>
    </w:div>
    <w:div w:id="2139685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access.com/blog/ztna-vs-vpn" TargetMode="External"/><Relationship Id="rId3" Type="http://schemas.openxmlformats.org/officeDocument/2006/relationships/styles" Target="styles.xml"/><Relationship Id="rId7" Type="http://schemas.openxmlformats.org/officeDocument/2006/relationships/hyperlink" Target="https://doi.org/10.1007/s10922-025-09998-x"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src.nist.gov/pubs/sp/800/207/final" TargetMode="Externa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nvlpubs.nist.gov/nistpubs/CSWP/NIST.CSWP.29.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5F9141D069404468B0039EFAD5FEB3B"/>
        <w:category>
          <w:name w:val="General"/>
          <w:gallery w:val="placeholder"/>
        </w:category>
        <w:types>
          <w:type w:val="bbPlcHdr"/>
        </w:types>
        <w:behaviors>
          <w:behavior w:val="content"/>
        </w:behaviors>
        <w:guid w:val="{F86972D1-F8A8-DC4F-B65A-F6565B2A79CC}"/>
      </w:docPartPr>
      <w:docPartBody>
        <w:p w:rsidR="00000000" w:rsidRDefault="002D4E6A">
          <w:r w:rsidRPr="00D676B0">
            <w:rPr>
              <w:rStyle w:val="PlaceholderText"/>
            </w:rPr>
            <w:t>Formatting...</w:t>
          </w:r>
        </w:p>
      </w:docPartBody>
    </w:docPart>
    <w:docPart>
      <w:docPartPr>
        <w:name w:val="9971D740530A1940880A2FF664550D2A"/>
        <w:category>
          <w:name w:val="General"/>
          <w:gallery w:val="placeholder"/>
        </w:category>
        <w:types>
          <w:type w:val="bbPlcHdr"/>
        </w:types>
        <w:behaviors>
          <w:behavior w:val="content"/>
        </w:behaviors>
        <w:guid w:val="{2427C67D-02CB-8B49-AF35-4222218365FF}"/>
      </w:docPartPr>
      <w:docPartBody>
        <w:p w:rsidR="00000000" w:rsidRDefault="002D4E6A">
          <w:r w:rsidRPr="00D676B0">
            <w:rPr>
              <w:rStyle w:val="PlaceholderText"/>
            </w:rPr>
            <w:t>Formatting Bibliography...</w:t>
          </w:r>
        </w:p>
      </w:docPartBody>
    </w:docPart>
    <w:docPart>
      <w:docPartPr>
        <w:name w:val="E65224A78CABDD4B85B39D809D5032C9"/>
        <w:category>
          <w:name w:val="General"/>
          <w:gallery w:val="placeholder"/>
        </w:category>
        <w:types>
          <w:type w:val="bbPlcHdr"/>
        </w:types>
        <w:behaviors>
          <w:behavior w:val="content"/>
        </w:behaviors>
        <w:guid w:val="{32D6251B-C366-8C46-9530-3CFCC6A5BBF7}"/>
      </w:docPartPr>
      <w:docPartBody>
        <w:p w:rsidR="00000000" w:rsidRDefault="002D4E6A">
          <w:r w:rsidRPr="00D676B0">
            <w:rPr>
              <w:rStyle w:val="PlaceholderText"/>
            </w:rPr>
            <w:t>Formatting...</w:t>
          </w:r>
        </w:p>
      </w:docPartBody>
    </w:docPart>
    <w:docPart>
      <w:docPartPr>
        <w:name w:val="864039F18DD69B408084DF10AA462628"/>
        <w:category>
          <w:name w:val="General"/>
          <w:gallery w:val="placeholder"/>
        </w:category>
        <w:types>
          <w:type w:val="bbPlcHdr"/>
        </w:types>
        <w:behaviors>
          <w:behavior w:val="content"/>
        </w:behaviors>
        <w:guid w:val="{C20DF0C3-D835-9442-8CE4-17021E71FBF4}"/>
      </w:docPartPr>
      <w:docPartBody>
        <w:p w:rsidR="00000000" w:rsidRDefault="002D4E6A">
          <w:r w:rsidRPr="00D676B0">
            <w:rPr>
              <w:rStyle w:val="PlaceholderText"/>
            </w:rPr>
            <w:t>Formatting...</w:t>
          </w:r>
        </w:p>
      </w:docPartBody>
    </w:docPart>
    <w:docPart>
      <w:docPartPr>
        <w:name w:val="68451851A1B1D9449F4DFECEAE8F846D"/>
        <w:category>
          <w:name w:val="General"/>
          <w:gallery w:val="placeholder"/>
        </w:category>
        <w:types>
          <w:type w:val="bbPlcHdr"/>
        </w:types>
        <w:behaviors>
          <w:behavior w:val="content"/>
        </w:behaviors>
        <w:guid w:val="{B79F0721-8151-6943-AD4D-41869CA173AF}"/>
      </w:docPartPr>
      <w:docPartBody>
        <w:p w:rsidR="00000000" w:rsidRDefault="002D4E6A">
          <w:r w:rsidRPr="00D676B0">
            <w:rPr>
              <w:rStyle w:val="PlaceholderText"/>
            </w:rPr>
            <w:t>Formatting...</w:t>
          </w:r>
        </w:p>
      </w:docPartBody>
    </w:docPart>
    <w:docPart>
      <w:docPartPr>
        <w:name w:val="876AE66924CAEA43BCAC2B64CBC13FAA"/>
        <w:category>
          <w:name w:val="General"/>
          <w:gallery w:val="placeholder"/>
        </w:category>
        <w:types>
          <w:type w:val="bbPlcHdr"/>
        </w:types>
        <w:behaviors>
          <w:behavior w:val="content"/>
        </w:behaviors>
        <w:guid w:val="{5D5A5EEA-0CF2-4248-B74D-508FF842C05E}"/>
      </w:docPartPr>
      <w:docPartBody>
        <w:p w:rsidR="00000000" w:rsidRDefault="002D4E6A">
          <w:r w:rsidRPr="00D676B0">
            <w:rPr>
              <w:rStyle w:val="PlaceholderText"/>
            </w:rPr>
            <w:t>Formatting...</w:t>
          </w:r>
        </w:p>
      </w:docPartBody>
    </w:docPart>
    <w:docPart>
      <w:docPartPr>
        <w:name w:val="E94304F9DDFCC8428E07E10D9D5EBF48"/>
        <w:category>
          <w:name w:val="General"/>
          <w:gallery w:val="placeholder"/>
        </w:category>
        <w:types>
          <w:type w:val="bbPlcHdr"/>
        </w:types>
        <w:behaviors>
          <w:behavior w:val="content"/>
        </w:behaviors>
        <w:guid w:val="{0BF1E96B-40D3-9247-AD3D-11BE522F2219}"/>
      </w:docPartPr>
      <w:docPartBody>
        <w:p w:rsidR="00000000" w:rsidRDefault="002D4E6A">
          <w:r w:rsidRPr="00D676B0">
            <w:rPr>
              <w:rStyle w:val="PlaceholderText"/>
            </w:rPr>
            <w:t>Formatting...</w:t>
          </w:r>
        </w:p>
      </w:docPartBody>
    </w:docPart>
    <w:docPart>
      <w:docPartPr>
        <w:name w:val="04DA74DA4772EA4CB34F636869EFBB1E"/>
        <w:category>
          <w:name w:val="General"/>
          <w:gallery w:val="placeholder"/>
        </w:category>
        <w:types>
          <w:type w:val="bbPlcHdr"/>
        </w:types>
        <w:behaviors>
          <w:behavior w:val="content"/>
        </w:behaviors>
        <w:guid w:val="{710B9FB5-5752-4E42-A9D8-C08C064540D9}"/>
      </w:docPartPr>
      <w:docPartBody>
        <w:p w:rsidR="00000000" w:rsidRDefault="002D4E6A">
          <w:r w:rsidRPr="00D676B0">
            <w:rPr>
              <w:rStyle w:val="PlaceholderText"/>
            </w:rPr>
            <w:t>Formatting...</w:t>
          </w:r>
        </w:p>
      </w:docPartBody>
    </w:docPart>
    <w:docPart>
      <w:docPartPr>
        <w:name w:val="AA9138EC24DBA7498846BB35756229C6"/>
        <w:category>
          <w:name w:val="General"/>
          <w:gallery w:val="placeholder"/>
        </w:category>
        <w:types>
          <w:type w:val="bbPlcHdr"/>
        </w:types>
        <w:behaviors>
          <w:behavior w:val="content"/>
        </w:behaviors>
        <w:guid w:val="{5EA3F513-80E3-B64B-88F4-CF0CC81780C7}"/>
      </w:docPartPr>
      <w:docPartBody>
        <w:p w:rsidR="00000000" w:rsidRDefault="002D4E6A">
          <w:r w:rsidRPr="00D676B0">
            <w:rPr>
              <w:rStyle w:val="PlaceholderText"/>
            </w:rPr>
            <w:t>Formatting...</w:t>
          </w:r>
        </w:p>
      </w:docPartBody>
    </w:docPart>
    <w:docPart>
      <w:docPartPr>
        <w:name w:val="135D2456E820C140B4BED3947A7207C4"/>
        <w:category>
          <w:name w:val="General"/>
          <w:gallery w:val="placeholder"/>
        </w:category>
        <w:types>
          <w:type w:val="bbPlcHdr"/>
        </w:types>
        <w:behaviors>
          <w:behavior w:val="content"/>
        </w:behaviors>
        <w:guid w:val="{4E2493B6-6256-F747-9729-870F040424BE}"/>
      </w:docPartPr>
      <w:docPartBody>
        <w:p w:rsidR="00000000" w:rsidRDefault="002D4E6A">
          <w:r w:rsidRPr="00D676B0">
            <w:rPr>
              <w:rStyle w:val="PlaceholderText"/>
            </w:rPr>
            <w:t>Formatting...</w:t>
          </w:r>
        </w:p>
      </w:docPartBody>
    </w:docPart>
    <w:docPart>
      <w:docPartPr>
        <w:name w:val="FF134510FFB7CE4495D64DA442959627"/>
        <w:category>
          <w:name w:val="General"/>
          <w:gallery w:val="placeholder"/>
        </w:category>
        <w:types>
          <w:type w:val="bbPlcHdr"/>
        </w:types>
        <w:behaviors>
          <w:behavior w:val="content"/>
        </w:behaviors>
        <w:guid w:val="{441291B3-42AC-D841-9A78-0E66C10077AE}"/>
      </w:docPartPr>
      <w:docPartBody>
        <w:p w:rsidR="00000000" w:rsidRDefault="002D4E6A">
          <w:r w:rsidRPr="00D676B0">
            <w:rPr>
              <w:rStyle w:val="PlaceholderText"/>
            </w:rPr>
            <w:t>Formatting...</w:t>
          </w:r>
        </w:p>
      </w:docPartBody>
    </w:docPart>
    <w:docPart>
      <w:docPartPr>
        <w:name w:val="933CC0F71CFAC64282CF04D6AF4602FD"/>
        <w:category>
          <w:name w:val="General"/>
          <w:gallery w:val="placeholder"/>
        </w:category>
        <w:types>
          <w:type w:val="bbPlcHdr"/>
        </w:types>
        <w:behaviors>
          <w:behavior w:val="content"/>
        </w:behaviors>
        <w:guid w:val="{1FD6232F-E651-8041-9D1F-BA58286B4D2A}"/>
      </w:docPartPr>
      <w:docPartBody>
        <w:p w:rsidR="00000000" w:rsidRDefault="002D4E6A">
          <w:r w:rsidRPr="00D676B0">
            <w:rPr>
              <w:rStyle w:val="PlaceholderText"/>
            </w:rPr>
            <w:t>Formatting...</w:t>
          </w:r>
        </w:p>
      </w:docPartBody>
    </w:docPart>
    <w:docPart>
      <w:docPartPr>
        <w:name w:val="5A15B51279C92248B2818EC633F371BC"/>
        <w:category>
          <w:name w:val="General"/>
          <w:gallery w:val="placeholder"/>
        </w:category>
        <w:types>
          <w:type w:val="bbPlcHdr"/>
        </w:types>
        <w:behaviors>
          <w:behavior w:val="content"/>
        </w:behaviors>
        <w:guid w:val="{47671F4D-8858-8D4A-9B27-3A7F597AC73A}"/>
      </w:docPartPr>
      <w:docPartBody>
        <w:p w:rsidR="00000000" w:rsidRDefault="002D4E6A">
          <w:r w:rsidRPr="00D676B0">
            <w:rPr>
              <w:rStyle w:val="PlaceholderText"/>
            </w:rPr>
            <w:t>Formatting...</w:t>
          </w:r>
        </w:p>
      </w:docPartBody>
    </w:docPart>
    <w:docPart>
      <w:docPartPr>
        <w:name w:val="7D4DB8C297B51A4887C461EF53BBD7E9"/>
        <w:category>
          <w:name w:val="General"/>
          <w:gallery w:val="placeholder"/>
        </w:category>
        <w:types>
          <w:type w:val="bbPlcHdr"/>
        </w:types>
        <w:behaviors>
          <w:behavior w:val="content"/>
        </w:behaviors>
        <w:guid w:val="{B34FCBDD-982C-DD4E-982E-5609970C065B}"/>
      </w:docPartPr>
      <w:docPartBody>
        <w:p w:rsidR="00000000" w:rsidRDefault="002D4E6A">
          <w:r w:rsidRPr="00D676B0">
            <w:rPr>
              <w:rStyle w:val="PlaceholderText"/>
            </w:rPr>
            <w:t>Formatting...</w:t>
          </w:r>
        </w:p>
      </w:docPartBody>
    </w:docPart>
    <w:docPart>
      <w:docPartPr>
        <w:name w:val="53A37F271ED4384B9AE991B3EE3BE37C"/>
        <w:category>
          <w:name w:val="General"/>
          <w:gallery w:val="placeholder"/>
        </w:category>
        <w:types>
          <w:type w:val="bbPlcHdr"/>
        </w:types>
        <w:behaviors>
          <w:behavior w:val="content"/>
        </w:behaviors>
        <w:guid w:val="{81B32B79-AA8D-194C-B46B-FD3E32B7D65D}"/>
      </w:docPartPr>
      <w:docPartBody>
        <w:p w:rsidR="00000000" w:rsidRDefault="002D4E6A">
          <w:r w:rsidRPr="00D676B0">
            <w:rPr>
              <w:rStyle w:val="PlaceholderText"/>
            </w:rPr>
            <w:t>Formatting...</w:t>
          </w:r>
        </w:p>
      </w:docPartBody>
    </w:docPart>
    <w:docPart>
      <w:docPartPr>
        <w:name w:val="9406EEA28F79524F9D4C62574B3DB0E1"/>
        <w:category>
          <w:name w:val="General"/>
          <w:gallery w:val="placeholder"/>
        </w:category>
        <w:types>
          <w:type w:val="bbPlcHdr"/>
        </w:types>
        <w:behaviors>
          <w:behavior w:val="content"/>
        </w:behaviors>
        <w:guid w:val="{A08BC3C6-BE9C-084A-8474-C36706ABBF22}"/>
      </w:docPartPr>
      <w:docPartBody>
        <w:p w:rsidR="00000000" w:rsidRDefault="002D4E6A">
          <w:r w:rsidRPr="00D676B0">
            <w:rPr>
              <w:rStyle w:val="PlaceholderText"/>
            </w:rPr>
            <w:t>Formatting...</w:t>
          </w:r>
        </w:p>
      </w:docPartBody>
    </w:docPart>
    <w:docPart>
      <w:docPartPr>
        <w:name w:val="55AAF192DDC06D4F9137B34397EE73D7"/>
        <w:category>
          <w:name w:val="General"/>
          <w:gallery w:val="placeholder"/>
        </w:category>
        <w:types>
          <w:type w:val="bbPlcHdr"/>
        </w:types>
        <w:behaviors>
          <w:behavior w:val="content"/>
        </w:behaviors>
        <w:guid w:val="{DB72C85F-D694-C24A-90D7-16FECE1ADD69}"/>
      </w:docPartPr>
      <w:docPartBody>
        <w:p w:rsidR="00000000" w:rsidRDefault="002D4E6A">
          <w:r w:rsidRPr="00D676B0">
            <w:rPr>
              <w:rStyle w:val="PlaceholderText"/>
            </w:rPr>
            <w:t>Formatting...</w:t>
          </w:r>
        </w:p>
      </w:docPartBody>
    </w:docPart>
    <w:docPart>
      <w:docPartPr>
        <w:name w:val="585ED99D7131F3499DE3B26BBC20299F"/>
        <w:category>
          <w:name w:val="General"/>
          <w:gallery w:val="placeholder"/>
        </w:category>
        <w:types>
          <w:type w:val="bbPlcHdr"/>
        </w:types>
        <w:behaviors>
          <w:behavior w:val="content"/>
        </w:behaviors>
        <w:guid w:val="{DAD98EB7-01F5-A742-A781-B58D5C599CA3}"/>
      </w:docPartPr>
      <w:docPartBody>
        <w:p w:rsidR="00000000" w:rsidRDefault="002D4E6A">
          <w:r w:rsidRPr="00D676B0">
            <w:rPr>
              <w:rStyle w:val="PlaceholderText"/>
            </w:rPr>
            <w:t>Formatting...</w:t>
          </w:r>
        </w:p>
      </w:docPartBody>
    </w:docPart>
    <w:docPart>
      <w:docPartPr>
        <w:name w:val="294F9F73F701704584118FF26C7200CC"/>
        <w:category>
          <w:name w:val="General"/>
          <w:gallery w:val="placeholder"/>
        </w:category>
        <w:types>
          <w:type w:val="bbPlcHdr"/>
        </w:types>
        <w:behaviors>
          <w:behavior w:val="content"/>
        </w:behaviors>
        <w:guid w:val="{3AB7930C-194A-564D-9099-4539BF0187BA}"/>
      </w:docPartPr>
      <w:docPartBody>
        <w:p w:rsidR="00000000" w:rsidRDefault="002D4E6A">
          <w:r w:rsidRPr="00D676B0">
            <w:rPr>
              <w:rStyle w:val="PlaceholderText"/>
            </w:rPr>
            <w:t>Formatting...</w:t>
          </w:r>
        </w:p>
      </w:docPartBody>
    </w:docPart>
    <w:docPart>
      <w:docPartPr>
        <w:name w:val="4CC49A61B604FE42A4D8E45243771376"/>
        <w:category>
          <w:name w:val="General"/>
          <w:gallery w:val="placeholder"/>
        </w:category>
        <w:types>
          <w:type w:val="bbPlcHdr"/>
        </w:types>
        <w:behaviors>
          <w:behavior w:val="content"/>
        </w:behaviors>
        <w:guid w:val="{CC794C5A-9AE9-804D-A23F-6A6C0BDECC0F}"/>
      </w:docPartPr>
      <w:docPartBody>
        <w:p w:rsidR="00000000" w:rsidRDefault="002D4E6A">
          <w:r w:rsidRPr="00D676B0">
            <w:rPr>
              <w:rStyle w:val="PlaceholderText"/>
            </w:rPr>
            <w:t>Formatting...</w:t>
          </w:r>
        </w:p>
      </w:docPartBody>
    </w:docPart>
    <w:docPart>
      <w:docPartPr>
        <w:name w:val="FED5D852195F8D44AAEB4E1388E6C1B3"/>
        <w:category>
          <w:name w:val="General"/>
          <w:gallery w:val="placeholder"/>
        </w:category>
        <w:types>
          <w:type w:val="bbPlcHdr"/>
        </w:types>
        <w:behaviors>
          <w:behavior w:val="content"/>
        </w:behaviors>
        <w:guid w:val="{F064C84B-6522-4A4A-B35B-C142F970A056}"/>
      </w:docPartPr>
      <w:docPartBody>
        <w:p w:rsidR="00000000" w:rsidRDefault="002D4E6A">
          <w:r w:rsidRPr="00D676B0">
            <w:rPr>
              <w:rStyle w:val="PlaceholderText"/>
            </w:rPr>
            <w:t>Formatting...</w:t>
          </w:r>
        </w:p>
      </w:docPartBody>
    </w:docPart>
    <w:docPart>
      <w:docPartPr>
        <w:name w:val="3336C1C69EDFDB49B08EF072499D0E84"/>
        <w:category>
          <w:name w:val="General"/>
          <w:gallery w:val="placeholder"/>
        </w:category>
        <w:types>
          <w:type w:val="bbPlcHdr"/>
        </w:types>
        <w:behaviors>
          <w:behavior w:val="content"/>
        </w:behaviors>
        <w:guid w:val="{06BB168D-5A18-8545-8817-BAE5669DBD29}"/>
      </w:docPartPr>
      <w:docPartBody>
        <w:p w:rsidR="00000000" w:rsidRDefault="002D4E6A">
          <w:r w:rsidRPr="00D676B0">
            <w:rPr>
              <w:rStyle w:val="PlaceholderText"/>
            </w:rPr>
            <w:t>Formatting...</w:t>
          </w:r>
        </w:p>
      </w:docPartBody>
    </w:docPart>
    <w:docPart>
      <w:docPartPr>
        <w:name w:val="B863273547AFCB4CA7730CB8B872AC77"/>
        <w:category>
          <w:name w:val="General"/>
          <w:gallery w:val="placeholder"/>
        </w:category>
        <w:types>
          <w:type w:val="bbPlcHdr"/>
        </w:types>
        <w:behaviors>
          <w:behavior w:val="content"/>
        </w:behaviors>
        <w:guid w:val="{A3BA68B5-BEB7-E44A-B880-8FB3CCD0AAC1}"/>
      </w:docPartPr>
      <w:docPartBody>
        <w:p w:rsidR="00000000" w:rsidRDefault="002D4E6A">
          <w:r w:rsidRPr="00D676B0">
            <w:rPr>
              <w:rStyle w:val="PlaceholderText"/>
            </w:rPr>
            <w:t>Formatting...</w:t>
          </w:r>
        </w:p>
      </w:docPartBody>
    </w:docPart>
    <w:docPart>
      <w:docPartPr>
        <w:name w:val="C7D5509CBAF261428E6F08D17B2A4D13"/>
        <w:category>
          <w:name w:val="General"/>
          <w:gallery w:val="placeholder"/>
        </w:category>
        <w:types>
          <w:type w:val="bbPlcHdr"/>
        </w:types>
        <w:behaviors>
          <w:behavior w:val="content"/>
        </w:behaviors>
        <w:guid w:val="{CBF5C198-133F-E747-B64D-60B4F2607B13}"/>
      </w:docPartPr>
      <w:docPartBody>
        <w:p w:rsidR="00000000" w:rsidRDefault="002D4E6A">
          <w:r w:rsidRPr="00D676B0">
            <w:rPr>
              <w:rStyle w:val="PlaceholderText"/>
            </w:rPr>
            <w:t>Formatting...</w:t>
          </w:r>
        </w:p>
      </w:docPartBody>
    </w:docPart>
    <w:docPart>
      <w:docPartPr>
        <w:name w:val="31BAAD28DCA5B34B8DCDBF5EC05B7A84"/>
        <w:category>
          <w:name w:val="General"/>
          <w:gallery w:val="placeholder"/>
        </w:category>
        <w:types>
          <w:type w:val="bbPlcHdr"/>
        </w:types>
        <w:behaviors>
          <w:behavior w:val="content"/>
        </w:behaviors>
        <w:guid w:val="{64E5333D-7CFF-264C-8C73-17C5B30B66E4}"/>
      </w:docPartPr>
      <w:docPartBody>
        <w:p w:rsidR="00000000" w:rsidRDefault="002D4E6A">
          <w:r w:rsidRPr="00D676B0">
            <w:rPr>
              <w:rStyle w:val="PlaceholderText"/>
            </w:rPr>
            <w:t>Formatting...</w:t>
          </w:r>
        </w:p>
      </w:docPartBody>
    </w:docPart>
    <w:docPart>
      <w:docPartPr>
        <w:name w:val="18EB617AB475E247907D291B5C98135F"/>
        <w:category>
          <w:name w:val="General"/>
          <w:gallery w:val="placeholder"/>
        </w:category>
        <w:types>
          <w:type w:val="bbPlcHdr"/>
        </w:types>
        <w:behaviors>
          <w:behavior w:val="content"/>
        </w:behaviors>
        <w:guid w:val="{F89CB581-A731-1E4D-9593-D1FC3DAE9D14}"/>
      </w:docPartPr>
      <w:docPartBody>
        <w:p w:rsidR="00000000" w:rsidRDefault="002D4E6A">
          <w:r w:rsidRPr="00D676B0">
            <w:rPr>
              <w:rStyle w:val="PlaceholderText"/>
            </w:rPr>
            <w:t>Formatting...</w:t>
          </w:r>
        </w:p>
      </w:docPartBody>
    </w:docPart>
    <w:docPart>
      <w:docPartPr>
        <w:name w:val="EF835F49D017D64EA631D7B039359C58"/>
        <w:category>
          <w:name w:val="General"/>
          <w:gallery w:val="placeholder"/>
        </w:category>
        <w:types>
          <w:type w:val="bbPlcHdr"/>
        </w:types>
        <w:behaviors>
          <w:behavior w:val="content"/>
        </w:behaviors>
        <w:guid w:val="{79B5C6D5-795B-0F48-BD7F-0916F1ADC13E}"/>
      </w:docPartPr>
      <w:docPartBody>
        <w:p w:rsidR="00000000" w:rsidRDefault="002D4E6A">
          <w:r w:rsidRPr="00D676B0">
            <w:rPr>
              <w:rStyle w:val="PlaceholderText"/>
            </w:rPr>
            <w:t>Formatting...</w:t>
          </w:r>
        </w:p>
      </w:docPartBody>
    </w:docPart>
    <w:docPart>
      <w:docPartPr>
        <w:name w:val="216747E644D7C845ACDA1B7D2D4C0665"/>
        <w:category>
          <w:name w:val="General"/>
          <w:gallery w:val="placeholder"/>
        </w:category>
        <w:types>
          <w:type w:val="bbPlcHdr"/>
        </w:types>
        <w:behaviors>
          <w:behavior w:val="content"/>
        </w:behaviors>
        <w:guid w:val="{B3C8CD0A-595C-8543-8331-8BE2D321B67D}"/>
      </w:docPartPr>
      <w:docPartBody>
        <w:p w:rsidR="00000000" w:rsidRDefault="002D4E6A">
          <w:r w:rsidRPr="00D676B0">
            <w:rPr>
              <w:rStyle w:val="PlaceholderText"/>
            </w:rPr>
            <w:t>Formatting...</w:t>
          </w:r>
        </w:p>
      </w:docPartBody>
    </w:docPart>
    <w:docPart>
      <w:docPartPr>
        <w:name w:val="58374F30F8CFD746B7E1570E95761C12"/>
        <w:category>
          <w:name w:val="General"/>
          <w:gallery w:val="placeholder"/>
        </w:category>
        <w:types>
          <w:type w:val="bbPlcHdr"/>
        </w:types>
        <w:behaviors>
          <w:behavior w:val="content"/>
        </w:behaviors>
        <w:guid w:val="{0B0BF9BC-A73A-2F4C-8737-226B71666675}"/>
      </w:docPartPr>
      <w:docPartBody>
        <w:p w:rsidR="00000000" w:rsidRDefault="002D4E6A">
          <w:r w:rsidRPr="00D676B0">
            <w:rPr>
              <w:rStyle w:val="PlaceholderText"/>
            </w:rPr>
            <w:t>Formatting...</w:t>
          </w:r>
        </w:p>
      </w:docPartBody>
    </w:docPart>
    <w:docPart>
      <w:docPartPr>
        <w:name w:val="5A4F71B9579E324795376B05C0F822C2"/>
        <w:category>
          <w:name w:val="General"/>
          <w:gallery w:val="placeholder"/>
        </w:category>
        <w:types>
          <w:type w:val="bbPlcHdr"/>
        </w:types>
        <w:behaviors>
          <w:behavior w:val="content"/>
        </w:behaviors>
        <w:guid w:val="{0AA4EED5-7119-A049-A9EF-874565ADF718}"/>
      </w:docPartPr>
      <w:docPartBody>
        <w:p w:rsidR="00000000" w:rsidRDefault="002D4E6A">
          <w:r w:rsidRPr="00D676B0">
            <w:rPr>
              <w:rStyle w:val="PlaceholderText"/>
            </w:rPr>
            <w:t>Formatting...</w:t>
          </w:r>
        </w:p>
      </w:docPartBody>
    </w:docPart>
    <w:docPart>
      <w:docPartPr>
        <w:name w:val="77CCC9B56E45AA40BD61D09AC5F6742F"/>
        <w:category>
          <w:name w:val="General"/>
          <w:gallery w:val="placeholder"/>
        </w:category>
        <w:types>
          <w:type w:val="bbPlcHdr"/>
        </w:types>
        <w:behaviors>
          <w:behavior w:val="content"/>
        </w:behaviors>
        <w:guid w:val="{30C89663-4306-2B45-BE48-FE96AF460DC2}"/>
      </w:docPartPr>
      <w:docPartBody>
        <w:p w:rsidR="00000000" w:rsidRDefault="002D4E6A">
          <w:r w:rsidRPr="00D676B0">
            <w:rPr>
              <w:rStyle w:val="PlaceholderText"/>
            </w:rPr>
            <w:t>Formatting...</w:t>
          </w:r>
        </w:p>
      </w:docPartBody>
    </w:docPart>
    <w:docPart>
      <w:docPartPr>
        <w:name w:val="C447FD8BE8E8A047B3E2A893F5F6E622"/>
        <w:category>
          <w:name w:val="General"/>
          <w:gallery w:val="placeholder"/>
        </w:category>
        <w:types>
          <w:type w:val="bbPlcHdr"/>
        </w:types>
        <w:behaviors>
          <w:behavior w:val="content"/>
        </w:behaviors>
        <w:guid w:val="{902FEC0C-085F-1744-8AD6-15F2D952ED84}"/>
      </w:docPartPr>
      <w:docPartBody>
        <w:p w:rsidR="00000000" w:rsidRDefault="002D4E6A">
          <w:r w:rsidRPr="00D676B0">
            <w:rPr>
              <w:rStyle w:val="PlaceholderText"/>
            </w:rPr>
            <w:t>Formatting...</w:t>
          </w:r>
        </w:p>
      </w:docPartBody>
    </w:docPart>
    <w:docPart>
      <w:docPartPr>
        <w:name w:val="52DAFED2C5524947B51382899C37D607"/>
        <w:category>
          <w:name w:val="General"/>
          <w:gallery w:val="placeholder"/>
        </w:category>
        <w:types>
          <w:type w:val="bbPlcHdr"/>
        </w:types>
        <w:behaviors>
          <w:behavior w:val="content"/>
        </w:behaviors>
        <w:guid w:val="{4ED5A8B0-B4EA-0C42-8A15-D756EFDC5463}"/>
      </w:docPartPr>
      <w:docPartBody>
        <w:p w:rsidR="00000000" w:rsidRDefault="002D4E6A">
          <w:r w:rsidRPr="00D676B0">
            <w:rPr>
              <w:rStyle w:val="PlaceholderText"/>
            </w:rPr>
            <w:t>Formatting...</w:t>
          </w:r>
        </w:p>
      </w:docPartBody>
    </w:docPart>
    <w:docPart>
      <w:docPartPr>
        <w:name w:val="F330C781AE5B9D4C9BE4BD144E0B7C9F"/>
        <w:category>
          <w:name w:val="General"/>
          <w:gallery w:val="placeholder"/>
        </w:category>
        <w:types>
          <w:type w:val="bbPlcHdr"/>
        </w:types>
        <w:behaviors>
          <w:behavior w:val="content"/>
        </w:behaviors>
        <w:guid w:val="{03FDFF1C-088B-8E4D-A56E-CC57A2FD0005}"/>
      </w:docPartPr>
      <w:docPartBody>
        <w:p w:rsidR="00000000" w:rsidRDefault="002D4E6A">
          <w:r w:rsidRPr="00D676B0">
            <w:rPr>
              <w:rStyle w:val="PlaceholderText"/>
            </w:rPr>
            <w:t>Formatting...</w:t>
          </w:r>
        </w:p>
      </w:docPartBody>
    </w:docPart>
    <w:docPart>
      <w:docPartPr>
        <w:name w:val="95EE05E14F56A64BB79F186B9D20D8BE"/>
        <w:category>
          <w:name w:val="General"/>
          <w:gallery w:val="placeholder"/>
        </w:category>
        <w:types>
          <w:type w:val="bbPlcHdr"/>
        </w:types>
        <w:behaviors>
          <w:behavior w:val="content"/>
        </w:behaviors>
        <w:guid w:val="{689FF331-0DDF-8A42-9072-FFFF409C27D2}"/>
      </w:docPartPr>
      <w:docPartBody>
        <w:p w:rsidR="00000000" w:rsidRDefault="002D4E6A">
          <w:r w:rsidRPr="00D676B0">
            <w:rPr>
              <w:rStyle w:val="PlaceholderText"/>
            </w:rPr>
            <w:t>Formatting...</w:t>
          </w:r>
        </w:p>
      </w:docPartBody>
    </w:docPart>
    <w:docPart>
      <w:docPartPr>
        <w:name w:val="89EE9199B6929247A364F7BF425F193F"/>
        <w:category>
          <w:name w:val="General"/>
          <w:gallery w:val="placeholder"/>
        </w:category>
        <w:types>
          <w:type w:val="bbPlcHdr"/>
        </w:types>
        <w:behaviors>
          <w:behavior w:val="content"/>
        </w:behaviors>
        <w:guid w:val="{379B37B4-9BA4-2C47-BACA-C72ADF55AD0F}"/>
      </w:docPartPr>
      <w:docPartBody>
        <w:p w:rsidR="00000000" w:rsidRDefault="002D4E6A">
          <w:r w:rsidRPr="00D676B0">
            <w:rPr>
              <w:rStyle w:val="PlaceholderText"/>
            </w:rPr>
            <w:t>Formatting...</w:t>
          </w:r>
        </w:p>
      </w:docPartBody>
    </w:docPart>
    <w:docPart>
      <w:docPartPr>
        <w:name w:val="A46A94E257474C4A8D4890196FEA553E"/>
        <w:category>
          <w:name w:val="General"/>
          <w:gallery w:val="placeholder"/>
        </w:category>
        <w:types>
          <w:type w:val="bbPlcHdr"/>
        </w:types>
        <w:behaviors>
          <w:behavior w:val="content"/>
        </w:behaviors>
        <w:guid w:val="{B4CB76F4-A7AC-3446-B5D7-F6F980979EB1}"/>
      </w:docPartPr>
      <w:docPartBody>
        <w:p w:rsidR="00000000" w:rsidRDefault="002D4E6A">
          <w:r w:rsidRPr="00D676B0">
            <w:rPr>
              <w:rStyle w:val="PlaceholderText"/>
            </w:rPr>
            <w:t>Formatting...</w:t>
          </w:r>
        </w:p>
      </w:docPartBody>
    </w:docPart>
    <w:docPart>
      <w:docPartPr>
        <w:name w:val="CD5B9A9B5A160A46BDFBE2665958D59D"/>
        <w:category>
          <w:name w:val="General"/>
          <w:gallery w:val="placeholder"/>
        </w:category>
        <w:types>
          <w:type w:val="bbPlcHdr"/>
        </w:types>
        <w:behaviors>
          <w:behavior w:val="content"/>
        </w:behaviors>
        <w:guid w:val="{479D2AC8-AD6D-AF46-A568-65750B8134C9}"/>
      </w:docPartPr>
      <w:docPartBody>
        <w:p w:rsidR="00000000" w:rsidRDefault="002D4E6A">
          <w:r w:rsidRPr="00D676B0">
            <w:rPr>
              <w:rStyle w:val="PlaceholderText"/>
            </w:rPr>
            <w:t>Formatting...</w:t>
          </w:r>
        </w:p>
      </w:docPartBody>
    </w:docPart>
    <w:docPart>
      <w:docPartPr>
        <w:name w:val="DBDB1F8467191946ACE4139F4B7786EF"/>
        <w:category>
          <w:name w:val="General"/>
          <w:gallery w:val="placeholder"/>
        </w:category>
        <w:types>
          <w:type w:val="bbPlcHdr"/>
        </w:types>
        <w:behaviors>
          <w:behavior w:val="content"/>
        </w:behaviors>
        <w:guid w:val="{58382BA8-F9E3-9B44-ADB4-616441062741}"/>
      </w:docPartPr>
      <w:docPartBody>
        <w:p w:rsidR="00000000" w:rsidRDefault="002D4E6A">
          <w:r w:rsidRPr="00D676B0">
            <w:rPr>
              <w:rStyle w:val="PlaceholderText"/>
            </w:rPr>
            <w:t>Formatting...</w:t>
          </w:r>
        </w:p>
      </w:docPartBody>
    </w:docPart>
    <w:docPart>
      <w:docPartPr>
        <w:name w:val="E1CCC5138F698B408B5CCF4687BAD106"/>
        <w:category>
          <w:name w:val="General"/>
          <w:gallery w:val="placeholder"/>
        </w:category>
        <w:types>
          <w:type w:val="bbPlcHdr"/>
        </w:types>
        <w:behaviors>
          <w:behavior w:val="content"/>
        </w:behaviors>
        <w:guid w:val="{89529A1F-5D8B-B542-B5F4-4ECA65FD7A14}"/>
      </w:docPartPr>
      <w:docPartBody>
        <w:p w:rsidR="00000000" w:rsidRDefault="002D4E6A">
          <w:r w:rsidRPr="00D676B0">
            <w:rPr>
              <w:rStyle w:val="PlaceholderText"/>
            </w:rPr>
            <w:t>Formatting...</w:t>
          </w:r>
        </w:p>
      </w:docPartBody>
    </w:docPart>
    <w:docPart>
      <w:docPartPr>
        <w:name w:val="E08AFCD6D80CDD43ACE21587D006A328"/>
        <w:category>
          <w:name w:val="General"/>
          <w:gallery w:val="placeholder"/>
        </w:category>
        <w:types>
          <w:type w:val="bbPlcHdr"/>
        </w:types>
        <w:behaviors>
          <w:behavior w:val="content"/>
        </w:behaviors>
        <w:guid w:val="{9A5C0AEC-557A-EA42-8BE6-8A3988F241EB}"/>
      </w:docPartPr>
      <w:docPartBody>
        <w:p w:rsidR="00000000" w:rsidRDefault="002D4E6A">
          <w:r w:rsidRPr="00D676B0">
            <w:rPr>
              <w:rStyle w:val="PlaceholderText"/>
            </w:rPr>
            <w:t>Formatting...</w:t>
          </w:r>
        </w:p>
      </w:docPartBody>
    </w:docPart>
    <w:docPart>
      <w:docPartPr>
        <w:name w:val="6079F8D11F35DC44890A8ED8ACAB76F4"/>
        <w:category>
          <w:name w:val="General"/>
          <w:gallery w:val="placeholder"/>
        </w:category>
        <w:types>
          <w:type w:val="bbPlcHdr"/>
        </w:types>
        <w:behaviors>
          <w:behavior w:val="content"/>
        </w:behaviors>
        <w:guid w:val="{37423517-FC8C-554A-BAA7-4FCA552F0BF1}"/>
      </w:docPartPr>
      <w:docPartBody>
        <w:p w:rsidR="00000000" w:rsidRDefault="002D4E6A">
          <w:r w:rsidRPr="00D676B0">
            <w:rPr>
              <w:rStyle w:val="PlaceholderText"/>
            </w:rPr>
            <w:t>Formatting...</w:t>
          </w:r>
        </w:p>
      </w:docPartBody>
    </w:docPart>
    <w:docPart>
      <w:docPartPr>
        <w:name w:val="FCF9A65C763449469B2B2E191C25C06F"/>
        <w:category>
          <w:name w:val="General"/>
          <w:gallery w:val="placeholder"/>
        </w:category>
        <w:types>
          <w:type w:val="bbPlcHdr"/>
        </w:types>
        <w:behaviors>
          <w:behavior w:val="content"/>
        </w:behaviors>
        <w:guid w:val="{F193AD8B-39D0-E342-B84D-FCE1D1031EAF}"/>
      </w:docPartPr>
      <w:docPartBody>
        <w:p w:rsidR="00000000" w:rsidRDefault="002D4E6A">
          <w:r w:rsidRPr="00D676B0">
            <w:rPr>
              <w:rStyle w:val="PlaceholderText"/>
            </w:rPr>
            <w:t>Formatting...</w:t>
          </w:r>
        </w:p>
      </w:docPartBody>
    </w:docPart>
    <w:docPart>
      <w:docPartPr>
        <w:name w:val="82F735864AEE5F42BED772DD69248801"/>
        <w:category>
          <w:name w:val="General"/>
          <w:gallery w:val="placeholder"/>
        </w:category>
        <w:types>
          <w:type w:val="bbPlcHdr"/>
        </w:types>
        <w:behaviors>
          <w:behavior w:val="content"/>
        </w:behaviors>
        <w:guid w:val="{43AC68DE-5FAB-CE46-A2B5-595481325662}"/>
      </w:docPartPr>
      <w:docPartBody>
        <w:p w:rsidR="00000000" w:rsidRDefault="002D4E6A">
          <w:r w:rsidRPr="00D676B0">
            <w:rPr>
              <w:rStyle w:val="PlaceholderText"/>
            </w:rPr>
            <w:t>Formatting...</w:t>
          </w:r>
        </w:p>
      </w:docPartBody>
    </w:docPart>
    <w:docPart>
      <w:docPartPr>
        <w:name w:val="2FDA14C7FBF84640B4D3EAF34540140B"/>
        <w:category>
          <w:name w:val="General"/>
          <w:gallery w:val="placeholder"/>
        </w:category>
        <w:types>
          <w:type w:val="bbPlcHdr"/>
        </w:types>
        <w:behaviors>
          <w:behavior w:val="content"/>
        </w:behaviors>
        <w:guid w:val="{4BA2FD20-77B6-574D-90C3-8B1B09A31C8A}"/>
      </w:docPartPr>
      <w:docPartBody>
        <w:p w:rsidR="00000000" w:rsidRDefault="002D4E6A">
          <w:r w:rsidRPr="00D676B0">
            <w:rPr>
              <w:rStyle w:val="PlaceholderText"/>
            </w:rPr>
            <w:t>Formatting...</w:t>
          </w:r>
        </w:p>
      </w:docPartBody>
    </w:docPart>
    <w:docPart>
      <w:docPartPr>
        <w:name w:val="5B32FDDCF30FBC4E85A48D120BE21999"/>
        <w:category>
          <w:name w:val="General"/>
          <w:gallery w:val="placeholder"/>
        </w:category>
        <w:types>
          <w:type w:val="bbPlcHdr"/>
        </w:types>
        <w:behaviors>
          <w:behavior w:val="content"/>
        </w:behaviors>
        <w:guid w:val="{7E27372C-DBE7-0B4D-918A-C4D17AAA7D80}"/>
      </w:docPartPr>
      <w:docPartBody>
        <w:p w:rsidR="00000000" w:rsidRDefault="002D4E6A">
          <w:r w:rsidRPr="00D676B0">
            <w:rPr>
              <w:rStyle w:val="PlaceholderText"/>
            </w:rPr>
            <w:t>Formatting...</w:t>
          </w:r>
        </w:p>
      </w:docPartBody>
    </w:docPart>
    <w:docPart>
      <w:docPartPr>
        <w:name w:val="7961F2CBF3E6C04384A2DB15D38CE485"/>
        <w:category>
          <w:name w:val="General"/>
          <w:gallery w:val="placeholder"/>
        </w:category>
        <w:types>
          <w:type w:val="bbPlcHdr"/>
        </w:types>
        <w:behaviors>
          <w:behavior w:val="content"/>
        </w:behaviors>
        <w:guid w:val="{0DBAD013-69B1-1748-9349-9818B91D752B}"/>
      </w:docPartPr>
      <w:docPartBody>
        <w:p w:rsidR="00000000" w:rsidRDefault="002D4E6A">
          <w:r w:rsidRPr="00D676B0">
            <w:rPr>
              <w:rStyle w:val="PlaceholderText"/>
            </w:rPr>
            <w:t>Formatting...</w:t>
          </w:r>
        </w:p>
      </w:docPartBody>
    </w:docPart>
    <w:docPart>
      <w:docPartPr>
        <w:name w:val="735DE8A68648FC4CB805E786965B6CB2"/>
        <w:category>
          <w:name w:val="General"/>
          <w:gallery w:val="placeholder"/>
        </w:category>
        <w:types>
          <w:type w:val="bbPlcHdr"/>
        </w:types>
        <w:behaviors>
          <w:behavior w:val="content"/>
        </w:behaviors>
        <w:guid w:val="{7E0A333E-A460-6E4D-B8DF-B20127013320}"/>
      </w:docPartPr>
      <w:docPartBody>
        <w:p w:rsidR="00000000" w:rsidRDefault="002D4E6A">
          <w:r w:rsidRPr="00D676B0">
            <w:rPr>
              <w:rStyle w:val="PlaceholderText"/>
            </w:rPr>
            <w:t>Formatting...</w:t>
          </w:r>
        </w:p>
      </w:docPartBody>
    </w:docPart>
    <w:docPart>
      <w:docPartPr>
        <w:name w:val="E82D33579F4536479A03F35A5936224E"/>
        <w:category>
          <w:name w:val="General"/>
          <w:gallery w:val="placeholder"/>
        </w:category>
        <w:types>
          <w:type w:val="bbPlcHdr"/>
        </w:types>
        <w:behaviors>
          <w:behavior w:val="content"/>
        </w:behaviors>
        <w:guid w:val="{E6A8CFAD-DBA2-8447-83EF-C5B40109F065}"/>
      </w:docPartPr>
      <w:docPartBody>
        <w:p w:rsidR="00000000" w:rsidRDefault="002D4E6A">
          <w:r w:rsidRPr="00D676B0">
            <w:rPr>
              <w:rStyle w:val="PlaceholderText"/>
            </w:rPr>
            <w:t>Formatting...</w:t>
          </w:r>
        </w:p>
      </w:docPartBody>
    </w:docPart>
    <w:docPart>
      <w:docPartPr>
        <w:name w:val="6CD9C9F93776494E8C8A7CBC53F1DA3D"/>
        <w:category>
          <w:name w:val="General"/>
          <w:gallery w:val="placeholder"/>
        </w:category>
        <w:types>
          <w:type w:val="bbPlcHdr"/>
        </w:types>
        <w:behaviors>
          <w:behavior w:val="content"/>
        </w:behaviors>
        <w:guid w:val="{08900542-B863-A146-90D1-426A6D239A58}"/>
      </w:docPartPr>
      <w:docPartBody>
        <w:p w:rsidR="00000000" w:rsidRDefault="002D4E6A">
          <w:r w:rsidRPr="00D676B0">
            <w:rPr>
              <w:rStyle w:val="PlaceholderText"/>
            </w:rPr>
            <w:t>Formatting...</w:t>
          </w:r>
        </w:p>
      </w:docPartBody>
    </w:docPart>
    <w:docPart>
      <w:docPartPr>
        <w:name w:val="C91F54BC27F00B44849F7004F1B1816E"/>
        <w:category>
          <w:name w:val="General"/>
          <w:gallery w:val="placeholder"/>
        </w:category>
        <w:types>
          <w:type w:val="bbPlcHdr"/>
        </w:types>
        <w:behaviors>
          <w:behavior w:val="content"/>
        </w:behaviors>
        <w:guid w:val="{C46E4BBB-9209-504B-9F2A-DC98A5B7FAF1}"/>
      </w:docPartPr>
      <w:docPartBody>
        <w:p w:rsidR="00000000" w:rsidRDefault="002D4E6A">
          <w:r w:rsidRPr="00D676B0">
            <w:rPr>
              <w:rStyle w:val="PlaceholderText"/>
            </w:rPr>
            <w:t>Formatting...</w:t>
          </w:r>
        </w:p>
      </w:docPartBody>
    </w:docPart>
    <w:docPart>
      <w:docPartPr>
        <w:name w:val="7EA11D444EC52D4DA216A9D7E418C655"/>
        <w:category>
          <w:name w:val="General"/>
          <w:gallery w:val="placeholder"/>
        </w:category>
        <w:types>
          <w:type w:val="bbPlcHdr"/>
        </w:types>
        <w:behaviors>
          <w:behavior w:val="content"/>
        </w:behaviors>
        <w:guid w:val="{EFC5AD84-B7BA-9C4B-AE1A-B55E77C46E4B}"/>
      </w:docPartPr>
      <w:docPartBody>
        <w:p w:rsidR="00000000" w:rsidRDefault="002D4E6A">
          <w:r w:rsidRPr="00D676B0">
            <w:rPr>
              <w:rStyle w:val="PlaceholderText"/>
            </w:rPr>
            <w:t>Formatting...</w:t>
          </w:r>
        </w:p>
      </w:docPartBody>
    </w:docPart>
    <w:docPart>
      <w:docPartPr>
        <w:name w:val="0F09C98B6EF6824CBCC0C614F979AD04"/>
        <w:category>
          <w:name w:val="General"/>
          <w:gallery w:val="placeholder"/>
        </w:category>
        <w:types>
          <w:type w:val="bbPlcHdr"/>
        </w:types>
        <w:behaviors>
          <w:behavior w:val="content"/>
        </w:behaviors>
        <w:guid w:val="{6ABFB097-5D05-854D-A37D-19D87382A9E1}"/>
      </w:docPartPr>
      <w:docPartBody>
        <w:p w:rsidR="00000000" w:rsidRDefault="002D4E6A">
          <w:r w:rsidRPr="00D676B0">
            <w:rPr>
              <w:rStyle w:val="PlaceholderText"/>
            </w:rPr>
            <w:t>Formatting...</w:t>
          </w:r>
        </w:p>
      </w:docPartBody>
    </w:docPart>
    <w:docPart>
      <w:docPartPr>
        <w:name w:val="A717231A4530794BBF2D8423420E796E"/>
        <w:category>
          <w:name w:val="General"/>
          <w:gallery w:val="placeholder"/>
        </w:category>
        <w:types>
          <w:type w:val="bbPlcHdr"/>
        </w:types>
        <w:behaviors>
          <w:behavior w:val="content"/>
        </w:behaviors>
        <w:guid w:val="{DE0591C7-23F1-804F-9C5F-D96759D2E6A9}"/>
      </w:docPartPr>
      <w:docPartBody>
        <w:p w:rsidR="00000000" w:rsidRDefault="002D4E6A">
          <w:r w:rsidRPr="00D676B0">
            <w:rPr>
              <w:rStyle w:val="PlaceholderText"/>
            </w:rPr>
            <w:t>Formatting...</w:t>
          </w:r>
        </w:p>
      </w:docPartBody>
    </w:docPart>
    <w:docPart>
      <w:docPartPr>
        <w:name w:val="88062706F854EC43904F9596A058D58B"/>
        <w:category>
          <w:name w:val="General"/>
          <w:gallery w:val="placeholder"/>
        </w:category>
        <w:types>
          <w:type w:val="bbPlcHdr"/>
        </w:types>
        <w:behaviors>
          <w:behavior w:val="content"/>
        </w:behaviors>
        <w:guid w:val="{25799CED-DF4A-2142-9757-5C827EE6132F}"/>
      </w:docPartPr>
      <w:docPartBody>
        <w:p w:rsidR="00000000" w:rsidRDefault="002D4E6A">
          <w:r w:rsidRPr="00D676B0">
            <w:rPr>
              <w:rStyle w:val="PlaceholderText"/>
            </w:rPr>
            <w:t>Formatting...</w:t>
          </w:r>
        </w:p>
      </w:docPartBody>
    </w:docPart>
    <w:docPart>
      <w:docPartPr>
        <w:name w:val="F0608017E4E9C04896002DD2E336B33D"/>
        <w:category>
          <w:name w:val="General"/>
          <w:gallery w:val="placeholder"/>
        </w:category>
        <w:types>
          <w:type w:val="bbPlcHdr"/>
        </w:types>
        <w:behaviors>
          <w:behavior w:val="content"/>
        </w:behaviors>
        <w:guid w:val="{0BC35723-D961-0D4C-A479-39B7D7FB141E}"/>
      </w:docPartPr>
      <w:docPartBody>
        <w:p w:rsidR="00000000" w:rsidRDefault="002D4E6A">
          <w:r w:rsidRPr="00D676B0">
            <w:rPr>
              <w:rStyle w:val="PlaceholderText"/>
            </w:rPr>
            <w:t>Formatting...</w:t>
          </w:r>
        </w:p>
      </w:docPartBody>
    </w:docPart>
    <w:docPart>
      <w:docPartPr>
        <w:name w:val="17A3C9494F88584DBA3468DFE99F31AA"/>
        <w:category>
          <w:name w:val="General"/>
          <w:gallery w:val="placeholder"/>
        </w:category>
        <w:types>
          <w:type w:val="bbPlcHdr"/>
        </w:types>
        <w:behaviors>
          <w:behavior w:val="content"/>
        </w:behaviors>
        <w:guid w:val="{CC54C210-543B-A74F-8A0D-960F75FC2CF5}"/>
      </w:docPartPr>
      <w:docPartBody>
        <w:p w:rsidR="00000000" w:rsidRDefault="002D4E6A">
          <w:r w:rsidRPr="00D676B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E6A"/>
    <w:rsid w:val="002D4E6A"/>
    <w:rsid w:val="0085212E"/>
    <w:rsid w:val="00DE7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D4E6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7B7EB5F-5D4F-7F41-8A0C-51641AF8CB15}">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21834273&quot;:{&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834273,&quot;citationText&quot;:&quot;&lt;span style=\&quot;font-family:Aptos;font-size:14.666666666666666px;color:#000000\&quot;&gt;[4]&lt;/span&gt;&quot;},&quot;101928927&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928927,&quot;citationText&quot;:&quot;&lt;span style=\&quot;font-family:Aptos;font-size:14.666666666666666px;color:#000000\&quot;&gt;[1]&lt;/span&gt;&quot;},&quot;204150419&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150419,&quot;citationText&quot;:&quot;&lt;span style=\&quot;font-family:Aptos;font-size:14.666666666666666px;color:#000000\&quot;&gt;[1]&lt;/span&gt;&quot;},&quot;296651519&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6651519,&quot;citationText&quot;:&quot;&lt;span style=\&quot;font-family:Aptos;font-size:14.666666666666666px;color:#000000\&quot;&gt;[1]&lt;/span&gt;&quot;},&quot;408737027&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8737027,&quot;citationText&quot;:&quot;&lt;span style=\&quot;font-family:Aptos;font-size:14.666666666666666px;color:#000000\&quot;&gt;[2]&lt;/span&gt;&quot;},&quot;557828534&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7828534,&quot;citationText&quot;:&quot;&lt;span style=\&quot;font-family:Aptos;font-size:14.666666666666666px;color:#000000\&quot;&gt;[1]&lt;/span&gt;&quot;},&quot;624898670&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4898670,&quot;citationText&quot;:&quot;&lt;span style=\&quot;font-family:Aptos;font-size:14.666666666666666px;color:#000000\&quot;&gt;[2]&lt;/span&gt;&quot;},&quot;719247300&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247300,&quot;citationText&quot;:&quot;&lt;span style=\&quot;font-family:Aptos;font-size:14.666666666666666px;color:#000000\&quot;&gt;[2]&lt;/span&gt;&quot;},&quot;777460244&quot;:{&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7460244,&quot;citationText&quot;:&quot;&lt;span style=\&quot;font-family:Aptos;font-size:14.666666666666666px;color:#000000\&quot;&gt;[4]&lt;/span&gt;&quot;},&quot;789254867&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9254867,&quot;citationText&quot;:&quot;&lt;span style=\&quot;font-family:Aptos;font-size:14.666666666666666px;color:#000000\&quot;&gt;[1]&lt;/span&gt;&quot;},&quot;800349242&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0349242,&quot;citationText&quot;:&quot;&lt;span style=\&quot;font-family:Aptos;font-size:14.666666666666666px;color:#000000\&quot;&gt;[2]&lt;/span&gt;&quot;},&quot;879826283&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9826283,&quot;citationText&quot;:&quot;&lt;span style=\&quot;font-family:Aptos;font-size:14.666666666666666px;color:#000000\&quot;&gt;[1]&lt;/span&gt;&quot;},&quot;933637265&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3637265,&quot;citationText&quot;:&quot;&lt;span style=\&quot;font-family:Aptos;font-size:14.666666666666666px;color:#000000\&quot;&gt;[2]&lt;/span&gt;&quot;},&quot;992612759&quot;:{&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612759,&quot;citationText&quot;:&quot;&lt;span style=\&quot;font-family:Aptos;font-size:14.666666666666666px;color:#000000\&quot;&gt;[4]&lt;/span&gt;&quot;},&quot;1009648116&quot;:{&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9648116,&quot;citationText&quot;:&quot;&lt;span style=\&quot;font-family:Aptos;font-size:14.666666666666666px;color:#000000\&quot;&gt;[4]&lt;/span&gt;&quot;},&quot;1078722638&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8722638,&quot;citationText&quot;:&quot;&lt;span style=\&quot;font-family:Aptos;font-size:14.666666666666666px;color:#000000\&quot;&gt;[2]&lt;/span&gt;&quot;},&quot;1181783890&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1783890,&quot;citationText&quot;:&quot;&lt;span style=\&quot;font-family:Aptos;font-size:14.666666666666666px;color:#000000\&quot;&gt;[1]&lt;/span&gt;&quot;},&quot;1339733321&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9733321,&quot;citationText&quot;:&quot;&lt;span style=\&quot;font-family:Aptos;font-size:14.666666666666666px;color:#000000\&quot;&gt;[1]&lt;/span&gt;&quot;},&quot;1454361031&quot;:{&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4361031,&quot;citationText&quot;:&quot;&lt;span style=\&quot;font-family:Aptos;font-size:14.666666666666666px;color:#000000\&quot;&gt;[4]&lt;/span&gt;&quot;},&quot;1673074348&quot;:{&quot;referencesIds&quot;:[&quot;doc:695cfe4818640b6bad49906f&quot;],&quot;referencesOptions&quot;:{&quot;doc:695cfe4818640b6bad4990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3074348,&quot;citationText&quot;:&quot;&lt;span style=\&quot;font-family:Aptos;font-size:14.666666666666666px;color:#000000\&quot;&gt;[7]&lt;/span&gt;&quot;},&quot;1703368483&quot;:{&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3368483,&quot;citationText&quot;:&quot;&lt;span style=\&quot;font-family:Aptos;font-size:14.666666666666666px;color:#000000\&quot;&gt;[4]&lt;/span&gt;&quot;},&quot;1765725445&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5725445,&quot;citationText&quot;:&quot;&lt;span style=\&quot;font-family:Aptos;font-size:14.666666666666666px;color:#000000\&quot;&gt;[2]&lt;/span&gt;&quot;},&quot;1793478486&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3478486,&quot;citationText&quot;:&quot;&lt;span style=\&quot;font-family:Aptos;font-size:14.666666666666666px;color:#000000\&quot;&gt;[2]&lt;/span&gt;&quot;},&quot;1847746473&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7746473,&quot;citationText&quot;:&quot;&lt;span style=\&quot;font-family:Aptos;font-size:14.666666666666666px;color:#000000\&quot;&gt;[1]&lt;/span&gt;&quot;},&quot;1856312703&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6312703,&quot;citationText&quot;:&quot;&lt;span style=\&quot;font-family:Aptos;font-size:14.666666666666666px;color:#000000\&quot;&gt;[1]&lt;/span&gt;&quot;},&quot;1870250852&quot;:{&quot;referencesIds&quot;:[&quot;doc:695c188ce7d01521dcb99473&quot;],&quot;referencesOptions&quot;:{&quot;doc:695c188ce7d01521dcb994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0250852,&quot;citationText&quot;:&quot;&lt;span style=\&quot;font-family:Aptos;font-size:14.666666666666666px;color:#000000\&quot;&gt;[5]&lt;/span&gt;&quot;},&quot;2011255178&quot;:{&quot;referencesIds&quot;:[&quot;doc:695c188ce7d01521dcb99473&quot;],&quot;referencesOptions&quot;:{&quot;doc:695c188ce7d01521dcb994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1255178,&quot;citationText&quot;:&quot;&lt;span style=\&quot;font-family:Aptos;font-size:14.666666666666666px;color:#000000\&quot;&gt;[5]&lt;/span&gt;&quot;},&quot;2017038521&quot;:{&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7038521,&quot;citationText&quot;:&quot;&lt;span style=\&quot;font-family:Aptos;font-size:14.666666666666666px;color:#000000\&quot;&gt;[4]&lt;/span&gt;&quot;},&quot;2124873235&quot;:{&quot;referencesIds&quot;:[&quot;doc:695bf33618640b6bad498133&quot;],&quot;referencesOptions&quot;:{&quot;doc:695bf33618640b6bad498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4873235,&quot;citationText&quot;:&quot;&lt;span style=\&quot;font-family:Aptos;font-size:14.666666666666666px;color:#000000\&quot;&gt;[3]&lt;/span&gt;&quot;},&quot;-137961035&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961035,&quot;citationText&quot;:&quot;&lt;span style=\&quot;font-family:Aptos;font-size:14.666666666666666px;color:#000000\&quot;&gt;[2]&lt;/span&gt;&quot;},&quot;-2041504266&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1504266,&quot;citationText&quot;:&quot;&lt;span style=\&quot;font-family:Aptos;font-size:14.666666666666666px;color:#000000\&quot;&gt;[1]&lt;/span&gt;&quot;},&quot;-362058929&quot;:{&quot;referencesIds&quot;:[&quot;doc:695bf33618640b6bad498133&quot;],&quot;referencesOptions&quot;:{&quot;doc:695bf33618640b6bad498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2058929,&quot;citationText&quot;:&quot;&lt;span style=\&quot;font-family:Aptos;font-size:14.666666666666666px;color:#000000\&quot;&gt;[3]&lt;/span&gt;&quot;},&quot;-1039116374&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9116374,&quot;citationText&quot;:&quot;&lt;span style=\&quot;font-family:Aptos;font-size:14.666666666666666px;color:#000000\&quot;&gt;[2]&lt;/span&gt;&quot;},&quot;-1659217580&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9217580,&quot;citationText&quot;:&quot;&lt;span style=\&quot;font-family:Aptos;font-size:14.666666666666666px;color:#000000\&quot;&gt;[1]&lt;/span&gt;&quot;},&quot;-1955390005&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5390005,&quot;citationText&quot;:&quot;&lt;span style=\&quot;font-family:Aptos;font-size:14.666666666666666px;color:#000000\&quot;&gt;[2]&lt;/span&gt;&quot;},&quot;-887572023&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7572023,&quot;citationText&quot;:&quot;&lt;span style=\&quot;font-family:Aptos;font-size:14.666666666666666px;color:#000000\&quot;&gt;[1]&lt;/span&gt;&quot;},&quot;-435136048&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5136048,&quot;citationText&quot;:&quot;&lt;span style=\&quot;font-family:Aptos;font-size:14.666666666666666px;color:#000000\&quot;&gt;[2]&lt;/span&gt;&quot;},&quot;-599642302&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9642302,&quot;citationText&quot;:&quot;&lt;span style=\&quot;font-family:Aptos;font-size:14.666666666666666px;color:#000000\&quot;&gt;[1]&lt;/span&gt;&quot;},&quot;-490878401&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878401,&quot;citationText&quot;:&quot;&lt;span style=\&quot;font-family:Aptos;font-size:14.666666666666666px;color:#000000\&quot;&gt;[2]&lt;/span&gt;&quot;},&quot;-395979621&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5979621,&quot;citationText&quot;:&quot;&lt;span style=\&quot;font-family:Aptos;font-size:14.666666666666666px;color:#000000\&quot;&gt;[1]&lt;/span&gt;&quot;},&quot;-295829454&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5829454,&quot;citationText&quot;:&quot;&lt;span style=\&quot;font-family:Aptos;font-size:14.666666666666666px;color:#000000\&quot;&gt;[1]&lt;/span&gt;&quot;},&quot;-462577787&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2577787,&quot;citationText&quot;:&quot;&lt;span style=\&quot;font-family:Aptos;font-size:14.666666666666666px;color:#000000\&quot;&gt;[1]&lt;/span&gt;&quot;},&quot;-225532367&quot;:{&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532367,&quot;citationText&quot;:&quot;&lt;span style=\&quot;font-family:Aptos;font-size:14.666666666666666px;color:#000000\&quot;&gt;[4]&lt;/span&gt;&quot;},&quot;-1358267542&quot;:{&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8267542,&quot;citationText&quot;:&quot;&lt;span style=\&quot;font-family:Aptos;font-size:14.666666666666666px;color:#000000\&quot;&gt;[4]&lt;/span&gt;&quot;},&quot;-524632962&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4632962,&quot;citationText&quot;:&quot;&lt;span style=\&quot;font-family:Aptos;font-size:14.666666666666666px;color:#000000\&quot;&gt;[2]&lt;/span&gt;&quot;},&quot;-968198042&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8198042,&quot;citationText&quot;:&quot;&lt;span style=\&quot;font-family:Aptos;font-size:14.666666666666666px;color:#000000\&quot;&gt;[1]&lt;/span&gt;&quot;},&quot;-340553769&quot;:{&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0553769,&quot;citationText&quot;:&quot;&lt;span style=\&quot;font-family:Aptos;font-size:14.666666666666666px;color:#000000\&quot;&gt;[4]&lt;/span&gt;&quot;},&quot;-873916421&quot;:{&quot;referencesIds&quot;:[&quot;doc:695befd890689d25615c90a6&quot;],&quot;referencesOptions&quot;:{&quot;doc:695befd890689d25615c90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3916421,&quot;citationText&quot;:&quot;&lt;span style=\&quot;font-family:Aptos;font-size:14.666666666666666px;color:#000000\&quot;&gt;[1]&lt;/span&gt;&quot;},&quot;-49919511&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919511,&quot;citationText&quot;:&quot;&lt;span style=\&quot;font-family:Aptos;font-size:14.666666666666666px;color:#000000\&quot;&gt;[2]&lt;/span&gt;&quot;},&quot;-1383092920&quot;:{&quot;referencesIds&quot;:[&quot;doc:695c188ce7d01521dcb99473&quot;],&quot;referencesOptions&quot;:{&quot;doc:695c188ce7d01521dcb994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092920,&quot;citationText&quot;:&quot;&lt;span style=\&quot;font-family:Aptos;font-size:14.666666666666666px;color:#000000\&quot;&gt;[5]&lt;/span&gt;&quot;},&quot;-260145813&quot;:{&quot;referencesIds&quot;:[&quot;doc:695bf2d518640b6bad49812f&quot;],&quot;referencesOptions&quot;:{&quot;doc:695bf2d518640b6bad49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0145813,&quot;citationText&quot;:&quot;&lt;span style=\&quot;font-family:Aptos;font-size:14.666666666666666px;color:#000000\&quot;&gt;[2]&lt;/span&gt;&quot;},&quot;-696765489&quot;:{&quot;referencesIds&quot;:[&quot;doc:695cfdf3e7d01521dcb9a91c&quot;],&quot;referencesOptions&quot;:{&quot;doc:695cfdf3e7d01521dcb9a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6765489,&quot;citationText&quot;:&quot;&lt;span style=\&quot;font-family:Aptos;font-size:14.666666666666666px;color:#000000\&quot;&gt;[6]&lt;/span&gt;&quot;},&quot;-954396117&quot;:{&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4396117,&quot;citationText&quot;:&quot;&lt;span style=\&quot;font-family:Aptos;font-size:14.666666666666666px;color:#000000\&quot;&gt;[4]&lt;/span&gt;&quot;},&quot;-1660765636&quot;:{&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0765636,&quot;citationText&quot;:&quot;&lt;span style=\&quot;font-family:Aptos;font-size:14.666666666666666px;color:#000000\&quot;&gt;[4]&lt;/span&gt;&quot;},&quot;-1661617709&quot;:{&quot;referencesIds&quot;:[&quot;doc:695cfdf3e7d01521dcb9a91c&quot;],&quot;referencesOptions&quot;:{&quot;doc:695cfdf3e7d01521dcb9a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1617709,&quot;citationText&quot;:&quot;&lt;span style=\&quot;font-family:Aptos;font-size:14.666666666666666px;color:#000000\&quot;&gt;[6]&lt;/span&gt;&quot;},&quot;-767239223&quot;:{&quot;referencesIds&quot;:[&quot;doc:695c1339a6457b6d8636c1df&quot;],&quot;referencesOptions&quot;:{&quot;doc:695c1339a6457b6d8636c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7239223,&quot;citationText&quot;:&quot;&lt;span style=\&quot;font-family:Aptos;font-size:14.666666666666666px;color:#000000\&quot;&gt;[4]&lt;/span&gt;&quot;}}"/>
    <we:property name="currentFolder" value="{&quot;id&quot;:&quot;project:68f24f5a15d6927f114accb9&quot;,&quot;userId&quot;:&quot;user:67126f6e3f312f52230021da&quot;,&quot;projectId&quot;:&quot;ap:67126f6e3f312f52230021db&quot;,&quot;name&quot;:&quot;Data Security and Compliance tutorial&quot;,&quot;created&quot;:1760710490909,&quot;lastModified&quot;:1760710502088,&quot;position&quot;:5,&quot;isShared&quot;:false,&quot;isExampleCollection&quot;:false,&quot;isMyPublicationsCollection&quot;:false,&quot;notInFolder&quot;:false,&quot;totalReferences&quot;: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59D0F6A-CCEE-7143-BE72-41F0CED11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238</TotalTime>
  <Pages>14</Pages>
  <Words>4262</Words>
  <Characters>27194</Characters>
  <Application>Microsoft Office Word</Application>
  <DocSecurity>0</DocSecurity>
  <Lines>632</Lines>
  <Paragraphs>139</Paragraphs>
  <ScaleCrop>false</ScaleCrop>
  <Company/>
  <LinksUpToDate>false</LinksUpToDate>
  <CharactersWithSpaces>31317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Heaven Beni Elonga (2404111)</dc:creator>
  <cp:keywords/>
  <dc:description/>
  <cp:lastModifiedBy>Heaven Beni Elonga (2404111)</cp:lastModifiedBy>
  <cp:revision>264</cp:revision>
  <dcterms:created xsi:type="dcterms:W3CDTF">2025-12-16T13:35:00Z</dcterms:created>
  <dcterms:modified xsi:type="dcterms:W3CDTF">2026-01-06T14:58:00Z</dcterms:modified>
</cp:coreProperties>
</file>