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0365" w:type="dxa"/>
        <w:tblInd w:w="-5" w:type="dxa"/>
        <w:tblLayout w:type="fixed"/>
        <w:tblCellMar>
          <w:left w:w="0" w:type="dxa"/>
          <w:right w:w="0" w:type="dxa"/>
        </w:tblCellMar>
        <w:tblLook w:val="01E0" w:firstRow="1" w:lastRow="1" w:firstColumn="1" w:lastColumn="1" w:noHBand="0" w:noVBand="0"/>
      </w:tblPr>
      <w:tblGrid>
        <w:gridCol w:w="3387"/>
        <w:gridCol w:w="3397"/>
        <w:gridCol w:w="3581"/>
      </w:tblGrid>
      <w:tr w:rsidR="002C1476" w14:paraId="38F6AA2A" w14:textId="77777777" w:rsidTr="002C1476">
        <w:trPr>
          <w:trHeight w:val="1125"/>
        </w:trPr>
        <w:tc>
          <w:tcPr>
            <w:tcW w:w="3387" w:type="dxa"/>
            <w:tcBorders>
              <w:top w:val="single" w:sz="4" w:space="0" w:color="669F1F"/>
              <w:left w:val="single" w:sz="4" w:space="0" w:color="669F1F"/>
              <w:bottom w:val="single" w:sz="4" w:space="0" w:color="669F1F"/>
            </w:tcBorders>
          </w:tcPr>
          <w:p w14:paraId="31EF0AC1" w14:textId="77777777" w:rsidR="002C1476" w:rsidRDefault="002C1476" w:rsidP="00DE563A">
            <w:pPr>
              <w:pStyle w:val="TableParagraph"/>
              <w:rPr>
                <w:rFonts w:ascii="Times New Roman"/>
                <w:sz w:val="18"/>
              </w:rPr>
            </w:pPr>
          </w:p>
        </w:tc>
        <w:tc>
          <w:tcPr>
            <w:tcW w:w="3397" w:type="dxa"/>
            <w:shd w:val="clear" w:color="auto" w:fill="669F1F"/>
          </w:tcPr>
          <w:p w14:paraId="3A7C67CE" w14:textId="77777777" w:rsidR="002C1476" w:rsidRDefault="002C1476" w:rsidP="00DE563A">
            <w:pPr>
              <w:pStyle w:val="TableParagraph"/>
              <w:spacing w:before="96"/>
              <w:ind w:left="602" w:right="572"/>
              <w:jc w:val="center"/>
              <w:rPr>
                <w:b/>
                <w:sz w:val="24"/>
              </w:rPr>
            </w:pPr>
            <w:r>
              <w:rPr>
                <w:b/>
                <w:color w:val="FFFFFF"/>
                <w:sz w:val="24"/>
              </w:rPr>
              <w:t>METHOD STATEMENT</w:t>
            </w:r>
          </w:p>
          <w:p w14:paraId="51A70D92" w14:textId="77777777" w:rsidR="002C1476" w:rsidRDefault="002C1476" w:rsidP="00DE563A">
            <w:pPr>
              <w:pStyle w:val="TableParagraph"/>
              <w:spacing w:before="101"/>
              <w:ind w:left="602" w:right="569"/>
              <w:jc w:val="center"/>
              <w:rPr>
                <w:b/>
                <w:sz w:val="24"/>
              </w:rPr>
            </w:pPr>
            <w:r>
              <w:rPr>
                <w:b/>
                <w:color w:val="FFFFFF"/>
                <w:sz w:val="24"/>
              </w:rPr>
              <w:t>DECORATING</w:t>
            </w:r>
          </w:p>
        </w:tc>
        <w:tc>
          <w:tcPr>
            <w:tcW w:w="3581" w:type="dxa"/>
            <w:tcBorders>
              <w:top w:val="single" w:sz="4" w:space="0" w:color="669F1F"/>
              <w:bottom w:val="single" w:sz="4" w:space="0" w:color="669F1F"/>
              <w:right w:val="single" w:sz="4" w:space="0" w:color="669F1F"/>
            </w:tcBorders>
          </w:tcPr>
          <w:p w14:paraId="10C07BAD" w14:textId="77777777" w:rsidR="002C1476" w:rsidRDefault="002C1476" w:rsidP="00DE563A">
            <w:pPr>
              <w:pStyle w:val="TableParagraph"/>
            </w:pPr>
          </w:p>
          <w:p w14:paraId="435542F6" w14:textId="380BFA31" w:rsidR="002C1476" w:rsidRDefault="002C1476" w:rsidP="00DE563A">
            <w:pPr>
              <w:pStyle w:val="TableParagraph"/>
              <w:spacing w:before="139"/>
              <w:ind w:left="793"/>
            </w:pPr>
            <w:r>
              <w:rPr>
                <w:b/>
              </w:rPr>
              <w:t xml:space="preserve">Effective: </w:t>
            </w:r>
            <w:r w:rsidR="00722070">
              <w:rPr>
                <w:b/>
              </w:rPr>
              <w:t>08/02/2022</w:t>
            </w:r>
          </w:p>
        </w:tc>
      </w:tr>
    </w:tbl>
    <w:tbl>
      <w:tblPr>
        <w:tblpPr w:leftFromText="180" w:rightFromText="180" w:vertAnchor="page" w:horzAnchor="margin" w:tblpY="2095"/>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853"/>
        <w:gridCol w:w="2274"/>
        <w:gridCol w:w="266"/>
        <w:gridCol w:w="818"/>
        <w:gridCol w:w="1559"/>
        <w:gridCol w:w="190"/>
        <w:gridCol w:w="2387"/>
      </w:tblGrid>
      <w:tr w:rsidR="002C1476" w14:paraId="01D70EC7" w14:textId="77777777" w:rsidTr="002C1476">
        <w:trPr>
          <w:trHeight w:val="418"/>
        </w:trPr>
        <w:tc>
          <w:tcPr>
            <w:tcW w:w="2853" w:type="dxa"/>
          </w:tcPr>
          <w:p w14:paraId="572E4267" w14:textId="77777777" w:rsidR="002C1476" w:rsidRDefault="002C1476" w:rsidP="002C1476">
            <w:pPr>
              <w:pStyle w:val="TableParagraph"/>
              <w:spacing w:before="74"/>
              <w:ind w:left="99"/>
              <w:rPr>
                <w:b/>
                <w:sz w:val="20"/>
              </w:rPr>
            </w:pPr>
            <w:r>
              <w:rPr>
                <w:b/>
                <w:sz w:val="20"/>
              </w:rPr>
              <w:t>PERSON COMPLETING</w:t>
            </w:r>
          </w:p>
        </w:tc>
        <w:tc>
          <w:tcPr>
            <w:tcW w:w="7494" w:type="dxa"/>
            <w:gridSpan w:val="6"/>
          </w:tcPr>
          <w:p w14:paraId="24B65491" w14:textId="77777777" w:rsidR="002C1476" w:rsidRDefault="002C1476" w:rsidP="002C1476">
            <w:pPr>
              <w:pStyle w:val="TableParagraph"/>
              <w:spacing w:before="74"/>
              <w:ind w:left="111"/>
              <w:rPr>
                <w:sz w:val="20"/>
              </w:rPr>
            </w:pPr>
            <w:r>
              <w:rPr>
                <w:sz w:val="20"/>
              </w:rPr>
              <w:t>Adam George</w:t>
            </w:r>
          </w:p>
        </w:tc>
      </w:tr>
      <w:tr w:rsidR="002C1476" w14:paraId="229332D3" w14:textId="77777777" w:rsidTr="002C1476">
        <w:trPr>
          <w:trHeight w:val="426"/>
        </w:trPr>
        <w:tc>
          <w:tcPr>
            <w:tcW w:w="2853" w:type="dxa"/>
          </w:tcPr>
          <w:p w14:paraId="325EA270" w14:textId="774B4FEE" w:rsidR="002C1476" w:rsidRDefault="002C1476" w:rsidP="002C1476">
            <w:pPr>
              <w:pStyle w:val="TableParagraph"/>
              <w:spacing w:before="78"/>
              <w:ind w:left="99"/>
              <w:rPr>
                <w:b/>
                <w:sz w:val="20"/>
              </w:rPr>
            </w:pPr>
            <w:r>
              <w:rPr>
                <w:b/>
                <w:sz w:val="20"/>
              </w:rPr>
              <w:t>PROJECT TITLE</w:t>
            </w:r>
          </w:p>
        </w:tc>
        <w:tc>
          <w:tcPr>
            <w:tcW w:w="7494" w:type="dxa"/>
            <w:gridSpan w:val="6"/>
          </w:tcPr>
          <w:p w14:paraId="738A7ABA" w14:textId="1C1CFFA3" w:rsidR="002C1476" w:rsidRDefault="002C1476" w:rsidP="002C1476">
            <w:pPr>
              <w:pStyle w:val="TableParagraph"/>
              <w:spacing w:before="59"/>
              <w:ind w:left="111"/>
              <w:rPr>
                <w:sz w:val="20"/>
              </w:rPr>
            </w:pPr>
            <w:r>
              <w:rPr>
                <w:sz w:val="20"/>
              </w:rPr>
              <w:t>POBL-SA1, Swansea</w:t>
            </w:r>
          </w:p>
        </w:tc>
      </w:tr>
      <w:tr w:rsidR="002C1476" w14:paraId="0EFAF186" w14:textId="77777777" w:rsidTr="002C1476">
        <w:trPr>
          <w:trHeight w:val="418"/>
        </w:trPr>
        <w:tc>
          <w:tcPr>
            <w:tcW w:w="2853" w:type="dxa"/>
          </w:tcPr>
          <w:p w14:paraId="041188DF" w14:textId="77777777" w:rsidR="002C1476" w:rsidRDefault="002C1476" w:rsidP="002C1476">
            <w:pPr>
              <w:pStyle w:val="TableParagraph"/>
              <w:spacing w:before="74"/>
              <w:ind w:left="99"/>
              <w:rPr>
                <w:b/>
                <w:sz w:val="20"/>
              </w:rPr>
            </w:pPr>
            <w:r>
              <w:rPr>
                <w:b/>
                <w:sz w:val="20"/>
              </w:rPr>
              <w:t>SUPERVISOR</w:t>
            </w:r>
          </w:p>
        </w:tc>
        <w:tc>
          <w:tcPr>
            <w:tcW w:w="2274" w:type="dxa"/>
          </w:tcPr>
          <w:p w14:paraId="2FBC79AD" w14:textId="2F7D9C9B" w:rsidR="002C1476" w:rsidRDefault="002C1476" w:rsidP="002C1476">
            <w:pPr>
              <w:pStyle w:val="TableParagraph"/>
              <w:spacing w:before="74"/>
              <w:ind w:left="111"/>
              <w:rPr>
                <w:sz w:val="20"/>
              </w:rPr>
            </w:pPr>
            <w:r>
              <w:rPr>
                <w:sz w:val="20"/>
              </w:rPr>
              <w:t>Adam George</w:t>
            </w:r>
          </w:p>
        </w:tc>
        <w:tc>
          <w:tcPr>
            <w:tcW w:w="2643" w:type="dxa"/>
            <w:gridSpan w:val="3"/>
          </w:tcPr>
          <w:p w14:paraId="6C94B132" w14:textId="77777777" w:rsidR="002C1476" w:rsidRDefault="002C1476" w:rsidP="002C1476">
            <w:pPr>
              <w:pStyle w:val="TableParagraph"/>
              <w:spacing w:before="74"/>
              <w:ind w:left="112"/>
              <w:rPr>
                <w:b/>
                <w:sz w:val="20"/>
              </w:rPr>
            </w:pPr>
            <w:r>
              <w:rPr>
                <w:b/>
                <w:sz w:val="20"/>
              </w:rPr>
              <w:t>OPERATIVES</w:t>
            </w:r>
          </w:p>
        </w:tc>
        <w:tc>
          <w:tcPr>
            <w:tcW w:w="2577" w:type="dxa"/>
            <w:gridSpan w:val="2"/>
          </w:tcPr>
          <w:p w14:paraId="1F5EB2B8" w14:textId="77777777" w:rsidR="002C1476" w:rsidRDefault="002C1476" w:rsidP="002C1476">
            <w:pPr>
              <w:pStyle w:val="TableParagraph"/>
              <w:spacing w:before="74"/>
              <w:ind w:left="92"/>
              <w:rPr>
                <w:sz w:val="20"/>
              </w:rPr>
            </w:pPr>
          </w:p>
        </w:tc>
      </w:tr>
      <w:tr w:rsidR="002C1476" w14:paraId="3448D76C" w14:textId="77777777" w:rsidTr="002C1476">
        <w:trPr>
          <w:trHeight w:val="475"/>
        </w:trPr>
        <w:tc>
          <w:tcPr>
            <w:tcW w:w="2853" w:type="dxa"/>
          </w:tcPr>
          <w:p w14:paraId="4C104964" w14:textId="77777777" w:rsidR="002C1476" w:rsidRDefault="002C1476" w:rsidP="002C1476">
            <w:pPr>
              <w:pStyle w:val="TableParagraph"/>
              <w:spacing w:before="102"/>
              <w:ind w:left="99"/>
              <w:rPr>
                <w:b/>
                <w:sz w:val="20"/>
              </w:rPr>
            </w:pPr>
            <w:r>
              <w:rPr>
                <w:b/>
                <w:sz w:val="20"/>
              </w:rPr>
              <w:t>EMERGENCY CONTACT</w:t>
            </w:r>
          </w:p>
        </w:tc>
        <w:tc>
          <w:tcPr>
            <w:tcW w:w="3358" w:type="dxa"/>
            <w:gridSpan w:val="3"/>
          </w:tcPr>
          <w:p w14:paraId="4D2F0072" w14:textId="30AE4BFD" w:rsidR="002C1476" w:rsidRPr="002C1476" w:rsidRDefault="002C1476" w:rsidP="002C1476">
            <w:pPr>
              <w:pStyle w:val="TableParagraph"/>
              <w:spacing w:line="241" w:lineRule="exact"/>
              <w:ind w:left="111"/>
              <w:rPr>
                <w:bCs/>
                <w:sz w:val="20"/>
              </w:rPr>
            </w:pPr>
            <w:r w:rsidRPr="002C1476">
              <w:rPr>
                <w:bCs/>
                <w:sz w:val="20"/>
              </w:rPr>
              <w:t>Adam George - 07432469686</w:t>
            </w:r>
          </w:p>
        </w:tc>
        <w:tc>
          <w:tcPr>
            <w:tcW w:w="4136" w:type="dxa"/>
            <w:gridSpan w:val="3"/>
          </w:tcPr>
          <w:p w14:paraId="1F30F58D" w14:textId="77777777" w:rsidR="002C1476" w:rsidRDefault="002C1476" w:rsidP="002C1476">
            <w:pPr>
              <w:pStyle w:val="TableParagraph"/>
              <w:spacing w:before="102"/>
              <w:ind w:left="122"/>
              <w:rPr>
                <w:sz w:val="20"/>
              </w:rPr>
            </w:pPr>
            <w:r>
              <w:rPr>
                <w:b/>
                <w:sz w:val="20"/>
              </w:rPr>
              <w:t xml:space="preserve">SERVICES - </w:t>
            </w:r>
            <w:r>
              <w:rPr>
                <w:sz w:val="20"/>
              </w:rPr>
              <w:t>999</w:t>
            </w:r>
          </w:p>
        </w:tc>
      </w:tr>
      <w:tr w:rsidR="002C1476" w14:paraId="75934E11" w14:textId="77777777" w:rsidTr="002C1476">
        <w:trPr>
          <w:trHeight w:val="378"/>
        </w:trPr>
        <w:tc>
          <w:tcPr>
            <w:tcW w:w="2853" w:type="dxa"/>
            <w:tcBorders>
              <w:bottom w:val="single" w:sz="12" w:space="0" w:color="000000"/>
            </w:tcBorders>
          </w:tcPr>
          <w:p w14:paraId="697D22B9" w14:textId="77777777" w:rsidR="002C1476" w:rsidRDefault="002C1476" w:rsidP="002C1476">
            <w:pPr>
              <w:pStyle w:val="TableParagraph"/>
              <w:spacing w:before="68"/>
              <w:ind w:left="99"/>
              <w:rPr>
                <w:b/>
                <w:sz w:val="20"/>
              </w:rPr>
            </w:pPr>
            <w:r>
              <w:rPr>
                <w:b/>
                <w:sz w:val="20"/>
              </w:rPr>
              <w:t>START DATE</w:t>
            </w:r>
          </w:p>
        </w:tc>
        <w:tc>
          <w:tcPr>
            <w:tcW w:w="2540" w:type="dxa"/>
            <w:gridSpan w:val="2"/>
            <w:tcBorders>
              <w:bottom w:val="single" w:sz="12" w:space="0" w:color="000000"/>
            </w:tcBorders>
          </w:tcPr>
          <w:p w14:paraId="00AA00E8" w14:textId="2FAFE02C" w:rsidR="002C1476" w:rsidRDefault="00722070" w:rsidP="002C1476">
            <w:pPr>
              <w:pStyle w:val="TableParagraph"/>
              <w:spacing w:before="68"/>
              <w:ind w:left="111"/>
              <w:rPr>
                <w:sz w:val="20"/>
              </w:rPr>
            </w:pPr>
            <w:r>
              <w:rPr>
                <w:sz w:val="20"/>
              </w:rPr>
              <w:t>15/08/2022</w:t>
            </w:r>
          </w:p>
        </w:tc>
        <w:tc>
          <w:tcPr>
            <w:tcW w:w="2567" w:type="dxa"/>
            <w:gridSpan w:val="3"/>
            <w:tcBorders>
              <w:bottom w:val="single" w:sz="12" w:space="0" w:color="000000"/>
            </w:tcBorders>
          </w:tcPr>
          <w:p w14:paraId="14F174C3" w14:textId="77777777" w:rsidR="002C1476" w:rsidRDefault="002C1476" w:rsidP="002C1476">
            <w:pPr>
              <w:pStyle w:val="TableParagraph"/>
              <w:spacing w:before="68"/>
              <w:ind w:left="126"/>
              <w:rPr>
                <w:b/>
                <w:sz w:val="20"/>
              </w:rPr>
            </w:pPr>
            <w:r>
              <w:rPr>
                <w:b/>
                <w:sz w:val="20"/>
              </w:rPr>
              <w:t>COMPLETION DATE</w:t>
            </w:r>
          </w:p>
        </w:tc>
        <w:tc>
          <w:tcPr>
            <w:tcW w:w="2387" w:type="dxa"/>
            <w:tcBorders>
              <w:bottom w:val="single" w:sz="12" w:space="0" w:color="000000"/>
            </w:tcBorders>
          </w:tcPr>
          <w:p w14:paraId="0E192453" w14:textId="191AF9E9" w:rsidR="002C1476" w:rsidRDefault="00722070" w:rsidP="002C1476">
            <w:pPr>
              <w:pStyle w:val="TableParagraph"/>
              <w:spacing w:before="68"/>
              <w:ind w:left="115"/>
              <w:rPr>
                <w:sz w:val="20"/>
              </w:rPr>
            </w:pPr>
            <w:r>
              <w:rPr>
                <w:sz w:val="20"/>
              </w:rPr>
              <w:t>09/09/2022</w:t>
            </w:r>
          </w:p>
        </w:tc>
      </w:tr>
      <w:tr w:rsidR="002C1476" w14:paraId="2E2A2E92" w14:textId="77777777" w:rsidTr="002C1476">
        <w:trPr>
          <w:trHeight w:val="10309"/>
        </w:trPr>
        <w:tc>
          <w:tcPr>
            <w:tcW w:w="10347" w:type="dxa"/>
            <w:gridSpan w:val="7"/>
            <w:tcBorders>
              <w:top w:val="single" w:sz="12" w:space="0" w:color="000000"/>
            </w:tcBorders>
          </w:tcPr>
          <w:p w14:paraId="2F26D66E" w14:textId="77777777" w:rsidR="002C1476" w:rsidRDefault="002C1476" w:rsidP="002C1476">
            <w:pPr>
              <w:pStyle w:val="TableParagraph"/>
              <w:spacing w:before="12" w:line="230" w:lineRule="exact"/>
              <w:ind w:left="113"/>
              <w:rPr>
                <w:b/>
                <w:sz w:val="19"/>
              </w:rPr>
            </w:pPr>
            <w:r>
              <w:rPr>
                <w:b/>
                <w:sz w:val="19"/>
              </w:rPr>
              <w:t>METHOD OF WORK</w:t>
            </w:r>
          </w:p>
          <w:p w14:paraId="7FFCF992" w14:textId="77777777" w:rsidR="002C1476" w:rsidRDefault="002C1476" w:rsidP="002C1476">
            <w:pPr>
              <w:pStyle w:val="TableParagraph"/>
              <w:spacing w:line="229" w:lineRule="exact"/>
              <w:ind w:left="113"/>
              <w:rPr>
                <w:b/>
                <w:sz w:val="19"/>
              </w:rPr>
            </w:pPr>
            <w:r>
              <w:rPr>
                <w:b/>
                <w:sz w:val="19"/>
              </w:rPr>
              <w:t>Deliveries</w:t>
            </w:r>
          </w:p>
          <w:p w14:paraId="26FF5E69" w14:textId="77777777" w:rsidR="002C1476" w:rsidRDefault="002C1476" w:rsidP="002C1476">
            <w:pPr>
              <w:pStyle w:val="TableParagraph"/>
              <w:spacing w:line="247" w:lineRule="auto"/>
              <w:ind w:left="113" w:right="316"/>
              <w:jc w:val="both"/>
              <w:rPr>
                <w:sz w:val="19"/>
              </w:rPr>
            </w:pPr>
            <w:r>
              <w:rPr>
                <w:sz w:val="19"/>
              </w:rPr>
              <w:t>Where</w:t>
            </w:r>
            <w:r>
              <w:rPr>
                <w:spacing w:val="-6"/>
                <w:sz w:val="19"/>
              </w:rPr>
              <w:t xml:space="preserve"> </w:t>
            </w:r>
            <w:r>
              <w:rPr>
                <w:sz w:val="19"/>
              </w:rPr>
              <w:t>practicable</w:t>
            </w:r>
            <w:r>
              <w:rPr>
                <w:spacing w:val="-15"/>
                <w:sz w:val="19"/>
              </w:rPr>
              <w:t xml:space="preserve"> </w:t>
            </w:r>
            <w:r>
              <w:rPr>
                <w:sz w:val="19"/>
              </w:rPr>
              <w:t>arrange</w:t>
            </w:r>
            <w:r>
              <w:rPr>
                <w:spacing w:val="-12"/>
                <w:sz w:val="19"/>
              </w:rPr>
              <w:t xml:space="preserve"> </w:t>
            </w:r>
            <w:r>
              <w:rPr>
                <w:sz w:val="19"/>
              </w:rPr>
              <w:t>deliveries</w:t>
            </w:r>
            <w:r>
              <w:rPr>
                <w:spacing w:val="-12"/>
                <w:sz w:val="19"/>
              </w:rPr>
              <w:t xml:space="preserve"> </w:t>
            </w:r>
            <w:r>
              <w:rPr>
                <w:sz w:val="19"/>
              </w:rPr>
              <w:t>at</w:t>
            </w:r>
            <w:r>
              <w:rPr>
                <w:spacing w:val="-8"/>
                <w:sz w:val="19"/>
              </w:rPr>
              <w:t xml:space="preserve"> </w:t>
            </w:r>
            <w:r>
              <w:rPr>
                <w:sz w:val="19"/>
              </w:rPr>
              <w:t>times</w:t>
            </w:r>
            <w:r>
              <w:rPr>
                <w:spacing w:val="-6"/>
                <w:sz w:val="19"/>
              </w:rPr>
              <w:t xml:space="preserve"> </w:t>
            </w:r>
            <w:r>
              <w:rPr>
                <w:sz w:val="19"/>
              </w:rPr>
              <w:t>where</w:t>
            </w:r>
            <w:r>
              <w:rPr>
                <w:spacing w:val="-11"/>
                <w:sz w:val="19"/>
              </w:rPr>
              <w:t xml:space="preserve"> </w:t>
            </w:r>
            <w:r>
              <w:rPr>
                <w:sz w:val="19"/>
              </w:rPr>
              <w:t>other</w:t>
            </w:r>
            <w:r>
              <w:rPr>
                <w:spacing w:val="-6"/>
                <w:sz w:val="19"/>
              </w:rPr>
              <w:t xml:space="preserve"> </w:t>
            </w:r>
            <w:r>
              <w:rPr>
                <w:sz w:val="19"/>
              </w:rPr>
              <w:t>traffic</w:t>
            </w:r>
            <w:r>
              <w:rPr>
                <w:spacing w:val="-11"/>
                <w:sz w:val="19"/>
              </w:rPr>
              <w:t xml:space="preserve"> </w:t>
            </w:r>
            <w:r>
              <w:rPr>
                <w:sz w:val="19"/>
              </w:rPr>
              <w:t>is</w:t>
            </w:r>
            <w:r>
              <w:rPr>
                <w:spacing w:val="-10"/>
                <w:sz w:val="19"/>
              </w:rPr>
              <w:t xml:space="preserve"> </w:t>
            </w:r>
            <w:r>
              <w:rPr>
                <w:sz w:val="19"/>
              </w:rPr>
              <w:t>at</w:t>
            </w:r>
            <w:r>
              <w:rPr>
                <w:spacing w:val="-7"/>
                <w:sz w:val="19"/>
              </w:rPr>
              <w:t xml:space="preserve"> </w:t>
            </w:r>
            <w:r>
              <w:rPr>
                <w:sz w:val="19"/>
              </w:rPr>
              <w:t>lowest</w:t>
            </w:r>
            <w:r>
              <w:rPr>
                <w:spacing w:val="-13"/>
                <w:sz w:val="19"/>
              </w:rPr>
              <w:t xml:space="preserve"> </w:t>
            </w:r>
            <w:r>
              <w:rPr>
                <w:sz w:val="19"/>
              </w:rPr>
              <w:t>level.</w:t>
            </w:r>
            <w:r>
              <w:rPr>
                <w:spacing w:val="-4"/>
                <w:sz w:val="19"/>
              </w:rPr>
              <w:t xml:space="preserve"> </w:t>
            </w:r>
            <w:r>
              <w:rPr>
                <w:sz w:val="19"/>
              </w:rPr>
              <w:t>Establish</w:t>
            </w:r>
            <w:r>
              <w:rPr>
                <w:spacing w:val="-9"/>
                <w:sz w:val="19"/>
              </w:rPr>
              <w:t xml:space="preserve"> </w:t>
            </w:r>
            <w:r>
              <w:rPr>
                <w:sz w:val="19"/>
              </w:rPr>
              <w:t>unloading</w:t>
            </w:r>
            <w:r>
              <w:rPr>
                <w:spacing w:val="-13"/>
                <w:sz w:val="19"/>
              </w:rPr>
              <w:t xml:space="preserve"> </w:t>
            </w:r>
            <w:r>
              <w:rPr>
                <w:sz w:val="19"/>
              </w:rPr>
              <w:t>point</w:t>
            </w:r>
            <w:r>
              <w:rPr>
                <w:spacing w:val="-15"/>
                <w:sz w:val="19"/>
              </w:rPr>
              <w:t xml:space="preserve"> </w:t>
            </w:r>
            <w:r>
              <w:rPr>
                <w:sz w:val="19"/>
              </w:rPr>
              <w:t>and</w:t>
            </w:r>
            <w:r>
              <w:rPr>
                <w:spacing w:val="-4"/>
                <w:sz w:val="19"/>
              </w:rPr>
              <w:t xml:space="preserve"> </w:t>
            </w:r>
            <w:r>
              <w:rPr>
                <w:sz w:val="19"/>
              </w:rPr>
              <w:t>control</w:t>
            </w:r>
            <w:r>
              <w:rPr>
                <w:spacing w:val="-13"/>
                <w:sz w:val="19"/>
              </w:rPr>
              <w:t xml:space="preserve"> </w:t>
            </w:r>
            <w:r>
              <w:rPr>
                <w:sz w:val="19"/>
              </w:rPr>
              <w:t>access</w:t>
            </w:r>
            <w:r>
              <w:rPr>
                <w:spacing w:val="-9"/>
                <w:sz w:val="19"/>
              </w:rPr>
              <w:t xml:space="preserve"> </w:t>
            </w:r>
            <w:r>
              <w:rPr>
                <w:sz w:val="19"/>
              </w:rPr>
              <w:t>to ensure</w:t>
            </w:r>
            <w:r>
              <w:rPr>
                <w:spacing w:val="-7"/>
                <w:sz w:val="19"/>
              </w:rPr>
              <w:t xml:space="preserve"> </w:t>
            </w:r>
            <w:r>
              <w:rPr>
                <w:sz w:val="19"/>
              </w:rPr>
              <w:t>non-construction</w:t>
            </w:r>
            <w:r>
              <w:rPr>
                <w:spacing w:val="-15"/>
                <w:sz w:val="19"/>
              </w:rPr>
              <w:t xml:space="preserve"> </w:t>
            </w:r>
            <w:r>
              <w:rPr>
                <w:sz w:val="19"/>
              </w:rPr>
              <w:t>personnel/visitors</w:t>
            </w:r>
            <w:r>
              <w:rPr>
                <w:spacing w:val="-13"/>
                <w:sz w:val="19"/>
              </w:rPr>
              <w:t xml:space="preserve"> </w:t>
            </w:r>
            <w:r>
              <w:rPr>
                <w:sz w:val="19"/>
              </w:rPr>
              <w:t>and</w:t>
            </w:r>
            <w:r>
              <w:rPr>
                <w:spacing w:val="-7"/>
                <w:sz w:val="19"/>
              </w:rPr>
              <w:t xml:space="preserve"> </w:t>
            </w:r>
            <w:r>
              <w:rPr>
                <w:sz w:val="19"/>
              </w:rPr>
              <w:t>residents</w:t>
            </w:r>
            <w:r>
              <w:rPr>
                <w:spacing w:val="-7"/>
                <w:sz w:val="19"/>
              </w:rPr>
              <w:t xml:space="preserve"> </w:t>
            </w:r>
            <w:r>
              <w:rPr>
                <w:sz w:val="19"/>
              </w:rPr>
              <w:t>of</w:t>
            </w:r>
            <w:r>
              <w:rPr>
                <w:spacing w:val="-13"/>
                <w:sz w:val="19"/>
              </w:rPr>
              <w:t xml:space="preserve"> </w:t>
            </w:r>
            <w:r>
              <w:rPr>
                <w:sz w:val="19"/>
              </w:rPr>
              <w:t>the</w:t>
            </w:r>
            <w:r>
              <w:rPr>
                <w:spacing w:val="-6"/>
                <w:sz w:val="19"/>
              </w:rPr>
              <w:t xml:space="preserve"> </w:t>
            </w:r>
            <w:r>
              <w:rPr>
                <w:sz w:val="19"/>
              </w:rPr>
              <w:t>site</w:t>
            </w:r>
            <w:r>
              <w:rPr>
                <w:spacing w:val="-11"/>
                <w:sz w:val="19"/>
              </w:rPr>
              <w:t xml:space="preserve"> </w:t>
            </w:r>
            <w:r>
              <w:rPr>
                <w:sz w:val="19"/>
              </w:rPr>
              <w:t>are</w:t>
            </w:r>
            <w:r>
              <w:rPr>
                <w:spacing w:val="-13"/>
                <w:sz w:val="19"/>
              </w:rPr>
              <w:t xml:space="preserve"> </w:t>
            </w:r>
            <w:r>
              <w:rPr>
                <w:sz w:val="19"/>
              </w:rPr>
              <w:t>excluded</w:t>
            </w:r>
            <w:r>
              <w:rPr>
                <w:spacing w:val="-2"/>
                <w:sz w:val="19"/>
              </w:rPr>
              <w:t xml:space="preserve"> </w:t>
            </w:r>
            <w:r>
              <w:rPr>
                <w:sz w:val="19"/>
              </w:rPr>
              <w:t>from</w:t>
            </w:r>
            <w:r>
              <w:rPr>
                <w:spacing w:val="-12"/>
                <w:sz w:val="19"/>
              </w:rPr>
              <w:t xml:space="preserve"> </w:t>
            </w:r>
            <w:r>
              <w:rPr>
                <w:sz w:val="19"/>
              </w:rPr>
              <w:t>vehicle</w:t>
            </w:r>
            <w:r>
              <w:rPr>
                <w:spacing w:val="-9"/>
                <w:sz w:val="19"/>
              </w:rPr>
              <w:t xml:space="preserve"> </w:t>
            </w:r>
            <w:r>
              <w:rPr>
                <w:sz w:val="19"/>
              </w:rPr>
              <w:t>movement,</w:t>
            </w:r>
            <w:r>
              <w:rPr>
                <w:spacing w:val="-12"/>
                <w:sz w:val="19"/>
              </w:rPr>
              <w:t xml:space="preserve"> </w:t>
            </w:r>
            <w:r>
              <w:rPr>
                <w:sz w:val="19"/>
              </w:rPr>
              <w:t>unloading</w:t>
            </w:r>
            <w:r>
              <w:rPr>
                <w:spacing w:val="-13"/>
                <w:sz w:val="19"/>
              </w:rPr>
              <w:t xml:space="preserve"> </w:t>
            </w:r>
            <w:r>
              <w:rPr>
                <w:sz w:val="19"/>
              </w:rPr>
              <w:t>and</w:t>
            </w:r>
            <w:r>
              <w:rPr>
                <w:spacing w:val="-9"/>
                <w:sz w:val="19"/>
              </w:rPr>
              <w:t xml:space="preserve"> </w:t>
            </w:r>
            <w:r>
              <w:rPr>
                <w:sz w:val="19"/>
              </w:rPr>
              <w:t>storage points.</w:t>
            </w:r>
            <w:r>
              <w:rPr>
                <w:spacing w:val="-6"/>
                <w:sz w:val="19"/>
              </w:rPr>
              <w:t xml:space="preserve"> </w:t>
            </w:r>
            <w:r>
              <w:rPr>
                <w:sz w:val="19"/>
              </w:rPr>
              <w:t>Inspect</w:t>
            </w:r>
            <w:r>
              <w:rPr>
                <w:spacing w:val="-10"/>
                <w:sz w:val="19"/>
              </w:rPr>
              <w:t xml:space="preserve"> </w:t>
            </w:r>
            <w:r>
              <w:rPr>
                <w:sz w:val="19"/>
              </w:rPr>
              <w:t>load</w:t>
            </w:r>
            <w:r>
              <w:rPr>
                <w:spacing w:val="-11"/>
                <w:sz w:val="19"/>
              </w:rPr>
              <w:t xml:space="preserve"> </w:t>
            </w:r>
            <w:r>
              <w:rPr>
                <w:sz w:val="19"/>
              </w:rPr>
              <w:t>before</w:t>
            </w:r>
            <w:r>
              <w:rPr>
                <w:spacing w:val="-9"/>
                <w:sz w:val="19"/>
              </w:rPr>
              <w:t xml:space="preserve"> </w:t>
            </w:r>
            <w:r>
              <w:rPr>
                <w:sz w:val="19"/>
              </w:rPr>
              <w:t>unloading</w:t>
            </w:r>
            <w:r>
              <w:rPr>
                <w:spacing w:val="-10"/>
                <w:sz w:val="19"/>
              </w:rPr>
              <w:t xml:space="preserve"> </w:t>
            </w:r>
            <w:r>
              <w:rPr>
                <w:sz w:val="19"/>
              </w:rPr>
              <w:t>from</w:t>
            </w:r>
            <w:r>
              <w:rPr>
                <w:spacing w:val="-4"/>
                <w:sz w:val="19"/>
              </w:rPr>
              <w:t xml:space="preserve"> </w:t>
            </w:r>
            <w:r>
              <w:rPr>
                <w:sz w:val="19"/>
              </w:rPr>
              <w:t>vehicle</w:t>
            </w:r>
            <w:r>
              <w:rPr>
                <w:spacing w:val="-12"/>
                <w:sz w:val="19"/>
              </w:rPr>
              <w:t xml:space="preserve"> </w:t>
            </w:r>
            <w:r>
              <w:rPr>
                <w:sz w:val="19"/>
              </w:rPr>
              <w:t>and</w:t>
            </w:r>
            <w:r>
              <w:rPr>
                <w:spacing w:val="-8"/>
                <w:sz w:val="19"/>
              </w:rPr>
              <w:t xml:space="preserve"> </w:t>
            </w:r>
            <w:r>
              <w:rPr>
                <w:sz w:val="19"/>
              </w:rPr>
              <w:t>ensure</w:t>
            </w:r>
            <w:r>
              <w:rPr>
                <w:spacing w:val="-2"/>
                <w:sz w:val="19"/>
              </w:rPr>
              <w:t xml:space="preserve"> </w:t>
            </w:r>
            <w:r>
              <w:rPr>
                <w:sz w:val="19"/>
              </w:rPr>
              <w:t>only</w:t>
            </w:r>
            <w:r>
              <w:rPr>
                <w:spacing w:val="-9"/>
                <w:sz w:val="19"/>
              </w:rPr>
              <w:t xml:space="preserve"> </w:t>
            </w:r>
            <w:r>
              <w:rPr>
                <w:sz w:val="19"/>
              </w:rPr>
              <w:t>necessary</w:t>
            </w:r>
            <w:r>
              <w:rPr>
                <w:spacing w:val="-12"/>
                <w:sz w:val="19"/>
              </w:rPr>
              <w:t xml:space="preserve"> </w:t>
            </w:r>
            <w:r>
              <w:rPr>
                <w:sz w:val="19"/>
              </w:rPr>
              <w:t>site</w:t>
            </w:r>
            <w:r>
              <w:rPr>
                <w:spacing w:val="-2"/>
                <w:sz w:val="19"/>
              </w:rPr>
              <w:t xml:space="preserve"> </w:t>
            </w:r>
            <w:r>
              <w:rPr>
                <w:sz w:val="19"/>
              </w:rPr>
              <w:t>personnel</w:t>
            </w:r>
            <w:r>
              <w:rPr>
                <w:spacing w:val="-11"/>
                <w:sz w:val="19"/>
              </w:rPr>
              <w:t xml:space="preserve"> </w:t>
            </w:r>
            <w:r>
              <w:rPr>
                <w:sz w:val="19"/>
              </w:rPr>
              <w:t>are</w:t>
            </w:r>
            <w:r>
              <w:rPr>
                <w:spacing w:val="-4"/>
                <w:sz w:val="19"/>
              </w:rPr>
              <w:t xml:space="preserve"> </w:t>
            </w:r>
            <w:r>
              <w:rPr>
                <w:sz w:val="19"/>
              </w:rPr>
              <w:t>in</w:t>
            </w:r>
            <w:r>
              <w:rPr>
                <w:spacing w:val="-4"/>
                <w:sz w:val="19"/>
              </w:rPr>
              <w:t xml:space="preserve"> </w:t>
            </w:r>
            <w:r>
              <w:rPr>
                <w:sz w:val="19"/>
              </w:rPr>
              <w:t>vicinity</w:t>
            </w:r>
            <w:r>
              <w:rPr>
                <w:spacing w:val="-10"/>
                <w:sz w:val="19"/>
              </w:rPr>
              <w:t xml:space="preserve"> </w:t>
            </w:r>
            <w:r>
              <w:rPr>
                <w:sz w:val="19"/>
              </w:rPr>
              <w:t>of</w:t>
            </w:r>
            <w:r>
              <w:rPr>
                <w:spacing w:val="5"/>
                <w:sz w:val="19"/>
              </w:rPr>
              <w:t xml:space="preserve"> </w:t>
            </w:r>
            <w:r>
              <w:rPr>
                <w:sz w:val="19"/>
              </w:rPr>
              <w:t>unloading.</w:t>
            </w:r>
          </w:p>
          <w:p w14:paraId="2DD5AC1A" w14:textId="77777777" w:rsidR="002C1476" w:rsidRDefault="002C1476" w:rsidP="002C1476">
            <w:pPr>
              <w:pStyle w:val="TableParagraph"/>
              <w:spacing w:line="221" w:lineRule="exact"/>
              <w:ind w:left="113"/>
              <w:jc w:val="both"/>
              <w:rPr>
                <w:sz w:val="19"/>
              </w:rPr>
            </w:pPr>
            <w:r>
              <w:rPr>
                <w:b/>
                <w:sz w:val="19"/>
              </w:rPr>
              <w:t xml:space="preserve">Bulk Materials - Banded. </w:t>
            </w:r>
            <w:r>
              <w:rPr>
                <w:sz w:val="19"/>
              </w:rPr>
              <w:t>Check bands and dismantle unsafe banded materials by safely unloading each element.</w:t>
            </w:r>
          </w:p>
          <w:p w14:paraId="79381FA2" w14:textId="77777777" w:rsidR="002C1476" w:rsidRDefault="002C1476" w:rsidP="002C1476">
            <w:pPr>
              <w:pStyle w:val="TableParagraph"/>
              <w:ind w:left="113" w:right="422"/>
              <w:jc w:val="both"/>
              <w:rPr>
                <w:sz w:val="19"/>
              </w:rPr>
            </w:pPr>
            <w:r>
              <w:rPr>
                <w:b/>
                <w:sz w:val="19"/>
              </w:rPr>
              <w:t xml:space="preserve">Individual Non-banded Materials </w:t>
            </w:r>
            <w:r>
              <w:rPr>
                <w:sz w:val="19"/>
              </w:rPr>
              <w:t>– Check weight of loads prior to lifting. Ensure vehicle is as close as is practicable to the final storage point. Where practicable use mechanical lifting equipment (HIAB). Where not feasible ensure sufficient personnel are available to lift materials safely.</w:t>
            </w:r>
          </w:p>
          <w:p w14:paraId="792280E9" w14:textId="77777777" w:rsidR="002C1476" w:rsidRDefault="002C1476" w:rsidP="002C1476">
            <w:pPr>
              <w:pStyle w:val="TableParagraph"/>
              <w:spacing w:before="2"/>
              <w:ind w:left="113"/>
              <w:jc w:val="both"/>
              <w:rPr>
                <w:sz w:val="19"/>
              </w:rPr>
            </w:pPr>
            <w:r>
              <w:rPr>
                <w:b/>
                <w:sz w:val="19"/>
              </w:rPr>
              <w:t xml:space="preserve">Storage – </w:t>
            </w:r>
            <w:r>
              <w:rPr>
                <w:sz w:val="19"/>
              </w:rPr>
              <w:t>Ensure stacked materials are stored safely. Protect materials from the elements and from unauthorised access.</w:t>
            </w:r>
          </w:p>
          <w:p w14:paraId="3BB85C9C" w14:textId="77777777" w:rsidR="002C1476" w:rsidRDefault="002C1476" w:rsidP="002C1476">
            <w:pPr>
              <w:pStyle w:val="TableParagraph"/>
              <w:spacing w:before="4"/>
              <w:rPr>
                <w:sz w:val="19"/>
              </w:rPr>
            </w:pPr>
          </w:p>
          <w:p w14:paraId="2AC5B127" w14:textId="77777777" w:rsidR="002C1476" w:rsidRDefault="002C1476" w:rsidP="002C1476">
            <w:pPr>
              <w:pStyle w:val="TableParagraph"/>
              <w:spacing w:before="1" w:line="228" w:lineRule="exact"/>
              <w:ind w:left="113"/>
              <w:rPr>
                <w:b/>
                <w:sz w:val="19"/>
              </w:rPr>
            </w:pPr>
            <w:r>
              <w:rPr>
                <w:b/>
                <w:sz w:val="19"/>
              </w:rPr>
              <w:t>Distribution to Site</w:t>
            </w:r>
          </w:p>
          <w:p w14:paraId="7D29EEE5" w14:textId="77777777" w:rsidR="002C1476" w:rsidRDefault="002C1476" w:rsidP="002C1476">
            <w:pPr>
              <w:pStyle w:val="TableParagraph"/>
              <w:ind w:left="113" w:right="276"/>
              <w:rPr>
                <w:sz w:val="19"/>
              </w:rPr>
            </w:pPr>
            <w:r>
              <w:rPr>
                <w:sz w:val="19"/>
              </w:rPr>
              <w:t>Materials</w:t>
            </w:r>
            <w:r>
              <w:rPr>
                <w:spacing w:val="-9"/>
                <w:sz w:val="19"/>
              </w:rPr>
              <w:t xml:space="preserve"> </w:t>
            </w:r>
            <w:r>
              <w:rPr>
                <w:sz w:val="19"/>
              </w:rPr>
              <w:t>are</w:t>
            </w:r>
            <w:r>
              <w:rPr>
                <w:spacing w:val="-11"/>
                <w:sz w:val="19"/>
              </w:rPr>
              <w:t xml:space="preserve"> </w:t>
            </w:r>
            <w:r>
              <w:rPr>
                <w:sz w:val="19"/>
              </w:rPr>
              <w:t>to</w:t>
            </w:r>
            <w:r>
              <w:rPr>
                <w:spacing w:val="-5"/>
                <w:sz w:val="19"/>
              </w:rPr>
              <w:t xml:space="preserve"> </w:t>
            </w:r>
            <w:r>
              <w:rPr>
                <w:sz w:val="19"/>
              </w:rPr>
              <w:t>be</w:t>
            </w:r>
            <w:r>
              <w:rPr>
                <w:spacing w:val="-7"/>
                <w:sz w:val="19"/>
              </w:rPr>
              <w:t xml:space="preserve"> </w:t>
            </w:r>
            <w:r>
              <w:rPr>
                <w:sz w:val="19"/>
              </w:rPr>
              <w:t>handled</w:t>
            </w:r>
            <w:r>
              <w:rPr>
                <w:spacing w:val="-11"/>
                <w:sz w:val="19"/>
              </w:rPr>
              <w:t xml:space="preserve"> </w:t>
            </w:r>
            <w:r>
              <w:rPr>
                <w:sz w:val="19"/>
              </w:rPr>
              <w:t>by</w:t>
            </w:r>
            <w:r>
              <w:rPr>
                <w:spacing w:val="-10"/>
                <w:sz w:val="19"/>
              </w:rPr>
              <w:t xml:space="preserve"> </w:t>
            </w:r>
            <w:r>
              <w:rPr>
                <w:sz w:val="19"/>
              </w:rPr>
              <w:t>mechanical</w:t>
            </w:r>
            <w:r>
              <w:rPr>
                <w:spacing w:val="-13"/>
                <w:sz w:val="19"/>
              </w:rPr>
              <w:t xml:space="preserve"> </w:t>
            </w:r>
            <w:r>
              <w:rPr>
                <w:sz w:val="19"/>
              </w:rPr>
              <w:t>means</w:t>
            </w:r>
            <w:r>
              <w:rPr>
                <w:spacing w:val="-4"/>
                <w:sz w:val="19"/>
              </w:rPr>
              <w:t xml:space="preserve"> </w:t>
            </w:r>
            <w:r>
              <w:rPr>
                <w:sz w:val="19"/>
              </w:rPr>
              <w:t>where</w:t>
            </w:r>
            <w:r>
              <w:rPr>
                <w:spacing w:val="-11"/>
                <w:sz w:val="19"/>
              </w:rPr>
              <w:t xml:space="preserve"> </w:t>
            </w:r>
            <w:r>
              <w:rPr>
                <w:sz w:val="19"/>
              </w:rPr>
              <w:t>practicable.</w:t>
            </w:r>
            <w:r>
              <w:rPr>
                <w:spacing w:val="-13"/>
                <w:sz w:val="19"/>
              </w:rPr>
              <w:t xml:space="preserve"> </w:t>
            </w:r>
            <w:r>
              <w:rPr>
                <w:sz w:val="19"/>
              </w:rPr>
              <w:t>Ground</w:t>
            </w:r>
            <w:r>
              <w:rPr>
                <w:spacing w:val="-13"/>
                <w:sz w:val="19"/>
              </w:rPr>
              <w:t xml:space="preserve"> </w:t>
            </w:r>
            <w:r>
              <w:rPr>
                <w:sz w:val="19"/>
              </w:rPr>
              <w:t>conditions</w:t>
            </w:r>
            <w:r>
              <w:rPr>
                <w:spacing w:val="-10"/>
                <w:sz w:val="19"/>
              </w:rPr>
              <w:t xml:space="preserve"> </w:t>
            </w:r>
            <w:r>
              <w:rPr>
                <w:sz w:val="19"/>
              </w:rPr>
              <w:t>access</w:t>
            </w:r>
            <w:r>
              <w:rPr>
                <w:spacing w:val="-6"/>
                <w:sz w:val="19"/>
              </w:rPr>
              <w:t xml:space="preserve"> </w:t>
            </w:r>
            <w:r>
              <w:rPr>
                <w:sz w:val="19"/>
              </w:rPr>
              <w:t>and</w:t>
            </w:r>
            <w:r>
              <w:rPr>
                <w:spacing w:val="-7"/>
                <w:sz w:val="19"/>
              </w:rPr>
              <w:t xml:space="preserve"> </w:t>
            </w:r>
            <w:r>
              <w:rPr>
                <w:sz w:val="19"/>
              </w:rPr>
              <w:t>storage</w:t>
            </w:r>
            <w:r>
              <w:rPr>
                <w:spacing w:val="-8"/>
                <w:sz w:val="19"/>
              </w:rPr>
              <w:t xml:space="preserve"> </w:t>
            </w:r>
            <w:r>
              <w:rPr>
                <w:sz w:val="19"/>
              </w:rPr>
              <w:t>point</w:t>
            </w:r>
            <w:r>
              <w:rPr>
                <w:spacing w:val="-6"/>
                <w:sz w:val="19"/>
              </w:rPr>
              <w:t xml:space="preserve"> </w:t>
            </w:r>
            <w:r>
              <w:rPr>
                <w:sz w:val="19"/>
              </w:rPr>
              <w:t>are</w:t>
            </w:r>
            <w:r>
              <w:rPr>
                <w:spacing w:val="-10"/>
                <w:sz w:val="19"/>
              </w:rPr>
              <w:t xml:space="preserve"> </w:t>
            </w:r>
            <w:r>
              <w:rPr>
                <w:sz w:val="19"/>
              </w:rPr>
              <w:t>to</w:t>
            </w:r>
            <w:r>
              <w:rPr>
                <w:spacing w:val="-3"/>
                <w:sz w:val="19"/>
              </w:rPr>
              <w:t xml:space="preserve"> </w:t>
            </w:r>
            <w:r>
              <w:rPr>
                <w:sz w:val="19"/>
              </w:rPr>
              <w:t>be</w:t>
            </w:r>
            <w:r>
              <w:rPr>
                <w:spacing w:val="-10"/>
                <w:sz w:val="19"/>
              </w:rPr>
              <w:t xml:space="preserve"> </w:t>
            </w:r>
            <w:r>
              <w:rPr>
                <w:sz w:val="19"/>
              </w:rPr>
              <w:t>firm and</w:t>
            </w:r>
            <w:r>
              <w:rPr>
                <w:spacing w:val="-3"/>
                <w:sz w:val="19"/>
              </w:rPr>
              <w:t xml:space="preserve"> </w:t>
            </w:r>
            <w:r>
              <w:rPr>
                <w:sz w:val="19"/>
              </w:rPr>
              <w:t>level</w:t>
            </w:r>
            <w:r>
              <w:rPr>
                <w:spacing w:val="-3"/>
                <w:sz w:val="19"/>
              </w:rPr>
              <w:t xml:space="preserve"> </w:t>
            </w:r>
            <w:r>
              <w:rPr>
                <w:sz w:val="19"/>
              </w:rPr>
              <w:t>with</w:t>
            </w:r>
            <w:r>
              <w:rPr>
                <w:spacing w:val="-4"/>
                <w:sz w:val="19"/>
              </w:rPr>
              <w:t xml:space="preserve"> </w:t>
            </w:r>
            <w:r>
              <w:rPr>
                <w:sz w:val="19"/>
              </w:rPr>
              <w:t>debris</w:t>
            </w:r>
            <w:r>
              <w:rPr>
                <w:spacing w:val="-9"/>
                <w:sz w:val="19"/>
              </w:rPr>
              <w:t xml:space="preserve"> </w:t>
            </w:r>
            <w:r>
              <w:rPr>
                <w:sz w:val="19"/>
              </w:rPr>
              <w:t>and</w:t>
            </w:r>
            <w:r>
              <w:rPr>
                <w:spacing w:val="-2"/>
                <w:sz w:val="19"/>
              </w:rPr>
              <w:t xml:space="preserve"> </w:t>
            </w:r>
            <w:r>
              <w:rPr>
                <w:sz w:val="19"/>
              </w:rPr>
              <w:t>waste</w:t>
            </w:r>
            <w:r>
              <w:rPr>
                <w:spacing w:val="-6"/>
                <w:sz w:val="19"/>
              </w:rPr>
              <w:t xml:space="preserve"> </w:t>
            </w:r>
            <w:r>
              <w:rPr>
                <w:sz w:val="19"/>
              </w:rPr>
              <w:t>materials</w:t>
            </w:r>
            <w:r>
              <w:rPr>
                <w:spacing w:val="-9"/>
                <w:sz w:val="19"/>
              </w:rPr>
              <w:t xml:space="preserve"> </w:t>
            </w:r>
            <w:r>
              <w:rPr>
                <w:sz w:val="19"/>
              </w:rPr>
              <w:t>cleared</w:t>
            </w:r>
            <w:r>
              <w:rPr>
                <w:spacing w:val="-9"/>
                <w:sz w:val="19"/>
              </w:rPr>
              <w:t xml:space="preserve"> </w:t>
            </w:r>
            <w:r>
              <w:rPr>
                <w:sz w:val="19"/>
              </w:rPr>
              <w:t>away.</w:t>
            </w:r>
          </w:p>
          <w:p w14:paraId="4CBEBD34" w14:textId="77777777" w:rsidR="002C1476" w:rsidRDefault="002C1476" w:rsidP="002C1476">
            <w:pPr>
              <w:pStyle w:val="TableParagraph"/>
              <w:spacing w:line="229" w:lineRule="exact"/>
              <w:ind w:left="113"/>
              <w:rPr>
                <w:sz w:val="19"/>
              </w:rPr>
            </w:pPr>
            <w:r>
              <w:rPr>
                <w:sz w:val="19"/>
              </w:rPr>
              <w:t>Access to upper working areas must be planned for in the design of scaffolding.</w:t>
            </w:r>
          </w:p>
          <w:p w14:paraId="4C6D5107" w14:textId="77777777" w:rsidR="002C1476" w:rsidRDefault="002C1476" w:rsidP="002C1476">
            <w:pPr>
              <w:pStyle w:val="TableParagraph"/>
              <w:ind w:left="113"/>
              <w:rPr>
                <w:sz w:val="19"/>
              </w:rPr>
            </w:pPr>
            <w:r>
              <w:rPr>
                <w:sz w:val="19"/>
              </w:rPr>
              <w:t>Ensure</w:t>
            </w:r>
            <w:r>
              <w:rPr>
                <w:spacing w:val="-8"/>
                <w:sz w:val="19"/>
              </w:rPr>
              <w:t xml:space="preserve"> </w:t>
            </w:r>
            <w:r>
              <w:rPr>
                <w:sz w:val="19"/>
              </w:rPr>
              <w:t>all</w:t>
            </w:r>
            <w:r>
              <w:rPr>
                <w:spacing w:val="-4"/>
                <w:sz w:val="19"/>
              </w:rPr>
              <w:t xml:space="preserve"> </w:t>
            </w:r>
            <w:r>
              <w:rPr>
                <w:sz w:val="19"/>
              </w:rPr>
              <w:t>loads</w:t>
            </w:r>
            <w:r>
              <w:rPr>
                <w:spacing w:val="-12"/>
                <w:sz w:val="19"/>
              </w:rPr>
              <w:t xml:space="preserve"> </w:t>
            </w:r>
            <w:r>
              <w:rPr>
                <w:sz w:val="19"/>
              </w:rPr>
              <w:t>are</w:t>
            </w:r>
            <w:r>
              <w:rPr>
                <w:spacing w:val="-10"/>
                <w:sz w:val="19"/>
              </w:rPr>
              <w:t xml:space="preserve"> </w:t>
            </w:r>
            <w:r>
              <w:rPr>
                <w:sz w:val="19"/>
              </w:rPr>
              <w:t>stable</w:t>
            </w:r>
            <w:r>
              <w:rPr>
                <w:spacing w:val="-10"/>
                <w:sz w:val="19"/>
              </w:rPr>
              <w:t xml:space="preserve"> </w:t>
            </w:r>
            <w:r>
              <w:rPr>
                <w:sz w:val="19"/>
              </w:rPr>
              <w:t>before</w:t>
            </w:r>
            <w:r>
              <w:rPr>
                <w:spacing w:val="-11"/>
                <w:sz w:val="19"/>
              </w:rPr>
              <w:t xml:space="preserve"> </w:t>
            </w:r>
            <w:r>
              <w:rPr>
                <w:sz w:val="19"/>
              </w:rPr>
              <w:t>lifting.</w:t>
            </w:r>
            <w:r>
              <w:rPr>
                <w:spacing w:val="-5"/>
                <w:sz w:val="19"/>
              </w:rPr>
              <w:t xml:space="preserve"> </w:t>
            </w:r>
            <w:r>
              <w:rPr>
                <w:sz w:val="19"/>
              </w:rPr>
              <w:t>Plan</w:t>
            </w:r>
            <w:r>
              <w:rPr>
                <w:spacing w:val="-10"/>
                <w:sz w:val="19"/>
              </w:rPr>
              <w:t xml:space="preserve"> </w:t>
            </w:r>
            <w:r>
              <w:rPr>
                <w:sz w:val="19"/>
              </w:rPr>
              <w:t>loading</w:t>
            </w:r>
            <w:r>
              <w:rPr>
                <w:spacing w:val="-12"/>
                <w:sz w:val="19"/>
              </w:rPr>
              <w:t xml:space="preserve"> </w:t>
            </w:r>
            <w:r>
              <w:rPr>
                <w:sz w:val="19"/>
              </w:rPr>
              <w:t>out</w:t>
            </w:r>
            <w:r>
              <w:rPr>
                <w:spacing w:val="-10"/>
                <w:sz w:val="19"/>
              </w:rPr>
              <w:t xml:space="preserve"> </w:t>
            </w:r>
            <w:r>
              <w:rPr>
                <w:sz w:val="19"/>
              </w:rPr>
              <w:t>of</w:t>
            </w:r>
            <w:r>
              <w:rPr>
                <w:spacing w:val="-9"/>
                <w:sz w:val="19"/>
              </w:rPr>
              <w:t xml:space="preserve"> </w:t>
            </w:r>
            <w:r>
              <w:rPr>
                <w:sz w:val="19"/>
              </w:rPr>
              <w:t>work</w:t>
            </w:r>
            <w:r>
              <w:rPr>
                <w:spacing w:val="-9"/>
                <w:sz w:val="19"/>
              </w:rPr>
              <w:t xml:space="preserve"> </w:t>
            </w:r>
            <w:r>
              <w:rPr>
                <w:sz w:val="19"/>
              </w:rPr>
              <w:t>platforms</w:t>
            </w:r>
            <w:r>
              <w:rPr>
                <w:spacing w:val="-12"/>
                <w:sz w:val="19"/>
              </w:rPr>
              <w:t xml:space="preserve"> </w:t>
            </w:r>
            <w:r>
              <w:rPr>
                <w:sz w:val="19"/>
              </w:rPr>
              <w:t>to</w:t>
            </w:r>
            <w:r>
              <w:rPr>
                <w:spacing w:val="-4"/>
                <w:sz w:val="19"/>
              </w:rPr>
              <w:t xml:space="preserve"> </w:t>
            </w:r>
            <w:r>
              <w:rPr>
                <w:sz w:val="19"/>
              </w:rPr>
              <w:t>ensure</w:t>
            </w:r>
            <w:r>
              <w:rPr>
                <w:spacing w:val="-2"/>
                <w:sz w:val="19"/>
              </w:rPr>
              <w:t xml:space="preserve"> </w:t>
            </w:r>
            <w:r>
              <w:rPr>
                <w:sz w:val="19"/>
              </w:rPr>
              <w:t>materials</w:t>
            </w:r>
            <w:r>
              <w:rPr>
                <w:spacing w:val="-12"/>
                <w:sz w:val="19"/>
              </w:rPr>
              <w:t xml:space="preserve"> </w:t>
            </w:r>
            <w:r>
              <w:rPr>
                <w:sz w:val="19"/>
              </w:rPr>
              <w:t>cannot</w:t>
            </w:r>
            <w:r>
              <w:rPr>
                <w:spacing w:val="-13"/>
                <w:sz w:val="19"/>
              </w:rPr>
              <w:t xml:space="preserve"> </w:t>
            </w:r>
            <w:r>
              <w:rPr>
                <w:sz w:val="19"/>
              </w:rPr>
              <w:t>spill</w:t>
            </w:r>
            <w:r>
              <w:rPr>
                <w:spacing w:val="-11"/>
                <w:sz w:val="19"/>
              </w:rPr>
              <w:t xml:space="preserve"> </w:t>
            </w:r>
            <w:r>
              <w:rPr>
                <w:sz w:val="19"/>
              </w:rPr>
              <w:t>over</w:t>
            </w:r>
            <w:r>
              <w:rPr>
                <w:spacing w:val="-8"/>
                <w:sz w:val="19"/>
              </w:rPr>
              <w:t xml:space="preserve"> </w:t>
            </w:r>
            <w:r>
              <w:rPr>
                <w:spacing w:val="-2"/>
                <w:sz w:val="19"/>
              </w:rPr>
              <w:t>the</w:t>
            </w:r>
            <w:r>
              <w:rPr>
                <w:spacing w:val="-7"/>
                <w:sz w:val="19"/>
              </w:rPr>
              <w:t xml:space="preserve"> </w:t>
            </w:r>
            <w:r>
              <w:rPr>
                <w:sz w:val="19"/>
              </w:rPr>
              <w:t>edge</w:t>
            </w:r>
            <w:r>
              <w:rPr>
                <w:spacing w:val="-1"/>
                <w:sz w:val="19"/>
              </w:rPr>
              <w:t xml:space="preserve"> </w:t>
            </w:r>
            <w:r>
              <w:rPr>
                <w:sz w:val="19"/>
              </w:rPr>
              <w:t>and</w:t>
            </w:r>
            <w:r>
              <w:rPr>
                <w:spacing w:val="-3"/>
                <w:sz w:val="19"/>
              </w:rPr>
              <w:t xml:space="preserve"> </w:t>
            </w:r>
            <w:r>
              <w:rPr>
                <w:sz w:val="19"/>
              </w:rPr>
              <w:t>that access routes are</w:t>
            </w:r>
            <w:r>
              <w:rPr>
                <w:spacing w:val="-18"/>
                <w:sz w:val="19"/>
              </w:rPr>
              <w:t xml:space="preserve"> </w:t>
            </w:r>
            <w:r>
              <w:rPr>
                <w:sz w:val="19"/>
              </w:rPr>
              <w:t>safe.</w:t>
            </w:r>
          </w:p>
          <w:p w14:paraId="18CA4AEB" w14:textId="77777777" w:rsidR="002C1476" w:rsidRDefault="002C1476" w:rsidP="002C1476">
            <w:pPr>
              <w:pStyle w:val="TableParagraph"/>
              <w:spacing w:before="1"/>
              <w:ind w:left="113"/>
              <w:rPr>
                <w:sz w:val="19"/>
              </w:rPr>
            </w:pPr>
            <w:r>
              <w:rPr>
                <w:sz w:val="19"/>
              </w:rPr>
              <w:t>Ensure that all unnecessary site personnel are excluded from the work area.</w:t>
            </w:r>
          </w:p>
          <w:p w14:paraId="23A8D6E4" w14:textId="77777777" w:rsidR="002C1476" w:rsidRDefault="002C1476" w:rsidP="002C1476">
            <w:pPr>
              <w:pStyle w:val="TableParagraph"/>
              <w:spacing w:before="4"/>
              <w:rPr>
                <w:sz w:val="19"/>
              </w:rPr>
            </w:pPr>
          </w:p>
          <w:p w14:paraId="1F48A12D" w14:textId="77777777" w:rsidR="002C1476" w:rsidRDefault="002C1476" w:rsidP="002C1476">
            <w:pPr>
              <w:pStyle w:val="TableParagraph"/>
              <w:spacing w:line="229" w:lineRule="exact"/>
              <w:ind w:left="113"/>
              <w:rPr>
                <w:b/>
                <w:sz w:val="19"/>
              </w:rPr>
            </w:pPr>
            <w:r>
              <w:rPr>
                <w:b/>
                <w:sz w:val="19"/>
              </w:rPr>
              <w:t>Decoration Floor Level.</w:t>
            </w:r>
          </w:p>
          <w:p w14:paraId="405C059A" w14:textId="77777777" w:rsidR="002C1476" w:rsidRDefault="002C1476" w:rsidP="002C1476">
            <w:pPr>
              <w:pStyle w:val="TableParagraph"/>
              <w:ind w:left="113" w:right="2661"/>
              <w:rPr>
                <w:sz w:val="18"/>
              </w:rPr>
            </w:pPr>
            <w:r>
              <w:rPr>
                <w:sz w:val="18"/>
              </w:rPr>
              <w:t>Ensure that the work area is clean and dust free, all debris is to be removed prior to commencing work. When sanding down wear suitable Respiratory Protective Equipment and clean surface after sanding. Read the COSHH assessment before the use of any materials.</w:t>
            </w:r>
          </w:p>
          <w:p w14:paraId="254FBF03" w14:textId="77777777" w:rsidR="002C1476" w:rsidRDefault="002C1476" w:rsidP="002C1476">
            <w:pPr>
              <w:pStyle w:val="TableParagraph"/>
              <w:spacing w:before="2"/>
              <w:ind w:left="113"/>
              <w:rPr>
                <w:sz w:val="18"/>
              </w:rPr>
            </w:pPr>
            <w:r>
              <w:rPr>
                <w:sz w:val="18"/>
              </w:rPr>
              <w:t>Wear recommended Personal Protective Equipment noted in the COSHH assessment.</w:t>
            </w:r>
          </w:p>
          <w:p w14:paraId="7F5F964D" w14:textId="77777777" w:rsidR="002C1476" w:rsidRDefault="002C1476" w:rsidP="002C1476">
            <w:pPr>
              <w:pStyle w:val="TableParagraph"/>
              <w:spacing w:before="5"/>
              <w:rPr>
                <w:sz w:val="18"/>
              </w:rPr>
            </w:pPr>
          </w:p>
          <w:p w14:paraId="1115FB5E" w14:textId="77777777" w:rsidR="002C1476" w:rsidRDefault="002C1476" w:rsidP="002C1476">
            <w:pPr>
              <w:pStyle w:val="TableParagraph"/>
              <w:spacing w:line="215" w:lineRule="exact"/>
              <w:ind w:left="113"/>
              <w:rPr>
                <w:b/>
                <w:sz w:val="18"/>
              </w:rPr>
            </w:pPr>
            <w:r>
              <w:rPr>
                <w:b/>
                <w:sz w:val="18"/>
              </w:rPr>
              <w:t>Working above floor level – Low Levels</w:t>
            </w:r>
          </w:p>
          <w:p w14:paraId="1358EE23" w14:textId="77777777" w:rsidR="002C1476" w:rsidRDefault="002C1476" w:rsidP="002C1476">
            <w:pPr>
              <w:pStyle w:val="TableParagraph"/>
              <w:ind w:left="113" w:right="1124"/>
              <w:rPr>
                <w:sz w:val="18"/>
              </w:rPr>
            </w:pPr>
            <w:r>
              <w:rPr>
                <w:sz w:val="18"/>
              </w:rPr>
              <w:t>Ensure that all access equipment is suitable for the work and working environment and is maintained and in good condition. Provide regular checks to remove all objects that are unnecessary, to ensure towers can move freely.</w:t>
            </w:r>
          </w:p>
          <w:p w14:paraId="55B475E7" w14:textId="77777777" w:rsidR="002C1476" w:rsidRDefault="002C1476" w:rsidP="002C1476">
            <w:pPr>
              <w:pStyle w:val="TableParagraph"/>
              <w:spacing w:line="217" w:lineRule="exact"/>
              <w:ind w:left="113"/>
              <w:rPr>
                <w:sz w:val="18"/>
              </w:rPr>
            </w:pPr>
            <w:r>
              <w:rPr>
                <w:sz w:val="18"/>
              </w:rPr>
              <w:t>Check corridors and pinched access points are to be kept as free as possible.</w:t>
            </w:r>
          </w:p>
          <w:p w14:paraId="071BF9CF" w14:textId="77777777" w:rsidR="002C1476" w:rsidRDefault="002C1476" w:rsidP="002C1476">
            <w:pPr>
              <w:pStyle w:val="TableParagraph"/>
              <w:ind w:left="113" w:right="1454"/>
              <w:rPr>
                <w:sz w:val="18"/>
              </w:rPr>
            </w:pPr>
            <w:r>
              <w:rPr>
                <w:sz w:val="18"/>
              </w:rPr>
              <w:t>Prevent access to unsafe areas using hazard warning tape or barriers, inspect ladders and access equipment before use. Use access equipment that is designed for working at height and not ad-hoc equipment.</w:t>
            </w:r>
          </w:p>
          <w:p w14:paraId="574B3A56" w14:textId="77777777" w:rsidR="002C1476" w:rsidRDefault="002C1476" w:rsidP="002C1476">
            <w:pPr>
              <w:pStyle w:val="TableParagraph"/>
              <w:spacing w:before="2" w:line="218" w:lineRule="exact"/>
              <w:ind w:left="113"/>
              <w:rPr>
                <w:sz w:val="18"/>
              </w:rPr>
            </w:pPr>
            <w:r>
              <w:rPr>
                <w:sz w:val="18"/>
              </w:rPr>
              <w:t>Step-ladders, ladders are for short term work only for extended work consider using mobile scaffold towers.</w:t>
            </w:r>
          </w:p>
          <w:p w14:paraId="7C09E1A9" w14:textId="77777777" w:rsidR="002C1476" w:rsidRDefault="002C1476" w:rsidP="002C1476">
            <w:pPr>
              <w:pStyle w:val="TableParagraph"/>
              <w:spacing w:line="218" w:lineRule="exact"/>
              <w:ind w:left="113"/>
              <w:rPr>
                <w:sz w:val="18"/>
              </w:rPr>
            </w:pPr>
            <w:r>
              <w:rPr>
                <w:sz w:val="18"/>
              </w:rPr>
              <w:t>Do not over-reach and when decorating above floor level, move access equipment to ensure safe reach distances at all times.</w:t>
            </w:r>
          </w:p>
          <w:p w14:paraId="22230A3B" w14:textId="77777777" w:rsidR="002C1476" w:rsidRDefault="002C1476" w:rsidP="002C1476">
            <w:pPr>
              <w:pStyle w:val="TableParagraph"/>
              <w:spacing w:before="5"/>
              <w:rPr>
                <w:sz w:val="17"/>
              </w:rPr>
            </w:pPr>
          </w:p>
          <w:p w14:paraId="354C3A66" w14:textId="77777777" w:rsidR="002C1476" w:rsidRDefault="002C1476" w:rsidP="002C1476">
            <w:pPr>
              <w:pStyle w:val="TableParagraph"/>
              <w:spacing w:line="228" w:lineRule="exact"/>
              <w:ind w:left="113"/>
              <w:rPr>
                <w:b/>
                <w:sz w:val="19"/>
              </w:rPr>
            </w:pPr>
            <w:r>
              <w:rPr>
                <w:b/>
                <w:sz w:val="19"/>
              </w:rPr>
              <w:t>Manual Handling</w:t>
            </w:r>
          </w:p>
          <w:p w14:paraId="4869210A" w14:textId="77777777" w:rsidR="002C1476" w:rsidRDefault="002C1476" w:rsidP="002C1476">
            <w:pPr>
              <w:pStyle w:val="TableParagraph"/>
              <w:ind w:left="113"/>
              <w:rPr>
                <w:sz w:val="19"/>
              </w:rPr>
            </w:pPr>
            <w:r>
              <w:rPr>
                <w:sz w:val="19"/>
              </w:rPr>
              <w:t>Where</w:t>
            </w:r>
            <w:r>
              <w:rPr>
                <w:spacing w:val="-5"/>
                <w:sz w:val="19"/>
              </w:rPr>
              <w:t xml:space="preserve"> </w:t>
            </w:r>
            <w:r>
              <w:rPr>
                <w:sz w:val="19"/>
              </w:rPr>
              <w:t>practicable</w:t>
            </w:r>
            <w:r>
              <w:rPr>
                <w:spacing w:val="-13"/>
                <w:sz w:val="19"/>
              </w:rPr>
              <w:t xml:space="preserve"> </w:t>
            </w:r>
            <w:r>
              <w:rPr>
                <w:sz w:val="19"/>
              </w:rPr>
              <w:t>break</w:t>
            </w:r>
            <w:r>
              <w:rPr>
                <w:spacing w:val="-6"/>
                <w:sz w:val="19"/>
              </w:rPr>
              <w:t xml:space="preserve"> </w:t>
            </w:r>
            <w:r>
              <w:rPr>
                <w:sz w:val="19"/>
              </w:rPr>
              <w:t>loads</w:t>
            </w:r>
            <w:r>
              <w:rPr>
                <w:spacing w:val="-13"/>
                <w:sz w:val="19"/>
              </w:rPr>
              <w:t xml:space="preserve"> </w:t>
            </w:r>
            <w:r>
              <w:rPr>
                <w:sz w:val="19"/>
              </w:rPr>
              <w:t>into</w:t>
            </w:r>
            <w:r>
              <w:rPr>
                <w:spacing w:val="-6"/>
                <w:sz w:val="19"/>
              </w:rPr>
              <w:t xml:space="preserve"> </w:t>
            </w:r>
            <w:r>
              <w:rPr>
                <w:sz w:val="19"/>
              </w:rPr>
              <w:t>smaller</w:t>
            </w:r>
            <w:r>
              <w:rPr>
                <w:spacing w:val="-11"/>
                <w:sz w:val="19"/>
              </w:rPr>
              <w:t xml:space="preserve"> </w:t>
            </w:r>
            <w:r>
              <w:rPr>
                <w:sz w:val="19"/>
              </w:rPr>
              <w:t>sizes,</w:t>
            </w:r>
            <w:r>
              <w:rPr>
                <w:spacing w:val="-4"/>
                <w:sz w:val="19"/>
              </w:rPr>
              <w:t xml:space="preserve"> </w:t>
            </w:r>
            <w:r>
              <w:rPr>
                <w:sz w:val="19"/>
              </w:rPr>
              <w:t>e.g.</w:t>
            </w:r>
            <w:r>
              <w:rPr>
                <w:spacing w:val="-3"/>
                <w:sz w:val="19"/>
              </w:rPr>
              <w:t xml:space="preserve"> </w:t>
            </w:r>
            <w:r>
              <w:rPr>
                <w:sz w:val="19"/>
              </w:rPr>
              <w:t>bundles</w:t>
            </w:r>
            <w:r>
              <w:rPr>
                <w:spacing w:val="-4"/>
                <w:sz w:val="19"/>
              </w:rPr>
              <w:t xml:space="preserve"> </w:t>
            </w:r>
            <w:r>
              <w:rPr>
                <w:sz w:val="19"/>
              </w:rPr>
              <w:t>of</w:t>
            </w:r>
            <w:r>
              <w:rPr>
                <w:spacing w:val="-9"/>
                <w:sz w:val="19"/>
              </w:rPr>
              <w:t xml:space="preserve"> </w:t>
            </w:r>
            <w:r>
              <w:rPr>
                <w:sz w:val="19"/>
              </w:rPr>
              <w:t>skirting</w:t>
            </w:r>
            <w:r>
              <w:rPr>
                <w:spacing w:val="-13"/>
                <w:sz w:val="19"/>
              </w:rPr>
              <w:t xml:space="preserve"> </w:t>
            </w:r>
            <w:r>
              <w:rPr>
                <w:sz w:val="19"/>
              </w:rPr>
              <w:t>etc.</w:t>
            </w:r>
            <w:r>
              <w:rPr>
                <w:spacing w:val="-2"/>
                <w:sz w:val="19"/>
              </w:rPr>
              <w:t xml:space="preserve"> </w:t>
            </w:r>
            <w:r>
              <w:rPr>
                <w:sz w:val="19"/>
              </w:rPr>
              <w:t>If</w:t>
            </w:r>
            <w:r>
              <w:rPr>
                <w:spacing w:val="-7"/>
                <w:sz w:val="19"/>
              </w:rPr>
              <w:t xml:space="preserve"> </w:t>
            </w:r>
            <w:r>
              <w:rPr>
                <w:sz w:val="19"/>
              </w:rPr>
              <w:t>handling</w:t>
            </w:r>
            <w:r>
              <w:rPr>
                <w:spacing w:val="-13"/>
                <w:sz w:val="19"/>
              </w:rPr>
              <w:t xml:space="preserve"> </w:t>
            </w:r>
            <w:r>
              <w:rPr>
                <w:sz w:val="19"/>
              </w:rPr>
              <w:t>heavier</w:t>
            </w:r>
            <w:r>
              <w:rPr>
                <w:spacing w:val="-13"/>
                <w:sz w:val="19"/>
              </w:rPr>
              <w:t xml:space="preserve"> </w:t>
            </w:r>
            <w:r>
              <w:rPr>
                <w:sz w:val="19"/>
              </w:rPr>
              <w:t>items</w:t>
            </w:r>
            <w:r>
              <w:rPr>
                <w:spacing w:val="-2"/>
                <w:sz w:val="19"/>
              </w:rPr>
              <w:t xml:space="preserve"> </w:t>
            </w:r>
            <w:r>
              <w:rPr>
                <w:sz w:val="19"/>
              </w:rPr>
              <w:t>(Doors,</w:t>
            </w:r>
            <w:r>
              <w:rPr>
                <w:spacing w:val="-12"/>
                <w:sz w:val="19"/>
              </w:rPr>
              <w:t xml:space="preserve"> </w:t>
            </w:r>
            <w:r>
              <w:rPr>
                <w:sz w:val="19"/>
              </w:rPr>
              <w:t>panels</w:t>
            </w:r>
            <w:r>
              <w:rPr>
                <w:spacing w:val="-14"/>
                <w:sz w:val="19"/>
              </w:rPr>
              <w:t xml:space="preserve"> </w:t>
            </w:r>
            <w:r>
              <w:rPr>
                <w:sz w:val="19"/>
              </w:rPr>
              <w:t>etc.)</w:t>
            </w:r>
            <w:r>
              <w:rPr>
                <w:spacing w:val="-8"/>
                <w:sz w:val="19"/>
              </w:rPr>
              <w:t xml:space="preserve"> </w:t>
            </w:r>
            <w:r>
              <w:rPr>
                <w:sz w:val="19"/>
              </w:rPr>
              <w:t>seek assistance.</w:t>
            </w:r>
            <w:r>
              <w:rPr>
                <w:spacing w:val="-11"/>
                <w:sz w:val="19"/>
              </w:rPr>
              <w:t xml:space="preserve"> </w:t>
            </w:r>
            <w:r>
              <w:rPr>
                <w:sz w:val="19"/>
              </w:rPr>
              <w:t>Review</w:t>
            </w:r>
            <w:r>
              <w:rPr>
                <w:spacing w:val="-2"/>
                <w:sz w:val="19"/>
              </w:rPr>
              <w:t xml:space="preserve"> </w:t>
            </w:r>
            <w:r>
              <w:rPr>
                <w:sz w:val="19"/>
              </w:rPr>
              <w:t>safe</w:t>
            </w:r>
            <w:r>
              <w:rPr>
                <w:spacing w:val="-9"/>
                <w:sz w:val="19"/>
              </w:rPr>
              <w:t xml:space="preserve"> </w:t>
            </w:r>
            <w:r>
              <w:rPr>
                <w:sz w:val="19"/>
              </w:rPr>
              <w:t>manual</w:t>
            </w:r>
            <w:r>
              <w:rPr>
                <w:spacing w:val="-2"/>
                <w:sz w:val="19"/>
              </w:rPr>
              <w:t xml:space="preserve"> </w:t>
            </w:r>
            <w:r>
              <w:rPr>
                <w:sz w:val="19"/>
              </w:rPr>
              <w:t>handling</w:t>
            </w:r>
            <w:r>
              <w:rPr>
                <w:spacing w:val="-9"/>
                <w:sz w:val="19"/>
              </w:rPr>
              <w:t xml:space="preserve"> </w:t>
            </w:r>
            <w:r>
              <w:rPr>
                <w:sz w:val="19"/>
              </w:rPr>
              <w:t>and</w:t>
            </w:r>
            <w:r>
              <w:rPr>
                <w:spacing w:val="-5"/>
                <w:sz w:val="19"/>
              </w:rPr>
              <w:t xml:space="preserve"> </w:t>
            </w:r>
            <w:r>
              <w:rPr>
                <w:sz w:val="19"/>
              </w:rPr>
              <w:t>construction</w:t>
            </w:r>
            <w:r>
              <w:rPr>
                <w:spacing w:val="-9"/>
                <w:sz w:val="19"/>
              </w:rPr>
              <w:t xml:space="preserve"> </w:t>
            </w:r>
            <w:r>
              <w:rPr>
                <w:sz w:val="19"/>
              </w:rPr>
              <w:t>techniques</w:t>
            </w:r>
            <w:r>
              <w:rPr>
                <w:spacing w:val="-11"/>
                <w:sz w:val="19"/>
              </w:rPr>
              <w:t xml:space="preserve"> </w:t>
            </w:r>
            <w:r>
              <w:rPr>
                <w:sz w:val="19"/>
              </w:rPr>
              <w:t>before</w:t>
            </w:r>
            <w:r>
              <w:rPr>
                <w:spacing w:val="-12"/>
                <w:sz w:val="19"/>
              </w:rPr>
              <w:t xml:space="preserve"> </w:t>
            </w:r>
            <w:r>
              <w:rPr>
                <w:sz w:val="19"/>
              </w:rPr>
              <w:t>commencing</w:t>
            </w:r>
            <w:r>
              <w:rPr>
                <w:spacing w:val="-6"/>
                <w:sz w:val="19"/>
              </w:rPr>
              <w:t xml:space="preserve"> </w:t>
            </w:r>
            <w:r>
              <w:rPr>
                <w:sz w:val="19"/>
              </w:rPr>
              <w:t>work.</w:t>
            </w:r>
          </w:p>
          <w:p w14:paraId="04254923" w14:textId="77777777" w:rsidR="002C1476" w:rsidRDefault="002C1476" w:rsidP="002C1476">
            <w:pPr>
              <w:pStyle w:val="TableParagraph"/>
              <w:ind w:left="113" w:right="2929"/>
              <w:rPr>
                <w:sz w:val="19"/>
              </w:rPr>
            </w:pPr>
            <w:r>
              <w:rPr>
                <w:sz w:val="19"/>
              </w:rPr>
              <w:t>At end of task collect and dispose of waste, return excess fixings and adhesives/nails to stores. Leave all areas in clean condition.</w:t>
            </w:r>
          </w:p>
          <w:p w14:paraId="257388A7" w14:textId="77777777" w:rsidR="002C1476" w:rsidRDefault="002C1476" w:rsidP="002C1476">
            <w:pPr>
              <w:pStyle w:val="TableParagraph"/>
              <w:spacing w:before="9"/>
              <w:rPr>
                <w:sz w:val="19"/>
              </w:rPr>
            </w:pPr>
          </w:p>
          <w:p w14:paraId="5C4E2657" w14:textId="77777777" w:rsidR="002C1476" w:rsidRDefault="002C1476" w:rsidP="002C1476">
            <w:pPr>
              <w:pStyle w:val="TableParagraph"/>
              <w:spacing w:line="231" w:lineRule="exact"/>
              <w:ind w:left="113"/>
              <w:rPr>
                <w:b/>
                <w:sz w:val="19"/>
              </w:rPr>
            </w:pPr>
            <w:r>
              <w:rPr>
                <w:b/>
                <w:sz w:val="19"/>
              </w:rPr>
              <w:t>Clean up.</w:t>
            </w:r>
          </w:p>
          <w:p w14:paraId="3D21AFDF" w14:textId="77777777" w:rsidR="002C1476" w:rsidRDefault="002C1476" w:rsidP="002C1476">
            <w:pPr>
              <w:pStyle w:val="TableParagraph"/>
              <w:spacing w:line="247" w:lineRule="auto"/>
              <w:ind w:left="113" w:right="276"/>
              <w:rPr>
                <w:sz w:val="19"/>
              </w:rPr>
            </w:pPr>
            <w:r>
              <w:rPr>
                <w:sz w:val="19"/>
              </w:rPr>
              <w:t>Ensure</w:t>
            </w:r>
            <w:r>
              <w:rPr>
                <w:spacing w:val="-9"/>
                <w:sz w:val="19"/>
              </w:rPr>
              <w:t xml:space="preserve"> </w:t>
            </w:r>
            <w:r>
              <w:rPr>
                <w:sz w:val="19"/>
              </w:rPr>
              <w:t>all</w:t>
            </w:r>
            <w:r>
              <w:rPr>
                <w:spacing w:val="-4"/>
                <w:sz w:val="19"/>
              </w:rPr>
              <w:t xml:space="preserve"> </w:t>
            </w:r>
            <w:r>
              <w:rPr>
                <w:sz w:val="19"/>
              </w:rPr>
              <w:t>debris</w:t>
            </w:r>
            <w:r>
              <w:rPr>
                <w:spacing w:val="-12"/>
                <w:sz w:val="19"/>
              </w:rPr>
              <w:t xml:space="preserve"> </w:t>
            </w:r>
            <w:r>
              <w:rPr>
                <w:sz w:val="19"/>
              </w:rPr>
              <w:t>is</w:t>
            </w:r>
            <w:r>
              <w:rPr>
                <w:spacing w:val="-2"/>
                <w:sz w:val="19"/>
              </w:rPr>
              <w:t xml:space="preserve"> </w:t>
            </w:r>
            <w:r>
              <w:rPr>
                <w:sz w:val="19"/>
              </w:rPr>
              <w:t>removed</w:t>
            </w:r>
            <w:r>
              <w:rPr>
                <w:spacing w:val="-4"/>
                <w:sz w:val="19"/>
              </w:rPr>
              <w:t xml:space="preserve"> </w:t>
            </w:r>
            <w:r>
              <w:rPr>
                <w:sz w:val="19"/>
              </w:rPr>
              <w:t>at</w:t>
            </w:r>
            <w:r>
              <w:rPr>
                <w:spacing w:val="-5"/>
                <w:sz w:val="19"/>
              </w:rPr>
              <w:t xml:space="preserve"> </w:t>
            </w:r>
            <w:r>
              <w:rPr>
                <w:sz w:val="19"/>
              </w:rPr>
              <w:t>the</w:t>
            </w:r>
            <w:r>
              <w:rPr>
                <w:spacing w:val="-9"/>
                <w:sz w:val="19"/>
              </w:rPr>
              <w:t xml:space="preserve"> </w:t>
            </w:r>
            <w:r>
              <w:rPr>
                <w:sz w:val="19"/>
              </w:rPr>
              <w:t>completion</w:t>
            </w:r>
            <w:r>
              <w:rPr>
                <w:spacing w:val="-12"/>
                <w:sz w:val="19"/>
              </w:rPr>
              <w:t xml:space="preserve"> </w:t>
            </w:r>
            <w:r>
              <w:rPr>
                <w:sz w:val="19"/>
              </w:rPr>
              <w:t>of</w:t>
            </w:r>
            <w:r>
              <w:rPr>
                <w:spacing w:val="-7"/>
                <w:sz w:val="19"/>
              </w:rPr>
              <w:t xml:space="preserve"> </w:t>
            </w:r>
            <w:r>
              <w:rPr>
                <w:sz w:val="19"/>
              </w:rPr>
              <w:t>work</w:t>
            </w:r>
            <w:r>
              <w:rPr>
                <w:spacing w:val="-9"/>
                <w:sz w:val="19"/>
              </w:rPr>
              <w:t xml:space="preserve"> </w:t>
            </w:r>
            <w:r>
              <w:rPr>
                <w:sz w:val="19"/>
              </w:rPr>
              <w:t>period</w:t>
            </w:r>
            <w:r>
              <w:rPr>
                <w:spacing w:val="-12"/>
                <w:sz w:val="19"/>
              </w:rPr>
              <w:t xml:space="preserve"> </w:t>
            </w:r>
            <w:r>
              <w:rPr>
                <w:sz w:val="19"/>
              </w:rPr>
              <w:t>and</w:t>
            </w:r>
            <w:r>
              <w:rPr>
                <w:spacing w:val="-4"/>
                <w:sz w:val="19"/>
              </w:rPr>
              <w:t xml:space="preserve"> </w:t>
            </w:r>
            <w:r>
              <w:rPr>
                <w:sz w:val="19"/>
              </w:rPr>
              <w:t>deposit</w:t>
            </w:r>
            <w:r>
              <w:rPr>
                <w:spacing w:val="-12"/>
                <w:sz w:val="19"/>
              </w:rPr>
              <w:t xml:space="preserve"> </w:t>
            </w:r>
            <w:r>
              <w:rPr>
                <w:sz w:val="19"/>
              </w:rPr>
              <w:t>into</w:t>
            </w:r>
            <w:r>
              <w:rPr>
                <w:spacing w:val="-5"/>
                <w:sz w:val="19"/>
              </w:rPr>
              <w:t xml:space="preserve"> </w:t>
            </w:r>
            <w:r>
              <w:rPr>
                <w:sz w:val="19"/>
              </w:rPr>
              <w:t>waste</w:t>
            </w:r>
            <w:r>
              <w:rPr>
                <w:spacing w:val="-7"/>
                <w:sz w:val="19"/>
              </w:rPr>
              <w:t xml:space="preserve"> </w:t>
            </w:r>
            <w:r>
              <w:rPr>
                <w:sz w:val="19"/>
              </w:rPr>
              <w:t>receptacles</w:t>
            </w:r>
            <w:r>
              <w:rPr>
                <w:spacing w:val="-2"/>
                <w:sz w:val="19"/>
              </w:rPr>
              <w:t xml:space="preserve"> </w:t>
            </w:r>
            <w:r>
              <w:rPr>
                <w:sz w:val="19"/>
              </w:rPr>
              <w:t>provided.</w:t>
            </w:r>
            <w:r>
              <w:rPr>
                <w:spacing w:val="-11"/>
                <w:sz w:val="19"/>
              </w:rPr>
              <w:t xml:space="preserve"> </w:t>
            </w:r>
            <w:r>
              <w:rPr>
                <w:sz w:val="19"/>
              </w:rPr>
              <w:t>Do</w:t>
            </w:r>
            <w:r>
              <w:rPr>
                <w:spacing w:val="-1"/>
                <w:sz w:val="19"/>
              </w:rPr>
              <w:t xml:space="preserve"> </w:t>
            </w:r>
            <w:r>
              <w:rPr>
                <w:sz w:val="19"/>
              </w:rPr>
              <w:t>not</w:t>
            </w:r>
            <w:r>
              <w:rPr>
                <w:spacing w:val="-8"/>
                <w:sz w:val="19"/>
              </w:rPr>
              <w:t xml:space="preserve"> </w:t>
            </w:r>
            <w:r>
              <w:rPr>
                <w:sz w:val="19"/>
              </w:rPr>
              <w:t>drop</w:t>
            </w:r>
            <w:r>
              <w:rPr>
                <w:spacing w:val="-6"/>
                <w:sz w:val="19"/>
              </w:rPr>
              <w:t xml:space="preserve"> </w:t>
            </w:r>
            <w:r>
              <w:rPr>
                <w:sz w:val="19"/>
              </w:rPr>
              <w:t>debris from</w:t>
            </w:r>
            <w:r>
              <w:rPr>
                <w:spacing w:val="-3"/>
                <w:sz w:val="19"/>
              </w:rPr>
              <w:t xml:space="preserve"> </w:t>
            </w:r>
            <w:r>
              <w:rPr>
                <w:sz w:val="19"/>
              </w:rPr>
              <w:t>height,</w:t>
            </w:r>
            <w:r>
              <w:rPr>
                <w:spacing w:val="-10"/>
                <w:sz w:val="19"/>
              </w:rPr>
              <w:t xml:space="preserve"> </w:t>
            </w:r>
            <w:r>
              <w:rPr>
                <w:sz w:val="19"/>
              </w:rPr>
              <w:t>use</w:t>
            </w:r>
            <w:r>
              <w:rPr>
                <w:spacing w:val="-3"/>
                <w:sz w:val="19"/>
              </w:rPr>
              <w:t xml:space="preserve"> </w:t>
            </w:r>
            <w:r>
              <w:rPr>
                <w:sz w:val="19"/>
              </w:rPr>
              <w:t>chutes</w:t>
            </w:r>
            <w:r>
              <w:rPr>
                <w:spacing w:val="-7"/>
                <w:sz w:val="19"/>
              </w:rPr>
              <w:t xml:space="preserve"> </w:t>
            </w:r>
            <w:r>
              <w:rPr>
                <w:sz w:val="19"/>
              </w:rPr>
              <w:t>or</w:t>
            </w:r>
            <w:r>
              <w:rPr>
                <w:spacing w:val="-9"/>
                <w:sz w:val="19"/>
              </w:rPr>
              <w:t xml:space="preserve"> </w:t>
            </w:r>
            <w:r>
              <w:rPr>
                <w:sz w:val="19"/>
              </w:rPr>
              <w:t>containers.</w:t>
            </w:r>
            <w:r>
              <w:rPr>
                <w:spacing w:val="-10"/>
                <w:sz w:val="19"/>
              </w:rPr>
              <w:t xml:space="preserve"> </w:t>
            </w:r>
            <w:r>
              <w:rPr>
                <w:sz w:val="19"/>
              </w:rPr>
              <w:t>Ensure</w:t>
            </w:r>
            <w:r>
              <w:rPr>
                <w:spacing w:val="-10"/>
                <w:sz w:val="19"/>
              </w:rPr>
              <w:t xml:space="preserve"> </w:t>
            </w:r>
            <w:r>
              <w:rPr>
                <w:sz w:val="19"/>
              </w:rPr>
              <w:t>only</w:t>
            </w:r>
            <w:r>
              <w:rPr>
                <w:spacing w:val="-7"/>
                <w:sz w:val="19"/>
              </w:rPr>
              <w:t xml:space="preserve"> </w:t>
            </w:r>
            <w:r>
              <w:rPr>
                <w:sz w:val="19"/>
              </w:rPr>
              <w:t>authorised</w:t>
            </w:r>
            <w:r>
              <w:rPr>
                <w:spacing w:val="-12"/>
                <w:sz w:val="19"/>
              </w:rPr>
              <w:t xml:space="preserve"> </w:t>
            </w:r>
            <w:r>
              <w:rPr>
                <w:sz w:val="19"/>
              </w:rPr>
              <w:t>persons</w:t>
            </w:r>
            <w:r>
              <w:rPr>
                <w:spacing w:val="-11"/>
                <w:sz w:val="19"/>
              </w:rPr>
              <w:t xml:space="preserve"> </w:t>
            </w:r>
            <w:r>
              <w:rPr>
                <w:sz w:val="19"/>
              </w:rPr>
              <w:t>are</w:t>
            </w:r>
            <w:r>
              <w:rPr>
                <w:spacing w:val="-7"/>
                <w:sz w:val="19"/>
              </w:rPr>
              <w:t xml:space="preserve"> </w:t>
            </w:r>
            <w:r>
              <w:rPr>
                <w:sz w:val="19"/>
              </w:rPr>
              <w:t>in</w:t>
            </w:r>
            <w:r>
              <w:rPr>
                <w:spacing w:val="-3"/>
                <w:sz w:val="19"/>
              </w:rPr>
              <w:t xml:space="preserve"> </w:t>
            </w:r>
            <w:r>
              <w:rPr>
                <w:sz w:val="19"/>
              </w:rPr>
              <w:t>the</w:t>
            </w:r>
            <w:r>
              <w:rPr>
                <w:spacing w:val="7"/>
                <w:sz w:val="19"/>
              </w:rPr>
              <w:t xml:space="preserve"> </w:t>
            </w:r>
            <w:r>
              <w:rPr>
                <w:sz w:val="19"/>
              </w:rPr>
              <w:t>vicinity.</w:t>
            </w:r>
          </w:p>
          <w:p w14:paraId="5064D6CD" w14:textId="77777777" w:rsidR="002C1476" w:rsidRDefault="002C1476" w:rsidP="002C1476">
            <w:pPr>
              <w:pStyle w:val="TableParagraph"/>
              <w:spacing w:before="2"/>
              <w:ind w:left="113"/>
              <w:rPr>
                <w:sz w:val="19"/>
              </w:rPr>
            </w:pPr>
            <w:r>
              <w:rPr>
                <w:sz w:val="19"/>
              </w:rPr>
              <w:t>Once complete the crash bags can be removed from the area under the point of work.</w:t>
            </w:r>
          </w:p>
          <w:p w14:paraId="479159AD" w14:textId="77777777" w:rsidR="002C1476" w:rsidRDefault="002C1476" w:rsidP="002C1476">
            <w:pPr>
              <w:pStyle w:val="TableParagraph"/>
              <w:spacing w:before="8" w:line="217" w:lineRule="exact"/>
              <w:ind w:left="113"/>
              <w:rPr>
                <w:sz w:val="19"/>
              </w:rPr>
            </w:pPr>
            <w:r>
              <w:rPr>
                <w:sz w:val="19"/>
              </w:rPr>
              <w:t>At end of task clean tools. Leave all areas in clean condition.</w:t>
            </w:r>
          </w:p>
        </w:tc>
      </w:tr>
    </w:tbl>
    <w:p w14:paraId="261E1F70" w14:textId="23496005" w:rsidR="00CF6A7F" w:rsidRDefault="00CF6A7F"/>
    <w:p w14:paraId="50F57682" w14:textId="73D03922" w:rsidR="002C1476" w:rsidRDefault="002C1476"/>
    <w:p w14:paraId="162CBA60" w14:textId="4CF6B371" w:rsidR="002C1476" w:rsidRDefault="002C1476"/>
    <w:tbl>
      <w:tblPr>
        <w:tblpPr w:leftFromText="180" w:rightFromText="180" w:vertAnchor="text" w:horzAnchor="margin" w:tblpY="121"/>
        <w:tblW w:w="104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875"/>
        <w:gridCol w:w="186"/>
        <w:gridCol w:w="2545"/>
        <w:gridCol w:w="393"/>
        <w:gridCol w:w="2051"/>
        <w:gridCol w:w="765"/>
        <w:gridCol w:w="1679"/>
      </w:tblGrid>
      <w:tr w:rsidR="002C1476" w14:paraId="7BAE9FF4" w14:textId="77777777" w:rsidTr="002C1476">
        <w:trPr>
          <w:trHeight w:val="995"/>
        </w:trPr>
        <w:tc>
          <w:tcPr>
            <w:tcW w:w="2875" w:type="dxa"/>
          </w:tcPr>
          <w:p w14:paraId="04BD2D55" w14:textId="77777777" w:rsidR="002C1476" w:rsidRDefault="002C1476" w:rsidP="002C1476">
            <w:pPr>
              <w:pStyle w:val="TableParagraph"/>
              <w:spacing w:line="252" w:lineRule="auto"/>
              <w:ind w:left="109" w:right="208"/>
              <w:rPr>
                <w:b/>
                <w:sz w:val="20"/>
              </w:rPr>
            </w:pPr>
            <w:r>
              <w:rPr>
                <w:b/>
                <w:sz w:val="20"/>
              </w:rPr>
              <w:lastRenderedPageBreak/>
              <w:t>Document Approved by: (Print)</w:t>
            </w:r>
          </w:p>
          <w:p w14:paraId="6880C468" w14:textId="77777777" w:rsidR="002C1476" w:rsidRDefault="002C1476" w:rsidP="002C1476">
            <w:pPr>
              <w:pStyle w:val="TableParagraph"/>
              <w:ind w:left="109"/>
              <w:rPr>
                <w:sz w:val="20"/>
              </w:rPr>
            </w:pPr>
            <w:r>
              <w:rPr>
                <w:sz w:val="20"/>
              </w:rPr>
              <w:t>Adam George</w:t>
            </w:r>
          </w:p>
        </w:tc>
        <w:tc>
          <w:tcPr>
            <w:tcW w:w="2731" w:type="dxa"/>
            <w:gridSpan w:val="2"/>
          </w:tcPr>
          <w:p w14:paraId="2EFBC244" w14:textId="77777777" w:rsidR="002C1476" w:rsidRDefault="002C1476" w:rsidP="002C1476">
            <w:pPr>
              <w:pStyle w:val="TableParagraph"/>
              <w:spacing w:line="236" w:lineRule="exact"/>
              <w:ind w:left="109"/>
              <w:rPr>
                <w:b/>
                <w:sz w:val="20"/>
              </w:rPr>
            </w:pPr>
            <w:r>
              <w:rPr>
                <w:b/>
                <w:sz w:val="20"/>
              </w:rPr>
              <w:t>Signature:</w:t>
            </w:r>
          </w:p>
          <w:p w14:paraId="0B58878B" w14:textId="77777777" w:rsidR="002C1476" w:rsidRDefault="002C1476" w:rsidP="002C1476">
            <w:pPr>
              <w:pStyle w:val="TableParagraph"/>
            </w:pPr>
          </w:p>
          <w:p w14:paraId="5E5494FE" w14:textId="77777777" w:rsidR="002C1476" w:rsidRDefault="002C1476" w:rsidP="002C1476">
            <w:pPr>
              <w:pStyle w:val="TableParagraph"/>
              <w:spacing w:before="1"/>
              <w:ind w:left="109"/>
              <w:rPr>
                <w:sz w:val="20"/>
              </w:rPr>
            </w:pPr>
            <w:r>
              <w:rPr>
                <w:sz w:val="20"/>
              </w:rPr>
              <w:t>A.George</w:t>
            </w:r>
          </w:p>
        </w:tc>
        <w:tc>
          <w:tcPr>
            <w:tcW w:w="2444" w:type="dxa"/>
            <w:gridSpan w:val="2"/>
          </w:tcPr>
          <w:p w14:paraId="6DE4C8A2" w14:textId="77777777" w:rsidR="002C1476" w:rsidRDefault="002C1476" w:rsidP="002C1476">
            <w:pPr>
              <w:pStyle w:val="TableParagraph"/>
              <w:spacing w:line="236" w:lineRule="exact"/>
              <w:ind w:left="109"/>
              <w:rPr>
                <w:b/>
                <w:sz w:val="20"/>
              </w:rPr>
            </w:pPr>
            <w:r>
              <w:rPr>
                <w:b/>
                <w:sz w:val="20"/>
              </w:rPr>
              <w:t>Position:</w:t>
            </w:r>
          </w:p>
          <w:p w14:paraId="7CF1F26C" w14:textId="77777777" w:rsidR="002C1476" w:rsidRDefault="002C1476" w:rsidP="002C1476">
            <w:pPr>
              <w:pStyle w:val="TableParagraph"/>
            </w:pPr>
          </w:p>
          <w:p w14:paraId="68EE17F0" w14:textId="4B9DA242" w:rsidR="002C1476" w:rsidRDefault="002C1476" w:rsidP="002C1476">
            <w:pPr>
              <w:pStyle w:val="TableParagraph"/>
              <w:spacing w:before="1"/>
              <w:ind w:left="109"/>
              <w:rPr>
                <w:sz w:val="20"/>
              </w:rPr>
            </w:pPr>
            <w:r>
              <w:rPr>
                <w:sz w:val="20"/>
              </w:rPr>
              <w:t>Site Manager</w:t>
            </w:r>
          </w:p>
        </w:tc>
        <w:tc>
          <w:tcPr>
            <w:tcW w:w="2444" w:type="dxa"/>
            <w:gridSpan w:val="2"/>
          </w:tcPr>
          <w:p w14:paraId="11193206" w14:textId="77777777" w:rsidR="002C1476" w:rsidRDefault="002C1476" w:rsidP="002C1476">
            <w:pPr>
              <w:pStyle w:val="TableParagraph"/>
              <w:spacing w:line="231" w:lineRule="exact"/>
              <w:ind w:left="110"/>
              <w:rPr>
                <w:b/>
                <w:sz w:val="20"/>
              </w:rPr>
            </w:pPr>
            <w:r>
              <w:rPr>
                <w:b/>
                <w:sz w:val="20"/>
              </w:rPr>
              <w:t>Date:</w:t>
            </w:r>
          </w:p>
          <w:p w14:paraId="0EA0CFDF" w14:textId="77777777" w:rsidR="002C1476" w:rsidRDefault="002C1476" w:rsidP="002C1476">
            <w:pPr>
              <w:pStyle w:val="TableParagraph"/>
              <w:spacing w:before="3"/>
              <w:rPr>
                <w:sz w:val="19"/>
              </w:rPr>
            </w:pPr>
          </w:p>
          <w:p w14:paraId="4A53609F" w14:textId="7966A107" w:rsidR="002C1476" w:rsidRDefault="002C1476" w:rsidP="002C1476">
            <w:pPr>
              <w:pStyle w:val="TableParagraph"/>
              <w:spacing w:before="1"/>
              <w:ind w:left="110"/>
              <w:rPr>
                <w:sz w:val="20"/>
              </w:rPr>
            </w:pPr>
          </w:p>
        </w:tc>
      </w:tr>
      <w:tr w:rsidR="002C1476" w14:paraId="01B5C414" w14:textId="77777777" w:rsidTr="002C1476">
        <w:trPr>
          <w:trHeight w:val="529"/>
        </w:trPr>
        <w:tc>
          <w:tcPr>
            <w:tcW w:w="10494" w:type="dxa"/>
            <w:gridSpan w:val="7"/>
          </w:tcPr>
          <w:p w14:paraId="753B5EEE" w14:textId="77777777" w:rsidR="002C1476" w:rsidRDefault="002C1476" w:rsidP="002C1476">
            <w:pPr>
              <w:pStyle w:val="TableParagraph"/>
              <w:spacing w:before="130"/>
              <w:ind w:left="578"/>
              <w:rPr>
                <w:b/>
              </w:rPr>
            </w:pPr>
            <w:r>
              <w:rPr>
                <w:b/>
              </w:rPr>
              <w:t>I understand the information presented in this document and will work in line with the stated method</w:t>
            </w:r>
          </w:p>
        </w:tc>
      </w:tr>
      <w:tr w:rsidR="002C1476" w14:paraId="376CE5E9" w14:textId="77777777" w:rsidTr="002C1476">
        <w:trPr>
          <w:trHeight w:val="469"/>
        </w:trPr>
        <w:tc>
          <w:tcPr>
            <w:tcW w:w="3061" w:type="dxa"/>
            <w:gridSpan w:val="2"/>
          </w:tcPr>
          <w:p w14:paraId="352FF13B" w14:textId="77777777" w:rsidR="002C1476" w:rsidRDefault="002C1476" w:rsidP="002C1476">
            <w:pPr>
              <w:pStyle w:val="TableParagraph"/>
              <w:spacing w:before="114"/>
              <w:ind w:left="1261" w:right="1245"/>
              <w:jc w:val="center"/>
              <w:rPr>
                <w:b/>
                <w:sz w:val="20"/>
              </w:rPr>
            </w:pPr>
            <w:r>
              <w:rPr>
                <w:b/>
                <w:sz w:val="20"/>
              </w:rPr>
              <w:t>Name</w:t>
            </w:r>
          </w:p>
        </w:tc>
        <w:tc>
          <w:tcPr>
            <w:tcW w:w="2938" w:type="dxa"/>
            <w:gridSpan w:val="2"/>
          </w:tcPr>
          <w:p w14:paraId="0B464698" w14:textId="77777777" w:rsidR="002C1476" w:rsidRDefault="002C1476" w:rsidP="002C1476">
            <w:pPr>
              <w:pStyle w:val="TableParagraph"/>
              <w:spacing w:before="114"/>
              <w:ind w:left="1055" w:right="1038"/>
              <w:jc w:val="center"/>
              <w:rPr>
                <w:b/>
                <w:sz w:val="20"/>
              </w:rPr>
            </w:pPr>
            <w:r>
              <w:rPr>
                <w:b/>
                <w:sz w:val="20"/>
              </w:rPr>
              <w:t>Company</w:t>
            </w:r>
          </w:p>
        </w:tc>
        <w:tc>
          <w:tcPr>
            <w:tcW w:w="2816" w:type="dxa"/>
            <w:gridSpan w:val="2"/>
          </w:tcPr>
          <w:p w14:paraId="220EFDC0" w14:textId="77777777" w:rsidR="002C1476" w:rsidRDefault="002C1476" w:rsidP="002C1476">
            <w:pPr>
              <w:pStyle w:val="TableParagraph"/>
              <w:spacing w:before="114"/>
              <w:ind w:left="990" w:right="973"/>
              <w:jc w:val="center"/>
              <w:rPr>
                <w:b/>
                <w:sz w:val="20"/>
              </w:rPr>
            </w:pPr>
            <w:r>
              <w:rPr>
                <w:b/>
                <w:sz w:val="20"/>
              </w:rPr>
              <w:t>Signature</w:t>
            </w:r>
          </w:p>
        </w:tc>
        <w:tc>
          <w:tcPr>
            <w:tcW w:w="1679" w:type="dxa"/>
          </w:tcPr>
          <w:p w14:paraId="342981FF" w14:textId="77777777" w:rsidR="002C1476" w:rsidRDefault="002C1476" w:rsidP="002C1476">
            <w:pPr>
              <w:pStyle w:val="TableParagraph"/>
              <w:spacing w:before="112"/>
              <w:ind w:left="620" w:right="604"/>
              <w:jc w:val="center"/>
              <w:rPr>
                <w:b/>
                <w:sz w:val="20"/>
              </w:rPr>
            </w:pPr>
            <w:r>
              <w:rPr>
                <w:b/>
                <w:sz w:val="20"/>
              </w:rPr>
              <w:t>Date</w:t>
            </w:r>
          </w:p>
        </w:tc>
      </w:tr>
      <w:tr w:rsidR="002C1476" w14:paraId="7E2D0165" w14:textId="77777777" w:rsidTr="002C1476">
        <w:trPr>
          <w:trHeight w:val="591"/>
        </w:trPr>
        <w:tc>
          <w:tcPr>
            <w:tcW w:w="3061" w:type="dxa"/>
            <w:gridSpan w:val="2"/>
          </w:tcPr>
          <w:p w14:paraId="67BCE00D" w14:textId="77777777" w:rsidR="002C1476" w:rsidRDefault="002C1476" w:rsidP="002C1476">
            <w:pPr>
              <w:pStyle w:val="TableParagraph"/>
              <w:rPr>
                <w:rFonts w:ascii="Times New Roman"/>
                <w:sz w:val="20"/>
              </w:rPr>
            </w:pPr>
          </w:p>
        </w:tc>
        <w:tc>
          <w:tcPr>
            <w:tcW w:w="2938" w:type="dxa"/>
            <w:gridSpan w:val="2"/>
          </w:tcPr>
          <w:p w14:paraId="53EC4CB4" w14:textId="77777777" w:rsidR="002C1476" w:rsidRDefault="002C1476" w:rsidP="002C1476">
            <w:pPr>
              <w:pStyle w:val="TableParagraph"/>
              <w:rPr>
                <w:rFonts w:ascii="Times New Roman"/>
                <w:sz w:val="20"/>
              </w:rPr>
            </w:pPr>
          </w:p>
        </w:tc>
        <w:tc>
          <w:tcPr>
            <w:tcW w:w="2816" w:type="dxa"/>
            <w:gridSpan w:val="2"/>
          </w:tcPr>
          <w:p w14:paraId="2B478A81" w14:textId="77777777" w:rsidR="002C1476" w:rsidRDefault="002C1476" w:rsidP="002C1476">
            <w:pPr>
              <w:pStyle w:val="TableParagraph"/>
              <w:rPr>
                <w:rFonts w:ascii="Times New Roman"/>
                <w:sz w:val="20"/>
              </w:rPr>
            </w:pPr>
          </w:p>
        </w:tc>
        <w:tc>
          <w:tcPr>
            <w:tcW w:w="1679" w:type="dxa"/>
          </w:tcPr>
          <w:p w14:paraId="72994D07" w14:textId="77777777" w:rsidR="002C1476" w:rsidRDefault="002C1476" w:rsidP="002C1476">
            <w:pPr>
              <w:pStyle w:val="TableParagraph"/>
              <w:rPr>
                <w:rFonts w:ascii="Times New Roman"/>
                <w:sz w:val="20"/>
              </w:rPr>
            </w:pPr>
          </w:p>
        </w:tc>
      </w:tr>
      <w:tr w:rsidR="002C1476" w14:paraId="46D689D4" w14:textId="77777777" w:rsidTr="002C1476">
        <w:trPr>
          <w:trHeight w:val="592"/>
        </w:trPr>
        <w:tc>
          <w:tcPr>
            <w:tcW w:w="3061" w:type="dxa"/>
            <w:gridSpan w:val="2"/>
          </w:tcPr>
          <w:p w14:paraId="1F9B89A3" w14:textId="77777777" w:rsidR="002C1476" w:rsidRDefault="002C1476" w:rsidP="002C1476">
            <w:pPr>
              <w:pStyle w:val="TableParagraph"/>
              <w:rPr>
                <w:rFonts w:ascii="Times New Roman"/>
                <w:sz w:val="20"/>
              </w:rPr>
            </w:pPr>
          </w:p>
        </w:tc>
        <w:tc>
          <w:tcPr>
            <w:tcW w:w="2938" w:type="dxa"/>
            <w:gridSpan w:val="2"/>
          </w:tcPr>
          <w:p w14:paraId="2CFBF521" w14:textId="77777777" w:rsidR="002C1476" w:rsidRDefault="002C1476" w:rsidP="002C1476">
            <w:pPr>
              <w:pStyle w:val="TableParagraph"/>
              <w:rPr>
                <w:rFonts w:ascii="Times New Roman"/>
                <w:sz w:val="20"/>
              </w:rPr>
            </w:pPr>
          </w:p>
        </w:tc>
        <w:tc>
          <w:tcPr>
            <w:tcW w:w="2816" w:type="dxa"/>
            <w:gridSpan w:val="2"/>
          </w:tcPr>
          <w:p w14:paraId="58F7AE55" w14:textId="77777777" w:rsidR="002C1476" w:rsidRDefault="002C1476" w:rsidP="002C1476">
            <w:pPr>
              <w:pStyle w:val="TableParagraph"/>
              <w:rPr>
                <w:rFonts w:ascii="Times New Roman"/>
                <w:sz w:val="20"/>
              </w:rPr>
            </w:pPr>
          </w:p>
        </w:tc>
        <w:tc>
          <w:tcPr>
            <w:tcW w:w="1679" w:type="dxa"/>
          </w:tcPr>
          <w:p w14:paraId="30E7C753" w14:textId="77777777" w:rsidR="002C1476" w:rsidRDefault="002C1476" w:rsidP="002C1476">
            <w:pPr>
              <w:pStyle w:val="TableParagraph"/>
              <w:rPr>
                <w:rFonts w:ascii="Times New Roman"/>
                <w:sz w:val="20"/>
              </w:rPr>
            </w:pPr>
          </w:p>
        </w:tc>
      </w:tr>
      <w:tr w:rsidR="002C1476" w14:paraId="268D7B18" w14:textId="77777777" w:rsidTr="002C1476">
        <w:trPr>
          <w:trHeight w:val="592"/>
        </w:trPr>
        <w:tc>
          <w:tcPr>
            <w:tcW w:w="3061" w:type="dxa"/>
            <w:gridSpan w:val="2"/>
          </w:tcPr>
          <w:p w14:paraId="2F725937" w14:textId="77777777" w:rsidR="002C1476" w:rsidRDefault="002C1476" w:rsidP="002C1476">
            <w:pPr>
              <w:pStyle w:val="TableParagraph"/>
              <w:rPr>
                <w:rFonts w:ascii="Times New Roman"/>
                <w:sz w:val="20"/>
              </w:rPr>
            </w:pPr>
          </w:p>
        </w:tc>
        <w:tc>
          <w:tcPr>
            <w:tcW w:w="2938" w:type="dxa"/>
            <w:gridSpan w:val="2"/>
          </w:tcPr>
          <w:p w14:paraId="50D56C98" w14:textId="77777777" w:rsidR="002C1476" w:rsidRDefault="002C1476" w:rsidP="002C1476">
            <w:pPr>
              <w:pStyle w:val="TableParagraph"/>
              <w:rPr>
                <w:rFonts w:ascii="Times New Roman"/>
                <w:sz w:val="20"/>
              </w:rPr>
            </w:pPr>
          </w:p>
        </w:tc>
        <w:tc>
          <w:tcPr>
            <w:tcW w:w="2816" w:type="dxa"/>
            <w:gridSpan w:val="2"/>
          </w:tcPr>
          <w:p w14:paraId="26B3E65A" w14:textId="77777777" w:rsidR="002C1476" w:rsidRDefault="002C1476" w:rsidP="002C1476">
            <w:pPr>
              <w:pStyle w:val="TableParagraph"/>
              <w:rPr>
                <w:rFonts w:ascii="Times New Roman"/>
                <w:sz w:val="20"/>
              </w:rPr>
            </w:pPr>
          </w:p>
        </w:tc>
        <w:tc>
          <w:tcPr>
            <w:tcW w:w="1679" w:type="dxa"/>
          </w:tcPr>
          <w:p w14:paraId="5E98CA15" w14:textId="77777777" w:rsidR="002C1476" w:rsidRDefault="002C1476" w:rsidP="002C1476">
            <w:pPr>
              <w:pStyle w:val="TableParagraph"/>
              <w:rPr>
                <w:rFonts w:ascii="Times New Roman"/>
                <w:sz w:val="20"/>
              </w:rPr>
            </w:pPr>
          </w:p>
        </w:tc>
      </w:tr>
      <w:tr w:rsidR="002C1476" w14:paraId="5200B31A" w14:textId="77777777" w:rsidTr="002C1476">
        <w:trPr>
          <w:trHeight w:val="592"/>
        </w:trPr>
        <w:tc>
          <w:tcPr>
            <w:tcW w:w="3061" w:type="dxa"/>
            <w:gridSpan w:val="2"/>
          </w:tcPr>
          <w:p w14:paraId="1CB81E0A" w14:textId="77777777" w:rsidR="002C1476" w:rsidRDefault="002C1476" w:rsidP="002C1476">
            <w:pPr>
              <w:pStyle w:val="TableParagraph"/>
              <w:rPr>
                <w:rFonts w:ascii="Times New Roman"/>
                <w:sz w:val="20"/>
              </w:rPr>
            </w:pPr>
          </w:p>
        </w:tc>
        <w:tc>
          <w:tcPr>
            <w:tcW w:w="2938" w:type="dxa"/>
            <w:gridSpan w:val="2"/>
          </w:tcPr>
          <w:p w14:paraId="5E6522B3" w14:textId="77777777" w:rsidR="002C1476" w:rsidRDefault="002C1476" w:rsidP="002C1476">
            <w:pPr>
              <w:pStyle w:val="TableParagraph"/>
              <w:rPr>
                <w:rFonts w:ascii="Times New Roman"/>
                <w:sz w:val="20"/>
              </w:rPr>
            </w:pPr>
          </w:p>
        </w:tc>
        <w:tc>
          <w:tcPr>
            <w:tcW w:w="2816" w:type="dxa"/>
            <w:gridSpan w:val="2"/>
          </w:tcPr>
          <w:p w14:paraId="68F1084A" w14:textId="77777777" w:rsidR="002C1476" w:rsidRDefault="002C1476" w:rsidP="002C1476">
            <w:pPr>
              <w:pStyle w:val="TableParagraph"/>
              <w:rPr>
                <w:rFonts w:ascii="Times New Roman"/>
                <w:sz w:val="20"/>
              </w:rPr>
            </w:pPr>
          </w:p>
        </w:tc>
        <w:tc>
          <w:tcPr>
            <w:tcW w:w="1679" w:type="dxa"/>
          </w:tcPr>
          <w:p w14:paraId="01D7E1DE" w14:textId="77777777" w:rsidR="002C1476" w:rsidRDefault="002C1476" w:rsidP="002C1476">
            <w:pPr>
              <w:pStyle w:val="TableParagraph"/>
              <w:rPr>
                <w:rFonts w:ascii="Times New Roman"/>
                <w:sz w:val="20"/>
              </w:rPr>
            </w:pPr>
          </w:p>
        </w:tc>
      </w:tr>
      <w:tr w:rsidR="002C1476" w14:paraId="48C8AD4C" w14:textId="77777777" w:rsidTr="002C1476">
        <w:trPr>
          <w:trHeight w:val="591"/>
        </w:trPr>
        <w:tc>
          <w:tcPr>
            <w:tcW w:w="3061" w:type="dxa"/>
            <w:gridSpan w:val="2"/>
          </w:tcPr>
          <w:p w14:paraId="7FE3C1CA" w14:textId="77777777" w:rsidR="002C1476" w:rsidRDefault="002C1476" w:rsidP="002C1476">
            <w:pPr>
              <w:pStyle w:val="TableParagraph"/>
              <w:rPr>
                <w:rFonts w:ascii="Times New Roman"/>
                <w:sz w:val="20"/>
              </w:rPr>
            </w:pPr>
          </w:p>
        </w:tc>
        <w:tc>
          <w:tcPr>
            <w:tcW w:w="2938" w:type="dxa"/>
            <w:gridSpan w:val="2"/>
          </w:tcPr>
          <w:p w14:paraId="5F8E4EF4" w14:textId="77777777" w:rsidR="002C1476" w:rsidRDefault="002C1476" w:rsidP="002C1476">
            <w:pPr>
              <w:pStyle w:val="TableParagraph"/>
              <w:rPr>
                <w:rFonts w:ascii="Times New Roman"/>
                <w:sz w:val="20"/>
              </w:rPr>
            </w:pPr>
          </w:p>
        </w:tc>
        <w:tc>
          <w:tcPr>
            <w:tcW w:w="2816" w:type="dxa"/>
            <w:gridSpan w:val="2"/>
          </w:tcPr>
          <w:p w14:paraId="7177C81F" w14:textId="77777777" w:rsidR="002C1476" w:rsidRDefault="002C1476" w:rsidP="002C1476">
            <w:pPr>
              <w:pStyle w:val="TableParagraph"/>
              <w:rPr>
                <w:rFonts w:ascii="Times New Roman"/>
                <w:sz w:val="20"/>
              </w:rPr>
            </w:pPr>
          </w:p>
        </w:tc>
        <w:tc>
          <w:tcPr>
            <w:tcW w:w="1679" w:type="dxa"/>
          </w:tcPr>
          <w:p w14:paraId="1B45332B" w14:textId="77777777" w:rsidR="002C1476" w:rsidRDefault="002C1476" w:rsidP="002C1476">
            <w:pPr>
              <w:pStyle w:val="TableParagraph"/>
              <w:rPr>
                <w:rFonts w:ascii="Times New Roman"/>
                <w:sz w:val="20"/>
              </w:rPr>
            </w:pPr>
          </w:p>
        </w:tc>
      </w:tr>
    </w:tbl>
    <w:p w14:paraId="2F4EC33A" w14:textId="77777777" w:rsidR="002C1476" w:rsidRDefault="002C1476"/>
    <w:sectPr w:rsidR="002C1476" w:rsidSect="002C1476">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libri"/>
    <w:charset w:val="00"/>
    <w:family w:val="swiss"/>
    <w:pitch w:val="variable"/>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476"/>
    <w:rsid w:val="002C1476"/>
    <w:rsid w:val="00722070"/>
    <w:rsid w:val="009061BD"/>
    <w:rsid w:val="00CF6A7F"/>
    <w:rsid w:val="00D630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2EDE2"/>
  <w15:chartTrackingRefBased/>
  <w15:docId w15:val="{BAE125C8-5E63-4A5F-9C4C-451B74C1A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2C1476"/>
    <w:pPr>
      <w:widowControl w:val="0"/>
      <w:autoSpaceDE w:val="0"/>
      <w:autoSpaceDN w:val="0"/>
      <w:spacing w:after="0" w:line="240" w:lineRule="auto"/>
    </w:pPr>
    <w:rPr>
      <w:rFonts w:ascii="Carlito" w:eastAsia="Carlito" w:hAnsi="Carlito" w:cs="Carlito"/>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9F9EEC-4899-4D20-88B6-B8DE97ED5C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Pages>
  <Words>576</Words>
  <Characters>3286</Characters>
  <Application>Microsoft Office Word</Application>
  <DocSecurity>0</DocSecurity>
  <Lines>27</Lines>
  <Paragraphs>7</Paragraphs>
  <ScaleCrop>false</ScaleCrop>
  <Company/>
  <LinksUpToDate>false</LinksUpToDate>
  <CharactersWithSpaces>3855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George</dc:creator>
  <cp:keywords/>
  <dc:description/>
  <cp:lastModifiedBy>Adam George</cp:lastModifiedBy>
  <cp:revision>2</cp:revision>
  <dcterms:created xsi:type="dcterms:W3CDTF">2022-01-11T09:57:00Z</dcterms:created>
  <dcterms:modified xsi:type="dcterms:W3CDTF">2022-01-11T14:41:00Z</dcterms:modified>
</cp:coreProperties>
</file>