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ADD9AF" w14:textId="77777777" w:rsidR="00DD0561" w:rsidRPr="001D6F2F" w:rsidRDefault="00DD0561" w:rsidP="00B44E9F">
      <w:pPr>
        <w:rPr>
          <w:rFonts w:cs="Arial"/>
        </w:rPr>
      </w:pPr>
    </w:p>
    <w:p w14:paraId="5A84EC02" w14:textId="77777777" w:rsidR="00DD0561" w:rsidRPr="001D6F2F" w:rsidRDefault="00DD0561" w:rsidP="00B44E9F">
      <w:pPr>
        <w:rPr>
          <w:rFonts w:cs="Arial"/>
        </w:rPr>
      </w:pPr>
      <w:r w:rsidRPr="001D6F2F">
        <w:rPr>
          <w:rFonts w:cs="Arial"/>
          <w:noProof/>
          <w:lang w:val="en-US"/>
        </w:rPr>
        <w:drawing>
          <wp:anchor distT="0" distB="0" distL="114300" distR="114300" simplePos="0" relativeHeight="251659264" behindDoc="0" locked="0" layoutInCell="1" hidden="0" allowOverlap="1" wp14:anchorId="1FB85BAB" wp14:editId="22770D37">
            <wp:simplePos x="0" y="0"/>
            <wp:positionH relativeFrom="column">
              <wp:posOffset>1819275</wp:posOffset>
            </wp:positionH>
            <wp:positionV relativeFrom="paragraph">
              <wp:posOffset>260985</wp:posOffset>
            </wp:positionV>
            <wp:extent cx="1990725" cy="952500"/>
            <wp:effectExtent l="0" t="0" r="9525"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990725" cy="952500"/>
                    </a:xfrm>
                    <a:prstGeom prst="rect">
                      <a:avLst/>
                    </a:prstGeom>
                    <a:ln/>
                  </pic:spPr>
                </pic:pic>
              </a:graphicData>
            </a:graphic>
            <wp14:sizeRelH relativeFrom="margin">
              <wp14:pctWidth>0</wp14:pctWidth>
            </wp14:sizeRelH>
            <wp14:sizeRelV relativeFrom="margin">
              <wp14:pctHeight>0</wp14:pctHeight>
            </wp14:sizeRelV>
          </wp:anchor>
        </w:drawing>
      </w:r>
    </w:p>
    <w:p w14:paraId="385EF5F9" w14:textId="77777777" w:rsidR="00DD0561" w:rsidRPr="001D6F2F" w:rsidRDefault="00DD0561" w:rsidP="00B44E9F">
      <w:pPr>
        <w:rPr>
          <w:rFonts w:cs="Arial"/>
        </w:rPr>
      </w:pPr>
    </w:p>
    <w:p w14:paraId="2E0F24DB" w14:textId="77777777" w:rsidR="00DD0561" w:rsidRPr="001D6F2F" w:rsidRDefault="00DD0561" w:rsidP="00B44E9F">
      <w:pPr>
        <w:rPr>
          <w:rFonts w:cs="Arial"/>
        </w:rPr>
      </w:pPr>
    </w:p>
    <w:p w14:paraId="16059F68" w14:textId="77777777" w:rsidR="00DD0561" w:rsidRPr="001D6F2F" w:rsidRDefault="00DD0561" w:rsidP="00B44E9F">
      <w:pPr>
        <w:rPr>
          <w:rFonts w:cs="Arial"/>
        </w:rPr>
      </w:pPr>
    </w:p>
    <w:p w14:paraId="70C114F2" w14:textId="77777777" w:rsidR="00DD0561" w:rsidRPr="001D6F2F" w:rsidRDefault="00DD0561" w:rsidP="00B44E9F">
      <w:pPr>
        <w:rPr>
          <w:rFonts w:cs="Arial"/>
        </w:rPr>
      </w:pPr>
    </w:p>
    <w:p w14:paraId="3A4D82A6" w14:textId="77777777" w:rsidR="00DD0561" w:rsidRPr="001D6F2F" w:rsidRDefault="00DD0561" w:rsidP="00B44E9F">
      <w:pPr>
        <w:rPr>
          <w:rFonts w:cs="Arial"/>
        </w:rPr>
      </w:pPr>
    </w:p>
    <w:p w14:paraId="4A99E229" w14:textId="77777777" w:rsidR="00DD0561" w:rsidRPr="001D6F2F" w:rsidRDefault="00DD0561" w:rsidP="00B44E9F">
      <w:pPr>
        <w:jc w:val="center"/>
        <w:rPr>
          <w:rFonts w:cs="Arial"/>
          <w:sz w:val="28"/>
          <w:szCs w:val="22"/>
        </w:rPr>
      </w:pPr>
      <w:r w:rsidRPr="001D6F2F">
        <w:rPr>
          <w:rFonts w:cs="Arial"/>
          <w:sz w:val="28"/>
          <w:szCs w:val="22"/>
        </w:rPr>
        <w:t>Programme: Master of Business Administration</w:t>
      </w:r>
    </w:p>
    <w:p w14:paraId="0C862028" w14:textId="77777777" w:rsidR="00DD0561" w:rsidRPr="001D6F2F" w:rsidRDefault="00DD0561" w:rsidP="00B44E9F">
      <w:pPr>
        <w:jc w:val="center"/>
        <w:rPr>
          <w:rFonts w:cs="Arial"/>
          <w:sz w:val="28"/>
          <w:szCs w:val="22"/>
        </w:rPr>
      </w:pPr>
      <w:r w:rsidRPr="001D6F2F">
        <w:rPr>
          <w:rFonts w:cs="Arial"/>
          <w:sz w:val="28"/>
          <w:szCs w:val="22"/>
        </w:rPr>
        <w:t>Module Code: LCMB7023</w:t>
      </w:r>
    </w:p>
    <w:p w14:paraId="108C492B" w14:textId="1230D05F" w:rsidR="00DD0561" w:rsidRPr="001D6F2F" w:rsidRDefault="00DD0561" w:rsidP="00B44E9F">
      <w:pPr>
        <w:jc w:val="center"/>
        <w:rPr>
          <w:rFonts w:cs="Arial"/>
          <w:sz w:val="28"/>
          <w:szCs w:val="22"/>
        </w:rPr>
      </w:pPr>
      <w:r w:rsidRPr="001D6F2F">
        <w:rPr>
          <w:rFonts w:cs="Arial"/>
          <w:sz w:val="28"/>
          <w:szCs w:val="22"/>
        </w:rPr>
        <w:t>Module Name: Human Capital Management</w:t>
      </w:r>
    </w:p>
    <w:p w14:paraId="70DFB7A8" w14:textId="2608FD6D" w:rsidR="00DD0561" w:rsidRPr="001D6F2F" w:rsidRDefault="00DD0561" w:rsidP="00B44E9F">
      <w:pPr>
        <w:jc w:val="center"/>
        <w:rPr>
          <w:rFonts w:cs="Arial"/>
          <w:sz w:val="28"/>
          <w:szCs w:val="22"/>
        </w:rPr>
      </w:pPr>
      <w:r w:rsidRPr="001D6F2F">
        <w:rPr>
          <w:rFonts w:cs="Arial"/>
          <w:sz w:val="28"/>
          <w:szCs w:val="22"/>
        </w:rPr>
        <w:t>Title of the assignment: Assessment component  1: Individual report on the influence of national and international labour markets on HRM and IHRM strategies</w:t>
      </w:r>
    </w:p>
    <w:p w14:paraId="51959B58" w14:textId="77777777" w:rsidR="00DD0561" w:rsidRPr="001D6F2F" w:rsidRDefault="00DD0561" w:rsidP="00B44E9F">
      <w:pPr>
        <w:jc w:val="center"/>
        <w:rPr>
          <w:rFonts w:cs="Arial"/>
          <w:sz w:val="28"/>
          <w:szCs w:val="22"/>
        </w:rPr>
      </w:pPr>
      <w:r w:rsidRPr="001D6F2F">
        <w:rPr>
          <w:rFonts w:cs="Arial"/>
          <w:sz w:val="28"/>
          <w:szCs w:val="22"/>
        </w:rPr>
        <w:t xml:space="preserve">Lecturer name: </w:t>
      </w:r>
      <w:proofErr w:type="spellStart"/>
      <w:r w:rsidRPr="001D6F2F">
        <w:rPr>
          <w:rFonts w:cs="Arial"/>
          <w:sz w:val="28"/>
          <w:szCs w:val="22"/>
        </w:rPr>
        <w:t>Ejike</w:t>
      </w:r>
      <w:proofErr w:type="spellEnd"/>
      <w:r w:rsidRPr="001D6F2F">
        <w:rPr>
          <w:rFonts w:cs="Arial"/>
          <w:sz w:val="28"/>
          <w:szCs w:val="22"/>
        </w:rPr>
        <w:t xml:space="preserve"> </w:t>
      </w:r>
      <w:proofErr w:type="spellStart"/>
      <w:r w:rsidRPr="001D6F2F">
        <w:rPr>
          <w:rFonts w:cs="Arial"/>
          <w:sz w:val="28"/>
          <w:szCs w:val="22"/>
        </w:rPr>
        <w:t>Udeogu</w:t>
      </w:r>
      <w:proofErr w:type="spellEnd"/>
    </w:p>
    <w:p w14:paraId="73756DC9" w14:textId="285BB541" w:rsidR="00DD0561" w:rsidRPr="001D6F2F" w:rsidRDefault="00DD0561" w:rsidP="00B44E9F">
      <w:pPr>
        <w:jc w:val="center"/>
        <w:rPr>
          <w:rFonts w:cs="Arial"/>
          <w:sz w:val="28"/>
          <w:szCs w:val="22"/>
        </w:rPr>
      </w:pPr>
      <w:r w:rsidRPr="001D6F2F">
        <w:rPr>
          <w:rFonts w:cs="Arial"/>
          <w:sz w:val="28"/>
          <w:szCs w:val="22"/>
        </w:rPr>
        <w:t>Student name: Md Abdur Roshid</w:t>
      </w:r>
    </w:p>
    <w:p w14:paraId="7B01AAA8" w14:textId="54DBC48C" w:rsidR="00DD0561" w:rsidRPr="001D6F2F" w:rsidRDefault="00DD0561" w:rsidP="00B44E9F">
      <w:pPr>
        <w:jc w:val="center"/>
        <w:rPr>
          <w:rFonts w:cs="Arial"/>
          <w:sz w:val="28"/>
          <w:szCs w:val="22"/>
        </w:rPr>
      </w:pPr>
      <w:r w:rsidRPr="001D6F2F">
        <w:rPr>
          <w:rFonts w:cs="Arial"/>
          <w:sz w:val="28"/>
          <w:szCs w:val="22"/>
        </w:rPr>
        <w:t>Student ID: 2436449</w:t>
      </w:r>
    </w:p>
    <w:p w14:paraId="09FCEBF1" w14:textId="14531B7C" w:rsidR="00DD0561" w:rsidRPr="001D6F2F" w:rsidRDefault="00DD0561" w:rsidP="00B44E9F">
      <w:pPr>
        <w:jc w:val="center"/>
        <w:rPr>
          <w:rFonts w:cs="Arial"/>
          <w:sz w:val="28"/>
          <w:szCs w:val="22"/>
        </w:rPr>
      </w:pPr>
      <w:r w:rsidRPr="001D6F2F">
        <w:rPr>
          <w:rFonts w:cs="Arial"/>
          <w:sz w:val="28"/>
          <w:szCs w:val="22"/>
        </w:rPr>
        <w:t>Word Count: 2345</w:t>
      </w:r>
    </w:p>
    <w:p w14:paraId="46F4283C" w14:textId="77777777" w:rsidR="00DD0561" w:rsidRPr="001D6F2F" w:rsidRDefault="00DD0561" w:rsidP="00B44E9F">
      <w:pPr>
        <w:jc w:val="center"/>
        <w:rPr>
          <w:rFonts w:cs="Arial"/>
          <w:sz w:val="28"/>
          <w:szCs w:val="22"/>
        </w:rPr>
      </w:pPr>
      <w:r w:rsidRPr="001D6F2F">
        <w:rPr>
          <w:rFonts w:cs="Arial"/>
          <w:sz w:val="28"/>
          <w:szCs w:val="22"/>
        </w:rPr>
        <w:t>Date of submission: 17th October 2025</w:t>
      </w:r>
    </w:p>
    <w:p w14:paraId="087D2E19" w14:textId="77777777" w:rsidR="0048071C" w:rsidRPr="001D6F2F" w:rsidRDefault="0048071C" w:rsidP="00B44E9F">
      <w:pPr>
        <w:rPr>
          <w:rFonts w:cs="Arial"/>
          <w:szCs w:val="24"/>
          <w:shd w:val="clear" w:color="auto" w:fill="FFFFFF"/>
        </w:rPr>
      </w:pPr>
    </w:p>
    <w:p w14:paraId="79E5E769" w14:textId="77777777" w:rsidR="008D7681" w:rsidRPr="001D6F2F" w:rsidRDefault="008D7681" w:rsidP="00B44E9F">
      <w:pPr>
        <w:rPr>
          <w:rFonts w:cs="Arial"/>
          <w:szCs w:val="24"/>
          <w:shd w:val="clear" w:color="auto" w:fill="FFFFFF"/>
        </w:rPr>
      </w:pPr>
    </w:p>
    <w:p w14:paraId="03296B87" w14:textId="77777777" w:rsidR="008D7681" w:rsidRPr="001D6F2F" w:rsidRDefault="008D7681" w:rsidP="00B44E9F">
      <w:pPr>
        <w:rPr>
          <w:rFonts w:cs="Arial"/>
          <w:szCs w:val="24"/>
          <w:shd w:val="clear" w:color="auto" w:fill="FFFFFF"/>
        </w:rPr>
      </w:pPr>
    </w:p>
    <w:p w14:paraId="4A07CE27" w14:textId="77777777" w:rsidR="004A7686" w:rsidRPr="001D6F2F" w:rsidRDefault="004A7686" w:rsidP="00B44E9F">
      <w:pPr>
        <w:rPr>
          <w:rFonts w:cs="Arial"/>
          <w:szCs w:val="24"/>
          <w:shd w:val="clear" w:color="auto" w:fill="FFFFFF"/>
        </w:rPr>
      </w:pPr>
    </w:p>
    <w:p w14:paraId="4AB73AB4" w14:textId="7253DF9B" w:rsidR="004A7686" w:rsidRPr="001D6F2F" w:rsidRDefault="004A7686" w:rsidP="00B44E9F">
      <w:pPr>
        <w:spacing w:after="160"/>
        <w:jc w:val="left"/>
        <w:rPr>
          <w:rFonts w:cs="Arial"/>
          <w:szCs w:val="24"/>
          <w:shd w:val="clear" w:color="auto" w:fill="FFFFFF"/>
        </w:rPr>
      </w:pPr>
      <w:r w:rsidRPr="001D6F2F">
        <w:rPr>
          <w:rFonts w:cs="Arial"/>
          <w:szCs w:val="24"/>
          <w:shd w:val="clear" w:color="auto" w:fill="FFFFFF"/>
        </w:rPr>
        <w:br w:type="page"/>
      </w:r>
    </w:p>
    <w:sdt>
      <w:sdtPr>
        <w:rPr>
          <w:rFonts w:ascii="Arial" w:eastAsiaTheme="minorEastAsia" w:hAnsi="Arial" w:cs="Arial"/>
          <w:color w:val="auto"/>
          <w:kern w:val="2"/>
          <w:sz w:val="24"/>
          <w:szCs w:val="21"/>
          <w:lang w:val="en-GB"/>
          <w14:ligatures w14:val="standardContextual"/>
        </w:rPr>
        <w:id w:val="489060994"/>
        <w:docPartObj>
          <w:docPartGallery w:val="Table of Contents"/>
          <w:docPartUnique/>
        </w:docPartObj>
      </w:sdtPr>
      <w:sdtEndPr>
        <w:rPr>
          <w:b/>
          <w:bCs/>
          <w:noProof/>
        </w:rPr>
      </w:sdtEndPr>
      <w:sdtContent>
        <w:p w14:paraId="36B9B741" w14:textId="3A594AB0" w:rsidR="002B0738" w:rsidRPr="001D6F2F" w:rsidRDefault="002B0738" w:rsidP="00B44E9F">
          <w:pPr>
            <w:pStyle w:val="TOCHeading"/>
            <w:spacing w:line="240" w:lineRule="auto"/>
            <w:rPr>
              <w:rFonts w:ascii="Arial" w:hAnsi="Arial" w:cs="Arial"/>
              <w:b/>
              <w:bCs/>
              <w:color w:val="auto"/>
            </w:rPr>
          </w:pPr>
          <w:r w:rsidRPr="001D6F2F">
            <w:rPr>
              <w:rFonts w:ascii="Arial" w:hAnsi="Arial" w:cs="Arial"/>
              <w:b/>
              <w:bCs/>
              <w:color w:val="auto"/>
            </w:rPr>
            <w:t>Table of Contents</w:t>
          </w:r>
        </w:p>
        <w:p w14:paraId="6FDBC2EE" w14:textId="0D84C427" w:rsidR="007308BF" w:rsidRDefault="002B0738">
          <w:pPr>
            <w:pStyle w:val="TOC1"/>
            <w:tabs>
              <w:tab w:val="right" w:leader="dot" w:pos="9016"/>
            </w:tabs>
            <w:rPr>
              <w:rFonts w:asciiTheme="minorHAnsi" w:hAnsiTheme="minorHAnsi"/>
              <w:noProof/>
              <w:kern w:val="0"/>
              <w:sz w:val="22"/>
              <w:szCs w:val="22"/>
              <w:lang w:val="en-US"/>
              <w14:ligatures w14:val="none"/>
            </w:rPr>
          </w:pPr>
          <w:r w:rsidRPr="001D6F2F">
            <w:rPr>
              <w:rFonts w:cs="Arial"/>
            </w:rPr>
            <w:fldChar w:fldCharType="begin"/>
          </w:r>
          <w:r w:rsidRPr="001D6F2F">
            <w:rPr>
              <w:rFonts w:cs="Arial"/>
            </w:rPr>
            <w:instrText xml:space="preserve"> TOC \o "1-3" \h \z \u </w:instrText>
          </w:r>
          <w:r w:rsidRPr="001D6F2F">
            <w:rPr>
              <w:rFonts w:cs="Arial"/>
            </w:rPr>
            <w:fldChar w:fldCharType="separate"/>
          </w:r>
          <w:bookmarkStart w:id="0" w:name="_GoBack"/>
          <w:bookmarkEnd w:id="0"/>
          <w:r w:rsidR="007308BF" w:rsidRPr="00685843">
            <w:rPr>
              <w:rStyle w:val="Hyperlink"/>
              <w:noProof/>
            </w:rPr>
            <w:fldChar w:fldCharType="begin"/>
          </w:r>
          <w:r w:rsidR="007308BF" w:rsidRPr="00685843">
            <w:rPr>
              <w:rStyle w:val="Hyperlink"/>
              <w:noProof/>
            </w:rPr>
            <w:instrText xml:space="preserve"> </w:instrText>
          </w:r>
          <w:r w:rsidR="007308BF">
            <w:rPr>
              <w:noProof/>
            </w:rPr>
            <w:instrText>HYPERLINK \l "_Toc211464954"</w:instrText>
          </w:r>
          <w:r w:rsidR="007308BF" w:rsidRPr="00685843">
            <w:rPr>
              <w:rStyle w:val="Hyperlink"/>
              <w:noProof/>
            </w:rPr>
            <w:instrText xml:space="preserve"> </w:instrText>
          </w:r>
          <w:r w:rsidR="007308BF" w:rsidRPr="00685843">
            <w:rPr>
              <w:rStyle w:val="Hyperlink"/>
              <w:noProof/>
            </w:rPr>
          </w:r>
          <w:r w:rsidR="007308BF" w:rsidRPr="00685843">
            <w:rPr>
              <w:rStyle w:val="Hyperlink"/>
              <w:noProof/>
            </w:rPr>
            <w:fldChar w:fldCharType="separate"/>
          </w:r>
          <w:r w:rsidR="007308BF" w:rsidRPr="00685843">
            <w:rPr>
              <w:rStyle w:val="Hyperlink"/>
              <w:rFonts w:cs="Arial"/>
              <w:noProof/>
              <w:shd w:val="clear" w:color="auto" w:fill="FFFFFF"/>
            </w:rPr>
            <w:t>Introduction</w:t>
          </w:r>
          <w:r w:rsidR="007308BF">
            <w:rPr>
              <w:noProof/>
              <w:webHidden/>
            </w:rPr>
            <w:tab/>
          </w:r>
          <w:r w:rsidR="007308BF">
            <w:rPr>
              <w:noProof/>
              <w:webHidden/>
            </w:rPr>
            <w:fldChar w:fldCharType="begin"/>
          </w:r>
          <w:r w:rsidR="007308BF">
            <w:rPr>
              <w:noProof/>
              <w:webHidden/>
            </w:rPr>
            <w:instrText xml:space="preserve"> PAGEREF _Toc211464954 \h </w:instrText>
          </w:r>
          <w:r w:rsidR="007308BF">
            <w:rPr>
              <w:noProof/>
              <w:webHidden/>
            </w:rPr>
          </w:r>
          <w:r w:rsidR="007308BF">
            <w:rPr>
              <w:noProof/>
              <w:webHidden/>
            </w:rPr>
            <w:fldChar w:fldCharType="separate"/>
          </w:r>
          <w:r w:rsidR="007308BF">
            <w:rPr>
              <w:noProof/>
              <w:webHidden/>
            </w:rPr>
            <w:t>3</w:t>
          </w:r>
          <w:r w:rsidR="007308BF">
            <w:rPr>
              <w:noProof/>
              <w:webHidden/>
            </w:rPr>
            <w:fldChar w:fldCharType="end"/>
          </w:r>
          <w:r w:rsidR="007308BF" w:rsidRPr="00685843">
            <w:rPr>
              <w:rStyle w:val="Hyperlink"/>
              <w:noProof/>
            </w:rPr>
            <w:fldChar w:fldCharType="end"/>
          </w:r>
        </w:p>
        <w:p w14:paraId="5CD207F7" w14:textId="791B3BD7" w:rsidR="007308BF" w:rsidRDefault="007308BF">
          <w:pPr>
            <w:pStyle w:val="TOC1"/>
            <w:tabs>
              <w:tab w:val="right" w:leader="dot" w:pos="9016"/>
            </w:tabs>
            <w:rPr>
              <w:rFonts w:asciiTheme="minorHAnsi" w:hAnsiTheme="minorHAnsi"/>
              <w:noProof/>
              <w:kern w:val="0"/>
              <w:sz w:val="22"/>
              <w:szCs w:val="22"/>
              <w:lang w:val="en-US"/>
              <w14:ligatures w14:val="none"/>
            </w:rPr>
          </w:pPr>
          <w:hyperlink w:anchor="_Toc211464955" w:history="1">
            <w:r w:rsidRPr="00685843">
              <w:rPr>
                <w:rStyle w:val="Hyperlink"/>
                <w:rFonts w:cs="Arial"/>
                <w:noProof/>
                <w:shd w:val="clear" w:color="auto" w:fill="FFFFFF"/>
              </w:rPr>
              <w:t>1. The ways in which technological advancements are reshaping labour markets</w:t>
            </w:r>
            <w:r>
              <w:rPr>
                <w:noProof/>
                <w:webHidden/>
              </w:rPr>
              <w:tab/>
            </w:r>
            <w:r>
              <w:rPr>
                <w:noProof/>
                <w:webHidden/>
              </w:rPr>
              <w:fldChar w:fldCharType="begin"/>
            </w:r>
            <w:r>
              <w:rPr>
                <w:noProof/>
                <w:webHidden/>
              </w:rPr>
              <w:instrText xml:space="preserve"> PAGEREF _Toc211464955 \h </w:instrText>
            </w:r>
            <w:r>
              <w:rPr>
                <w:noProof/>
                <w:webHidden/>
              </w:rPr>
            </w:r>
            <w:r>
              <w:rPr>
                <w:noProof/>
                <w:webHidden/>
              </w:rPr>
              <w:fldChar w:fldCharType="separate"/>
            </w:r>
            <w:r>
              <w:rPr>
                <w:noProof/>
                <w:webHidden/>
              </w:rPr>
              <w:t>3</w:t>
            </w:r>
            <w:r>
              <w:rPr>
                <w:noProof/>
                <w:webHidden/>
              </w:rPr>
              <w:fldChar w:fldCharType="end"/>
            </w:r>
          </w:hyperlink>
        </w:p>
        <w:p w14:paraId="008870F7" w14:textId="2E57F32F" w:rsidR="007308BF" w:rsidRDefault="007308BF">
          <w:pPr>
            <w:pStyle w:val="TOC1"/>
            <w:tabs>
              <w:tab w:val="right" w:leader="dot" w:pos="9016"/>
            </w:tabs>
            <w:rPr>
              <w:rFonts w:asciiTheme="minorHAnsi" w:hAnsiTheme="minorHAnsi"/>
              <w:noProof/>
              <w:kern w:val="0"/>
              <w:sz w:val="22"/>
              <w:szCs w:val="22"/>
              <w:lang w:val="en-US"/>
              <w14:ligatures w14:val="none"/>
            </w:rPr>
          </w:pPr>
          <w:hyperlink w:anchor="_Toc211464956" w:history="1">
            <w:r w:rsidRPr="00685843">
              <w:rPr>
                <w:rStyle w:val="Hyperlink"/>
                <w:noProof/>
                <w:shd w:val="clear" w:color="auto" w:fill="FFFFFF"/>
              </w:rPr>
              <w:t>1.1 The implications of technological advancements for HRM and IHRM strategies</w:t>
            </w:r>
            <w:r>
              <w:rPr>
                <w:noProof/>
                <w:webHidden/>
              </w:rPr>
              <w:tab/>
            </w:r>
            <w:r>
              <w:rPr>
                <w:noProof/>
                <w:webHidden/>
              </w:rPr>
              <w:fldChar w:fldCharType="begin"/>
            </w:r>
            <w:r>
              <w:rPr>
                <w:noProof/>
                <w:webHidden/>
              </w:rPr>
              <w:instrText xml:space="preserve"> PAGEREF _Toc211464956 \h </w:instrText>
            </w:r>
            <w:r>
              <w:rPr>
                <w:noProof/>
                <w:webHidden/>
              </w:rPr>
            </w:r>
            <w:r>
              <w:rPr>
                <w:noProof/>
                <w:webHidden/>
              </w:rPr>
              <w:fldChar w:fldCharType="separate"/>
            </w:r>
            <w:r>
              <w:rPr>
                <w:noProof/>
                <w:webHidden/>
              </w:rPr>
              <w:t>4</w:t>
            </w:r>
            <w:r>
              <w:rPr>
                <w:noProof/>
                <w:webHidden/>
              </w:rPr>
              <w:fldChar w:fldCharType="end"/>
            </w:r>
          </w:hyperlink>
        </w:p>
        <w:p w14:paraId="0D626C3B" w14:textId="58A92032" w:rsidR="007308BF" w:rsidRDefault="007308BF">
          <w:pPr>
            <w:pStyle w:val="TOC1"/>
            <w:tabs>
              <w:tab w:val="right" w:leader="dot" w:pos="9016"/>
            </w:tabs>
            <w:rPr>
              <w:rFonts w:asciiTheme="minorHAnsi" w:hAnsiTheme="minorHAnsi"/>
              <w:noProof/>
              <w:kern w:val="0"/>
              <w:sz w:val="22"/>
              <w:szCs w:val="22"/>
              <w:lang w:val="en-US"/>
              <w14:ligatures w14:val="none"/>
            </w:rPr>
          </w:pPr>
          <w:hyperlink w:anchor="_Toc211464957" w:history="1">
            <w:r w:rsidRPr="00685843">
              <w:rPr>
                <w:rStyle w:val="Hyperlink"/>
                <w:rFonts w:cs="Arial"/>
                <w:noProof/>
                <w:shd w:val="clear" w:color="auto" w:fill="FFFFFF"/>
              </w:rPr>
              <w:t>2. Discussion on the key demographic and geopolitical factors that influence today's employment markets</w:t>
            </w:r>
            <w:r>
              <w:rPr>
                <w:noProof/>
                <w:webHidden/>
              </w:rPr>
              <w:tab/>
            </w:r>
            <w:r>
              <w:rPr>
                <w:noProof/>
                <w:webHidden/>
              </w:rPr>
              <w:fldChar w:fldCharType="begin"/>
            </w:r>
            <w:r>
              <w:rPr>
                <w:noProof/>
                <w:webHidden/>
              </w:rPr>
              <w:instrText xml:space="preserve"> PAGEREF _Toc211464957 \h </w:instrText>
            </w:r>
            <w:r>
              <w:rPr>
                <w:noProof/>
                <w:webHidden/>
              </w:rPr>
            </w:r>
            <w:r>
              <w:rPr>
                <w:noProof/>
                <w:webHidden/>
              </w:rPr>
              <w:fldChar w:fldCharType="separate"/>
            </w:r>
            <w:r>
              <w:rPr>
                <w:noProof/>
                <w:webHidden/>
              </w:rPr>
              <w:t>4</w:t>
            </w:r>
            <w:r>
              <w:rPr>
                <w:noProof/>
                <w:webHidden/>
              </w:rPr>
              <w:fldChar w:fldCharType="end"/>
            </w:r>
          </w:hyperlink>
        </w:p>
        <w:p w14:paraId="13DEC544" w14:textId="43E885E5" w:rsidR="007308BF" w:rsidRDefault="007308BF">
          <w:pPr>
            <w:pStyle w:val="TOC1"/>
            <w:tabs>
              <w:tab w:val="right" w:leader="dot" w:pos="9016"/>
            </w:tabs>
            <w:rPr>
              <w:rFonts w:asciiTheme="minorHAnsi" w:hAnsiTheme="minorHAnsi"/>
              <w:noProof/>
              <w:kern w:val="0"/>
              <w:sz w:val="22"/>
              <w:szCs w:val="22"/>
              <w:lang w:val="en-US"/>
              <w14:ligatures w14:val="none"/>
            </w:rPr>
          </w:pPr>
          <w:hyperlink w:anchor="_Toc211464958" w:history="1">
            <w:r w:rsidRPr="00685843">
              <w:rPr>
                <w:rStyle w:val="Hyperlink"/>
                <w:noProof/>
                <w:shd w:val="clear" w:color="auto" w:fill="FFFFFF"/>
              </w:rPr>
              <w:t>2.1 The challenges created by demographic and geopolitical factors for HR professionals</w:t>
            </w:r>
            <w:r>
              <w:rPr>
                <w:noProof/>
                <w:webHidden/>
              </w:rPr>
              <w:tab/>
            </w:r>
            <w:r>
              <w:rPr>
                <w:noProof/>
                <w:webHidden/>
              </w:rPr>
              <w:fldChar w:fldCharType="begin"/>
            </w:r>
            <w:r>
              <w:rPr>
                <w:noProof/>
                <w:webHidden/>
              </w:rPr>
              <w:instrText xml:space="preserve"> PAGEREF _Toc211464958 \h </w:instrText>
            </w:r>
            <w:r>
              <w:rPr>
                <w:noProof/>
                <w:webHidden/>
              </w:rPr>
            </w:r>
            <w:r>
              <w:rPr>
                <w:noProof/>
                <w:webHidden/>
              </w:rPr>
              <w:fldChar w:fldCharType="separate"/>
            </w:r>
            <w:r>
              <w:rPr>
                <w:noProof/>
                <w:webHidden/>
              </w:rPr>
              <w:t>6</w:t>
            </w:r>
            <w:r>
              <w:rPr>
                <w:noProof/>
                <w:webHidden/>
              </w:rPr>
              <w:fldChar w:fldCharType="end"/>
            </w:r>
          </w:hyperlink>
        </w:p>
        <w:p w14:paraId="644278A9" w14:textId="0806B48C" w:rsidR="007308BF" w:rsidRDefault="007308BF">
          <w:pPr>
            <w:pStyle w:val="TOC1"/>
            <w:tabs>
              <w:tab w:val="right" w:leader="dot" w:pos="9016"/>
            </w:tabs>
            <w:rPr>
              <w:rFonts w:asciiTheme="minorHAnsi" w:hAnsiTheme="minorHAnsi"/>
              <w:noProof/>
              <w:kern w:val="0"/>
              <w:sz w:val="22"/>
              <w:szCs w:val="22"/>
              <w:lang w:val="en-US"/>
              <w14:ligatures w14:val="none"/>
            </w:rPr>
          </w:pPr>
          <w:hyperlink w:anchor="_Toc211464959" w:history="1">
            <w:r w:rsidRPr="00685843">
              <w:rPr>
                <w:rStyle w:val="Hyperlink"/>
                <w:rFonts w:cs="Arial"/>
                <w:noProof/>
                <w:shd w:val="clear" w:color="auto" w:fill="FFFFFF"/>
              </w:rPr>
              <w:t>3. The ways of addressing persistent skills gaps and talent shortages in organisations by SHRM</w:t>
            </w:r>
            <w:r>
              <w:rPr>
                <w:noProof/>
                <w:webHidden/>
              </w:rPr>
              <w:tab/>
            </w:r>
            <w:r>
              <w:rPr>
                <w:noProof/>
                <w:webHidden/>
              </w:rPr>
              <w:fldChar w:fldCharType="begin"/>
            </w:r>
            <w:r>
              <w:rPr>
                <w:noProof/>
                <w:webHidden/>
              </w:rPr>
              <w:instrText xml:space="preserve"> PAGEREF _Toc211464959 \h </w:instrText>
            </w:r>
            <w:r>
              <w:rPr>
                <w:noProof/>
                <w:webHidden/>
              </w:rPr>
            </w:r>
            <w:r>
              <w:rPr>
                <w:noProof/>
                <w:webHidden/>
              </w:rPr>
              <w:fldChar w:fldCharType="separate"/>
            </w:r>
            <w:r>
              <w:rPr>
                <w:noProof/>
                <w:webHidden/>
              </w:rPr>
              <w:t>7</w:t>
            </w:r>
            <w:r>
              <w:rPr>
                <w:noProof/>
                <w:webHidden/>
              </w:rPr>
              <w:fldChar w:fldCharType="end"/>
            </w:r>
          </w:hyperlink>
        </w:p>
        <w:p w14:paraId="651BE15E" w14:textId="41947E57" w:rsidR="007308BF" w:rsidRDefault="007308BF">
          <w:pPr>
            <w:pStyle w:val="TOC1"/>
            <w:tabs>
              <w:tab w:val="right" w:leader="dot" w:pos="9016"/>
            </w:tabs>
            <w:rPr>
              <w:rFonts w:asciiTheme="minorHAnsi" w:hAnsiTheme="minorHAnsi"/>
              <w:noProof/>
              <w:kern w:val="0"/>
              <w:sz w:val="22"/>
              <w:szCs w:val="22"/>
              <w:lang w:val="en-US"/>
              <w14:ligatures w14:val="none"/>
            </w:rPr>
          </w:pPr>
          <w:hyperlink w:anchor="_Toc211464960" w:history="1">
            <w:r w:rsidRPr="00685843">
              <w:rPr>
                <w:rStyle w:val="Hyperlink"/>
                <w:rFonts w:cs="Arial"/>
                <w:noProof/>
                <w:shd w:val="clear" w:color="auto" w:fill="FFFFFF"/>
              </w:rPr>
              <w:t>4. Reflective report on my current employment abilities</w:t>
            </w:r>
            <w:r>
              <w:rPr>
                <w:noProof/>
                <w:webHidden/>
              </w:rPr>
              <w:tab/>
            </w:r>
            <w:r>
              <w:rPr>
                <w:noProof/>
                <w:webHidden/>
              </w:rPr>
              <w:fldChar w:fldCharType="begin"/>
            </w:r>
            <w:r>
              <w:rPr>
                <w:noProof/>
                <w:webHidden/>
              </w:rPr>
              <w:instrText xml:space="preserve"> PAGEREF _Toc211464960 \h </w:instrText>
            </w:r>
            <w:r>
              <w:rPr>
                <w:noProof/>
                <w:webHidden/>
              </w:rPr>
            </w:r>
            <w:r>
              <w:rPr>
                <w:noProof/>
                <w:webHidden/>
              </w:rPr>
              <w:fldChar w:fldCharType="separate"/>
            </w:r>
            <w:r>
              <w:rPr>
                <w:noProof/>
                <w:webHidden/>
              </w:rPr>
              <w:t>8</w:t>
            </w:r>
            <w:r>
              <w:rPr>
                <w:noProof/>
                <w:webHidden/>
              </w:rPr>
              <w:fldChar w:fldCharType="end"/>
            </w:r>
          </w:hyperlink>
        </w:p>
        <w:p w14:paraId="79A1BFF1" w14:textId="2B335E20" w:rsidR="007308BF" w:rsidRDefault="007308BF">
          <w:pPr>
            <w:pStyle w:val="TOC1"/>
            <w:tabs>
              <w:tab w:val="right" w:leader="dot" w:pos="9016"/>
            </w:tabs>
            <w:rPr>
              <w:rFonts w:asciiTheme="minorHAnsi" w:hAnsiTheme="minorHAnsi"/>
              <w:noProof/>
              <w:kern w:val="0"/>
              <w:sz w:val="22"/>
              <w:szCs w:val="22"/>
              <w:lang w:val="en-US"/>
              <w14:ligatures w14:val="none"/>
            </w:rPr>
          </w:pPr>
          <w:hyperlink w:anchor="_Toc211464961" w:history="1">
            <w:r w:rsidRPr="00685843">
              <w:rPr>
                <w:rStyle w:val="Hyperlink"/>
                <w:rFonts w:cs="Arial"/>
                <w:noProof/>
                <w:shd w:val="clear" w:color="auto" w:fill="FFFFFF"/>
              </w:rPr>
              <w:t>Conclusion</w:t>
            </w:r>
            <w:r>
              <w:rPr>
                <w:noProof/>
                <w:webHidden/>
              </w:rPr>
              <w:tab/>
            </w:r>
            <w:r>
              <w:rPr>
                <w:noProof/>
                <w:webHidden/>
              </w:rPr>
              <w:fldChar w:fldCharType="begin"/>
            </w:r>
            <w:r>
              <w:rPr>
                <w:noProof/>
                <w:webHidden/>
              </w:rPr>
              <w:instrText xml:space="preserve"> PAGEREF _Toc211464961 \h </w:instrText>
            </w:r>
            <w:r>
              <w:rPr>
                <w:noProof/>
                <w:webHidden/>
              </w:rPr>
            </w:r>
            <w:r>
              <w:rPr>
                <w:noProof/>
                <w:webHidden/>
              </w:rPr>
              <w:fldChar w:fldCharType="separate"/>
            </w:r>
            <w:r>
              <w:rPr>
                <w:noProof/>
                <w:webHidden/>
              </w:rPr>
              <w:t>9</w:t>
            </w:r>
            <w:r>
              <w:rPr>
                <w:noProof/>
                <w:webHidden/>
              </w:rPr>
              <w:fldChar w:fldCharType="end"/>
            </w:r>
          </w:hyperlink>
        </w:p>
        <w:p w14:paraId="4D4D76DD" w14:textId="648DF55D" w:rsidR="007308BF" w:rsidRDefault="007308BF">
          <w:pPr>
            <w:pStyle w:val="TOC1"/>
            <w:tabs>
              <w:tab w:val="right" w:leader="dot" w:pos="9016"/>
            </w:tabs>
            <w:rPr>
              <w:rFonts w:asciiTheme="minorHAnsi" w:hAnsiTheme="minorHAnsi"/>
              <w:noProof/>
              <w:kern w:val="0"/>
              <w:sz w:val="22"/>
              <w:szCs w:val="22"/>
              <w:lang w:val="en-US"/>
              <w14:ligatures w14:val="none"/>
            </w:rPr>
          </w:pPr>
          <w:hyperlink w:anchor="_Toc211464962" w:history="1">
            <w:r w:rsidRPr="00685843">
              <w:rPr>
                <w:rStyle w:val="Hyperlink"/>
                <w:rFonts w:cs="Arial"/>
                <w:noProof/>
                <w:shd w:val="clear" w:color="auto" w:fill="FFFFFF"/>
              </w:rPr>
              <w:t>References</w:t>
            </w:r>
            <w:r>
              <w:rPr>
                <w:noProof/>
                <w:webHidden/>
              </w:rPr>
              <w:tab/>
            </w:r>
            <w:r>
              <w:rPr>
                <w:noProof/>
                <w:webHidden/>
              </w:rPr>
              <w:fldChar w:fldCharType="begin"/>
            </w:r>
            <w:r>
              <w:rPr>
                <w:noProof/>
                <w:webHidden/>
              </w:rPr>
              <w:instrText xml:space="preserve"> PAGEREF _Toc211464962 \h </w:instrText>
            </w:r>
            <w:r>
              <w:rPr>
                <w:noProof/>
                <w:webHidden/>
              </w:rPr>
            </w:r>
            <w:r>
              <w:rPr>
                <w:noProof/>
                <w:webHidden/>
              </w:rPr>
              <w:fldChar w:fldCharType="separate"/>
            </w:r>
            <w:r>
              <w:rPr>
                <w:noProof/>
                <w:webHidden/>
              </w:rPr>
              <w:t>10</w:t>
            </w:r>
            <w:r>
              <w:rPr>
                <w:noProof/>
                <w:webHidden/>
              </w:rPr>
              <w:fldChar w:fldCharType="end"/>
            </w:r>
          </w:hyperlink>
        </w:p>
        <w:p w14:paraId="0DB7FD7A" w14:textId="4C72EC30" w:rsidR="002B0738" w:rsidRPr="001D6F2F" w:rsidRDefault="002B0738" w:rsidP="00B44E9F">
          <w:pPr>
            <w:rPr>
              <w:rFonts w:cs="Arial"/>
            </w:rPr>
          </w:pPr>
          <w:r w:rsidRPr="001D6F2F">
            <w:rPr>
              <w:rFonts w:cs="Arial"/>
              <w:b/>
              <w:bCs/>
              <w:noProof/>
            </w:rPr>
            <w:fldChar w:fldCharType="end"/>
          </w:r>
        </w:p>
      </w:sdtContent>
    </w:sdt>
    <w:p w14:paraId="16B643CF" w14:textId="69541179" w:rsidR="004A7686" w:rsidRPr="001D6F2F" w:rsidRDefault="004A7686" w:rsidP="00B44E9F">
      <w:pPr>
        <w:spacing w:after="160"/>
        <w:jc w:val="left"/>
        <w:rPr>
          <w:rFonts w:cs="Arial"/>
          <w:szCs w:val="24"/>
          <w:shd w:val="clear" w:color="auto" w:fill="FFFFFF"/>
        </w:rPr>
      </w:pPr>
      <w:r w:rsidRPr="001D6F2F">
        <w:rPr>
          <w:rFonts w:cs="Arial"/>
          <w:szCs w:val="24"/>
          <w:shd w:val="clear" w:color="auto" w:fill="FFFFFF"/>
        </w:rPr>
        <w:br w:type="page"/>
      </w:r>
    </w:p>
    <w:p w14:paraId="592F2E6A" w14:textId="2A603482" w:rsidR="004A7686" w:rsidRPr="001D6F2F" w:rsidRDefault="004A7686" w:rsidP="00B44E9F">
      <w:pPr>
        <w:pStyle w:val="Heading1"/>
        <w:spacing w:line="240" w:lineRule="auto"/>
        <w:rPr>
          <w:rFonts w:cs="Arial"/>
          <w:shd w:val="clear" w:color="auto" w:fill="FFFFFF"/>
        </w:rPr>
      </w:pPr>
      <w:bookmarkStart w:id="1" w:name="_Toc211464954"/>
      <w:r w:rsidRPr="001D6F2F">
        <w:rPr>
          <w:rFonts w:cs="Arial"/>
          <w:shd w:val="clear" w:color="auto" w:fill="FFFFFF"/>
        </w:rPr>
        <w:lastRenderedPageBreak/>
        <w:t>Introduction</w:t>
      </w:r>
      <w:bookmarkEnd w:id="1"/>
      <w:r w:rsidRPr="001D6F2F">
        <w:rPr>
          <w:rFonts w:cs="Arial"/>
          <w:shd w:val="clear" w:color="auto" w:fill="FFFFFF"/>
        </w:rPr>
        <w:t xml:space="preserve"> </w:t>
      </w:r>
    </w:p>
    <w:p w14:paraId="68D71CD6" w14:textId="457DD813" w:rsidR="00546B91" w:rsidRPr="001D6F2F" w:rsidRDefault="001C7F7A" w:rsidP="00B44E9F">
      <w:pPr>
        <w:rPr>
          <w:rFonts w:cs="Arial"/>
          <w:szCs w:val="24"/>
          <w:shd w:val="clear" w:color="auto" w:fill="FFFFFF"/>
        </w:rPr>
      </w:pPr>
      <w:r w:rsidRPr="001D6F2F">
        <w:rPr>
          <w:rFonts w:cs="Arial"/>
          <w:szCs w:val="24"/>
          <w:shd w:val="clear" w:color="auto" w:fill="FFFFFF"/>
        </w:rPr>
        <w:t>The term Human Capital Management refers to a method of strategic management that treats workers as an organi</w:t>
      </w:r>
      <w:r w:rsidR="00995863" w:rsidRPr="001D6F2F">
        <w:rPr>
          <w:rFonts w:cs="Arial"/>
          <w:szCs w:val="24"/>
          <w:shd w:val="clear" w:color="auto" w:fill="FFFFFF"/>
        </w:rPr>
        <w:t>s</w:t>
      </w:r>
      <w:r w:rsidRPr="001D6F2F">
        <w:rPr>
          <w:rFonts w:cs="Arial"/>
          <w:szCs w:val="24"/>
          <w:shd w:val="clear" w:color="auto" w:fill="FFFFFF"/>
        </w:rPr>
        <w:t>ation's most important resource and works to cultivate and maximi</w:t>
      </w:r>
      <w:r w:rsidR="00995863" w:rsidRPr="001D6F2F">
        <w:rPr>
          <w:rFonts w:cs="Arial"/>
          <w:szCs w:val="24"/>
          <w:shd w:val="clear" w:color="auto" w:fill="FFFFFF"/>
        </w:rPr>
        <w:t>s</w:t>
      </w:r>
      <w:r w:rsidRPr="001D6F2F">
        <w:rPr>
          <w:rFonts w:cs="Arial"/>
          <w:szCs w:val="24"/>
          <w:shd w:val="clear" w:color="auto" w:fill="FFFFFF"/>
        </w:rPr>
        <w:t>e their potential</w:t>
      </w:r>
      <w:r w:rsidR="007D2AA7" w:rsidRPr="001D6F2F">
        <w:rPr>
          <w:rFonts w:cs="Arial"/>
          <w:szCs w:val="24"/>
          <w:shd w:val="clear" w:color="auto" w:fill="FFFFFF"/>
        </w:rPr>
        <w:t xml:space="preserve"> </w:t>
      </w:r>
      <w:r w:rsidR="00756BDA" w:rsidRPr="001D6F2F">
        <w:rPr>
          <w:rFonts w:cs="Arial"/>
          <w:szCs w:val="24"/>
          <w:shd w:val="clear" w:color="auto" w:fill="FFFFFF"/>
        </w:rPr>
        <w:t>(Lin et al., 2017)</w:t>
      </w:r>
      <w:r w:rsidRPr="001D6F2F">
        <w:rPr>
          <w:rFonts w:cs="Arial"/>
          <w:szCs w:val="24"/>
          <w:shd w:val="clear" w:color="auto" w:fill="FFFFFF"/>
        </w:rPr>
        <w:t>.</w:t>
      </w:r>
      <w:r w:rsidR="00C64D8A" w:rsidRPr="001D6F2F">
        <w:rPr>
          <w:rFonts w:cs="Arial"/>
          <w:szCs w:val="24"/>
          <w:shd w:val="clear" w:color="auto" w:fill="FFFFFF"/>
        </w:rPr>
        <w:t xml:space="preserve"> </w:t>
      </w:r>
      <w:r w:rsidRPr="001D6F2F">
        <w:rPr>
          <w:rFonts w:cs="Arial"/>
          <w:szCs w:val="24"/>
          <w:shd w:val="clear" w:color="auto" w:fill="FFFFFF"/>
        </w:rPr>
        <w:t>Effective recruitment and onboarding are two ways in which human capital management strategies aid firms in filling open positions with qualified candidates. The aim of this report is to analyse the influence and impact of various factors</w:t>
      </w:r>
      <w:r w:rsidR="00995863" w:rsidRPr="001D6F2F">
        <w:rPr>
          <w:rFonts w:cs="Arial"/>
          <w:szCs w:val="24"/>
          <w:shd w:val="clear" w:color="auto" w:fill="FFFFFF"/>
        </w:rPr>
        <w:t>,</w:t>
      </w:r>
      <w:r w:rsidRPr="001D6F2F">
        <w:rPr>
          <w:rFonts w:cs="Arial"/>
          <w:szCs w:val="24"/>
          <w:shd w:val="clear" w:color="auto" w:fill="FFFFFF"/>
        </w:rPr>
        <w:t xml:space="preserve"> such as technological advancements, demographic and geopolitical factors</w:t>
      </w:r>
      <w:r w:rsidR="00995863" w:rsidRPr="001D6F2F">
        <w:rPr>
          <w:rFonts w:cs="Arial"/>
          <w:szCs w:val="24"/>
          <w:shd w:val="clear" w:color="auto" w:fill="FFFFFF"/>
        </w:rPr>
        <w:t>,</w:t>
      </w:r>
      <w:r w:rsidRPr="001D6F2F">
        <w:rPr>
          <w:rFonts w:cs="Arial"/>
          <w:szCs w:val="24"/>
          <w:shd w:val="clear" w:color="auto" w:fill="FFFFFF"/>
        </w:rPr>
        <w:t xml:space="preserve"> on human capital management. This report has used various types </w:t>
      </w:r>
      <w:r w:rsidR="00995863" w:rsidRPr="001D6F2F">
        <w:rPr>
          <w:rFonts w:cs="Arial"/>
          <w:szCs w:val="24"/>
          <w:shd w:val="clear" w:color="auto" w:fill="FFFFFF"/>
        </w:rPr>
        <w:t xml:space="preserve">of </w:t>
      </w:r>
      <w:r w:rsidRPr="001D6F2F">
        <w:rPr>
          <w:rFonts w:cs="Arial"/>
          <w:szCs w:val="24"/>
          <w:shd w:val="clear" w:color="auto" w:fill="FFFFFF"/>
        </w:rPr>
        <w:t>academic research paper</w:t>
      </w:r>
      <w:r w:rsidR="00995863" w:rsidRPr="001D6F2F">
        <w:rPr>
          <w:rFonts w:cs="Arial"/>
          <w:szCs w:val="24"/>
          <w:shd w:val="clear" w:color="auto" w:fill="FFFFFF"/>
        </w:rPr>
        <w:t>s</w:t>
      </w:r>
      <w:r w:rsidRPr="001D6F2F">
        <w:rPr>
          <w:rFonts w:cs="Arial"/>
          <w:szCs w:val="24"/>
          <w:shd w:val="clear" w:color="auto" w:fill="FFFFFF"/>
        </w:rPr>
        <w:t xml:space="preserve"> and journals to find information on those topics and to find out their real impact o</w:t>
      </w:r>
      <w:r w:rsidR="00995863" w:rsidRPr="001D6F2F">
        <w:rPr>
          <w:rFonts w:cs="Arial"/>
          <w:szCs w:val="24"/>
          <w:shd w:val="clear" w:color="auto" w:fill="FFFFFF"/>
        </w:rPr>
        <w:t>n</w:t>
      </w:r>
      <w:r w:rsidRPr="001D6F2F">
        <w:rPr>
          <w:rFonts w:cs="Arial"/>
          <w:szCs w:val="24"/>
          <w:shd w:val="clear" w:color="auto" w:fill="FFFFFF"/>
        </w:rPr>
        <w:t xml:space="preserve"> the modern organisation's human resources. Finally</w:t>
      </w:r>
      <w:r w:rsidR="00995863" w:rsidRPr="001D6F2F">
        <w:rPr>
          <w:rFonts w:cs="Arial"/>
          <w:szCs w:val="24"/>
          <w:shd w:val="clear" w:color="auto" w:fill="FFFFFF"/>
        </w:rPr>
        <w:t>,</w:t>
      </w:r>
      <w:r w:rsidRPr="001D6F2F">
        <w:rPr>
          <w:rFonts w:cs="Arial"/>
          <w:szCs w:val="24"/>
          <w:shd w:val="clear" w:color="auto" w:fill="FFFFFF"/>
        </w:rPr>
        <w:t xml:space="preserve"> this report has included </w:t>
      </w:r>
      <w:r w:rsidR="00995863" w:rsidRPr="001D6F2F">
        <w:rPr>
          <w:rFonts w:cs="Arial"/>
          <w:szCs w:val="24"/>
          <w:shd w:val="clear" w:color="auto" w:fill="FFFFFF"/>
        </w:rPr>
        <w:t xml:space="preserve">an </w:t>
      </w:r>
      <w:r w:rsidRPr="001D6F2F">
        <w:rPr>
          <w:rFonts w:cs="Arial"/>
          <w:szCs w:val="24"/>
          <w:shd w:val="clear" w:color="auto" w:fill="FFFFFF"/>
        </w:rPr>
        <w:t>analysis o</w:t>
      </w:r>
      <w:r w:rsidR="00995863" w:rsidRPr="001D6F2F">
        <w:rPr>
          <w:rFonts w:cs="Arial"/>
          <w:szCs w:val="24"/>
          <w:shd w:val="clear" w:color="auto" w:fill="FFFFFF"/>
        </w:rPr>
        <w:t>f</w:t>
      </w:r>
      <w:r w:rsidRPr="001D6F2F">
        <w:rPr>
          <w:rFonts w:cs="Arial"/>
          <w:szCs w:val="24"/>
          <w:shd w:val="clear" w:color="auto" w:fill="FFFFFF"/>
        </w:rPr>
        <w:t xml:space="preserve"> my own personal capabilities that will help me in working international organisational context.</w:t>
      </w:r>
    </w:p>
    <w:p w14:paraId="07716661" w14:textId="7F84BB9B" w:rsidR="004A7686" w:rsidRPr="001D6F2F" w:rsidRDefault="001D6F2F" w:rsidP="00B44E9F">
      <w:pPr>
        <w:pStyle w:val="Heading1"/>
        <w:spacing w:line="240" w:lineRule="auto"/>
        <w:rPr>
          <w:rFonts w:cs="Arial"/>
          <w:shd w:val="clear" w:color="auto" w:fill="FFFFFF"/>
        </w:rPr>
      </w:pPr>
      <w:bookmarkStart w:id="2" w:name="_Toc211464955"/>
      <w:r w:rsidRPr="001D6F2F">
        <w:rPr>
          <w:rFonts w:cs="Arial"/>
          <w:shd w:val="clear" w:color="auto" w:fill="FFFFFF"/>
        </w:rPr>
        <w:t xml:space="preserve">1. </w:t>
      </w:r>
      <w:r w:rsidR="004A7686" w:rsidRPr="001D6F2F">
        <w:rPr>
          <w:rFonts w:cs="Arial"/>
          <w:shd w:val="clear" w:color="auto" w:fill="FFFFFF"/>
        </w:rPr>
        <w:t>The ways in which technological advancements are reshaping labour markets</w:t>
      </w:r>
      <w:bookmarkEnd w:id="2"/>
    </w:p>
    <w:p w14:paraId="31F71FC0" w14:textId="26558E19" w:rsidR="00546B91" w:rsidRPr="001D6F2F" w:rsidRDefault="00546B91" w:rsidP="00B44E9F">
      <w:pPr>
        <w:rPr>
          <w:rFonts w:cs="Arial"/>
          <w:szCs w:val="24"/>
          <w:shd w:val="clear" w:color="auto" w:fill="FFFFFF"/>
        </w:rPr>
      </w:pPr>
      <w:r w:rsidRPr="001D6F2F">
        <w:rPr>
          <w:rFonts w:cs="Arial"/>
          <w:szCs w:val="24"/>
          <w:shd w:val="clear" w:color="auto" w:fill="FFFFFF"/>
        </w:rPr>
        <w:t xml:space="preserve">Artificial intelligence (AI), automation, and digital platforms are some examples of technological innovations that are drastically changing the structure, performance, and value of employment in global </w:t>
      </w:r>
      <w:r w:rsidR="00995863" w:rsidRPr="001D6F2F">
        <w:rPr>
          <w:rFonts w:cs="Arial"/>
          <w:szCs w:val="24"/>
          <w:shd w:val="clear" w:color="auto" w:fill="FFFFFF"/>
        </w:rPr>
        <w:t>labour</w:t>
      </w:r>
      <w:r w:rsidRPr="001D6F2F">
        <w:rPr>
          <w:rFonts w:cs="Arial"/>
          <w:szCs w:val="24"/>
          <w:shd w:val="clear" w:color="auto" w:fill="FFFFFF"/>
        </w:rPr>
        <w:t xml:space="preserve"> markets.</w:t>
      </w:r>
      <w:r w:rsidR="00C64D8A" w:rsidRPr="001D6F2F">
        <w:rPr>
          <w:rFonts w:cs="Arial"/>
          <w:szCs w:val="24"/>
          <w:shd w:val="clear" w:color="auto" w:fill="FFFFFF"/>
        </w:rPr>
        <w:t xml:space="preserve"> </w:t>
      </w:r>
      <w:r w:rsidRPr="001D6F2F">
        <w:rPr>
          <w:rFonts w:cs="Arial"/>
          <w:szCs w:val="24"/>
          <w:shd w:val="clear" w:color="auto" w:fill="FFFFFF"/>
        </w:rPr>
        <w:t>According to Schwab (2017), the Fourth Industrial Revolution has sped up the implementation of automated and computeri</w:t>
      </w:r>
      <w:r w:rsidR="00995863" w:rsidRPr="001D6F2F">
        <w:rPr>
          <w:rFonts w:cs="Arial"/>
          <w:szCs w:val="24"/>
          <w:shd w:val="clear" w:color="auto" w:fill="FFFFFF"/>
        </w:rPr>
        <w:t>s</w:t>
      </w:r>
      <w:r w:rsidRPr="001D6F2F">
        <w:rPr>
          <w:rFonts w:cs="Arial"/>
          <w:szCs w:val="24"/>
          <w:shd w:val="clear" w:color="auto" w:fill="FFFFFF"/>
        </w:rPr>
        <w:t>ed systems, which ha</w:t>
      </w:r>
      <w:r w:rsidR="00995863" w:rsidRPr="001D6F2F">
        <w:rPr>
          <w:rFonts w:cs="Arial"/>
          <w:szCs w:val="24"/>
          <w:shd w:val="clear" w:color="auto" w:fill="FFFFFF"/>
        </w:rPr>
        <w:t>ve</w:t>
      </w:r>
      <w:r w:rsidRPr="001D6F2F">
        <w:rPr>
          <w:rFonts w:cs="Arial"/>
          <w:szCs w:val="24"/>
          <w:shd w:val="clear" w:color="auto" w:fill="FFFFFF"/>
        </w:rPr>
        <w:t xml:space="preserve"> resulted in work substitution and a change in occupational patterns. As a result, low-skilled workers will see their job security eroded</w:t>
      </w:r>
      <w:r w:rsidR="00995863" w:rsidRPr="001D6F2F">
        <w:rPr>
          <w:rFonts w:cs="Arial"/>
          <w:szCs w:val="24"/>
          <w:shd w:val="clear" w:color="auto" w:fill="FFFFFF"/>
        </w:rPr>
        <w:t>,</w:t>
      </w:r>
      <w:r w:rsidRPr="001D6F2F">
        <w:rPr>
          <w:rFonts w:cs="Arial"/>
          <w:szCs w:val="24"/>
          <w:shd w:val="clear" w:color="auto" w:fill="FFFFFF"/>
        </w:rPr>
        <w:t xml:space="preserve"> and the demand for highly skilled individuals with strong technical, analytical, and psychological and social abilities </w:t>
      </w:r>
      <w:r w:rsidR="00995863" w:rsidRPr="001D6F2F">
        <w:rPr>
          <w:rFonts w:cs="Arial"/>
          <w:szCs w:val="24"/>
          <w:shd w:val="clear" w:color="auto" w:fill="FFFFFF"/>
        </w:rPr>
        <w:t xml:space="preserve">will </w:t>
      </w:r>
      <w:r w:rsidRPr="001D6F2F">
        <w:rPr>
          <w:rFonts w:cs="Arial"/>
          <w:szCs w:val="24"/>
          <w:shd w:val="clear" w:color="auto" w:fill="FFFFFF"/>
        </w:rPr>
        <w:t xml:space="preserve">rise, causing a shift in the </w:t>
      </w:r>
      <w:r w:rsidR="00995863" w:rsidRPr="001D6F2F">
        <w:rPr>
          <w:rFonts w:cs="Arial"/>
          <w:szCs w:val="24"/>
          <w:shd w:val="clear" w:color="auto" w:fill="FFFFFF"/>
        </w:rPr>
        <w:t>labour</w:t>
      </w:r>
      <w:r w:rsidRPr="001D6F2F">
        <w:rPr>
          <w:rFonts w:cs="Arial"/>
          <w:szCs w:val="24"/>
          <w:shd w:val="clear" w:color="auto" w:fill="FFFFFF"/>
        </w:rPr>
        <w:t xml:space="preserve"> market.</w:t>
      </w:r>
      <w:r w:rsidR="00C64D8A" w:rsidRPr="001D6F2F">
        <w:rPr>
          <w:rFonts w:cs="Arial"/>
          <w:szCs w:val="24"/>
          <w:shd w:val="clear" w:color="auto" w:fill="FFFFFF"/>
        </w:rPr>
        <w:t xml:space="preserve"> </w:t>
      </w:r>
      <w:r w:rsidRPr="001D6F2F">
        <w:rPr>
          <w:rFonts w:cs="Arial"/>
          <w:szCs w:val="24"/>
          <w:shd w:val="clear" w:color="auto" w:fill="FFFFFF"/>
        </w:rPr>
        <w:t>Government policies that encourage lifelong learning and career transitions are necessary responses to the resulting job discord, pay disparity, and technological unemployment. (Autor and Salomons, 2018).</w:t>
      </w:r>
    </w:p>
    <w:p w14:paraId="0F9F2806" w14:textId="5E8B8636" w:rsidR="00546B91" w:rsidRPr="001D6F2F" w:rsidRDefault="00546B91" w:rsidP="00B44E9F">
      <w:pPr>
        <w:rPr>
          <w:rFonts w:cs="Arial"/>
          <w:szCs w:val="24"/>
          <w:shd w:val="clear" w:color="auto" w:fill="FFFFFF"/>
        </w:rPr>
      </w:pPr>
      <w:r w:rsidRPr="001D6F2F">
        <w:rPr>
          <w:rFonts w:cs="Arial"/>
          <w:szCs w:val="24"/>
          <w:shd w:val="clear" w:color="auto" w:fill="FFFFFF"/>
        </w:rPr>
        <w:t xml:space="preserve">The gig economy has been </w:t>
      </w:r>
      <w:r w:rsidR="00995863" w:rsidRPr="001D6F2F">
        <w:rPr>
          <w:rFonts w:cs="Arial"/>
          <w:szCs w:val="24"/>
          <w:shd w:val="clear" w:color="auto" w:fill="FFFFFF"/>
        </w:rPr>
        <w:t>fuelled</w:t>
      </w:r>
      <w:r w:rsidRPr="001D6F2F">
        <w:rPr>
          <w:rFonts w:cs="Arial"/>
          <w:szCs w:val="24"/>
          <w:shd w:val="clear" w:color="auto" w:fill="FFFFFF"/>
        </w:rPr>
        <w:t xml:space="preserve"> by the explosive rise of digital platforms like Upwork and Uber, which ha</w:t>
      </w:r>
      <w:r w:rsidR="00995863" w:rsidRPr="001D6F2F">
        <w:rPr>
          <w:rFonts w:cs="Arial"/>
          <w:szCs w:val="24"/>
          <w:shd w:val="clear" w:color="auto" w:fill="FFFFFF"/>
        </w:rPr>
        <w:t>ve</w:t>
      </w:r>
      <w:r w:rsidRPr="001D6F2F">
        <w:rPr>
          <w:rFonts w:cs="Arial"/>
          <w:szCs w:val="24"/>
          <w:shd w:val="clear" w:color="auto" w:fill="FFFFFF"/>
        </w:rPr>
        <w:t xml:space="preserve"> redefined conventional employment interactions.</w:t>
      </w:r>
      <w:r w:rsidR="00C64D8A" w:rsidRPr="001D6F2F">
        <w:rPr>
          <w:rFonts w:cs="Arial"/>
          <w:szCs w:val="24"/>
          <w:shd w:val="clear" w:color="auto" w:fill="FFFFFF"/>
        </w:rPr>
        <w:t xml:space="preserve"> </w:t>
      </w:r>
      <w:r w:rsidRPr="001D6F2F">
        <w:rPr>
          <w:rFonts w:cs="Arial"/>
          <w:szCs w:val="24"/>
          <w:shd w:val="clear" w:color="auto" w:fill="FFFFFF"/>
        </w:rPr>
        <w:t>More and more employees are working on flexible, project-based projects, which gives them more freedom but often results in a loss of benefits and job security (De Stefano, 201</w:t>
      </w:r>
      <w:r w:rsidR="00756BDA" w:rsidRPr="001D6F2F">
        <w:rPr>
          <w:rFonts w:cs="Arial"/>
          <w:szCs w:val="24"/>
          <w:shd w:val="clear" w:color="auto" w:fill="FFFFFF"/>
        </w:rPr>
        <w:t>5</w:t>
      </w:r>
      <w:r w:rsidRPr="001D6F2F">
        <w:rPr>
          <w:rFonts w:cs="Arial"/>
          <w:szCs w:val="24"/>
          <w:shd w:val="clear" w:color="auto" w:fill="FFFFFF"/>
        </w:rPr>
        <w:t>).</w:t>
      </w:r>
      <w:r w:rsidR="00C64D8A" w:rsidRPr="001D6F2F">
        <w:rPr>
          <w:rFonts w:cs="Arial"/>
          <w:szCs w:val="24"/>
          <w:shd w:val="clear" w:color="auto" w:fill="FFFFFF"/>
        </w:rPr>
        <w:t xml:space="preserve"> </w:t>
      </w:r>
      <w:r w:rsidRPr="001D6F2F">
        <w:rPr>
          <w:rFonts w:cs="Arial"/>
          <w:szCs w:val="24"/>
          <w:shd w:val="clear" w:color="auto" w:fill="FFFFFF"/>
        </w:rPr>
        <w:t xml:space="preserve">Emergencies like the pandemic have hastened this technological transition, which is spawning new approaches to </w:t>
      </w:r>
      <w:r w:rsidR="00995863" w:rsidRPr="001D6F2F">
        <w:rPr>
          <w:rFonts w:cs="Arial"/>
          <w:szCs w:val="24"/>
          <w:shd w:val="clear" w:color="auto" w:fill="FFFFFF"/>
        </w:rPr>
        <w:t>labour</w:t>
      </w:r>
      <w:r w:rsidRPr="001D6F2F">
        <w:rPr>
          <w:rFonts w:cs="Arial"/>
          <w:szCs w:val="24"/>
          <w:shd w:val="clear" w:color="auto" w:fill="FFFFFF"/>
        </w:rPr>
        <w:t xml:space="preserve"> management, performance reviews, and talent matching. Global rivalry has increased as a result of this change</w:t>
      </w:r>
      <w:r w:rsidR="00995863" w:rsidRPr="001D6F2F">
        <w:rPr>
          <w:rFonts w:cs="Arial"/>
          <w:szCs w:val="24"/>
          <w:shd w:val="clear" w:color="auto" w:fill="FFFFFF"/>
        </w:rPr>
        <w:t>,</w:t>
      </w:r>
      <w:r w:rsidRPr="001D6F2F">
        <w:rPr>
          <w:rFonts w:cs="Arial"/>
          <w:szCs w:val="24"/>
          <w:shd w:val="clear" w:color="auto" w:fill="FFFFFF"/>
        </w:rPr>
        <w:t xml:space="preserve"> as digital connection enables businesses to instantly access talent across boundaries (Fleming, 2017).</w:t>
      </w:r>
    </w:p>
    <w:p w14:paraId="51CFC5FD" w14:textId="06CCB68B" w:rsidR="00F03BC7" w:rsidRPr="001D6F2F" w:rsidRDefault="00546B91" w:rsidP="00B44E9F">
      <w:pPr>
        <w:rPr>
          <w:rFonts w:cs="Arial"/>
          <w:szCs w:val="24"/>
          <w:shd w:val="clear" w:color="auto" w:fill="FFFFFF"/>
        </w:rPr>
      </w:pPr>
      <w:r w:rsidRPr="001D6F2F">
        <w:rPr>
          <w:rFonts w:cs="Arial"/>
          <w:szCs w:val="24"/>
          <w:shd w:val="clear" w:color="auto" w:fill="FFFFFF"/>
        </w:rPr>
        <w:t>Digital literacy and ongoing reskilling are also in high demand due to technological progress.</w:t>
      </w:r>
      <w:r w:rsidR="00C64D8A" w:rsidRPr="001D6F2F">
        <w:rPr>
          <w:rFonts w:cs="Arial"/>
          <w:szCs w:val="24"/>
          <w:shd w:val="clear" w:color="auto" w:fill="FFFFFF"/>
        </w:rPr>
        <w:t xml:space="preserve"> </w:t>
      </w:r>
      <w:r w:rsidRPr="001D6F2F">
        <w:rPr>
          <w:rFonts w:cs="Arial"/>
          <w:szCs w:val="24"/>
          <w:shd w:val="clear" w:color="auto" w:fill="FFFFFF"/>
        </w:rPr>
        <w:t>According to the World Economic Forum (2020), with a focus on flexibility and lifelong learning, 50% of all workers will need reskilling by 2025.</w:t>
      </w:r>
      <w:r w:rsidR="00C64D8A" w:rsidRPr="001D6F2F">
        <w:rPr>
          <w:rFonts w:cs="Arial"/>
          <w:szCs w:val="24"/>
          <w:shd w:val="clear" w:color="auto" w:fill="FFFFFF"/>
        </w:rPr>
        <w:t xml:space="preserve"> </w:t>
      </w:r>
      <w:r w:rsidRPr="001D6F2F">
        <w:rPr>
          <w:rFonts w:cs="Arial"/>
          <w:szCs w:val="24"/>
          <w:shd w:val="clear" w:color="auto" w:fill="FFFFFF"/>
        </w:rPr>
        <w:t xml:space="preserve">Additionally, the COVID-19 pandemic </w:t>
      </w:r>
      <w:r w:rsidR="00995863" w:rsidRPr="001D6F2F">
        <w:rPr>
          <w:rFonts w:cs="Arial"/>
          <w:szCs w:val="24"/>
          <w:shd w:val="clear" w:color="auto" w:fill="FFFFFF"/>
        </w:rPr>
        <w:t xml:space="preserve">has </w:t>
      </w:r>
      <w:r w:rsidRPr="001D6F2F">
        <w:rPr>
          <w:rFonts w:cs="Arial"/>
          <w:szCs w:val="24"/>
          <w:shd w:val="clear" w:color="auto" w:fill="FFFFFF"/>
        </w:rPr>
        <w:t xml:space="preserve">shown how digital technologies facilitate distant and hybrid work models, dispersing </w:t>
      </w:r>
      <w:r w:rsidR="00995863" w:rsidRPr="001D6F2F">
        <w:rPr>
          <w:rFonts w:cs="Arial"/>
          <w:szCs w:val="24"/>
          <w:shd w:val="clear" w:color="auto" w:fill="FFFFFF"/>
        </w:rPr>
        <w:t>labour</w:t>
      </w:r>
      <w:r w:rsidRPr="001D6F2F">
        <w:rPr>
          <w:rFonts w:cs="Arial"/>
          <w:szCs w:val="24"/>
          <w:shd w:val="clear" w:color="auto" w:fill="FFFFFF"/>
        </w:rPr>
        <w:t xml:space="preserve"> participation and lowering geographic restrictions (Kniffin et al., 2021).</w:t>
      </w:r>
      <w:r w:rsidR="00C64D8A" w:rsidRPr="001D6F2F">
        <w:rPr>
          <w:rFonts w:cs="Arial"/>
          <w:szCs w:val="24"/>
          <w:shd w:val="clear" w:color="auto" w:fill="FFFFFF"/>
        </w:rPr>
        <w:t xml:space="preserve"> </w:t>
      </w:r>
      <w:r w:rsidRPr="001D6F2F">
        <w:rPr>
          <w:rFonts w:cs="Arial"/>
          <w:szCs w:val="24"/>
          <w:shd w:val="clear" w:color="auto" w:fill="FFFFFF"/>
        </w:rPr>
        <w:t xml:space="preserve">As a result, conventional career trajectories and the emotional connection between employers and workers are changing as </w:t>
      </w:r>
      <w:r w:rsidR="00995863" w:rsidRPr="001D6F2F">
        <w:rPr>
          <w:rFonts w:cs="Arial"/>
          <w:szCs w:val="24"/>
          <w:shd w:val="clear" w:color="auto" w:fill="FFFFFF"/>
        </w:rPr>
        <w:t>labour</w:t>
      </w:r>
      <w:r w:rsidRPr="001D6F2F">
        <w:rPr>
          <w:rFonts w:cs="Arial"/>
          <w:szCs w:val="24"/>
          <w:shd w:val="clear" w:color="auto" w:fill="FFFFFF"/>
        </w:rPr>
        <w:t xml:space="preserve"> markets become more divided between low-wage, insecure jobs and high-skilled digital professions (Huang and Rust, 2021).</w:t>
      </w:r>
    </w:p>
    <w:p w14:paraId="52F0A0B9" w14:textId="0A72A7D9" w:rsidR="004A7686" w:rsidRPr="001D6F2F" w:rsidRDefault="001D6F2F" w:rsidP="00B44E9F">
      <w:pPr>
        <w:pStyle w:val="Heading1"/>
        <w:spacing w:line="240" w:lineRule="auto"/>
        <w:rPr>
          <w:shd w:val="clear" w:color="auto" w:fill="FFFFFF"/>
        </w:rPr>
      </w:pPr>
      <w:bookmarkStart w:id="3" w:name="_Toc211464956"/>
      <w:r w:rsidRPr="001D6F2F">
        <w:rPr>
          <w:shd w:val="clear" w:color="auto" w:fill="FFFFFF"/>
        </w:rPr>
        <w:lastRenderedPageBreak/>
        <w:t xml:space="preserve">1.1 </w:t>
      </w:r>
      <w:r w:rsidR="004A7686" w:rsidRPr="001D6F2F">
        <w:rPr>
          <w:shd w:val="clear" w:color="auto" w:fill="FFFFFF"/>
        </w:rPr>
        <w:t>The implications of technological advancements for HRM and IHRM strategies</w:t>
      </w:r>
      <w:bookmarkEnd w:id="3"/>
    </w:p>
    <w:p w14:paraId="6952EE4D" w14:textId="3EDD57A8" w:rsidR="0063001C" w:rsidRPr="001D6F2F" w:rsidRDefault="00546B91" w:rsidP="00B44E9F">
      <w:pPr>
        <w:rPr>
          <w:rFonts w:cs="Arial"/>
          <w:szCs w:val="24"/>
          <w:shd w:val="clear" w:color="auto" w:fill="FFFFFF"/>
        </w:rPr>
      </w:pPr>
      <w:r w:rsidRPr="001D6F2F">
        <w:rPr>
          <w:rFonts w:cs="Arial"/>
          <w:szCs w:val="24"/>
          <w:shd w:val="clear" w:color="auto" w:fill="FFFFFF"/>
        </w:rPr>
        <w:t>Human resource management and international human resource management are being forced to become more tech-driven and strategic as a result of the digital revolution in the workplace.</w:t>
      </w:r>
      <w:r w:rsidR="00C64D8A" w:rsidRPr="001D6F2F">
        <w:rPr>
          <w:rFonts w:cs="Arial"/>
          <w:szCs w:val="24"/>
          <w:shd w:val="clear" w:color="auto" w:fill="FFFFFF"/>
        </w:rPr>
        <w:t xml:space="preserve"> </w:t>
      </w:r>
      <w:r w:rsidRPr="001D6F2F">
        <w:rPr>
          <w:rFonts w:cs="Arial"/>
          <w:szCs w:val="24"/>
          <w:shd w:val="clear" w:color="auto" w:fill="FFFFFF"/>
        </w:rPr>
        <w:t>Analytics and automation are revolutioni</w:t>
      </w:r>
      <w:r w:rsidR="00995863" w:rsidRPr="001D6F2F">
        <w:rPr>
          <w:rFonts w:cs="Arial"/>
          <w:szCs w:val="24"/>
          <w:shd w:val="clear" w:color="auto" w:fill="FFFFFF"/>
        </w:rPr>
        <w:t>s</w:t>
      </w:r>
      <w:r w:rsidRPr="001D6F2F">
        <w:rPr>
          <w:rFonts w:cs="Arial"/>
          <w:szCs w:val="24"/>
          <w:shd w:val="clear" w:color="auto" w:fill="FFFFFF"/>
        </w:rPr>
        <w:t>ing HRM processes like performance management, training, and recruiting.</w:t>
      </w:r>
      <w:r w:rsidR="00C64D8A" w:rsidRPr="001D6F2F">
        <w:rPr>
          <w:rFonts w:cs="Arial"/>
          <w:szCs w:val="24"/>
          <w:shd w:val="clear" w:color="auto" w:fill="FFFFFF"/>
        </w:rPr>
        <w:t xml:space="preserve"> </w:t>
      </w:r>
      <w:r w:rsidR="0063001C" w:rsidRPr="001D6F2F">
        <w:rPr>
          <w:rFonts w:cs="Arial"/>
          <w:szCs w:val="24"/>
          <w:shd w:val="clear" w:color="auto" w:fill="FFFFFF"/>
        </w:rPr>
        <w:t xml:space="preserve">AI-based solutions that let people make decisions based on data make the recruitment process and planning for employees simpler and objective </w:t>
      </w:r>
      <w:r w:rsidR="00756BDA" w:rsidRPr="001D6F2F">
        <w:rPr>
          <w:rFonts w:cs="Arial"/>
          <w:szCs w:val="24"/>
          <w:shd w:val="clear" w:color="auto" w:fill="FFFFFF"/>
        </w:rPr>
        <w:t>(</w:t>
      </w:r>
      <w:proofErr w:type="spellStart"/>
      <w:r w:rsidR="00756BDA" w:rsidRPr="001D6F2F">
        <w:rPr>
          <w:rFonts w:cs="Arial"/>
          <w:szCs w:val="24"/>
          <w:shd w:val="clear" w:color="auto" w:fill="FFFFFF"/>
        </w:rPr>
        <w:t>Budhwar</w:t>
      </w:r>
      <w:proofErr w:type="spellEnd"/>
      <w:r w:rsidR="00756BDA" w:rsidRPr="001D6F2F">
        <w:rPr>
          <w:rFonts w:cs="Arial"/>
          <w:szCs w:val="24"/>
          <w:shd w:val="clear" w:color="auto" w:fill="FFFFFF"/>
        </w:rPr>
        <w:t xml:space="preserve"> et al., 2022</w:t>
      </w:r>
      <w:r w:rsidR="0063001C" w:rsidRPr="001D6F2F">
        <w:rPr>
          <w:rFonts w:cs="Arial"/>
          <w:szCs w:val="24"/>
          <w:shd w:val="clear" w:color="auto" w:fill="FFFFFF"/>
        </w:rPr>
        <w:t>).  So, alongside the usual connections and strategic abilities, HR professionals now must also understand a lot about technology.</w:t>
      </w:r>
    </w:p>
    <w:p w14:paraId="06C28647" w14:textId="7F3DE2B3" w:rsidR="00546B91" w:rsidRPr="001D6F2F" w:rsidRDefault="0063001C" w:rsidP="00B44E9F">
      <w:pPr>
        <w:rPr>
          <w:rFonts w:cs="Arial"/>
          <w:szCs w:val="24"/>
          <w:shd w:val="clear" w:color="auto" w:fill="FFFFFF"/>
        </w:rPr>
      </w:pPr>
      <w:r w:rsidRPr="001D6F2F">
        <w:rPr>
          <w:rFonts w:cs="Arial"/>
          <w:szCs w:val="24"/>
          <w:shd w:val="clear" w:color="auto" w:fill="FFFFFF"/>
        </w:rPr>
        <w:t>Digitali</w:t>
      </w:r>
      <w:r w:rsidR="00995863" w:rsidRPr="001D6F2F">
        <w:rPr>
          <w:rFonts w:cs="Arial"/>
          <w:szCs w:val="24"/>
          <w:shd w:val="clear" w:color="auto" w:fill="FFFFFF"/>
        </w:rPr>
        <w:t>s</w:t>
      </w:r>
      <w:r w:rsidRPr="001D6F2F">
        <w:rPr>
          <w:rFonts w:cs="Arial"/>
          <w:szCs w:val="24"/>
          <w:shd w:val="clear" w:color="auto" w:fill="FFFFFF"/>
        </w:rPr>
        <w:t xml:space="preserve">ation has an impact on the global </w:t>
      </w:r>
      <w:r w:rsidR="00995863" w:rsidRPr="001D6F2F">
        <w:rPr>
          <w:rFonts w:cs="Arial"/>
          <w:szCs w:val="24"/>
          <w:shd w:val="clear" w:color="auto" w:fill="FFFFFF"/>
        </w:rPr>
        <w:t>labour</w:t>
      </w:r>
      <w:r w:rsidRPr="001D6F2F">
        <w:rPr>
          <w:rFonts w:cs="Arial"/>
          <w:szCs w:val="24"/>
          <w:shd w:val="clear" w:color="auto" w:fill="FFFFFF"/>
        </w:rPr>
        <w:t xml:space="preserve"> market as a whole when it comes to IHRM.  </w:t>
      </w:r>
      <w:r w:rsidR="008542F9" w:rsidRPr="001D6F2F">
        <w:rPr>
          <w:rFonts w:cs="Arial"/>
          <w:szCs w:val="24"/>
          <w:shd w:val="clear" w:color="auto" w:fill="FFFFFF"/>
        </w:rPr>
        <w:t>Tarique and Schuler</w:t>
      </w:r>
      <w:r w:rsidRPr="001D6F2F">
        <w:rPr>
          <w:rFonts w:cs="Arial"/>
          <w:szCs w:val="24"/>
          <w:shd w:val="clear" w:color="auto" w:fill="FFFFFF"/>
        </w:rPr>
        <w:t xml:space="preserve"> (20</w:t>
      </w:r>
      <w:r w:rsidR="008542F9" w:rsidRPr="001D6F2F">
        <w:rPr>
          <w:rFonts w:cs="Arial"/>
          <w:szCs w:val="24"/>
          <w:shd w:val="clear" w:color="auto" w:fill="FFFFFF"/>
        </w:rPr>
        <w:t>12</w:t>
      </w:r>
      <w:r w:rsidRPr="001D6F2F">
        <w:rPr>
          <w:rFonts w:cs="Arial"/>
          <w:szCs w:val="24"/>
          <w:shd w:val="clear" w:color="auto" w:fill="FFFFFF"/>
        </w:rPr>
        <w:t>) assert that global corporations need novel cross-cultural interpersonal and leadership abilities to effectively oversee dispersed teams via virtual cooperation.  To successfully manage blended and multicultural teams, IHRM must find a balance between standardi</w:t>
      </w:r>
      <w:r w:rsidR="00995863" w:rsidRPr="001D6F2F">
        <w:rPr>
          <w:rFonts w:cs="Arial"/>
          <w:szCs w:val="24"/>
          <w:shd w:val="clear" w:color="auto" w:fill="FFFFFF"/>
        </w:rPr>
        <w:t>s</w:t>
      </w:r>
      <w:r w:rsidRPr="001D6F2F">
        <w:rPr>
          <w:rFonts w:cs="Arial"/>
          <w:szCs w:val="24"/>
          <w:shd w:val="clear" w:color="auto" w:fill="FFFFFF"/>
        </w:rPr>
        <w:t xml:space="preserve">ing things throughout the world and making them fit in with the local culture. </w:t>
      </w:r>
      <w:r w:rsidR="00546B91" w:rsidRPr="001D6F2F">
        <w:rPr>
          <w:rFonts w:cs="Arial"/>
          <w:szCs w:val="24"/>
          <w:shd w:val="clear" w:color="auto" w:fill="FFFFFF"/>
        </w:rPr>
        <w:t>As the need for skilled workers is changing due to automation, HR departments are playing an increasingly important role in reskilling programs.</w:t>
      </w:r>
    </w:p>
    <w:p w14:paraId="71963141" w14:textId="418AD5B3" w:rsidR="00546B91" w:rsidRPr="001D6F2F" w:rsidRDefault="00546B91" w:rsidP="00B44E9F">
      <w:pPr>
        <w:rPr>
          <w:rFonts w:cs="Arial"/>
          <w:szCs w:val="24"/>
          <w:shd w:val="clear" w:color="auto" w:fill="FFFFFF"/>
        </w:rPr>
      </w:pPr>
      <w:r w:rsidRPr="001D6F2F">
        <w:rPr>
          <w:rFonts w:cs="Arial"/>
          <w:szCs w:val="24"/>
          <w:shd w:val="clear" w:color="auto" w:fill="FFFFFF"/>
        </w:rPr>
        <w:t>There are now new problems with ethics and regulations.</w:t>
      </w:r>
      <w:r w:rsidR="00C64D8A" w:rsidRPr="001D6F2F">
        <w:rPr>
          <w:rFonts w:cs="Arial"/>
          <w:szCs w:val="24"/>
          <w:shd w:val="clear" w:color="auto" w:fill="FFFFFF"/>
        </w:rPr>
        <w:t xml:space="preserve"> </w:t>
      </w:r>
      <w:r w:rsidRPr="001D6F2F">
        <w:rPr>
          <w:rFonts w:cs="Arial"/>
          <w:szCs w:val="24"/>
          <w:shd w:val="clear" w:color="auto" w:fill="FFFFFF"/>
        </w:rPr>
        <w:t>HR rules should be put in place to ensure openness and fairness, since AI-driven systems have the potential to introduce algorithmic bias in recruiting and performance assessments (Brougham and Haar, 2018).</w:t>
      </w:r>
      <w:r w:rsidR="00C64D8A" w:rsidRPr="001D6F2F">
        <w:rPr>
          <w:rFonts w:cs="Arial"/>
          <w:szCs w:val="24"/>
          <w:shd w:val="clear" w:color="auto" w:fill="FFFFFF"/>
        </w:rPr>
        <w:t xml:space="preserve"> </w:t>
      </w:r>
      <w:r w:rsidRPr="001D6F2F">
        <w:rPr>
          <w:rFonts w:cs="Arial"/>
          <w:szCs w:val="24"/>
          <w:shd w:val="clear" w:color="auto" w:fill="FFFFFF"/>
        </w:rPr>
        <w:t>As a result of remote work and other forms of flexible employment, human resource management must develop equitable compensation plans that take into account employees' needs in different countries. All things considered, in today's globally networked, technology-driven economy, organi</w:t>
      </w:r>
      <w:r w:rsidR="00995863" w:rsidRPr="001D6F2F">
        <w:rPr>
          <w:rFonts w:cs="Arial"/>
          <w:szCs w:val="24"/>
          <w:shd w:val="clear" w:color="auto" w:fill="FFFFFF"/>
        </w:rPr>
        <w:t>s</w:t>
      </w:r>
      <w:r w:rsidRPr="001D6F2F">
        <w:rPr>
          <w:rFonts w:cs="Arial"/>
          <w:szCs w:val="24"/>
          <w:shd w:val="clear" w:color="auto" w:fill="FFFFFF"/>
        </w:rPr>
        <w:t>ations are redefining human capital acquisition, retention, and development via their incorporation of AI and automation into HRM and IHRM initiatives.</w:t>
      </w:r>
    </w:p>
    <w:p w14:paraId="0509295F" w14:textId="4F367720" w:rsidR="004A7686" w:rsidRPr="001D6F2F" w:rsidRDefault="001D6F2F" w:rsidP="00B44E9F">
      <w:pPr>
        <w:pStyle w:val="Heading1"/>
        <w:spacing w:line="240" w:lineRule="auto"/>
        <w:rPr>
          <w:rFonts w:cs="Arial"/>
          <w:shd w:val="clear" w:color="auto" w:fill="FFFFFF"/>
        </w:rPr>
      </w:pPr>
      <w:bookmarkStart w:id="4" w:name="_Toc211464957"/>
      <w:r w:rsidRPr="001D6F2F">
        <w:rPr>
          <w:rFonts w:cs="Arial"/>
          <w:shd w:val="clear" w:color="auto" w:fill="FFFFFF"/>
        </w:rPr>
        <w:t xml:space="preserve">2. </w:t>
      </w:r>
      <w:r w:rsidR="004A7686" w:rsidRPr="001D6F2F">
        <w:rPr>
          <w:rFonts w:cs="Arial"/>
          <w:shd w:val="clear" w:color="auto" w:fill="FFFFFF"/>
        </w:rPr>
        <w:t>Discussion on the key demographic and geopolitical factors that influence today's employment markets</w:t>
      </w:r>
      <w:bookmarkEnd w:id="4"/>
    </w:p>
    <w:p w14:paraId="76904DAC" w14:textId="64475C52" w:rsidR="009D7971" w:rsidRPr="001D6F2F" w:rsidRDefault="009D7971" w:rsidP="00B44E9F">
      <w:pPr>
        <w:rPr>
          <w:rFonts w:cs="Arial"/>
          <w:szCs w:val="24"/>
          <w:shd w:val="clear" w:color="auto" w:fill="FFFFFF"/>
        </w:rPr>
      </w:pPr>
      <w:r w:rsidRPr="001D6F2F">
        <w:rPr>
          <w:rFonts w:cs="Arial"/>
          <w:szCs w:val="24"/>
          <w:shd w:val="clear" w:color="auto" w:fill="FFFFFF"/>
        </w:rPr>
        <w:t>Geopolitical instability and large-scale demographic shifts are reshaping modern job marketplaces.</w:t>
      </w:r>
      <w:r w:rsidR="00C64D8A" w:rsidRPr="001D6F2F">
        <w:rPr>
          <w:rFonts w:cs="Arial"/>
          <w:szCs w:val="24"/>
          <w:shd w:val="clear" w:color="auto" w:fill="FFFFFF"/>
        </w:rPr>
        <w:t xml:space="preserve"> </w:t>
      </w:r>
      <w:r w:rsidRPr="001D6F2F">
        <w:rPr>
          <w:rFonts w:cs="Arial"/>
          <w:szCs w:val="24"/>
          <w:shd w:val="clear" w:color="auto" w:fill="FFFFFF"/>
        </w:rPr>
        <w:t>Populations that are becoming older, shifting patterns of migration, and a mix of generations are some of the most important demographic factors.</w:t>
      </w:r>
      <w:r w:rsidR="00C64D8A" w:rsidRPr="001D6F2F">
        <w:rPr>
          <w:rFonts w:cs="Arial"/>
          <w:szCs w:val="24"/>
          <w:shd w:val="clear" w:color="auto" w:fill="FFFFFF"/>
        </w:rPr>
        <w:t xml:space="preserve"> </w:t>
      </w:r>
      <w:r w:rsidRPr="001D6F2F">
        <w:rPr>
          <w:rFonts w:cs="Arial"/>
          <w:szCs w:val="24"/>
          <w:shd w:val="clear" w:color="auto" w:fill="FFFFFF"/>
        </w:rPr>
        <w:t>According to Bloom, Canning, and Fink (201</w:t>
      </w:r>
      <w:r w:rsidR="008542F9" w:rsidRPr="001D6F2F">
        <w:rPr>
          <w:rFonts w:cs="Arial"/>
          <w:szCs w:val="24"/>
          <w:shd w:val="clear" w:color="auto" w:fill="FFFFFF"/>
        </w:rPr>
        <w:t>0</w:t>
      </w:r>
      <w:r w:rsidRPr="001D6F2F">
        <w:rPr>
          <w:rFonts w:cs="Arial"/>
          <w:szCs w:val="24"/>
          <w:shd w:val="clear" w:color="auto" w:fill="FFFFFF"/>
        </w:rPr>
        <w:t>), developed economies like Japan, </w:t>
      </w:r>
      <w:r w:rsidR="00995863" w:rsidRPr="001D6F2F">
        <w:rPr>
          <w:rFonts w:cs="Arial"/>
          <w:szCs w:val="24"/>
          <w:shd w:val="clear" w:color="auto" w:fill="FFFFFF"/>
        </w:rPr>
        <w:t xml:space="preserve">the </w:t>
      </w:r>
      <w:r w:rsidRPr="001D6F2F">
        <w:rPr>
          <w:rFonts w:cs="Arial"/>
          <w:szCs w:val="24"/>
          <w:shd w:val="clear" w:color="auto" w:fill="FFFFFF"/>
        </w:rPr>
        <w:t xml:space="preserve">UK, </w:t>
      </w:r>
      <w:r w:rsidR="00995863" w:rsidRPr="001D6F2F">
        <w:rPr>
          <w:rFonts w:cs="Arial"/>
          <w:szCs w:val="24"/>
          <w:shd w:val="clear" w:color="auto" w:fill="FFFFFF"/>
        </w:rPr>
        <w:t xml:space="preserve">the </w:t>
      </w:r>
      <w:r w:rsidRPr="001D6F2F">
        <w:rPr>
          <w:rFonts w:cs="Arial"/>
          <w:szCs w:val="24"/>
          <w:shd w:val="clear" w:color="auto" w:fill="FFFFFF"/>
        </w:rPr>
        <w:t>USA, and France etc. are facing challenges related to their ag</w:t>
      </w:r>
      <w:r w:rsidR="00995863" w:rsidRPr="001D6F2F">
        <w:rPr>
          <w:rFonts w:cs="Arial"/>
          <w:szCs w:val="24"/>
          <w:shd w:val="clear" w:color="auto" w:fill="FFFFFF"/>
        </w:rPr>
        <w:t>e</w:t>
      </w:r>
      <w:r w:rsidRPr="001D6F2F">
        <w:rPr>
          <w:rFonts w:cs="Arial"/>
          <w:szCs w:val="24"/>
          <w:shd w:val="clear" w:color="auto" w:fill="FFFFFF"/>
        </w:rPr>
        <w:t>ing workforces. These include a smaller pool of accessible talent, higher dependence ratios, and worsening shortages of talent in areas like healthcare, hospitality and other direct customer involved services.</w:t>
      </w:r>
      <w:r w:rsidR="00C64D8A" w:rsidRPr="001D6F2F">
        <w:rPr>
          <w:rFonts w:cs="Arial"/>
          <w:szCs w:val="24"/>
          <w:shd w:val="clear" w:color="auto" w:fill="FFFFFF"/>
        </w:rPr>
        <w:t xml:space="preserve"> </w:t>
      </w:r>
      <w:r w:rsidRPr="001D6F2F">
        <w:rPr>
          <w:rFonts w:cs="Arial"/>
          <w:szCs w:val="24"/>
          <w:shd w:val="clear" w:color="auto" w:fill="FFFFFF"/>
        </w:rPr>
        <w:t>However, due to a long-lasting skills gap, emerging countries in Asia and Africa are dealing with a young workforce that is both unemployed and underemployed.</w:t>
      </w:r>
      <w:r w:rsidR="00C64D8A" w:rsidRPr="001D6F2F">
        <w:rPr>
          <w:rFonts w:cs="Arial"/>
          <w:szCs w:val="24"/>
          <w:shd w:val="clear" w:color="auto" w:fill="FFFFFF"/>
        </w:rPr>
        <w:t xml:space="preserve"> </w:t>
      </w:r>
      <w:r w:rsidRPr="001D6F2F">
        <w:rPr>
          <w:rFonts w:cs="Arial"/>
          <w:szCs w:val="24"/>
          <w:shd w:val="clear" w:color="auto" w:fill="FFFFFF"/>
        </w:rPr>
        <w:t>Because of these disparities, global recruitment trends are changing</w:t>
      </w:r>
      <w:r w:rsidR="00995863" w:rsidRPr="001D6F2F">
        <w:rPr>
          <w:rFonts w:cs="Arial"/>
          <w:szCs w:val="24"/>
          <w:shd w:val="clear" w:color="auto" w:fill="FFFFFF"/>
        </w:rPr>
        <w:t>,</w:t>
      </w:r>
      <w:r w:rsidRPr="001D6F2F">
        <w:rPr>
          <w:rFonts w:cs="Arial"/>
          <w:szCs w:val="24"/>
          <w:shd w:val="clear" w:color="auto" w:fill="FFFFFF"/>
        </w:rPr>
        <w:t xml:space="preserve"> and international migration of workers is on the rise.</w:t>
      </w:r>
    </w:p>
    <w:p w14:paraId="600FB0F7" w14:textId="77777777" w:rsidR="0098169E" w:rsidRDefault="009D7971" w:rsidP="00B44E9F">
      <w:pPr>
        <w:rPr>
          <w:rFonts w:cs="Arial"/>
          <w:szCs w:val="24"/>
          <w:shd w:val="clear" w:color="auto" w:fill="FFFFFF"/>
        </w:rPr>
      </w:pPr>
      <w:r w:rsidRPr="001D6F2F">
        <w:rPr>
          <w:rFonts w:cs="Arial"/>
          <w:szCs w:val="24"/>
          <w:shd w:val="clear" w:color="auto" w:fill="FFFFFF"/>
        </w:rPr>
        <w:t>The dynamics of work are also altered by generational diversity.</w:t>
      </w:r>
      <w:r w:rsidR="00C64D8A" w:rsidRPr="001D6F2F">
        <w:rPr>
          <w:rFonts w:cs="Arial"/>
          <w:szCs w:val="24"/>
          <w:shd w:val="clear" w:color="auto" w:fill="FFFFFF"/>
        </w:rPr>
        <w:t xml:space="preserve"> </w:t>
      </w:r>
      <w:r w:rsidRPr="001D6F2F">
        <w:rPr>
          <w:rFonts w:cs="Arial"/>
          <w:szCs w:val="24"/>
          <w:shd w:val="clear" w:color="auto" w:fill="FFFFFF"/>
        </w:rPr>
        <w:t xml:space="preserve">According to Ng and Parry (2016), different generations have different expectations when it comes to workplace flexibility, significance, and digital integration. </w:t>
      </w:r>
    </w:p>
    <w:p w14:paraId="17C66C36" w14:textId="77777777" w:rsidR="0098169E" w:rsidRDefault="0098169E" w:rsidP="0098169E">
      <w:pPr>
        <w:spacing w:line="360" w:lineRule="auto"/>
        <w:jc w:val="center"/>
        <w:rPr>
          <w:rFonts w:cs="Arial"/>
          <w:szCs w:val="24"/>
          <w:shd w:val="clear" w:color="auto" w:fill="FFFFFF"/>
        </w:rPr>
      </w:pPr>
      <w:r>
        <w:rPr>
          <w:rFonts w:cs="Arial"/>
          <w:noProof/>
          <w:szCs w:val="24"/>
          <w:shd w:val="clear" w:color="auto" w:fill="FFFFFF"/>
          <w:lang w:val="en-US"/>
        </w:rPr>
        <w:lastRenderedPageBreak/>
        <w:drawing>
          <wp:inline distT="0" distB="0" distL="0" distR="0" wp14:anchorId="45393163" wp14:editId="116B288A">
            <wp:extent cx="4191000" cy="4191000"/>
            <wp:effectExtent l="0" t="0" r="0" b="0"/>
            <wp:docPr id="304890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91000" cy="4191000"/>
                    </a:xfrm>
                    <a:prstGeom prst="rect">
                      <a:avLst/>
                    </a:prstGeom>
                    <a:noFill/>
                  </pic:spPr>
                </pic:pic>
              </a:graphicData>
            </a:graphic>
          </wp:inline>
        </w:drawing>
      </w:r>
    </w:p>
    <w:p w14:paraId="3232236B" w14:textId="77777777" w:rsidR="0098169E" w:rsidRDefault="0098169E" w:rsidP="0098169E">
      <w:pPr>
        <w:spacing w:line="360" w:lineRule="auto"/>
        <w:jc w:val="center"/>
        <w:rPr>
          <w:rFonts w:cs="Arial"/>
          <w:szCs w:val="24"/>
          <w:shd w:val="clear" w:color="auto" w:fill="FFFFFF"/>
        </w:rPr>
      </w:pPr>
      <w:r>
        <w:rPr>
          <w:rFonts w:cs="Arial"/>
          <w:szCs w:val="24"/>
          <w:shd w:val="clear" w:color="auto" w:fill="FFFFFF"/>
        </w:rPr>
        <w:t xml:space="preserve">Figure: General needs from employment </w:t>
      </w:r>
    </w:p>
    <w:p w14:paraId="36D5EE9D" w14:textId="0E00CA1A" w:rsidR="0098169E" w:rsidRDefault="0098169E" w:rsidP="0098169E">
      <w:pPr>
        <w:spacing w:line="360" w:lineRule="auto"/>
        <w:jc w:val="center"/>
        <w:rPr>
          <w:rFonts w:cs="Arial"/>
          <w:szCs w:val="24"/>
          <w:shd w:val="clear" w:color="auto" w:fill="FFFFFF"/>
        </w:rPr>
      </w:pPr>
      <w:r>
        <w:rPr>
          <w:rFonts w:cs="Arial"/>
          <w:szCs w:val="24"/>
          <w:shd w:val="clear" w:color="auto" w:fill="FFFFFF"/>
        </w:rPr>
        <w:t xml:space="preserve">Source: </w:t>
      </w:r>
      <w:r w:rsidRPr="00DD3804">
        <w:rPr>
          <w:rFonts w:cs="Arial"/>
          <w:szCs w:val="24"/>
          <w:shd w:val="clear" w:color="auto" w:fill="FFFFFF"/>
        </w:rPr>
        <w:t>(Hickman, 2023</w:t>
      </w:r>
      <w:r>
        <w:rPr>
          <w:rFonts w:cs="Arial"/>
          <w:szCs w:val="24"/>
          <w:shd w:val="clear" w:color="auto" w:fill="FFFFFF"/>
        </w:rPr>
        <w:t>)</w:t>
      </w:r>
    </w:p>
    <w:p w14:paraId="490C3F9F" w14:textId="5504DE6D" w:rsidR="009D7971" w:rsidRPr="001D6F2F" w:rsidRDefault="009D7971" w:rsidP="00B44E9F">
      <w:pPr>
        <w:rPr>
          <w:rFonts w:cs="Arial"/>
          <w:szCs w:val="24"/>
          <w:shd w:val="clear" w:color="auto" w:fill="FFFFFF"/>
        </w:rPr>
      </w:pPr>
      <w:r w:rsidRPr="001D6F2F">
        <w:rPr>
          <w:rFonts w:cs="Arial"/>
          <w:szCs w:val="24"/>
          <w:shd w:val="clear" w:color="auto" w:fill="FFFFFF"/>
        </w:rPr>
        <w:t>This is because Baby Boomers, Generation X, Millennials, and Generation Z all live together.</w:t>
      </w:r>
      <w:r w:rsidR="00C64D8A" w:rsidRPr="001D6F2F">
        <w:rPr>
          <w:rFonts w:cs="Arial"/>
          <w:szCs w:val="24"/>
          <w:shd w:val="clear" w:color="auto" w:fill="FFFFFF"/>
        </w:rPr>
        <w:t xml:space="preserve"> </w:t>
      </w:r>
      <w:r w:rsidRPr="001D6F2F">
        <w:rPr>
          <w:rFonts w:cs="Arial"/>
          <w:szCs w:val="24"/>
          <w:shd w:val="clear" w:color="auto" w:fill="FFFFFF"/>
        </w:rPr>
        <w:t>Millennials and Gen Z are shaking up management with their values of work-life balance, ethical leadership, and digital flexibility.</w:t>
      </w:r>
      <w:r w:rsidR="00C64D8A" w:rsidRPr="001D6F2F">
        <w:rPr>
          <w:rFonts w:cs="Arial"/>
          <w:szCs w:val="24"/>
          <w:shd w:val="clear" w:color="auto" w:fill="FFFFFF"/>
        </w:rPr>
        <w:t xml:space="preserve"> </w:t>
      </w:r>
      <w:r w:rsidRPr="001D6F2F">
        <w:rPr>
          <w:rFonts w:cs="Arial"/>
          <w:szCs w:val="24"/>
          <w:shd w:val="clear" w:color="auto" w:fill="FFFFFF"/>
        </w:rPr>
        <w:t>Globali</w:t>
      </w:r>
      <w:r w:rsidR="00995863" w:rsidRPr="001D6F2F">
        <w:rPr>
          <w:rFonts w:cs="Arial"/>
          <w:szCs w:val="24"/>
          <w:shd w:val="clear" w:color="auto" w:fill="FFFFFF"/>
        </w:rPr>
        <w:t>s</w:t>
      </w:r>
      <w:r w:rsidRPr="001D6F2F">
        <w:rPr>
          <w:rFonts w:cs="Arial"/>
          <w:szCs w:val="24"/>
          <w:shd w:val="clear" w:color="auto" w:fill="FFFFFF"/>
        </w:rPr>
        <w:t>ation of talent markets is being accelerated by urbani</w:t>
      </w:r>
      <w:r w:rsidR="00995863" w:rsidRPr="001D6F2F">
        <w:rPr>
          <w:rFonts w:cs="Arial"/>
          <w:szCs w:val="24"/>
          <w:shd w:val="clear" w:color="auto" w:fill="FFFFFF"/>
        </w:rPr>
        <w:t>s</w:t>
      </w:r>
      <w:r w:rsidRPr="001D6F2F">
        <w:rPr>
          <w:rFonts w:cs="Arial"/>
          <w:szCs w:val="24"/>
          <w:shd w:val="clear" w:color="auto" w:fill="FFFFFF"/>
        </w:rPr>
        <w:t>ation and digital connection, which is facilitating cross-border recruitment but also widening the gap between rural and urban regions.</w:t>
      </w:r>
    </w:p>
    <w:p w14:paraId="0EBA2048" w14:textId="5936D664" w:rsidR="009D7971" w:rsidRPr="001D6F2F" w:rsidRDefault="009D7971" w:rsidP="00B44E9F">
      <w:pPr>
        <w:rPr>
          <w:rFonts w:cs="Arial"/>
          <w:szCs w:val="24"/>
          <w:shd w:val="clear" w:color="auto" w:fill="FFFFFF"/>
        </w:rPr>
      </w:pPr>
      <w:r w:rsidRPr="001D6F2F">
        <w:rPr>
          <w:rFonts w:cs="Arial"/>
          <w:szCs w:val="24"/>
          <w:shd w:val="clear" w:color="auto" w:fill="FFFFFF"/>
        </w:rPr>
        <w:t xml:space="preserve">However, one factor that has come to define the </w:t>
      </w:r>
      <w:r w:rsidR="00995863" w:rsidRPr="001D6F2F">
        <w:rPr>
          <w:rFonts w:cs="Arial"/>
          <w:szCs w:val="24"/>
          <w:shd w:val="clear" w:color="auto" w:fill="FFFFFF"/>
        </w:rPr>
        <w:t>labour</w:t>
      </w:r>
      <w:r w:rsidRPr="001D6F2F">
        <w:rPr>
          <w:rFonts w:cs="Arial"/>
          <w:szCs w:val="24"/>
          <w:shd w:val="clear" w:color="auto" w:fill="FFFFFF"/>
        </w:rPr>
        <w:t xml:space="preserve"> market is the ongoing geopolitical volatility.</w:t>
      </w:r>
      <w:r w:rsidR="00C64D8A" w:rsidRPr="001D6F2F">
        <w:rPr>
          <w:rFonts w:cs="Arial"/>
          <w:szCs w:val="24"/>
          <w:shd w:val="clear" w:color="auto" w:fill="FFFFFF"/>
        </w:rPr>
        <w:t xml:space="preserve"> </w:t>
      </w:r>
      <w:r w:rsidRPr="001D6F2F">
        <w:rPr>
          <w:rFonts w:cs="Arial"/>
          <w:szCs w:val="24"/>
          <w:shd w:val="clear" w:color="auto" w:fill="FFFFFF"/>
        </w:rPr>
        <w:t>Company operations and employee mobility are impacted by conflicts, trade wars, and protectionist legislation.</w:t>
      </w:r>
      <w:r w:rsidR="00C64D8A" w:rsidRPr="001D6F2F">
        <w:rPr>
          <w:rFonts w:cs="Arial"/>
          <w:szCs w:val="24"/>
          <w:shd w:val="clear" w:color="auto" w:fill="FFFFFF"/>
        </w:rPr>
        <w:t xml:space="preserve"> </w:t>
      </w:r>
      <w:r w:rsidRPr="001D6F2F">
        <w:rPr>
          <w:rFonts w:cs="Arial"/>
          <w:szCs w:val="24"/>
          <w:shd w:val="clear" w:color="auto" w:fill="FFFFFF"/>
        </w:rPr>
        <w:t xml:space="preserve">According to the World Bank (2023), the conflict in Ukraine caused millions of people to be displaced and </w:t>
      </w:r>
      <w:r w:rsidR="00995863" w:rsidRPr="001D6F2F">
        <w:rPr>
          <w:rFonts w:cs="Arial"/>
          <w:szCs w:val="24"/>
          <w:shd w:val="clear" w:color="auto" w:fill="FFFFFF"/>
        </w:rPr>
        <w:t>dis</w:t>
      </w:r>
      <w:r w:rsidRPr="001D6F2F">
        <w:rPr>
          <w:rFonts w:cs="Arial"/>
          <w:szCs w:val="24"/>
          <w:shd w:val="clear" w:color="auto" w:fill="FFFFFF"/>
        </w:rPr>
        <w:t>rupted energy markets. Additionally, Brexit limited the movement of workers from Europe and worsened skill shortages in UK businesses.</w:t>
      </w:r>
      <w:r w:rsidR="00C64D8A" w:rsidRPr="001D6F2F">
        <w:rPr>
          <w:rFonts w:cs="Arial"/>
          <w:szCs w:val="24"/>
          <w:shd w:val="clear" w:color="auto" w:fill="FFFFFF"/>
        </w:rPr>
        <w:t xml:space="preserve"> </w:t>
      </w:r>
      <w:r w:rsidRPr="001D6F2F">
        <w:rPr>
          <w:rFonts w:cs="Arial"/>
          <w:szCs w:val="24"/>
          <w:shd w:val="clear" w:color="auto" w:fill="FFFFFF"/>
        </w:rPr>
        <w:t xml:space="preserve">Likewise, companies are being forced to reconsider their </w:t>
      </w:r>
      <w:r w:rsidR="00995863" w:rsidRPr="001D6F2F">
        <w:rPr>
          <w:rFonts w:cs="Arial"/>
          <w:szCs w:val="24"/>
          <w:shd w:val="clear" w:color="auto" w:fill="FFFFFF"/>
        </w:rPr>
        <w:t>labour</w:t>
      </w:r>
      <w:r w:rsidRPr="001D6F2F">
        <w:rPr>
          <w:rFonts w:cs="Arial"/>
          <w:szCs w:val="24"/>
          <w:shd w:val="clear" w:color="auto" w:fill="FFFFFF"/>
        </w:rPr>
        <w:t xml:space="preserve"> sourcing and deployment strategies as a result of the changing supply chains and investment flows caused by the intensifying US-China rivalry (</w:t>
      </w:r>
      <w:r w:rsidR="008542F9" w:rsidRPr="001D6F2F">
        <w:rPr>
          <w:rFonts w:cs="Arial"/>
          <w:szCs w:val="24"/>
          <w:shd w:val="clear" w:color="auto" w:fill="FFFFFF"/>
        </w:rPr>
        <w:t>Sternfels</w:t>
      </w:r>
      <w:r w:rsidRPr="001D6F2F">
        <w:rPr>
          <w:rFonts w:cs="Arial"/>
          <w:szCs w:val="24"/>
          <w:shd w:val="clear" w:color="auto" w:fill="FFFFFF"/>
        </w:rPr>
        <w:t>, 202</w:t>
      </w:r>
      <w:r w:rsidR="008542F9" w:rsidRPr="001D6F2F">
        <w:rPr>
          <w:rFonts w:cs="Arial"/>
          <w:szCs w:val="24"/>
          <w:shd w:val="clear" w:color="auto" w:fill="FFFFFF"/>
        </w:rPr>
        <w:t>5</w:t>
      </w:r>
      <w:r w:rsidRPr="001D6F2F">
        <w:rPr>
          <w:rFonts w:cs="Arial"/>
          <w:szCs w:val="24"/>
          <w:shd w:val="clear" w:color="auto" w:fill="FFFFFF"/>
        </w:rPr>
        <w:t>).</w:t>
      </w:r>
      <w:r w:rsidR="00C64D8A" w:rsidRPr="001D6F2F">
        <w:rPr>
          <w:rFonts w:cs="Arial"/>
          <w:szCs w:val="24"/>
          <w:shd w:val="clear" w:color="auto" w:fill="FFFFFF"/>
        </w:rPr>
        <w:t xml:space="preserve"> </w:t>
      </w:r>
      <w:r w:rsidRPr="001D6F2F">
        <w:rPr>
          <w:rFonts w:cs="Arial"/>
          <w:szCs w:val="24"/>
          <w:shd w:val="clear" w:color="auto" w:fill="FFFFFF"/>
        </w:rPr>
        <w:t>Globali</w:t>
      </w:r>
      <w:r w:rsidR="00995863" w:rsidRPr="001D6F2F">
        <w:rPr>
          <w:rFonts w:cs="Arial"/>
          <w:szCs w:val="24"/>
          <w:shd w:val="clear" w:color="auto" w:fill="FFFFFF"/>
        </w:rPr>
        <w:t>s</w:t>
      </w:r>
      <w:r w:rsidRPr="001D6F2F">
        <w:rPr>
          <w:rFonts w:cs="Arial"/>
          <w:szCs w:val="24"/>
          <w:shd w:val="clear" w:color="auto" w:fill="FFFFFF"/>
        </w:rPr>
        <w:t>ation is being shattered by these geopolitical upheavals, which force businesses to locali</w:t>
      </w:r>
      <w:r w:rsidR="00995863" w:rsidRPr="001D6F2F">
        <w:rPr>
          <w:rFonts w:cs="Arial"/>
          <w:szCs w:val="24"/>
          <w:shd w:val="clear" w:color="auto" w:fill="FFFFFF"/>
        </w:rPr>
        <w:t>s</w:t>
      </w:r>
      <w:r w:rsidRPr="001D6F2F">
        <w:rPr>
          <w:rFonts w:cs="Arial"/>
          <w:szCs w:val="24"/>
          <w:shd w:val="clear" w:color="auto" w:fill="FFFFFF"/>
        </w:rPr>
        <w:t>e their personnel plans in order to mitigate economic and political risks.</w:t>
      </w:r>
    </w:p>
    <w:p w14:paraId="7F7CC868" w14:textId="1732DE4C" w:rsidR="004A7686" w:rsidRPr="001D6F2F" w:rsidRDefault="001D6F2F" w:rsidP="00B44E9F">
      <w:pPr>
        <w:pStyle w:val="Heading1"/>
        <w:spacing w:line="240" w:lineRule="auto"/>
        <w:rPr>
          <w:shd w:val="clear" w:color="auto" w:fill="FFFFFF"/>
        </w:rPr>
      </w:pPr>
      <w:bookmarkStart w:id="5" w:name="_Toc211464958"/>
      <w:r w:rsidRPr="001D6F2F">
        <w:rPr>
          <w:shd w:val="clear" w:color="auto" w:fill="FFFFFF"/>
        </w:rPr>
        <w:lastRenderedPageBreak/>
        <w:t xml:space="preserve">2.1 </w:t>
      </w:r>
      <w:r w:rsidR="004A7686" w:rsidRPr="001D6F2F">
        <w:rPr>
          <w:shd w:val="clear" w:color="auto" w:fill="FFFFFF"/>
        </w:rPr>
        <w:t>The challenges created by demographic and geopolitical factors for HR professionals</w:t>
      </w:r>
      <w:bookmarkEnd w:id="5"/>
    </w:p>
    <w:p w14:paraId="22D2ED0D" w14:textId="3BB4C7F9" w:rsidR="009D7971" w:rsidRDefault="009D7971" w:rsidP="00B44E9F">
      <w:pPr>
        <w:rPr>
          <w:rFonts w:cs="Arial"/>
          <w:szCs w:val="24"/>
          <w:shd w:val="clear" w:color="auto" w:fill="FFFFFF"/>
        </w:rPr>
      </w:pPr>
      <w:r w:rsidRPr="001D6F2F">
        <w:rPr>
          <w:rFonts w:cs="Arial"/>
          <w:szCs w:val="24"/>
          <w:shd w:val="clear" w:color="auto" w:fill="FFFFFF"/>
        </w:rPr>
        <w:t>These demographic and geopolitical factors create intricate strategic problems for human resource experts.</w:t>
      </w:r>
      <w:r w:rsidR="00C64D8A" w:rsidRPr="001D6F2F">
        <w:rPr>
          <w:rFonts w:cs="Arial"/>
          <w:szCs w:val="24"/>
          <w:shd w:val="clear" w:color="auto" w:fill="FFFFFF"/>
        </w:rPr>
        <w:t xml:space="preserve"> </w:t>
      </w:r>
      <w:r w:rsidRPr="001D6F2F">
        <w:rPr>
          <w:rFonts w:cs="Arial"/>
          <w:szCs w:val="24"/>
          <w:shd w:val="clear" w:color="auto" w:fill="FFFFFF"/>
        </w:rPr>
        <w:t>Policies that promote intergenerational exchange of knowledge and help older workers stay in the workforce are necessary for ag</w:t>
      </w:r>
      <w:r w:rsidR="00995863" w:rsidRPr="001D6F2F">
        <w:rPr>
          <w:rFonts w:cs="Arial"/>
          <w:szCs w:val="24"/>
          <w:shd w:val="clear" w:color="auto" w:fill="FFFFFF"/>
        </w:rPr>
        <w:t>e</w:t>
      </w:r>
      <w:r w:rsidRPr="001D6F2F">
        <w:rPr>
          <w:rFonts w:cs="Arial"/>
          <w:szCs w:val="24"/>
          <w:shd w:val="clear" w:color="auto" w:fill="FFFFFF"/>
        </w:rPr>
        <w:t>ing workforces.</w:t>
      </w:r>
      <w:r w:rsidR="00C64D8A" w:rsidRPr="001D6F2F">
        <w:rPr>
          <w:rFonts w:cs="Arial"/>
          <w:szCs w:val="24"/>
          <w:shd w:val="clear" w:color="auto" w:fill="FFFFFF"/>
        </w:rPr>
        <w:t xml:space="preserve"> </w:t>
      </w:r>
      <w:r w:rsidRPr="001D6F2F">
        <w:rPr>
          <w:rFonts w:cs="Arial"/>
          <w:szCs w:val="24"/>
          <w:shd w:val="clear" w:color="auto" w:fill="FFFFFF"/>
        </w:rPr>
        <w:t xml:space="preserve">According to </w:t>
      </w:r>
      <w:r w:rsidR="008542F9" w:rsidRPr="001D6F2F">
        <w:rPr>
          <w:rFonts w:cs="Arial"/>
          <w:szCs w:val="24"/>
          <w:shd w:val="clear" w:color="auto" w:fill="FFFFFF"/>
        </w:rPr>
        <w:t>Connell, Nankervis and Burgess</w:t>
      </w:r>
      <w:r w:rsidRPr="001D6F2F">
        <w:rPr>
          <w:rFonts w:cs="Arial"/>
          <w:szCs w:val="24"/>
          <w:shd w:val="clear" w:color="auto" w:fill="FFFFFF"/>
        </w:rPr>
        <w:t xml:space="preserve"> (20</w:t>
      </w:r>
      <w:r w:rsidR="008542F9" w:rsidRPr="001D6F2F">
        <w:rPr>
          <w:rFonts w:cs="Arial"/>
          <w:szCs w:val="24"/>
          <w:shd w:val="clear" w:color="auto" w:fill="FFFFFF"/>
        </w:rPr>
        <w:t>15</w:t>
      </w:r>
      <w:r w:rsidRPr="001D6F2F">
        <w:rPr>
          <w:rFonts w:cs="Arial"/>
          <w:szCs w:val="24"/>
          <w:shd w:val="clear" w:color="auto" w:fill="FFFFFF"/>
        </w:rPr>
        <w:t>), HR interventions such as ergonomic workplace adjustments, mentorship programs, and flexible retirement plans are more important.</w:t>
      </w:r>
      <w:r w:rsidR="00C64D8A" w:rsidRPr="001D6F2F">
        <w:rPr>
          <w:rFonts w:cs="Arial"/>
          <w:szCs w:val="24"/>
          <w:shd w:val="clear" w:color="auto" w:fill="FFFFFF"/>
        </w:rPr>
        <w:t xml:space="preserve"> </w:t>
      </w:r>
      <w:r w:rsidRPr="001D6F2F">
        <w:rPr>
          <w:rFonts w:cs="Arial"/>
          <w:szCs w:val="24"/>
          <w:shd w:val="clear" w:color="auto" w:fill="FFFFFF"/>
        </w:rPr>
        <w:t>Also, more nimble leadership and inclusive company cultures are needed to meet the demands of younger people who want employment that is purpose-driven and flexible.</w:t>
      </w:r>
    </w:p>
    <w:p w14:paraId="1AED61C4" w14:textId="77777777" w:rsidR="0098169E" w:rsidRDefault="0098169E" w:rsidP="0098169E">
      <w:pPr>
        <w:spacing w:line="360" w:lineRule="auto"/>
        <w:jc w:val="center"/>
        <w:rPr>
          <w:rFonts w:cs="Arial"/>
          <w:szCs w:val="24"/>
          <w:shd w:val="clear" w:color="auto" w:fill="FFFFFF"/>
        </w:rPr>
      </w:pPr>
      <w:r>
        <w:rPr>
          <w:rFonts w:cs="Arial"/>
          <w:noProof/>
          <w:szCs w:val="24"/>
          <w:shd w:val="clear" w:color="auto" w:fill="FFFFFF"/>
          <w:lang w:val="en-US"/>
        </w:rPr>
        <w:drawing>
          <wp:inline distT="0" distB="0" distL="0" distR="0" wp14:anchorId="299BF8D1" wp14:editId="5FA53886">
            <wp:extent cx="5486400" cy="3200400"/>
            <wp:effectExtent l="0" t="0" r="0" b="0"/>
            <wp:docPr id="83470358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FCC66C2" w14:textId="77777777" w:rsidR="0098169E" w:rsidRDefault="0098169E" w:rsidP="0098169E">
      <w:pPr>
        <w:spacing w:line="360" w:lineRule="auto"/>
        <w:jc w:val="center"/>
        <w:rPr>
          <w:rFonts w:cs="Arial"/>
          <w:szCs w:val="24"/>
          <w:shd w:val="clear" w:color="auto" w:fill="FFFFFF"/>
        </w:rPr>
      </w:pPr>
      <w:r>
        <w:rPr>
          <w:rFonts w:cs="Arial"/>
          <w:szCs w:val="24"/>
          <w:shd w:val="clear" w:color="auto" w:fill="FFFFFF"/>
        </w:rPr>
        <w:t xml:space="preserve">Figure: </w:t>
      </w:r>
      <w:r w:rsidRPr="00DD3804">
        <w:rPr>
          <w:rFonts w:cs="Arial"/>
          <w:szCs w:val="24"/>
          <w:shd w:val="clear" w:color="auto" w:fill="FFFFFF"/>
        </w:rPr>
        <w:t>The challenges created by demographic and geopolitical factors for HR professionals</w:t>
      </w:r>
    </w:p>
    <w:p w14:paraId="78F64621" w14:textId="55122402" w:rsidR="0098169E" w:rsidRPr="001D6F2F" w:rsidRDefault="0098169E" w:rsidP="0098169E">
      <w:pPr>
        <w:spacing w:line="360" w:lineRule="auto"/>
        <w:jc w:val="center"/>
        <w:rPr>
          <w:rFonts w:cs="Arial"/>
          <w:szCs w:val="24"/>
          <w:shd w:val="clear" w:color="auto" w:fill="FFFFFF"/>
        </w:rPr>
      </w:pPr>
      <w:r>
        <w:rPr>
          <w:rFonts w:cs="Arial"/>
          <w:szCs w:val="24"/>
          <w:shd w:val="clear" w:color="auto" w:fill="FFFFFF"/>
        </w:rPr>
        <w:t>Source: (</w:t>
      </w:r>
      <w:r w:rsidRPr="00DD3804">
        <w:rPr>
          <w:rFonts w:cs="Arial"/>
          <w:szCs w:val="24"/>
          <w:shd w:val="clear" w:color="auto" w:fill="FFFFFF"/>
        </w:rPr>
        <w:t>Scullion, Collings, and Caligiuri</w:t>
      </w:r>
      <w:r>
        <w:rPr>
          <w:rFonts w:cs="Arial"/>
          <w:szCs w:val="24"/>
          <w:shd w:val="clear" w:color="auto" w:fill="FFFFFF"/>
        </w:rPr>
        <w:t xml:space="preserve">, </w:t>
      </w:r>
      <w:r w:rsidRPr="00DD3804">
        <w:rPr>
          <w:rFonts w:cs="Arial"/>
          <w:szCs w:val="24"/>
          <w:shd w:val="clear" w:color="auto" w:fill="FFFFFF"/>
        </w:rPr>
        <w:t>2016</w:t>
      </w:r>
      <w:r>
        <w:rPr>
          <w:rFonts w:cs="Arial"/>
          <w:szCs w:val="24"/>
          <w:shd w:val="clear" w:color="auto" w:fill="FFFFFF"/>
        </w:rPr>
        <w:t>)</w:t>
      </w:r>
    </w:p>
    <w:p w14:paraId="50878916" w14:textId="1BE3F15A" w:rsidR="001D5DBB" w:rsidRPr="001D6F2F" w:rsidRDefault="009D7971" w:rsidP="00B44E9F">
      <w:pPr>
        <w:rPr>
          <w:rFonts w:cs="Arial"/>
          <w:szCs w:val="24"/>
          <w:shd w:val="clear" w:color="auto" w:fill="FFFFFF"/>
        </w:rPr>
      </w:pPr>
      <w:r w:rsidRPr="001D6F2F">
        <w:rPr>
          <w:rFonts w:cs="Arial"/>
          <w:szCs w:val="24"/>
          <w:shd w:val="clear" w:color="auto" w:fill="FFFFFF"/>
        </w:rPr>
        <w:t>Problems are worsened by the current state of geopolitical unrest.</w:t>
      </w:r>
      <w:r w:rsidR="00C64D8A" w:rsidRPr="001D6F2F">
        <w:rPr>
          <w:rFonts w:cs="Arial"/>
          <w:szCs w:val="24"/>
          <w:shd w:val="clear" w:color="auto" w:fill="FFFFFF"/>
        </w:rPr>
        <w:t xml:space="preserve"> </w:t>
      </w:r>
      <w:r w:rsidRPr="001D6F2F">
        <w:rPr>
          <w:rFonts w:cs="Arial"/>
          <w:szCs w:val="24"/>
          <w:shd w:val="clear" w:color="auto" w:fill="FFFFFF"/>
        </w:rPr>
        <w:t>Scullion, Collings, and Caligiuri (2016) state that managing expatriates becomes more difficult and that access to foreign talent is limited due to political unrest, migration constraints, and trade disruptions.</w:t>
      </w:r>
      <w:r w:rsidR="00C64D8A" w:rsidRPr="001D6F2F">
        <w:rPr>
          <w:rFonts w:cs="Arial"/>
          <w:szCs w:val="24"/>
          <w:shd w:val="clear" w:color="auto" w:fill="FFFFFF"/>
        </w:rPr>
        <w:t xml:space="preserve"> </w:t>
      </w:r>
      <w:r w:rsidRPr="001D6F2F">
        <w:rPr>
          <w:rFonts w:cs="Arial"/>
          <w:szCs w:val="24"/>
          <w:shd w:val="clear" w:color="auto" w:fill="FFFFFF"/>
        </w:rPr>
        <w:t>So, in order to safeguard personnel and keep operations running, HR experts need to build risk management systems and robust global mobility structures.</w:t>
      </w:r>
      <w:r w:rsidR="001D5DBB" w:rsidRPr="001D6F2F">
        <w:rPr>
          <w:rFonts w:cs="Arial"/>
          <w:szCs w:val="24"/>
          <w:shd w:val="clear" w:color="auto" w:fill="FFFFFF"/>
        </w:rPr>
        <w:t xml:space="preserve"> In multinational circumstances, human resources have to make sure that people follow different tax regulations, data privacy guidelines, and employment legislation in each country</w:t>
      </w:r>
      <w:r w:rsidR="008542F9" w:rsidRPr="001D6F2F">
        <w:rPr>
          <w:rFonts w:cs="Arial"/>
          <w:szCs w:val="24"/>
          <w:shd w:val="clear" w:color="auto" w:fill="FFFFFF"/>
        </w:rPr>
        <w:t xml:space="preserve">. </w:t>
      </w:r>
    </w:p>
    <w:p w14:paraId="2E0221AE" w14:textId="7702E0EC" w:rsidR="009D7971" w:rsidRPr="001D6F2F" w:rsidRDefault="001D5DBB" w:rsidP="00B44E9F">
      <w:pPr>
        <w:rPr>
          <w:rFonts w:cs="Arial"/>
          <w:szCs w:val="24"/>
          <w:shd w:val="clear" w:color="auto" w:fill="FFFFFF"/>
        </w:rPr>
      </w:pPr>
      <w:r w:rsidRPr="001D6F2F">
        <w:rPr>
          <w:rFonts w:cs="Arial"/>
          <w:szCs w:val="24"/>
          <w:shd w:val="clear" w:color="auto" w:fill="FFFFFF"/>
        </w:rPr>
        <w:t>Due to changes in demographics and the volatile nature of geopolitics, human resources are moving away from tactical management and toward long-term planning.  HR professionals need to be able to detect demographic problems coming, lower political risks, and create flexible people strategies in order to be resilient, inclusive, and competitive in a global job market that is always changing.</w:t>
      </w:r>
    </w:p>
    <w:p w14:paraId="2091C2D5" w14:textId="7CA1B584" w:rsidR="004A7686" w:rsidRPr="001D6F2F" w:rsidRDefault="001D6F2F" w:rsidP="00B44E9F">
      <w:pPr>
        <w:pStyle w:val="Heading1"/>
        <w:spacing w:line="240" w:lineRule="auto"/>
        <w:rPr>
          <w:rFonts w:cs="Arial"/>
          <w:shd w:val="clear" w:color="auto" w:fill="FFFFFF"/>
        </w:rPr>
      </w:pPr>
      <w:bookmarkStart w:id="6" w:name="_Toc211464959"/>
      <w:r w:rsidRPr="001D6F2F">
        <w:rPr>
          <w:rFonts w:cs="Arial"/>
          <w:shd w:val="clear" w:color="auto" w:fill="FFFFFF"/>
        </w:rPr>
        <w:lastRenderedPageBreak/>
        <w:t xml:space="preserve">3. </w:t>
      </w:r>
      <w:r w:rsidR="004A7686" w:rsidRPr="001D6F2F">
        <w:rPr>
          <w:rFonts w:cs="Arial"/>
          <w:shd w:val="clear" w:color="auto" w:fill="FFFFFF"/>
        </w:rPr>
        <w:t>The ways of addressing persistent skills gaps and talent shortages in organisations by SHRM</w:t>
      </w:r>
      <w:bookmarkEnd w:id="6"/>
    </w:p>
    <w:p w14:paraId="203259C1" w14:textId="541EC693" w:rsidR="005E7682" w:rsidRPr="001D6F2F" w:rsidRDefault="005E7682" w:rsidP="00B44E9F">
      <w:pPr>
        <w:rPr>
          <w:rFonts w:cs="Arial"/>
          <w:szCs w:val="24"/>
          <w:shd w:val="clear" w:color="auto" w:fill="FFFFFF"/>
        </w:rPr>
      </w:pPr>
      <w:r w:rsidRPr="001D6F2F">
        <w:rPr>
          <w:rFonts w:cs="Arial"/>
          <w:szCs w:val="24"/>
          <w:shd w:val="clear" w:color="auto" w:fill="FFFFFF"/>
        </w:rPr>
        <w:t>Economies throughout the world are facing challenges to their productivity and competitiveness due to ongoing shortages of workers with the right skills in vital industries</w:t>
      </w:r>
      <w:r w:rsidR="00995863" w:rsidRPr="001D6F2F">
        <w:rPr>
          <w:rFonts w:cs="Arial"/>
          <w:szCs w:val="24"/>
          <w:shd w:val="clear" w:color="auto" w:fill="FFFFFF"/>
        </w:rPr>
        <w:t>,</w:t>
      </w:r>
      <w:r w:rsidRPr="001D6F2F">
        <w:rPr>
          <w:rFonts w:cs="Arial"/>
          <w:szCs w:val="24"/>
          <w:shd w:val="clear" w:color="auto" w:fill="FFFFFF"/>
        </w:rPr>
        <w:t xml:space="preserve"> including technology, healthcare, and hospitality.</w:t>
      </w:r>
      <w:r w:rsidR="00C64D8A" w:rsidRPr="001D6F2F">
        <w:rPr>
          <w:rFonts w:cs="Arial"/>
          <w:szCs w:val="24"/>
          <w:shd w:val="clear" w:color="auto" w:fill="FFFFFF"/>
        </w:rPr>
        <w:t xml:space="preserve"> </w:t>
      </w:r>
      <w:r w:rsidRPr="001D6F2F">
        <w:rPr>
          <w:rFonts w:cs="Arial"/>
          <w:szCs w:val="24"/>
          <w:shd w:val="clear" w:color="auto" w:fill="FFFFFF"/>
        </w:rPr>
        <w:t>Strategic Human Resource Management offers a comprehensive framework for proactively acquiring, developing, and retaining people in order to match worker competencies with organi</w:t>
      </w:r>
      <w:r w:rsidR="00995863" w:rsidRPr="001D6F2F">
        <w:rPr>
          <w:rFonts w:cs="Arial"/>
          <w:szCs w:val="24"/>
          <w:shd w:val="clear" w:color="auto" w:fill="FFFFFF"/>
        </w:rPr>
        <w:t>s</w:t>
      </w:r>
      <w:r w:rsidRPr="001D6F2F">
        <w:rPr>
          <w:rFonts w:cs="Arial"/>
          <w:szCs w:val="24"/>
          <w:shd w:val="clear" w:color="auto" w:fill="FFFFFF"/>
        </w:rPr>
        <w:t>ational goals (Boxall and Purcell, 2016).</w:t>
      </w:r>
    </w:p>
    <w:p w14:paraId="04B98CC2" w14:textId="51B19DDF" w:rsidR="005E7682" w:rsidRPr="001D6F2F" w:rsidRDefault="005E7682" w:rsidP="00B44E9F">
      <w:pPr>
        <w:rPr>
          <w:rFonts w:cs="Arial"/>
          <w:szCs w:val="24"/>
          <w:shd w:val="clear" w:color="auto" w:fill="FFFFFF"/>
        </w:rPr>
      </w:pPr>
      <w:r w:rsidRPr="001D6F2F">
        <w:rPr>
          <w:rFonts w:cs="Arial"/>
          <w:szCs w:val="24"/>
          <w:shd w:val="clear" w:color="auto" w:fill="FFFFFF"/>
        </w:rPr>
        <w:t xml:space="preserve">Workforce planning grounded on data analytics and </w:t>
      </w:r>
      <w:r w:rsidR="00995863" w:rsidRPr="001D6F2F">
        <w:rPr>
          <w:rFonts w:cs="Arial"/>
          <w:szCs w:val="24"/>
          <w:shd w:val="clear" w:color="auto" w:fill="FFFFFF"/>
        </w:rPr>
        <w:t>labour</w:t>
      </w:r>
      <w:r w:rsidRPr="001D6F2F">
        <w:rPr>
          <w:rFonts w:cs="Arial"/>
          <w:szCs w:val="24"/>
          <w:shd w:val="clear" w:color="auto" w:fill="FFFFFF"/>
        </w:rPr>
        <w:t xml:space="preserve"> market knowledge is a fundamental SHRM approach to talent shortages.</w:t>
      </w:r>
      <w:r w:rsidR="00C64D8A" w:rsidRPr="001D6F2F">
        <w:rPr>
          <w:rFonts w:cs="Arial"/>
          <w:szCs w:val="24"/>
          <w:shd w:val="clear" w:color="auto" w:fill="FFFFFF"/>
        </w:rPr>
        <w:t xml:space="preserve"> </w:t>
      </w:r>
      <w:r w:rsidRPr="001D6F2F">
        <w:rPr>
          <w:rFonts w:cs="Arial"/>
          <w:szCs w:val="24"/>
          <w:shd w:val="clear" w:color="auto" w:fill="FFFFFF"/>
        </w:rPr>
        <w:t xml:space="preserve">According to Cappelli (2019), businesses may use predictive analytics to foresee when they will </w:t>
      </w:r>
      <w:r w:rsidR="00995863" w:rsidRPr="001D6F2F">
        <w:rPr>
          <w:rFonts w:cs="Arial"/>
          <w:szCs w:val="24"/>
          <w:shd w:val="clear" w:color="auto" w:fill="FFFFFF"/>
        </w:rPr>
        <w:t>need</w:t>
      </w:r>
      <w:r w:rsidRPr="001D6F2F">
        <w:rPr>
          <w:rFonts w:cs="Arial"/>
          <w:szCs w:val="24"/>
          <w:shd w:val="clear" w:color="auto" w:fill="FFFFFF"/>
        </w:rPr>
        <w:t xml:space="preserve"> certain skills in the future and spot any shortages in-house quickly.</w:t>
      </w:r>
      <w:r w:rsidR="00C64D8A" w:rsidRPr="001D6F2F">
        <w:rPr>
          <w:rFonts w:cs="Arial"/>
          <w:szCs w:val="24"/>
          <w:shd w:val="clear" w:color="auto" w:fill="FFFFFF"/>
        </w:rPr>
        <w:t xml:space="preserve"> </w:t>
      </w:r>
      <w:r w:rsidRPr="001D6F2F">
        <w:rPr>
          <w:rFonts w:cs="Arial"/>
          <w:szCs w:val="24"/>
          <w:shd w:val="clear" w:color="auto" w:fill="FFFFFF"/>
        </w:rPr>
        <w:t>As an example, healthcare organi</w:t>
      </w:r>
      <w:r w:rsidR="00995863" w:rsidRPr="001D6F2F">
        <w:rPr>
          <w:rFonts w:cs="Arial"/>
          <w:szCs w:val="24"/>
          <w:shd w:val="clear" w:color="auto" w:fill="FFFFFF"/>
        </w:rPr>
        <w:t>s</w:t>
      </w:r>
      <w:r w:rsidRPr="001D6F2F">
        <w:rPr>
          <w:rFonts w:cs="Arial"/>
          <w:szCs w:val="24"/>
          <w:shd w:val="clear" w:color="auto" w:fill="FFFFFF"/>
        </w:rPr>
        <w:t>ations may use workforce analytics to foresee when there will be a need for nursing experts, which can then inform strategic training programs or even global recruiting efforts.</w:t>
      </w:r>
      <w:r w:rsidR="00C64D8A" w:rsidRPr="001D6F2F">
        <w:rPr>
          <w:rFonts w:cs="Arial"/>
          <w:szCs w:val="24"/>
          <w:shd w:val="clear" w:color="auto" w:fill="FFFFFF"/>
        </w:rPr>
        <w:t xml:space="preserve"> </w:t>
      </w:r>
      <w:r w:rsidRPr="001D6F2F">
        <w:rPr>
          <w:rFonts w:cs="Arial"/>
          <w:szCs w:val="24"/>
          <w:shd w:val="clear" w:color="auto" w:fill="FFFFFF"/>
        </w:rPr>
        <w:t>In a similar vein, IT companies ensure that upskilling projects are launched at the right time by using AI-driven HR systems to track developing cybersecurity and data science skills.</w:t>
      </w:r>
    </w:p>
    <w:p w14:paraId="54532C0B" w14:textId="13683FF9" w:rsidR="005E7682" w:rsidRPr="001D6F2F" w:rsidRDefault="005E7682" w:rsidP="00B44E9F">
      <w:pPr>
        <w:rPr>
          <w:rFonts w:cs="Arial"/>
          <w:szCs w:val="24"/>
          <w:shd w:val="clear" w:color="auto" w:fill="FFFFFF"/>
        </w:rPr>
      </w:pPr>
      <w:r w:rsidRPr="001D6F2F">
        <w:rPr>
          <w:rFonts w:cs="Arial"/>
          <w:szCs w:val="24"/>
          <w:shd w:val="clear" w:color="auto" w:fill="FFFFFF"/>
        </w:rPr>
        <w:t>The key to closing the skills gap is investing in people's potential and encouraging lifelong learning.</w:t>
      </w:r>
      <w:r w:rsidR="00C64D8A" w:rsidRPr="001D6F2F">
        <w:rPr>
          <w:rFonts w:cs="Arial"/>
          <w:szCs w:val="24"/>
          <w:shd w:val="clear" w:color="auto" w:fill="FFFFFF"/>
        </w:rPr>
        <w:t xml:space="preserve"> </w:t>
      </w:r>
      <w:r w:rsidRPr="001D6F2F">
        <w:rPr>
          <w:rFonts w:cs="Arial"/>
          <w:szCs w:val="24"/>
          <w:shd w:val="clear" w:color="auto" w:fill="FFFFFF"/>
        </w:rPr>
        <w:t>Human resources must foster a culture of learning that encourages employees to continue developing their skills throughout their careers, as the focus moves from fixed credentials to skill sets.</w:t>
      </w:r>
      <w:r w:rsidR="00C64D8A" w:rsidRPr="001D6F2F">
        <w:rPr>
          <w:rFonts w:cs="Arial"/>
          <w:szCs w:val="24"/>
          <w:shd w:val="clear" w:color="auto" w:fill="FFFFFF"/>
        </w:rPr>
        <w:t xml:space="preserve"> </w:t>
      </w:r>
      <w:r w:rsidRPr="001D6F2F">
        <w:rPr>
          <w:rFonts w:cs="Arial"/>
          <w:szCs w:val="24"/>
          <w:shd w:val="clear" w:color="auto" w:fill="FFFFFF"/>
        </w:rPr>
        <w:t xml:space="preserve">Accelerating worker adaptation may be achieved via approaches including digital institutes, collaborations with educational institutions, and </w:t>
      </w:r>
      <w:proofErr w:type="spellStart"/>
      <w:r w:rsidRPr="001D6F2F">
        <w:rPr>
          <w:rFonts w:cs="Arial"/>
          <w:szCs w:val="24"/>
          <w:shd w:val="clear" w:color="auto" w:fill="FFFFFF"/>
        </w:rPr>
        <w:t>microlearning</w:t>
      </w:r>
      <w:proofErr w:type="spellEnd"/>
      <w:r w:rsidRPr="001D6F2F">
        <w:rPr>
          <w:rFonts w:cs="Arial"/>
          <w:szCs w:val="24"/>
          <w:shd w:val="clear" w:color="auto" w:fill="FFFFFF"/>
        </w:rPr>
        <w:t xml:space="preserve"> (</w:t>
      </w:r>
      <w:proofErr w:type="spellStart"/>
      <w:r w:rsidRPr="001D6F2F">
        <w:rPr>
          <w:rFonts w:cs="Arial"/>
          <w:szCs w:val="24"/>
          <w:shd w:val="clear" w:color="auto" w:fill="FFFFFF"/>
        </w:rPr>
        <w:t>Garavan</w:t>
      </w:r>
      <w:proofErr w:type="spellEnd"/>
      <w:r w:rsidRPr="001D6F2F">
        <w:rPr>
          <w:rFonts w:cs="Arial"/>
          <w:szCs w:val="24"/>
          <w:shd w:val="clear" w:color="auto" w:fill="FFFFFF"/>
        </w:rPr>
        <w:t xml:space="preserve">, </w:t>
      </w:r>
      <w:proofErr w:type="spellStart"/>
      <w:r w:rsidRPr="001D6F2F">
        <w:rPr>
          <w:rFonts w:cs="Arial"/>
          <w:szCs w:val="24"/>
          <w:shd w:val="clear" w:color="auto" w:fill="FFFFFF"/>
        </w:rPr>
        <w:t>Carbery</w:t>
      </w:r>
      <w:proofErr w:type="spellEnd"/>
      <w:r w:rsidRPr="001D6F2F">
        <w:rPr>
          <w:rFonts w:cs="Arial"/>
          <w:szCs w:val="24"/>
          <w:shd w:val="clear" w:color="auto" w:fill="FFFFFF"/>
        </w:rPr>
        <w:t xml:space="preserve"> and Rock, 2012).</w:t>
      </w:r>
      <w:r w:rsidR="00C64D8A" w:rsidRPr="001D6F2F">
        <w:rPr>
          <w:rFonts w:cs="Arial"/>
          <w:szCs w:val="24"/>
          <w:shd w:val="clear" w:color="auto" w:fill="FFFFFF"/>
        </w:rPr>
        <w:t xml:space="preserve"> </w:t>
      </w:r>
      <w:r w:rsidRPr="001D6F2F">
        <w:rPr>
          <w:rFonts w:cs="Arial"/>
          <w:szCs w:val="24"/>
          <w:shd w:val="clear" w:color="auto" w:fill="FFFFFF"/>
        </w:rPr>
        <w:t>Collaborating with tech businesses and colleges to co-design courses is one way to guarantee that graduates have the skills employers need.</w:t>
      </w:r>
      <w:r w:rsidR="00C64D8A" w:rsidRPr="001D6F2F">
        <w:rPr>
          <w:rFonts w:cs="Arial"/>
          <w:szCs w:val="24"/>
          <w:shd w:val="clear" w:color="auto" w:fill="FFFFFF"/>
        </w:rPr>
        <w:t xml:space="preserve"> </w:t>
      </w:r>
      <w:r w:rsidRPr="001D6F2F">
        <w:rPr>
          <w:rFonts w:cs="Arial"/>
          <w:szCs w:val="24"/>
          <w:shd w:val="clear" w:color="auto" w:fill="FFFFFF"/>
        </w:rPr>
        <w:t>The hotel industry may benefit from competency-based apprenticeships and on-the-job training to retain younger workers and enhance service quality (Baum, 2015).</w:t>
      </w:r>
    </w:p>
    <w:p w14:paraId="06FAB395" w14:textId="500D62CD" w:rsidR="005E7682" w:rsidRPr="001D6F2F" w:rsidRDefault="005E7682" w:rsidP="00B44E9F">
      <w:pPr>
        <w:rPr>
          <w:rFonts w:cs="Arial"/>
          <w:szCs w:val="24"/>
          <w:shd w:val="clear" w:color="auto" w:fill="FFFFFF"/>
        </w:rPr>
      </w:pPr>
      <w:r w:rsidRPr="001D6F2F">
        <w:rPr>
          <w:rFonts w:cs="Arial"/>
          <w:szCs w:val="24"/>
          <w:shd w:val="clear" w:color="auto" w:fill="FFFFFF"/>
        </w:rPr>
        <w:t>To compete for limited talent in tight job markets, companies must have strong employer brands and implement employee value proposition (EVP) initiatives.</w:t>
      </w:r>
      <w:r w:rsidR="00C64D8A" w:rsidRPr="001D6F2F">
        <w:rPr>
          <w:rFonts w:cs="Arial"/>
          <w:szCs w:val="24"/>
          <w:shd w:val="clear" w:color="auto" w:fill="FFFFFF"/>
        </w:rPr>
        <w:t xml:space="preserve"> </w:t>
      </w:r>
      <w:r w:rsidRPr="001D6F2F">
        <w:rPr>
          <w:rFonts w:cs="Arial"/>
          <w:szCs w:val="24"/>
          <w:shd w:val="clear" w:color="auto" w:fill="FFFFFF"/>
        </w:rPr>
        <w:t>In industries with a bad reputation or high employee turnover rate, companies that foster an inclusive workplace, provide opportunities for advancement, and provide flexible work schedules may stand out (Kucherov &amp; Zavyalova, 2012).</w:t>
      </w:r>
      <w:r w:rsidR="00C64D8A" w:rsidRPr="001D6F2F">
        <w:rPr>
          <w:rFonts w:cs="Arial"/>
          <w:szCs w:val="24"/>
          <w:shd w:val="clear" w:color="auto" w:fill="FFFFFF"/>
        </w:rPr>
        <w:t xml:space="preserve"> </w:t>
      </w:r>
      <w:r w:rsidRPr="001D6F2F">
        <w:rPr>
          <w:rFonts w:cs="Arial"/>
          <w:szCs w:val="24"/>
          <w:shd w:val="clear" w:color="auto" w:fill="FFFFFF"/>
        </w:rPr>
        <w:t>In order to improve retention rates, human resources departments in the healthcare and hospitality industries should place a focus on employees' health, leadership that supports them, and a safe work environment.</w:t>
      </w:r>
    </w:p>
    <w:p w14:paraId="47A304F4" w14:textId="3420F5E0" w:rsidR="005E7682" w:rsidRPr="001D6F2F" w:rsidRDefault="005E7682" w:rsidP="00B44E9F">
      <w:pPr>
        <w:rPr>
          <w:rFonts w:cs="Arial"/>
          <w:szCs w:val="24"/>
          <w:shd w:val="clear" w:color="auto" w:fill="FFFFFF"/>
        </w:rPr>
      </w:pPr>
      <w:r w:rsidRPr="001D6F2F">
        <w:rPr>
          <w:rFonts w:cs="Arial"/>
          <w:szCs w:val="24"/>
          <w:shd w:val="clear" w:color="auto" w:fill="FFFFFF"/>
        </w:rPr>
        <w:t>In addition, alternat</w:t>
      </w:r>
      <w:r w:rsidR="00995863" w:rsidRPr="001D6F2F">
        <w:rPr>
          <w:rFonts w:cs="Arial"/>
          <w:szCs w:val="24"/>
          <w:shd w:val="clear" w:color="auto" w:fill="FFFFFF"/>
        </w:rPr>
        <w:t>iv</w:t>
      </w:r>
      <w:r w:rsidRPr="001D6F2F">
        <w:rPr>
          <w:rFonts w:cs="Arial"/>
          <w:szCs w:val="24"/>
          <w:shd w:val="clear" w:color="auto" w:fill="FFFFFF"/>
        </w:rPr>
        <w:t>e talent pools and foreign strategic sourcing may help in terms of the labour shortage issues.</w:t>
      </w:r>
      <w:r w:rsidR="00C64D8A" w:rsidRPr="001D6F2F">
        <w:rPr>
          <w:rFonts w:cs="Arial"/>
          <w:szCs w:val="24"/>
          <w:shd w:val="clear" w:color="auto" w:fill="FFFFFF"/>
        </w:rPr>
        <w:t xml:space="preserve"> </w:t>
      </w:r>
      <w:r w:rsidRPr="001D6F2F">
        <w:rPr>
          <w:rFonts w:cs="Arial"/>
          <w:szCs w:val="24"/>
          <w:shd w:val="clear" w:color="auto" w:fill="FFFFFF"/>
        </w:rPr>
        <w:t>Organi</w:t>
      </w:r>
      <w:r w:rsidR="00995863" w:rsidRPr="001D6F2F">
        <w:rPr>
          <w:rFonts w:cs="Arial"/>
          <w:szCs w:val="24"/>
          <w:shd w:val="clear" w:color="auto" w:fill="FFFFFF"/>
        </w:rPr>
        <w:t>s</w:t>
      </w:r>
      <w:r w:rsidRPr="001D6F2F">
        <w:rPr>
          <w:rFonts w:cs="Arial"/>
          <w:szCs w:val="24"/>
          <w:shd w:val="clear" w:color="auto" w:fill="FFFFFF"/>
        </w:rPr>
        <w:t>ations may get access to global capabilities without relocating entirely via managed migration programs, virtual work models, and gig-based employment (Farndale, Scullion and Sparrow, 2010).</w:t>
      </w:r>
      <w:r w:rsidR="00C64D8A" w:rsidRPr="001D6F2F">
        <w:rPr>
          <w:rFonts w:cs="Arial"/>
          <w:szCs w:val="24"/>
          <w:shd w:val="clear" w:color="auto" w:fill="FFFFFF"/>
        </w:rPr>
        <w:t xml:space="preserve"> </w:t>
      </w:r>
      <w:r w:rsidRPr="001D6F2F">
        <w:rPr>
          <w:rFonts w:cs="Arial"/>
          <w:szCs w:val="24"/>
          <w:shd w:val="clear" w:color="auto" w:fill="FFFFFF"/>
        </w:rPr>
        <w:t xml:space="preserve">Nevertheless, human resources must adhere to ethical and legal requirements in all countries to guarantee cultural integration and fair </w:t>
      </w:r>
      <w:r w:rsidR="00995863" w:rsidRPr="001D6F2F">
        <w:rPr>
          <w:rFonts w:cs="Arial"/>
          <w:szCs w:val="24"/>
          <w:shd w:val="clear" w:color="auto" w:fill="FFFFFF"/>
        </w:rPr>
        <w:t>labour</w:t>
      </w:r>
      <w:r w:rsidRPr="001D6F2F">
        <w:rPr>
          <w:rFonts w:cs="Arial"/>
          <w:szCs w:val="24"/>
          <w:shd w:val="clear" w:color="auto" w:fill="FFFFFF"/>
        </w:rPr>
        <w:t xml:space="preserve"> practices.</w:t>
      </w:r>
    </w:p>
    <w:p w14:paraId="0851E873" w14:textId="61810788" w:rsidR="009D7971" w:rsidRPr="001D6F2F" w:rsidRDefault="005E7682" w:rsidP="00B44E9F">
      <w:pPr>
        <w:rPr>
          <w:rFonts w:cs="Arial"/>
          <w:szCs w:val="24"/>
          <w:shd w:val="clear" w:color="auto" w:fill="FFFFFF"/>
        </w:rPr>
      </w:pPr>
      <w:r w:rsidRPr="001D6F2F">
        <w:rPr>
          <w:rFonts w:cs="Arial"/>
          <w:szCs w:val="24"/>
          <w:shd w:val="clear" w:color="auto" w:fill="FFFFFF"/>
        </w:rPr>
        <w:t>More people may be considered for open positions when diversity and inclusion initiatives are implemented.</w:t>
      </w:r>
      <w:r w:rsidR="00C64D8A" w:rsidRPr="001D6F2F">
        <w:rPr>
          <w:rFonts w:cs="Arial"/>
          <w:szCs w:val="24"/>
          <w:shd w:val="clear" w:color="auto" w:fill="FFFFFF"/>
        </w:rPr>
        <w:t xml:space="preserve"> </w:t>
      </w:r>
      <w:r w:rsidRPr="001D6F2F">
        <w:rPr>
          <w:rFonts w:cs="Arial"/>
          <w:szCs w:val="24"/>
          <w:shd w:val="clear" w:color="auto" w:fill="FFFFFF"/>
        </w:rPr>
        <w:t>To promote social sustainability, it is important to increase involvement from underrepresented groups, such as women in technology and senior healthcare professionals.</w:t>
      </w:r>
      <w:r w:rsidR="00C64D8A" w:rsidRPr="001D6F2F">
        <w:rPr>
          <w:rFonts w:cs="Arial"/>
          <w:szCs w:val="24"/>
          <w:shd w:val="clear" w:color="auto" w:fill="FFFFFF"/>
        </w:rPr>
        <w:t xml:space="preserve"> </w:t>
      </w:r>
      <w:r w:rsidRPr="001D6F2F">
        <w:rPr>
          <w:rFonts w:cs="Arial"/>
          <w:szCs w:val="24"/>
          <w:shd w:val="clear" w:color="auto" w:fill="FFFFFF"/>
        </w:rPr>
        <w:t>Human resources must create inclusive hiring practices, including fair scheduling and return-to-work initiatives, to attract and retain a diverse workforce.</w:t>
      </w:r>
    </w:p>
    <w:p w14:paraId="3F0B004D" w14:textId="7737FFDF" w:rsidR="004A7686" w:rsidRPr="001D6F2F" w:rsidRDefault="001D6F2F" w:rsidP="00B44E9F">
      <w:pPr>
        <w:pStyle w:val="Heading1"/>
        <w:spacing w:line="240" w:lineRule="auto"/>
        <w:rPr>
          <w:rFonts w:cs="Arial"/>
          <w:shd w:val="clear" w:color="auto" w:fill="FFFFFF"/>
        </w:rPr>
      </w:pPr>
      <w:bookmarkStart w:id="7" w:name="_Toc211464960"/>
      <w:r w:rsidRPr="001D6F2F">
        <w:rPr>
          <w:rFonts w:cs="Arial"/>
          <w:shd w:val="clear" w:color="auto" w:fill="FFFFFF"/>
        </w:rPr>
        <w:lastRenderedPageBreak/>
        <w:t xml:space="preserve">4. </w:t>
      </w:r>
      <w:r w:rsidR="004A7686" w:rsidRPr="001D6F2F">
        <w:rPr>
          <w:rFonts w:cs="Arial"/>
          <w:shd w:val="clear" w:color="auto" w:fill="FFFFFF"/>
        </w:rPr>
        <w:t>Reflective report on my current employment abilities</w:t>
      </w:r>
      <w:bookmarkEnd w:id="7"/>
    </w:p>
    <w:p w14:paraId="65777CF6" w14:textId="4FF99422" w:rsidR="00E94EDA" w:rsidRDefault="00E94EDA" w:rsidP="00B44E9F">
      <w:pPr>
        <w:rPr>
          <w:rFonts w:cs="Arial"/>
          <w:szCs w:val="24"/>
          <w:shd w:val="clear" w:color="auto" w:fill="FFFFFF"/>
        </w:rPr>
      </w:pPr>
      <w:r w:rsidRPr="001D6F2F">
        <w:rPr>
          <w:rFonts w:cs="Arial"/>
          <w:szCs w:val="24"/>
          <w:shd w:val="clear" w:color="auto" w:fill="FFFFFF"/>
        </w:rPr>
        <w:t>The capacity to quickly adjust to new innovations, as well as cultural intelligence and adaptability, are essential in today's globally linked and technologically advanced workplace.</w:t>
      </w:r>
      <w:r w:rsidR="00C64D8A" w:rsidRPr="001D6F2F">
        <w:rPr>
          <w:rFonts w:cs="Arial"/>
          <w:szCs w:val="24"/>
          <w:shd w:val="clear" w:color="auto" w:fill="FFFFFF"/>
        </w:rPr>
        <w:t xml:space="preserve"> </w:t>
      </w:r>
      <w:r w:rsidRPr="001D6F2F">
        <w:rPr>
          <w:rFonts w:cs="Arial"/>
          <w:szCs w:val="24"/>
          <w:shd w:val="clear" w:color="auto" w:fill="FFFFFF"/>
        </w:rPr>
        <w:t>In light of those requirements, I will detail below some of the core skills that have prepared me for work on a global scale.</w:t>
      </w:r>
    </w:p>
    <w:p w14:paraId="206CBD7C" w14:textId="77777777" w:rsidR="0098169E" w:rsidRDefault="0098169E" w:rsidP="0098169E">
      <w:pPr>
        <w:spacing w:line="360" w:lineRule="auto"/>
        <w:jc w:val="center"/>
        <w:rPr>
          <w:rFonts w:cs="Arial"/>
          <w:szCs w:val="24"/>
          <w:shd w:val="clear" w:color="auto" w:fill="FFFFFF"/>
        </w:rPr>
      </w:pPr>
      <w:r>
        <w:rPr>
          <w:rFonts w:cs="Arial"/>
          <w:noProof/>
          <w:szCs w:val="24"/>
          <w:shd w:val="clear" w:color="auto" w:fill="FFFFFF"/>
          <w:lang w:val="en-US"/>
        </w:rPr>
        <w:drawing>
          <wp:inline distT="0" distB="0" distL="0" distR="0" wp14:anchorId="50B11D16" wp14:editId="35B5A338">
            <wp:extent cx="5486400" cy="3200400"/>
            <wp:effectExtent l="38100" t="0" r="19050" b="19050"/>
            <wp:docPr id="1322323957"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6ADF187" w14:textId="77777777" w:rsidR="0098169E" w:rsidRDefault="0098169E" w:rsidP="0098169E">
      <w:pPr>
        <w:spacing w:line="360" w:lineRule="auto"/>
        <w:jc w:val="center"/>
        <w:rPr>
          <w:rFonts w:cs="Arial"/>
          <w:szCs w:val="24"/>
          <w:shd w:val="clear" w:color="auto" w:fill="FFFFFF"/>
        </w:rPr>
      </w:pPr>
      <w:r>
        <w:rPr>
          <w:rFonts w:cs="Arial"/>
          <w:szCs w:val="24"/>
          <w:shd w:val="clear" w:color="auto" w:fill="FFFFFF"/>
        </w:rPr>
        <w:t>Figure: My employability skills</w:t>
      </w:r>
    </w:p>
    <w:p w14:paraId="244905B5" w14:textId="25F9DB9F" w:rsidR="0098169E" w:rsidRPr="001D6F2F" w:rsidRDefault="0098169E" w:rsidP="0098169E">
      <w:pPr>
        <w:spacing w:line="360" w:lineRule="auto"/>
        <w:jc w:val="center"/>
        <w:rPr>
          <w:rFonts w:cs="Arial"/>
          <w:szCs w:val="24"/>
          <w:shd w:val="clear" w:color="auto" w:fill="FFFFFF"/>
        </w:rPr>
      </w:pPr>
      <w:r>
        <w:rPr>
          <w:rFonts w:cs="Arial"/>
          <w:szCs w:val="24"/>
          <w:shd w:val="clear" w:color="auto" w:fill="FFFFFF"/>
        </w:rPr>
        <w:t>Source: Author</w:t>
      </w:r>
    </w:p>
    <w:p w14:paraId="3401CB86" w14:textId="187916D3" w:rsidR="00E94EDA" w:rsidRPr="001D6F2F" w:rsidRDefault="00E94EDA" w:rsidP="00B44E9F">
      <w:pPr>
        <w:rPr>
          <w:rFonts w:cs="Arial"/>
          <w:szCs w:val="24"/>
          <w:shd w:val="clear" w:color="auto" w:fill="FFFFFF"/>
        </w:rPr>
      </w:pPr>
      <w:r w:rsidRPr="001D6F2F">
        <w:rPr>
          <w:rFonts w:cs="Arial"/>
          <w:b/>
          <w:bCs/>
          <w:szCs w:val="24"/>
          <w:shd w:val="clear" w:color="auto" w:fill="FFFFFF"/>
        </w:rPr>
        <w:t>Technological capability</w:t>
      </w:r>
      <w:r w:rsidRPr="001D6F2F">
        <w:rPr>
          <w:rFonts w:cs="Arial"/>
          <w:szCs w:val="24"/>
          <w:shd w:val="clear" w:color="auto" w:fill="FFFFFF"/>
        </w:rPr>
        <w:t>: The capacity to use technology effectively is a strong attribute of myself.</w:t>
      </w:r>
      <w:r w:rsidR="00C64D8A" w:rsidRPr="001D6F2F">
        <w:rPr>
          <w:rFonts w:cs="Arial"/>
          <w:szCs w:val="24"/>
          <w:shd w:val="clear" w:color="auto" w:fill="FFFFFF"/>
        </w:rPr>
        <w:t xml:space="preserve"> </w:t>
      </w:r>
      <w:r w:rsidRPr="001D6F2F">
        <w:rPr>
          <w:rFonts w:cs="Arial"/>
          <w:szCs w:val="24"/>
          <w:shd w:val="clear" w:color="auto" w:fill="FFFFFF"/>
        </w:rPr>
        <w:t>Digital communication software that improves worldwide connection, cloud-based teamwork platforms, and data presentation tools are all areas in which I excel.</w:t>
      </w:r>
      <w:r w:rsidR="00C64D8A" w:rsidRPr="001D6F2F">
        <w:rPr>
          <w:rFonts w:cs="Arial"/>
          <w:szCs w:val="24"/>
          <w:shd w:val="clear" w:color="auto" w:fill="FFFFFF"/>
        </w:rPr>
        <w:t xml:space="preserve"> </w:t>
      </w:r>
      <w:r w:rsidRPr="001D6F2F">
        <w:rPr>
          <w:rFonts w:cs="Arial"/>
          <w:szCs w:val="24"/>
          <w:shd w:val="clear" w:color="auto" w:fill="FFFFFF"/>
        </w:rPr>
        <w:t xml:space="preserve">I successfully used Power BI and other AI-assisted technologies to combine data insights for an academic project that </w:t>
      </w:r>
      <w:r w:rsidR="00995863" w:rsidRPr="001D6F2F">
        <w:rPr>
          <w:rFonts w:cs="Arial"/>
          <w:szCs w:val="24"/>
          <w:shd w:val="clear" w:color="auto" w:fill="FFFFFF"/>
        </w:rPr>
        <w:t>analysed</w:t>
      </w:r>
      <w:r w:rsidRPr="001D6F2F">
        <w:rPr>
          <w:rFonts w:cs="Arial"/>
          <w:szCs w:val="24"/>
          <w:shd w:val="clear" w:color="auto" w:fill="FFFFFF"/>
        </w:rPr>
        <w:t xml:space="preserve"> HR indicators.</w:t>
      </w:r>
      <w:r w:rsidR="00C64D8A" w:rsidRPr="001D6F2F">
        <w:rPr>
          <w:rFonts w:cs="Arial"/>
          <w:szCs w:val="24"/>
          <w:shd w:val="clear" w:color="auto" w:fill="FFFFFF"/>
        </w:rPr>
        <w:t xml:space="preserve"> </w:t>
      </w:r>
      <w:r w:rsidRPr="001D6F2F">
        <w:rPr>
          <w:rFonts w:cs="Arial"/>
          <w:szCs w:val="24"/>
          <w:shd w:val="clear" w:color="auto" w:fill="FFFFFF"/>
        </w:rPr>
        <w:t>This competency is helpful for addressing digital problems and making decisions based on evidence, both of which are in high demand in global human resources positions (</w:t>
      </w:r>
      <w:r w:rsidR="009501D2" w:rsidRPr="001D6F2F">
        <w:rPr>
          <w:rFonts w:cs="Arial"/>
          <w:szCs w:val="24"/>
          <w:shd w:val="clear" w:color="auto" w:fill="FFFFFF"/>
        </w:rPr>
        <w:t>Boxall and Purcell, 2016</w:t>
      </w:r>
      <w:r w:rsidRPr="001D6F2F">
        <w:rPr>
          <w:rFonts w:cs="Arial"/>
          <w:szCs w:val="24"/>
          <w:shd w:val="clear" w:color="auto" w:fill="FFFFFF"/>
        </w:rPr>
        <w:t>).</w:t>
      </w:r>
      <w:r w:rsidR="00C64D8A" w:rsidRPr="001D6F2F">
        <w:rPr>
          <w:rFonts w:cs="Arial"/>
          <w:szCs w:val="24"/>
          <w:shd w:val="clear" w:color="auto" w:fill="FFFFFF"/>
        </w:rPr>
        <w:t xml:space="preserve"> </w:t>
      </w:r>
      <w:r w:rsidRPr="001D6F2F">
        <w:rPr>
          <w:rFonts w:cs="Arial"/>
          <w:szCs w:val="24"/>
          <w:shd w:val="clear" w:color="auto" w:fill="FFFFFF"/>
        </w:rPr>
        <w:t>To bolster this skill, I want to educate myself on new technology, particularly HR automation tools and predictive analytics.</w:t>
      </w:r>
    </w:p>
    <w:p w14:paraId="43E9AB92" w14:textId="357AFAAC" w:rsidR="00E94EDA" w:rsidRPr="001D6F2F" w:rsidRDefault="00E94EDA" w:rsidP="00B44E9F">
      <w:pPr>
        <w:rPr>
          <w:rFonts w:cs="Arial"/>
          <w:szCs w:val="24"/>
          <w:shd w:val="clear" w:color="auto" w:fill="FFFFFF"/>
        </w:rPr>
      </w:pPr>
      <w:r w:rsidRPr="001D6F2F">
        <w:rPr>
          <w:rFonts w:cs="Arial"/>
          <w:b/>
          <w:bCs/>
          <w:szCs w:val="24"/>
          <w:shd w:val="clear" w:color="auto" w:fill="FFFFFF"/>
        </w:rPr>
        <w:t>Cross-cultural adaptability</w:t>
      </w:r>
      <w:r w:rsidRPr="001D6F2F">
        <w:rPr>
          <w:rFonts w:cs="Arial"/>
          <w:szCs w:val="24"/>
          <w:shd w:val="clear" w:color="auto" w:fill="FFFFFF"/>
        </w:rPr>
        <w:t>: The capacity to adapt to other cultures has grown as a result of working and learning with people from many walks of life.</w:t>
      </w:r>
      <w:r w:rsidR="00C64D8A" w:rsidRPr="001D6F2F">
        <w:rPr>
          <w:rFonts w:cs="Arial"/>
          <w:szCs w:val="24"/>
          <w:shd w:val="clear" w:color="auto" w:fill="FFFFFF"/>
        </w:rPr>
        <w:t xml:space="preserve"> </w:t>
      </w:r>
      <w:r w:rsidRPr="001D6F2F">
        <w:rPr>
          <w:rFonts w:cs="Arial"/>
          <w:szCs w:val="24"/>
          <w:shd w:val="clear" w:color="auto" w:fill="FFFFFF"/>
        </w:rPr>
        <w:t xml:space="preserve">I have learnt to adapt my actions and words to fit various cultural standards by using the idea of cultural intelligence proposed by </w:t>
      </w:r>
      <w:r w:rsidR="009501D2" w:rsidRPr="001D6F2F">
        <w:rPr>
          <w:rFonts w:cs="Arial"/>
          <w:szCs w:val="24"/>
          <w:shd w:val="clear" w:color="auto" w:fill="FFFFFF"/>
        </w:rPr>
        <w:t>Tarique and Schuler</w:t>
      </w:r>
      <w:r w:rsidRPr="001D6F2F">
        <w:rPr>
          <w:rFonts w:cs="Arial"/>
          <w:szCs w:val="24"/>
          <w:shd w:val="clear" w:color="auto" w:fill="FFFFFF"/>
        </w:rPr>
        <w:t xml:space="preserve"> (20</w:t>
      </w:r>
      <w:r w:rsidR="009501D2" w:rsidRPr="001D6F2F">
        <w:rPr>
          <w:rFonts w:cs="Arial"/>
          <w:szCs w:val="24"/>
          <w:shd w:val="clear" w:color="auto" w:fill="FFFFFF"/>
        </w:rPr>
        <w:t>12</w:t>
      </w:r>
      <w:r w:rsidRPr="001D6F2F">
        <w:rPr>
          <w:rFonts w:cs="Arial"/>
          <w:szCs w:val="24"/>
          <w:shd w:val="clear" w:color="auto" w:fill="FFFFFF"/>
        </w:rPr>
        <w:t>).</w:t>
      </w:r>
      <w:r w:rsidR="00C64D8A" w:rsidRPr="001D6F2F">
        <w:rPr>
          <w:rFonts w:cs="Arial"/>
          <w:szCs w:val="24"/>
          <w:shd w:val="clear" w:color="auto" w:fill="FFFFFF"/>
        </w:rPr>
        <w:t xml:space="preserve"> </w:t>
      </w:r>
      <w:r w:rsidRPr="001D6F2F">
        <w:rPr>
          <w:rFonts w:cs="Arial"/>
          <w:szCs w:val="24"/>
          <w:shd w:val="clear" w:color="auto" w:fill="FFFFFF"/>
        </w:rPr>
        <w:t>Yet, there are instances when I find it difficult to discern nonverbal signs of cultural norms in online contexts.</w:t>
      </w:r>
      <w:r w:rsidR="00C64D8A" w:rsidRPr="001D6F2F">
        <w:rPr>
          <w:rFonts w:cs="Arial"/>
          <w:szCs w:val="24"/>
          <w:shd w:val="clear" w:color="auto" w:fill="FFFFFF"/>
        </w:rPr>
        <w:t xml:space="preserve"> </w:t>
      </w:r>
      <w:r w:rsidRPr="001D6F2F">
        <w:rPr>
          <w:rFonts w:cs="Arial"/>
          <w:szCs w:val="24"/>
          <w:shd w:val="clear" w:color="auto" w:fill="FFFFFF"/>
        </w:rPr>
        <w:t>In order to better myself, I plan to participate in cultural immersion programs and foreign seminars that will broaden my perspective and help me adjust to other environments.</w:t>
      </w:r>
    </w:p>
    <w:p w14:paraId="097D3A25" w14:textId="275FF117" w:rsidR="00E94EDA" w:rsidRPr="001D6F2F" w:rsidRDefault="00E94EDA" w:rsidP="00B44E9F">
      <w:pPr>
        <w:rPr>
          <w:rFonts w:cs="Arial"/>
          <w:szCs w:val="24"/>
          <w:shd w:val="clear" w:color="auto" w:fill="FFFFFF"/>
        </w:rPr>
      </w:pPr>
      <w:r w:rsidRPr="001D6F2F">
        <w:rPr>
          <w:rFonts w:cs="Arial"/>
          <w:b/>
          <w:bCs/>
          <w:szCs w:val="24"/>
          <w:shd w:val="clear" w:color="auto" w:fill="FFFFFF"/>
        </w:rPr>
        <w:t>Critical thinking</w:t>
      </w:r>
      <w:r w:rsidRPr="001D6F2F">
        <w:rPr>
          <w:rFonts w:cs="Arial"/>
          <w:szCs w:val="24"/>
          <w:shd w:val="clear" w:color="auto" w:fill="FFFFFF"/>
        </w:rPr>
        <w:t>: My capacity for critical thinking is expanding as a result of my coursework.</w:t>
      </w:r>
      <w:r w:rsidR="00C64D8A" w:rsidRPr="001D6F2F">
        <w:rPr>
          <w:rFonts w:cs="Arial"/>
          <w:szCs w:val="24"/>
          <w:shd w:val="clear" w:color="auto" w:fill="FFFFFF"/>
        </w:rPr>
        <w:t xml:space="preserve"> </w:t>
      </w:r>
      <w:r w:rsidRPr="001D6F2F">
        <w:rPr>
          <w:rFonts w:cs="Arial"/>
          <w:szCs w:val="24"/>
          <w:shd w:val="clear" w:color="auto" w:fill="FFFFFF"/>
        </w:rPr>
        <w:t>My ability to critically evaluate international HR issues and draw connections to their strategic consequences has improved thanks to case-based learning.</w:t>
      </w:r>
      <w:r w:rsidR="00C64D8A" w:rsidRPr="001D6F2F">
        <w:rPr>
          <w:rFonts w:cs="Arial"/>
          <w:szCs w:val="24"/>
          <w:shd w:val="clear" w:color="auto" w:fill="FFFFFF"/>
        </w:rPr>
        <w:t xml:space="preserve"> </w:t>
      </w:r>
      <w:r w:rsidRPr="001D6F2F">
        <w:rPr>
          <w:rFonts w:cs="Arial"/>
          <w:szCs w:val="24"/>
          <w:shd w:val="clear" w:color="auto" w:fill="FFFFFF"/>
        </w:rPr>
        <w:t xml:space="preserve">However, in situations when time is of the essence, I sometimes choose </w:t>
      </w:r>
      <w:r w:rsidRPr="001D6F2F">
        <w:rPr>
          <w:rFonts w:cs="Arial"/>
          <w:szCs w:val="24"/>
          <w:shd w:val="clear" w:color="auto" w:fill="FFFFFF"/>
        </w:rPr>
        <w:lastRenderedPageBreak/>
        <w:t>expediency over thoroughness, which compromises the quality of my analysis.</w:t>
      </w:r>
      <w:r w:rsidR="00C64D8A" w:rsidRPr="001D6F2F">
        <w:rPr>
          <w:rFonts w:cs="Arial"/>
          <w:szCs w:val="24"/>
          <w:shd w:val="clear" w:color="auto" w:fill="FFFFFF"/>
        </w:rPr>
        <w:t xml:space="preserve"> </w:t>
      </w:r>
      <w:r w:rsidR="001D5DBB" w:rsidRPr="001D6F2F">
        <w:rPr>
          <w:rFonts w:cs="Arial"/>
          <w:szCs w:val="24"/>
          <w:shd w:val="clear" w:color="auto" w:fill="FFFFFF"/>
        </w:rPr>
        <w:t xml:space="preserve">I want to develop this skill more to enhance my ability to </w:t>
      </w:r>
      <w:r w:rsidR="00995863" w:rsidRPr="001D6F2F">
        <w:rPr>
          <w:rFonts w:cs="Arial"/>
          <w:szCs w:val="24"/>
          <w:shd w:val="clear" w:color="auto" w:fill="FFFFFF"/>
        </w:rPr>
        <w:t>m</w:t>
      </w:r>
      <w:r w:rsidR="001D5DBB" w:rsidRPr="001D6F2F">
        <w:rPr>
          <w:rFonts w:cs="Arial"/>
          <w:szCs w:val="24"/>
          <w:shd w:val="clear" w:color="auto" w:fill="FFFFFF"/>
        </w:rPr>
        <w:t>ake decision</w:t>
      </w:r>
      <w:r w:rsidR="00995863" w:rsidRPr="001D6F2F">
        <w:rPr>
          <w:rFonts w:cs="Arial"/>
          <w:szCs w:val="24"/>
          <w:shd w:val="clear" w:color="auto" w:fill="FFFFFF"/>
        </w:rPr>
        <w:t>s</w:t>
      </w:r>
      <w:r w:rsidR="001D5DBB" w:rsidRPr="001D6F2F">
        <w:rPr>
          <w:rFonts w:cs="Arial"/>
          <w:szCs w:val="24"/>
          <w:shd w:val="clear" w:color="auto" w:fill="FFFFFF"/>
        </w:rPr>
        <w:t xml:space="preserve"> in critical times. </w:t>
      </w:r>
    </w:p>
    <w:p w14:paraId="1058A929" w14:textId="12D19CF0" w:rsidR="00E94EDA" w:rsidRPr="001D6F2F" w:rsidRDefault="00E94EDA" w:rsidP="00B44E9F">
      <w:pPr>
        <w:rPr>
          <w:rFonts w:cs="Arial"/>
          <w:szCs w:val="24"/>
          <w:shd w:val="clear" w:color="auto" w:fill="FFFFFF"/>
        </w:rPr>
      </w:pPr>
      <w:r w:rsidRPr="001D6F2F">
        <w:rPr>
          <w:rFonts w:cs="Arial"/>
          <w:b/>
          <w:bCs/>
          <w:szCs w:val="24"/>
          <w:shd w:val="clear" w:color="auto" w:fill="FFFFFF"/>
        </w:rPr>
        <w:t>Emotional resilience:</w:t>
      </w:r>
      <w:r w:rsidRPr="001D6F2F">
        <w:rPr>
          <w:rFonts w:cs="Arial"/>
          <w:szCs w:val="24"/>
          <w:shd w:val="clear" w:color="auto" w:fill="FFFFFF"/>
        </w:rPr>
        <w:t xml:space="preserve"> </w:t>
      </w:r>
      <w:r w:rsidR="001D5DBB" w:rsidRPr="001D6F2F">
        <w:rPr>
          <w:rFonts w:cs="Arial"/>
          <w:szCs w:val="24"/>
          <w:shd w:val="clear" w:color="auto" w:fill="FFFFFF"/>
        </w:rPr>
        <w:t xml:space="preserve">Emotional intelligence is another skill I have for work in </w:t>
      </w:r>
      <w:r w:rsidR="00995863" w:rsidRPr="001D6F2F">
        <w:rPr>
          <w:rFonts w:cs="Arial"/>
          <w:szCs w:val="24"/>
          <w:shd w:val="clear" w:color="auto" w:fill="FFFFFF"/>
        </w:rPr>
        <w:t xml:space="preserve">an </w:t>
      </w:r>
      <w:r w:rsidR="001D5DBB" w:rsidRPr="001D6F2F">
        <w:rPr>
          <w:rFonts w:cs="Arial"/>
          <w:szCs w:val="24"/>
          <w:shd w:val="clear" w:color="auto" w:fill="FFFFFF"/>
        </w:rPr>
        <w:t>internal context. I have had to deal with ambiguity and tremendous workloads, which ha</w:t>
      </w:r>
      <w:r w:rsidR="00995863" w:rsidRPr="001D6F2F">
        <w:rPr>
          <w:rFonts w:cs="Arial"/>
          <w:szCs w:val="24"/>
          <w:shd w:val="clear" w:color="auto" w:fill="FFFFFF"/>
        </w:rPr>
        <w:t>ve</w:t>
      </w:r>
      <w:r w:rsidR="001D5DBB" w:rsidRPr="001D6F2F">
        <w:rPr>
          <w:rFonts w:cs="Arial"/>
          <w:szCs w:val="24"/>
          <w:shd w:val="clear" w:color="auto" w:fill="FFFFFF"/>
        </w:rPr>
        <w:t xml:space="preserve"> </w:t>
      </w:r>
      <w:r w:rsidR="00995863" w:rsidRPr="001D6F2F">
        <w:rPr>
          <w:rFonts w:cs="Arial"/>
          <w:szCs w:val="24"/>
          <w:shd w:val="clear" w:color="auto" w:fill="FFFFFF"/>
        </w:rPr>
        <w:t>requir</w:t>
      </w:r>
      <w:r w:rsidR="001D5DBB" w:rsidRPr="001D6F2F">
        <w:rPr>
          <w:rFonts w:cs="Arial"/>
          <w:szCs w:val="24"/>
          <w:shd w:val="clear" w:color="auto" w:fill="FFFFFF"/>
        </w:rPr>
        <w:t>ed me to be emotionally strong.  I know that I am strong and can stay cheerful even when things are hard because of the psychological capital model</w:t>
      </w:r>
      <w:r w:rsidR="009501D2" w:rsidRPr="001D6F2F">
        <w:rPr>
          <w:rFonts w:cs="Arial"/>
          <w:szCs w:val="24"/>
          <w:shd w:val="clear" w:color="auto" w:fill="FFFFFF"/>
        </w:rPr>
        <w:t xml:space="preserve">. </w:t>
      </w:r>
      <w:r w:rsidR="001D5DBB" w:rsidRPr="001D6F2F">
        <w:rPr>
          <w:rFonts w:cs="Arial"/>
          <w:szCs w:val="24"/>
          <w:shd w:val="clear" w:color="auto" w:fill="FFFFFF"/>
        </w:rPr>
        <w:t>However, to keep up my performance in tough worldwide scenarios, I wish to improve my ability to control my emotions via mindful meditation and better time management.</w:t>
      </w:r>
    </w:p>
    <w:p w14:paraId="73F283B7" w14:textId="4465CC3A" w:rsidR="004A7686" w:rsidRPr="001D6F2F" w:rsidRDefault="004A7686" w:rsidP="00B44E9F">
      <w:pPr>
        <w:pStyle w:val="Heading1"/>
        <w:spacing w:line="240" w:lineRule="auto"/>
        <w:rPr>
          <w:rFonts w:cs="Arial"/>
          <w:shd w:val="clear" w:color="auto" w:fill="FFFFFF"/>
        </w:rPr>
      </w:pPr>
      <w:bookmarkStart w:id="8" w:name="_Toc211464961"/>
      <w:r w:rsidRPr="001D6F2F">
        <w:rPr>
          <w:rFonts w:cs="Arial"/>
          <w:shd w:val="clear" w:color="auto" w:fill="FFFFFF"/>
        </w:rPr>
        <w:t>Conclusion</w:t>
      </w:r>
      <w:bookmarkEnd w:id="8"/>
      <w:r w:rsidRPr="001D6F2F">
        <w:rPr>
          <w:rFonts w:cs="Arial"/>
          <w:shd w:val="clear" w:color="auto" w:fill="FFFFFF"/>
        </w:rPr>
        <w:t xml:space="preserve"> </w:t>
      </w:r>
    </w:p>
    <w:p w14:paraId="49F302A0" w14:textId="1F09325B" w:rsidR="00E94EDA" w:rsidRPr="001D6F2F" w:rsidRDefault="001D5DBB" w:rsidP="00B44E9F">
      <w:pPr>
        <w:rPr>
          <w:rFonts w:cs="Arial"/>
          <w:szCs w:val="24"/>
          <w:shd w:val="clear" w:color="auto" w:fill="FFFFFF"/>
        </w:rPr>
      </w:pPr>
      <w:r w:rsidRPr="001D6F2F">
        <w:rPr>
          <w:rFonts w:cs="Arial"/>
          <w:szCs w:val="24"/>
          <w:shd w:val="clear" w:color="auto" w:fill="FFFFFF"/>
        </w:rPr>
        <w:t>In conclusion, managing human capital is very important for a business's success as the company sees employees as significant</w:t>
      </w:r>
      <w:r w:rsidR="00995863" w:rsidRPr="001D6F2F">
        <w:rPr>
          <w:rFonts w:cs="Arial"/>
          <w:szCs w:val="24"/>
          <w:shd w:val="clear" w:color="auto" w:fill="FFFFFF"/>
        </w:rPr>
        <w:t>,</w:t>
      </w:r>
      <w:r w:rsidRPr="001D6F2F">
        <w:rPr>
          <w:rFonts w:cs="Arial"/>
          <w:szCs w:val="24"/>
          <w:shd w:val="clear" w:color="auto" w:fill="FFFFFF"/>
        </w:rPr>
        <w:t xml:space="preserve"> valuable resources that, once taken care of, increase productivity, income, and turnover rates.  Technology has changed human capital management by giving people data-driven insights that help them make better decisions, automating tasks, and making processes more efficient.  HCM is greatly affected by demographic shifts and geopolitical challenges since they affect the workforce's capacity, demand, and skill </w:t>
      </w:r>
      <w:r w:rsidR="00995863" w:rsidRPr="001D6F2F">
        <w:rPr>
          <w:rFonts w:cs="Arial"/>
          <w:szCs w:val="24"/>
          <w:shd w:val="clear" w:color="auto" w:fill="FFFFFF"/>
        </w:rPr>
        <w:t>level</w:t>
      </w:r>
      <w:r w:rsidRPr="001D6F2F">
        <w:rPr>
          <w:rFonts w:cs="Arial"/>
          <w:szCs w:val="24"/>
          <w:shd w:val="clear" w:color="auto" w:fill="FFFFFF"/>
        </w:rPr>
        <w:t>.  Organi</w:t>
      </w:r>
      <w:r w:rsidR="00995863" w:rsidRPr="001D6F2F">
        <w:rPr>
          <w:rFonts w:cs="Arial"/>
          <w:szCs w:val="24"/>
          <w:shd w:val="clear" w:color="auto" w:fill="FFFFFF"/>
        </w:rPr>
        <w:t>s</w:t>
      </w:r>
      <w:r w:rsidRPr="001D6F2F">
        <w:rPr>
          <w:rFonts w:cs="Arial"/>
          <w:szCs w:val="24"/>
          <w:shd w:val="clear" w:color="auto" w:fill="FFFFFF"/>
        </w:rPr>
        <w:t>ational leaders should make good talent management programs that assist employees learn new skills so they can compete for jobs both at home and abroad</w:t>
      </w:r>
      <w:r w:rsidR="001C7F7A" w:rsidRPr="001D6F2F">
        <w:rPr>
          <w:rFonts w:cs="Arial"/>
          <w:szCs w:val="24"/>
          <w:shd w:val="clear" w:color="auto" w:fill="FFFFFF"/>
        </w:rPr>
        <w:t>.</w:t>
      </w:r>
    </w:p>
    <w:p w14:paraId="130F7A6C" w14:textId="77777777" w:rsidR="005C1B23" w:rsidRDefault="005C1B23" w:rsidP="00B44E9F">
      <w:pPr>
        <w:spacing w:after="160"/>
        <w:jc w:val="left"/>
        <w:rPr>
          <w:rFonts w:eastAsiaTheme="majorEastAsia" w:cs="Arial"/>
          <w:b/>
          <w:sz w:val="32"/>
          <w:szCs w:val="32"/>
          <w:shd w:val="clear" w:color="auto" w:fill="FFFFFF"/>
        </w:rPr>
      </w:pPr>
      <w:r>
        <w:rPr>
          <w:rFonts w:cs="Arial"/>
          <w:shd w:val="clear" w:color="auto" w:fill="FFFFFF"/>
        </w:rPr>
        <w:br w:type="page"/>
      </w:r>
    </w:p>
    <w:p w14:paraId="6C402306" w14:textId="7C7E444F" w:rsidR="004A7686" w:rsidRPr="001D6F2F" w:rsidRDefault="004A7686" w:rsidP="00B44E9F">
      <w:pPr>
        <w:pStyle w:val="Heading1"/>
        <w:spacing w:line="240" w:lineRule="auto"/>
        <w:rPr>
          <w:rFonts w:cs="Arial"/>
          <w:shd w:val="clear" w:color="auto" w:fill="FFFFFF"/>
        </w:rPr>
      </w:pPr>
      <w:bookmarkStart w:id="9" w:name="_Toc211464962"/>
      <w:r w:rsidRPr="001D6F2F">
        <w:rPr>
          <w:rFonts w:cs="Arial"/>
          <w:shd w:val="clear" w:color="auto" w:fill="FFFFFF"/>
        </w:rPr>
        <w:lastRenderedPageBreak/>
        <w:t>References</w:t>
      </w:r>
      <w:bookmarkEnd w:id="9"/>
    </w:p>
    <w:p w14:paraId="36AF6FEE" w14:textId="5DEC4EBD" w:rsidR="009501D2" w:rsidRPr="001D6F2F" w:rsidRDefault="009501D2" w:rsidP="00B44E9F">
      <w:pPr>
        <w:ind w:left="720" w:hanging="720"/>
        <w:rPr>
          <w:rFonts w:cs="Arial"/>
          <w:szCs w:val="24"/>
          <w:shd w:val="clear" w:color="auto" w:fill="FFFFFF"/>
        </w:rPr>
      </w:pPr>
      <w:r w:rsidRPr="001D6F2F">
        <w:rPr>
          <w:rFonts w:cs="Arial"/>
          <w:szCs w:val="24"/>
          <w:shd w:val="clear" w:color="auto" w:fill="FFFFFF"/>
        </w:rPr>
        <w:t>Autor, D., and Salomons, A. (2018) ‘</w:t>
      </w:r>
      <w:r w:rsidRPr="001D6F2F">
        <w:rPr>
          <w:rFonts w:cs="Arial"/>
          <w:i/>
          <w:iCs/>
          <w:szCs w:val="24"/>
          <w:shd w:val="clear" w:color="auto" w:fill="FFFFFF"/>
        </w:rPr>
        <w:t xml:space="preserve">Is automation </w:t>
      </w:r>
      <w:r w:rsidR="00995863" w:rsidRPr="001D6F2F">
        <w:rPr>
          <w:rFonts w:cs="Arial"/>
          <w:i/>
          <w:iCs/>
          <w:szCs w:val="24"/>
          <w:shd w:val="clear" w:color="auto" w:fill="FFFFFF"/>
        </w:rPr>
        <w:t>labour</w:t>
      </w:r>
      <w:r w:rsidRPr="001D6F2F">
        <w:rPr>
          <w:rFonts w:cs="Arial"/>
          <w:i/>
          <w:iCs/>
          <w:szCs w:val="24"/>
          <w:shd w:val="clear" w:color="auto" w:fill="FFFFFF"/>
        </w:rPr>
        <w:t xml:space="preserve">-displacing? Productivity growth, employment, and the </w:t>
      </w:r>
      <w:r w:rsidR="00995863" w:rsidRPr="001D6F2F">
        <w:rPr>
          <w:rFonts w:cs="Arial"/>
          <w:i/>
          <w:iCs/>
          <w:szCs w:val="24"/>
          <w:shd w:val="clear" w:color="auto" w:fill="FFFFFF"/>
        </w:rPr>
        <w:t>labour</w:t>
      </w:r>
      <w:r w:rsidRPr="001D6F2F">
        <w:rPr>
          <w:rFonts w:cs="Arial"/>
          <w:i/>
          <w:iCs/>
          <w:szCs w:val="24"/>
          <w:shd w:val="clear" w:color="auto" w:fill="FFFFFF"/>
        </w:rPr>
        <w:t xml:space="preserve"> share’,</w:t>
      </w:r>
      <w:r w:rsidRPr="001D6F2F">
        <w:rPr>
          <w:rFonts w:cs="Arial"/>
          <w:szCs w:val="24"/>
          <w:shd w:val="clear" w:color="auto" w:fill="FFFFFF"/>
        </w:rPr>
        <w:t> (No. w24871). National Bureau of Economic Research.</w:t>
      </w:r>
    </w:p>
    <w:p w14:paraId="0365C1BA" w14:textId="77777777" w:rsidR="009501D2" w:rsidRPr="001D6F2F" w:rsidRDefault="009501D2" w:rsidP="00B44E9F">
      <w:pPr>
        <w:ind w:left="720" w:hanging="720"/>
        <w:rPr>
          <w:rFonts w:cs="Arial"/>
          <w:szCs w:val="24"/>
          <w:shd w:val="clear" w:color="auto" w:fill="FFFFFF"/>
        </w:rPr>
      </w:pPr>
      <w:r w:rsidRPr="001D6F2F">
        <w:rPr>
          <w:rFonts w:cs="Arial"/>
          <w:szCs w:val="24"/>
          <w:shd w:val="clear" w:color="auto" w:fill="FFFFFF"/>
        </w:rPr>
        <w:t>Baum, T. (2015) ‘Human resources in tourism: Still waiting for change?–A 2015 reprise’, </w:t>
      </w:r>
      <w:r w:rsidRPr="001D6F2F">
        <w:rPr>
          <w:rFonts w:cs="Arial"/>
          <w:i/>
          <w:iCs/>
          <w:szCs w:val="24"/>
          <w:shd w:val="clear" w:color="auto" w:fill="FFFFFF"/>
        </w:rPr>
        <w:t>Tourism Management</w:t>
      </w:r>
      <w:r w:rsidRPr="001D6F2F">
        <w:rPr>
          <w:rFonts w:cs="Arial"/>
          <w:szCs w:val="24"/>
          <w:shd w:val="clear" w:color="auto" w:fill="FFFFFF"/>
        </w:rPr>
        <w:t>, </w:t>
      </w:r>
      <w:r w:rsidRPr="001D6F2F">
        <w:rPr>
          <w:rFonts w:cs="Arial"/>
          <w:i/>
          <w:iCs/>
          <w:szCs w:val="24"/>
          <w:shd w:val="clear" w:color="auto" w:fill="FFFFFF"/>
        </w:rPr>
        <w:t>50</w:t>
      </w:r>
      <w:r w:rsidRPr="001D6F2F">
        <w:rPr>
          <w:rFonts w:cs="Arial"/>
          <w:szCs w:val="24"/>
          <w:shd w:val="clear" w:color="auto" w:fill="FFFFFF"/>
        </w:rPr>
        <w:t>, 204-212.</w:t>
      </w:r>
    </w:p>
    <w:p w14:paraId="71C59BE3" w14:textId="77777777" w:rsidR="009501D2" w:rsidRPr="001D6F2F" w:rsidRDefault="009501D2" w:rsidP="00B44E9F">
      <w:pPr>
        <w:ind w:left="720" w:hanging="720"/>
        <w:rPr>
          <w:rFonts w:cs="Arial"/>
          <w:szCs w:val="24"/>
          <w:shd w:val="clear" w:color="auto" w:fill="FFFFFF"/>
        </w:rPr>
      </w:pPr>
      <w:r w:rsidRPr="001D6F2F">
        <w:rPr>
          <w:rFonts w:cs="Arial"/>
          <w:szCs w:val="24"/>
          <w:shd w:val="clear" w:color="auto" w:fill="FFFFFF"/>
        </w:rPr>
        <w:t>Bloom, D. E., Canning, D., and Fink, G. (2010) ‘Implications of population ageing for economic growth’, </w:t>
      </w:r>
      <w:r w:rsidRPr="001D6F2F">
        <w:rPr>
          <w:rFonts w:cs="Arial"/>
          <w:i/>
          <w:iCs/>
          <w:szCs w:val="24"/>
          <w:shd w:val="clear" w:color="auto" w:fill="FFFFFF"/>
        </w:rPr>
        <w:t>Oxford review of economic policy</w:t>
      </w:r>
      <w:r w:rsidRPr="001D6F2F">
        <w:rPr>
          <w:rFonts w:cs="Arial"/>
          <w:szCs w:val="24"/>
          <w:shd w:val="clear" w:color="auto" w:fill="FFFFFF"/>
        </w:rPr>
        <w:t>, </w:t>
      </w:r>
      <w:r w:rsidRPr="001D6F2F">
        <w:rPr>
          <w:rFonts w:cs="Arial"/>
          <w:i/>
          <w:iCs/>
          <w:szCs w:val="24"/>
          <w:shd w:val="clear" w:color="auto" w:fill="FFFFFF"/>
        </w:rPr>
        <w:t>26</w:t>
      </w:r>
      <w:r w:rsidRPr="001D6F2F">
        <w:rPr>
          <w:rFonts w:cs="Arial"/>
          <w:szCs w:val="24"/>
          <w:shd w:val="clear" w:color="auto" w:fill="FFFFFF"/>
        </w:rPr>
        <w:t>(4), 583-612.</w:t>
      </w:r>
    </w:p>
    <w:p w14:paraId="44FA50D2" w14:textId="77777777" w:rsidR="009501D2" w:rsidRPr="001D6F2F" w:rsidRDefault="009501D2" w:rsidP="00B44E9F">
      <w:pPr>
        <w:ind w:left="720" w:hanging="720"/>
        <w:rPr>
          <w:rFonts w:cs="Arial"/>
          <w:szCs w:val="24"/>
        </w:rPr>
      </w:pPr>
      <w:r w:rsidRPr="001D6F2F">
        <w:rPr>
          <w:rFonts w:cs="Arial"/>
          <w:szCs w:val="24"/>
        </w:rPr>
        <w:t xml:space="preserve">Boxall, P. and Purcell, J. (2016) </w:t>
      </w:r>
      <w:r w:rsidRPr="001D6F2F">
        <w:rPr>
          <w:rStyle w:val="Emphasis"/>
          <w:rFonts w:cs="Arial"/>
          <w:szCs w:val="24"/>
        </w:rPr>
        <w:t>Strategy and Human Resource Management</w:t>
      </w:r>
      <w:r w:rsidRPr="001D6F2F">
        <w:rPr>
          <w:rFonts w:cs="Arial"/>
          <w:szCs w:val="24"/>
        </w:rPr>
        <w:t xml:space="preserve">. 4th </w:t>
      </w:r>
      <w:proofErr w:type="spellStart"/>
      <w:r w:rsidRPr="001D6F2F">
        <w:rPr>
          <w:rFonts w:cs="Arial"/>
          <w:szCs w:val="24"/>
        </w:rPr>
        <w:t>edn</w:t>
      </w:r>
      <w:proofErr w:type="spellEnd"/>
      <w:r w:rsidRPr="001D6F2F">
        <w:rPr>
          <w:rFonts w:cs="Arial"/>
          <w:szCs w:val="24"/>
        </w:rPr>
        <w:t>. London: Palgrave Macmillan.</w:t>
      </w:r>
    </w:p>
    <w:p w14:paraId="51FB5DC8" w14:textId="77777777" w:rsidR="009501D2" w:rsidRPr="001D6F2F" w:rsidRDefault="009501D2" w:rsidP="00B44E9F">
      <w:pPr>
        <w:ind w:left="720" w:hanging="720"/>
        <w:rPr>
          <w:rFonts w:cs="Arial"/>
          <w:szCs w:val="24"/>
        </w:rPr>
      </w:pPr>
      <w:r w:rsidRPr="001D6F2F">
        <w:rPr>
          <w:rFonts w:cs="Arial"/>
          <w:szCs w:val="24"/>
        </w:rPr>
        <w:t xml:space="preserve">Brougham, D. and Haar, J. (2018) ‘Smart technology, artificial intelligence, robotics, and algorithms (STARA): Employees’ perceptions of our future workplace’, </w:t>
      </w:r>
      <w:r w:rsidRPr="001D6F2F">
        <w:rPr>
          <w:rStyle w:val="Emphasis"/>
          <w:rFonts w:cs="Arial"/>
          <w:szCs w:val="24"/>
        </w:rPr>
        <w:t>Journal of Management and Organization</w:t>
      </w:r>
      <w:r w:rsidRPr="001D6F2F">
        <w:rPr>
          <w:rFonts w:cs="Arial"/>
          <w:szCs w:val="24"/>
        </w:rPr>
        <w:t>, 24(2), pp. 239–257.</w:t>
      </w:r>
    </w:p>
    <w:p w14:paraId="3349A52A" w14:textId="7B1B4169" w:rsidR="009501D2" w:rsidRPr="001D6F2F" w:rsidRDefault="009501D2" w:rsidP="00B44E9F">
      <w:pPr>
        <w:ind w:left="720" w:hanging="720"/>
        <w:rPr>
          <w:rFonts w:cs="Arial"/>
          <w:szCs w:val="24"/>
          <w:shd w:val="clear" w:color="auto" w:fill="FFFFFF"/>
        </w:rPr>
      </w:pPr>
      <w:proofErr w:type="spellStart"/>
      <w:r w:rsidRPr="001D6F2F">
        <w:rPr>
          <w:rFonts w:cs="Arial"/>
          <w:szCs w:val="24"/>
          <w:shd w:val="clear" w:color="auto" w:fill="FFFFFF"/>
        </w:rPr>
        <w:t>Budhwar</w:t>
      </w:r>
      <w:proofErr w:type="spellEnd"/>
      <w:r w:rsidRPr="001D6F2F">
        <w:rPr>
          <w:rFonts w:cs="Arial"/>
          <w:szCs w:val="24"/>
          <w:shd w:val="clear" w:color="auto" w:fill="FFFFFF"/>
        </w:rPr>
        <w:t xml:space="preserve">, P., Malik, A., De Silva, M. T., and </w:t>
      </w:r>
      <w:proofErr w:type="spellStart"/>
      <w:r w:rsidRPr="001D6F2F">
        <w:rPr>
          <w:rFonts w:cs="Arial"/>
          <w:szCs w:val="24"/>
          <w:shd w:val="clear" w:color="auto" w:fill="FFFFFF"/>
        </w:rPr>
        <w:t>Thevisuthan</w:t>
      </w:r>
      <w:proofErr w:type="spellEnd"/>
      <w:r w:rsidRPr="001D6F2F">
        <w:rPr>
          <w:rFonts w:cs="Arial"/>
          <w:szCs w:val="24"/>
          <w:shd w:val="clear" w:color="auto" w:fill="FFFFFF"/>
        </w:rPr>
        <w:t>, P. (2022) ‘Artificial intelligence–challenges and opportunities for international HRM: a review and research agenda’, </w:t>
      </w:r>
      <w:r w:rsidRPr="001D6F2F">
        <w:rPr>
          <w:rFonts w:cs="Arial"/>
          <w:i/>
          <w:iCs/>
          <w:szCs w:val="24"/>
          <w:shd w:val="clear" w:color="auto" w:fill="FFFFFF"/>
        </w:rPr>
        <w:t xml:space="preserve">The </w:t>
      </w:r>
      <w:proofErr w:type="spellStart"/>
      <w:r w:rsidRPr="001D6F2F">
        <w:rPr>
          <w:rFonts w:cs="Arial"/>
          <w:i/>
          <w:iCs/>
          <w:szCs w:val="24"/>
          <w:shd w:val="clear" w:color="auto" w:fill="FFFFFF"/>
        </w:rPr>
        <w:t>InTernaTIonal</w:t>
      </w:r>
      <w:proofErr w:type="spellEnd"/>
      <w:r w:rsidRPr="001D6F2F">
        <w:rPr>
          <w:rFonts w:cs="Arial"/>
          <w:i/>
          <w:iCs/>
          <w:szCs w:val="24"/>
          <w:shd w:val="clear" w:color="auto" w:fill="FFFFFF"/>
        </w:rPr>
        <w:t xml:space="preserve"> Journal of human resource </w:t>
      </w:r>
      <w:r w:rsidR="00995863" w:rsidRPr="001D6F2F">
        <w:rPr>
          <w:rFonts w:cs="Arial"/>
          <w:i/>
          <w:iCs/>
          <w:szCs w:val="24"/>
          <w:shd w:val="clear" w:color="auto" w:fill="FFFFFF"/>
        </w:rPr>
        <w:t>management</w:t>
      </w:r>
      <w:r w:rsidRPr="001D6F2F">
        <w:rPr>
          <w:rFonts w:cs="Arial"/>
          <w:szCs w:val="24"/>
          <w:shd w:val="clear" w:color="auto" w:fill="FFFFFF"/>
        </w:rPr>
        <w:t>, </w:t>
      </w:r>
      <w:r w:rsidRPr="001D6F2F">
        <w:rPr>
          <w:rFonts w:cs="Arial"/>
          <w:i/>
          <w:iCs/>
          <w:szCs w:val="24"/>
          <w:shd w:val="clear" w:color="auto" w:fill="FFFFFF"/>
        </w:rPr>
        <w:t>33</w:t>
      </w:r>
      <w:r w:rsidRPr="001D6F2F">
        <w:rPr>
          <w:rFonts w:cs="Arial"/>
          <w:szCs w:val="24"/>
          <w:shd w:val="clear" w:color="auto" w:fill="FFFFFF"/>
        </w:rPr>
        <w:t>(6), 1065-1097.</w:t>
      </w:r>
    </w:p>
    <w:p w14:paraId="2B51F821" w14:textId="77777777" w:rsidR="009501D2" w:rsidRPr="001D6F2F" w:rsidRDefault="009501D2" w:rsidP="00B44E9F">
      <w:pPr>
        <w:ind w:left="720" w:hanging="720"/>
        <w:rPr>
          <w:rFonts w:cs="Arial"/>
          <w:szCs w:val="24"/>
        </w:rPr>
      </w:pPr>
      <w:r w:rsidRPr="001D6F2F">
        <w:rPr>
          <w:rFonts w:cs="Arial"/>
          <w:szCs w:val="24"/>
        </w:rPr>
        <w:t xml:space="preserve">Cappelli, P. (2019) </w:t>
      </w:r>
      <w:r w:rsidRPr="001D6F2F">
        <w:rPr>
          <w:rStyle w:val="Emphasis"/>
          <w:rFonts w:cs="Arial"/>
          <w:szCs w:val="24"/>
        </w:rPr>
        <w:t>Talent on Demand: Managing Talent in an Age of Uncertainty</w:t>
      </w:r>
      <w:r w:rsidRPr="001D6F2F">
        <w:rPr>
          <w:rFonts w:cs="Arial"/>
          <w:szCs w:val="24"/>
        </w:rPr>
        <w:t>. Boston: Harvard Business Review Press.</w:t>
      </w:r>
    </w:p>
    <w:p w14:paraId="02A8C27D" w14:textId="77777777" w:rsidR="009501D2" w:rsidRPr="001D6F2F" w:rsidRDefault="009501D2" w:rsidP="00B44E9F">
      <w:pPr>
        <w:ind w:left="720" w:hanging="720"/>
        <w:rPr>
          <w:rFonts w:cs="Arial"/>
          <w:szCs w:val="24"/>
          <w:shd w:val="clear" w:color="auto" w:fill="FFFFFF"/>
        </w:rPr>
      </w:pPr>
      <w:r w:rsidRPr="001D6F2F">
        <w:rPr>
          <w:rFonts w:cs="Arial"/>
          <w:szCs w:val="24"/>
          <w:shd w:val="clear" w:color="auto" w:fill="FFFFFF"/>
        </w:rPr>
        <w:t>Connell, J., Nankervis, A., and Burgess, J. (2015) ‘The challenges of an ageing workforce: an introduction to the workforce management issues’, </w:t>
      </w:r>
      <w:r w:rsidRPr="001D6F2F">
        <w:rPr>
          <w:rFonts w:cs="Arial"/>
          <w:i/>
          <w:iCs/>
          <w:szCs w:val="24"/>
          <w:shd w:val="clear" w:color="auto" w:fill="FFFFFF"/>
        </w:rPr>
        <w:t>Labour and Industry: a journal of the social and economic relations of work</w:t>
      </w:r>
      <w:r w:rsidRPr="001D6F2F">
        <w:rPr>
          <w:rFonts w:cs="Arial"/>
          <w:szCs w:val="24"/>
          <w:shd w:val="clear" w:color="auto" w:fill="FFFFFF"/>
        </w:rPr>
        <w:t>, </w:t>
      </w:r>
      <w:r w:rsidRPr="001D6F2F">
        <w:rPr>
          <w:rFonts w:cs="Arial"/>
          <w:i/>
          <w:iCs/>
          <w:szCs w:val="24"/>
          <w:shd w:val="clear" w:color="auto" w:fill="FFFFFF"/>
        </w:rPr>
        <w:t>25</w:t>
      </w:r>
      <w:r w:rsidRPr="001D6F2F">
        <w:rPr>
          <w:rFonts w:cs="Arial"/>
          <w:szCs w:val="24"/>
          <w:shd w:val="clear" w:color="auto" w:fill="FFFFFF"/>
        </w:rPr>
        <w:t>(4), 257-264.</w:t>
      </w:r>
    </w:p>
    <w:p w14:paraId="1F39E73D" w14:textId="35AC6595" w:rsidR="009501D2" w:rsidRPr="001D6F2F" w:rsidRDefault="009501D2" w:rsidP="00B44E9F">
      <w:pPr>
        <w:ind w:left="720" w:hanging="720"/>
        <w:rPr>
          <w:rFonts w:cs="Arial"/>
          <w:szCs w:val="24"/>
          <w:shd w:val="clear" w:color="auto" w:fill="FFFFFF"/>
        </w:rPr>
      </w:pPr>
      <w:r w:rsidRPr="001D6F2F">
        <w:rPr>
          <w:rFonts w:cs="Arial"/>
          <w:szCs w:val="24"/>
          <w:shd w:val="clear" w:color="auto" w:fill="FFFFFF"/>
        </w:rPr>
        <w:t xml:space="preserve">De Stefano, V. (2015) ‘The rise of the just-in-time workforce: On-demand work, </w:t>
      </w:r>
      <w:r w:rsidR="00995863" w:rsidRPr="001D6F2F">
        <w:rPr>
          <w:rFonts w:cs="Arial"/>
          <w:szCs w:val="24"/>
          <w:shd w:val="clear" w:color="auto" w:fill="FFFFFF"/>
        </w:rPr>
        <w:t>crowd work</w:t>
      </w:r>
      <w:r w:rsidRPr="001D6F2F">
        <w:rPr>
          <w:rFonts w:cs="Arial"/>
          <w:szCs w:val="24"/>
          <w:shd w:val="clear" w:color="auto" w:fill="FFFFFF"/>
        </w:rPr>
        <w:t xml:space="preserve">, and </w:t>
      </w:r>
      <w:r w:rsidR="00995863" w:rsidRPr="001D6F2F">
        <w:rPr>
          <w:rFonts w:cs="Arial"/>
          <w:szCs w:val="24"/>
          <w:shd w:val="clear" w:color="auto" w:fill="FFFFFF"/>
        </w:rPr>
        <w:t>labour</w:t>
      </w:r>
      <w:r w:rsidRPr="001D6F2F">
        <w:rPr>
          <w:rFonts w:cs="Arial"/>
          <w:szCs w:val="24"/>
          <w:shd w:val="clear" w:color="auto" w:fill="FFFFFF"/>
        </w:rPr>
        <w:t xml:space="preserve"> protection in the gig-economy’, </w:t>
      </w:r>
      <w:r w:rsidRPr="001D6F2F">
        <w:rPr>
          <w:rFonts w:cs="Arial"/>
          <w:i/>
          <w:iCs/>
          <w:szCs w:val="24"/>
          <w:shd w:val="clear" w:color="auto" w:fill="FFFFFF"/>
        </w:rPr>
        <w:t xml:space="preserve">Comp. Lab. L. and </w:t>
      </w:r>
      <w:proofErr w:type="spellStart"/>
      <w:r w:rsidRPr="001D6F2F">
        <w:rPr>
          <w:rFonts w:cs="Arial"/>
          <w:i/>
          <w:iCs/>
          <w:szCs w:val="24"/>
          <w:shd w:val="clear" w:color="auto" w:fill="FFFFFF"/>
        </w:rPr>
        <w:t>Pol'y</w:t>
      </w:r>
      <w:proofErr w:type="spellEnd"/>
      <w:r w:rsidRPr="001D6F2F">
        <w:rPr>
          <w:rFonts w:cs="Arial"/>
          <w:i/>
          <w:iCs/>
          <w:szCs w:val="24"/>
          <w:shd w:val="clear" w:color="auto" w:fill="FFFFFF"/>
        </w:rPr>
        <w:t xml:space="preserve"> J.</w:t>
      </w:r>
      <w:r w:rsidRPr="001D6F2F">
        <w:rPr>
          <w:rFonts w:cs="Arial"/>
          <w:szCs w:val="24"/>
          <w:shd w:val="clear" w:color="auto" w:fill="FFFFFF"/>
        </w:rPr>
        <w:t>, </w:t>
      </w:r>
      <w:r w:rsidRPr="001D6F2F">
        <w:rPr>
          <w:rFonts w:cs="Arial"/>
          <w:i/>
          <w:iCs/>
          <w:szCs w:val="24"/>
          <w:shd w:val="clear" w:color="auto" w:fill="FFFFFF"/>
        </w:rPr>
        <w:t>37</w:t>
      </w:r>
      <w:r w:rsidRPr="001D6F2F">
        <w:rPr>
          <w:rFonts w:cs="Arial"/>
          <w:szCs w:val="24"/>
          <w:shd w:val="clear" w:color="auto" w:fill="FFFFFF"/>
        </w:rPr>
        <w:t>, 471.</w:t>
      </w:r>
    </w:p>
    <w:p w14:paraId="0B68E0FD" w14:textId="77777777" w:rsidR="009501D2" w:rsidRPr="001D6F2F" w:rsidRDefault="009501D2" w:rsidP="00B44E9F">
      <w:pPr>
        <w:ind w:left="720" w:hanging="720"/>
        <w:rPr>
          <w:rFonts w:cs="Arial"/>
          <w:szCs w:val="24"/>
        </w:rPr>
      </w:pPr>
      <w:r w:rsidRPr="001D6F2F">
        <w:rPr>
          <w:rFonts w:cs="Arial"/>
          <w:szCs w:val="24"/>
        </w:rPr>
        <w:t xml:space="preserve">Farndale, E., Scullion, H. and Sparrow, P. (2010) ‘The role of the corporate HR function in global talent management’, </w:t>
      </w:r>
      <w:r w:rsidRPr="001D6F2F">
        <w:rPr>
          <w:rStyle w:val="Emphasis"/>
          <w:rFonts w:cs="Arial"/>
          <w:szCs w:val="24"/>
        </w:rPr>
        <w:t>Journal of World Business</w:t>
      </w:r>
      <w:r w:rsidRPr="001D6F2F">
        <w:rPr>
          <w:rFonts w:cs="Arial"/>
          <w:szCs w:val="24"/>
        </w:rPr>
        <w:t>, 45(2), pp. 161–168.</w:t>
      </w:r>
    </w:p>
    <w:p w14:paraId="518BFB83" w14:textId="77777777" w:rsidR="009501D2" w:rsidRPr="001D6F2F" w:rsidRDefault="009501D2" w:rsidP="00B44E9F">
      <w:pPr>
        <w:ind w:left="720" w:hanging="720"/>
        <w:rPr>
          <w:rFonts w:cs="Arial"/>
          <w:szCs w:val="24"/>
        </w:rPr>
      </w:pPr>
      <w:r w:rsidRPr="001D6F2F">
        <w:rPr>
          <w:rFonts w:cs="Arial"/>
          <w:szCs w:val="24"/>
        </w:rPr>
        <w:t xml:space="preserve">Fleming, P. (2017) </w:t>
      </w:r>
      <w:r w:rsidRPr="001D6F2F">
        <w:rPr>
          <w:rStyle w:val="Emphasis"/>
          <w:rFonts w:cs="Arial"/>
          <w:szCs w:val="24"/>
        </w:rPr>
        <w:t>The Death of Homo Economicus</w:t>
      </w:r>
      <w:r w:rsidRPr="001D6F2F">
        <w:rPr>
          <w:rFonts w:cs="Arial"/>
          <w:szCs w:val="24"/>
        </w:rPr>
        <w:t>. London: Pluto Press.</w:t>
      </w:r>
    </w:p>
    <w:p w14:paraId="023CB3E0" w14:textId="77777777" w:rsidR="009501D2" w:rsidRPr="001D6F2F" w:rsidRDefault="009501D2" w:rsidP="00B44E9F">
      <w:pPr>
        <w:ind w:left="720" w:hanging="720"/>
        <w:rPr>
          <w:rFonts w:cs="Arial"/>
          <w:szCs w:val="24"/>
        </w:rPr>
      </w:pPr>
      <w:proofErr w:type="spellStart"/>
      <w:r w:rsidRPr="001D6F2F">
        <w:rPr>
          <w:rFonts w:cs="Arial"/>
          <w:szCs w:val="24"/>
        </w:rPr>
        <w:t>Garavan</w:t>
      </w:r>
      <w:proofErr w:type="spellEnd"/>
      <w:r w:rsidRPr="001D6F2F">
        <w:rPr>
          <w:rFonts w:cs="Arial"/>
          <w:szCs w:val="24"/>
        </w:rPr>
        <w:t xml:space="preserve">, T.N., </w:t>
      </w:r>
      <w:proofErr w:type="spellStart"/>
      <w:r w:rsidRPr="001D6F2F">
        <w:rPr>
          <w:rFonts w:cs="Arial"/>
          <w:szCs w:val="24"/>
        </w:rPr>
        <w:t>Carbery</w:t>
      </w:r>
      <w:proofErr w:type="spellEnd"/>
      <w:r w:rsidRPr="001D6F2F">
        <w:rPr>
          <w:rFonts w:cs="Arial"/>
          <w:szCs w:val="24"/>
        </w:rPr>
        <w:t xml:space="preserve">, R. and Rock, A. (2012) ‘Mapping talent development: Definition, scope and architecture’, </w:t>
      </w:r>
      <w:r w:rsidRPr="001D6F2F">
        <w:rPr>
          <w:rStyle w:val="Emphasis"/>
          <w:rFonts w:cs="Arial"/>
          <w:szCs w:val="24"/>
        </w:rPr>
        <w:t>European Journal of Training and Development</w:t>
      </w:r>
      <w:r w:rsidRPr="001D6F2F">
        <w:rPr>
          <w:rFonts w:cs="Arial"/>
          <w:szCs w:val="24"/>
        </w:rPr>
        <w:t>, 36(1), pp. 5–24.</w:t>
      </w:r>
    </w:p>
    <w:p w14:paraId="6DCD3F56" w14:textId="77777777" w:rsidR="009501D2" w:rsidRPr="001D6F2F" w:rsidRDefault="009501D2" w:rsidP="00B44E9F">
      <w:pPr>
        <w:ind w:left="720" w:hanging="720"/>
        <w:rPr>
          <w:rFonts w:cs="Arial"/>
          <w:szCs w:val="24"/>
          <w:shd w:val="clear" w:color="auto" w:fill="FFFFFF"/>
        </w:rPr>
      </w:pPr>
      <w:r w:rsidRPr="001D6F2F">
        <w:rPr>
          <w:rFonts w:cs="Arial"/>
          <w:szCs w:val="24"/>
          <w:shd w:val="clear" w:color="auto" w:fill="FFFFFF"/>
        </w:rPr>
        <w:t>Huang, M. H., and Rust, R. T. (2021) ‘A strategic framework for artificial intelligence in marketing,’ </w:t>
      </w:r>
      <w:r w:rsidRPr="001D6F2F">
        <w:rPr>
          <w:rFonts w:cs="Arial"/>
          <w:i/>
          <w:iCs/>
          <w:szCs w:val="24"/>
          <w:shd w:val="clear" w:color="auto" w:fill="FFFFFF"/>
        </w:rPr>
        <w:t>Journal of the academy of marketing science</w:t>
      </w:r>
      <w:r w:rsidRPr="001D6F2F">
        <w:rPr>
          <w:rFonts w:cs="Arial"/>
          <w:szCs w:val="24"/>
          <w:shd w:val="clear" w:color="auto" w:fill="FFFFFF"/>
        </w:rPr>
        <w:t>, </w:t>
      </w:r>
      <w:r w:rsidRPr="001D6F2F">
        <w:rPr>
          <w:rFonts w:cs="Arial"/>
          <w:i/>
          <w:iCs/>
          <w:szCs w:val="24"/>
          <w:shd w:val="clear" w:color="auto" w:fill="FFFFFF"/>
        </w:rPr>
        <w:t>49</w:t>
      </w:r>
      <w:r w:rsidRPr="001D6F2F">
        <w:rPr>
          <w:rFonts w:cs="Arial"/>
          <w:szCs w:val="24"/>
          <w:shd w:val="clear" w:color="auto" w:fill="FFFFFF"/>
        </w:rPr>
        <w:t>(1), 30-50.</w:t>
      </w:r>
    </w:p>
    <w:p w14:paraId="7603B177" w14:textId="77777777" w:rsidR="009501D2" w:rsidRPr="001D6F2F" w:rsidRDefault="009501D2" w:rsidP="00B44E9F">
      <w:pPr>
        <w:ind w:left="720" w:hanging="720"/>
        <w:rPr>
          <w:rFonts w:cs="Arial"/>
          <w:szCs w:val="24"/>
          <w:shd w:val="clear" w:color="auto" w:fill="FFFFFF"/>
        </w:rPr>
      </w:pPr>
      <w:r w:rsidRPr="001D6F2F">
        <w:rPr>
          <w:rFonts w:cs="Arial"/>
          <w:szCs w:val="24"/>
          <w:shd w:val="clear" w:color="auto" w:fill="FFFFFF"/>
        </w:rPr>
        <w:t xml:space="preserve">Kniffin, K. M., Narayanan, J., </w:t>
      </w:r>
      <w:proofErr w:type="spellStart"/>
      <w:r w:rsidRPr="001D6F2F">
        <w:rPr>
          <w:rFonts w:cs="Arial"/>
          <w:szCs w:val="24"/>
          <w:shd w:val="clear" w:color="auto" w:fill="FFFFFF"/>
        </w:rPr>
        <w:t>Anseel</w:t>
      </w:r>
      <w:proofErr w:type="spellEnd"/>
      <w:r w:rsidRPr="001D6F2F">
        <w:rPr>
          <w:rFonts w:cs="Arial"/>
          <w:szCs w:val="24"/>
          <w:shd w:val="clear" w:color="auto" w:fill="FFFFFF"/>
        </w:rPr>
        <w:t xml:space="preserve">, F., Antonakis, J., Ashford, S. P., Bakker, A. B., ... and </w:t>
      </w:r>
      <w:proofErr w:type="spellStart"/>
      <w:r w:rsidRPr="001D6F2F">
        <w:rPr>
          <w:rFonts w:cs="Arial"/>
          <w:szCs w:val="24"/>
          <w:shd w:val="clear" w:color="auto" w:fill="FFFFFF"/>
        </w:rPr>
        <w:t>Vugt</w:t>
      </w:r>
      <w:proofErr w:type="spellEnd"/>
      <w:r w:rsidRPr="001D6F2F">
        <w:rPr>
          <w:rFonts w:cs="Arial"/>
          <w:szCs w:val="24"/>
          <w:shd w:val="clear" w:color="auto" w:fill="FFFFFF"/>
        </w:rPr>
        <w:t>, M. V. (2021) ‘COVID-19 and the workplace: Implications, issues, and insights for future research and action’, </w:t>
      </w:r>
      <w:r w:rsidRPr="001D6F2F">
        <w:rPr>
          <w:rFonts w:cs="Arial"/>
          <w:i/>
          <w:iCs/>
          <w:szCs w:val="24"/>
          <w:shd w:val="clear" w:color="auto" w:fill="FFFFFF"/>
        </w:rPr>
        <w:t>American psychologist</w:t>
      </w:r>
      <w:r w:rsidRPr="001D6F2F">
        <w:rPr>
          <w:rFonts w:cs="Arial"/>
          <w:szCs w:val="24"/>
          <w:shd w:val="clear" w:color="auto" w:fill="FFFFFF"/>
        </w:rPr>
        <w:t>, </w:t>
      </w:r>
      <w:r w:rsidRPr="001D6F2F">
        <w:rPr>
          <w:rFonts w:cs="Arial"/>
          <w:i/>
          <w:iCs/>
          <w:szCs w:val="24"/>
          <w:shd w:val="clear" w:color="auto" w:fill="FFFFFF"/>
        </w:rPr>
        <w:t>76</w:t>
      </w:r>
      <w:r w:rsidRPr="001D6F2F">
        <w:rPr>
          <w:rFonts w:cs="Arial"/>
          <w:szCs w:val="24"/>
          <w:shd w:val="clear" w:color="auto" w:fill="FFFFFF"/>
        </w:rPr>
        <w:t>(1), 63.</w:t>
      </w:r>
    </w:p>
    <w:p w14:paraId="06BC104E" w14:textId="77777777" w:rsidR="009501D2" w:rsidRPr="001D6F2F" w:rsidRDefault="009501D2" w:rsidP="00B44E9F">
      <w:pPr>
        <w:ind w:left="720" w:hanging="720"/>
        <w:rPr>
          <w:rFonts w:cs="Arial"/>
          <w:szCs w:val="24"/>
        </w:rPr>
      </w:pPr>
      <w:r w:rsidRPr="001D6F2F">
        <w:rPr>
          <w:rFonts w:cs="Arial"/>
          <w:szCs w:val="24"/>
        </w:rPr>
        <w:t xml:space="preserve">Kucherov, D. and Zavyalova, E. (2012) ‘HRD practices and talent management in the companies with the employer brand’, </w:t>
      </w:r>
      <w:r w:rsidRPr="001D6F2F">
        <w:rPr>
          <w:rStyle w:val="Emphasis"/>
          <w:rFonts w:cs="Arial"/>
          <w:szCs w:val="24"/>
        </w:rPr>
        <w:t>European Journal of Training and Development</w:t>
      </w:r>
      <w:r w:rsidRPr="001D6F2F">
        <w:rPr>
          <w:rFonts w:cs="Arial"/>
          <w:szCs w:val="24"/>
        </w:rPr>
        <w:t>, 36(1), pp. 86–104.</w:t>
      </w:r>
    </w:p>
    <w:p w14:paraId="77CA2D5D" w14:textId="4DA985EA" w:rsidR="009501D2" w:rsidRPr="001D6F2F" w:rsidRDefault="009501D2" w:rsidP="00B44E9F">
      <w:pPr>
        <w:ind w:left="720" w:hanging="720"/>
        <w:rPr>
          <w:rFonts w:cs="Arial"/>
          <w:szCs w:val="24"/>
          <w:shd w:val="clear" w:color="auto" w:fill="FFFFFF"/>
        </w:rPr>
      </w:pPr>
      <w:r w:rsidRPr="001D6F2F">
        <w:rPr>
          <w:rFonts w:cs="Arial"/>
          <w:szCs w:val="24"/>
          <w:shd w:val="clear" w:color="auto" w:fill="FFFFFF"/>
        </w:rPr>
        <w:t>Lin, C., Yu-Ping Wang, C., Wang, C. Y., and Jaw, B. S. (2017) ‘The role of human capital management in organizational competitiveness’, </w:t>
      </w:r>
      <w:r w:rsidRPr="001D6F2F">
        <w:rPr>
          <w:rFonts w:cs="Arial"/>
          <w:i/>
          <w:iCs/>
          <w:szCs w:val="24"/>
          <w:shd w:val="clear" w:color="auto" w:fill="FFFFFF"/>
        </w:rPr>
        <w:t xml:space="preserve">Social </w:t>
      </w:r>
      <w:r w:rsidR="00995863" w:rsidRPr="001D6F2F">
        <w:rPr>
          <w:rFonts w:cs="Arial"/>
          <w:i/>
          <w:iCs/>
          <w:szCs w:val="24"/>
          <w:shd w:val="clear" w:color="auto" w:fill="FFFFFF"/>
        </w:rPr>
        <w:t>Behaviour</w:t>
      </w:r>
      <w:r w:rsidRPr="001D6F2F">
        <w:rPr>
          <w:rFonts w:cs="Arial"/>
          <w:i/>
          <w:iCs/>
          <w:szCs w:val="24"/>
          <w:shd w:val="clear" w:color="auto" w:fill="FFFFFF"/>
        </w:rPr>
        <w:t xml:space="preserve"> and Personality: an international journal</w:t>
      </w:r>
      <w:r w:rsidRPr="001D6F2F">
        <w:rPr>
          <w:rFonts w:cs="Arial"/>
          <w:szCs w:val="24"/>
          <w:shd w:val="clear" w:color="auto" w:fill="FFFFFF"/>
        </w:rPr>
        <w:t>, </w:t>
      </w:r>
      <w:r w:rsidRPr="001D6F2F">
        <w:rPr>
          <w:rFonts w:cs="Arial"/>
          <w:i/>
          <w:iCs/>
          <w:szCs w:val="24"/>
          <w:shd w:val="clear" w:color="auto" w:fill="FFFFFF"/>
        </w:rPr>
        <w:t>45</w:t>
      </w:r>
      <w:r w:rsidRPr="001D6F2F">
        <w:rPr>
          <w:rFonts w:cs="Arial"/>
          <w:szCs w:val="24"/>
          <w:shd w:val="clear" w:color="auto" w:fill="FFFFFF"/>
        </w:rPr>
        <w:t>(1), 81-92.</w:t>
      </w:r>
    </w:p>
    <w:p w14:paraId="223B4F5C" w14:textId="77777777" w:rsidR="009501D2" w:rsidRPr="001D6F2F" w:rsidRDefault="009501D2" w:rsidP="00B44E9F">
      <w:pPr>
        <w:ind w:left="720" w:hanging="720"/>
        <w:rPr>
          <w:rFonts w:cs="Arial"/>
          <w:szCs w:val="24"/>
        </w:rPr>
      </w:pPr>
      <w:r w:rsidRPr="001D6F2F">
        <w:rPr>
          <w:rFonts w:cs="Arial"/>
          <w:szCs w:val="24"/>
        </w:rPr>
        <w:lastRenderedPageBreak/>
        <w:t xml:space="preserve">Ng, E. and Parry, E. (2016) ‘Multigenerational research in human resource management’, </w:t>
      </w:r>
      <w:r w:rsidRPr="001D6F2F">
        <w:rPr>
          <w:rStyle w:val="Emphasis"/>
          <w:rFonts w:cs="Arial"/>
          <w:szCs w:val="24"/>
        </w:rPr>
        <w:t>Research in Personnel and Human Resources Management</w:t>
      </w:r>
      <w:r w:rsidRPr="001D6F2F">
        <w:rPr>
          <w:rFonts w:cs="Arial"/>
          <w:szCs w:val="24"/>
        </w:rPr>
        <w:t>, 34, pp. 1–41.</w:t>
      </w:r>
    </w:p>
    <w:p w14:paraId="58603897" w14:textId="77777777" w:rsidR="009501D2" w:rsidRPr="001D6F2F" w:rsidRDefault="009501D2" w:rsidP="00B44E9F">
      <w:pPr>
        <w:ind w:left="720" w:hanging="720"/>
        <w:rPr>
          <w:rFonts w:cs="Arial"/>
          <w:szCs w:val="24"/>
        </w:rPr>
      </w:pPr>
      <w:r w:rsidRPr="001D6F2F">
        <w:rPr>
          <w:rFonts w:cs="Arial"/>
          <w:szCs w:val="24"/>
        </w:rPr>
        <w:t xml:space="preserve">Schwab, K. (2017) </w:t>
      </w:r>
      <w:r w:rsidRPr="001D6F2F">
        <w:rPr>
          <w:rStyle w:val="Emphasis"/>
          <w:rFonts w:cs="Arial"/>
          <w:szCs w:val="24"/>
        </w:rPr>
        <w:t>The Fourth Industrial Revolution</w:t>
      </w:r>
      <w:r w:rsidRPr="001D6F2F">
        <w:rPr>
          <w:rFonts w:cs="Arial"/>
          <w:szCs w:val="24"/>
        </w:rPr>
        <w:t>. New York: Crown Business.</w:t>
      </w:r>
    </w:p>
    <w:p w14:paraId="7E67CD39" w14:textId="77777777" w:rsidR="009501D2" w:rsidRPr="001D6F2F" w:rsidRDefault="009501D2" w:rsidP="00B44E9F">
      <w:pPr>
        <w:ind w:left="720" w:hanging="720"/>
        <w:rPr>
          <w:rFonts w:cs="Arial"/>
          <w:szCs w:val="24"/>
        </w:rPr>
      </w:pPr>
      <w:r w:rsidRPr="001D6F2F">
        <w:rPr>
          <w:rFonts w:cs="Arial"/>
          <w:szCs w:val="24"/>
        </w:rPr>
        <w:t xml:space="preserve">Scullion, H., Collings, D.G. and Caligiuri, P. (2016) </w:t>
      </w:r>
      <w:r w:rsidRPr="001D6F2F">
        <w:rPr>
          <w:rStyle w:val="Emphasis"/>
          <w:rFonts w:cs="Arial"/>
          <w:szCs w:val="24"/>
        </w:rPr>
        <w:t>Global Talent Management</w:t>
      </w:r>
      <w:r w:rsidRPr="001D6F2F">
        <w:rPr>
          <w:rFonts w:cs="Arial"/>
          <w:szCs w:val="24"/>
        </w:rPr>
        <w:t>. London: Routledge.</w:t>
      </w:r>
    </w:p>
    <w:p w14:paraId="6F38F1C6" w14:textId="77777777" w:rsidR="009501D2" w:rsidRPr="001D6F2F" w:rsidRDefault="009501D2" w:rsidP="00B44E9F">
      <w:pPr>
        <w:ind w:left="720" w:hanging="720"/>
        <w:rPr>
          <w:rFonts w:cs="Arial"/>
          <w:szCs w:val="24"/>
          <w:shd w:val="clear" w:color="auto" w:fill="FFFFFF"/>
        </w:rPr>
      </w:pPr>
      <w:r w:rsidRPr="001D6F2F">
        <w:rPr>
          <w:rFonts w:cs="Arial"/>
          <w:szCs w:val="24"/>
          <w:shd w:val="clear" w:color="auto" w:fill="FFFFFF"/>
        </w:rPr>
        <w:t>Sternfels, B., Singhal, S., Levy, C., Weddle, B., Fox, Z., and Watters, M. (2025) ‘Multinationals at a crossroads: Adapting to a new geopolitical era’, </w:t>
      </w:r>
      <w:r w:rsidRPr="001D6F2F">
        <w:rPr>
          <w:rFonts w:cs="Arial"/>
          <w:i/>
          <w:iCs/>
          <w:szCs w:val="24"/>
          <w:shd w:val="clear" w:color="auto" w:fill="FFFFFF"/>
        </w:rPr>
        <w:t>The McKinsey Quarterly</w:t>
      </w:r>
      <w:r w:rsidRPr="001D6F2F">
        <w:rPr>
          <w:rFonts w:cs="Arial"/>
          <w:szCs w:val="24"/>
          <w:shd w:val="clear" w:color="auto" w:fill="FFFFFF"/>
        </w:rPr>
        <w:t>.</w:t>
      </w:r>
    </w:p>
    <w:p w14:paraId="76A032AF" w14:textId="77777777" w:rsidR="009501D2" w:rsidRPr="001D6F2F" w:rsidRDefault="009501D2" w:rsidP="00B44E9F">
      <w:pPr>
        <w:ind w:left="720" w:hanging="720"/>
        <w:rPr>
          <w:rFonts w:cs="Arial"/>
          <w:szCs w:val="24"/>
          <w:shd w:val="clear" w:color="auto" w:fill="FFFFFF"/>
        </w:rPr>
      </w:pPr>
      <w:r w:rsidRPr="001D6F2F">
        <w:rPr>
          <w:rFonts w:cs="Arial"/>
          <w:szCs w:val="24"/>
          <w:shd w:val="clear" w:color="auto" w:fill="FFFFFF"/>
        </w:rPr>
        <w:t>Tarique, I., and Schuler, R. (2012) Global talent management literature review. </w:t>
      </w:r>
      <w:r w:rsidRPr="001D6F2F">
        <w:rPr>
          <w:rFonts w:cs="Arial"/>
          <w:i/>
          <w:iCs/>
          <w:szCs w:val="24"/>
          <w:shd w:val="clear" w:color="auto" w:fill="FFFFFF"/>
        </w:rPr>
        <w:t>White paper: SHRM Foundation</w:t>
      </w:r>
      <w:r w:rsidRPr="001D6F2F">
        <w:rPr>
          <w:rFonts w:cs="Arial"/>
          <w:szCs w:val="24"/>
          <w:shd w:val="clear" w:color="auto" w:fill="FFFFFF"/>
        </w:rPr>
        <w:t>.</w:t>
      </w:r>
    </w:p>
    <w:p w14:paraId="7AC56A38" w14:textId="77777777" w:rsidR="009501D2" w:rsidRPr="001D6F2F" w:rsidRDefault="009501D2" w:rsidP="00B44E9F">
      <w:pPr>
        <w:ind w:left="720" w:hanging="720"/>
        <w:rPr>
          <w:rFonts w:cs="Arial"/>
          <w:szCs w:val="24"/>
        </w:rPr>
      </w:pPr>
      <w:r w:rsidRPr="001D6F2F">
        <w:rPr>
          <w:rFonts w:cs="Arial"/>
          <w:szCs w:val="24"/>
        </w:rPr>
        <w:t xml:space="preserve">World Bank (2023) </w:t>
      </w:r>
      <w:r w:rsidRPr="001D6F2F">
        <w:rPr>
          <w:rStyle w:val="Emphasis"/>
          <w:rFonts w:cs="Arial"/>
          <w:szCs w:val="24"/>
        </w:rPr>
        <w:t>Global Economic Prospects: January 2023</w:t>
      </w:r>
      <w:r w:rsidRPr="001D6F2F">
        <w:rPr>
          <w:rFonts w:cs="Arial"/>
          <w:szCs w:val="24"/>
        </w:rPr>
        <w:t>. Washington, DC: World Bank.</w:t>
      </w:r>
    </w:p>
    <w:p w14:paraId="1E1E048F" w14:textId="001A04DC" w:rsidR="00493240" w:rsidRPr="001D6F2F" w:rsidRDefault="009501D2" w:rsidP="00B44E9F">
      <w:pPr>
        <w:ind w:left="720" w:hanging="720"/>
        <w:rPr>
          <w:rFonts w:cs="Arial"/>
          <w:szCs w:val="24"/>
        </w:rPr>
      </w:pPr>
      <w:r w:rsidRPr="001D6F2F">
        <w:rPr>
          <w:rFonts w:cs="Arial"/>
          <w:szCs w:val="24"/>
        </w:rPr>
        <w:t xml:space="preserve">World Economic Forum (2020) </w:t>
      </w:r>
      <w:r w:rsidRPr="001D6F2F">
        <w:rPr>
          <w:rStyle w:val="Emphasis"/>
          <w:rFonts w:cs="Arial"/>
          <w:szCs w:val="24"/>
        </w:rPr>
        <w:t>The Future of Jobs Report 2020</w:t>
      </w:r>
      <w:r w:rsidRPr="001D6F2F">
        <w:rPr>
          <w:rFonts w:cs="Arial"/>
          <w:szCs w:val="24"/>
        </w:rPr>
        <w:t>. Geneva: WEF.</w:t>
      </w:r>
    </w:p>
    <w:sectPr w:rsidR="00493240" w:rsidRPr="001D6F2F">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A2CC63" w14:textId="77777777" w:rsidR="00BC2358" w:rsidRDefault="00BC2358" w:rsidP="00E94EDA">
      <w:pPr>
        <w:spacing w:after="0"/>
      </w:pPr>
      <w:r>
        <w:separator/>
      </w:r>
    </w:p>
  </w:endnote>
  <w:endnote w:type="continuationSeparator" w:id="0">
    <w:p w14:paraId="0DA195F6" w14:textId="77777777" w:rsidR="00BC2358" w:rsidRDefault="00BC2358" w:rsidP="00E94ED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6821302"/>
      <w:docPartObj>
        <w:docPartGallery w:val="Page Numbers (Bottom of Page)"/>
        <w:docPartUnique/>
      </w:docPartObj>
    </w:sdtPr>
    <w:sdtEndPr>
      <w:rPr>
        <w:noProof/>
      </w:rPr>
    </w:sdtEndPr>
    <w:sdtContent>
      <w:p w14:paraId="3A01999E" w14:textId="2979AC03" w:rsidR="00E94EDA" w:rsidRDefault="00E94EDA">
        <w:pPr>
          <w:pStyle w:val="Footer"/>
          <w:jc w:val="right"/>
        </w:pPr>
        <w:r>
          <w:fldChar w:fldCharType="begin"/>
        </w:r>
        <w:r>
          <w:instrText xml:space="preserve"> PAGE   \* MERGEFORMAT </w:instrText>
        </w:r>
        <w:r>
          <w:fldChar w:fldCharType="separate"/>
        </w:r>
        <w:r w:rsidR="007308BF">
          <w:rPr>
            <w:noProof/>
          </w:rPr>
          <w:t>11</w:t>
        </w:r>
        <w:r>
          <w:rPr>
            <w:noProof/>
          </w:rPr>
          <w:fldChar w:fldCharType="end"/>
        </w:r>
      </w:p>
    </w:sdtContent>
  </w:sdt>
  <w:p w14:paraId="5AB73FFB" w14:textId="77777777" w:rsidR="00E94EDA" w:rsidRDefault="00E94ED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19D398" w14:textId="77777777" w:rsidR="00BC2358" w:rsidRDefault="00BC2358" w:rsidP="00E94EDA">
      <w:pPr>
        <w:spacing w:after="0"/>
      </w:pPr>
      <w:r>
        <w:separator/>
      </w:r>
    </w:p>
  </w:footnote>
  <w:footnote w:type="continuationSeparator" w:id="0">
    <w:p w14:paraId="23AA5609" w14:textId="77777777" w:rsidR="00BC2358" w:rsidRDefault="00BC2358" w:rsidP="00E94EDA">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LEwtjCxNLQwMjG0NDJT0lEKTi0uzszPAykwrQUAJ3eGfiwAAAA="/>
  </w:docVars>
  <w:rsids>
    <w:rsidRoot w:val="00493240"/>
    <w:rsid w:val="0000242E"/>
    <w:rsid w:val="000042BE"/>
    <w:rsid w:val="00004400"/>
    <w:rsid w:val="00006BBD"/>
    <w:rsid w:val="00007EA0"/>
    <w:rsid w:val="00012CCD"/>
    <w:rsid w:val="00014991"/>
    <w:rsid w:val="00016004"/>
    <w:rsid w:val="0001647B"/>
    <w:rsid w:val="00016CDC"/>
    <w:rsid w:val="00017E60"/>
    <w:rsid w:val="000213A4"/>
    <w:rsid w:val="000229C0"/>
    <w:rsid w:val="00022FAA"/>
    <w:rsid w:val="00023F79"/>
    <w:rsid w:val="000245B5"/>
    <w:rsid w:val="00026AB3"/>
    <w:rsid w:val="000341EA"/>
    <w:rsid w:val="0003424C"/>
    <w:rsid w:val="00035933"/>
    <w:rsid w:val="000407A4"/>
    <w:rsid w:val="00040FBF"/>
    <w:rsid w:val="00042F0C"/>
    <w:rsid w:val="0004598D"/>
    <w:rsid w:val="0004687C"/>
    <w:rsid w:val="00047C83"/>
    <w:rsid w:val="000520ED"/>
    <w:rsid w:val="000531C7"/>
    <w:rsid w:val="00054CA4"/>
    <w:rsid w:val="00057975"/>
    <w:rsid w:val="00061904"/>
    <w:rsid w:val="000641D4"/>
    <w:rsid w:val="00065969"/>
    <w:rsid w:val="00066847"/>
    <w:rsid w:val="00070D9C"/>
    <w:rsid w:val="0007427E"/>
    <w:rsid w:val="00074BD9"/>
    <w:rsid w:val="0007673D"/>
    <w:rsid w:val="000777EC"/>
    <w:rsid w:val="0007793D"/>
    <w:rsid w:val="00077D8E"/>
    <w:rsid w:val="000801ED"/>
    <w:rsid w:val="000820AC"/>
    <w:rsid w:val="00082CDD"/>
    <w:rsid w:val="00082FA3"/>
    <w:rsid w:val="00083A42"/>
    <w:rsid w:val="000845A9"/>
    <w:rsid w:val="00084BD0"/>
    <w:rsid w:val="000866CF"/>
    <w:rsid w:val="00087EB4"/>
    <w:rsid w:val="00090A24"/>
    <w:rsid w:val="0009209F"/>
    <w:rsid w:val="00092759"/>
    <w:rsid w:val="000945F1"/>
    <w:rsid w:val="000A132C"/>
    <w:rsid w:val="000A778C"/>
    <w:rsid w:val="000B148F"/>
    <w:rsid w:val="000B636E"/>
    <w:rsid w:val="000B6BE2"/>
    <w:rsid w:val="000B76B6"/>
    <w:rsid w:val="000C5DF9"/>
    <w:rsid w:val="000D2DD0"/>
    <w:rsid w:val="000D695B"/>
    <w:rsid w:val="000E0E73"/>
    <w:rsid w:val="000E6075"/>
    <w:rsid w:val="000E6848"/>
    <w:rsid w:val="000E7C19"/>
    <w:rsid w:val="000E7EEA"/>
    <w:rsid w:val="000F31DE"/>
    <w:rsid w:val="000F4FEC"/>
    <w:rsid w:val="00101D72"/>
    <w:rsid w:val="001032CD"/>
    <w:rsid w:val="00107F03"/>
    <w:rsid w:val="00113AD8"/>
    <w:rsid w:val="001149EA"/>
    <w:rsid w:val="00117C93"/>
    <w:rsid w:val="0012163A"/>
    <w:rsid w:val="00127369"/>
    <w:rsid w:val="001339E7"/>
    <w:rsid w:val="00135CA5"/>
    <w:rsid w:val="0013638C"/>
    <w:rsid w:val="00143085"/>
    <w:rsid w:val="0014635A"/>
    <w:rsid w:val="00146C8E"/>
    <w:rsid w:val="0014724F"/>
    <w:rsid w:val="00150A77"/>
    <w:rsid w:val="00153D7E"/>
    <w:rsid w:val="001542B3"/>
    <w:rsid w:val="001549A9"/>
    <w:rsid w:val="00154BD4"/>
    <w:rsid w:val="0015662B"/>
    <w:rsid w:val="0015796A"/>
    <w:rsid w:val="001608D8"/>
    <w:rsid w:val="00163B74"/>
    <w:rsid w:val="0016608B"/>
    <w:rsid w:val="00167683"/>
    <w:rsid w:val="00171552"/>
    <w:rsid w:val="00172DE4"/>
    <w:rsid w:val="00174758"/>
    <w:rsid w:val="00174DC4"/>
    <w:rsid w:val="00176259"/>
    <w:rsid w:val="00181DF1"/>
    <w:rsid w:val="00182E71"/>
    <w:rsid w:val="00183091"/>
    <w:rsid w:val="00184E05"/>
    <w:rsid w:val="00185A36"/>
    <w:rsid w:val="00192AD1"/>
    <w:rsid w:val="001957FB"/>
    <w:rsid w:val="001A0D3D"/>
    <w:rsid w:val="001A17EF"/>
    <w:rsid w:val="001A26F3"/>
    <w:rsid w:val="001A3336"/>
    <w:rsid w:val="001A4719"/>
    <w:rsid w:val="001A5175"/>
    <w:rsid w:val="001A69BA"/>
    <w:rsid w:val="001A7945"/>
    <w:rsid w:val="001B1596"/>
    <w:rsid w:val="001B34E4"/>
    <w:rsid w:val="001B6362"/>
    <w:rsid w:val="001B6E8A"/>
    <w:rsid w:val="001B70B1"/>
    <w:rsid w:val="001C0B6C"/>
    <w:rsid w:val="001C3C09"/>
    <w:rsid w:val="001C4046"/>
    <w:rsid w:val="001C58B1"/>
    <w:rsid w:val="001C5F03"/>
    <w:rsid w:val="001C6346"/>
    <w:rsid w:val="001C66A1"/>
    <w:rsid w:val="001C7E28"/>
    <w:rsid w:val="001C7F7A"/>
    <w:rsid w:val="001D26BF"/>
    <w:rsid w:val="001D4EB8"/>
    <w:rsid w:val="001D5153"/>
    <w:rsid w:val="001D5C4A"/>
    <w:rsid w:val="001D5DBB"/>
    <w:rsid w:val="001D6F2F"/>
    <w:rsid w:val="001D7227"/>
    <w:rsid w:val="001E0800"/>
    <w:rsid w:val="001E1BCF"/>
    <w:rsid w:val="001E436C"/>
    <w:rsid w:val="001E67F3"/>
    <w:rsid w:val="001E7730"/>
    <w:rsid w:val="001F1013"/>
    <w:rsid w:val="001F2B07"/>
    <w:rsid w:val="001F3B23"/>
    <w:rsid w:val="001F4839"/>
    <w:rsid w:val="001F68CE"/>
    <w:rsid w:val="00201961"/>
    <w:rsid w:val="00202383"/>
    <w:rsid w:val="002041FA"/>
    <w:rsid w:val="00206F82"/>
    <w:rsid w:val="00210541"/>
    <w:rsid w:val="00210BE9"/>
    <w:rsid w:val="00211C30"/>
    <w:rsid w:val="00213244"/>
    <w:rsid w:val="00217EE4"/>
    <w:rsid w:val="0022084F"/>
    <w:rsid w:val="00222733"/>
    <w:rsid w:val="00224F3C"/>
    <w:rsid w:val="0022545D"/>
    <w:rsid w:val="00226E4F"/>
    <w:rsid w:val="00227515"/>
    <w:rsid w:val="002278F9"/>
    <w:rsid w:val="00231063"/>
    <w:rsid w:val="002329EA"/>
    <w:rsid w:val="002344A1"/>
    <w:rsid w:val="00236EAE"/>
    <w:rsid w:val="0023727B"/>
    <w:rsid w:val="00241175"/>
    <w:rsid w:val="002411FA"/>
    <w:rsid w:val="00243282"/>
    <w:rsid w:val="00243969"/>
    <w:rsid w:val="00245429"/>
    <w:rsid w:val="00245593"/>
    <w:rsid w:val="00251311"/>
    <w:rsid w:val="002515F3"/>
    <w:rsid w:val="00252638"/>
    <w:rsid w:val="00256282"/>
    <w:rsid w:val="00256DA7"/>
    <w:rsid w:val="00257205"/>
    <w:rsid w:val="00257858"/>
    <w:rsid w:val="00257FDF"/>
    <w:rsid w:val="0026031B"/>
    <w:rsid w:val="002612DB"/>
    <w:rsid w:val="00262658"/>
    <w:rsid w:val="00263434"/>
    <w:rsid w:val="002653B8"/>
    <w:rsid w:val="00265B58"/>
    <w:rsid w:val="0026604F"/>
    <w:rsid w:val="00266053"/>
    <w:rsid w:val="0027152A"/>
    <w:rsid w:val="00273C4C"/>
    <w:rsid w:val="0027473D"/>
    <w:rsid w:val="002758AC"/>
    <w:rsid w:val="00277C21"/>
    <w:rsid w:val="00277DD2"/>
    <w:rsid w:val="00280631"/>
    <w:rsid w:val="0028313A"/>
    <w:rsid w:val="002862CF"/>
    <w:rsid w:val="00287003"/>
    <w:rsid w:val="0028768A"/>
    <w:rsid w:val="002915D3"/>
    <w:rsid w:val="0029161B"/>
    <w:rsid w:val="0029170A"/>
    <w:rsid w:val="00292C0D"/>
    <w:rsid w:val="00296C4A"/>
    <w:rsid w:val="002A15D1"/>
    <w:rsid w:val="002A1D8A"/>
    <w:rsid w:val="002A2614"/>
    <w:rsid w:val="002A2868"/>
    <w:rsid w:val="002A36FB"/>
    <w:rsid w:val="002A3CC0"/>
    <w:rsid w:val="002A408F"/>
    <w:rsid w:val="002A41D2"/>
    <w:rsid w:val="002B0738"/>
    <w:rsid w:val="002B1262"/>
    <w:rsid w:val="002B1681"/>
    <w:rsid w:val="002B1F73"/>
    <w:rsid w:val="002B319B"/>
    <w:rsid w:val="002B3A12"/>
    <w:rsid w:val="002B52CA"/>
    <w:rsid w:val="002C1488"/>
    <w:rsid w:val="002C251B"/>
    <w:rsid w:val="002C343C"/>
    <w:rsid w:val="002C4492"/>
    <w:rsid w:val="002C60E8"/>
    <w:rsid w:val="002C63B9"/>
    <w:rsid w:val="002D02FB"/>
    <w:rsid w:val="002D06BA"/>
    <w:rsid w:val="002D0C4B"/>
    <w:rsid w:val="002D1E9C"/>
    <w:rsid w:val="002D4046"/>
    <w:rsid w:val="002D4664"/>
    <w:rsid w:val="002D6927"/>
    <w:rsid w:val="002D760A"/>
    <w:rsid w:val="002E07EB"/>
    <w:rsid w:val="002E77BE"/>
    <w:rsid w:val="002F171F"/>
    <w:rsid w:val="002F1C59"/>
    <w:rsid w:val="002F540B"/>
    <w:rsid w:val="002F614A"/>
    <w:rsid w:val="002F6FF3"/>
    <w:rsid w:val="002F733C"/>
    <w:rsid w:val="003011DD"/>
    <w:rsid w:val="003016DC"/>
    <w:rsid w:val="00302CF2"/>
    <w:rsid w:val="00303F10"/>
    <w:rsid w:val="00304153"/>
    <w:rsid w:val="003056B6"/>
    <w:rsid w:val="0030768C"/>
    <w:rsid w:val="0031238A"/>
    <w:rsid w:val="00317ACE"/>
    <w:rsid w:val="003217E3"/>
    <w:rsid w:val="00325633"/>
    <w:rsid w:val="00326285"/>
    <w:rsid w:val="00331AE7"/>
    <w:rsid w:val="00332163"/>
    <w:rsid w:val="0033326F"/>
    <w:rsid w:val="00340AAB"/>
    <w:rsid w:val="00341657"/>
    <w:rsid w:val="003421A5"/>
    <w:rsid w:val="00343A09"/>
    <w:rsid w:val="003548F7"/>
    <w:rsid w:val="0035494A"/>
    <w:rsid w:val="00355CF0"/>
    <w:rsid w:val="00356908"/>
    <w:rsid w:val="003631EA"/>
    <w:rsid w:val="00364040"/>
    <w:rsid w:val="00364700"/>
    <w:rsid w:val="00365735"/>
    <w:rsid w:val="0036636E"/>
    <w:rsid w:val="003717DC"/>
    <w:rsid w:val="0037489E"/>
    <w:rsid w:val="0037553D"/>
    <w:rsid w:val="00377C4F"/>
    <w:rsid w:val="00377E30"/>
    <w:rsid w:val="0038466E"/>
    <w:rsid w:val="00386982"/>
    <w:rsid w:val="00386CA4"/>
    <w:rsid w:val="003908EE"/>
    <w:rsid w:val="00391A2E"/>
    <w:rsid w:val="003937E9"/>
    <w:rsid w:val="003952D3"/>
    <w:rsid w:val="00396218"/>
    <w:rsid w:val="003A0C3E"/>
    <w:rsid w:val="003A1E49"/>
    <w:rsid w:val="003A1F8B"/>
    <w:rsid w:val="003A2C3F"/>
    <w:rsid w:val="003B0339"/>
    <w:rsid w:val="003B0414"/>
    <w:rsid w:val="003B0BA9"/>
    <w:rsid w:val="003B456F"/>
    <w:rsid w:val="003B6745"/>
    <w:rsid w:val="003C0C52"/>
    <w:rsid w:val="003C1058"/>
    <w:rsid w:val="003C1E41"/>
    <w:rsid w:val="003C2055"/>
    <w:rsid w:val="003C3890"/>
    <w:rsid w:val="003D0D67"/>
    <w:rsid w:val="003D20D7"/>
    <w:rsid w:val="003D263E"/>
    <w:rsid w:val="003D68F1"/>
    <w:rsid w:val="003D6948"/>
    <w:rsid w:val="003D7D10"/>
    <w:rsid w:val="003E04E0"/>
    <w:rsid w:val="003E133A"/>
    <w:rsid w:val="003E1E59"/>
    <w:rsid w:val="003E212F"/>
    <w:rsid w:val="003E3505"/>
    <w:rsid w:val="003E35D8"/>
    <w:rsid w:val="003E3D57"/>
    <w:rsid w:val="003E3FD3"/>
    <w:rsid w:val="003E504F"/>
    <w:rsid w:val="003F06CC"/>
    <w:rsid w:val="003F0A34"/>
    <w:rsid w:val="003F1AAF"/>
    <w:rsid w:val="003F23F7"/>
    <w:rsid w:val="003F34C5"/>
    <w:rsid w:val="003F5358"/>
    <w:rsid w:val="003F62FB"/>
    <w:rsid w:val="00401EB7"/>
    <w:rsid w:val="004022D6"/>
    <w:rsid w:val="00402FE5"/>
    <w:rsid w:val="00407464"/>
    <w:rsid w:val="00407863"/>
    <w:rsid w:val="0041029B"/>
    <w:rsid w:val="00410F2F"/>
    <w:rsid w:val="00411552"/>
    <w:rsid w:val="00412541"/>
    <w:rsid w:val="0041450C"/>
    <w:rsid w:val="00417BA3"/>
    <w:rsid w:val="00417D85"/>
    <w:rsid w:val="0042078C"/>
    <w:rsid w:val="0042202C"/>
    <w:rsid w:val="00426393"/>
    <w:rsid w:val="00427499"/>
    <w:rsid w:val="00427571"/>
    <w:rsid w:val="00435FB0"/>
    <w:rsid w:val="004367B3"/>
    <w:rsid w:val="0044685C"/>
    <w:rsid w:val="004479E8"/>
    <w:rsid w:val="00450916"/>
    <w:rsid w:val="00452182"/>
    <w:rsid w:val="0045270D"/>
    <w:rsid w:val="00453A36"/>
    <w:rsid w:val="00454035"/>
    <w:rsid w:val="00456939"/>
    <w:rsid w:val="00457F90"/>
    <w:rsid w:val="00463181"/>
    <w:rsid w:val="00470EE0"/>
    <w:rsid w:val="00471D67"/>
    <w:rsid w:val="0047344A"/>
    <w:rsid w:val="00473828"/>
    <w:rsid w:val="00476191"/>
    <w:rsid w:val="0047644D"/>
    <w:rsid w:val="00480242"/>
    <w:rsid w:val="0048071C"/>
    <w:rsid w:val="00480873"/>
    <w:rsid w:val="00484A5F"/>
    <w:rsid w:val="004905CE"/>
    <w:rsid w:val="00492086"/>
    <w:rsid w:val="00492400"/>
    <w:rsid w:val="00492977"/>
    <w:rsid w:val="00493240"/>
    <w:rsid w:val="0049541A"/>
    <w:rsid w:val="00495454"/>
    <w:rsid w:val="00496F1A"/>
    <w:rsid w:val="004A0EA8"/>
    <w:rsid w:val="004A22DB"/>
    <w:rsid w:val="004A27C2"/>
    <w:rsid w:val="004A7518"/>
    <w:rsid w:val="004A7686"/>
    <w:rsid w:val="004B0671"/>
    <w:rsid w:val="004B349E"/>
    <w:rsid w:val="004B3B71"/>
    <w:rsid w:val="004B48C4"/>
    <w:rsid w:val="004B6AE6"/>
    <w:rsid w:val="004C0B51"/>
    <w:rsid w:val="004C2653"/>
    <w:rsid w:val="004C3462"/>
    <w:rsid w:val="004C53E6"/>
    <w:rsid w:val="004C5A5C"/>
    <w:rsid w:val="004C5AF1"/>
    <w:rsid w:val="004C6061"/>
    <w:rsid w:val="004C6213"/>
    <w:rsid w:val="004C7E1A"/>
    <w:rsid w:val="004D05CC"/>
    <w:rsid w:val="004D3E03"/>
    <w:rsid w:val="004D5E7B"/>
    <w:rsid w:val="004D5F1B"/>
    <w:rsid w:val="004D63F7"/>
    <w:rsid w:val="004D79D0"/>
    <w:rsid w:val="004E60AB"/>
    <w:rsid w:val="004E6589"/>
    <w:rsid w:val="004E6DF7"/>
    <w:rsid w:val="004F0174"/>
    <w:rsid w:val="004F1010"/>
    <w:rsid w:val="004F2583"/>
    <w:rsid w:val="004F6B0D"/>
    <w:rsid w:val="00500F60"/>
    <w:rsid w:val="00501DBB"/>
    <w:rsid w:val="00502FE1"/>
    <w:rsid w:val="005035C6"/>
    <w:rsid w:val="0050542E"/>
    <w:rsid w:val="00506C57"/>
    <w:rsid w:val="00506DB3"/>
    <w:rsid w:val="005103DC"/>
    <w:rsid w:val="00511365"/>
    <w:rsid w:val="005136FF"/>
    <w:rsid w:val="00513963"/>
    <w:rsid w:val="005140D0"/>
    <w:rsid w:val="00514715"/>
    <w:rsid w:val="00517412"/>
    <w:rsid w:val="00522730"/>
    <w:rsid w:val="0052576D"/>
    <w:rsid w:val="005261D2"/>
    <w:rsid w:val="005317DA"/>
    <w:rsid w:val="00531F3A"/>
    <w:rsid w:val="00534FE0"/>
    <w:rsid w:val="00536999"/>
    <w:rsid w:val="00537AC9"/>
    <w:rsid w:val="00537C08"/>
    <w:rsid w:val="005429DE"/>
    <w:rsid w:val="005430F4"/>
    <w:rsid w:val="00543C12"/>
    <w:rsid w:val="0054558A"/>
    <w:rsid w:val="00545F8F"/>
    <w:rsid w:val="00546B91"/>
    <w:rsid w:val="005473B6"/>
    <w:rsid w:val="005478C0"/>
    <w:rsid w:val="00552679"/>
    <w:rsid w:val="0055799A"/>
    <w:rsid w:val="00561369"/>
    <w:rsid w:val="0057263E"/>
    <w:rsid w:val="00572DF7"/>
    <w:rsid w:val="00574DA2"/>
    <w:rsid w:val="00577DC7"/>
    <w:rsid w:val="005841B7"/>
    <w:rsid w:val="005843B1"/>
    <w:rsid w:val="005846A9"/>
    <w:rsid w:val="00585858"/>
    <w:rsid w:val="00586D50"/>
    <w:rsid w:val="00592716"/>
    <w:rsid w:val="005A0A7A"/>
    <w:rsid w:val="005A1245"/>
    <w:rsid w:val="005A230E"/>
    <w:rsid w:val="005A4705"/>
    <w:rsid w:val="005A4F07"/>
    <w:rsid w:val="005A65AE"/>
    <w:rsid w:val="005B13E0"/>
    <w:rsid w:val="005B2780"/>
    <w:rsid w:val="005B2A4D"/>
    <w:rsid w:val="005B354E"/>
    <w:rsid w:val="005B3F51"/>
    <w:rsid w:val="005B55F1"/>
    <w:rsid w:val="005B68C1"/>
    <w:rsid w:val="005B6E6B"/>
    <w:rsid w:val="005C16F7"/>
    <w:rsid w:val="005C1B23"/>
    <w:rsid w:val="005C1D72"/>
    <w:rsid w:val="005C5D26"/>
    <w:rsid w:val="005C6CEA"/>
    <w:rsid w:val="005D0284"/>
    <w:rsid w:val="005D4177"/>
    <w:rsid w:val="005D4307"/>
    <w:rsid w:val="005D643B"/>
    <w:rsid w:val="005D7B77"/>
    <w:rsid w:val="005E539B"/>
    <w:rsid w:val="005E5B18"/>
    <w:rsid w:val="005E7682"/>
    <w:rsid w:val="005E7EB8"/>
    <w:rsid w:val="005F08A4"/>
    <w:rsid w:val="005F2E62"/>
    <w:rsid w:val="005F5903"/>
    <w:rsid w:val="005F78E0"/>
    <w:rsid w:val="0060187D"/>
    <w:rsid w:val="006060C2"/>
    <w:rsid w:val="0060678A"/>
    <w:rsid w:val="006079C0"/>
    <w:rsid w:val="00611932"/>
    <w:rsid w:val="00612010"/>
    <w:rsid w:val="0061309F"/>
    <w:rsid w:val="00613221"/>
    <w:rsid w:val="00615519"/>
    <w:rsid w:val="00615A6C"/>
    <w:rsid w:val="00622599"/>
    <w:rsid w:val="00622C97"/>
    <w:rsid w:val="00623EAB"/>
    <w:rsid w:val="006242A1"/>
    <w:rsid w:val="00625A8A"/>
    <w:rsid w:val="00626661"/>
    <w:rsid w:val="00626C5B"/>
    <w:rsid w:val="00627F21"/>
    <w:rsid w:val="0063001C"/>
    <w:rsid w:val="00632979"/>
    <w:rsid w:val="00632F78"/>
    <w:rsid w:val="0063379F"/>
    <w:rsid w:val="00634D86"/>
    <w:rsid w:val="006360F5"/>
    <w:rsid w:val="00637895"/>
    <w:rsid w:val="0064136D"/>
    <w:rsid w:val="0064206F"/>
    <w:rsid w:val="006427CF"/>
    <w:rsid w:val="00642AF1"/>
    <w:rsid w:val="00643F75"/>
    <w:rsid w:val="0064722E"/>
    <w:rsid w:val="00651542"/>
    <w:rsid w:val="00653781"/>
    <w:rsid w:val="0065487D"/>
    <w:rsid w:val="00654FD5"/>
    <w:rsid w:val="00655513"/>
    <w:rsid w:val="0065569E"/>
    <w:rsid w:val="00657CA5"/>
    <w:rsid w:val="0066215D"/>
    <w:rsid w:val="006630C2"/>
    <w:rsid w:val="0066403B"/>
    <w:rsid w:val="00666957"/>
    <w:rsid w:val="0067572B"/>
    <w:rsid w:val="00675732"/>
    <w:rsid w:val="006804A9"/>
    <w:rsid w:val="00680D8B"/>
    <w:rsid w:val="0068144D"/>
    <w:rsid w:val="0068209A"/>
    <w:rsid w:val="0068317F"/>
    <w:rsid w:val="00685493"/>
    <w:rsid w:val="006957E5"/>
    <w:rsid w:val="006976A9"/>
    <w:rsid w:val="006976C4"/>
    <w:rsid w:val="00697FF7"/>
    <w:rsid w:val="006A3DC3"/>
    <w:rsid w:val="006A5EC5"/>
    <w:rsid w:val="006A7BF2"/>
    <w:rsid w:val="006B1592"/>
    <w:rsid w:val="006B16C8"/>
    <w:rsid w:val="006B6F5B"/>
    <w:rsid w:val="006C04A4"/>
    <w:rsid w:val="006C329E"/>
    <w:rsid w:val="006C3F4D"/>
    <w:rsid w:val="006C5C89"/>
    <w:rsid w:val="006D2E6F"/>
    <w:rsid w:val="006D36BC"/>
    <w:rsid w:val="006D70D6"/>
    <w:rsid w:val="006E3B9D"/>
    <w:rsid w:val="006E596D"/>
    <w:rsid w:val="006E7A8C"/>
    <w:rsid w:val="006F14CB"/>
    <w:rsid w:val="006F2901"/>
    <w:rsid w:val="006F2951"/>
    <w:rsid w:val="006F2ADF"/>
    <w:rsid w:val="006F52B6"/>
    <w:rsid w:val="006F597F"/>
    <w:rsid w:val="006F6D95"/>
    <w:rsid w:val="006F79AF"/>
    <w:rsid w:val="007004F2"/>
    <w:rsid w:val="0070128A"/>
    <w:rsid w:val="00703DDC"/>
    <w:rsid w:val="00707572"/>
    <w:rsid w:val="00707BEA"/>
    <w:rsid w:val="00710010"/>
    <w:rsid w:val="00711928"/>
    <w:rsid w:val="00712DF8"/>
    <w:rsid w:val="00715066"/>
    <w:rsid w:val="007236A9"/>
    <w:rsid w:val="00723AF4"/>
    <w:rsid w:val="00723E6D"/>
    <w:rsid w:val="00726131"/>
    <w:rsid w:val="007308BF"/>
    <w:rsid w:val="00730DDE"/>
    <w:rsid w:val="00733712"/>
    <w:rsid w:val="0074068B"/>
    <w:rsid w:val="00740C95"/>
    <w:rsid w:val="00742C45"/>
    <w:rsid w:val="00743369"/>
    <w:rsid w:val="00743528"/>
    <w:rsid w:val="00744257"/>
    <w:rsid w:val="0074526F"/>
    <w:rsid w:val="007457EA"/>
    <w:rsid w:val="00746CB8"/>
    <w:rsid w:val="00752603"/>
    <w:rsid w:val="00756BDA"/>
    <w:rsid w:val="0076364A"/>
    <w:rsid w:val="007658BD"/>
    <w:rsid w:val="00765B0F"/>
    <w:rsid w:val="00774D84"/>
    <w:rsid w:val="00775C0A"/>
    <w:rsid w:val="00780F30"/>
    <w:rsid w:val="00781BBF"/>
    <w:rsid w:val="00785A60"/>
    <w:rsid w:val="00786044"/>
    <w:rsid w:val="007860C9"/>
    <w:rsid w:val="00787EDD"/>
    <w:rsid w:val="007921D4"/>
    <w:rsid w:val="00793C8A"/>
    <w:rsid w:val="0079640C"/>
    <w:rsid w:val="00796D95"/>
    <w:rsid w:val="007A0024"/>
    <w:rsid w:val="007A083C"/>
    <w:rsid w:val="007A247B"/>
    <w:rsid w:val="007A2C08"/>
    <w:rsid w:val="007A6219"/>
    <w:rsid w:val="007A66C4"/>
    <w:rsid w:val="007A6FEB"/>
    <w:rsid w:val="007B4004"/>
    <w:rsid w:val="007C23F5"/>
    <w:rsid w:val="007C3416"/>
    <w:rsid w:val="007C4978"/>
    <w:rsid w:val="007C503E"/>
    <w:rsid w:val="007C6681"/>
    <w:rsid w:val="007D010C"/>
    <w:rsid w:val="007D2A8C"/>
    <w:rsid w:val="007D2AA7"/>
    <w:rsid w:val="007E14A8"/>
    <w:rsid w:val="007E5538"/>
    <w:rsid w:val="007E75F9"/>
    <w:rsid w:val="007F053E"/>
    <w:rsid w:val="007F2392"/>
    <w:rsid w:val="007F2396"/>
    <w:rsid w:val="007F30E8"/>
    <w:rsid w:val="007F35FD"/>
    <w:rsid w:val="007F6B56"/>
    <w:rsid w:val="007F7636"/>
    <w:rsid w:val="00801B8C"/>
    <w:rsid w:val="0080758E"/>
    <w:rsid w:val="00810044"/>
    <w:rsid w:val="0081053E"/>
    <w:rsid w:val="00810F01"/>
    <w:rsid w:val="00814388"/>
    <w:rsid w:val="00815FB7"/>
    <w:rsid w:val="008163B7"/>
    <w:rsid w:val="00817E47"/>
    <w:rsid w:val="00820503"/>
    <w:rsid w:val="008235FD"/>
    <w:rsid w:val="008246B8"/>
    <w:rsid w:val="00824EF1"/>
    <w:rsid w:val="008313D9"/>
    <w:rsid w:val="008326C3"/>
    <w:rsid w:val="008334E6"/>
    <w:rsid w:val="0083571D"/>
    <w:rsid w:val="00844A6A"/>
    <w:rsid w:val="00846D95"/>
    <w:rsid w:val="0084771D"/>
    <w:rsid w:val="008542F9"/>
    <w:rsid w:val="00857FF7"/>
    <w:rsid w:val="00863A30"/>
    <w:rsid w:val="008649D3"/>
    <w:rsid w:val="00866C35"/>
    <w:rsid w:val="00870986"/>
    <w:rsid w:val="00870DB4"/>
    <w:rsid w:val="00871D6E"/>
    <w:rsid w:val="00876D7C"/>
    <w:rsid w:val="008813CB"/>
    <w:rsid w:val="00882811"/>
    <w:rsid w:val="008876C4"/>
    <w:rsid w:val="008902A9"/>
    <w:rsid w:val="00890E76"/>
    <w:rsid w:val="00893DA6"/>
    <w:rsid w:val="008945BD"/>
    <w:rsid w:val="00895072"/>
    <w:rsid w:val="008966D9"/>
    <w:rsid w:val="008A0EEF"/>
    <w:rsid w:val="008A575F"/>
    <w:rsid w:val="008B06E6"/>
    <w:rsid w:val="008B132E"/>
    <w:rsid w:val="008B2714"/>
    <w:rsid w:val="008B4162"/>
    <w:rsid w:val="008B6203"/>
    <w:rsid w:val="008B69BA"/>
    <w:rsid w:val="008C1C34"/>
    <w:rsid w:val="008C223B"/>
    <w:rsid w:val="008C2388"/>
    <w:rsid w:val="008C32B1"/>
    <w:rsid w:val="008C3E91"/>
    <w:rsid w:val="008C4EBD"/>
    <w:rsid w:val="008C6DC0"/>
    <w:rsid w:val="008D1BBD"/>
    <w:rsid w:val="008D375C"/>
    <w:rsid w:val="008D39D0"/>
    <w:rsid w:val="008D6351"/>
    <w:rsid w:val="008D7681"/>
    <w:rsid w:val="008E7274"/>
    <w:rsid w:val="008F2E31"/>
    <w:rsid w:val="008F4EFA"/>
    <w:rsid w:val="008F6C49"/>
    <w:rsid w:val="00900642"/>
    <w:rsid w:val="009032E9"/>
    <w:rsid w:val="00905771"/>
    <w:rsid w:val="00905D02"/>
    <w:rsid w:val="00905E15"/>
    <w:rsid w:val="00907AE7"/>
    <w:rsid w:val="0091002A"/>
    <w:rsid w:val="00910DB7"/>
    <w:rsid w:val="00911047"/>
    <w:rsid w:val="00913573"/>
    <w:rsid w:val="00914F54"/>
    <w:rsid w:val="009164A7"/>
    <w:rsid w:val="00917574"/>
    <w:rsid w:val="00920A10"/>
    <w:rsid w:val="00922B02"/>
    <w:rsid w:val="00923676"/>
    <w:rsid w:val="009237B0"/>
    <w:rsid w:val="00927F1B"/>
    <w:rsid w:val="00930BBF"/>
    <w:rsid w:val="00933840"/>
    <w:rsid w:val="009362D4"/>
    <w:rsid w:val="00940553"/>
    <w:rsid w:val="0094062C"/>
    <w:rsid w:val="00942512"/>
    <w:rsid w:val="009425B8"/>
    <w:rsid w:val="00942D59"/>
    <w:rsid w:val="00943924"/>
    <w:rsid w:val="0094406C"/>
    <w:rsid w:val="00944E3C"/>
    <w:rsid w:val="0094627A"/>
    <w:rsid w:val="00946870"/>
    <w:rsid w:val="00947557"/>
    <w:rsid w:val="009501D2"/>
    <w:rsid w:val="009520BC"/>
    <w:rsid w:val="00954364"/>
    <w:rsid w:val="00955CE5"/>
    <w:rsid w:val="009614BB"/>
    <w:rsid w:val="00962F6C"/>
    <w:rsid w:val="0096418C"/>
    <w:rsid w:val="009653B1"/>
    <w:rsid w:val="0096558B"/>
    <w:rsid w:val="00966E2B"/>
    <w:rsid w:val="0098169E"/>
    <w:rsid w:val="00981CF2"/>
    <w:rsid w:val="00981EF0"/>
    <w:rsid w:val="00983BE1"/>
    <w:rsid w:val="0099089A"/>
    <w:rsid w:val="00994DD9"/>
    <w:rsid w:val="00995863"/>
    <w:rsid w:val="009A642C"/>
    <w:rsid w:val="009A6D83"/>
    <w:rsid w:val="009B140E"/>
    <w:rsid w:val="009B31A4"/>
    <w:rsid w:val="009B5AEA"/>
    <w:rsid w:val="009C1224"/>
    <w:rsid w:val="009C4472"/>
    <w:rsid w:val="009C46B6"/>
    <w:rsid w:val="009C49F2"/>
    <w:rsid w:val="009C56C5"/>
    <w:rsid w:val="009C63D9"/>
    <w:rsid w:val="009C709C"/>
    <w:rsid w:val="009D18FF"/>
    <w:rsid w:val="009D1D85"/>
    <w:rsid w:val="009D31ED"/>
    <w:rsid w:val="009D4CBD"/>
    <w:rsid w:val="009D5DAA"/>
    <w:rsid w:val="009D5F08"/>
    <w:rsid w:val="009D7971"/>
    <w:rsid w:val="009E4303"/>
    <w:rsid w:val="009E73A1"/>
    <w:rsid w:val="009E7D42"/>
    <w:rsid w:val="009F1FAC"/>
    <w:rsid w:val="009F21AC"/>
    <w:rsid w:val="009F4E84"/>
    <w:rsid w:val="009F65A0"/>
    <w:rsid w:val="009F7B33"/>
    <w:rsid w:val="009F7B9C"/>
    <w:rsid w:val="00A006A0"/>
    <w:rsid w:val="00A071D4"/>
    <w:rsid w:val="00A0797B"/>
    <w:rsid w:val="00A106BF"/>
    <w:rsid w:val="00A11C42"/>
    <w:rsid w:val="00A11E71"/>
    <w:rsid w:val="00A12EC3"/>
    <w:rsid w:val="00A1604F"/>
    <w:rsid w:val="00A1652D"/>
    <w:rsid w:val="00A17080"/>
    <w:rsid w:val="00A21B31"/>
    <w:rsid w:val="00A21F6A"/>
    <w:rsid w:val="00A22C6C"/>
    <w:rsid w:val="00A22ECA"/>
    <w:rsid w:val="00A23BB1"/>
    <w:rsid w:val="00A245E0"/>
    <w:rsid w:val="00A25F00"/>
    <w:rsid w:val="00A27B42"/>
    <w:rsid w:val="00A32E39"/>
    <w:rsid w:val="00A33D4F"/>
    <w:rsid w:val="00A349C7"/>
    <w:rsid w:val="00A3531B"/>
    <w:rsid w:val="00A35E7B"/>
    <w:rsid w:val="00A36BDE"/>
    <w:rsid w:val="00A40A32"/>
    <w:rsid w:val="00A440E4"/>
    <w:rsid w:val="00A44AA7"/>
    <w:rsid w:val="00A453E9"/>
    <w:rsid w:val="00A475C0"/>
    <w:rsid w:val="00A51465"/>
    <w:rsid w:val="00A51AB7"/>
    <w:rsid w:val="00A53975"/>
    <w:rsid w:val="00A54B1C"/>
    <w:rsid w:val="00A55D37"/>
    <w:rsid w:val="00A55D79"/>
    <w:rsid w:val="00A569DB"/>
    <w:rsid w:val="00A61056"/>
    <w:rsid w:val="00A64C73"/>
    <w:rsid w:val="00A66915"/>
    <w:rsid w:val="00A70F90"/>
    <w:rsid w:val="00A81DDF"/>
    <w:rsid w:val="00A82566"/>
    <w:rsid w:val="00A87B90"/>
    <w:rsid w:val="00A93713"/>
    <w:rsid w:val="00A95C04"/>
    <w:rsid w:val="00AA013D"/>
    <w:rsid w:val="00AA0AD5"/>
    <w:rsid w:val="00AA0E0D"/>
    <w:rsid w:val="00AA2F7F"/>
    <w:rsid w:val="00AA4E21"/>
    <w:rsid w:val="00AA58CF"/>
    <w:rsid w:val="00AA5E12"/>
    <w:rsid w:val="00AA5F85"/>
    <w:rsid w:val="00AA6293"/>
    <w:rsid w:val="00AA7FF8"/>
    <w:rsid w:val="00AB1B4E"/>
    <w:rsid w:val="00AB2105"/>
    <w:rsid w:val="00AB2687"/>
    <w:rsid w:val="00AB3BD0"/>
    <w:rsid w:val="00AC008B"/>
    <w:rsid w:val="00AC161F"/>
    <w:rsid w:val="00AC32DF"/>
    <w:rsid w:val="00AC49BE"/>
    <w:rsid w:val="00AC5ED9"/>
    <w:rsid w:val="00AD065A"/>
    <w:rsid w:val="00AD1361"/>
    <w:rsid w:val="00AD3FDB"/>
    <w:rsid w:val="00AD6A5A"/>
    <w:rsid w:val="00AD6F14"/>
    <w:rsid w:val="00AD7069"/>
    <w:rsid w:val="00AE16E0"/>
    <w:rsid w:val="00AE2809"/>
    <w:rsid w:val="00AE414C"/>
    <w:rsid w:val="00AE6FDC"/>
    <w:rsid w:val="00AF116F"/>
    <w:rsid w:val="00AF3680"/>
    <w:rsid w:val="00AF7B4B"/>
    <w:rsid w:val="00B02C6F"/>
    <w:rsid w:val="00B0634C"/>
    <w:rsid w:val="00B06EEB"/>
    <w:rsid w:val="00B078AB"/>
    <w:rsid w:val="00B1189E"/>
    <w:rsid w:val="00B15073"/>
    <w:rsid w:val="00B15918"/>
    <w:rsid w:val="00B21044"/>
    <w:rsid w:val="00B21D44"/>
    <w:rsid w:val="00B21F2D"/>
    <w:rsid w:val="00B22C50"/>
    <w:rsid w:val="00B23CCA"/>
    <w:rsid w:val="00B24B65"/>
    <w:rsid w:val="00B30CF1"/>
    <w:rsid w:val="00B328CF"/>
    <w:rsid w:val="00B32FA9"/>
    <w:rsid w:val="00B33097"/>
    <w:rsid w:val="00B34ED2"/>
    <w:rsid w:val="00B40988"/>
    <w:rsid w:val="00B41038"/>
    <w:rsid w:val="00B42008"/>
    <w:rsid w:val="00B43AB5"/>
    <w:rsid w:val="00B44E9F"/>
    <w:rsid w:val="00B45A25"/>
    <w:rsid w:val="00B47000"/>
    <w:rsid w:val="00B47CD9"/>
    <w:rsid w:val="00B5402C"/>
    <w:rsid w:val="00B551C6"/>
    <w:rsid w:val="00B57603"/>
    <w:rsid w:val="00B57952"/>
    <w:rsid w:val="00B57FB2"/>
    <w:rsid w:val="00B63AE2"/>
    <w:rsid w:val="00B648A2"/>
    <w:rsid w:val="00B661B3"/>
    <w:rsid w:val="00B665E9"/>
    <w:rsid w:val="00B70338"/>
    <w:rsid w:val="00B72608"/>
    <w:rsid w:val="00B764B3"/>
    <w:rsid w:val="00B76CA3"/>
    <w:rsid w:val="00B77F6F"/>
    <w:rsid w:val="00B80202"/>
    <w:rsid w:val="00B804F4"/>
    <w:rsid w:val="00B83F38"/>
    <w:rsid w:val="00B848B1"/>
    <w:rsid w:val="00B859AB"/>
    <w:rsid w:val="00B867B4"/>
    <w:rsid w:val="00B8776F"/>
    <w:rsid w:val="00B909E9"/>
    <w:rsid w:val="00BA3020"/>
    <w:rsid w:val="00BA6643"/>
    <w:rsid w:val="00BB21DA"/>
    <w:rsid w:val="00BB422B"/>
    <w:rsid w:val="00BB5AD7"/>
    <w:rsid w:val="00BC00FA"/>
    <w:rsid w:val="00BC20BB"/>
    <w:rsid w:val="00BC2358"/>
    <w:rsid w:val="00BC2EC9"/>
    <w:rsid w:val="00BC32C5"/>
    <w:rsid w:val="00BC4A3E"/>
    <w:rsid w:val="00BC7E2C"/>
    <w:rsid w:val="00BD0473"/>
    <w:rsid w:val="00BD0EDC"/>
    <w:rsid w:val="00BD2CA8"/>
    <w:rsid w:val="00BD31FA"/>
    <w:rsid w:val="00BD5CA9"/>
    <w:rsid w:val="00BD5FAC"/>
    <w:rsid w:val="00BD6854"/>
    <w:rsid w:val="00BD7641"/>
    <w:rsid w:val="00BD7E94"/>
    <w:rsid w:val="00BE218E"/>
    <w:rsid w:val="00BE5BCE"/>
    <w:rsid w:val="00BF1288"/>
    <w:rsid w:val="00BF16F1"/>
    <w:rsid w:val="00BF2ED7"/>
    <w:rsid w:val="00BF46B4"/>
    <w:rsid w:val="00BF51D7"/>
    <w:rsid w:val="00BF570F"/>
    <w:rsid w:val="00BF6308"/>
    <w:rsid w:val="00BF72E2"/>
    <w:rsid w:val="00C000E3"/>
    <w:rsid w:val="00C018B6"/>
    <w:rsid w:val="00C035CC"/>
    <w:rsid w:val="00C052E6"/>
    <w:rsid w:val="00C0563B"/>
    <w:rsid w:val="00C066EA"/>
    <w:rsid w:val="00C0684E"/>
    <w:rsid w:val="00C06C44"/>
    <w:rsid w:val="00C106CA"/>
    <w:rsid w:val="00C10764"/>
    <w:rsid w:val="00C1204E"/>
    <w:rsid w:val="00C179F5"/>
    <w:rsid w:val="00C2082C"/>
    <w:rsid w:val="00C20975"/>
    <w:rsid w:val="00C2242F"/>
    <w:rsid w:val="00C26D55"/>
    <w:rsid w:val="00C27C9E"/>
    <w:rsid w:val="00C31CE6"/>
    <w:rsid w:val="00C320C0"/>
    <w:rsid w:val="00C3377A"/>
    <w:rsid w:val="00C35283"/>
    <w:rsid w:val="00C41566"/>
    <w:rsid w:val="00C416BA"/>
    <w:rsid w:val="00C44711"/>
    <w:rsid w:val="00C45985"/>
    <w:rsid w:val="00C45DC0"/>
    <w:rsid w:val="00C4742C"/>
    <w:rsid w:val="00C47B68"/>
    <w:rsid w:val="00C518C0"/>
    <w:rsid w:val="00C519BB"/>
    <w:rsid w:val="00C536F8"/>
    <w:rsid w:val="00C53929"/>
    <w:rsid w:val="00C56F4F"/>
    <w:rsid w:val="00C6003A"/>
    <w:rsid w:val="00C611A3"/>
    <w:rsid w:val="00C61614"/>
    <w:rsid w:val="00C6201D"/>
    <w:rsid w:val="00C62BF2"/>
    <w:rsid w:val="00C63464"/>
    <w:rsid w:val="00C64D8A"/>
    <w:rsid w:val="00C66BBC"/>
    <w:rsid w:val="00C739AB"/>
    <w:rsid w:val="00C74245"/>
    <w:rsid w:val="00C74A6D"/>
    <w:rsid w:val="00C8275B"/>
    <w:rsid w:val="00C84C02"/>
    <w:rsid w:val="00C84F6B"/>
    <w:rsid w:val="00C90B17"/>
    <w:rsid w:val="00C912DC"/>
    <w:rsid w:val="00C92F8D"/>
    <w:rsid w:val="00C93B1D"/>
    <w:rsid w:val="00C95700"/>
    <w:rsid w:val="00CA0D1F"/>
    <w:rsid w:val="00CA2023"/>
    <w:rsid w:val="00CA6F6D"/>
    <w:rsid w:val="00CA7930"/>
    <w:rsid w:val="00CB1A14"/>
    <w:rsid w:val="00CB4B78"/>
    <w:rsid w:val="00CB56A0"/>
    <w:rsid w:val="00CB7C98"/>
    <w:rsid w:val="00CC3009"/>
    <w:rsid w:val="00CC33CB"/>
    <w:rsid w:val="00CC5C4A"/>
    <w:rsid w:val="00CC76A6"/>
    <w:rsid w:val="00CD1969"/>
    <w:rsid w:val="00CD384D"/>
    <w:rsid w:val="00CD486F"/>
    <w:rsid w:val="00CD5D40"/>
    <w:rsid w:val="00CD7760"/>
    <w:rsid w:val="00CE1917"/>
    <w:rsid w:val="00CE49D1"/>
    <w:rsid w:val="00CE49DF"/>
    <w:rsid w:val="00CE6B2F"/>
    <w:rsid w:val="00CF3ED3"/>
    <w:rsid w:val="00CF52A6"/>
    <w:rsid w:val="00D05F0C"/>
    <w:rsid w:val="00D13E94"/>
    <w:rsid w:val="00D21FAA"/>
    <w:rsid w:val="00D26346"/>
    <w:rsid w:val="00D30AE5"/>
    <w:rsid w:val="00D33CFB"/>
    <w:rsid w:val="00D34B56"/>
    <w:rsid w:val="00D36F2B"/>
    <w:rsid w:val="00D37EED"/>
    <w:rsid w:val="00D437F2"/>
    <w:rsid w:val="00D4791F"/>
    <w:rsid w:val="00D514ED"/>
    <w:rsid w:val="00D57DA9"/>
    <w:rsid w:val="00D61349"/>
    <w:rsid w:val="00D61E90"/>
    <w:rsid w:val="00D66A54"/>
    <w:rsid w:val="00D708AD"/>
    <w:rsid w:val="00D70FB8"/>
    <w:rsid w:val="00D71407"/>
    <w:rsid w:val="00D7313A"/>
    <w:rsid w:val="00D753F7"/>
    <w:rsid w:val="00D776A5"/>
    <w:rsid w:val="00D77D4D"/>
    <w:rsid w:val="00D8109E"/>
    <w:rsid w:val="00D861F1"/>
    <w:rsid w:val="00D86C10"/>
    <w:rsid w:val="00D87297"/>
    <w:rsid w:val="00D90195"/>
    <w:rsid w:val="00D954CF"/>
    <w:rsid w:val="00D95B29"/>
    <w:rsid w:val="00D96FC3"/>
    <w:rsid w:val="00DA0341"/>
    <w:rsid w:val="00DA17DF"/>
    <w:rsid w:val="00DA7815"/>
    <w:rsid w:val="00DB64BB"/>
    <w:rsid w:val="00DC0F98"/>
    <w:rsid w:val="00DC3195"/>
    <w:rsid w:val="00DC325E"/>
    <w:rsid w:val="00DC393D"/>
    <w:rsid w:val="00DC3C16"/>
    <w:rsid w:val="00DC3CEC"/>
    <w:rsid w:val="00DC6B95"/>
    <w:rsid w:val="00DC6C0C"/>
    <w:rsid w:val="00DC72CF"/>
    <w:rsid w:val="00DC786F"/>
    <w:rsid w:val="00DC7EB1"/>
    <w:rsid w:val="00DD03E5"/>
    <w:rsid w:val="00DD0561"/>
    <w:rsid w:val="00DD3FFB"/>
    <w:rsid w:val="00DD4EB6"/>
    <w:rsid w:val="00DD5308"/>
    <w:rsid w:val="00DE1C2C"/>
    <w:rsid w:val="00DE5AC7"/>
    <w:rsid w:val="00DE7ED9"/>
    <w:rsid w:val="00DF290F"/>
    <w:rsid w:val="00DF42CB"/>
    <w:rsid w:val="00DF6D79"/>
    <w:rsid w:val="00E007E8"/>
    <w:rsid w:val="00E0106A"/>
    <w:rsid w:val="00E0153B"/>
    <w:rsid w:val="00E0298A"/>
    <w:rsid w:val="00E02F4E"/>
    <w:rsid w:val="00E105BB"/>
    <w:rsid w:val="00E10C9C"/>
    <w:rsid w:val="00E11044"/>
    <w:rsid w:val="00E110BB"/>
    <w:rsid w:val="00E14A0E"/>
    <w:rsid w:val="00E15FDF"/>
    <w:rsid w:val="00E2150C"/>
    <w:rsid w:val="00E21A58"/>
    <w:rsid w:val="00E222A2"/>
    <w:rsid w:val="00E23E96"/>
    <w:rsid w:val="00E34C4D"/>
    <w:rsid w:val="00E3554E"/>
    <w:rsid w:val="00E36B52"/>
    <w:rsid w:val="00E37926"/>
    <w:rsid w:val="00E4166D"/>
    <w:rsid w:val="00E4280D"/>
    <w:rsid w:val="00E44015"/>
    <w:rsid w:val="00E443E9"/>
    <w:rsid w:val="00E44F05"/>
    <w:rsid w:val="00E45599"/>
    <w:rsid w:val="00E4627E"/>
    <w:rsid w:val="00E509A6"/>
    <w:rsid w:val="00E50B0E"/>
    <w:rsid w:val="00E50E7C"/>
    <w:rsid w:val="00E52E95"/>
    <w:rsid w:val="00E5597E"/>
    <w:rsid w:val="00E61008"/>
    <w:rsid w:val="00E61B71"/>
    <w:rsid w:val="00E624B6"/>
    <w:rsid w:val="00E6269C"/>
    <w:rsid w:val="00E647EB"/>
    <w:rsid w:val="00E657B9"/>
    <w:rsid w:val="00E66D60"/>
    <w:rsid w:val="00E701BE"/>
    <w:rsid w:val="00E70C77"/>
    <w:rsid w:val="00E74A86"/>
    <w:rsid w:val="00E74D1B"/>
    <w:rsid w:val="00E74ED0"/>
    <w:rsid w:val="00E76737"/>
    <w:rsid w:val="00E81444"/>
    <w:rsid w:val="00E81456"/>
    <w:rsid w:val="00E8164C"/>
    <w:rsid w:val="00E83755"/>
    <w:rsid w:val="00E862C2"/>
    <w:rsid w:val="00E90382"/>
    <w:rsid w:val="00E93A9C"/>
    <w:rsid w:val="00E94EDA"/>
    <w:rsid w:val="00E9578B"/>
    <w:rsid w:val="00EA4ACC"/>
    <w:rsid w:val="00EA63D1"/>
    <w:rsid w:val="00EA7AA8"/>
    <w:rsid w:val="00EB1161"/>
    <w:rsid w:val="00EB466C"/>
    <w:rsid w:val="00EB4AF5"/>
    <w:rsid w:val="00EB6578"/>
    <w:rsid w:val="00EC06B5"/>
    <w:rsid w:val="00EC15B7"/>
    <w:rsid w:val="00EC1789"/>
    <w:rsid w:val="00EC26D8"/>
    <w:rsid w:val="00EC2EDE"/>
    <w:rsid w:val="00ED15D5"/>
    <w:rsid w:val="00ED2449"/>
    <w:rsid w:val="00ED694F"/>
    <w:rsid w:val="00ED7AA8"/>
    <w:rsid w:val="00ED7DF4"/>
    <w:rsid w:val="00EE0642"/>
    <w:rsid w:val="00EE1CD0"/>
    <w:rsid w:val="00EE79A1"/>
    <w:rsid w:val="00EF14B0"/>
    <w:rsid w:val="00EF15A9"/>
    <w:rsid w:val="00EF191E"/>
    <w:rsid w:val="00EF21B5"/>
    <w:rsid w:val="00EF2E8F"/>
    <w:rsid w:val="00EF5DC4"/>
    <w:rsid w:val="00EF6142"/>
    <w:rsid w:val="00F007B4"/>
    <w:rsid w:val="00F03BC7"/>
    <w:rsid w:val="00F0458C"/>
    <w:rsid w:val="00F04791"/>
    <w:rsid w:val="00F14435"/>
    <w:rsid w:val="00F15C04"/>
    <w:rsid w:val="00F178BB"/>
    <w:rsid w:val="00F17A89"/>
    <w:rsid w:val="00F2042D"/>
    <w:rsid w:val="00F21603"/>
    <w:rsid w:val="00F23324"/>
    <w:rsid w:val="00F24F56"/>
    <w:rsid w:val="00F26C11"/>
    <w:rsid w:val="00F27330"/>
    <w:rsid w:val="00F27BE6"/>
    <w:rsid w:val="00F27FF5"/>
    <w:rsid w:val="00F32CAA"/>
    <w:rsid w:val="00F332EF"/>
    <w:rsid w:val="00F345C8"/>
    <w:rsid w:val="00F40806"/>
    <w:rsid w:val="00F41135"/>
    <w:rsid w:val="00F4165D"/>
    <w:rsid w:val="00F4354D"/>
    <w:rsid w:val="00F442F2"/>
    <w:rsid w:val="00F511C0"/>
    <w:rsid w:val="00F5218D"/>
    <w:rsid w:val="00F55720"/>
    <w:rsid w:val="00F57263"/>
    <w:rsid w:val="00F60793"/>
    <w:rsid w:val="00F6088C"/>
    <w:rsid w:val="00F61582"/>
    <w:rsid w:val="00F65173"/>
    <w:rsid w:val="00F654C0"/>
    <w:rsid w:val="00F72BBA"/>
    <w:rsid w:val="00F72CFB"/>
    <w:rsid w:val="00F73A52"/>
    <w:rsid w:val="00F75CA8"/>
    <w:rsid w:val="00F91C5D"/>
    <w:rsid w:val="00F94C1F"/>
    <w:rsid w:val="00F94ED5"/>
    <w:rsid w:val="00F95A6A"/>
    <w:rsid w:val="00F96811"/>
    <w:rsid w:val="00FA06E6"/>
    <w:rsid w:val="00FA2DB9"/>
    <w:rsid w:val="00FA3BE1"/>
    <w:rsid w:val="00FA66DF"/>
    <w:rsid w:val="00FB0A96"/>
    <w:rsid w:val="00FB0E3E"/>
    <w:rsid w:val="00FB1D25"/>
    <w:rsid w:val="00FB3968"/>
    <w:rsid w:val="00FB4301"/>
    <w:rsid w:val="00FB4557"/>
    <w:rsid w:val="00FB558E"/>
    <w:rsid w:val="00FB576E"/>
    <w:rsid w:val="00FB6102"/>
    <w:rsid w:val="00FB6A86"/>
    <w:rsid w:val="00FC0274"/>
    <w:rsid w:val="00FC0B08"/>
    <w:rsid w:val="00FC2200"/>
    <w:rsid w:val="00FC3561"/>
    <w:rsid w:val="00FC392D"/>
    <w:rsid w:val="00FC418F"/>
    <w:rsid w:val="00FC4826"/>
    <w:rsid w:val="00FD209C"/>
    <w:rsid w:val="00FD2D12"/>
    <w:rsid w:val="00FD50FB"/>
    <w:rsid w:val="00FD5948"/>
    <w:rsid w:val="00FD59D3"/>
    <w:rsid w:val="00FD6F5C"/>
    <w:rsid w:val="00FE2EB3"/>
    <w:rsid w:val="00FE4BB6"/>
    <w:rsid w:val="00FE605B"/>
    <w:rsid w:val="00FF1A12"/>
    <w:rsid w:val="00FF24DD"/>
    <w:rsid w:val="00FF628D"/>
    <w:rsid w:val="00FF7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1960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4E9F"/>
    <w:pPr>
      <w:spacing w:after="120" w:line="240" w:lineRule="auto"/>
      <w:jc w:val="both"/>
    </w:pPr>
    <w:rPr>
      <w:rFonts w:ascii="Arial" w:eastAsiaTheme="minorEastAsia" w:hAnsi="Arial"/>
      <w:sz w:val="24"/>
      <w:szCs w:val="21"/>
    </w:rPr>
  </w:style>
  <w:style w:type="paragraph" w:styleId="Heading1">
    <w:name w:val="heading 1"/>
    <w:basedOn w:val="Normal"/>
    <w:next w:val="Normal"/>
    <w:link w:val="Heading1Char"/>
    <w:uiPriority w:val="9"/>
    <w:qFormat/>
    <w:rsid w:val="005F2E62"/>
    <w:pPr>
      <w:keepNext/>
      <w:keepLines/>
      <w:spacing w:before="240" w:after="0" w:line="360" w:lineRule="auto"/>
      <w:outlineLvl w:val="0"/>
    </w:pPr>
    <w:rPr>
      <w:rFonts w:eastAsiaTheme="majorEastAsia" w:cstheme="majorBidi"/>
      <w:b/>
      <w:sz w:val="32"/>
      <w:szCs w:val="32"/>
    </w:rPr>
  </w:style>
  <w:style w:type="paragraph" w:styleId="Heading2">
    <w:name w:val="heading 2"/>
    <w:basedOn w:val="Normal"/>
    <w:link w:val="Heading2Char"/>
    <w:autoRedefine/>
    <w:uiPriority w:val="9"/>
    <w:qFormat/>
    <w:rsid w:val="00D95B29"/>
    <w:pPr>
      <w:spacing w:before="100" w:beforeAutospacing="1" w:after="100" w:afterAutospacing="1"/>
      <w:outlineLvl w:val="1"/>
    </w:pPr>
    <w:rPr>
      <w:rFonts w:eastAsia="Times New Roman" w:cs="Times New Roman"/>
      <w:b/>
      <w:bCs/>
      <w:sz w:val="28"/>
      <w:szCs w:val="36"/>
    </w:rPr>
  </w:style>
  <w:style w:type="paragraph" w:styleId="Heading3">
    <w:name w:val="heading 3"/>
    <w:basedOn w:val="Normal"/>
    <w:next w:val="Normal"/>
    <w:link w:val="Heading3Char"/>
    <w:autoRedefine/>
    <w:uiPriority w:val="9"/>
    <w:unhideWhenUsed/>
    <w:qFormat/>
    <w:rsid w:val="008813CB"/>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9324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9324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9324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9324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9324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9324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95B29"/>
    <w:rPr>
      <w:rFonts w:ascii="Times New Roman" w:eastAsia="Times New Roman" w:hAnsi="Times New Roman" w:cs="Times New Roman"/>
      <w:b/>
      <w:bCs/>
      <w:sz w:val="28"/>
      <w:szCs w:val="36"/>
    </w:rPr>
  </w:style>
  <w:style w:type="character" w:customStyle="1" w:styleId="Heading1Char">
    <w:name w:val="Heading 1 Char"/>
    <w:basedOn w:val="DefaultParagraphFont"/>
    <w:link w:val="Heading1"/>
    <w:uiPriority w:val="9"/>
    <w:rsid w:val="005F2E62"/>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070D9C"/>
    <w:pPr>
      <w:spacing w:after="0"/>
      <w:contextualSpacing/>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070D9C"/>
    <w:rPr>
      <w:rFonts w:ascii="Times New Roman" w:eastAsiaTheme="majorEastAsia" w:hAnsi="Times New Roman" w:cstheme="majorBidi"/>
      <w:b/>
      <w:spacing w:val="-10"/>
      <w:kern w:val="28"/>
      <w:sz w:val="36"/>
      <w:szCs w:val="56"/>
      <w:u w:val="single"/>
    </w:rPr>
  </w:style>
  <w:style w:type="character" w:customStyle="1" w:styleId="Heading3Char">
    <w:name w:val="Heading 3 Char"/>
    <w:basedOn w:val="DefaultParagraphFont"/>
    <w:link w:val="Heading3"/>
    <w:uiPriority w:val="9"/>
    <w:rsid w:val="008813CB"/>
    <w:rPr>
      <w:rFonts w:ascii="Times New Roman" w:eastAsiaTheme="majorEastAsia" w:hAnsi="Times New Roman" w:cstheme="majorBidi"/>
      <w:b/>
      <w:sz w:val="24"/>
      <w:szCs w:val="24"/>
    </w:rPr>
  </w:style>
  <w:style w:type="paragraph" w:customStyle="1" w:styleId="Style2">
    <w:name w:val="Style2"/>
    <w:basedOn w:val="Heading2"/>
    <w:link w:val="Style2Char"/>
    <w:autoRedefine/>
    <w:qFormat/>
    <w:rsid w:val="0050542E"/>
    <w:pPr>
      <w:spacing w:before="160" w:after="80"/>
    </w:pPr>
    <w:rPr>
      <w:rFonts w:eastAsiaTheme="majorEastAsia" w:cs="Arial"/>
      <w:color w:val="2F5496" w:themeColor="accent1" w:themeShade="BF"/>
    </w:rPr>
  </w:style>
  <w:style w:type="character" w:customStyle="1" w:styleId="Style2Char">
    <w:name w:val="Style2 Char"/>
    <w:basedOn w:val="Heading2Char"/>
    <w:link w:val="Style2"/>
    <w:rsid w:val="0050542E"/>
    <w:rPr>
      <w:rFonts w:ascii="Arial" w:eastAsiaTheme="majorEastAsia" w:hAnsi="Arial" w:cs="Arial"/>
      <w:b/>
      <w:bCs/>
      <w:color w:val="2F5496" w:themeColor="accent1" w:themeShade="BF"/>
      <w:kern w:val="0"/>
      <w:sz w:val="28"/>
      <w:szCs w:val="28"/>
      <w:lang w:val="en" w:eastAsia="en-GB"/>
    </w:rPr>
  </w:style>
  <w:style w:type="character" w:customStyle="1" w:styleId="Heading4Char">
    <w:name w:val="Heading 4 Char"/>
    <w:basedOn w:val="DefaultParagraphFont"/>
    <w:link w:val="Heading4"/>
    <w:uiPriority w:val="9"/>
    <w:semiHidden/>
    <w:rsid w:val="00493240"/>
    <w:rPr>
      <w:rFonts w:eastAsiaTheme="majorEastAsia" w:cstheme="majorBidi"/>
      <w:i/>
      <w:iCs/>
      <w:color w:val="2F5496" w:themeColor="accent1" w:themeShade="BF"/>
      <w:sz w:val="24"/>
      <w:szCs w:val="21"/>
    </w:rPr>
  </w:style>
  <w:style w:type="character" w:customStyle="1" w:styleId="Heading5Char">
    <w:name w:val="Heading 5 Char"/>
    <w:basedOn w:val="DefaultParagraphFont"/>
    <w:link w:val="Heading5"/>
    <w:uiPriority w:val="9"/>
    <w:semiHidden/>
    <w:rsid w:val="00493240"/>
    <w:rPr>
      <w:rFonts w:eastAsiaTheme="majorEastAsia" w:cstheme="majorBidi"/>
      <w:color w:val="2F5496" w:themeColor="accent1" w:themeShade="BF"/>
      <w:sz w:val="24"/>
      <w:szCs w:val="21"/>
    </w:rPr>
  </w:style>
  <w:style w:type="character" w:customStyle="1" w:styleId="Heading6Char">
    <w:name w:val="Heading 6 Char"/>
    <w:basedOn w:val="DefaultParagraphFont"/>
    <w:link w:val="Heading6"/>
    <w:uiPriority w:val="9"/>
    <w:semiHidden/>
    <w:rsid w:val="00493240"/>
    <w:rPr>
      <w:rFonts w:eastAsiaTheme="majorEastAsia" w:cstheme="majorBidi"/>
      <w:i/>
      <w:iCs/>
      <w:color w:val="595959" w:themeColor="text1" w:themeTint="A6"/>
      <w:sz w:val="24"/>
      <w:szCs w:val="21"/>
    </w:rPr>
  </w:style>
  <w:style w:type="character" w:customStyle="1" w:styleId="Heading7Char">
    <w:name w:val="Heading 7 Char"/>
    <w:basedOn w:val="DefaultParagraphFont"/>
    <w:link w:val="Heading7"/>
    <w:uiPriority w:val="9"/>
    <w:semiHidden/>
    <w:rsid w:val="00493240"/>
    <w:rPr>
      <w:rFonts w:eastAsiaTheme="majorEastAsia" w:cstheme="majorBidi"/>
      <w:color w:val="595959" w:themeColor="text1" w:themeTint="A6"/>
      <w:sz w:val="24"/>
      <w:szCs w:val="21"/>
    </w:rPr>
  </w:style>
  <w:style w:type="character" w:customStyle="1" w:styleId="Heading8Char">
    <w:name w:val="Heading 8 Char"/>
    <w:basedOn w:val="DefaultParagraphFont"/>
    <w:link w:val="Heading8"/>
    <w:uiPriority w:val="9"/>
    <w:semiHidden/>
    <w:rsid w:val="00493240"/>
    <w:rPr>
      <w:rFonts w:eastAsiaTheme="majorEastAsia" w:cstheme="majorBidi"/>
      <w:i/>
      <w:iCs/>
      <w:color w:val="272727" w:themeColor="text1" w:themeTint="D8"/>
      <w:sz w:val="24"/>
      <w:szCs w:val="21"/>
    </w:rPr>
  </w:style>
  <w:style w:type="character" w:customStyle="1" w:styleId="Heading9Char">
    <w:name w:val="Heading 9 Char"/>
    <w:basedOn w:val="DefaultParagraphFont"/>
    <w:link w:val="Heading9"/>
    <w:uiPriority w:val="9"/>
    <w:semiHidden/>
    <w:rsid w:val="00493240"/>
    <w:rPr>
      <w:rFonts w:eastAsiaTheme="majorEastAsia" w:cstheme="majorBidi"/>
      <w:color w:val="272727" w:themeColor="text1" w:themeTint="D8"/>
      <w:sz w:val="24"/>
      <w:szCs w:val="21"/>
    </w:rPr>
  </w:style>
  <w:style w:type="paragraph" w:styleId="Subtitle">
    <w:name w:val="Subtitle"/>
    <w:basedOn w:val="Normal"/>
    <w:next w:val="Normal"/>
    <w:link w:val="SubtitleChar"/>
    <w:uiPriority w:val="11"/>
    <w:qFormat/>
    <w:rsid w:val="0049324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32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32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93240"/>
    <w:rPr>
      <w:rFonts w:ascii="Times New Roman" w:eastAsiaTheme="minorEastAsia" w:hAnsi="Times New Roman"/>
      <w:i/>
      <w:iCs/>
      <w:color w:val="404040" w:themeColor="text1" w:themeTint="BF"/>
      <w:sz w:val="24"/>
      <w:szCs w:val="21"/>
    </w:rPr>
  </w:style>
  <w:style w:type="paragraph" w:styleId="ListParagraph">
    <w:name w:val="List Paragraph"/>
    <w:basedOn w:val="Normal"/>
    <w:uiPriority w:val="34"/>
    <w:qFormat/>
    <w:rsid w:val="00493240"/>
    <w:pPr>
      <w:ind w:left="720"/>
      <w:contextualSpacing/>
    </w:pPr>
  </w:style>
  <w:style w:type="character" w:styleId="IntenseEmphasis">
    <w:name w:val="Intense Emphasis"/>
    <w:basedOn w:val="DefaultParagraphFont"/>
    <w:uiPriority w:val="21"/>
    <w:qFormat/>
    <w:rsid w:val="00493240"/>
    <w:rPr>
      <w:i/>
      <w:iCs/>
      <w:color w:val="2F5496" w:themeColor="accent1" w:themeShade="BF"/>
    </w:rPr>
  </w:style>
  <w:style w:type="paragraph" w:styleId="IntenseQuote">
    <w:name w:val="Intense Quote"/>
    <w:basedOn w:val="Normal"/>
    <w:next w:val="Normal"/>
    <w:link w:val="IntenseQuoteChar"/>
    <w:uiPriority w:val="30"/>
    <w:qFormat/>
    <w:rsid w:val="004932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3240"/>
    <w:rPr>
      <w:rFonts w:ascii="Times New Roman" w:eastAsiaTheme="minorEastAsia" w:hAnsi="Times New Roman"/>
      <w:i/>
      <w:iCs/>
      <w:color w:val="2F5496" w:themeColor="accent1" w:themeShade="BF"/>
      <w:sz w:val="24"/>
      <w:szCs w:val="21"/>
    </w:rPr>
  </w:style>
  <w:style w:type="character" w:styleId="IntenseReference">
    <w:name w:val="Intense Reference"/>
    <w:basedOn w:val="DefaultParagraphFont"/>
    <w:uiPriority w:val="32"/>
    <w:qFormat/>
    <w:rsid w:val="00493240"/>
    <w:rPr>
      <w:b/>
      <w:bCs/>
      <w:smallCaps/>
      <w:color w:val="2F5496" w:themeColor="accent1" w:themeShade="BF"/>
      <w:spacing w:val="5"/>
    </w:rPr>
  </w:style>
  <w:style w:type="paragraph" w:styleId="Header">
    <w:name w:val="header"/>
    <w:basedOn w:val="Normal"/>
    <w:link w:val="HeaderChar"/>
    <w:uiPriority w:val="99"/>
    <w:unhideWhenUsed/>
    <w:rsid w:val="00E94EDA"/>
    <w:pPr>
      <w:tabs>
        <w:tab w:val="center" w:pos="4513"/>
        <w:tab w:val="right" w:pos="9026"/>
      </w:tabs>
      <w:spacing w:after="0"/>
    </w:pPr>
  </w:style>
  <w:style w:type="character" w:customStyle="1" w:styleId="HeaderChar">
    <w:name w:val="Header Char"/>
    <w:basedOn w:val="DefaultParagraphFont"/>
    <w:link w:val="Header"/>
    <w:uiPriority w:val="99"/>
    <w:rsid w:val="00E94EDA"/>
    <w:rPr>
      <w:rFonts w:ascii="Times New Roman" w:eastAsiaTheme="minorEastAsia" w:hAnsi="Times New Roman"/>
      <w:sz w:val="24"/>
      <w:szCs w:val="21"/>
    </w:rPr>
  </w:style>
  <w:style w:type="paragraph" w:styleId="Footer">
    <w:name w:val="footer"/>
    <w:basedOn w:val="Normal"/>
    <w:link w:val="FooterChar"/>
    <w:uiPriority w:val="99"/>
    <w:unhideWhenUsed/>
    <w:rsid w:val="00E94EDA"/>
    <w:pPr>
      <w:tabs>
        <w:tab w:val="center" w:pos="4513"/>
        <w:tab w:val="right" w:pos="9026"/>
      </w:tabs>
      <w:spacing w:after="0"/>
    </w:pPr>
  </w:style>
  <w:style w:type="character" w:customStyle="1" w:styleId="FooterChar">
    <w:name w:val="Footer Char"/>
    <w:basedOn w:val="DefaultParagraphFont"/>
    <w:link w:val="Footer"/>
    <w:uiPriority w:val="99"/>
    <w:rsid w:val="00E94EDA"/>
    <w:rPr>
      <w:rFonts w:ascii="Times New Roman" w:eastAsiaTheme="minorEastAsia" w:hAnsi="Times New Roman"/>
      <w:sz w:val="24"/>
      <w:szCs w:val="21"/>
    </w:rPr>
  </w:style>
  <w:style w:type="character" w:styleId="Emphasis">
    <w:name w:val="Emphasis"/>
    <w:basedOn w:val="DefaultParagraphFont"/>
    <w:uiPriority w:val="20"/>
    <w:qFormat/>
    <w:rsid w:val="009501D2"/>
    <w:rPr>
      <w:i/>
      <w:iCs/>
    </w:rPr>
  </w:style>
  <w:style w:type="paragraph" w:styleId="TOCHeading">
    <w:name w:val="TOC Heading"/>
    <w:basedOn w:val="Heading1"/>
    <w:next w:val="Normal"/>
    <w:uiPriority w:val="39"/>
    <w:unhideWhenUsed/>
    <w:qFormat/>
    <w:rsid w:val="002B0738"/>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2B0738"/>
    <w:pPr>
      <w:spacing w:after="100"/>
    </w:pPr>
  </w:style>
  <w:style w:type="paragraph" w:styleId="TOC2">
    <w:name w:val="toc 2"/>
    <w:basedOn w:val="Normal"/>
    <w:next w:val="Normal"/>
    <w:autoRedefine/>
    <w:uiPriority w:val="39"/>
    <w:unhideWhenUsed/>
    <w:rsid w:val="002B0738"/>
    <w:pPr>
      <w:spacing w:after="100"/>
      <w:ind w:left="240"/>
    </w:pPr>
  </w:style>
  <w:style w:type="character" w:styleId="Hyperlink">
    <w:name w:val="Hyperlink"/>
    <w:basedOn w:val="DefaultParagraphFont"/>
    <w:uiPriority w:val="99"/>
    <w:unhideWhenUsed/>
    <w:rsid w:val="002B07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4CCDFC-DD30-4E20-97C0-ADD00BB7E0AC}"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11D77540-BDFC-4899-A483-7FD8939CFD8C}">
      <dgm:prSet phldrT="[Text]"/>
      <dgm:spPr/>
      <dgm:t>
        <a:bodyPr/>
        <a:lstStyle/>
        <a:p>
          <a:pPr>
            <a:buNone/>
          </a:pPr>
          <a:r>
            <a:rPr lang="en-GB">
              <a:latin typeface="Arial" panose="020B0604020202020204" pitchFamily="34" charset="0"/>
              <a:cs typeface="Arial" panose="020B0604020202020204" pitchFamily="34" charset="0"/>
            </a:rPr>
            <a:t>Aging population </a:t>
          </a:r>
        </a:p>
      </dgm:t>
    </dgm:pt>
    <dgm:pt modelId="{E6A94B71-52A6-4425-8530-D632938194D6}" type="parTrans" cxnId="{AF0F2758-844F-4BBB-9A6D-EF389557C166}">
      <dgm:prSet/>
      <dgm:spPr/>
      <dgm:t>
        <a:bodyPr/>
        <a:lstStyle/>
        <a:p>
          <a:endParaRPr lang="en-GB"/>
        </a:p>
      </dgm:t>
    </dgm:pt>
    <dgm:pt modelId="{1A2B06DB-31F8-48E0-A48B-EFFE5316EE8A}" type="sibTrans" cxnId="{AF0F2758-844F-4BBB-9A6D-EF389557C166}">
      <dgm:prSet/>
      <dgm:spPr/>
      <dgm:t>
        <a:bodyPr/>
        <a:lstStyle/>
        <a:p>
          <a:endParaRPr lang="en-GB"/>
        </a:p>
      </dgm:t>
    </dgm:pt>
    <dgm:pt modelId="{76FA2FBB-6186-4082-9E2D-7C4290A1B07F}">
      <dgm:prSet/>
      <dgm:spPr/>
      <dgm:t>
        <a:bodyPr/>
        <a:lstStyle/>
        <a:p>
          <a:pPr>
            <a:buNone/>
          </a:pPr>
          <a:r>
            <a:rPr lang="en-GB">
              <a:latin typeface="Arial" panose="020B0604020202020204" pitchFamily="34" charset="0"/>
              <a:cs typeface="Arial" panose="020B0604020202020204" pitchFamily="34" charset="0"/>
            </a:rPr>
            <a:t>Geopolitical unrest</a:t>
          </a:r>
        </a:p>
      </dgm:t>
    </dgm:pt>
    <dgm:pt modelId="{66973145-0FCF-452D-8F8D-9DEB71B4231D}" type="parTrans" cxnId="{DDCE1356-4AB6-4018-ABA8-89EE4A66FE7C}">
      <dgm:prSet/>
      <dgm:spPr/>
      <dgm:t>
        <a:bodyPr/>
        <a:lstStyle/>
        <a:p>
          <a:endParaRPr lang="en-GB"/>
        </a:p>
      </dgm:t>
    </dgm:pt>
    <dgm:pt modelId="{F0B8E702-1C5B-4B3F-B6D0-5137AAFF0459}" type="sibTrans" cxnId="{DDCE1356-4AB6-4018-ABA8-89EE4A66FE7C}">
      <dgm:prSet/>
      <dgm:spPr/>
      <dgm:t>
        <a:bodyPr/>
        <a:lstStyle/>
        <a:p>
          <a:endParaRPr lang="en-GB"/>
        </a:p>
      </dgm:t>
    </dgm:pt>
    <dgm:pt modelId="{9BAA54BC-F4B5-4765-A3AF-927BFE90253E}">
      <dgm:prSet/>
      <dgm:spPr/>
      <dgm:t>
        <a:bodyPr/>
        <a:lstStyle/>
        <a:p>
          <a:pPr>
            <a:buNone/>
          </a:pPr>
          <a:r>
            <a:rPr lang="en-GB">
              <a:latin typeface="Arial" panose="020B0604020202020204" pitchFamily="34" charset="0"/>
              <a:cs typeface="Arial" panose="020B0604020202020204" pitchFamily="34" charset="0"/>
            </a:rPr>
            <a:t>Different legal requirements</a:t>
          </a:r>
        </a:p>
      </dgm:t>
    </dgm:pt>
    <dgm:pt modelId="{CB1AFF30-4201-4680-A16D-F08A0FF520F1}" type="parTrans" cxnId="{2AD8BCFF-B5A4-428F-9FAD-0FB25F299782}">
      <dgm:prSet/>
      <dgm:spPr/>
      <dgm:t>
        <a:bodyPr/>
        <a:lstStyle/>
        <a:p>
          <a:endParaRPr lang="en-GB"/>
        </a:p>
      </dgm:t>
    </dgm:pt>
    <dgm:pt modelId="{54E5DBA8-9DFE-46C2-BB7A-865DD81AA4FD}" type="sibTrans" cxnId="{2AD8BCFF-B5A4-428F-9FAD-0FB25F299782}">
      <dgm:prSet/>
      <dgm:spPr/>
      <dgm:t>
        <a:bodyPr/>
        <a:lstStyle/>
        <a:p>
          <a:endParaRPr lang="en-GB"/>
        </a:p>
      </dgm:t>
    </dgm:pt>
    <dgm:pt modelId="{E9A1C6C5-4696-41B2-A02C-D746037FBFE5}" type="pres">
      <dgm:prSet presAssocID="{A74CCDFC-DD30-4E20-97C0-ADD00BB7E0AC}" presName="Name0" presStyleCnt="0">
        <dgm:presLayoutVars>
          <dgm:chMax val="11"/>
          <dgm:chPref val="11"/>
          <dgm:dir/>
          <dgm:resizeHandles/>
        </dgm:presLayoutVars>
      </dgm:prSet>
      <dgm:spPr/>
      <dgm:t>
        <a:bodyPr/>
        <a:lstStyle/>
        <a:p>
          <a:endParaRPr lang="en-US"/>
        </a:p>
      </dgm:t>
    </dgm:pt>
    <dgm:pt modelId="{727E190A-A643-4022-834D-628DF2E92386}" type="pres">
      <dgm:prSet presAssocID="{9BAA54BC-F4B5-4765-A3AF-927BFE90253E}" presName="Accent3" presStyleCnt="0"/>
      <dgm:spPr/>
    </dgm:pt>
    <dgm:pt modelId="{BCAE0CA9-470B-43A1-A1E9-9ED06014C35E}" type="pres">
      <dgm:prSet presAssocID="{9BAA54BC-F4B5-4765-A3AF-927BFE90253E}" presName="Accent" presStyleLbl="node1" presStyleIdx="0" presStyleCnt="3"/>
      <dgm:spPr/>
    </dgm:pt>
    <dgm:pt modelId="{B1AA3548-3C1F-41E0-99F7-CF329927FDD0}" type="pres">
      <dgm:prSet presAssocID="{9BAA54BC-F4B5-4765-A3AF-927BFE90253E}" presName="ParentBackground3" presStyleCnt="0"/>
      <dgm:spPr/>
    </dgm:pt>
    <dgm:pt modelId="{90244354-72C1-4F1F-8C24-E43C16B0A8B1}" type="pres">
      <dgm:prSet presAssocID="{9BAA54BC-F4B5-4765-A3AF-927BFE90253E}" presName="ParentBackground" presStyleLbl="fgAcc1" presStyleIdx="0" presStyleCnt="3"/>
      <dgm:spPr/>
      <dgm:t>
        <a:bodyPr/>
        <a:lstStyle/>
        <a:p>
          <a:endParaRPr lang="en-US"/>
        </a:p>
      </dgm:t>
    </dgm:pt>
    <dgm:pt modelId="{64CB9C09-1AF8-4CFB-ABAF-6BA1AA07CB58}" type="pres">
      <dgm:prSet presAssocID="{9BAA54BC-F4B5-4765-A3AF-927BFE90253E}" presName="Parent3" presStyleLbl="revTx" presStyleIdx="0" presStyleCnt="0">
        <dgm:presLayoutVars>
          <dgm:chMax val="1"/>
          <dgm:chPref val="1"/>
          <dgm:bulletEnabled val="1"/>
        </dgm:presLayoutVars>
      </dgm:prSet>
      <dgm:spPr/>
      <dgm:t>
        <a:bodyPr/>
        <a:lstStyle/>
        <a:p>
          <a:endParaRPr lang="en-US"/>
        </a:p>
      </dgm:t>
    </dgm:pt>
    <dgm:pt modelId="{5D2B1BCF-6527-4F39-A22E-444DB688AFC1}" type="pres">
      <dgm:prSet presAssocID="{76FA2FBB-6186-4082-9E2D-7C4290A1B07F}" presName="Accent2" presStyleCnt="0"/>
      <dgm:spPr/>
    </dgm:pt>
    <dgm:pt modelId="{C672624A-AD5A-4713-AF98-07ADF7BD17C7}" type="pres">
      <dgm:prSet presAssocID="{76FA2FBB-6186-4082-9E2D-7C4290A1B07F}" presName="Accent" presStyleLbl="node1" presStyleIdx="1" presStyleCnt="3"/>
      <dgm:spPr/>
    </dgm:pt>
    <dgm:pt modelId="{8C95572E-70C7-470A-8DA7-C67D5B9A34E4}" type="pres">
      <dgm:prSet presAssocID="{76FA2FBB-6186-4082-9E2D-7C4290A1B07F}" presName="ParentBackground2" presStyleCnt="0"/>
      <dgm:spPr/>
    </dgm:pt>
    <dgm:pt modelId="{7EE921D1-8955-48DE-890E-F165B1395E33}" type="pres">
      <dgm:prSet presAssocID="{76FA2FBB-6186-4082-9E2D-7C4290A1B07F}" presName="ParentBackground" presStyleLbl="fgAcc1" presStyleIdx="1" presStyleCnt="3"/>
      <dgm:spPr/>
      <dgm:t>
        <a:bodyPr/>
        <a:lstStyle/>
        <a:p>
          <a:endParaRPr lang="en-US"/>
        </a:p>
      </dgm:t>
    </dgm:pt>
    <dgm:pt modelId="{E9A0665E-B960-4296-8243-ED69615007E4}" type="pres">
      <dgm:prSet presAssocID="{76FA2FBB-6186-4082-9E2D-7C4290A1B07F}" presName="Parent2" presStyleLbl="revTx" presStyleIdx="0" presStyleCnt="0">
        <dgm:presLayoutVars>
          <dgm:chMax val="1"/>
          <dgm:chPref val="1"/>
          <dgm:bulletEnabled val="1"/>
        </dgm:presLayoutVars>
      </dgm:prSet>
      <dgm:spPr/>
      <dgm:t>
        <a:bodyPr/>
        <a:lstStyle/>
        <a:p>
          <a:endParaRPr lang="en-US"/>
        </a:p>
      </dgm:t>
    </dgm:pt>
    <dgm:pt modelId="{1F181BFE-48D6-4A36-AFB3-0CB1171C74C4}" type="pres">
      <dgm:prSet presAssocID="{11D77540-BDFC-4899-A483-7FD8939CFD8C}" presName="Accent1" presStyleCnt="0"/>
      <dgm:spPr/>
    </dgm:pt>
    <dgm:pt modelId="{D9FF1F04-9ACF-47EE-BE27-17D8FBBBDCE6}" type="pres">
      <dgm:prSet presAssocID="{11D77540-BDFC-4899-A483-7FD8939CFD8C}" presName="Accent" presStyleLbl="node1" presStyleIdx="2" presStyleCnt="3"/>
      <dgm:spPr/>
    </dgm:pt>
    <dgm:pt modelId="{73E5A62E-C78E-4B3C-A385-B02EB462B045}" type="pres">
      <dgm:prSet presAssocID="{11D77540-BDFC-4899-A483-7FD8939CFD8C}" presName="ParentBackground1" presStyleCnt="0"/>
      <dgm:spPr/>
    </dgm:pt>
    <dgm:pt modelId="{D984516A-11FE-41C2-AD1E-5B3397F05124}" type="pres">
      <dgm:prSet presAssocID="{11D77540-BDFC-4899-A483-7FD8939CFD8C}" presName="ParentBackground" presStyleLbl="fgAcc1" presStyleIdx="2" presStyleCnt="3"/>
      <dgm:spPr/>
      <dgm:t>
        <a:bodyPr/>
        <a:lstStyle/>
        <a:p>
          <a:endParaRPr lang="en-US"/>
        </a:p>
      </dgm:t>
    </dgm:pt>
    <dgm:pt modelId="{0977DAD4-6A46-4F3E-A89C-C9603F6F8B6E}" type="pres">
      <dgm:prSet presAssocID="{11D77540-BDFC-4899-A483-7FD8939CFD8C}" presName="Parent1" presStyleLbl="revTx" presStyleIdx="0" presStyleCnt="0">
        <dgm:presLayoutVars>
          <dgm:chMax val="1"/>
          <dgm:chPref val="1"/>
          <dgm:bulletEnabled val="1"/>
        </dgm:presLayoutVars>
      </dgm:prSet>
      <dgm:spPr/>
      <dgm:t>
        <a:bodyPr/>
        <a:lstStyle/>
        <a:p>
          <a:endParaRPr lang="en-US"/>
        </a:p>
      </dgm:t>
    </dgm:pt>
  </dgm:ptLst>
  <dgm:cxnLst>
    <dgm:cxn modelId="{BBA5BAB1-359F-41E6-9814-734DAD1787C9}" type="presOf" srcId="{11D77540-BDFC-4899-A483-7FD8939CFD8C}" destId="{D984516A-11FE-41C2-AD1E-5B3397F05124}" srcOrd="0" destOrd="0" presId="urn:microsoft.com/office/officeart/2011/layout/CircleProcess"/>
    <dgm:cxn modelId="{AF0F2758-844F-4BBB-9A6D-EF389557C166}" srcId="{A74CCDFC-DD30-4E20-97C0-ADD00BB7E0AC}" destId="{11D77540-BDFC-4899-A483-7FD8939CFD8C}" srcOrd="0" destOrd="0" parTransId="{E6A94B71-52A6-4425-8530-D632938194D6}" sibTransId="{1A2B06DB-31F8-48E0-A48B-EFFE5316EE8A}"/>
    <dgm:cxn modelId="{DDCE1356-4AB6-4018-ABA8-89EE4A66FE7C}" srcId="{A74CCDFC-DD30-4E20-97C0-ADD00BB7E0AC}" destId="{76FA2FBB-6186-4082-9E2D-7C4290A1B07F}" srcOrd="1" destOrd="0" parTransId="{66973145-0FCF-452D-8F8D-9DEB71B4231D}" sibTransId="{F0B8E702-1C5B-4B3F-B6D0-5137AAFF0459}"/>
    <dgm:cxn modelId="{BC198203-B048-404C-88D6-60ED226C1304}" type="presOf" srcId="{9BAA54BC-F4B5-4765-A3AF-927BFE90253E}" destId="{64CB9C09-1AF8-4CFB-ABAF-6BA1AA07CB58}" srcOrd="1" destOrd="0" presId="urn:microsoft.com/office/officeart/2011/layout/CircleProcess"/>
    <dgm:cxn modelId="{2AD8BCFF-B5A4-428F-9FAD-0FB25F299782}" srcId="{A74CCDFC-DD30-4E20-97C0-ADD00BB7E0AC}" destId="{9BAA54BC-F4B5-4765-A3AF-927BFE90253E}" srcOrd="2" destOrd="0" parTransId="{CB1AFF30-4201-4680-A16D-F08A0FF520F1}" sibTransId="{54E5DBA8-9DFE-46C2-BB7A-865DD81AA4FD}"/>
    <dgm:cxn modelId="{01EA3C76-A259-49D7-912E-04A20DDCF6C8}" type="presOf" srcId="{9BAA54BC-F4B5-4765-A3AF-927BFE90253E}" destId="{90244354-72C1-4F1F-8C24-E43C16B0A8B1}" srcOrd="0" destOrd="0" presId="urn:microsoft.com/office/officeart/2011/layout/CircleProcess"/>
    <dgm:cxn modelId="{3FB96E60-15A5-4B98-A76D-0B541407CCBF}" type="presOf" srcId="{11D77540-BDFC-4899-A483-7FD8939CFD8C}" destId="{0977DAD4-6A46-4F3E-A89C-C9603F6F8B6E}" srcOrd="1" destOrd="0" presId="urn:microsoft.com/office/officeart/2011/layout/CircleProcess"/>
    <dgm:cxn modelId="{72C4F0AC-FA89-46EA-BEE3-3A27E2F06B52}" type="presOf" srcId="{76FA2FBB-6186-4082-9E2D-7C4290A1B07F}" destId="{E9A0665E-B960-4296-8243-ED69615007E4}" srcOrd="1" destOrd="0" presId="urn:microsoft.com/office/officeart/2011/layout/CircleProcess"/>
    <dgm:cxn modelId="{95E57850-72C6-4D67-B388-C0E34A223FED}" type="presOf" srcId="{76FA2FBB-6186-4082-9E2D-7C4290A1B07F}" destId="{7EE921D1-8955-48DE-890E-F165B1395E33}" srcOrd="0" destOrd="0" presId="urn:microsoft.com/office/officeart/2011/layout/CircleProcess"/>
    <dgm:cxn modelId="{3A0CF3FF-CD10-4994-B00C-B4188D33B0F0}" type="presOf" srcId="{A74CCDFC-DD30-4E20-97C0-ADD00BB7E0AC}" destId="{E9A1C6C5-4696-41B2-A02C-D746037FBFE5}" srcOrd="0" destOrd="0" presId="urn:microsoft.com/office/officeart/2011/layout/CircleProcess"/>
    <dgm:cxn modelId="{DEFAA009-E442-4275-AFD5-E301CA1D6756}" type="presParOf" srcId="{E9A1C6C5-4696-41B2-A02C-D746037FBFE5}" destId="{727E190A-A643-4022-834D-628DF2E92386}" srcOrd="0" destOrd="0" presId="urn:microsoft.com/office/officeart/2011/layout/CircleProcess"/>
    <dgm:cxn modelId="{43063996-94DE-4958-8FD9-E10475424B5A}" type="presParOf" srcId="{727E190A-A643-4022-834D-628DF2E92386}" destId="{BCAE0CA9-470B-43A1-A1E9-9ED06014C35E}" srcOrd="0" destOrd="0" presId="urn:microsoft.com/office/officeart/2011/layout/CircleProcess"/>
    <dgm:cxn modelId="{89931F54-6D46-4511-A1AB-3BA76B6D5651}" type="presParOf" srcId="{E9A1C6C5-4696-41B2-A02C-D746037FBFE5}" destId="{B1AA3548-3C1F-41E0-99F7-CF329927FDD0}" srcOrd="1" destOrd="0" presId="urn:microsoft.com/office/officeart/2011/layout/CircleProcess"/>
    <dgm:cxn modelId="{0D3A19CD-205D-4EE3-AEB0-3AAF0AD3140B}" type="presParOf" srcId="{B1AA3548-3C1F-41E0-99F7-CF329927FDD0}" destId="{90244354-72C1-4F1F-8C24-E43C16B0A8B1}" srcOrd="0" destOrd="0" presId="urn:microsoft.com/office/officeart/2011/layout/CircleProcess"/>
    <dgm:cxn modelId="{8C71118C-9398-4CED-B1B5-EAEFE814BC44}" type="presParOf" srcId="{E9A1C6C5-4696-41B2-A02C-D746037FBFE5}" destId="{64CB9C09-1AF8-4CFB-ABAF-6BA1AA07CB58}" srcOrd="2" destOrd="0" presId="urn:microsoft.com/office/officeart/2011/layout/CircleProcess"/>
    <dgm:cxn modelId="{8E97B6BC-5B04-4FA9-8C39-F7CB2BDA7E1C}" type="presParOf" srcId="{E9A1C6C5-4696-41B2-A02C-D746037FBFE5}" destId="{5D2B1BCF-6527-4F39-A22E-444DB688AFC1}" srcOrd="3" destOrd="0" presId="urn:microsoft.com/office/officeart/2011/layout/CircleProcess"/>
    <dgm:cxn modelId="{3AD9159F-947E-4ECC-AC02-C6161070B02B}" type="presParOf" srcId="{5D2B1BCF-6527-4F39-A22E-444DB688AFC1}" destId="{C672624A-AD5A-4713-AF98-07ADF7BD17C7}" srcOrd="0" destOrd="0" presId="urn:microsoft.com/office/officeart/2011/layout/CircleProcess"/>
    <dgm:cxn modelId="{5BD126F1-6F7E-4D7A-9A85-DB7160678C88}" type="presParOf" srcId="{E9A1C6C5-4696-41B2-A02C-D746037FBFE5}" destId="{8C95572E-70C7-470A-8DA7-C67D5B9A34E4}" srcOrd="4" destOrd="0" presId="urn:microsoft.com/office/officeart/2011/layout/CircleProcess"/>
    <dgm:cxn modelId="{44A76D06-E833-4B68-8F6D-EBCDDE0442A0}" type="presParOf" srcId="{8C95572E-70C7-470A-8DA7-C67D5B9A34E4}" destId="{7EE921D1-8955-48DE-890E-F165B1395E33}" srcOrd="0" destOrd="0" presId="urn:microsoft.com/office/officeart/2011/layout/CircleProcess"/>
    <dgm:cxn modelId="{456E42BD-94F1-4A2E-81BD-AF913A03C0A3}" type="presParOf" srcId="{E9A1C6C5-4696-41B2-A02C-D746037FBFE5}" destId="{E9A0665E-B960-4296-8243-ED69615007E4}" srcOrd="5" destOrd="0" presId="urn:microsoft.com/office/officeart/2011/layout/CircleProcess"/>
    <dgm:cxn modelId="{3CF7550F-A773-405D-9A6A-369F2222D253}" type="presParOf" srcId="{E9A1C6C5-4696-41B2-A02C-D746037FBFE5}" destId="{1F181BFE-48D6-4A36-AFB3-0CB1171C74C4}" srcOrd="6" destOrd="0" presId="urn:microsoft.com/office/officeart/2011/layout/CircleProcess"/>
    <dgm:cxn modelId="{FA05A9E3-E2BB-499F-9E0B-DAF952A0E424}" type="presParOf" srcId="{1F181BFE-48D6-4A36-AFB3-0CB1171C74C4}" destId="{D9FF1F04-9ACF-47EE-BE27-17D8FBBBDCE6}" srcOrd="0" destOrd="0" presId="urn:microsoft.com/office/officeart/2011/layout/CircleProcess"/>
    <dgm:cxn modelId="{C35A5B9D-E3A0-41D5-9E63-1B575D980D02}" type="presParOf" srcId="{E9A1C6C5-4696-41B2-A02C-D746037FBFE5}" destId="{73E5A62E-C78E-4B3C-A385-B02EB462B045}" srcOrd="7" destOrd="0" presId="urn:microsoft.com/office/officeart/2011/layout/CircleProcess"/>
    <dgm:cxn modelId="{C511A447-CC9D-43F9-8E34-9144033CB11F}" type="presParOf" srcId="{73E5A62E-C78E-4B3C-A385-B02EB462B045}" destId="{D984516A-11FE-41C2-AD1E-5B3397F05124}" srcOrd="0" destOrd="0" presId="urn:microsoft.com/office/officeart/2011/layout/CircleProcess"/>
    <dgm:cxn modelId="{185C5D31-F176-4C55-9FB8-6F9D8F384B21}" type="presParOf" srcId="{E9A1C6C5-4696-41B2-A02C-D746037FBFE5}" destId="{0977DAD4-6A46-4F3E-A89C-C9603F6F8B6E}" srcOrd="8" destOrd="0" presId="urn:microsoft.com/office/officeart/2011/layout/CircleProces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5292B65-6BBE-467E-AA3F-A3A025809DBA}"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GB"/>
        </a:p>
      </dgm:t>
    </dgm:pt>
    <dgm:pt modelId="{50519B4C-4C96-4E3A-B19B-42282F81DFA0}">
      <dgm:prSet phldrT="[Text]"/>
      <dgm:spPr/>
      <dgm:t>
        <a:bodyPr/>
        <a:lstStyle/>
        <a:p>
          <a:pPr>
            <a:buNone/>
          </a:pPr>
          <a:r>
            <a:rPr lang="en-GB">
              <a:latin typeface="Arial" panose="020B0604020202020204" pitchFamily="34" charset="0"/>
              <a:cs typeface="Arial" panose="020B0604020202020204" pitchFamily="34" charset="0"/>
            </a:rPr>
            <a:t>Technological capability</a:t>
          </a:r>
        </a:p>
      </dgm:t>
    </dgm:pt>
    <dgm:pt modelId="{87DDBEC8-3D84-49AB-88D2-68F5E4DCED46}" type="parTrans" cxnId="{F11AB15C-3788-43ED-8B72-240E16C634A5}">
      <dgm:prSet/>
      <dgm:spPr/>
      <dgm:t>
        <a:bodyPr/>
        <a:lstStyle/>
        <a:p>
          <a:endParaRPr lang="en-GB"/>
        </a:p>
      </dgm:t>
    </dgm:pt>
    <dgm:pt modelId="{77F2C101-ABAD-435B-9E7F-9A4A229BB0F0}" type="sibTrans" cxnId="{F11AB15C-3788-43ED-8B72-240E16C634A5}">
      <dgm:prSet/>
      <dgm:spPr/>
      <dgm:t>
        <a:bodyPr/>
        <a:lstStyle/>
        <a:p>
          <a:endParaRPr lang="en-GB"/>
        </a:p>
      </dgm:t>
    </dgm:pt>
    <dgm:pt modelId="{3A1B561C-1289-4384-96A3-169A246763C1}">
      <dgm:prSet/>
      <dgm:spPr/>
      <dgm:t>
        <a:bodyPr/>
        <a:lstStyle/>
        <a:p>
          <a:pPr>
            <a:buNone/>
          </a:pPr>
          <a:r>
            <a:rPr lang="en-GB">
              <a:latin typeface="Arial" panose="020B0604020202020204" pitchFamily="34" charset="0"/>
              <a:cs typeface="Arial" panose="020B0604020202020204" pitchFamily="34" charset="0"/>
            </a:rPr>
            <a:t>Cross-cultural adaptability</a:t>
          </a:r>
        </a:p>
      </dgm:t>
    </dgm:pt>
    <dgm:pt modelId="{F8B42F84-3685-43E7-8A7F-4BA2B7DB8EB6}" type="parTrans" cxnId="{93F0D77F-C2F5-49A8-8130-0A26CF4C46B5}">
      <dgm:prSet/>
      <dgm:spPr/>
      <dgm:t>
        <a:bodyPr/>
        <a:lstStyle/>
        <a:p>
          <a:endParaRPr lang="en-GB"/>
        </a:p>
      </dgm:t>
    </dgm:pt>
    <dgm:pt modelId="{525CD76B-848E-40B7-BC68-6528C4DC6F53}" type="sibTrans" cxnId="{93F0D77F-C2F5-49A8-8130-0A26CF4C46B5}">
      <dgm:prSet/>
      <dgm:spPr/>
      <dgm:t>
        <a:bodyPr/>
        <a:lstStyle/>
        <a:p>
          <a:endParaRPr lang="en-GB"/>
        </a:p>
      </dgm:t>
    </dgm:pt>
    <dgm:pt modelId="{F390CE55-7697-4C77-AC11-DE5D5C8EA34F}">
      <dgm:prSet/>
      <dgm:spPr/>
      <dgm:t>
        <a:bodyPr/>
        <a:lstStyle/>
        <a:p>
          <a:pPr>
            <a:buNone/>
          </a:pPr>
          <a:r>
            <a:rPr lang="en-GB">
              <a:latin typeface="Arial" panose="020B0604020202020204" pitchFamily="34" charset="0"/>
              <a:cs typeface="Arial" panose="020B0604020202020204" pitchFamily="34" charset="0"/>
            </a:rPr>
            <a:t>Critical thinking</a:t>
          </a:r>
        </a:p>
      </dgm:t>
    </dgm:pt>
    <dgm:pt modelId="{FD0EA934-D135-4EAF-AEF6-ED27B2241750}" type="parTrans" cxnId="{E463B945-BAE4-4117-BE39-C8F0F92EC503}">
      <dgm:prSet/>
      <dgm:spPr/>
      <dgm:t>
        <a:bodyPr/>
        <a:lstStyle/>
        <a:p>
          <a:endParaRPr lang="en-GB"/>
        </a:p>
      </dgm:t>
    </dgm:pt>
    <dgm:pt modelId="{1710B284-75AA-48FE-BDB5-C5E1C760C818}" type="sibTrans" cxnId="{E463B945-BAE4-4117-BE39-C8F0F92EC503}">
      <dgm:prSet/>
      <dgm:spPr/>
      <dgm:t>
        <a:bodyPr/>
        <a:lstStyle/>
        <a:p>
          <a:endParaRPr lang="en-GB"/>
        </a:p>
      </dgm:t>
    </dgm:pt>
    <dgm:pt modelId="{43F166E7-61F5-4F77-BCCB-8F021A7D350F}">
      <dgm:prSet/>
      <dgm:spPr/>
      <dgm:t>
        <a:bodyPr/>
        <a:lstStyle/>
        <a:p>
          <a:pPr>
            <a:buNone/>
          </a:pPr>
          <a:r>
            <a:rPr lang="en-GB">
              <a:latin typeface="Arial" panose="020B0604020202020204" pitchFamily="34" charset="0"/>
              <a:cs typeface="Arial" panose="020B0604020202020204" pitchFamily="34" charset="0"/>
            </a:rPr>
            <a:t>Emotional resilience</a:t>
          </a:r>
        </a:p>
      </dgm:t>
    </dgm:pt>
    <dgm:pt modelId="{1CCA3254-4ED4-490A-8F6F-F9A67D96C4BC}" type="parTrans" cxnId="{4C0FFBA0-2825-47EC-9B64-C56BDC468EA9}">
      <dgm:prSet/>
      <dgm:spPr/>
      <dgm:t>
        <a:bodyPr/>
        <a:lstStyle/>
        <a:p>
          <a:endParaRPr lang="en-GB"/>
        </a:p>
      </dgm:t>
    </dgm:pt>
    <dgm:pt modelId="{0D8B94C8-8713-4107-9D1D-76E2C4C0ECF4}" type="sibTrans" cxnId="{4C0FFBA0-2825-47EC-9B64-C56BDC468EA9}">
      <dgm:prSet/>
      <dgm:spPr/>
      <dgm:t>
        <a:bodyPr/>
        <a:lstStyle/>
        <a:p>
          <a:endParaRPr lang="en-GB"/>
        </a:p>
      </dgm:t>
    </dgm:pt>
    <dgm:pt modelId="{F9BF2253-AD3F-4067-86E8-467BB590621E}" type="pres">
      <dgm:prSet presAssocID="{85292B65-6BBE-467E-AA3F-A3A025809DBA}" presName="outerComposite" presStyleCnt="0">
        <dgm:presLayoutVars>
          <dgm:chMax val="5"/>
          <dgm:dir/>
          <dgm:resizeHandles val="exact"/>
        </dgm:presLayoutVars>
      </dgm:prSet>
      <dgm:spPr/>
      <dgm:t>
        <a:bodyPr/>
        <a:lstStyle/>
        <a:p>
          <a:endParaRPr lang="en-US"/>
        </a:p>
      </dgm:t>
    </dgm:pt>
    <dgm:pt modelId="{0A45313B-FB38-4720-98AD-4C8D8073E54D}" type="pres">
      <dgm:prSet presAssocID="{85292B65-6BBE-467E-AA3F-A3A025809DBA}" presName="dummyMaxCanvas" presStyleCnt="0">
        <dgm:presLayoutVars/>
      </dgm:prSet>
      <dgm:spPr/>
    </dgm:pt>
    <dgm:pt modelId="{9B613F9E-528F-43EB-9B9E-32A732787626}" type="pres">
      <dgm:prSet presAssocID="{85292B65-6BBE-467E-AA3F-A3A025809DBA}" presName="FourNodes_1" presStyleLbl="node1" presStyleIdx="0" presStyleCnt="4">
        <dgm:presLayoutVars>
          <dgm:bulletEnabled val="1"/>
        </dgm:presLayoutVars>
      </dgm:prSet>
      <dgm:spPr/>
      <dgm:t>
        <a:bodyPr/>
        <a:lstStyle/>
        <a:p>
          <a:endParaRPr lang="en-US"/>
        </a:p>
      </dgm:t>
    </dgm:pt>
    <dgm:pt modelId="{2E4C056E-C1D7-49A0-AB45-4C192A9ACA75}" type="pres">
      <dgm:prSet presAssocID="{85292B65-6BBE-467E-AA3F-A3A025809DBA}" presName="FourNodes_2" presStyleLbl="node1" presStyleIdx="1" presStyleCnt="4">
        <dgm:presLayoutVars>
          <dgm:bulletEnabled val="1"/>
        </dgm:presLayoutVars>
      </dgm:prSet>
      <dgm:spPr/>
      <dgm:t>
        <a:bodyPr/>
        <a:lstStyle/>
        <a:p>
          <a:endParaRPr lang="en-US"/>
        </a:p>
      </dgm:t>
    </dgm:pt>
    <dgm:pt modelId="{B290A00E-CCF9-4557-814F-EFE335B0F58C}" type="pres">
      <dgm:prSet presAssocID="{85292B65-6BBE-467E-AA3F-A3A025809DBA}" presName="FourNodes_3" presStyleLbl="node1" presStyleIdx="2" presStyleCnt="4">
        <dgm:presLayoutVars>
          <dgm:bulletEnabled val="1"/>
        </dgm:presLayoutVars>
      </dgm:prSet>
      <dgm:spPr/>
      <dgm:t>
        <a:bodyPr/>
        <a:lstStyle/>
        <a:p>
          <a:endParaRPr lang="en-US"/>
        </a:p>
      </dgm:t>
    </dgm:pt>
    <dgm:pt modelId="{4156123B-1846-415D-8F58-DC25E385C057}" type="pres">
      <dgm:prSet presAssocID="{85292B65-6BBE-467E-AA3F-A3A025809DBA}" presName="FourNodes_4" presStyleLbl="node1" presStyleIdx="3" presStyleCnt="4">
        <dgm:presLayoutVars>
          <dgm:bulletEnabled val="1"/>
        </dgm:presLayoutVars>
      </dgm:prSet>
      <dgm:spPr/>
      <dgm:t>
        <a:bodyPr/>
        <a:lstStyle/>
        <a:p>
          <a:endParaRPr lang="en-US"/>
        </a:p>
      </dgm:t>
    </dgm:pt>
    <dgm:pt modelId="{DB285119-90CE-4397-967C-C8305F9A4C93}" type="pres">
      <dgm:prSet presAssocID="{85292B65-6BBE-467E-AA3F-A3A025809DBA}" presName="FourConn_1-2" presStyleLbl="fgAccFollowNode1" presStyleIdx="0" presStyleCnt="3">
        <dgm:presLayoutVars>
          <dgm:bulletEnabled val="1"/>
        </dgm:presLayoutVars>
      </dgm:prSet>
      <dgm:spPr/>
      <dgm:t>
        <a:bodyPr/>
        <a:lstStyle/>
        <a:p>
          <a:endParaRPr lang="en-US"/>
        </a:p>
      </dgm:t>
    </dgm:pt>
    <dgm:pt modelId="{CD91535B-E6AC-4C07-B003-638EEBA48715}" type="pres">
      <dgm:prSet presAssocID="{85292B65-6BBE-467E-AA3F-A3A025809DBA}" presName="FourConn_2-3" presStyleLbl="fgAccFollowNode1" presStyleIdx="1" presStyleCnt="3">
        <dgm:presLayoutVars>
          <dgm:bulletEnabled val="1"/>
        </dgm:presLayoutVars>
      </dgm:prSet>
      <dgm:spPr/>
      <dgm:t>
        <a:bodyPr/>
        <a:lstStyle/>
        <a:p>
          <a:endParaRPr lang="en-US"/>
        </a:p>
      </dgm:t>
    </dgm:pt>
    <dgm:pt modelId="{F3811D03-5B4A-417A-B022-F1718FAE32F1}" type="pres">
      <dgm:prSet presAssocID="{85292B65-6BBE-467E-AA3F-A3A025809DBA}" presName="FourConn_3-4" presStyleLbl="fgAccFollowNode1" presStyleIdx="2" presStyleCnt="3">
        <dgm:presLayoutVars>
          <dgm:bulletEnabled val="1"/>
        </dgm:presLayoutVars>
      </dgm:prSet>
      <dgm:spPr/>
      <dgm:t>
        <a:bodyPr/>
        <a:lstStyle/>
        <a:p>
          <a:endParaRPr lang="en-US"/>
        </a:p>
      </dgm:t>
    </dgm:pt>
    <dgm:pt modelId="{BBBBC2C8-2247-46AF-A605-FFA63260E5E0}" type="pres">
      <dgm:prSet presAssocID="{85292B65-6BBE-467E-AA3F-A3A025809DBA}" presName="FourNodes_1_text" presStyleLbl="node1" presStyleIdx="3" presStyleCnt="4">
        <dgm:presLayoutVars>
          <dgm:bulletEnabled val="1"/>
        </dgm:presLayoutVars>
      </dgm:prSet>
      <dgm:spPr/>
      <dgm:t>
        <a:bodyPr/>
        <a:lstStyle/>
        <a:p>
          <a:endParaRPr lang="en-US"/>
        </a:p>
      </dgm:t>
    </dgm:pt>
    <dgm:pt modelId="{6706397B-B98C-4329-94B7-A741012988D5}" type="pres">
      <dgm:prSet presAssocID="{85292B65-6BBE-467E-AA3F-A3A025809DBA}" presName="FourNodes_2_text" presStyleLbl="node1" presStyleIdx="3" presStyleCnt="4">
        <dgm:presLayoutVars>
          <dgm:bulletEnabled val="1"/>
        </dgm:presLayoutVars>
      </dgm:prSet>
      <dgm:spPr/>
      <dgm:t>
        <a:bodyPr/>
        <a:lstStyle/>
        <a:p>
          <a:endParaRPr lang="en-US"/>
        </a:p>
      </dgm:t>
    </dgm:pt>
    <dgm:pt modelId="{3A9679C5-AF90-481D-B0A6-42302A6C6601}" type="pres">
      <dgm:prSet presAssocID="{85292B65-6BBE-467E-AA3F-A3A025809DBA}" presName="FourNodes_3_text" presStyleLbl="node1" presStyleIdx="3" presStyleCnt="4">
        <dgm:presLayoutVars>
          <dgm:bulletEnabled val="1"/>
        </dgm:presLayoutVars>
      </dgm:prSet>
      <dgm:spPr/>
      <dgm:t>
        <a:bodyPr/>
        <a:lstStyle/>
        <a:p>
          <a:endParaRPr lang="en-US"/>
        </a:p>
      </dgm:t>
    </dgm:pt>
    <dgm:pt modelId="{9524106A-534B-4DE0-8A9E-7481668A19D1}" type="pres">
      <dgm:prSet presAssocID="{85292B65-6BBE-467E-AA3F-A3A025809DBA}" presName="FourNodes_4_text" presStyleLbl="node1" presStyleIdx="3" presStyleCnt="4">
        <dgm:presLayoutVars>
          <dgm:bulletEnabled val="1"/>
        </dgm:presLayoutVars>
      </dgm:prSet>
      <dgm:spPr/>
      <dgm:t>
        <a:bodyPr/>
        <a:lstStyle/>
        <a:p>
          <a:endParaRPr lang="en-US"/>
        </a:p>
      </dgm:t>
    </dgm:pt>
  </dgm:ptLst>
  <dgm:cxnLst>
    <dgm:cxn modelId="{06608B48-13A9-4012-A109-A442EBC86A3A}" type="presOf" srcId="{43F166E7-61F5-4F77-BCCB-8F021A7D350F}" destId="{4156123B-1846-415D-8F58-DC25E385C057}" srcOrd="0" destOrd="0" presId="urn:microsoft.com/office/officeart/2005/8/layout/vProcess5"/>
    <dgm:cxn modelId="{9A9D11D4-3AA6-4872-8D04-6A5EBE1013DC}" type="presOf" srcId="{3A1B561C-1289-4384-96A3-169A246763C1}" destId="{6706397B-B98C-4329-94B7-A741012988D5}" srcOrd="1" destOrd="0" presId="urn:microsoft.com/office/officeart/2005/8/layout/vProcess5"/>
    <dgm:cxn modelId="{4C0FFBA0-2825-47EC-9B64-C56BDC468EA9}" srcId="{85292B65-6BBE-467E-AA3F-A3A025809DBA}" destId="{43F166E7-61F5-4F77-BCCB-8F021A7D350F}" srcOrd="3" destOrd="0" parTransId="{1CCA3254-4ED4-490A-8F6F-F9A67D96C4BC}" sibTransId="{0D8B94C8-8713-4107-9D1D-76E2C4C0ECF4}"/>
    <dgm:cxn modelId="{A4AAD9DC-D58B-4829-B706-79C727BF69A0}" type="presOf" srcId="{85292B65-6BBE-467E-AA3F-A3A025809DBA}" destId="{F9BF2253-AD3F-4067-86E8-467BB590621E}" srcOrd="0" destOrd="0" presId="urn:microsoft.com/office/officeart/2005/8/layout/vProcess5"/>
    <dgm:cxn modelId="{DB3825C5-9A3F-4C36-8B00-639F850E6DD9}" type="presOf" srcId="{50519B4C-4C96-4E3A-B19B-42282F81DFA0}" destId="{BBBBC2C8-2247-46AF-A605-FFA63260E5E0}" srcOrd="1" destOrd="0" presId="urn:microsoft.com/office/officeart/2005/8/layout/vProcess5"/>
    <dgm:cxn modelId="{AB85C37C-CA6A-466F-BD87-AE05E7B66FF8}" type="presOf" srcId="{525CD76B-848E-40B7-BC68-6528C4DC6F53}" destId="{CD91535B-E6AC-4C07-B003-638EEBA48715}" srcOrd="0" destOrd="0" presId="urn:microsoft.com/office/officeart/2005/8/layout/vProcess5"/>
    <dgm:cxn modelId="{E292B337-B38D-45DF-880C-0183564FBDAA}" type="presOf" srcId="{50519B4C-4C96-4E3A-B19B-42282F81DFA0}" destId="{9B613F9E-528F-43EB-9B9E-32A732787626}" srcOrd="0" destOrd="0" presId="urn:microsoft.com/office/officeart/2005/8/layout/vProcess5"/>
    <dgm:cxn modelId="{F11AB15C-3788-43ED-8B72-240E16C634A5}" srcId="{85292B65-6BBE-467E-AA3F-A3A025809DBA}" destId="{50519B4C-4C96-4E3A-B19B-42282F81DFA0}" srcOrd="0" destOrd="0" parTransId="{87DDBEC8-3D84-49AB-88D2-68F5E4DCED46}" sibTransId="{77F2C101-ABAD-435B-9E7F-9A4A229BB0F0}"/>
    <dgm:cxn modelId="{64E5DB57-3A92-47E3-A184-3C10E075F19E}" type="presOf" srcId="{43F166E7-61F5-4F77-BCCB-8F021A7D350F}" destId="{9524106A-534B-4DE0-8A9E-7481668A19D1}" srcOrd="1" destOrd="0" presId="urn:microsoft.com/office/officeart/2005/8/layout/vProcess5"/>
    <dgm:cxn modelId="{994C09EE-7671-4426-9464-E79FD9C4EB75}" type="presOf" srcId="{1710B284-75AA-48FE-BDB5-C5E1C760C818}" destId="{F3811D03-5B4A-417A-B022-F1718FAE32F1}" srcOrd="0" destOrd="0" presId="urn:microsoft.com/office/officeart/2005/8/layout/vProcess5"/>
    <dgm:cxn modelId="{96271580-5A97-4D76-B8DF-994FA206ED70}" type="presOf" srcId="{F390CE55-7697-4C77-AC11-DE5D5C8EA34F}" destId="{B290A00E-CCF9-4557-814F-EFE335B0F58C}" srcOrd="0" destOrd="0" presId="urn:microsoft.com/office/officeart/2005/8/layout/vProcess5"/>
    <dgm:cxn modelId="{E463B945-BAE4-4117-BE39-C8F0F92EC503}" srcId="{85292B65-6BBE-467E-AA3F-A3A025809DBA}" destId="{F390CE55-7697-4C77-AC11-DE5D5C8EA34F}" srcOrd="2" destOrd="0" parTransId="{FD0EA934-D135-4EAF-AEF6-ED27B2241750}" sibTransId="{1710B284-75AA-48FE-BDB5-C5E1C760C818}"/>
    <dgm:cxn modelId="{6ED4C49F-4952-49BA-9416-2534A77A6421}" type="presOf" srcId="{F390CE55-7697-4C77-AC11-DE5D5C8EA34F}" destId="{3A9679C5-AF90-481D-B0A6-42302A6C6601}" srcOrd="1" destOrd="0" presId="urn:microsoft.com/office/officeart/2005/8/layout/vProcess5"/>
    <dgm:cxn modelId="{F593AE25-7908-468F-A445-D02A9BA67FBA}" type="presOf" srcId="{3A1B561C-1289-4384-96A3-169A246763C1}" destId="{2E4C056E-C1D7-49A0-AB45-4C192A9ACA75}" srcOrd="0" destOrd="0" presId="urn:microsoft.com/office/officeart/2005/8/layout/vProcess5"/>
    <dgm:cxn modelId="{93F0D77F-C2F5-49A8-8130-0A26CF4C46B5}" srcId="{85292B65-6BBE-467E-AA3F-A3A025809DBA}" destId="{3A1B561C-1289-4384-96A3-169A246763C1}" srcOrd="1" destOrd="0" parTransId="{F8B42F84-3685-43E7-8A7F-4BA2B7DB8EB6}" sibTransId="{525CD76B-848E-40B7-BC68-6528C4DC6F53}"/>
    <dgm:cxn modelId="{71CDA214-F410-4960-A2B4-A4BA8A442028}" type="presOf" srcId="{77F2C101-ABAD-435B-9E7F-9A4A229BB0F0}" destId="{DB285119-90CE-4397-967C-C8305F9A4C93}" srcOrd="0" destOrd="0" presId="urn:microsoft.com/office/officeart/2005/8/layout/vProcess5"/>
    <dgm:cxn modelId="{A407D48F-9CE5-4BBC-8EB3-B756DA597485}" type="presParOf" srcId="{F9BF2253-AD3F-4067-86E8-467BB590621E}" destId="{0A45313B-FB38-4720-98AD-4C8D8073E54D}" srcOrd="0" destOrd="0" presId="urn:microsoft.com/office/officeart/2005/8/layout/vProcess5"/>
    <dgm:cxn modelId="{6E1390F2-F715-4C17-BA91-C5D3BB511869}" type="presParOf" srcId="{F9BF2253-AD3F-4067-86E8-467BB590621E}" destId="{9B613F9E-528F-43EB-9B9E-32A732787626}" srcOrd="1" destOrd="0" presId="urn:microsoft.com/office/officeart/2005/8/layout/vProcess5"/>
    <dgm:cxn modelId="{00C6A74B-824D-49AC-93FD-5C895D4D15C2}" type="presParOf" srcId="{F9BF2253-AD3F-4067-86E8-467BB590621E}" destId="{2E4C056E-C1D7-49A0-AB45-4C192A9ACA75}" srcOrd="2" destOrd="0" presId="urn:microsoft.com/office/officeart/2005/8/layout/vProcess5"/>
    <dgm:cxn modelId="{FBBACFF6-A4C5-4077-91FA-1CA0B5E7E2D3}" type="presParOf" srcId="{F9BF2253-AD3F-4067-86E8-467BB590621E}" destId="{B290A00E-CCF9-4557-814F-EFE335B0F58C}" srcOrd="3" destOrd="0" presId="urn:microsoft.com/office/officeart/2005/8/layout/vProcess5"/>
    <dgm:cxn modelId="{41AA761A-D7C3-4679-A93C-2E89C25BBA3D}" type="presParOf" srcId="{F9BF2253-AD3F-4067-86E8-467BB590621E}" destId="{4156123B-1846-415D-8F58-DC25E385C057}" srcOrd="4" destOrd="0" presId="urn:microsoft.com/office/officeart/2005/8/layout/vProcess5"/>
    <dgm:cxn modelId="{7D471938-6501-4FA0-8865-8225B8507CF1}" type="presParOf" srcId="{F9BF2253-AD3F-4067-86E8-467BB590621E}" destId="{DB285119-90CE-4397-967C-C8305F9A4C93}" srcOrd="5" destOrd="0" presId="urn:microsoft.com/office/officeart/2005/8/layout/vProcess5"/>
    <dgm:cxn modelId="{52B72D81-0A3D-404C-B1DA-BE6FB9C3C4ED}" type="presParOf" srcId="{F9BF2253-AD3F-4067-86E8-467BB590621E}" destId="{CD91535B-E6AC-4C07-B003-638EEBA48715}" srcOrd="6" destOrd="0" presId="urn:microsoft.com/office/officeart/2005/8/layout/vProcess5"/>
    <dgm:cxn modelId="{DD9E7A87-E461-4A7D-92FA-08065B03E5CE}" type="presParOf" srcId="{F9BF2253-AD3F-4067-86E8-467BB590621E}" destId="{F3811D03-5B4A-417A-B022-F1718FAE32F1}" srcOrd="7" destOrd="0" presId="urn:microsoft.com/office/officeart/2005/8/layout/vProcess5"/>
    <dgm:cxn modelId="{113C3B9D-0417-4AE6-A524-92EA931219D6}" type="presParOf" srcId="{F9BF2253-AD3F-4067-86E8-467BB590621E}" destId="{BBBBC2C8-2247-46AF-A605-FFA63260E5E0}" srcOrd="8" destOrd="0" presId="urn:microsoft.com/office/officeart/2005/8/layout/vProcess5"/>
    <dgm:cxn modelId="{F19C4D96-A7CC-4599-A446-8496BC2AD5AA}" type="presParOf" srcId="{F9BF2253-AD3F-4067-86E8-467BB590621E}" destId="{6706397B-B98C-4329-94B7-A741012988D5}" srcOrd="9" destOrd="0" presId="urn:microsoft.com/office/officeart/2005/8/layout/vProcess5"/>
    <dgm:cxn modelId="{9CBC3106-664F-4D3D-99FC-4EDACD95264A}" type="presParOf" srcId="{F9BF2253-AD3F-4067-86E8-467BB590621E}" destId="{3A9679C5-AF90-481D-B0A6-42302A6C6601}" srcOrd="10" destOrd="0" presId="urn:microsoft.com/office/officeart/2005/8/layout/vProcess5"/>
    <dgm:cxn modelId="{7545DBB5-FF93-4AB8-9DBD-66710E0DA867}" type="presParOf" srcId="{F9BF2253-AD3F-4067-86E8-467BB590621E}" destId="{9524106A-534B-4DE0-8A9E-7481668A19D1}" srcOrd="11" destOrd="0" presId="urn:microsoft.com/office/officeart/2005/8/layout/vProcess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AE0CA9-470B-43A1-A1E9-9ED06014C35E}">
      <dsp:nvSpPr>
        <dsp:cNvPr id="0" name=""/>
        <dsp:cNvSpPr/>
      </dsp:nvSpPr>
      <dsp:spPr>
        <a:xfrm>
          <a:off x="3797000" y="772032"/>
          <a:ext cx="1656318" cy="16566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0244354-72C1-4F1F-8C24-E43C16B0A8B1}">
      <dsp:nvSpPr>
        <dsp:cNvPr id="0" name=""/>
        <dsp:cNvSpPr/>
      </dsp:nvSpPr>
      <dsp:spPr>
        <a:xfrm>
          <a:off x="3851995" y="827263"/>
          <a:ext cx="1546328" cy="1546163"/>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Different legal requirements</a:t>
          </a:r>
        </a:p>
      </dsp:txBody>
      <dsp:txXfrm>
        <a:off x="4073053" y="1048185"/>
        <a:ext cx="1104212" cy="1104319"/>
      </dsp:txXfrm>
    </dsp:sp>
    <dsp:sp modelId="{C672624A-AD5A-4713-AF98-07ADF7BD17C7}">
      <dsp:nvSpPr>
        <dsp:cNvPr id="0" name=""/>
        <dsp:cNvSpPr/>
      </dsp:nvSpPr>
      <dsp:spPr>
        <a:xfrm rot="2700000">
          <a:off x="2087142" y="774035"/>
          <a:ext cx="1652329" cy="165232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EE921D1-8955-48DE-890E-F165B1395E33}">
      <dsp:nvSpPr>
        <dsp:cNvPr id="0" name=""/>
        <dsp:cNvSpPr/>
      </dsp:nvSpPr>
      <dsp:spPr>
        <a:xfrm>
          <a:off x="2140142" y="827263"/>
          <a:ext cx="1546328" cy="1546163"/>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Geopolitical unrest</a:t>
          </a:r>
        </a:p>
      </dsp:txBody>
      <dsp:txXfrm>
        <a:off x="2361200" y="1048185"/>
        <a:ext cx="1104212" cy="1104319"/>
      </dsp:txXfrm>
    </dsp:sp>
    <dsp:sp modelId="{D9FF1F04-9ACF-47EE-BE27-17D8FBBBDCE6}">
      <dsp:nvSpPr>
        <dsp:cNvPr id="0" name=""/>
        <dsp:cNvSpPr/>
      </dsp:nvSpPr>
      <dsp:spPr>
        <a:xfrm rot="2700000">
          <a:off x="375289" y="774035"/>
          <a:ext cx="1652329" cy="165232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984516A-11FE-41C2-AD1E-5B3397F05124}">
      <dsp:nvSpPr>
        <dsp:cNvPr id="0" name=""/>
        <dsp:cNvSpPr/>
      </dsp:nvSpPr>
      <dsp:spPr>
        <a:xfrm>
          <a:off x="428290" y="827263"/>
          <a:ext cx="1546328" cy="1546163"/>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Aging population </a:t>
          </a:r>
        </a:p>
      </dsp:txBody>
      <dsp:txXfrm>
        <a:off x="649348" y="1048185"/>
        <a:ext cx="1104212" cy="11043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613F9E-528F-43EB-9B9E-32A732787626}">
      <dsp:nvSpPr>
        <dsp:cNvPr id="0" name=""/>
        <dsp:cNvSpPr/>
      </dsp:nvSpPr>
      <dsp:spPr>
        <a:xfrm>
          <a:off x="0" y="0"/>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lvl="0" algn="l" defTabSz="977900">
            <a:lnSpc>
              <a:spcPct val="90000"/>
            </a:lnSpc>
            <a:spcBef>
              <a:spcPct val="0"/>
            </a:spcBef>
            <a:spcAft>
              <a:spcPct val="35000"/>
            </a:spcAft>
            <a:buNone/>
          </a:pPr>
          <a:r>
            <a:rPr lang="en-GB" sz="2200" kern="1200">
              <a:latin typeface="Arial" panose="020B0604020202020204" pitchFamily="34" charset="0"/>
              <a:cs typeface="Arial" panose="020B0604020202020204" pitchFamily="34" charset="0"/>
            </a:rPr>
            <a:t>Technological capability</a:t>
          </a:r>
        </a:p>
      </dsp:txBody>
      <dsp:txXfrm>
        <a:off x="20622" y="20622"/>
        <a:ext cx="3569858" cy="662844"/>
      </dsp:txXfrm>
    </dsp:sp>
    <dsp:sp modelId="{2E4C056E-C1D7-49A0-AB45-4C192A9ACA75}">
      <dsp:nvSpPr>
        <dsp:cNvPr id="0" name=""/>
        <dsp:cNvSpPr/>
      </dsp:nvSpPr>
      <dsp:spPr>
        <a:xfrm>
          <a:off x="367588" y="832104"/>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lvl="0" algn="l" defTabSz="977900">
            <a:lnSpc>
              <a:spcPct val="90000"/>
            </a:lnSpc>
            <a:spcBef>
              <a:spcPct val="0"/>
            </a:spcBef>
            <a:spcAft>
              <a:spcPct val="35000"/>
            </a:spcAft>
            <a:buNone/>
          </a:pPr>
          <a:r>
            <a:rPr lang="en-GB" sz="2200" kern="1200">
              <a:latin typeface="Arial" panose="020B0604020202020204" pitchFamily="34" charset="0"/>
              <a:cs typeface="Arial" panose="020B0604020202020204" pitchFamily="34" charset="0"/>
            </a:rPr>
            <a:t>Cross-cultural adaptability</a:t>
          </a:r>
        </a:p>
      </dsp:txBody>
      <dsp:txXfrm>
        <a:off x="388210" y="852726"/>
        <a:ext cx="3522630" cy="662844"/>
      </dsp:txXfrm>
    </dsp:sp>
    <dsp:sp modelId="{B290A00E-CCF9-4557-814F-EFE335B0F58C}">
      <dsp:nvSpPr>
        <dsp:cNvPr id="0" name=""/>
        <dsp:cNvSpPr/>
      </dsp:nvSpPr>
      <dsp:spPr>
        <a:xfrm>
          <a:off x="729691" y="1664208"/>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lvl="0" algn="l" defTabSz="977900">
            <a:lnSpc>
              <a:spcPct val="90000"/>
            </a:lnSpc>
            <a:spcBef>
              <a:spcPct val="0"/>
            </a:spcBef>
            <a:spcAft>
              <a:spcPct val="35000"/>
            </a:spcAft>
            <a:buNone/>
          </a:pPr>
          <a:r>
            <a:rPr lang="en-GB" sz="2200" kern="1200">
              <a:latin typeface="Arial" panose="020B0604020202020204" pitchFamily="34" charset="0"/>
              <a:cs typeface="Arial" panose="020B0604020202020204" pitchFamily="34" charset="0"/>
            </a:rPr>
            <a:t>Critical thinking</a:t>
          </a:r>
        </a:p>
      </dsp:txBody>
      <dsp:txXfrm>
        <a:off x="750313" y="1684830"/>
        <a:ext cx="3528116" cy="662844"/>
      </dsp:txXfrm>
    </dsp:sp>
    <dsp:sp modelId="{4156123B-1846-415D-8F58-DC25E385C057}">
      <dsp:nvSpPr>
        <dsp:cNvPr id="0" name=""/>
        <dsp:cNvSpPr/>
      </dsp:nvSpPr>
      <dsp:spPr>
        <a:xfrm>
          <a:off x="1097279" y="2496312"/>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lvl="0" algn="l" defTabSz="977900">
            <a:lnSpc>
              <a:spcPct val="90000"/>
            </a:lnSpc>
            <a:spcBef>
              <a:spcPct val="0"/>
            </a:spcBef>
            <a:spcAft>
              <a:spcPct val="35000"/>
            </a:spcAft>
            <a:buNone/>
          </a:pPr>
          <a:r>
            <a:rPr lang="en-GB" sz="2200" kern="1200">
              <a:latin typeface="Arial" panose="020B0604020202020204" pitchFamily="34" charset="0"/>
              <a:cs typeface="Arial" panose="020B0604020202020204" pitchFamily="34" charset="0"/>
            </a:rPr>
            <a:t>Emotional resilience</a:t>
          </a:r>
        </a:p>
      </dsp:txBody>
      <dsp:txXfrm>
        <a:off x="1117901" y="2516934"/>
        <a:ext cx="3522630" cy="662844"/>
      </dsp:txXfrm>
    </dsp:sp>
    <dsp:sp modelId="{DB285119-90CE-4397-967C-C8305F9A4C93}">
      <dsp:nvSpPr>
        <dsp:cNvPr id="0" name=""/>
        <dsp:cNvSpPr/>
      </dsp:nvSpPr>
      <dsp:spPr>
        <a:xfrm>
          <a:off x="3931462" y="539267"/>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en-GB" sz="2000" kern="1200"/>
        </a:p>
      </dsp:txBody>
      <dsp:txXfrm>
        <a:off x="4034435" y="539267"/>
        <a:ext cx="251711" cy="344387"/>
      </dsp:txXfrm>
    </dsp:sp>
    <dsp:sp modelId="{CD91535B-E6AC-4C07-B003-638EEBA48715}">
      <dsp:nvSpPr>
        <dsp:cNvPr id="0" name=""/>
        <dsp:cNvSpPr/>
      </dsp:nvSpPr>
      <dsp:spPr>
        <a:xfrm>
          <a:off x="4299051" y="1371371"/>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en-GB" sz="2000" kern="1200"/>
        </a:p>
      </dsp:txBody>
      <dsp:txXfrm>
        <a:off x="4402024" y="1371371"/>
        <a:ext cx="251711" cy="344387"/>
      </dsp:txXfrm>
    </dsp:sp>
    <dsp:sp modelId="{F3811D03-5B4A-417A-B022-F1718FAE32F1}">
      <dsp:nvSpPr>
        <dsp:cNvPr id="0" name=""/>
        <dsp:cNvSpPr/>
      </dsp:nvSpPr>
      <dsp:spPr>
        <a:xfrm>
          <a:off x="4661154" y="2203475"/>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en-GB" sz="2000" kern="1200"/>
        </a:p>
      </dsp:txBody>
      <dsp:txXfrm>
        <a:off x="4764127" y="2203475"/>
        <a:ext cx="251711" cy="344387"/>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C84A30-2FD9-4260-9028-4EC46F3540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3244</Words>
  <Characters>18497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2025-10-15T16:57:00Z</dcterms:created>
  <dcterms:modified xsi:type="dcterms:W3CDTF">2025-10-15T17:55:00Z</dcterms:modified>
</cp:coreProperties>
</file>