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53D0F" w14:textId="77777777" w:rsidR="001E2476" w:rsidRDefault="001E2476"/>
    <w:p w14:paraId="517EC470" w14:textId="77777777" w:rsidR="001E2476" w:rsidRDefault="001E2476"/>
    <w:p w14:paraId="2AF041EC" w14:textId="77777777" w:rsidR="001E2476" w:rsidRDefault="001E2476"/>
    <w:p w14:paraId="379F3207" w14:textId="77777777" w:rsidR="001E2476" w:rsidRDefault="001E2476"/>
    <w:p w14:paraId="7DB3799F" w14:textId="77777777" w:rsidR="001E2476" w:rsidRDefault="001E2476"/>
    <w:p w14:paraId="654F1E11" w14:textId="77777777" w:rsidR="001E2476" w:rsidRDefault="001E2476"/>
    <w:p w14:paraId="106F9739" w14:textId="77777777" w:rsidR="001E2476" w:rsidRDefault="001E2476"/>
    <w:p w14:paraId="42ED875E" w14:textId="77777777" w:rsidR="001E2476" w:rsidRDefault="001E2476"/>
    <w:p w14:paraId="70E30113" w14:textId="2D6EEB54" w:rsidR="00A929BF" w:rsidRPr="001E2476" w:rsidRDefault="001E2476" w:rsidP="001E2476">
      <w:pPr>
        <w:jc w:val="center"/>
        <w:rPr>
          <w:b/>
          <w:bCs/>
        </w:rPr>
      </w:pPr>
      <w:r w:rsidRPr="001E2476">
        <w:rPr>
          <w:b/>
          <w:bCs/>
          <w:noProof/>
        </w:rPr>
        <w:drawing>
          <wp:anchor distT="0" distB="0" distL="114300" distR="114300" simplePos="0" relativeHeight="251658240" behindDoc="0" locked="0" layoutInCell="1" allowOverlap="1" wp14:anchorId="5147D299" wp14:editId="35490FAE">
            <wp:simplePos x="914400" y="914400"/>
            <wp:positionH relativeFrom="margin">
              <wp:align>center</wp:align>
            </wp:positionH>
            <wp:positionV relativeFrom="margin">
              <wp:align>top</wp:align>
            </wp:positionV>
            <wp:extent cx="2473006" cy="1671320"/>
            <wp:effectExtent l="0" t="0" r="3810" b="5080"/>
            <wp:wrapSquare wrapText="bothSides"/>
            <wp:docPr id="116084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4346" name="Picture 11608434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3006" cy="1671320"/>
                    </a:xfrm>
                    <a:prstGeom prst="rect">
                      <a:avLst/>
                    </a:prstGeom>
                  </pic:spPr>
                </pic:pic>
              </a:graphicData>
            </a:graphic>
          </wp:anchor>
        </w:drawing>
      </w:r>
      <w:r w:rsidRPr="001E2476">
        <w:rPr>
          <w:b/>
          <w:bCs/>
        </w:rPr>
        <w:t>STUDENT ID: 2213752</w:t>
      </w:r>
    </w:p>
    <w:p w14:paraId="719BBED5" w14:textId="53E05861" w:rsidR="001E2476" w:rsidRPr="001E2476" w:rsidRDefault="001E2476" w:rsidP="001E2476">
      <w:pPr>
        <w:jc w:val="center"/>
        <w:rPr>
          <w:b/>
          <w:bCs/>
        </w:rPr>
      </w:pPr>
      <w:r w:rsidRPr="001E2476">
        <w:rPr>
          <w:b/>
          <w:bCs/>
        </w:rPr>
        <w:t>STUDENT NAME: SABIN GHEORGHE</w:t>
      </w:r>
    </w:p>
    <w:p w14:paraId="7419B26E" w14:textId="1346C89D" w:rsidR="001E2476" w:rsidRPr="001E2476" w:rsidRDefault="001E2476" w:rsidP="001E2476">
      <w:pPr>
        <w:jc w:val="center"/>
        <w:rPr>
          <w:b/>
          <w:bCs/>
        </w:rPr>
      </w:pPr>
      <w:r w:rsidRPr="001E2476">
        <w:rPr>
          <w:b/>
          <w:bCs/>
        </w:rPr>
        <w:t>MODULE CODE: LCBB6015</w:t>
      </w:r>
    </w:p>
    <w:p w14:paraId="24258648" w14:textId="77777777" w:rsidR="001E2476" w:rsidRDefault="001E2476" w:rsidP="001E2476">
      <w:pPr>
        <w:rPr>
          <w:b/>
          <w:bCs/>
        </w:rPr>
      </w:pPr>
    </w:p>
    <w:p w14:paraId="10F3EA06" w14:textId="77777777" w:rsidR="001E2476" w:rsidRDefault="001E2476" w:rsidP="001E2476">
      <w:pPr>
        <w:rPr>
          <w:b/>
          <w:bCs/>
        </w:rPr>
      </w:pPr>
    </w:p>
    <w:p w14:paraId="6FD46DE3" w14:textId="77777777" w:rsidR="001E2476" w:rsidRDefault="001E2476" w:rsidP="001E2476">
      <w:pPr>
        <w:rPr>
          <w:b/>
          <w:bCs/>
        </w:rPr>
      </w:pPr>
    </w:p>
    <w:p w14:paraId="689197D6" w14:textId="77777777" w:rsidR="001E2476" w:rsidRDefault="001E2476" w:rsidP="001E2476">
      <w:pPr>
        <w:rPr>
          <w:b/>
          <w:bCs/>
        </w:rPr>
      </w:pPr>
    </w:p>
    <w:p w14:paraId="66772469" w14:textId="77777777" w:rsidR="001E2476" w:rsidRDefault="001E2476" w:rsidP="001E2476">
      <w:pPr>
        <w:rPr>
          <w:b/>
          <w:bCs/>
        </w:rPr>
      </w:pPr>
    </w:p>
    <w:p w14:paraId="78FFCCA3" w14:textId="77777777" w:rsidR="001E2476" w:rsidRDefault="001E2476" w:rsidP="001E2476">
      <w:pPr>
        <w:rPr>
          <w:b/>
          <w:bCs/>
        </w:rPr>
      </w:pPr>
    </w:p>
    <w:p w14:paraId="12AA52F7" w14:textId="77777777" w:rsidR="001E2476" w:rsidRDefault="001E2476" w:rsidP="001E2476">
      <w:pPr>
        <w:rPr>
          <w:b/>
          <w:bCs/>
        </w:rPr>
      </w:pPr>
    </w:p>
    <w:p w14:paraId="73A0A842" w14:textId="77777777" w:rsidR="001E2476" w:rsidRDefault="001E2476" w:rsidP="001E2476">
      <w:pPr>
        <w:rPr>
          <w:b/>
          <w:bCs/>
        </w:rPr>
      </w:pPr>
    </w:p>
    <w:p w14:paraId="118E7EBF" w14:textId="77777777" w:rsidR="001E2476" w:rsidRDefault="001E2476" w:rsidP="001E2476">
      <w:pPr>
        <w:rPr>
          <w:b/>
          <w:bCs/>
        </w:rPr>
      </w:pPr>
    </w:p>
    <w:p w14:paraId="185232D3" w14:textId="77777777" w:rsidR="001E2476" w:rsidRDefault="001E2476" w:rsidP="001E2476">
      <w:pPr>
        <w:rPr>
          <w:b/>
          <w:bCs/>
        </w:rPr>
      </w:pPr>
    </w:p>
    <w:p w14:paraId="23DC0EE3" w14:textId="77777777" w:rsidR="001E2476" w:rsidRDefault="001E2476" w:rsidP="001E2476">
      <w:pPr>
        <w:rPr>
          <w:b/>
          <w:bCs/>
        </w:rPr>
      </w:pPr>
    </w:p>
    <w:p w14:paraId="7C6A5175" w14:textId="77777777" w:rsidR="001E2476" w:rsidRDefault="001E2476" w:rsidP="001E2476">
      <w:pPr>
        <w:rPr>
          <w:b/>
          <w:bCs/>
        </w:rPr>
      </w:pPr>
    </w:p>
    <w:p w14:paraId="1A2EAD12" w14:textId="77777777" w:rsidR="001E2476" w:rsidRDefault="001E2476" w:rsidP="001E2476">
      <w:pPr>
        <w:rPr>
          <w:b/>
          <w:bCs/>
        </w:rPr>
      </w:pPr>
    </w:p>
    <w:p w14:paraId="53F1028B" w14:textId="77777777" w:rsidR="001E2476" w:rsidRDefault="001E2476" w:rsidP="001E2476">
      <w:pPr>
        <w:rPr>
          <w:b/>
          <w:bCs/>
        </w:rPr>
      </w:pPr>
    </w:p>
    <w:p w14:paraId="49A52B03" w14:textId="77777777" w:rsidR="001E2476" w:rsidRDefault="001E2476" w:rsidP="001E2476">
      <w:pPr>
        <w:rPr>
          <w:b/>
          <w:bCs/>
        </w:rPr>
      </w:pPr>
    </w:p>
    <w:p w14:paraId="3EFD4F2E" w14:textId="77777777" w:rsidR="001E2476" w:rsidRDefault="001E2476" w:rsidP="001E2476">
      <w:pPr>
        <w:rPr>
          <w:b/>
          <w:bCs/>
        </w:rPr>
      </w:pPr>
    </w:p>
    <w:p w14:paraId="46A437D2" w14:textId="77777777" w:rsidR="001E2476" w:rsidRDefault="001E2476" w:rsidP="001E2476">
      <w:pPr>
        <w:rPr>
          <w:b/>
          <w:bCs/>
        </w:rPr>
      </w:pPr>
    </w:p>
    <w:sdt>
      <w:sdtPr>
        <w:id w:val="-84964217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B452749" w14:textId="26262796" w:rsidR="002313D6" w:rsidRDefault="002313D6">
          <w:pPr>
            <w:pStyle w:val="TOCHeading"/>
          </w:pPr>
          <w:r>
            <w:t>Table of Contents</w:t>
          </w:r>
        </w:p>
        <w:p w14:paraId="1B9BB941" w14:textId="437D812C" w:rsidR="002313D6" w:rsidRDefault="002313D6" w:rsidP="002313D6">
          <w:pPr>
            <w:pStyle w:val="TOC2"/>
            <w:tabs>
              <w:tab w:val="right" w:leader="dot" w:pos="9016"/>
            </w:tabs>
            <w:ind w:left="0"/>
            <w:rPr>
              <w:noProof/>
            </w:rPr>
          </w:pPr>
          <w:r>
            <w:fldChar w:fldCharType="begin"/>
          </w:r>
          <w:r>
            <w:instrText xml:space="preserve"> TOC \o "1-3" \h \z \u </w:instrText>
          </w:r>
          <w:r>
            <w:fldChar w:fldCharType="separate"/>
          </w:r>
          <w:hyperlink w:anchor="_Toc232188844" w:history="1">
            <w:r w:rsidRPr="00C36B5E">
              <w:rPr>
                <w:rStyle w:val="Hyperlink"/>
                <w:noProof/>
              </w:rPr>
              <w:t>Executive Summary</w:t>
            </w:r>
            <w:r>
              <w:rPr>
                <w:noProof/>
                <w:webHidden/>
              </w:rPr>
              <w:tab/>
            </w:r>
            <w:r>
              <w:rPr>
                <w:noProof/>
                <w:webHidden/>
              </w:rPr>
              <w:fldChar w:fldCharType="begin"/>
            </w:r>
            <w:r>
              <w:rPr>
                <w:noProof/>
                <w:webHidden/>
              </w:rPr>
              <w:instrText xml:space="preserve"> PAGEREF _Toc232188844 \h </w:instrText>
            </w:r>
            <w:r>
              <w:rPr>
                <w:noProof/>
                <w:webHidden/>
              </w:rPr>
            </w:r>
            <w:r>
              <w:rPr>
                <w:noProof/>
                <w:webHidden/>
              </w:rPr>
              <w:fldChar w:fldCharType="separate"/>
            </w:r>
            <w:r>
              <w:rPr>
                <w:noProof/>
                <w:webHidden/>
              </w:rPr>
              <w:t>3</w:t>
            </w:r>
            <w:r>
              <w:rPr>
                <w:noProof/>
                <w:webHidden/>
              </w:rPr>
              <w:fldChar w:fldCharType="end"/>
            </w:r>
          </w:hyperlink>
        </w:p>
        <w:p w14:paraId="401EB453" w14:textId="3A78F2ED" w:rsidR="002313D6" w:rsidRDefault="002313D6">
          <w:pPr>
            <w:pStyle w:val="TOC1"/>
            <w:tabs>
              <w:tab w:val="right" w:leader="dot" w:pos="9016"/>
            </w:tabs>
            <w:rPr>
              <w:noProof/>
            </w:rPr>
          </w:pPr>
          <w:hyperlink w:anchor="_Toc232188845" w:history="1">
            <w:r w:rsidRPr="00C36B5E">
              <w:rPr>
                <w:rStyle w:val="Hyperlink"/>
                <w:noProof/>
              </w:rPr>
              <w:t>Introduction</w:t>
            </w:r>
            <w:r>
              <w:rPr>
                <w:noProof/>
                <w:webHidden/>
              </w:rPr>
              <w:tab/>
            </w:r>
            <w:r>
              <w:rPr>
                <w:noProof/>
                <w:webHidden/>
              </w:rPr>
              <w:fldChar w:fldCharType="begin"/>
            </w:r>
            <w:r>
              <w:rPr>
                <w:noProof/>
                <w:webHidden/>
              </w:rPr>
              <w:instrText xml:space="preserve"> PAGEREF _Toc232188845 \h </w:instrText>
            </w:r>
            <w:r>
              <w:rPr>
                <w:noProof/>
                <w:webHidden/>
              </w:rPr>
            </w:r>
            <w:r>
              <w:rPr>
                <w:noProof/>
                <w:webHidden/>
              </w:rPr>
              <w:fldChar w:fldCharType="separate"/>
            </w:r>
            <w:r>
              <w:rPr>
                <w:noProof/>
                <w:webHidden/>
              </w:rPr>
              <w:t>4</w:t>
            </w:r>
            <w:r>
              <w:rPr>
                <w:noProof/>
                <w:webHidden/>
              </w:rPr>
              <w:fldChar w:fldCharType="end"/>
            </w:r>
          </w:hyperlink>
        </w:p>
        <w:p w14:paraId="74F8B974" w14:textId="6A789C22" w:rsidR="002313D6" w:rsidRDefault="002313D6" w:rsidP="002313D6">
          <w:pPr>
            <w:pStyle w:val="TOC2"/>
            <w:tabs>
              <w:tab w:val="right" w:leader="dot" w:pos="9016"/>
            </w:tabs>
            <w:ind w:left="0"/>
            <w:rPr>
              <w:noProof/>
            </w:rPr>
          </w:pPr>
          <w:hyperlink w:anchor="_Toc232188846" w:history="1">
            <w:r w:rsidRPr="00C36B5E">
              <w:rPr>
                <w:rStyle w:val="Hyperlink"/>
                <w:noProof/>
              </w:rPr>
              <w:t>Strategy Analysis external environment</w:t>
            </w:r>
            <w:r>
              <w:rPr>
                <w:noProof/>
                <w:webHidden/>
              </w:rPr>
              <w:tab/>
            </w:r>
            <w:r>
              <w:rPr>
                <w:noProof/>
                <w:webHidden/>
              </w:rPr>
              <w:fldChar w:fldCharType="begin"/>
            </w:r>
            <w:r>
              <w:rPr>
                <w:noProof/>
                <w:webHidden/>
              </w:rPr>
              <w:instrText xml:space="preserve"> PAGEREF _Toc232188846 \h </w:instrText>
            </w:r>
            <w:r>
              <w:rPr>
                <w:noProof/>
                <w:webHidden/>
              </w:rPr>
            </w:r>
            <w:r>
              <w:rPr>
                <w:noProof/>
                <w:webHidden/>
              </w:rPr>
              <w:fldChar w:fldCharType="separate"/>
            </w:r>
            <w:r>
              <w:rPr>
                <w:noProof/>
                <w:webHidden/>
              </w:rPr>
              <w:t>5</w:t>
            </w:r>
            <w:r>
              <w:rPr>
                <w:noProof/>
                <w:webHidden/>
              </w:rPr>
              <w:fldChar w:fldCharType="end"/>
            </w:r>
          </w:hyperlink>
        </w:p>
        <w:p w14:paraId="04EF872A" w14:textId="275A1650" w:rsidR="002313D6" w:rsidRDefault="002313D6" w:rsidP="002313D6">
          <w:pPr>
            <w:pStyle w:val="TOC2"/>
            <w:tabs>
              <w:tab w:val="right" w:leader="dot" w:pos="9016"/>
            </w:tabs>
            <w:ind w:left="0"/>
            <w:rPr>
              <w:noProof/>
            </w:rPr>
          </w:pPr>
          <w:hyperlink w:anchor="_Toc232188847" w:history="1">
            <w:r w:rsidRPr="00C36B5E">
              <w:rPr>
                <w:rStyle w:val="Hyperlink"/>
                <w:noProof/>
              </w:rPr>
              <w:t>Porter’s Five Forces Analysis</w:t>
            </w:r>
            <w:r>
              <w:rPr>
                <w:noProof/>
                <w:webHidden/>
              </w:rPr>
              <w:tab/>
            </w:r>
            <w:r>
              <w:rPr>
                <w:noProof/>
                <w:webHidden/>
              </w:rPr>
              <w:fldChar w:fldCharType="begin"/>
            </w:r>
            <w:r>
              <w:rPr>
                <w:noProof/>
                <w:webHidden/>
              </w:rPr>
              <w:instrText xml:space="preserve"> PAGEREF _Toc232188847 \h </w:instrText>
            </w:r>
            <w:r>
              <w:rPr>
                <w:noProof/>
                <w:webHidden/>
              </w:rPr>
            </w:r>
            <w:r>
              <w:rPr>
                <w:noProof/>
                <w:webHidden/>
              </w:rPr>
              <w:fldChar w:fldCharType="separate"/>
            </w:r>
            <w:r>
              <w:rPr>
                <w:noProof/>
                <w:webHidden/>
              </w:rPr>
              <w:t>6</w:t>
            </w:r>
            <w:r>
              <w:rPr>
                <w:noProof/>
                <w:webHidden/>
              </w:rPr>
              <w:fldChar w:fldCharType="end"/>
            </w:r>
          </w:hyperlink>
        </w:p>
        <w:p w14:paraId="7420F8A6" w14:textId="721E142D" w:rsidR="002313D6" w:rsidRDefault="002313D6" w:rsidP="002313D6">
          <w:pPr>
            <w:pStyle w:val="TOC2"/>
            <w:tabs>
              <w:tab w:val="right" w:leader="dot" w:pos="9016"/>
            </w:tabs>
            <w:ind w:left="0"/>
            <w:rPr>
              <w:noProof/>
            </w:rPr>
          </w:pPr>
          <w:hyperlink w:anchor="_Toc232188848" w:history="1">
            <w:r w:rsidRPr="00C36B5E">
              <w:rPr>
                <w:rStyle w:val="Hyperlink"/>
                <w:noProof/>
              </w:rPr>
              <w:t>Internal Environment Audit</w:t>
            </w:r>
            <w:r>
              <w:rPr>
                <w:noProof/>
                <w:webHidden/>
              </w:rPr>
              <w:tab/>
            </w:r>
            <w:r>
              <w:rPr>
                <w:noProof/>
                <w:webHidden/>
              </w:rPr>
              <w:fldChar w:fldCharType="begin"/>
            </w:r>
            <w:r>
              <w:rPr>
                <w:noProof/>
                <w:webHidden/>
              </w:rPr>
              <w:instrText xml:space="preserve"> PAGEREF _Toc232188848 \h </w:instrText>
            </w:r>
            <w:r>
              <w:rPr>
                <w:noProof/>
                <w:webHidden/>
              </w:rPr>
            </w:r>
            <w:r>
              <w:rPr>
                <w:noProof/>
                <w:webHidden/>
              </w:rPr>
              <w:fldChar w:fldCharType="separate"/>
            </w:r>
            <w:r>
              <w:rPr>
                <w:noProof/>
                <w:webHidden/>
              </w:rPr>
              <w:t>7</w:t>
            </w:r>
            <w:r>
              <w:rPr>
                <w:noProof/>
                <w:webHidden/>
              </w:rPr>
              <w:fldChar w:fldCharType="end"/>
            </w:r>
          </w:hyperlink>
        </w:p>
        <w:p w14:paraId="2FEFE075" w14:textId="1A39E918" w:rsidR="002313D6" w:rsidRDefault="002313D6" w:rsidP="002313D6">
          <w:pPr>
            <w:pStyle w:val="TOC2"/>
            <w:tabs>
              <w:tab w:val="right" w:leader="dot" w:pos="9016"/>
            </w:tabs>
            <w:ind w:left="0"/>
            <w:rPr>
              <w:noProof/>
            </w:rPr>
          </w:pPr>
          <w:hyperlink w:anchor="_Toc232188849" w:history="1">
            <w:r w:rsidRPr="00C36B5E">
              <w:rPr>
                <w:rStyle w:val="Hyperlink"/>
                <w:noProof/>
              </w:rPr>
              <w:t>VRIO Analysis</w:t>
            </w:r>
            <w:r>
              <w:rPr>
                <w:noProof/>
                <w:webHidden/>
              </w:rPr>
              <w:tab/>
            </w:r>
            <w:r>
              <w:rPr>
                <w:noProof/>
                <w:webHidden/>
              </w:rPr>
              <w:fldChar w:fldCharType="begin"/>
            </w:r>
            <w:r>
              <w:rPr>
                <w:noProof/>
                <w:webHidden/>
              </w:rPr>
              <w:instrText xml:space="preserve"> PAGEREF _Toc232188849 \h </w:instrText>
            </w:r>
            <w:r>
              <w:rPr>
                <w:noProof/>
                <w:webHidden/>
              </w:rPr>
            </w:r>
            <w:r>
              <w:rPr>
                <w:noProof/>
                <w:webHidden/>
              </w:rPr>
              <w:fldChar w:fldCharType="separate"/>
            </w:r>
            <w:r>
              <w:rPr>
                <w:noProof/>
                <w:webHidden/>
              </w:rPr>
              <w:t>8</w:t>
            </w:r>
            <w:r>
              <w:rPr>
                <w:noProof/>
                <w:webHidden/>
              </w:rPr>
              <w:fldChar w:fldCharType="end"/>
            </w:r>
          </w:hyperlink>
        </w:p>
        <w:p w14:paraId="2082AE90" w14:textId="0A774055" w:rsidR="002313D6" w:rsidRDefault="002313D6" w:rsidP="002313D6">
          <w:pPr>
            <w:pStyle w:val="TOC2"/>
            <w:tabs>
              <w:tab w:val="right" w:leader="dot" w:pos="9016"/>
            </w:tabs>
            <w:ind w:left="0"/>
            <w:rPr>
              <w:noProof/>
            </w:rPr>
          </w:pPr>
          <w:hyperlink w:anchor="_Toc232188850" w:history="1">
            <w:r w:rsidRPr="00C36B5E">
              <w:rPr>
                <w:rStyle w:val="Hyperlink"/>
                <w:noProof/>
              </w:rPr>
              <w:t>SWOT Analysis</w:t>
            </w:r>
            <w:r>
              <w:rPr>
                <w:noProof/>
                <w:webHidden/>
              </w:rPr>
              <w:tab/>
            </w:r>
            <w:r>
              <w:rPr>
                <w:noProof/>
                <w:webHidden/>
              </w:rPr>
              <w:fldChar w:fldCharType="begin"/>
            </w:r>
            <w:r>
              <w:rPr>
                <w:noProof/>
                <w:webHidden/>
              </w:rPr>
              <w:instrText xml:space="preserve"> PAGEREF _Toc232188850 \h </w:instrText>
            </w:r>
            <w:r>
              <w:rPr>
                <w:noProof/>
                <w:webHidden/>
              </w:rPr>
            </w:r>
            <w:r>
              <w:rPr>
                <w:noProof/>
                <w:webHidden/>
              </w:rPr>
              <w:fldChar w:fldCharType="separate"/>
            </w:r>
            <w:r>
              <w:rPr>
                <w:noProof/>
                <w:webHidden/>
              </w:rPr>
              <w:t>8</w:t>
            </w:r>
            <w:r>
              <w:rPr>
                <w:noProof/>
                <w:webHidden/>
              </w:rPr>
              <w:fldChar w:fldCharType="end"/>
            </w:r>
          </w:hyperlink>
        </w:p>
        <w:p w14:paraId="506F9DC8" w14:textId="3B358C1A" w:rsidR="002313D6" w:rsidRDefault="002313D6" w:rsidP="002313D6">
          <w:pPr>
            <w:pStyle w:val="TOC2"/>
            <w:tabs>
              <w:tab w:val="right" w:leader="dot" w:pos="9016"/>
            </w:tabs>
            <w:ind w:left="0"/>
            <w:rPr>
              <w:noProof/>
            </w:rPr>
          </w:pPr>
          <w:hyperlink w:anchor="_Toc232188851" w:history="1">
            <w:r w:rsidRPr="00C36B5E">
              <w:rPr>
                <w:rStyle w:val="Hyperlink"/>
                <w:noProof/>
              </w:rPr>
              <w:t>Conclusion and Recommendations</w:t>
            </w:r>
            <w:r>
              <w:rPr>
                <w:noProof/>
                <w:webHidden/>
              </w:rPr>
              <w:tab/>
            </w:r>
            <w:r>
              <w:rPr>
                <w:noProof/>
                <w:webHidden/>
              </w:rPr>
              <w:fldChar w:fldCharType="begin"/>
            </w:r>
            <w:r>
              <w:rPr>
                <w:noProof/>
                <w:webHidden/>
              </w:rPr>
              <w:instrText xml:space="preserve"> PAGEREF _Toc232188851 \h </w:instrText>
            </w:r>
            <w:r>
              <w:rPr>
                <w:noProof/>
                <w:webHidden/>
              </w:rPr>
            </w:r>
            <w:r>
              <w:rPr>
                <w:noProof/>
                <w:webHidden/>
              </w:rPr>
              <w:fldChar w:fldCharType="separate"/>
            </w:r>
            <w:r>
              <w:rPr>
                <w:noProof/>
                <w:webHidden/>
              </w:rPr>
              <w:t>9</w:t>
            </w:r>
            <w:r>
              <w:rPr>
                <w:noProof/>
                <w:webHidden/>
              </w:rPr>
              <w:fldChar w:fldCharType="end"/>
            </w:r>
          </w:hyperlink>
        </w:p>
        <w:p w14:paraId="6504E8D5" w14:textId="6691E9D1" w:rsidR="002313D6" w:rsidRDefault="002313D6" w:rsidP="002313D6">
          <w:pPr>
            <w:pStyle w:val="TOC2"/>
            <w:tabs>
              <w:tab w:val="right" w:leader="dot" w:pos="9016"/>
            </w:tabs>
            <w:ind w:left="0"/>
            <w:rPr>
              <w:noProof/>
            </w:rPr>
          </w:pPr>
          <w:hyperlink w:anchor="_Toc232188852" w:history="1">
            <w:r w:rsidRPr="00C36B5E">
              <w:rPr>
                <w:rStyle w:val="Hyperlink"/>
                <w:noProof/>
              </w:rPr>
              <w:t>References</w:t>
            </w:r>
            <w:r>
              <w:rPr>
                <w:noProof/>
                <w:webHidden/>
              </w:rPr>
              <w:tab/>
            </w:r>
            <w:r>
              <w:rPr>
                <w:noProof/>
                <w:webHidden/>
              </w:rPr>
              <w:fldChar w:fldCharType="begin"/>
            </w:r>
            <w:r>
              <w:rPr>
                <w:noProof/>
                <w:webHidden/>
              </w:rPr>
              <w:instrText xml:space="preserve"> PAGEREF _Toc232188852 \h </w:instrText>
            </w:r>
            <w:r>
              <w:rPr>
                <w:noProof/>
                <w:webHidden/>
              </w:rPr>
            </w:r>
            <w:r>
              <w:rPr>
                <w:noProof/>
                <w:webHidden/>
              </w:rPr>
              <w:fldChar w:fldCharType="separate"/>
            </w:r>
            <w:r>
              <w:rPr>
                <w:noProof/>
                <w:webHidden/>
              </w:rPr>
              <w:t>11</w:t>
            </w:r>
            <w:r>
              <w:rPr>
                <w:noProof/>
                <w:webHidden/>
              </w:rPr>
              <w:fldChar w:fldCharType="end"/>
            </w:r>
          </w:hyperlink>
        </w:p>
        <w:p w14:paraId="1700DDC2" w14:textId="06C3F1F6" w:rsidR="002313D6" w:rsidRDefault="002313D6">
          <w:r>
            <w:rPr>
              <w:b/>
              <w:bCs/>
            </w:rPr>
            <w:fldChar w:fldCharType="end"/>
          </w:r>
        </w:p>
      </w:sdtContent>
    </w:sdt>
    <w:p w14:paraId="4A15A5D8" w14:textId="77777777" w:rsidR="001E2476" w:rsidRDefault="001E2476" w:rsidP="001E2476">
      <w:pPr>
        <w:rPr>
          <w:b/>
          <w:bCs/>
        </w:rPr>
      </w:pPr>
    </w:p>
    <w:p w14:paraId="6F6F46D8" w14:textId="77777777" w:rsidR="001E2476" w:rsidRDefault="001E2476" w:rsidP="001E2476">
      <w:pPr>
        <w:rPr>
          <w:b/>
          <w:bCs/>
        </w:rPr>
      </w:pPr>
    </w:p>
    <w:p w14:paraId="167F0A33" w14:textId="77777777" w:rsidR="001E2476" w:rsidRDefault="001E2476" w:rsidP="001E2476">
      <w:pPr>
        <w:rPr>
          <w:b/>
          <w:bCs/>
        </w:rPr>
      </w:pPr>
    </w:p>
    <w:p w14:paraId="64C0BA92" w14:textId="77777777" w:rsidR="001E2476" w:rsidRDefault="001E2476" w:rsidP="001E2476">
      <w:pPr>
        <w:rPr>
          <w:b/>
          <w:bCs/>
        </w:rPr>
      </w:pPr>
    </w:p>
    <w:p w14:paraId="4C4AE009" w14:textId="77777777" w:rsidR="001E2476" w:rsidRDefault="001E2476" w:rsidP="001E2476">
      <w:pPr>
        <w:rPr>
          <w:b/>
          <w:bCs/>
        </w:rPr>
      </w:pPr>
    </w:p>
    <w:p w14:paraId="58A20E98" w14:textId="77777777" w:rsidR="001E2476" w:rsidRDefault="001E2476" w:rsidP="001E2476">
      <w:pPr>
        <w:rPr>
          <w:b/>
          <w:bCs/>
        </w:rPr>
      </w:pPr>
    </w:p>
    <w:p w14:paraId="6F14C523" w14:textId="77777777" w:rsidR="001E2476" w:rsidRDefault="001E2476" w:rsidP="001E2476">
      <w:pPr>
        <w:rPr>
          <w:b/>
          <w:bCs/>
        </w:rPr>
      </w:pPr>
    </w:p>
    <w:p w14:paraId="291871EB" w14:textId="77777777" w:rsidR="001E2476" w:rsidRDefault="001E2476" w:rsidP="001E2476">
      <w:pPr>
        <w:rPr>
          <w:b/>
          <w:bCs/>
        </w:rPr>
      </w:pPr>
    </w:p>
    <w:p w14:paraId="3BDCF8BB" w14:textId="77777777" w:rsidR="001E2476" w:rsidRDefault="001E2476" w:rsidP="001E2476">
      <w:pPr>
        <w:rPr>
          <w:b/>
          <w:bCs/>
        </w:rPr>
      </w:pPr>
    </w:p>
    <w:p w14:paraId="34BA23DB" w14:textId="77777777" w:rsidR="001E2476" w:rsidRDefault="001E2476" w:rsidP="001E2476">
      <w:pPr>
        <w:rPr>
          <w:b/>
          <w:bCs/>
        </w:rPr>
      </w:pPr>
    </w:p>
    <w:p w14:paraId="2D3D80D4" w14:textId="77777777" w:rsidR="001E2476" w:rsidRDefault="001E2476" w:rsidP="001E2476">
      <w:pPr>
        <w:rPr>
          <w:b/>
          <w:bCs/>
        </w:rPr>
      </w:pPr>
    </w:p>
    <w:p w14:paraId="04700274" w14:textId="77777777" w:rsidR="001E2476" w:rsidRDefault="001E2476" w:rsidP="001E2476">
      <w:pPr>
        <w:rPr>
          <w:b/>
          <w:bCs/>
        </w:rPr>
      </w:pPr>
    </w:p>
    <w:p w14:paraId="173CD657" w14:textId="77777777" w:rsidR="001E2476" w:rsidRDefault="001E2476" w:rsidP="001E2476">
      <w:pPr>
        <w:rPr>
          <w:b/>
          <w:bCs/>
        </w:rPr>
      </w:pPr>
    </w:p>
    <w:p w14:paraId="1B4A62FF" w14:textId="77777777" w:rsidR="001E2476" w:rsidRDefault="001E2476" w:rsidP="001E2476">
      <w:pPr>
        <w:rPr>
          <w:b/>
          <w:bCs/>
        </w:rPr>
      </w:pPr>
    </w:p>
    <w:p w14:paraId="04DB925F" w14:textId="77777777" w:rsidR="001E2476" w:rsidRDefault="001E2476" w:rsidP="001E2476">
      <w:pPr>
        <w:rPr>
          <w:b/>
          <w:bCs/>
        </w:rPr>
      </w:pPr>
    </w:p>
    <w:p w14:paraId="4A2FACE7" w14:textId="77777777" w:rsidR="001E2476" w:rsidRDefault="001E2476" w:rsidP="001E2476">
      <w:pPr>
        <w:rPr>
          <w:b/>
          <w:bCs/>
        </w:rPr>
      </w:pPr>
    </w:p>
    <w:p w14:paraId="4F730901" w14:textId="77777777" w:rsidR="001E2476" w:rsidRDefault="001E2476" w:rsidP="001E2476">
      <w:pPr>
        <w:rPr>
          <w:b/>
          <w:bCs/>
        </w:rPr>
      </w:pPr>
    </w:p>
    <w:p w14:paraId="79825449" w14:textId="77777777" w:rsidR="001E2476" w:rsidRDefault="001E2476" w:rsidP="001E2476">
      <w:pPr>
        <w:rPr>
          <w:b/>
          <w:bCs/>
        </w:rPr>
      </w:pPr>
    </w:p>
    <w:p w14:paraId="4A1FEF89" w14:textId="77777777" w:rsidR="001E2476" w:rsidRDefault="001E2476" w:rsidP="008E1414">
      <w:pPr>
        <w:pStyle w:val="Heading2"/>
      </w:pPr>
      <w:bookmarkStart w:id="0" w:name="_Toc232188844"/>
      <w:r w:rsidRPr="008E1414">
        <w:lastRenderedPageBreak/>
        <w:t>Executive Summary</w:t>
      </w:r>
      <w:bookmarkEnd w:id="0"/>
    </w:p>
    <w:p w14:paraId="11B3B7E4" w14:textId="77777777" w:rsidR="008E1414" w:rsidRPr="008E1414" w:rsidRDefault="008E1414" w:rsidP="008E1414"/>
    <w:p w14:paraId="43CBC5C4" w14:textId="36A26D9C" w:rsidR="001E2476" w:rsidRPr="008E1414" w:rsidRDefault="000D1BD1" w:rsidP="008E1414">
      <w:pPr>
        <w:spacing w:line="360" w:lineRule="auto"/>
        <w:jc w:val="both"/>
        <w:rPr>
          <w:rFonts w:ascii="Arial" w:hAnsi="Arial" w:cs="Arial"/>
        </w:rPr>
      </w:pPr>
      <w:r w:rsidRPr="008E1414">
        <w:rPr>
          <w:rFonts w:ascii="Arial" w:hAnsi="Arial" w:cs="Arial"/>
        </w:rPr>
        <w:t xml:space="preserve">The strategic management directs and aligns the resources and competencies of the organization to the opportunities and threats in the environmental conditions to give long term competitive advantage. Nissan Motor Manufacturing UK is a European automotive manufacturing company located in Sunderland. It houses one of Europe’s largest and most productive automotive manufacturing facilities.  The organization is operating in automotive industry which is changing very fast. Through electrification, digital transformation and growing sustainability pressures, consumer preferences are shifting. As a result, it has become essential to assess the company's strategic position using various analytical tools. </w:t>
      </w:r>
    </w:p>
    <w:p w14:paraId="61BD5706" w14:textId="77777777" w:rsidR="001E2476" w:rsidRPr="008E1414" w:rsidRDefault="001E2476" w:rsidP="008E1414">
      <w:pPr>
        <w:spacing w:line="360" w:lineRule="auto"/>
        <w:jc w:val="both"/>
        <w:rPr>
          <w:rFonts w:ascii="Arial" w:hAnsi="Arial" w:cs="Arial"/>
        </w:rPr>
      </w:pPr>
    </w:p>
    <w:p w14:paraId="6B9887A8" w14:textId="77777777" w:rsidR="001E2476" w:rsidRPr="008E1414" w:rsidRDefault="001E2476" w:rsidP="008E1414">
      <w:pPr>
        <w:spacing w:line="360" w:lineRule="auto"/>
        <w:jc w:val="both"/>
        <w:rPr>
          <w:rFonts w:ascii="Arial" w:hAnsi="Arial" w:cs="Arial"/>
        </w:rPr>
      </w:pPr>
    </w:p>
    <w:p w14:paraId="6E6611B4" w14:textId="77777777" w:rsidR="001E2476" w:rsidRPr="008E1414" w:rsidRDefault="001E2476" w:rsidP="008E1414">
      <w:pPr>
        <w:spacing w:line="360" w:lineRule="auto"/>
        <w:jc w:val="both"/>
        <w:rPr>
          <w:rFonts w:ascii="Arial" w:hAnsi="Arial" w:cs="Arial"/>
        </w:rPr>
      </w:pPr>
    </w:p>
    <w:p w14:paraId="1AA67C90" w14:textId="77777777" w:rsidR="001E2476" w:rsidRPr="008E1414" w:rsidRDefault="001E2476" w:rsidP="008E1414">
      <w:pPr>
        <w:spacing w:line="360" w:lineRule="auto"/>
        <w:jc w:val="both"/>
        <w:rPr>
          <w:rFonts w:ascii="Arial" w:hAnsi="Arial" w:cs="Arial"/>
        </w:rPr>
      </w:pPr>
    </w:p>
    <w:p w14:paraId="6AB0B86B" w14:textId="77777777" w:rsidR="001E2476" w:rsidRPr="008E1414" w:rsidRDefault="001E2476" w:rsidP="008E1414">
      <w:pPr>
        <w:spacing w:line="360" w:lineRule="auto"/>
        <w:jc w:val="both"/>
        <w:rPr>
          <w:rFonts w:ascii="Arial" w:hAnsi="Arial" w:cs="Arial"/>
        </w:rPr>
      </w:pPr>
    </w:p>
    <w:p w14:paraId="46FAE76A" w14:textId="77777777" w:rsidR="001E2476" w:rsidRPr="008E1414" w:rsidRDefault="001E2476" w:rsidP="008E1414">
      <w:pPr>
        <w:spacing w:line="360" w:lineRule="auto"/>
        <w:jc w:val="both"/>
        <w:rPr>
          <w:rFonts w:ascii="Arial" w:hAnsi="Arial" w:cs="Arial"/>
        </w:rPr>
      </w:pPr>
    </w:p>
    <w:p w14:paraId="063F7290" w14:textId="77777777" w:rsidR="001E2476" w:rsidRPr="008E1414" w:rsidRDefault="001E2476" w:rsidP="008E1414">
      <w:pPr>
        <w:spacing w:line="360" w:lineRule="auto"/>
        <w:jc w:val="both"/>
        <w:rPr>
          <w:rFonts w:ascii="Arial" w:hAnsi="Arial" w:cs="Arial"/>
        </w:rPr>
      </w:pPr>
    </w:p>
    <w:p w14:paraId="4DBF1491" w14:textId="77777777" w:rsidR="001E2476" w:rsidRPr="008E1414" w:rsidRDefault="001E2476" w:rsidP="008E1414">
      <w:pPr>
        <w:spacing w:line="360" w:lineRule="auto"/>
        <w:jc w:val="both"/>
        <w:rPr>
          <w:rFonts w:ascii="Arial" w:hAnsi="Arial" w:cs="Arial"/>
        </w:rPr>
      </w:pPr>
    </w:p>
    <w:p w14:paraId="1FAFC5EE" w14:textId="77777777" w:rsidR="001E2476" w:rsidRPr="008E1414" w:rsidRDefault="001E2476" w:rsidP="008E1414">
      <w:pPr>
        <w:spacing w:line="360" w:lineRule="auto"/>
        <w:jc w:val="both"/>
        <w:rPr>
          <w:rFonts w:ascii="Arial" w:hAnsi="Arial" w:cs="Arial"/>
        </w:rPr>
      </w:pPr>
    </w:p>
    <w:p w14:paraId="5B4896DD" w14:textId="77777777" w:rsidR="001E2476" w:rsidRPr="008E1414" w:rsidRDefault="001E2476" w:rsidP="008E1414">
      <w:pPr>
        <w:spacing w:line="360" w:lineRule="auto"/>
        <w:jc w:val="both"/>
        <w:rPr>
          <w:rFonts w:ascii="Arial" w:hAnsi="Arial" w:cs="Arial"/>
        </w:rPr>
      </w:pPr>
    </w:p>
    <w:p w14:paraId="7A7E7939" w14:textId="77777777" w:rsidR="001E2476" w:rsidRPr="008E1414" w:rsidRDefault="001E2476" w:rsidP="008E1414">
      <w:pPr>
        <w:spacing w:line="360" w:lineRule="auto"/>
        <w:jc w:val="both"/>
        <w:rPr>
          <w:rFonts w:ascii="Arial" w:hAnsi="Arial" w:cs="Arial"/>
        </w:rPr>
      </w:pPr>
    </w:p>
    <w:p w14:paraId="79AD8D8B" w14:textId="77777777" w:rsidR="001E2476" w:rsidRDefault="001E2476" w:rsidP="008E1414">
      <w:pPr>
        <w:spacing w:line="360" w:lineRule="auto"/>
        <w:jc w:val="both"/>
        <w:rPr>
          <w:rFonts w:ascii="Arial" w:hAnsi="Arial" w:cs="Arial"/>
        </w:rPr>
      </w:pPr>
    </w:p>
    <w:p w14:paraId="7AF7597C" w14:textId="77777777" w:rsidR="008E1414" w:rsidRDefault="008E1414" w:rsidP="008E1414">
      <w:pPr>
        <w:spacing w:line="360" w:lineRule="auto"/>
        <w:jc w:val="both"/>
        <w:rPr>
          <w:rFonts w:ascii="Arial" w:hAnsi="Arial" w:cs="Arial"/>
        </w:rPr>
      </w:pPr>
    </w:p>
    <w:p w14:paraId="31D19674" w14:textId="77777777" w:rsidR="008E1414" w:rsidRPr="008E1414" w:rsidRDefault="008E1414" w:rsidP="008E1414">
      <w:pPr>
        <w:spacing w:line="360" w:lineRule="auto"/>
        <w:jc w:val="both"/>
        <w:rPr>
          <w:rFonts w:ascii="Arial" w:hAnsi="Arial" w:cs="Arial"/>
        </w:rPr>
      </w:pPr>
    </w:p>
    <w:p w14:paraId="7919642B" w14:textId="77777777" w:rsidR="001E2476" w:rsidRPr="008E1414" w:rsidRDefault="001E2476" w:rsidP="008E1414">
      <w:pPr>
        <w:spacing w:line="360" w:lineRule="auto"/>
        <w:jc w:val="both"/>
        <w:rPr>
          <w:rFonts w:ascii="Arial" w:hAnsi="Arial" w:cs="Arial"/>
        </w:rPr>
      </w:pPr>
    </w:p>
    <w:p w14:paraId="794699AF" w14:textId="77777777" w:rsidR="001E2476" w:rsidRPr="002313D6" w:rsidRDefault="001E2476" w:rsidP="008E1414">
      <w:pPr>
        <w:spacing w:line="360" w:lineRule="auto"/>
        <w:jc w:val="center"/>
        <w:rPr>
          <w:rFonts w:ascii="Arial" w:hAnsi="Arial" w:cs="Arial"/>
          <w:b/>
          <w:bCs/>
          <w:i/>
          <w:iCs/>
          <w:sz w:val="32"/>
          <w:szCs w:val="32"/>
        </w:rPr>
      </w:pPr>
      <w:r w:rsidRPr="002313D6">
        <w:rPr>
          <w:rFonts w:ascii="Arial" w:hAnsi="Arial" w:cs="Arial"/>
          <w:b/>
          <w:bCs/>
          <w:i/>
          <w:iCs/>
          <w:sz w:val="32"/>
          <w:szCs w:val="32"/>
        </w:rPr>
        <w:lastRenderedPageBreak/>
        <w:t>Strategic Management Analysis of Nissan Motor Manufacturing UK</w:t>
      </w:r>
    </w:p>
    <w:p w14:paraId="497440D9" w14:textId="77777777" w:rsidR="001E2476" w:rsidRPr="008E1414" w:rsidRDefault="001E2476" w:rsidP="008E1414">
      <w:pPr>
        <w:spacing w:line="360" w:lineRule="auto"/>
        <w:jc w:val="both"/>
        <w:rPr>
          <w:rFonts w:ascii="Arial" w:hAnsi="Arial" w:cs="Arial"/>
        </w:rPr>
      </w:pPr>
    </w:p>
    <w:p w14:paraId="0D84B262" w14:textId="77777777" w:rsidR="001E2476" w:rsidRDefault="001E2476" w:rsidP="008E1414">
      <w:pPr>
        <w:pStyle w:val="Heading1"/>
      </w:pPr>
      <w:bookmarkStart w:id="1" w:name="_Toc232188845"/>
      <w:r w:rsidRPr="008E1414">
        <w:t>Introduction</w:t>
      </w:r>
      <w:bookmarkEnd w:id="1"/>
    </w:p>
    <w:p w14:paraId="2BDB546D" w14:textId="77777777" w:rsidR="008E1414" w:rsidRPr="008E1414" w:rsidRDefault="008E1414" w:rsidP="008E1414"/>
    <w:p w14:paraId="6404C161" w14:textId="3BD6715C" w:rsidR="000D1BD1" w:rsidRPr="008E1414" w:rsidRDefault="000D1BD1" w:rsidP="008E1414">
      <w:pPr>
        <w:spacing w:line="360" w:lineRule="auto"/>
        <w:jc w:val="both"/>
        <w:rPr>
          <w:rFonts w:ascii="Arial" w:hAnsi="Arial" w:cs="Arial"/>
        </w:rPr>
      </w:pPr>
      <w:r w:rsidRPr="008E1414">
        <w:rPr>
          <w:rFonts w:ascii="Arial" w:hAnsi="Arial" w:cs="Arial"/>
        </w:rPr>
        <w:t xml:space="preserve">Through strategic management, organisations will be better able to analyse their environment and come up with strategies to implement which will achieve the organisational objectives and gain competitive advantage (Johnson et al., 2020). Consequently, it allows the firm to take proactive </w:t>
      </w:r>
      <w:r w:rsidR="008E1414" w:rsidRPr="008E1414">
        <w:rPr>
          <w:rFonts w:ascii="Arial" w:hAnsi="Arial" w:cs="Arial"/>
        </w:rPr>
        <w:t>measures,</w:t>
      </w:r>
      <w:r w:rsidRPr="008E1414">
        <w:rPr>
          <w:rFonts w:ascii="Arial" w:hAnsi="Arial" w:cs="Arial"/>
        </w:rPr>
        <w:t xml:space="preserve"> and the formulation of strategic plans will enable firms to compete and react to market changes, technological changes and competitive forces. Furthermore, an organisation, which operates in a constantly changing industry like automotive manufacturing, needs strategic planning. Nissan manufacturing is based in Sunderland and produces cars in the UK. The resource management strategy of the firm quite useful in becoming market leader.</w:t>
      </w:r>
    </w:p>
    <w:p w14:paraId="2F1B9B09" w14:textId="799FD5BC" w:rsidR="000D1BD1" w:rsidRPr="008E1414" w:rsidRDefault="000D1BD1" w:rsidP="008E1414">
      <w:pPr>
        <w:spacing w:line="360" w:lineRule="auto"/>
        <w:jc w:val="both"/>
        <w:rPr>
          <w:rFonts w:ascii="Arial" w:hAnsi="Arial" w:cs="Arial"/>
        </w:rPr>
      </w:pPr>
      <w:r w:rsidRPr="008E1414">
        <w:rPr>
          <w:rFonts w:ascii="Arial" w:hAnsi="Arial" w:cs="Arial"/>
        </w:rPr>
        <w:t xml:space="preserve">Nissan Motor is a car-making company from Japan. The Sunderland facility has been around since 1984; moreover, it is one of the UK’s most successful automotive manufacturing operations. Nissan’s manufacturing plant makes essential models Qashqai, Juke and will be utilized as a significant creation </w:t>
      </w:r>
      <w:r w:rsidR="008E1414" w:rsidRPr="008E1414">
        <w:rPr>
          <w:rFonts w:ascii="Arial" w:hAnsi="Arial" w:cs="Arial"/>
        </w:rPr>
        <w:t>centre</w:t>
      </w:r>
      <w:r w:rsidRPr="008E1414">
        <w:rPr>
          <w:rFonts w:ascii="Arial" w:hAnsi="Arial" w:cs="Arial"/>
        </w:rPr>
        <w:t xml:space="preserve"> for Nissan’s battery-powered vehicle technique in Europe (Nissan, 2024). Furthermore, the firm hires </w:t>
      </w:r>
      <w:r w:rsidR="008E1414" w:rsidRPr="008E1414">
        <w:rPr>
          <w:rFonts w:ascii="Arial" w:hAnsi="Arial" w:cs="Arial"/>
        </w:rPr>
        <w:t>many</w:t>
      </w:r>
      <w:r w:rsidRPr="008E1414">
        <w:rPr>
          <w:rFonts w:ascii="Arial" w:hAnsi="Arial" w:cs="Arial"/>
        </w:rPr>
        <w:t xml:space="preserve"> people in the plant of Sunderland. The company ships large volumes of components from Britain to its factories in Japan. According to the report, the firm is one of the UK’s </w:t>
      </w:r>
      <w:r w:rsidR="008E1414" w:rsidRPr="008E1414">
        <w:rPr>
          <w:rFonts w:ascii="Arial" w:hAnsi="Arial" w:cs="Arial"/>
        </w:rPr>
        <w:t>flagships</w:t>
      </w:r>
      <w:r w:rsidRPr="008E1414">
        <w:rPr>
          <w:rFonts w:ascii="Arial" w:hAnsi="Arial" w:cs="Arial"/>
        </w:rPr>
        <w:t xml:space="preserve"> for manufacturing, design and development of electric vehicle (Nissan).</w:t>
      </w:r>
    </w:p>
    <w:p w14:paraId="092FF42A" w14:textId="77777777" w:rsidR="000D1BD1" w:rsidRPr="008E1414" w:rsidRDefault="000D1BD1" w:rsidP="008E1414">
      <w:pPr>
        <w:spacing w:line="360" w:lineRule="auto"/>
        <w:jc w:val="both"/>
        <w:rPr>
          <w:rFonts w:ascii="Arial" w:hAnsi="Arial" w:cs="Arial"/>
        </w:rPr>
      </w:pPr>
    </w:p>
    <w:p w14:paraId="6D2910FC" w14:textId="77777777" w:rsidR="000D1BD1" w:rsidRPr="008E1414" w:rsidRDefault="000D1BD1" w:rsidP="008E1414">
      <w:pPr>
        <w:spacing w:line="360" w:lineRule="auto"/>
        <w:jc w:val="both"/>
        <w:rPr>
          <w:rFonts w:ascii="Arial" w:hAnsi="Arial" w:cs="Arial"/>
        </w:rPr>
      </w:pPr>
    </w:p>
    <w:p w14:paraId="76EE344B" w14:textId="77777777" w:rsidR="000D1BD1" w:rsidRDefault="000D1BD1" w:rsidP="008E1414">
      <w:pPr>
        <w:spacing w:line="360" w:lineRule="auto"/>
        <w:jc w:val="both"/>
        <w:rPr>
          <w:rFonts w:ascii="Arial" w:hAnsi="Arial" w:cs="Arial"/>
        </w:rPr>
      </w:pPr>
    </w:p>
    <w:p w14:paraId="424DA187" w14:textId="77777777" w:rsidR="002313D6" w:rsidRDefault="002313D6" w:rsidP="008E1414">
      <w:pPr>
        <w:spacing w:line="360" w:lineRule="auto"/>
        <w:jc w:val="both"/>
        <w:rPr>
          <w:rFonts w:ascii="Arial" w:hAnsi="Arial" w:cs="Arial"/>
        </w:rPr>
      </w:pPr>
    </w:p>
    <w:p w14:paraId="5EDE470C" w14:textId="77777777" w:rsidR="002313D6" w:rsidRDefault="002313D6" w:rsidP="008E1414">
      <w:pPr>
        <w:spacing w:line="360" w:lineRule="auto"/>
        <w:jc w:val="both"/>
        <w:rPr>
          <w:rFonts w:ascii="Arial" w:hAnsi="Arial" w:cs="Arial"/>
        </w:rPr>
      </w:pPr>
    </w:p>
    <w:p w14:paraId="2BA54715" w14:textId="77777777" w:rsidR="002313D6" w:rsidRDefault="002313D6" w:rsidP="008E1414">
      <w:pPr>
        <w:spacing w:line="360" w:lineRule="auto"/>
        <w:jc w:val="both"/>
        <w:rPr>
          <w:rFonts w:ascii="Arial" w:hAnsi="Arial" w:cs="Arial"/>
        </w:rPr>
      </w:pPr>
    </w:p>
    <w:p w14:paraId="0E6EE384" w14:textId="77777777" w:rsidR="002313D6" w:rsidRPr="008E1414" w:rsidRDefault="002313D6" w:rsidP="008E1414">
      <w:pPr>
        <w:spacing w:line="360" w:lineRule="auto"/>
        <w:jc w:val="both"/>
        <w:rPr>
          <w:rFonts w:ascii="Arial" w:hAnsi="Arial" w:cs="Arial"/>
        </w:rPr>
      </w:pPr>
    </w:p>
    <w:p w14:paraId="329FAFD4" w14:textId="77777777" w:rsidR="000D1BD1" w:rsidRPr="008E1414" w:rsidRDefault="000D1BD1" w:rsidP="008E1414">
      <w:pPr>
        <w:spacing w:line="360" w:lineRule="auto"/>
        <w:jc w:val="both"/>
        <w:rPr>
          <w:rFonts w:ascii="Arial" w:hAnsi="Arial" w:cs="Arial"/>
        </w:rPr>
      </w:pPr>
    </w:p>
    <w:p w14:paraId="31D774D6" w14:textId="1F42E47D" w:rsidR="001E2476" w:rsidRDefault="001E2476" w:rsidP="002313D6">
      <w:pPr>
        <w:pStyle w:val="Heading2"/>
      </w:pPr>
      <w:bookmarkStart w:id="2" w:name="_Toc232188846"/>
      <w:r w:rsidRPr="008E1414">
        <w:t>Strategy Analysis</w:t>
      </w:r>
      <w:r w:rsidR="000D1BD1" w:rsidRPr="008E1414">
        <w:t xml:space="preserve"> external environment</w:t>
      </w:r>
      <w:bookmarkEnd w:id="2"/>
      <w:r w:rsidR="000D1BD1" w:rsidRPr="008E1414">
        <w:t xml:space="preserve"> </w:t>
      </w:r>
    </w:p>
    <w:p w14:paraId="0F7B84F2" w14:textId="77777777" w:rsidR="002313D6" w:rsidRPr="002313D6" w:rsidRDefault="002313D6" w:rsidP="002313D6"/>
    <w:p w14:paraId="648094A9" w14:textId="77777777" w:rsidR="001E2476" w:rsidRPr="002313D6" w:rsidRDefault="001E2476" w:rsidP="008E1414">
      <w:pPr>
        <w:spacing w:line="360" w:lineRule="auto"/>
        <w:jc w:val="both"/>
        <w:rPr>
          <w:rFonts w:ascii="Arial" w:hAnsi="Arial" w:cs="Arial"/>
          <w:b/>
          <w:bCs/>
        </w:rPr>
      </w:pPr>
      <w:r w:rsidRPr="002313D6">
        <w:rPr>
          <w:rFonts w:ascii="Arial" w:hAnsi="Arial" w:cs="Arial"/>
          <w:b/>
          <w:bCs/>
        </w:rPr>
        <w:t>PESTLE Analysis</w:t>
      </w:r>
    </w:p>
    <w:p w14:paraId="205DC7E4" w14:textId="773A67C3" w:rsidR="000D1BD1" w:rsidRPr="008E1414" w:rsidRDefault="000D1BD1" w:rsidP="008E1414">
      <w:pPr>
        <w:spacing w:line="360" w:lineRule="auto"/>
        <w:jc w:val="both"/>
        <w:rPr>
          <w:rFonts w:ascii="Arial" w:hAnsi="Arial" w:cs="Arial"/>
        </w:rPr>
      </w:pPr>
      <w:r w:rsidRPr="008E1414">
        <w:rPr>
          <w:rFonts w:ascii="Arial" w:hAnsi="Arial" w:cs="Arial"/>
        </w:rPr>
        <w:t xml:space="preserve">Nissan functions in the political environment. To begin with, the automotive manufacturers have been facing an uncertain trading environment after Brexit (Society of Motor Manufacturers and </w:t>
      </w:r>
      <w:r w:rsidR="008E1414" w:rsidRPr="008E1414">
        <w:rPr>
          <w:rFonts w:ascii="Arial" w:hAnsi="Arial" w:cs="Arial"/>
        </w:rPr>
        <w:t>Traders,</w:t>
      </w:r>
      <w:r w:rsidRPr="008E1414">
        <w:rPr>
          <w:rFonts w:ascii="Arial" w:hAnsi="Arial" w:cs="Arial"/>
        </w:rPr>
        <w:t xml:space="preserve"> 2024). Likewise, bespoke issues and rules concerning the origin of goods and the conditions for exporting vehicles, components and aftermarket parts between the UK and EU. </w:t>
      </w:r>
    </w:p>
    <w:p w14:paraId="3999C8BD" w14:textId="0F706AC5" w:rsidR="000D1BD1" w:rsidRPr="008E1414" w:rsidRDefault="000D1BD1" w:rsidP="008E1414">
      <w:pPr>
        <w:spacing w:line="360" w:lineRule="auto"/>
        <w:jc w:val="both"/>
        <w:rPr>
          <w:rFonts w:ascii="Arial" w:hAnsi="Arial" w:cs="Arial"/>
        </w:rPr>
      </w:pPr>
      <w:r w:rsidRPr="008E1414">
        <w:rPr>
          <w:rFonts w:ascii="Arial" w:hAnsi="Arial" w:cs="Arial"/>
        </w:rPr>
        <w:t>The increase in inflation, along with a rise in interest rates and greater economic uncertainty, has reduced consumer purchasing power across Europe (Bank of England, 2024). Other economic conditions continue to affect auto demand. However, growing investments in green technologies and government incentives for adoption of EVs will provide good growth opportunity for OEMs like Nissan</w:t>
      </w:r>
      <w:r w:rsidRPr="008E1414">
        <w:rPr>
          <w:rFonts w:ascii="Arial" w:hAnsi="Arial" w:cs="Arial"/>
        </w:rPr>
        <w:t>.</w:t>
      </w:r>
    </w:p>
    <w:p w14:paraId="21AAE627" w14:textId="68C3C642" w:rsidR="001E2476" w:rsidRPr="008E1414" w:rsidRDefault="001E2476" w:rsidP="008E1414">
      <w:pPr>
        <w:spacing w:line="360" w:lineRule="auto"/>
        <w:jc w:val="both"/>
        <w:rPr>
          <w:rFonts w:ascii="Arial" w:hAnsi="Arial" w:cs="Arial"/>
        </w:rPr>
      </w:pPr>
      <w:r w:rsidRPr="008E1414">
        <w:rPr>
          <w:rFonts w:ascii="Arial" w:hAnsi="Arial" w:cs="Arial"/>
        </w:rPr>
        <w:t>Social factors have become increasingly important. Consumers are demonstrating greater environmental awareness and demand for sustainable mobility solutions. Research indicates that younger consumers increasingly favour low-emission and electric vehicles, encouraging manufacturers to accelerate electrification strategies (Deloitte, 2024).</w:t>
      </w:r>
    </w:p>
    <w:p w14:paraId="19D1A318" w14:textId="037E27CC" w:rsidR="00105085" w:rsidRPr="008E1414" w:rsidRDefault="00105085" w:rsidP="008E1414">
      <w:pPr>
        <w:spacing w:line="360" w:lineRule="auto"/>
        <w:jc w:val="both"/>
        <w:rPr>
          <w:rFonts w:ascii="Arial" w:hAnsi="Arial" w:cs="Arial"/>
        </w:rPr>
      </w:pPr>
      <w:r w:rsidRPr="008E1414">
        <w:rPr>
          <w:rFonts w:ascii="Arial" w:hAnsi="Arial" w:cs="Arial"/>
        </w:rPr>
        <w:t xml:space="preserve">The automotive industry is profoundly changing on account of technological innovation. The existing players in this sector need to manage intensifying rivalry as growing capital is </w:t>
      </w:r>
      <w:r w:rsidRPr="008E1414">
        <w:rPr>
          <w:rFonts w:ascii="Arial" w:hAnsi="Arial" w:cs="Arial"/>
        </w:rPr>
        <w:t>channelled</w:t>
      </w:r>
      <w:r w:rsidRPr="008E1414">
        <w:rPr>
          <w:rFonts w:ascii="Arial" w:hAnsi="Arial" w:cs="Arial"/>
        </w:rPr>
        <w:t xml:space="preserve"> into industry innovation (PwC, 2024). Technological innovation is one of the most powerful engines of change</w:t>
      </w:r>
      <w:r w:rsidRPr="008E1414">
        <w:rPr>
          <w:rFonts w:ascii="Arial" w:hAnsi="Arial" w:cs="Arial"/>
        </w:rPr>
        <w:t>.</w:t>
      </w:r>
    </w:p>
    <w:p w14:paraId="7F6A9FA4" w14:textId="13CA9AD7" w:rsidR="00105085" w:rsidRPr="008E1414" w:rsidRDefault="00105085" w:rsidP="008E1414">
      <w:pPr>
        <w:spacing w:line="360" w:lineRule="auto"/>
        <w:jc w:val="both"/>
        <w:rPr>
          <w:rFonts w:ascii="Arial" w:hAnsi="Arial" w:cs="Arial"/>
        </w:rPr>
      </w:pPr>
      <w:r w:rsidRPr="008E1414">
        <w:rPr>
          <w:rFonts w:ascii="Arial" w:hAnsi="Arial" w:cs="Arial"/>
        </w:rPr>
        <w:t xml:space="preserve">Strict environmental law and regulations </w:t>
      </w:r>
      <w:r w:rsidR="002313D6" w:rsidRPr="008E1414">
        <w:rPr>
          <w:rFonts w:ascii="Arial" w:hAnsi="Arial" w:cs="Arial"/>
        </w:rPr>
        <w:t>form</w:t>
      </w:r>
      <w:r w:rsidRPr="008E1414">
        <w:rPr>
          <w:rFonts w:ascii="Arial" w:hAnsi="Arial" w:cs="Arial"/>
        </w:rPr>
        <w:t xml:space="preserve"> a vital element of Legal environment. The government of the UK has a lot of rules and regulations to make sure all organisations comply with the environment. The UK will also reach a net-zero target (Government, 2023). This necessitates that manufacturers proactively begin to develop electric vehicles and prohibit the sale of internal</w:t>
      </w:r>
      <w:r w:rsidRPr="008E1414">
        <w:rPr>
          <w:rFonts w:ascii="Arial" w:hAnsi="Arial" w:cs="Arial"/>
        </w:rPr>
        <w:t>.</w:t>
      </w:r>
    </w:p>
    <w:p w14:paraId="18961A2A" w14:textId="0DA5BBAC" w:rsidR="00105085" w:rsidRPr="008E1414" w:rsidRDefault="00105085" w:rsidP="008E1414">
      <w:pPr>
        <w:spacing w:line="360" w:lineRule="auto"/>
        <w:jc w:val="both"/>
        <w:rPr>
          <w:rFonts w:ascii="Arial" w:hAnsi="Arial" w:cs="Arial"/>
        </w:rPr>
      </w:pPr>
      <w:r w:rsidRPr="008E1414">
        <w:rPr>
          <w:rFonts w:ascii="Arial" w:hAnsi="Arial" w:cs="Arial"/>
        </w:rPr>
        <w:lastRenderedPageBreak/>
        <w:t>Environmental issues have become a key factor in strategic decisions. A European Environment Agency report reveals that many companies are looking to cut emissions across their supply chains to address the impact of climate change, carbon neutrality goals, and rising public expectations on carbon footprints. Efforts at Nissan are environmentally friendly in line with these.</w:t>
      </w:r>
    </w:p>
    <w:p w14:paraId="4561B643" w14:textId="77777777" w:rsidR="00105085" w:rsidRPr="008E1414" w:rsidRDefault="00105085" w:rsidP="008E1414">
      <w:pPr>
        <w:spacing w:line="360" w:lineRule="auto"/>
        <w:jc w:val="both"/>
        <w:rPr>
          <w:rFonts w:ascii="Arial" w:hAnsi="Arial" w:cs="Arial"/>
        </w:rPr>
      </w:pPr>
    </w:p>
    <w:p w14:paraId="47DE0D52" w14:textId="77777777" w:rsidR="00105085" w:rsidRPr="008E1414" w:rsidRDefault="00105085" w:rsidP="008E1414">
      <w:pPr>
        <w:spacing w:line="360" w:lineRule="auto"/>
        <w:jc w:val="both"/>
        <w:rPr>
          <w:rFonts w:ascii="Arial" w:hAnsi="Arial" w:cs="Arial"/>
        </w:rPr>
      </w:pPr>
    </w:p>
    <w:p w14:paraId="4101E049" w14:textId="77777777" w:rsidR="00105085" w:rsidRPr="008E1414" w:rsidRDefault="00105085" w:rsidP="008E1414">
      <w:pPr>
        <w:spacing w:line="360" w:lineRule="auto"/>
        <w:jc w:val="both"/>
        <w:rPr>
          <w:rFonts w:ascii="Arial" w:hAnsi="Arial" w:cs="Arial"/>
        </w:rPr>
      </w:pPr>
    </w:p>
    <w:p w14:paraId="0893B196" w14:textId="77777777" w:rsidR="00105085" w:rsidRPr="008E1414" w:rsidRDefault="00105085" w:rsidP="008E1414">
      <w:pPr>
        <w:spacing w:line="360" w:lineRule="auto"/>
        <w:jc w:val="both"/>
        <w:rPr>
          <w:rFonts w:ascii="Arial" w:hAnsi="Arial" w:cs="Arial"/>
        </w:rPr>
      </w:pPr>
    </w:p>
    <w:p w14:paraId="288E02AA" w14:textId="77777777" w:rsidR="001E2476" w:rsidRPr="008E1414" w:rsidRDefault="001E2476" w:rsidP="002313D6">
      <w:pPr>
        <w:pStyle w:val="Heading2"/>
      </w:pPr>
      <w:bookmarkStart w:id="3" w:name="_Toc232188847"/>
      <w:r w:rsidRPr="008E1414">
        <w:t>Porter’s Five Forces Analysis</w:t>
      </w:r>
      <w:bookmarkEnd w:id="3"/>
    </w:p>
    <w:p w14:paraId="132A0A8D" w14:textId="77777777" w:rsidR="00105085" w:rsidRPr="008E1414" w:rsidRDefault="00105085" w:rsidP="008E1414">
      <w:pPr>
        <w:spacing w:line="360" w:lineRule="auto"/>
        <w:jc w:val="both"/>
        <w:rPr>
          <w:rFonts w:ascii="Arial" w:hAnsi="Arial" w:cs="Arial"/>
        </w:rPr>
      </w:pPr>
      <w:r w:rsidRPr="008E1414">
        <w:rPr>
          <w:rFonts w:ascii="Arial" w:hAnsi="Arial" w:cs="Arial"/>
        </w:rPr>
        <w:t>The automotive industry experiences low threat of new entrants because of capital requirements, technology and regulations. Due to large initial investments needed for setting up automotive manufacturing facilities, fresh entrants have very limited opportunities. The industry needs to have an engineer with a thorough knowledge of advanced industrial processes. Manufacturing and sales are also regulated (Grant, 2022). As a result of semiconductor shortages and supply chain disruptions, supplier bargaining power has increased. The car manufacturers are also growing increasingly dependent on specialised suppliers in parts such as batteries, electronics, and advanced technologies like driverless vehicles and vehicle software. As a result, the suppliers have achieved power and strength in the automotive industry (McKinsey &amp; Company, 2023).</w:t>
      </w:r>
    </w:p>
    <w:p w14:paraId="09F28CA6" w14:textId="77777777" w:rsidR="00105085" w:rsidRPr="008E1414" w:rsidRDefault="00105085" w:rsidP="008E1414">
      <w:pPr>
        <w:spacing w:line="360" w:lineRule="auto"/>
        <w:jc w:val="both"/>
        <w:rPr>
          <w:rFonts w:ascii="Arial" w:hAnsi="Arial" w:cs="Arial"/>
        </w:rPr>
      </w:pPr>
      <w:r w:rsidRPr="008E1414">
        <w:rPr>
          <w:rFonts w:ascii="Arial" w:hAnsi="Arial" w:cs="Arial"/>
        </w:rPr>
        <w:t>Substitutes have been on the rise with customers now using different public transports, ride-sharing services and micro-mobility options.  The substitutes are enhancing due to urbanisation sustainability concern (Deloitte, 2024)</w:t>
      </w:r>
    </w:p>
    <w:p w14:paraId="390A8536" w14:textId="77777777" w:rsidR="00105085" w:rsidRPr="008E1414" w:rsidRDefault="00105085" w:rsidP="008E1414">
      <w:pPr>
        <w:spacing w:line="360" w:lineRule="auto"/>
        <w:jc w:val="both"/>
        <w:rPr>
          <w:rFonts w:ascii="Arial" w:hAnsi="Arial" w:cs="Arial"/>
        </w:rPr>
      </w:pPr>
      <w:r w:rsidRPr="008E1414">
        <w:rPr>
          <w:rFonts w:ascii="Arial" w:hAnsi="Arial" w:cs="Arial"/>
        </w:rPr>
        <w:t>Rivalry between competitors continues to be very intense. Competition of Nissan involves manufacturers such as Toyota Motor Corporation, Volkswagen Group, BMW Group, Tesla, Inc. Competition is particularly strong in the electric vehicle space with brands competing on innovation, pricing and sustainability grounds.</w:t>
      </w:r>
    </w:p>
    <w:p w14:paraId="20D52DD3" w14:textId="63A53857" w:rsidR="001E2476" w:rsidRPr="008E1414" w:rsidRDefault="00105085" w:rsidP="008E1414">
      <w:pPr>
        <w:spacing w:line="360" w:lineRule="auto"/>
        <w:jc w:val="both"/>
        <w:rPr>
          <w:rFonts w:ascii="Arial" w:hAnsi="Arial" w:cs="Arial"/>
        </w:rPr>
      </w:pPr>
      <w:r w:rsidRPr="008E1414">
        <w:rPr>
          <w:rFonts w:ascii="Arial" w:hAnsi="Arial" w:cs="Arial"/>
        </w:rPr>
        <w:lastRenderedPageBreak/>
        <w:t>The external environment, on the one hand, provides great opportunities through electrification and technological innovation and on the other has major competitive and regulatory challenges.</w:t>
      </w:r>
    </w:p>
    <w:p w14:paraId="4BCF447F" w14:textId="77777777" w:rsidR="00105085" w:rsidRPr="008E1414" w:rsidRDefault="00105085" w:rsidP="008E1414">
      <w:pPr>
        <w:spacing w:line="360" w:lineRule="auto"/>
        <w:jc w:val="both"/>
        <w:rPr>
          <w:rFonts w:ascii="Arial" w:hAnsi="Arial" w:cs="Arial"/>
        </w:rPr>
      </w:pPr>
    </w:p>
    <w:p w14:paraId="52DA0D36" w14:textId="77777777" w:rsidR="00105085" w:rsidRPr="008E1414" w:rsidRDefault="00105085" w:rsidP="008E1414">
      <w:pPr>
        <w:spacing w:line="360" w:lineRule="auto"/>
        <w:jc w:val="both"/>
        <w:rPr>
          <w:rFonts w:ascii="Arial" w:hAnsi="Arial" w:cs="Arial"/>
        </w:rPr>
      </w:pPr>
    </w:p>
    <w:p w14:paraId="2D4BCA3A" w14:textId="77777777" w:rsidR="001E2476" w:rsidRPr="008E1414" w:rsidRDefault="001E2476" w:rsidP="002313D6">
      <w:pPr>
        <w:pStyle w:val="Heading2"/>
      </w:pPr>
      <w:bookmarkStart w:id="4" w:name="_Toc232188848"/>
      <w:r w:rsidRPr="008E1414">
        <w:t>Internal Environment Audit</w:t>
      </w:r>
      <w:bookmarkEnd w:id="4"/>
    </w:p>
    <w:p w14:paraId="4F99CCFD" w14:textId="77777777" w:rsidR="001E2476" w:rsidRPr="002313D6" w:rsidRDefault="001E2476" w:rsidP="008E1414">
      <w:pPr>
        <w:spacing w:line="360" w:lineRule="auto"/>
        <w:jc w:val="both"/>
        <w:rPr>
          <w:rFonts w:ascii="Arial" w:hAnsi="Arial" w:cs="Arial"/>
          <w:b/>
          <w:bCs/>
        </w:rPr>
      </w:pPr>
      <w:r w:rsidRPr="002313D6">
        <w:rPr>
          <w:rFonts w:ascii="Arial" w:hAnsi="Arial" w:cs="Arial"/>
          <w:b/>
          <w:bCs/>
        </w:rPr>
        <w:t>Value Chain Analysis</w:t>
      </w:r>
    </w:p>
    <w:p w14:paraId="2809ECED" w14:textId="77777777" w:rsidR="00105085" w:rsidRPr="008E1414" w:rsidRDefault="00105085" w:rsidP="008E1414">
      <w:pPr>
        <w:spacing w:line="360" w:lineRule="auto"/>
        <w:jc w:val="both"/>
        <w:rPr>
          <w:rFonts w:ascii="Arial" w:hAnsi="Arial" w:cs="Arial"/>
        </w:rPr>
      </w:pPr>
      <w:r w:rsidRPr="008E1414">
        <w:rPr>
          <w:rFonts w:ascii="Arial" w:hAnsi="Arial" w:cs="Arial"/>
        </w:rPr>
        <w:t>Porter’s value chain framework will assist in the identification of those activities that generate value and competitive advantage (Porter, 1985). Nissan's inbound logistics function is one of its strengths. Apart from this, Sunderland facilities would have access to large numbers of suppliers and strong inventory control. Supplier relations help to facilitate the manufacturing operations of the brand. Nissan UK's greatest strength is its operational ability. The Sunderland plant exhibits high productivity, being a key reason behind this. In addition, the company is known for operating excellently. These abilities help in efficiency and cost competitiveness (Nissan, 2024). The continuous improvement practices and lean manufacturing techniques contributed all of these.</w:t>
      </w:r>
    </w:p>
    <w:p w14:paraId="1FD2FF90" w14:textId="77777777" w:rsidR="00105085" w:rsidRPr="008E1414" w:rsidRDefault="00105085" w:rsidP="008E1414">
      <w:pPr>
        <w:spacing w:line="360" w:lineRule="auto"/>
        <w:jc w:val="both"/>
        <w:rPr>
          <w:rFonts w:ascii="Arial" w:hAnsi="Arial" w:cs="Arial"/>
        </w:rPr>
      </w:pPr>
      <w:r w:rsidRPr="008E1414">
        <w:rPr>
          <w:rFonts w:ascii="Arial" w:hAnsi="Arial" w:cs="Arial"/>
        </w:rPr>
        <w:t>The outbound logistics have an advantage they have access to British and international markets. The firm has an effective distribution mechanism that plays a large part in marketing the products especially on global level. Additionally, there is an organized marketing and sales activity around a reputed brand and dealer network. In the end, after-sales service and warranty programme strengthen the service activity.</w:t>
      </w:r>
    </w:p>
    <w:p w14:paraId="7971F5FC" w14:textId="4DA1A304" w:rsidR="00105085" w:rsidRPr="008E1414" w:rsidRDefault="00105085" w:rsidP="008E1414">
      <w:pPr>
        <w:spacing w:line="360" w:lineRule="auto"/>
        <w:jc w:val="both"/>
        <w:rPr>
          <w:rFonts w:ascii="Arial" w:hAnsi="Arial" w:cs="Arial"/>
        </w:rPr>
      </w:pPr>
      <w:r w:rsidRPr="008E1414">
        <w:rPr>
          <w:rFonts w:ascii="Arial" w:hAnsi="Arial" w:cs="Arial"/>
        </w:rPr>
        <w:t>The activities of human resource management, technology development, and procurement support strengthen value creation. The great investment in development of human resource skills, research and development functions and digital manufacturing techniques is useful. Thus, the operations are rendered effective by such activities</w:t>
      </w:r>
      <w:r w:rsidRPr="008E1414">
        <w:rPr>
          <w:rFonts w:ascii="Arial" w:hAnsi="Arial" w:cs="Arial"/>
        </w:rPr>
        <w:t>.</w:t>
      </w:r>
    </w:p>
    <w:p w14:paraId="6727F53B" w14:textId="15F880CD" w:rsidR="001E2476" w:rsidRPr="002313D6" w:rsidRDefault="001E2476" w:rsidP="008E1414">
      <w:pPr>
        <w:spacing w:line="360" w:lineRule="auto"/>
        <w:jc w:val="both"/>
        <w:rPr>
          <w:rFonts w:ascii="Arial" w:hAnsi="Arial" w:cs="Arial"/>
          <w:b/>
          <w:bCs/>
        </w:rPr>
      </w:pPr>
      <w:r w:rsidRPr="002313D6">
        <w:rPr>
          <w:rFonts w:ascii="Arial" w:hAnsi="Arial" w:cs="Arial"/>
          <w:b/>
          <w:bCs/>
        </w:rPr>
        <w:t>Resource-Based View (RBV)</w:t>
      </w:r>
    </w:p>
    <w:p w14:paraId="0AFA4EBC" w14:textId="77777777" w:rsidR="00105085" w:rsidRPr="008E1414" w:rsidRDefault="00105085" w:rsidP="008E1414">
      <w:pPr>
        <w:spacing w:line="360" w:lineRule="auto"/>
        <w:jc w:val="both"/>
        <w:rPr>
          <w:rFonts w:ascii="Arial" w:hAnsi="Arial" w:cs="Arial"/>
        </w:rPr>
      </w:pPr>
      <w:r w:rsidRPr="008E1414">
        <w:rPr>
          <w:rFonts w:ascii="Arial" w:hAnsi="Arial" w:cs="Arial"/>
        </w:rPr>
        <w:t xml:space="preserve">According to the Resource-Based View, an organisation can achieve a sustainable competitive advantage when it controls resources and/or capabilities that one or more of its competitors do not (Barney and Hesterly, 2021). Competition isn’t an end state. </w:t>
      </w:r>
      <w:r w:rsidRPr="008E1414">
        <w:rPr>
          <w:rFonts w:ascii="Arial" w:hAnsi="Arial" w:cs="Arial"/>
        </w:rPr>
        <w:lastRenderedPageBreak/>
        <w:t>It’s a process of continuously creating strategic assets that provide competitive advantage.  Nissan claims many valuable resources. Plant and Equipment, for instance, reputation and size of scale of activity and so on. Likewise, the organisation has capabilities. One example could be the production of EVs.</w:t>
      </w:r>
    </w:p>
    <w:p w14:paraId="6F6B4393" w14:textId="508549DA" w:rsidR="00105085" w:rsidRPr="008E1414" w:rsidRDefault="00105085" w:rsidP="008E1414">
      <w:pPr>
        <w:spacing w:line="360" w:lineRule="auto"/>
        <w:jc w:val="both"/>
        <w:rPr>
          <w:rFonts w:ascii="Arial" w:hAnsi="Arial" w:cs="Arial"/>
        </w:rPr>
      </w:pPr>
      <w:r w:rsidRPr="008E1414">
        <w:rPr>
          <w:rFonts w:ascii="Arial" w:hAnsi="Arial" w:cs="Arial"/>
        </w:rPr>
        <w:t>Nissan has been one of the first major manufacturers to make a series of substantial investments in the development of EV technologies. As a result, this experience can play an imperative role. In addition, the firm has other abilities and resources as well. Also, the firm has research and developments capabilities</w:t>
      </w:r>
      <w:r w:rsidRPr="008E1414">
        <w:rPr>
          <w:rFonts w:ascii="Arial" w:hAnsi="Arial" w:cs="Arial"/>
        </w:rPr>
        <w:t>.</w:t>
      </w:r>
    </w:p>
    <w:p w14:paraId="20002925" w14:textId="2876C4DE" w:rsidR="001E2476" w:rsidRPr="008E1414" w:rsidRDefault="001E2476" w:rsidP="002313D6">
      <w:pPr>
        <w:pStyle w:val="Heading2"/>
      </w:pPr>
      <w:bookmarkStart w:id="5" w:name="_Toc232188849"/>
      <w:r w:rsidRPr="008E1414">
        <w:t>VRIO Analysis</w:t>
      </w:r>
      <w:bookmarkEnd w:id="5"/>
    </w:p>
    <w:p w14:paraId="3C3CCFD2" w14:textId="2BE16EDC" w:rsidR="001E2476" w:rsidRPr="008E1414" w:rsidRDefault="008E1414" w:rsidP="008E1414">
      <w:pPr>
        <w:spacing w:line="360" w:lineRule="auto"/>
        <w:jc w:val="both"/>
        <w:rPr>
          <w:rFonts w:ascii="Arial" w:hAnsi="Arial" w:cs="Arial"/>
        </w:rPr>
      </w:pPr>
      <w:r w:rsidRPr="008E1414">
        <w:rPr>
          <w:rFonts w:ascii="Arial" w:hAnsi="Arial" w:cs="Arial"/>
        </w:rPr>
        <w:t xml:space="preserve">The VRIO Framework verifies if resources are Useful, Rare, Imitative, and Coordinated for achieving sustained competitive advantage (Barney and Hesterly, 2021). The ability to manufacture products enhance function quality which is essential for Nissan. The Sunderland plant’s performance is so good that it’s quite not very often. To imitate is difficult. Rivals will struggle to recreate your unique combination of experience, culture and operating processes. Nissan is properly organized to unleash the potential of these capabilities to create sustained competitive advantage. Expertise in electric vehicles is becoming </w:t>
      </w:r>
      <w:r w:rsidR="002313D6" w:rsidRPr="008E1414">
        <w:rPr>
          <w:rFonts w:ascii="Arial" w:hAnsi="Arial" w:cs="Arial"/>
        </w:rPr>
        <w:t>more</w:t>
      </w:r>
      <w:r w:rsidRPr="008E1414">
        <w:rPr>
          <w:rFonts w:ascii="Arial" w:hAnsi="Arial" w:cs="Arial"/>
        </w:rPr>
        <w:t xml:space="preserve"> valuable with the acceleration of electrification. As many players are investing heavily, inimitability is low for EV technology. However, a short-lived competitive advantage is offered by early-mover experience. This brand's reputation is valuable but not rare as many car companies have strong brands of their own. As a result, the reputation of a brand leads to competitive parity and not advantage. Human capital is a valuable and relatively inimitable resource because knowledge of the workforce and organizational culture builds over time. Nissan prioritizes investing in employees' development to maintain its competitive performance.</w:t>
      </w:r>
    </w:p>
    <w:p w14:paraId="44951B44" w14:textId="77777777" w:rsidR="008E1414" w:rsidRPr="008E1414" w:rsidRDefault="008E1414" w:rsidP="008E1414">
      <w:pPr>
        <w:spacing w:line="360" w:lineRule="auto"/>
        <w:jc w:val="both"/>
        <w:rPr>
          <w:rFonts w:ascii="Arial" w:hAnsi="Arial" w:cs="Arial"/>
        </w:rPr>
      </w:pPr>
    </w:p>
    <w:p w14:paraId="440D756B" w14:textId="77777777" w:rsidR="001E2476" w:rsidRPr="008E1414" w:rsidRDefault="001E2476" w:rsidP="008E1414">
      <w:pPr>
        <w:spacing w:line="360" w:lineRule="auto"/>
        <w:jc w:val="both"/>
        <w:rPr>
          <w:rFonts w:ascii="Arial" w:hAnsi="Arial" w:cs="Arial"/>
        </w:rPr>
      </w:pPr>
    </w:p>
    <w:p w14:paraId="03FD74B9" w14:textId="77777777" w:rsidR="001E2476" w:rsidRPr="008E1414" w:rsidRDefault="001E2476" w:rsidP="002313D6">
      <w:pPr>
        <w:pStyle w:val="Heading2"/>
      </w:pPr>
      <w:bookmarkStart w:id="6" w:name="_Toc232188850"/>
      <w:r w:rsidRPr="008E1414">
        <w:t>SWOT Analysis</w:t>
      </w:r>
      <w:bookmarkEnd w:id="6"/>
    </w:p>
    <w:p w14:paraId="7EDCAA97" w14:textId="008875D5" w:rsidR="008E1414" w:rsidRDefault="008E1414" w:rsidP="008E1414">
      <w:pPr>
        <w:spacing w:line="360" w:lineRule="auto"/>
        <w:jc w:val="both"/>
        <w:rPr>
          <w:rFonts w:ascii="Arial" w:hAnsi="Arial" w:cs="Arial"/>
        </w:rPr>
      </w:pPr>
      <w:r w:rsidRPr="008E1414">
        <w:rPr>
          <w:rFonts w:ascii="Arial" w:hAnsi="Arial" w:cs="Arial"/>
        </w:rPr>
        <w:t xml:space="preserve">According to the SWOT analysis of Nissan, there are various large strengths. Firstly, the company possesses world-class manufacturing capabilities. Moreover, it has a very strong talent in EV. Other strengths include brand reputation and a skilled </w:t>
      </w:r>
      <w:r w:rsidRPr="008E1414">
        <w:rPr>
          <w:rFonts w:ascii="Arial" w:hAnsi="Arial" w:cs="Arial"/>
        </w:rPr>
        <w:lastRenderedPageBreak/>
        <w:t xml:space="preserve">workforce. Nissan benefits from these strengths by providing a business environment that allows for the efficient operation of the company, which also allows it to achieve operational efficiency despite the economic turbulence. Nissan operates as a globally netted business, which means it cannot depend solely on its European supply chain. </w:t>
      </w:r>
    </w:p>
    <w:p w14:paraId="0FBA9675" w14:textId="77777777" w:rsidR="008E1414" w:rsidRPr="008E1414" w:rsidRDefault="008E1414" w:rsidP="008E1414">
      <w:pPr>
        <w:spacing w:line="360" w:lineRule="auto"/>
        <w:jc w:val="both"/>
        <w:rPr>
          <w:rFonts w:ascii="Arial" w:hAnsi="Arial" w:cs="Arial"/>
        </w:rPr>
      </w:pPr>
    </w:p>
    <w:p w14:paraId="1288EFF6" w14:textId="5E9F00B3" w:rsidR="008E1414" w:rsidRPr="008E1414" w:rsidRDefault="008E1414" w:rsidP="008E1414">
      <w:pPr>
        <w:spacing w:line="360" w:lineRule="auto"/>
        <w:jc w:val="both"/>
        <w:rPr>
          <w:rFonts w:ascii="Arial" w:hAnsi="Arial" w:cs="Arial"/>
        </w:rPr>
      </w:pPr>
      <w:r w:rsidRPr="008E1414">
        <w:rPr>
          <w:rFonts w:ascii="Arial" w:hAnsi="Arial" w:cs="Arial"/>
        </w:rPr>
        <w:t>Nisan must enhance investment in electric vehicle innovation and battery technology.  The shift to electric is the most significant change in the automotive field. Strengthening partnerships with universities, tech companies and battery makers can boost innovation capabilities and help keep ahead of the market. By investing in battery efficiency, charging infrastructure compatibility and vehicle software, the company would differentiate its products and add customer value.</w:t>
      </w:r>
    </w:p>
    <w:p w14:paraId="5CE52A92" w14:textId="1B797FF6" w:rsidR="008E1414" w:rsidRPr="008E1414" w:rsidRDefault="008E1414" w:rsidP="008E1414">
      <w:pPr>
        <w:spacing w:line="360" w:lineRule="auto"/>
        <w:jc w:val="both"/>
        <w:rPr>
          <w:rFonts w:ascii="Arial" w:hAnsi="Arial" w:cs="Arial"/>
        </w:rPr>
      </w:pPr>
      <w:r w:rsidRPr="008E1414">
        <w:rPr>
          <w:rFonts w:ascii="Arial" w:hAnsi="Arial" w:cs="Arial"/>
        </w:rPr>
        <w:t xml:space="preserve">Nissan must enhance the robustness and sustainability of its supply chain. Recent supply chain disruptions revealed vulnerabilities in global networks. Increasing local supplier relationships in the UK and Europe would lessen reliance on faraway suppliers and create more operational stability.  Also, more environmentally friendly sourcing would factually support targets and inspire confidence in </w:t>
      </w:r>
      <w:r w:rsidRPr="008E1414">
        <w:rPr>
          <w:rFonts w:ascii="Arial" w:hAnsi="Arial" w:cs="Arial"/>
        </w:rPr>
        <w:t>stakeholders.</w:t>
      </w:r>
    </w:p>
    <w:p w14:paraId="16CD87DB" w14:textId="05485C10" w:rsidR="008E1414" w:rsidRPr="008E1414" w:rsidRDefault="008E1414" w:rsidP="008E1414">
      <w:pPr>
        <w:spacing w:line="360" w:lineRule="auto"/>
        <w:jc w:val="both"/>
        <w:rPr>
          <w:rFonts w:ascii="Arial" w:hAnsi="Arial" w:cs="Arial"/>
        </w:rPr>
      </w:pPr>
      <w:r w:rsidRPr="008E1414">
        <w:rPr>
          <w:rFonts w:ascii="Arial" w:hAnsi="Arial" w:cs="Arial"/>
        </w:rPr>
        <w:t>Further digitalisation of manufacturing initiatives is the third strategic priority. Artificial intelligence, robotics, and on-demand analytics technologies can reduce costs, boost productivity and improve the quality performance of organizations. By integrating its digital systems across all manufacturing processes, operational effectiveness would be strengthened and Nissan’s manufacturing leadership enhanced.</w:t>
      </w:r>
    </w:p>
    <w:p w14:paraId="0B3F4116" w14:textId="65E1A72F" w:rsidR="001E2476" w:rsidRPr="008E1414" w:rsidRDefault="008E1414" w:rsidP="008E1414">
      <w:pPr>
        <w:spacing w:line="360" w:lineRule="auto"/>
        <w:jc w:val="both"/>
        <w:rPr>
          <w:rFonts w:ascii="Arial" w:hAnsi="Arial" w:cs="Arial"/>
        </w:rPr>
      </w:pPr>
      <w:r w:rsidRPr="008E1414">
        <w:rPr>
          <w:rFonts w:ascii="Arial" w:hAnsi="Arial" w:cs="Arial"/>
        </w:rPr>
        <w:t>When combined, the initiatives enhance Nissan’s existing strengths and capabilities and respond to new environmental opportunities and threats. Nissan R&amp;D activities give rise to sustainable competitive advantages beneficial for long-term growth.</w:t>
      </w:r>
    </w:p>
    <w:p w14:paraId="19FA1928" w14:textId="77777777" w:rsidR="008E1414" w:rsidRDefault="008E1414" w:rsidP="008E1414">
      <w:pPr>
        <w:spacing w:line="360" w:lineRule="auto"/>
        <w:jc w:val="both"/>
        <w:rPr>
          <w:rFonts w:ascii="Arial" w:hAnsi="Arial" w:cs="Arial"/>
        </w:rPr>
      </w:pPr>
    </w:p>
    <w:p w14:paraId="46F15169" w14:textId="77777777" w:rsidR="002313D6" w:rsidRDefault="002313D6" w:rsidP="008E1414">
      <w:pPr>
        <w:spacing w:line="360" w:lineRule="auto"/>
        <w:jc w:val="both"/>
        <w:rPr>
          <w:rFonts w:ascii="Arial" w:hAnsi="Arial" w:cs="Arial"/>
        </w:rPr>
      </w:pPr>
    </w:p>
    <w:p w14:paraId="7C2F43C7" w14:textId="77777777" w:rsidR="002313D6" w:rsidRDefault="002313D6" w:rsidP="008E1414">
      <w:pPr>
        <w:spacing w:line="360" w:lineRule="auto"/>
        <w:jc w:val="both"/>
        <w:rPr>
          <w:rFonts w:ascii="Arial" w:hAnsi="Arial" w:cs="Arial"/>
        </w:rPr>
      </w:pPr>
    </w:p>
    <w:p w14:paraId="04E002D5" w14:textId="77777777" w:rsidR="002313D6" w:rsidRDefault="002313D6" w:rsidP="008E1414">
      <w:pPr>
        <w:spacing w:line="360" w:lineRule="auto"/>
        <w:jc w:val="both"/>
        <w:rPr>
          <w:rFonts w:ascii="Arial" w:hAnsi="Arial" w:cs="Arial"/>
        </w:rPr>
      </w:pPr>
    </w:p>
    <w:p w14:paraId="2DD34292" w14:textId="77777777" w:rsidR="002313D6" w:rsidRPr="008E1414" w:rsidRDefault="002313D6" w:rsidP="008E1414">
      <w:pPr>
        <w:spacing w:line="360" w:lineRule="auto"/>
        <w:jc w:val="both"/>
        <w:rPr>
          <w:rFonts w:ascii="Arial" w:hAnsi="Arial" w:cs="Arial"/>
        </w:rPr>
      </w:pPr>
    </w:p>
    <w:p w14:paraId="231DBE6A" w14:textId="77777777" w:rsidR="002313D6" w:rsidRDefault="001E2476" w:rsidP="002313D6">
      <w:pPr>
        <w:pStyle w:val="Heading2"/>
      </w:pPr>
      <w:bookmarkStart w:id="7" w:name="_Toc232188851"/>
      <w:r w:rsidRPr="008E1414">
        <w:lastRenderedPageBreak/>
        <w:t xml:space="preserve">Conclusion </w:t>
      </w:r>
    </w:p>
    <w:p w14:paraId="6419F3A8" w14:textId="675AD802" w:rsidR="001E2476" w:rsidRPr="008E1414" w:rsidRDefault="001E2476" w:rsidP="002313D6">
      <w:pPr>
        <w:pStyle w:val="Heading2"/>
      </w:pPr>
      <w:r w:rsidRPr="008E1414">
        <w:t xml:space="preserve"> Recommendations</w:t>
      </w:r>
      <w:bookmarkEnd w:id="7"/>
    </w:p>
    <w:p w14:paraId="2A1EB943" w14:textId="424A1C43" w:rsidR="008E1414" w:rsidRPr="008E1414" w:rsidRDefault="008E1414" w:rsidP="008E1414">
      <w:pPr>
        <w:spacing w:line="360" w:lineRule="auto"/>
        <w:jc w:val="both"/>
        <w:rPr>
          <w:rFonts w:ascii="Arial" w:hAnsi="Arial" w:cs="Arial"/>
        </w:rPr>
      </w:pPr>
      <w:r w:rsidRPr="008E1414">
        <w:rPr>
          <w:rFonts w:ascii="Arial" w:hAnsi="Arial" w:cs="Arial"/>
        </w:rPr>
        <w:t>The report on Nissan Motor Manufacturing UK is technical, where a strategic position is used through an analysis of</w:t>
      </w:r>
      <w:r>
        <w:rPr>
          <w:rFonts w:ascii="Arial" w:hAnsi="Arial" w:cs="Arial"/>
        </w:rPr>
        <w:t xml:space="preserve"> </w:t>
      </w:r>
      <w:r w:rsidRPr="008E1414">
        <w:rPr>
          <w:rFonts w:ascii="Arial" w:hAnsi="Arial" w:cs="Arial"/>
        </w:rPr>
        <w:t xml:space="preserve">Nissan is operating in the highly competitive automotive market of the UK. According to </w:t>
      </w:r>
      <w:r>
        <w:rPr>
          <w:rFonts w:ascii="Arial" w:hAnsi="Arial" w:cs="Arial"/>
        </w:rPr>
        <w:t>(</w:t>
      </w:r>
      <w:r w:rsidRPr="008E1414">
        <w:rPr>
          <w:rFonts w:ascii="Arial" w:hAnsi="Arial" w:cs="Arial"/>
        </w:rPr>
        <w:t>Wayland</w:t>
      </w:r>
      <w:r>
        <w:rPr>
          <w:rFonts w:ascii="Arial" w:hAnsi="Arial" w:cs="Arial"/>
        </w:rPr>
        <w:t xml:space="preserve">, </w:t>
      </w:r>
      <w:r w:rsidRPr="008E1414">
        <w:rPr>
          <w:rFonts w:ascii="Arial" w:hAnsi="Arial" w:cs="Arial"/>
        </w:rPr>
        <w:t>2021), presently, the advances in electrification, novel technology and sustainability are shaping the industry. The external analysis reveals that there are great and emerging opportunities from the growth of electric cars, investment in innovative technology and environmental regulation.</w:t>
      </w:r>
    </w:p>
    <w:p w14:paraId="1F2A744F" w14:textId="00E6056D" w:rsidR="008E1414" w:rsidRPr="008E1414" w:rsidRDefault="008E1414" w:rsidP="008E1414">
      <w:pPr>
        <w:spacing w:line="360" w:lineRule="auto"/>
        <w:jc w:val="both"/>
        <w:rPr>
          <w:rFonts w:ascii="Arial" w:hAnsi="Arial" w:cs="Arial"/>
        </w:rPr>
      </w:pPr>
      <w:r w:rsidRPr="008E1414">
        <w:rPr>
          <w:rFonts w:ascii="Arial" w:hAnsi="Arial" w:cs="Arial"/>
        </w:rPr>
        <w:t>The main problems are competitive rivalry, supply chain disruption and economic uncertainty. An internal analysis reflected many strengths like manufacturing excellence, electric vehicle expertise, brand reputation, and human resource. The company has several resources and capabilities that offer it a sustainable competitive advantage. The findings of this report lead to three main recommendations.</w:t>
      </w:r>
    </w:p>
    <w:p w14:paraId="3ABCBD9C" w14:textId="77777777" w:rsidR="008E1414" w:rsidRPr="008E1414" w:rsidRDefault="008E1414" w:rsidP="008E1414">
      <w:pPr>
        <w:spacing w:line="360" w:lineRule="auto"/>
        <w:jc w:val="both"/>
        <w:rPr>
          <w:rFonts w:ascii="Arial" w:hAnsi="Arial" w:cs="Arial"/>
        </w:rPr>
      </w:pPr>
      <w:r w:rsidRPr="008E1414">
        <w:rPr>
          <w:rFonts w:ascii="Arial" w:hAnsi="Arial" w:cs="Arial"/>
        </w:rPr>
        <w:t>The suggested strategies shall ensure Nissan’s growth in the future and there will be little to no chance of failure (Najeeb, 2019). Invest in electric cars and advanced equipment is recommended first to the industry. This will enhance expertise in batteries and strong renewables.</w:t>
      </w:r>
    </w:p>
    <w:p w14:paraId="6DFA42CD" w14:textId="77777777" w:rsidR="001E2476" w:rsidRPr="008E1414" w:rsidRDefault="001E2476" w:rsidP="008E1414">
      <w:pPr>
        <w:spacing w:line="360" w:lineRule="auto"/>
        <w:jc w:val="both"/>
        <w:rPr>
          <w:rFonts w:ascii="Arial" w:hAnsi="Arial" w:cs="Arial"/>
        </w:rPr>
      </w:pPr>
    </w:p>
    <w:p w14:paraId="51CCBCAF" w14:textId="77777777" w:rsidR="008E1414" w:rsidRPr="008E1414" w:rsidRDefault="008E1414" w:rsidP="008E1414">
      <w:pPr>
        <w:spacing w:line="360" w:lineRule="auto"/>
        <w:jc w:val="both"/>
        <w:rPr>
          <w:rFonts w:ascii="Arial" w:hAnsi="Arial" w:cs="Arial"/>
        </w:rPr>
      </w:pPr>
    </w:p>
    <w:p w14:paraId="6802CA51" w14:textId="77777777" w:rsidR="008E1414" w:rsidRPr="008E1414" w:rsidRDefault="008E1414" w:rsidP="008E1414">
      <w:pPr>
        <w:spacing w:line="360" w:lineRule="auto"/>
        <w:jc w:val="both"/>
        <w:rPr>
          <w:rFonts w:ascii="Arial" w:hAnsi="Arial" w:cs="Arial"/>
        </w:rPr>
      </w:pPr>
    </w:p>
    <w:p w14:paraId="1D248AAA" w14:textId="77777777" w:rsidR="008E1414" w:rsidRPr="008E1414" w:rsidRDefault="008E1414" w:rsidP="008E1414">
      <w:pPr>
        <w:spacing w:line="360" w:lineRule="auto"/>
        <w:jc w:val="both"/>
        <w:rPr>
          <w:rFonts w:ascii="Arial" w:hAnsi="Arial" w:cs="Arial"/>
        </w:rPr>
      </w:pPr>
    </w:p>
    <w:p w14:paraId="757673FB" w14:textId="77777777" w:rsidR="008E1414" w:rsidRPr="008E1414" w:rsidRDefault="008E1414" w:rsidP="008E1414">
      <w:pPr>
        <w:spacing w:line="360" w:lineRule="auto"/>
        <w:jc w:val="both"/>
        <w:rPr>
          <w:rFonts w:ascii="Arial" w:hAnsi="Arial" w:cs="Arial"/>
        </w:rPr>
      </w:pPr>
    </w:p>
    <w:p w14:paraId="7974BE8E" w14:textId="77777777" w:rsidR="008E1414" w:rsidRPr="008E1414" w:rsidRDefault="008E1414" w:rsidP="008E1414">
      <w:pPr>
        <w:spacing w:line="360" w:lineRule="auto"/>
        <w:jc w:val="both"/>
        <w:rPr>
          <w:rFonts w:ascii="Arial" w:hAnsi="Arial" w:cs="Arial"/>
        </w:rPr>
      </w:pPr>
    </w:p>
    <w:p w14:paraId="15EEB016" w14:textId="77777777" w:rsidR="008E1414" w:rsidRDefault="008E1414" w:rsidP="002313D6">
      <w:pPr>
        <w:pStyle w:val="Heading2"/>
      </w:pPr>
    </w:p>
    <w:p w14:paraId="7C3BE540" w14:textId="77777777" w:rsidR="002313D6" w:rsidRDefault="002313D6" w:rsidP="002313D6"/>
    <w:p w14:paraId="69F4A5F9" w14:textId="77777777" w:rsidR="002313D6" w:rsidRPr="002313D6" w:rsidRDefault="002313D6" w:rsidP="002313D6"/>
    <w:p w14:paraId="083E1A5F" w14:textId="77777777" w:rsidR="001E2476" w:rsidRPr="008E1414" w:rsidRDefault="001E2476" w:rsidP="002313D6">
      <w:pPr>
        <w:pStyle w:val="Heading2"/>
      </w:pPr>
      <w:bookmarkStart w:id="8" w:name="_Toc232188852"/>
      <w:r w:rsidRPr="008E1414">
        <w:lastRenderedPageBreak/>
        <w:t>References</w:t>
      </w:r>
      <w:bookmarkEnd w:id="8"/>
    </w:p>
    <w:p w14:paraId="51865240"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Barney, J.B. and Hesterly, W.S. (2021) </w:t>
      </w:r>
      <w:r w:rsidRPr="008E1414">
        <w:rPr>
          <w:rFonts w:ascii="Arial" w:hAnsi="Arial" w:cs="Arial"/>
          <w:i/>
          <w:iCs/>
        </w:rPr>
        <w:t>Strategic Management and Competitive Advantage: Concepts and Cases</w:t>
      </w:r>
      <w:r w:rsidRPr="008E1414">
        <w:rPr>
          <w:rFonts w:ascii="Arial" w:hAnsi="Arial" w:cs="Arial"/>
        </w:rPr>
        <w:t>. 7th ed. Harlow: Pearson.</w:t>
      </w:r>
    </w:p>
    <w:p w14:paraId="290E53BE"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Bank of England (2024) </w:t>
      </w:r>
      <w:r w:rsidRPr="008E1414">
        <w:rPr>
          <w:rFonts w:ascii="Arial" w:hAnsi="Arial" w:cs="Arial"/>
          <w:i/>
          <w:iCs/>
        </w:rPr>
        <w:t>Monetary Policy Report</w:t>
      </w:r>
      <w:r w:rsidRPr="008E1414">
        <w:rPr>
          <w:rFonts w:ascii="Arial" w:hAnsi="Arial" w:cs="Arial"/>
        </w:rPr>
        <w:t>. London: Bank of England.</w:t>
      </w:r>
    </w:p>
    <w:p w14:paraId="25AF687B"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Deloitte (2024) </w:t>
      </w:r>
      <w:r w:rsidRPr="008E1414">
        <w:rPr>
          <w:rFonts w:ascii="Arial" w:hAnsi="Arial" w:cs="Arial"/>
          <w:i/>
          <w:iCs/>
        </w:rPr>
        <w:t>2024 Global Automotive Consumer Study</w:t>
      </w:r>
      <w:r w:rsidRPr="008E1414">
        <w:rPr>
          <w:rFonts w:ascii="Arial" w:hAnsi="Arial" w:cs="Arial"/>
        </w:rPr>
        <w:t>. London: Deloitte Insights.</w:t>
      </w:r>
    </w:p>
    <w:p w14:paraId="554802F6"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European Environment Agency (2023) </w:t>
      </w:r>
      <w:r w:rsidRPr="008E1414">
        <w:rPr>
          <w:rFonts w:ascii="Arial" w:hAnsi="Arial" w:cs="Arial"/>
          <w:i/>
          <w:iCs/>
        </w:rPr>
        <w:t>Transport and Environment Report 2023</w:t>
      </w:r>
      <w:r w:rsidRPr="008E1414">
        <w:rPr>
          <w:rFonts w:ascii="Arial" w:hAnsi="Arial" w:cs="Arial"/>
        </w:rPr>
        <w:t>. Copenhagen: EEA.</w:t>
      </w:r>
    </w:p>
    <w:p w14:paraId="46A66DC2"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Grant, R.M. (2022) </w:t>
      </w:r>
      <w:r w:rsidRPr="008E1414">
        <w:rPr>
          <w:rFonts w:ascii="Arial" w:hAnsi="Arial" w:cs="Arial"/>
          <w:i/>
          <w:iCs/>
        </w:rPr>
        <w:t>Contemporary Strategy Analysis</w:t>
      </w:r>
      <w:r w:rsidRPr="008E1414">
        <w:rPr>
          <w:rFonts w:ascii="Arial" w:hAnsi="Arial" w:cs="Arial"/>
        </w:rPr>
        <w:t>. 11th ed. Hoboken: Wiley.</w:t>
      </w:r>
    </w:p>
    <w:p w14:paraId="79CD95DF"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Johnson, G., Whittington, R., Scholes, K., Angwin, D. and </w:t>
      </w:r>
      <w:proofErr w:type="spellStart"/>
      <w:r w:rsidRPr="008E1414">
        <w:rPr>
          <w:rFonts w:ascii="Arial" w:hAnsi="Arial" w:cs="Arial"/>
        </w:rPr>
        <w:t>Regnér</w:t>
      </w:r>
      <w:proofErr w:type="spellEnd"/>
      <w:r w:rsidRPr="008E1414">
        <w:rPr>
          <w:rFonts w:ascii="Arial" w:hAnsi="Arial" w:cs="Arial"/>
        </w:rPr>
        <w:t xml:space="preserve">, P. (2020) </w:t>
      </w:r>
      <w:r w:rsidRPr="008E1414">
        <w:rPr>
          <w:rFonts w:ascii="Arial" w:hAnsi="Arial" w:cs="Arial"/>
          <w:i/>
          <w:iCs/>
        </w:rPr>
        <w:t>Exploring Strategy</w:t>
      </w:r>
      <w:r w:rsidRPr="008E1414">
        <w:rPr>
          <w:rFonts w:ascii="Arial" w:hAnsi="Arial" w:cs="Arial"/>
        </w:rPr>
        <w:t>. 12th ed. Harlow: Pearson.</w:t>
      </w:r>
    </w:p>
    <w:p w14:paraId="5EFB8984"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McKinsey &amp; Company (2023) </w:t>
      </w:r>
      <w:r w:rsidRPr="008E1414">
        <w:rPr>
          <w:rFonts w:ascii="Arial" w:hAnsi="Arial" w:cs="Arial"/>
          <w:i/>
          <w:iCs/>
        </w:rPr>
        <w:t>The Future of Mobility and Automotive Industry Outlook</w:t>
      </w:r>
      <w:r w:rsidRPr="008E1414">
        <w:rPr>
          <w:rFonts w:ascii="Arial" w:hAnsi="Arial" w:cs="Arial"/>
        </w:rPr>
        <w:t>. New York: McKinsey.</w:t>
      </w:r>
    </w:p>
    <w:p w14:paraId="72D77061"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Nissan (2024) </w:t>
      </w:r>
      <w:r w:rsidRPr="008E1414">
        <w:rPr>
          <w:rFonts w:ascii="Arial" w:hAnsi="Arial" w:cs="Arial"/>
          <w:i/>
          <w:iCs/>
        </w:rPr>
        <w:t>Nissan Sustainability Report 2024</w:t>
      </w:r>
      <w:r w:rsidRPr="008E1414">
        <w:rPr>
          <w:rFonts w:ascii="Arial" w:hAnsi="Arial" w:cs="Arial"/>
        </w:rPr>
        <w:t>. Yokohama: Nissan Motor Co.</w:t>
      </w:r>
    </w:p>
    <w:p w14:paraId="4DFF3ADD"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Nissan (2024) </w:t>
      </w:r>
      <w:r w:rsidRPr="008E1414">
        <w:rPr>
          <w:rFonts w:ascii="Arial" w:hAnsi="Arial" w:cs="Arial"/>
          <w:i/>
          <w:iCs/>
        </w:rPr>
        <w:t>Nissan Motor Manufacturing UK Corporate Information</w:t>
      </w:r>
      <w:r w:rsidRPr="008E1414">
        <w:rPr>
          <w:rFonts w:ascii="Arial" w:hAnsi="Arial" w:cs="Arial"/>
        </w:rPr>
        <w:t>. Available at: Nissan Global.</w:t>
      </w:r>
    </w:p>
    <w:p w14:paraId="5382136A"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Porter, M.E. (1985) </w:t>
      </w:r>
      <w:r w:rsidRPr="008E1414">
        <w:rPr>
          <w:rFonts w:ascii="Arial" w:hAnsi="Arial" w:cs="Arial"/>
          <w:i/>
          <w:iCs/>
        </w:rPr>
        <w:t>Competitive Advantage: Creating and Sustaining Superior Performance</w:t>
      </w:r>
      <w:r w:rsidRPr="008E1414">
        <w:rPr>
          <w:rFonts w:ascii="Arial" w:hAnsi="Arial" w:cs="Arial"/>
        </w:rPr>
        <w:t>. New York: Free Press.</w:t>
      </w:r>
    </w:p>
    <w:p w14:paraId="402FAF43"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Society of Motor Manufacturers and Traders (SMMT) (2024) </w:t>
      </w:r>
      <w:r w:rsidRPr="008E1414">
        <w:rPr>
          <w:rFonts w:ascii="Arial" w:hAnsi="Arial" w:cs="Arial"/>
          <w:i/>
          <w:iCs/>
        </w:rPr>
        <w:t>UK Automotive Sustainability Report 2024</w:t>
      </w:r>
      <w:r w:rsidRPr="008E1414">
        <w:rPr>
          <w:rFonts w:ascii="Arial" w:hAnsi="Arial" w:cs="Arial"/>
        </w:rPr>
        <w:t>. London: SMMT.</w:t>
      </w:r>
    </w:p>
    <w:p w14:paraId="00636A72"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UK Government (2023) </w:t>
      </w:r>
      <w:r w:rsidRPr="008E1414">
        <w:rPr>
          <w:rFonts w:ascii="Arial" w:hAnsi="Arial" w:cs="Arial"/>
          <w:i/>
          <w:iCs/>
        </w:rPr>
        <w:t>Net Zero Strategy: Build Back Greener</w:t>
      </w:r>
      <w:r w:rsidRPr="008E1414">
        <w:rPr>
          <w:rFonts w:ascii="Arial" w:hAnsi="Arial" w:cs="Arial"/>
        </w:rPr>
        <w:t>. London: HM Government.</w:t>
      </w:r>
    </w:p>
    <w:p w14:paraId="00F7475F"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Yin, Y., Stecke, K.E. and Li, D. (2021) ‘The evolution of production systems from Industry 2.0 through Industry 4.0’, </w:t>
      </w:r>
      <w:r w:rsidRPr="008E1414">
        <w:rPr>
          <w:rFonts w:ascii="Arial" w:hAnsi="Arial" w:cs="Arial"/>
          <w:i/>
          <w:iCs/>
        </w:rPr>
        <w:t>International Journal of Production Research</w:t>
      </w:r>
      <w:r w:rsidRPr="008E1414">
        <w:rPr>
          <w:rFonts w:ascii="Arial" w:hAnsi="Arial" w:cs="Arial"/>
        </w:rPr>
        <w:t>, 59(13), pp. 3913–3927.</w:t>
      </w:r>
    </w:p>
    <w:p w14:paraId="2979C495" w14:textId="77777777" w:rsidR="001E2476" w:rsidRPr="008E1414" w:rsidRDefault="001E2476" w:rsidP="008E1414">
      <w:pPr>
        <w:spacing w:line="360" w:lineRule="auto"/>
        <w:jc w:val="both"/>
        <w:rPr>
          <w:rFonts w:ascii="Arial" w:hAnsi="Arial" w:cs="Arial"/>
        </w:rPr>
      </w:pPr>
      <w:r w:rsidRPr="008E1414">
        <w:rPr>
          <w:rFonts w:ascii="Arial" w:hAnsi="Arial" w:cs="Arial"/>
        </w:rPr>
        <w:t xml:space="preserve">Zhang, X., Wang, K. and Hao, Y. (2022) ‘Electric vehicle adoption and sustainable development’, </w:t>
      </w:r>
      <w:r w:rsidRPr="008E1414">
        <w:rPr>
          <w:rFonts w:ascii="Arial" w:hAnsi="Arial" w:cs="Arial"/>
          <w:i/>
          <w:iCs/>
        </w:rPr>
        <w:t>Sustainability</w:t>
      </w:r>
      <w:r w:rsidRPr="008E1414">
        <w:rPr>
          <w:rFonts w:ascii="Arial" w:hAnsi="Arial" w:cs="Arial"/>
        </w:rPr>
        <w:t>, 14(9), pp. 5217–5231.</w:t>
      </w:r>
    </w:p>
    <w:p w14:paraId="49DBA583" w14:textId="77777777" w:rsidR="001E2476" w:rsidRPr="008E1414" w:rsidRDefault="001E2476" w:rsidP="008E1414">
      <w:pPr>
        <w:spacing w:line="360" w:lineRule="auto"/>
        <w:jc w:val="both"/>
        <w:rPr>
          <w:rFonts w:ascii="Arial" w:hAnsi="Arial" w:cs="Arial"/>
        </w:rPr>
      </w:pPr>
    </w:p>
    <w:sectPr w:rsidR="001E2476" w:rsidRPr="008E141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30238" w14:textId="77777777" w:rsidR="00455EF3" w:rsidRDefault="00455EF3" w:rsidP="001E2476">
      <w:pPr>
        <w:spacing w:after="0" w:line="240" w:lineRule="auto"/>
      </w:pPr>
      <w:r>
        <w:separator/>
      </w:r>
    </w:p>
  </w:endnote>
  <w:endnote w:type="continuationSeparator" w:id="0">
    <w:p w14:paraId="33791B16" w14:textId="77777777" w:rsidR="00455EF3" w:rsidRDefault="00455EF3" w:rsidP="001E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1595347"/>
      <w:docPartObj>
        <w:docPartGallery w:val="Page Numbers (Bottom of Page)"/>
        <w:docPartUnique/>
      </w:docPartObj>
    </w:sdtPr>
    <w:sdtContent>
      <w:p w14:paraId="24CEAEC5" w14:textId="0D2D43F2" w:rsidR="001E2476" w:rsidRDefault="001E2476">
        <w:pPr>
          <w:pStyle w:val="Footer"/>
          <w:jc w:val="center"/>
        </w:pPr>
        <w:r>
          <w:fldChar w:fldCharType="begin"/>
        </w:r>
        <w:r>
          <w:instrText>PAGE   \* MERGEFORMAT</w:instrText>
        </w:r>
        <w:r>
          <w:fldChar w:fldCharType="separate"/>
        </w:r>
        <w:r>
          <w:t>2</w:t>
        </w:r>
        <w:r>
          <w:fldChar w:fldCharType="end"/>
        </w:r>
      </w:p>
    </w:sdtContent>
  </w:sdt>
  <w:p w14:paraId="1B9FDD5C" w14:textId="77777777" w:rsidR="001E2476" w:rsidRDefault="001E2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15306" w14:textId="77777777" w:rsidR="00455EF3" w:rsidRDefault="00455EF3" w:rsidP="001E2476">
      <w:pPr>
        <w:spacing w:after="0" w:line="240" w:lineRule="auto"/>
      </w:pPr>
      <w:r>
        <w:separator/>
      </w:r>
    </w:p>
  </w:footnote>
  <w:footnote w:type="continuationSeparator" w:id="0">
    <w:p w14:paraId="2B7B298D" w14:textId="77777777" w:rsidR="00455EF3" w:rsidRDefault="00455EF3" w:rsidP="001E24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476"/>
    <w:rsid w:val="000D1BD1"/>
    <w:rsid w:val="00105085"/>
    <w:rsid w:val="001E2476"/>
    <w:rsid w:val="002313D6"/>
    <w:rsid w:val="00455EF3"/>
    <w:rsid w:val="007E3536"/>
    <w:rsid w:val="008E1414"/>
    <w:rsid w:val="00951857"/>
    <w:rsid w:val="00A929BF"/>
    <w:rsid w:val="00B01897"/>
    <w:rsid w:val="00DD0803"/>
    <w:rsid w:val="00FA4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691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1E2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476"/>
  </w:style>
  <w:style w:type="paragraph" w:styleId="Footer">
    <w:name w:val="footer"/>
    <w:basedOn w:val="Normal"/>
    <w:link w:val="FooterChar"/>
    <w:uiPriority w:val="99"/>
    <w:unhideWhenUsed/>
    <w:rsid w:val="001E2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476"/>
  </w:style>
  <w:style w:type="paragraph" w:styleId="TOCHeading">
    <w:name w:val="TOC Heading"/>
    <w:basedOn w:val="Heading1"/>
    <w:next w:val="Normal"/>
    <w:uiPriority w:val="39"/>
    <w:unhideWhenUsed/>
    <w:qFormat/>
    <w:rsid w:val="002313D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313D6"/>
    <w:pPr>
      <w:spacing w:after="100"/>
      <w:ind w:left="240"/>
    </w:pPr>
  </w:style>
  <w:style w:type="paragraph" w:styleId="TOC1">
    <w:name w:val="toc 1"/>
    <w:basedOn w:val="Normal"/>
    <w:next w:val="Normal"/>
    <w:autoRedefine/>
    <w:uiPriority w:val="39"/>
    <w:unhideWhenUsed/>
    <w:rsid w:val="002313D6"/>
    <w:pPr>
      <w:spacing w:after="100"/>
    </w:pPr>
  </w:style>
  <w:style w:type="character" w:styleId="Hyperlink">
    <w:name w:val="Hyperlink"/>
    <w:basedOn w:val="DefaultParagraphFont"/>
    <w:uiPriority w:val="99"/>
    <w:unhideWhenUsed/>
    <w:rsid w:val="002313D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04D00-8DFA-4331-8239-5F44DBEB8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2339</Words>
  <Characters>13334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2026-06-12T08:37:00Z</dcterms:created>
  <dcterms:modified xsi:type="dcterms:W3CDTF">2026-06-12T19:35:00Z</dcterms:modified>
</cp:coreProperties>
</file>