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107146988"/>
        <w:docPartObj>
          <w:docPartGallery w:val="Cover Pages"/>
          <w:docPartUnique/>
        </w:docPartObj>
      </w:sdtPr>
      <w:sdtContent>
        <w:p w:rsidR="009A5010" w:rsidRPr="002E4E17" w:rsidRDefault="002E4E17" w:rsidP="002E4E17">
          <w:r>
            <w:rPr>
              <w:noProof/>
              <w:lang w:eastAsia="en-GB"/>
            </w:rPr>
            <mc:AlternateContent>
              <mc:Choice Requires="wps">
                <w:drawing>
                  <wp:anchor distT="0" distB="0" distL="114300" distR="114300" simplePos="0" relativeHeight="251661312" behindDoc="0" locked="0" layoutInCell="1" allowOverlap="1">
                    <wp:simplePos x="0" y="0"/>
                    <wp:positionH relativeFrom="page">
                      <wp:posOffset>180975</wp:posOffset>
                    </wp:positionH>
                    <wp:positionV relativeFrom="margin">
                      <wp:posOffset>-638175</wp:posOffset>
                    </wp:positionV>
                    <wp:extent cx="7067550" cy="9896475"/>
                    <wp:effectExtent l="0" t="0" r="0" b="9525"/>
                    <wp:wrapNone/>
                    <wp:docPr id="138" name="Text Box 138"/>
                    <wp:cNvGraphicFramePr/>
                    <a:graphic xmlns:a="http://schemas.openxmlformats.org/drawingml/2006/main">
                      <a:graphicData uri="http://schemas.microsoft.com/office/word/2010/wordprocessingShape">
                        <wps:wsp>
                          <wps:cNvSpPr txBox="1"/>
                          <wps:spPr>
                            <a:xfrm>
                              <a:off x="0" y="0"/>
                              <a:ext cx="7067550" cy="9896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360"/>
                                  <w:gridCol w:w="4760"/>
                                </w:tblGrid>
                                <w:tr w:rsidR="002E4E17">
                                  <w:trPr>
                                    <w:jc w:val="center"/>
                                  </w:trPr>
                                  <w:tc>
                                    <w:tcPr>
                                      <w:tcW w:w="2568" w:type="pct"/>
                                      <w:vAlign w:val="center"/>
                                    </w:tcPr>
                                    <w:p w:rsidR="00221D89" w:rsidRDefault="002E4E17">
                                      <w:pPr>
                                        <w:jc w:val="right"/>
                                      </w:pPr>
                                      <w:r>
                                        <w:rPr>
                                          <w:noProof/>
                                          <w:lang w:eastAsia="en-GB"/>
                                        </w:rPr>
                                        <w:drawing>
                                          <wp:inline distT="0" distB="0" distL="0" distR="0" wp14:anchorId="798A4C4B" wp14:editId="499DC90A">
                                            <wp:extent cx="3571875" cy="2162175"/>
                                            <wp:effectExtent l="0" t="0" r="9525" b="9525"/>
                                            <wp:docPr id="1" name="Picture 1" descr="Image result for older l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lder liv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72678" cy="2162661"/>
                                                    </a:xfrm>
                                                    <a:prstGeom prst="rect">
                                                      <a:avLst/>
                                                    </a:prstGeom>
                                                    <a:noFill/>
                                                    <a:ln>
                                                      <a:noFill/>
                                                    </a:ln>
                                                  </pic:spPr>
                                                </pic:pic>
                                              </a:graphicData>
                                            </a:graphic>
                                          </wp:inline>
                                        </w:drawing>
                                      </w:r>
                                    </w:p>
                                    <w:p w:rsidR="002E4E17" w:rsidRPr="002E4E17" w:rsidRDefault="002E4E17" w:rsidP="002E4E17">
                                      <w:pPr>
                                        <w:spacing w:line="360" w:lineRule="auto"/>
                                        <w:jc w:val="center"/>
                                        <w:rPr>
                                          <w:rFonts w:ascii="Tiresias PCfont" w:hAnsi="Tiresias PCfont"/>
                                          <w:sz w:val="36"/>
                                          <w:szCs w:val="36"/>
                                        </w:rPr>
                                      </w:pPr>
                                      <w:r w:rsidRPr="002E4E17">
                                        <w:rPr>
                                          <w:rFonts w:ascii="Tiresias PCfont" w:hAnsi="Tiresias PCfont"/>
                                          <w:sz w:val="36"/>
                                          <w:szCs w:val="36"/>
                                        </w:rPr>
                                        <w:t>Older Lives: Their Place in Contemporary Society</w:t>
                                      </w:r>
                                    </w:p>
                                    <w:p w:rsidR="002E4E17" w:rsidRDefault="002E4E17">
                                      <w:pPr>
                                        <w:jc w:val="right"/>
                                        <w:rPr>
                                          <w:color w:val="000000" w:themeColor="text1"/>
                                          <w:sz w:val="24"/>
                                          <w:szCs w:val="24"/>
                                        </w:rPr>
                                      </w:pPr>
                                      <w:r>
                                        <w:rPr>
                                          <w:color w:val="000000" w:themeColor="text1"/>
                                          <w:sz w:val="24"/>
                                          <w:szCs w:val="24"/>
                                        </w:rPr>
                                        <w:t xml:space="preserve"> </w:t>
                                      </w:r>
                                    </w:p>
                                    <w:p w:rsidR="00221D89" w:rsidRDefault="00221D89" w:rsidP="002E4E17">
                                      <w:pPr>
                                        <w:jc w:val="right"/>
                                        <w:rPr>
                                          <w:sz w:val="24"/>
                                          <w:szCs w:val="24"/>
                                        </w:rPr>
                                      </w:pPr>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r w:rsidR="002E4E17">
                                            <w:rPr>
                                              <w:color w:val="000000" w:themeColor="text1"/>
                                              <w:sz w:val="24"/>
                                              <w:szCs w:val="24"/>
                                            </w:rPr>
                                            <w:t xml:space="preserve">     </w:t>
                                          </w:r>
                                        </w:sdtContent>
                                      </w:sdt>
                                    </w:p>
                                  </w:tc>
                                  <w:tc>
                                    <w:tcPr>
                                      <w:tcW w:w="2432" w:type="pct"/>
                                      <w:vAlign w:val="center"/>
                                    </w:tcPr>
                                    <w:p w:rsidR="002E4E17" w:rsidRDefault="002E4E17">
                                      <w:pPr>
                                        <w:pStyle w:val="NoSpacing"/>
                                        <w:rPr>
                                          <w:caps/>
                                          <w:color w:val="ED7D31" w:themeColor="accent2"/>
                                          <w:sz w:val="26"/>
                                          <w:szCs w:val="26"/>
                                        </w:rPr>
                                      </w:pPr>
                                    </w:p>
                                    <w:p w:rsidR="002E4E17" w:rsidRDefault="002E4E17">
                                      <w:pPr>
                                        <w:pStyle w:val="NoSpacing"/>
                                        <w:rPr>
                                          <w:caps/>
                                          <w:color w:val="ED7D31" w:themeColor="accent2"/>
                                          <w:sz w:val="26"/>
                                          <w:szCs w:val="26"/>
                                        </w:rPr>
                                      </w:pPr>
                                    </w:p>
                                    <w:p w:rsidR="002E4E17" w:rsidRDefault="002E4E17">
                                      <w:pPr>
                                        <w:pStyle w:val="NoSpacing"/>
                                        <w:rPr>
                                          <w:color w:val="ED7D31" w:themeColor="accent2"/>
                                          <w:sz w:val="26"/>
                                          <w:szCs w:val="26"/>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rsidR="00221D89" w:rsidRDefault="002E4E17">
                                          <w:pPr>
                                            <w:pStyle w:val="NoSpacing"/>
                                            <w:rPr>
                                              <w:color w:val="ED7D31" w:themeColor="accent2"/>
                                              <w:sz w:val="26"/>
                                              <w:szCs w:val="26"/>
                                            </w:rPr>
                                          </w:pPr>
                                          <w:r>
                                            <w:rPr>
                                              <w:color w:val="ED7D31" w:themeColor="accent2"/>
                                              <w:sz w:val="26"/>
                                              <w:szCs w:val="26"/>
                                            </w:rPr>
                                            <w:t>Tara H</w:t>
                                          </w:r>
                                          <w:r w:rsidR="00221D89">
                                            <w:rPr>
                                              <w:color w:val="ED7D31" w:themeColor="accent2"/>
                                              <w:sz w:val="26"/>
                                              <w:szCs w:val="26"/>
                                            </w:rPr>
                                            <w:t>ughes</w:t>
                                          </w:r>
                                        </w:p>
                                      </w:sdtContent>
                                    </w:sdt>
                                    <w:p w:rsidR="00221D89" w:rsidRDefault="00221D89" w:rsidP="002E4E17">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2E4E17">
                                            <w:rPr>
                                              <w:color w:val="44546A" w:themeColor="text2"/>
                                            </w:rPr>
                                            <w:t>MA Equality and Diversity in Society</w:t>
                                          </w:r>
                                        </w:sdtContent>
                                      </w:sdt>
                                    </w:p>
                                  </w:tc>
                                </w:tr>
                              </w:tbl>
                              <w:p w:rsidR="00221D89" w:rsidRDefault="00221D89"/>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margin-left:14.25pt;margin-top:-50.25pt;width:556.5pt;height:779.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360"/>
                            <w:gridCol w:w="4760"/>
                          </w:tblGrid>
                          <w:tr w:rsidR="002E4E17">
                            <w:trPr>
                              <w:jc w:val="center"/>
                            </w:trPr>
                            <w:tc>
                              <w:tcPr>
                                <w:tcW w:w="2568" w:type="pct"/>
                                <w:vAlign w:val="center"/>
                              </w:tcPr>
                              <w:p w:rsidR="00221D89" w:rsidRDefault="002E4E17">
                                <w:pPr>
                                  <w:jc w:val="right"/>
                                </w:pPr>
                                <w:r>
                                  <w:rPr>
                                    <w:noProof/>
                                    <w:lang w:eastAsia="en-GB"/>
                                  </w:rPr>
                                  <w:drawing>
                                    <wp:inline distT="0" distB="0" distL="0" distR="0" wp14:anchorId="798A4C4B" wp14:editId="499DC90A">
                                      <wp:extent cx="3571875" cy="2162175"/>
                                      <wp:effectExtent l="0" t="0" r="9525" b="9525"/>
                                      <wp:docPr id="1" name="Picture 1" descr="Image result for older l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lder liv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72678" cy="2162661"/>
                                              </a:xfrm>
                                              <a:prstGeom prst="rect">
                                                <a:avLst/>
                                              </a:prstGeom>
                                              <a:noFill/>
                                              <a:ln>
                                                <a:noFill/>
                                              </a:ln>
                                            </pic:spPr>
                                          </pic:pic>
                                        </a:graphicData>
                                      </a:graphic>
                                    </wp:inline>
                                  </w:drawing>
                                </w:r>
                              </w:p>
                              <w:p w:rsidR="002E4E17" w:rsidRPr="002E4E17" w:rsidRDefault="002E4E17" w:rsidP="002E4E17">
                                <w:pPr>
                                  <w:spacing w:line="360" w:lineRule="auto"/>
                                  <w:jc w:val="center"/>
                                  <w:rPr>
                                    <w:rFonts w:ascii="Tiresias PCfont" w:hAnsi="Tiresias PCfont"/>
                                    <w:sz w:val="36"/>
                                    <w:szCs w:val="36"/>
                                  </w:rPr>
                                </w:pPr>
                                <w:r w:rsidRPr="002E4E17">
                                  <w:rPr>
                                    <w:rFonts w:ascii="Tiresias PCfont" w:hAnsi="Tiresias PCfont"/>
                                    <w:sz w:val="36"/>
                                    <w:szCs w:val="36"/>
                                  </w:rPr>
                                  <w:t>Older Lives: Their Place in Contemporary Society</w:t>
                                </w:r>
                              </w:p>
                              <w:p w:rsidR="002E4E17" w:rsidRDefault="002E4E17">
                                <w:pPr>
                                  <w:jc w:val="right"/>
                                  <w:rPr>
                                    <w:color w:val="000000" w:themeColor="text1"/>
                                    <w:sz w:val="24"/>
                                    <w:szCs w:val="24"/>
                                  </w:rPr>
                                </w:pPr>
                                <w:r>
                                  <w:rPr>
                                    <w:color w:val="000000" w:themeColor="text1"/>
                                    <w:sz w:val="24"/>
                                    <w:szCs w:val="24"/>
                                  </w:rPr>
                                  <w:t xml:space="preserve"> </w:t>
                                </w:r>
                              </w:p>
                              <w:p w:rsidR="00221D89" w:rsidRDefault="00221D89" w:rsidP="002E4E17">
                                <w:pPr>
                                  <w:jc w:val="right"/>
                                  <w:rPr>
                                    <w:sz w:val="24"/>
                                    <w:szCs w:val="24"/>
                                  </w:rPr>
                                </w:pPr>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r w:rsidR="002E4E17">
                                      <w:rPr>
                                        <w:color w:val="000000" w:themeColor="text1"/>
                                        <w:sz w:val="24"/>
                                        <w:szCs w:val="24"/>
                                      </w:rPr>
                                      <w:t xml:space="preserve">     </w:t>
                                    </w:r>
                                  </w:sdtContent>
                                </w:sdt>
                              </w:p>
                            </w:tc>
                            <w:tc>
                              <w:tcPr>
                                <w:tcW w:w="2432" w:type="pct"/>
                                <w:vAlign w:val="center"/>
                              </w:tcPr>
                              <w:p w:rsidR="002E4E17" w:rsidRDefault="002E4E17">
                                <w:pPr>
                                  <w:pStyle w:val="NoSpacing"/>
                                  <w:rPr>
                                    <w:caps/>
                                    <w:color w:val="ED7D31" w:themeColor="accent2"/>
                                    <w:sz w:val="26"/>
                                    <w:szCs w:val="26"/>
                                  </w:rPr>
                                </w:pPr>
                              </w:p>
                              <w:p w:rsidR="002E4E17" w:rsidRDefault="002E4E17">
                                <w:pPr>
                                  <w:pStyle w:val="NoSpacing"/>
                                  <w:rPr>
                                    <w:caps/>
                                    <w:color w:val="ED7D31" w:themeColor="accent2"/>
                                    <w:sz w:val="26"/>
                                    <w:szCs w:val="26"/>
                                  </w:rPr>
                                </w:pPr>
                              </w:p>
                              <w:p w:rsidR="002E4E17" w:rsidRDefault="002E4E17">
                                <w:pPr>
                                  <w:pStyle w:val="NoSpacing"/>
                                  <w:rPr>
                                    <w:color w:val="ED7D31" w:themeColor="accent2"/>
                                    <w:sz w:val="26"/>
                                    <w:szCs w:val="26"/>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rsidR="00221D89" w:rsidRDefault="002E4E17">
                                    <w:pPr>
                                      <w:pStyle w:val="NoSpacing"/>
                                      <w:rPr>
                                        <w:color w:val="ED7D31" w:themeColor="accent2"/>
                                        <w:sz w:val="26"/>
                                        <w:szCs w:val="26"/>
                                      </w:rPr>
                                    </w:pPr>
                                    <w:r>
                                      <w:rPr>
                                        <w:color w:val="ED7D31" w:themeColor="accent2"/>
                                        <w:sz w:val="26"/>
                                        <w:szCs w:val="26"/>
                                      </w:rPr>
                                      <w:t>Tara H</w:t>
                                    </w:r>
                                    <w:r w:rsidR="00221D89">
                                      <w:rPr>
                                        <w:color w:val="ED7D31" w:themeColor="accent2"/>
                                        <w:sz w:val="26"/>
                                        <w:szCs w:val="26"/>
                                      </w:rPr>
                                      <w:t>ughes</w:t>
                                    </w:r>
                                  </w:p>
                                </w:sdtContent>
                              </w:sdt>
                              <w:p w:rsidR="00221D89" w:rsidRDefault="00221D89" w:rsidP="002E4E17">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2E4E17">
                                      <w:rPr>
                                        <w:color w:val="44546A" w:themeColor="text2"/>
                                      </w:rPr>
                                      <w:t>MA Equality and Diversity in Society</w:t>
                                    </w:r>
                                  </w:sdtContent>
                                </w:sdt>
                              </w:p>
                            </w:tc>
                          </w:tr>
                        </w:tbl>
                        <w:p w:rsidR="00221D89" w:rsidRDefault="00221D89"/>
                      </w:txbxContent>
                    </v:textbox>
                    <w10:wrap anchorx="page" anchory="margin"/>
                  </v:shape>
                </w:pict>
              </mc:Fallback>
            </mc:AlternateContent>
          </w:r>
        </w:p>
      </w:sdtContent>
    </w:sdt>
    <w:p w:rsidR="009A5010" w:rsidRDefault="009A5010" w:rsidP="009A5010">
      <w:pPr>
        <w:spacing w:line="360" w:lineRule="auto"/>
        <w:jc w:val="center"/>
        <w:rPr>
          <w:rFonts w:ascii="Tiresias PCfont" w:hAnsi="Tiresias PCfont"/>
          <w:sz w:val="24"/>
          <w:szCs w:val="24"/>
        </w:rPr>
      </w:pPr>
    </w:p>
    <w:p w:rsidR="009A5010" w:rsidRPr="009A5010" w:rsidRDefault="009A5010" w:rsidP="009A5010">
      <w:pPr>
        <w:spacing w:line="360" w:lineRule="auto"/>
        <w:jc w:val="center"/>
        <w:rPr>
          <w:rFonts w:ascii="Tiresias PCfont" w:hAnsi="Tiresias PCfont"/>
          <w:sz w:val="24"/>
          <w:szCs w:val="24"/>
        </w:rP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4676775</wp:posOffset>
                </wp:positionH>
                <wp:positionV relativeFrom="paragraph">
                  <wp:posOffset>2102486</wp:posOffset>
                </wp:positionV>
                <wp:extent cx="762000" cy="2095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762000" cy="209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A5010" w:rsidRPr="009A5010" w:rsidRDefault="009A5010">
                            <w:pPr>
                              <w:rPr>
                                <w:sz w:val="16"/>
                                <w:szCs w:val="16"/>
                              </w:rPr>
                            </w:pPr>
                            <w:r>
                              <w:rPr>
                                <w:sz w:val="16"/>
                                <w:szCs w:val="16"/>
                              </w:rPr>
                              <w:t>(NCOA,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368.25pt;margin-top:165.55pt;width:60pt;height: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" fillcolor="white [3201]" strokeweight=".5pt">
                <v:textbox>
                  <w:txbxContent>
                    <w:p w:rsidR="009A5010" w:rsidRPr="009A5010" w:rsidRDefault="009A5010">
                      <w:pPr>
                        <w:rPr>
                          <w:sz w:val="16"/>
                          <w:szCs w:val="16"/>
                        </w:rPr>
                      </w:pPr>
                      <w:r>
                        <w:rPr>
                          <w:sz w:val="16"/>
                          <w:szCs w:val="16"/>
                        </w:rPr>
                        <w:t>(NCOA, 2018)</w:t>
                      </w:r>
                    </w:p>
                  </w:txbxContent>
                </v:textbox>
              </v:shape>
            </w:pict>
          </mc:Fallback>
        </mc:AlternateContent>
      </w:r>
    </w:p>
    <w:p w:rsidR="002E4E17" w:rsidRDefault="002E4E17" w:rsidP="009A5010">
      <w:pPr>
        <w:spacing w:line="360" w:lineRule="auto"/>
        <w:jc w:val="center"/>
        <w:rPr>
          <w:rFonts w:ascii="Tiresias PCfont" w:hAnsi="Tiresias PCfont"/>
          <w:sz w:val="24"/>
          <w:szCs w:val="24"/>
        </w:rPr>
      </w:pPr>
    </w:p>
    <w:p w:rsidR="002E4E17" w:rsidRDefault="002E4E17">
      <w:pPr>
        <w:rPr>
          <w:rFonts w:ascii="Tiresias PCfont" w:hAnsi="Tiresias PCfont"/>
          <w:sz w:val="24"/>
          <w:szCs w:val="24"/>
        </w:rPr>
      </w:pPr>
      <w:r>
        <w:rPr>
          <w:rFonts w:ascii="Tiresias PCfont" w:hAnsi="Tiresias PCfont"/>
          <w:sz w:val="24"/>
          <w:szCs w:val="24"/>
        </w:rPr>
        <w:br w:type="page"/>
      </w:r>
    </w:p>
    <w:p w:rsidR="002E4E17" w:rsidRDefault="00AB5EAD" w:rsidP="00AB5EAD">
      <w:pPr>
        <w:pStyle w:val="Title"/>
      </w:pPr>
      <w:r>
        <w:lastRenderedPageBreak/>
        <w:t>Table of Contents</w:t>
      </w:r>
    </w:p>
    <w:p w:rsidR="00AB5EAD" w:rsidRDefault="00AB5EAD" w:rsidP="00AB5EAD"/>
    <w:p w:rsidR="00AB5EAD" w:rsidRDefault="00AB5EAD" w:rsidP="00AB5EAD">
      <w:pPr>
        <w:rPr>
          <w:rFonts w:ascii="Tiresias PCfont" w:hAnsi="Tiresias PCfont"/>
          <w:sz w:val="28"/>
          <w:szCs w:val="28"/>
        </w:rPr>
      </w:pPr>
      <w:r>
        <w:rPr>
          <w:rFonts w:ascii="Tiresias PCfont" w:hAnsi="Tiresias PCfont"/>
          <w:sz w:val="28"/>
          <w:szCs w:val="28"/>
        </w:rPr>
        <w:t>Introduction</w:t>
      </w:r>
      <w:r>
        <w:rPr>
          <w:rFonts w:ascii="Tiresias PCfont" w:hAnsi="Tiresias PCfont"/>
          <w:sz w:val="28"/>
          <w:szCs w:val="28"/>
        </w:rPr>
        <w:tab/>
      </w:r>
      <w:r>
        <w:rPr>
          <w:rFonts w:ascii="Tiresias PCfont" w:hAnsi="Tiresias PCfont"/>
          <w:sz w:val="28"/>
          <w:szCs w:val="28"/>
        </w:rPr>
        <w:tab/>
      </w:r>
      <w:r>
        <w:rPr>
          <w:rFonts w:ascii="Tiresias PCfont" w:hAnsi="Tiresias PCfont"/>
          <w:sz w:val="28"/>
          <w:szCs w:val="28"/>
        </w:rPr>
        <w:tab/>
      </w:r>
      <w:r>
        <w:rPr>
          <w:rFonts w:ascii="Tiresias PCfont" w:hAnsi="Tiresias PCfont"/>
          <w:sz w:val="28"/>
          <w:szCs w:val="28"/>
        </w:rPr>
        <w:tab/>
      </w:r>
      <w:r w:rsidR="0094521E">
        <w:rPr>
          <w:rFonts w:ascii="Tiresias PCfont" w:hAnsi="Tiresias PCfont"/>
          <w:sz w:val="28"/>
          <w:szCs w:val="28"/>
        </w:rPr>
        <w:tab/>
      </w:r>
      <w:r w:rsidR="0094521E">
        <w:rPr>
          <w:rFonts w:ascii="Tiresias PCfont" w:hAnsi="Tiresias PCfont"/>
          <w:sz w:val="28"/>
          <w:szCs w:val="28"/>
        </w:rPr>
        <w:tab/>
      </w:r>
      <w:r w:rsidR="0094521E">
        <w:rPr>
          <w:rFonts w:ascii="Tiresias PCfont" w:hAnsi="Tiresias PCfont"/>
          <w:sz w:val="28"/>
          <w:szCs w:val="28"/>
        </w:rPr>
        <w:tab/>
      </w:r>
      <w:r>
        <w:rPr>
          <w:rFonts w:ascii="Tiresias PCfont" w:hAnsi="Tiresias PCfont"/>
          <w:sz w:val="28"/>
          <w:szCs w:val="28"/>
        </w:rPr>
        <w:t>Page 2</w:t>
      </w:r>
    </w:p>
    <w:p w:rsidR="00AB5EAD" w:rsidRDefault="00AB5EAD" w:rsidP="00AB5EAD">
      <w:pPr>
        <w:rPr>
          <w:rFonts w:ascii="Tiresias PCfont" w:hAnsi="Tiresias PCfont"/>
          <w:sz w:val="28"/>
          <w:szCs w:val="28"/>
        </w:rPr>
      </w:pPr>
    </w:p>
    <w:p w:rsidR="00AB5EAD" w:rsidRDefault="00AB5EAD" w:rsidP="00AB5EAD">
      <w:pPr>
        <w:rPr>
          <w:rFonts w:ascii="Tiresias PCfont" w:hAnsi="Tiresias PCfont"/>
          <w:sz w:val="28"/>
          <w:szCs w:val="28"/>
        </w:rPr>
      </w:pPr>
      <w:r>
        <w:rPr>
          <w:rFonts w:ascii="Tiresias PCfont" w:hAnsi="Tiresias PCfont"/>
          <w:sz w:val="28"/>
          <w:szCs w:val="28"/>
        </w:rPr>
        <w:t xml:space="preserve">Older People </w:t>
      </w:r>
      <w:r>
        <w:rPr>
          <w:rFonts w:ascii="Tiresias PCfont" w:hAnsi="Tiresias PCfont"/>
          <w:sz w:val="28"/>
          <w:szCs w:val="28"/>
        </w:rPr>
        <w:tab/>
      </w:r>
      <w:r>
        <w:rPr>
          <w:rFonts w:ascii="Tiresias PCfont" w:hAnsi="Tiresias PCfont"/>
          <w:sz w:val="28"/>
          <w:szCs w:val="28"/>
        </w:rPr>
        <w:tab/>
      </w:r>
      <w:r>
        <w:rPr>
          <w:rFonts w:ascii="Tiresias PCfont" w:hAnsi="Tiresias PCfont"/>
          <w:sz w:val="28"/>
          <w:szCs w:val="28"/>
        </w:rPr>
        <w:tab/>
      </w:r>
      <w:r>
        <w:rPr>
          <w:rFonts w:ascii="Tiresias PCfont" w:hAnsi="Tiresias PCfont"/>
          <w:sz w:val="28"/>
          <w:szCs w:val="28"/>
        </w:rPr>
        <w:tab/>
      </w:r>
      <w:r w:rsidR="0094521E">
        <w:rPr>
          <w:rFonts w:ascii="Tiresias PCfont" w:hAnsi="Tiresias PCfont"/>
          <w:sz w:val="28"/>
          <w:szCs w:val="28"/>
        </w:rPr>
        <w:tab/>
      </w:r>
      <w:r w:rsidR="0094521E">
        <w:rPr>
          <w:rFonts w:ascii="Tiresias PCfont" w:hAnsi="Tiresias PCfont"/>
          <w:sz w:val="28"/>
          <w:szCs w:val="28"/>
        </w:rPr>
        <w:tab/>
      </w:r>
      <w:r w:rsidR="0094521E">
        <w:rPr>
          <w:rFonts w:ascii="Tiresias PCfont" w:hAnsi="Tiresias PCfont"/>
          <w:sz w:val="28"/>
          <w:szCs w:val="28"/>
        </w:rPr>
        <w:tab/>
      </w:r>
      <w:r>
        <w:rPr>
          <w:rFonts w:ascii="Tiresias PCfont" w:hAnsi="Tiresias PCfont"/>
          <w:sz w:val="28"/>
          <w:szCs w:val="28"/>
        </w:rPr>
        <w:t>Page 3</w:t>
      </w:r>
    </w:p>
    <w:p w:rsidR="00AB5EAD" w:rsidRDefault="00AB5EAD" w:rsidP="00AB5EAD">
      <w:pPr>
        <w:rPr>
          <w:rFonts w:ascii="Tiresias PCfont" w:hAnsi="Tiresias PCfont"/>
          <w:sz w:val="28"/>
          <w:szCs w:val="28"/>
        </w:rPr>
      </w:pPr>
    </w:p>
    <w:p w:rsidR="0094521E" w:rsidRDefault="00AB5EAD" w:rsidP="00AB5EAD">
      <w:pPr>
        <w:rPr>
          <w:rFonts w:ascii="Tiresias PCfont" w:hAnsi="Tiresias PCfont"/>
          <w:sz w:val="28"/>
          <w:szCs w:val="28"/>
        </w:rPr>
      </w:pPr>
      <w:r w:rsidRPr="00AB5EAD">
        <w:rPr>
          <w:rFonts w:ascii="Tiresias PCfont" w:hAnsi="Tiresias PCfont"/>
          <w:sz w:val="28"/>
          <w:szCs w:val="28"/>
        </w:rPr>
        <w:t xml:space="preserve">Sociological Perspectives and </w:t>
      </w:r>
      <w:r w:rsidR="0094521E">
        <w:rPr>
          <w:rFonts w:ascii="Tiresias PCfont" w:hAnsi="Tiresias PCfont"/>
          <w:sz w:val="28"/>
          <w:szCs w:val="28"/>
        </w:rPr>
        <w:tab/>
      </w:r>
      <w:r w:rsidR="0094521E">
        <w:rPr>
          <w:rFonts w:ascii="Tiresias PCfont" w:hAnsi="Tiresias PCfont"/>
          <w:sz w:val="28"/>
          <w:szCs w:val="28"/>
        </w:rPr>
        <w:tab/>
      </w:r>
      <w:r w:rsidR="0094521E">
        <w:rPr>
          <w:rFonts w:ascii="Tiresias PCfont" w:hAnsi="Tiresias PCfont"/>
          <w:sz w:val="28"/>
          <w:szCs w:val="28"/>
        </w:rPr>
        <w:tab/>
      </w:r>
      <w:r w:rsidR="0094521E">
        <w:rPr>
          <w:rFonts w:ascii="Tiresias PCfont" w:hAnsi="Tiresias PCfont"/>
          <w:sz w:val="28"/>
          <w:szCs w:val="28"/>
        </w:rPr>
        <w:tab/>
        <w:t>Pages 4-5</w:t>
      </w:r>
    </w:p>
    <w:p w:rsidR="00AB5EAD" w:rsidRDefault="00AB5EAD" w:rsidP="00AB5EAD">
      <w:pPr>
        <w:rPr>
          <w:rFonts w:ascii="Tiresias PCfont" w:hAnsi="Tiresias PCfont"/>
          <w:sz w:val="28"/>
          <w:szCs w:val="28"/>
        </w:rPr>
      </w:pPr>
      <w:r w:rsidRPr="00AB5EAD">
        <w:rPr>
          <w:rFonts w:ascii="Tiresias PCfont" w:hAnsi="Tiresias PCfont"/>
          <w:sz w:val="28"/>
          <w:szCs w:val="28"/>
        </w:rPr>
        <w:t>Theories of Inequality for Older People</w:t>
      </w:r>
    </w:p>
    <w:p w:rsidR="0028002C" w:rsidRDefault="0028002C" w:rsidP="00AB5EAD">
      <w:pPr>
        <w:rPr>
          <w:rFonts w:ascii="Tiresias PCfont" w:hAnsi="Tiresias PCfont"/>
          <w:sz w:val="28"/>
          <w:szCs w:val="28"/>
        </w:rPr>
      </w:pPr>
    </w:p>
    <w:p w:rsidR="0028002C" w:rsidRDefault="0028002C" w:rsidP="00AB5EAD">
      <w:pPr>
        <w:rPr>
          <w:rFonts w:ascii="Tiresias PCfont" w:hAnsi="Tiresias PCfont"/>
          <w:sz w:val="28"/>
          <w:szCs w:val="28"/>
        </w:rPr>
      </w:pPr>
      <w:r w:rsidRPr="0028002C">
        <w:rPr>
          <w:rFonts w:ascii="Tiresias PCfont" w:hAnsi="Tiresias PCfont"/>
          <w:sz w:val="28"/>
          <w:szCs w:val="28"/>
        </w:rPr>
        <w:t>Social (Re</w:t>
      </w:r>
      <w:proofErr w:type="gramStart"/>
      <w:r w:rsidRPr="0028002C">
        <w:rPr>
          <w:rFonts w:ascii="Tiresias PCfont" w:hAnsi="Tiresias PCfont"/>
          <w:sz w:val="28"/>
          <w:szCs w:val="28"/>
        </w:rPr>
        <w:t>)Production</w:t>
      </w:r>
      <w:proofErr w:type="gramEnd"/>
      <w:r w:rsidRPr="0028002C">
        <w:rPr>
          <w:rFonts w:ascii="Tiresias PCfont" w:hAnsi="Tiresias PCfont"/>
          <w:sz w:val="28"/>
          <w:szCs w:val="28"/>
        </w:rPr>
        <w:t xml:space="preserve"> of Inequality</w:t>
      </w:r>
      <w:r>
        <w:rPr>
          <w:rFonts w:ascii="Tiresias PCfont" w:hAnsi="Tiresias PCfont"/>
          <w:sz w:val="28"/>
          <w:szCs w:val="28"/>
        </w:rPr>
        <w:tab/>
      </w:r>
      <w:r>
        <w:rPr>
          <w:rFonts w:ascii="Tiresias PCfont" w:hAnsi="Tiresias PCfont"/>
          <w:sz w:val="28"/>
          <w:szCs w:val="28"/>
        </w:rPr>
        <w:tab/>
      </w:r>
      <w:r>
        <w:rPr>
          <w:rFonts w:ascii="Tiresias PCfont" w:hAnsi="Tiresias PCfont"/>
          <w:sz w:val="28"/>
          <w:szCs w:val="28"/>
        </w:rPr>
        <w:tab/>
        <w:t>Pages 6-7</w:t>
      </w:r>
    </w:p>
    <w:p w:rsidR="0028002C" w:rsidRDefault="0028002C" w:rsidP="00AB5EAD">
      <w:pPr>
        <w:rPr>
          <w:rFonts w:ascii="Tiresias PCfont" w:hAnsi="Tiresias PCfont"/>
          <w:sz w:val="28"/>
          <w:szCs w:val="28"/>
        </w:rPr>
      </w:pPr>
      <w:proofErr w:type="gramStart"/>
      <w:r w:rsidRPr="0028002C">
        <w:rPr>
          <w:rFonts w:ascii="Tiresias PCfont" w:hAnsi="Tiresias PCfont"/>
          <w:sz w:val="28"/>
          <w:szCs w:val="28"/>
        </w:rPr>
        <w:t>for</w:t>
      </w:r>
      <w:proofErr w:type="gramEnd"/>
      <w:r w:rsidRPr="0028002C">
        <w:rPr>
          <w:rFonts w:ascii="Tiresias PCfont" w:hAnsi="Tiresias PCfont"/>
          <w:sz w:val="28"/>
          <w:szCs w:val="28"/>
        </w:rPr>
        <w:t xml:space="preserve"> Older People</w:t>
      </w:r>
    </w:p>
    <w:p w:rsidR="0028002C" w:rsidRDefault="0028002C" w:rsidP="00AB5EAD">
      <w:pPr>
        <w:rPr>
          <w:rFonts w:ascii="Tiresias PCfont" w:hAnsi="Tiresias PCfont"/>
          <w:sz w:val="28"/>
          <w:szCs w:val="28"/>
        </w:rPr>
      </w:pPr>
    </w:p>
    <w:p w:rsidR="0028002C" w:rsidRDefault="0028002C" w:rsidP="00AB5EAD">
      <w:pPr>
        <w:rPr>
          <w:rFonts w:ascii="Tiresias PCfont" w:hAnsi="Tiresias PCfont"/>
          <w:sz w:val="28"/>
          <w:szCs w:val="28"/>
        </w:rPr>
      </w:pPr>
      <w:r>
        <w:rPr>
          <w:rFonts w:ascii="Tiresias PCfont" w:hAnsi="Tiresias PCfont"/>
          <w:sz w:val="28"/>
          <w:szCs w:val="28"/>
        </w:rPr>
        <w:t xml:space="preserve">Power Relationships affecting </w:t>
      </w:r>
      <w:r>
        <w:rPr>
          <w:rFonts w:ascii="Tiresias PCfont" w:hAnsi="Tiresias PCfont"/>
          <w:sz w:val="28"/>
          <w:szCs w:val="28"/>
        </w:rPr>
        <w:tab/>
      </w:r>
      <w:r>
        <w:rPr>
          <w:rFonts w:ascii="Tiresias PCfont" w:hAnsi="Tiresias PCfont"/>
          <w:sz w:val="28"/>
          <w:szCs w:val="28"/>
        </w:rPr>
        <w:tab/>
      </w:r>
      <w:r>
        <w:rPr>
          <w:rFonts w:ascii="Tiresias PCfont" w:hAnsi="Tiresias PCfont"/>
          <w:sz w:val="28"/>
          <w:szCs w:val="28"/>
        </w:rPr>
        <w:tab/>
      </w:r>
      <w:r>
        <w:rPr>
          <w:rFonts w:ascii="Tiresias PCfont" w:hAnsi="Tiresias PCfont"/>
          <w:sz w:val="28"/>
          <w:szCs w:val="28"/>
        </w:rPr>
        <w:tab/>
        <w:t>Pages 8-9</w:t>
      </w:r>
    </w:p>
    <w:p w:rsidR="0028002C" w:rsidRDefault="0028002C" w:rsidP="00AB5EAD">
      <w:pPr>
        <w:rPr>
          <w:rFonts w:ascii="Tiresias PCfont" w:hAnsi="Tiresias PCfont"/>
          <w:sz w:val="28"/>
          <w:szCs w:val="28"/>
        </w:rPr>
      </w:pPr>
      <w:r>
        <w:rPr>
          <w:rFonts w:ascii="Tiresias PCfont" w:hAnsi="Tiresias PCfont"/>
          <w:sz w:val="28"/>
          <w:szCs w:val="28"/>
        </w:rPr>
        <w:t>Older People</w:t>
      </w:r>
    </w:p>
    <w:p w:rsidR="0028002C" w:rsidRDefault="0028002C" w:rsidP="00AB5EAD">
      <w:pPr>
        <w:rPr>
          <w:rFonts w:ascii="Tiresias PCfont" w:hAnsi="Tiresias PCfont"/>
          <w:sz w:val="28"/>
          <w:szCs w:val="28"/>
        </w:rPr>
      </w:pPr>
    </w:p>
    <w:p w:rsidR="0028002C" w:rsidRDefault="0028002C" w:rsidP="00AB5EAD">
      <w:pPr>
        <w:rPr>
          <w:rFonts w:ascii="Tiresias PCfont" w:hAnsi="Tiresias PCfont"/>
          <w:sz w:val="28"/>
          <w:szCs w:val="28"/>
        </w:rPr>
      </w:pPr>
      <w:r>
        <w:rPr>
          <w:rFonts w:ascii="Tiresias PCfont" w:hAnsi="Tiresias PCfont"/>
          <w:sz w:val="28"/>
          <w:szCs w:val="28"/>
        </w:rPr>
        <w:t>Delivery of a Fair Society</w:t>
      </w:r>
      <w:r>
        <w:rPr>
          <w:rFonts w:ascii="Tiresias PCfont" w:hAnsi="Tiresias PCfont"/>
          <w:sz w:val="28"/>
          <w:szCs w:val="28"/>
        </w:rPr>
        <w:tab/>
      </w:r>
      <w:r>
        <w:rPr>
          <w:rFonts w:ascii="Tiresias PCfont" w:hAnsi="Tiresias PCfont"/>
          <w:sz w:val="28"/>
          <w:szCs w:val="28"/>
        </w:rPr>
        <w:tab/>
      </w:r>
      <w:r>
        <w:rPr>
          <w:rFonts w:ascii="Tiresias PCfont" w:hAnsi="Tiresias PCfont"/>
          <w:sz w:val="28"/>
          <w:szCs w:val="28"/>
        </w:rPr>
        <w:tab/>
      </w:r>
      <w:r>
        <w:rPr>
          <w:rFonts w:ascii="Tiresias PCfont" w:hAnsi="Tiresias PCfont"/>
          <w:sz w:val="28"/>
          <w:szCs w:val="28"/>
        </w:rPr>
        <w:tab/>
      </w:r>
      <w:r>
        <w:rPr>
          <w:rFonts w:ascii="Tiresias PCfont" w:hAnsi="Tiresias PCfont"/>
          <w:sz w:val="28"/>
          <w:szCs w:val="28"/>
        </w:rPr>
        <w:tab/>
        <w:t>Pages 10-11</w:t>
      </w:r>
    </w:p>
    <w:p w:rsidR="0028002C" w:rsidRDefault="0028002C" w:rsidP="00AB5EAD">
      <w:pPr>
        <w:rPr>
          <w:rFonts w:ascii="Tiresias PCfont" w:hAnsi="Tiresias PCfont"/>
          <w:sz w:val="28"/>
          <w:szCs w:val="28"/>
        </w:rPr>
      </w:pPr>
    </w:p>
    <w:p w:rsidR="0028002C" w:rsidRDefault="0028002C" w:rsidP="00AB5EAD">
      <w:pPr>
        <w:rPr>
          <w:rFonts w:ascii="Tiresias PCfont" w:hAnsi="Tiresias PCfont"/>
          <w:sz w:val="28"/>
          <w:szCs w:val="28"/>
        </w:rPr>
      </w:pPr>
      <w:r>
        <w:rPr>
          <w:rFonts w:ascii="Tiresias PCfont" w:hAnsi="Tiresias PCfont"/>
          <w:sz w:val="28"/>
          <w:szCs w:val="28"/>
        </w:rPr>
        <w:t>Conclusion</w:t>
      </w:r>
      <w:r>
        <w:rPr>
          <w:rFonts w:ascii="Tiresias PCfont" w:hAnsi="Tiresias PCfont"/>
          <w:sz w:val="28"/>
          <w:szCs w:val="28"/>
        </w:rPr>
        <w:tab/>
      </w:r>
      <w:r>
        <w:rPr>
          <w:rFonts w:ascii="Tiresias PCfont" w:hAnsi="Tiresias PCfont"/>
          <w:sz w:val="28"/>
          <w:szCs w:val="28"/>
        </w:rPr>
        <w:tab/>
      </w:r>
      <w:r>
        <w:rPr>
          <w:rFonts w:ascii="Tiresias PCfont" w:hAnsi="Tiresias PCfont"/>
          <w:sz w:val="28"/>
          <w:szCs w:val="28"/>
        </w:rPr>
        <w:tab/>
      </w:r>
      <w:r>
        <w:rPr>
          <w:rFonts w:ascii="Tiresias PCfont" w:hAnsi="Tiresias PCfont"/>
          <w:sz w:val="28"/>
          <w:szCs w:val="28"/>
        </w:rPr>
        <w:tab/>
      </w:r>
      <w:r>
        <w:rPr>
          <w:rFonts w:ascii="Tiresias PCfont" w:hAnsi="Tiresias PCfont"/>
          <w:sz w:val="28"/>
          <w:szCs w:val="28"/>
        </w:rPr>
        <w:tab/>
      </w:r>
      <w:r>
        <w:rPr>
          <w:rFonts w:ascii="Tiresias PCfont" w:hAnsi="Tiresias PCfont"/>
          <w:sz w:val="28"/>
          <w:szCs w:val="28"/>
        </w:rPr>
        <w:tab/>
      </w:r>
      <w:r>
        <w:rPr>
          <w:rFonts w:ascii="Tiresias PCfont" w:hAnsi="Tiresias PCfont"/>
          <w:sz w:val="28"/>
          <w:szCs w:val="28"/>
        </w:rPr>
        <w:tab/>
      </w:r>
      <w:r>
        <w:rPr>
          <w:rFonts w:ascii="Tiresias PCfont" w:hAnsi="Tiresias PCfont"/>
          <w:sz w:val="28"/>
          <w:szCs w:val="28"/>
        </w:rPr>
        <w:tab/>
        <w:t>Pages 12- 13</w:t>
      </w:r>
    </w:p>
    <w:p w:rsidR="0028002C" w:rsidRDefault="0028002C" w:rsidP="00AB5EAD">
      <w:pPr>
        <w:rPr>
          <w:rFonts w:ascii="Tiresias PCfont" w:hAnsi="Tiresias PCfont"/>
          <w:sz w:val="28"/>
          <w:szCs w:val="28"/>
        </w:rPr>
      </w:pPr>
    </w:p>
    <w:p w:rsidR="0028002C" w:rsidRDefault="0028002C" w:rsidP="00AB5EAD">
      <w:pPr>
        <w:rPr>
          <w:rFonts w:ascii="Tiresias PCfont" w:hAnsi="Tiresias PCfont"/>
          <w:sz w:val="28"/>
          <w:szCs w:val="28"/>
        </w:rPr>
      </w:pPr>
      <w:r>
        <w:rPr>
          <w:rFonts w:ascii="Tiresias PCfont" w:hAnsi="Tiresias PCfont"/>
          <w:sz w:val="28"/>
          <w:szCs w:val="28"/>
        </w:rPr>
        <w:t>Reference List</w:t>
      </w:r>
      <w:r>
        <w:rPr>
          <w:rFonts w:ascii="Tiresias PCfont" w:hAnsi="Tiresias PCfont"/>
          <w:sz w:val="28"/>
          <w:szCs w:val="28"/>
        </w:rPr>
        <w:tab/>
      </w:r>
      <w:r>
        <w:rPr>
          <w:rFonts w:ascii="Tiresias PCfont" w:hAnsi="Tiresias PCfont"/>
          <w:sz w:val="28"/>
          <w:szCs w:val="28"/>
        </w:rPr>
        <w:tab/>
      </w:r>
      <w:r>
        <w:rPr>
          <w:rFonts w:ascii="Tiresias PCfont" w:hAnsi="Tiresias PCfont"/>
          <w:sz w:val="28"/>
          <w:szCs w:val="28"/>
        </w:rPr>
        <w:tab/>
      </w:r>
      <w:r>
        <w:rPr>
          <w:rFonts w:ascii="Tiresias PCfont" w:hAnsi="Tiresias PCfont"/>
          <w:sz w:val="28"/>
          <w:szCs w:val="28"/>
        </w:rPr>
        <w:tab/>
      </w:r>
      <w:r>
        <w:rPr>
          <w:rFonts w:ascii="Tiresias PCfont" w:hAnsi="Tiresias PCfont"/>
          <w:sz w:val="28"/>
          <w:szCs w:val="28"/>
        </w:rPr>
        <w:tab/>
      </w:r>
      <w:r>
        <w:rPr>
          <w:rFonts w:ascii="Tiresias PCfont" w:hAnsi="Tiresias PCfont"/>
          <w:sz w:val="28"/>
          <w:szCs w:val="28"/>
        </w:rPr>
        <w:tab/>
      </w:r>
      <w:r>
        <w:rPr>
          <w:rFonts w:ascii="Tiresias PCfont" w:hAnsi="Tiresias PCfont"/>
          <w:sz w:val="28"/>
          <w:szCs w:val="28"/>
        </w:rPr>
        <w:tab/>
        <w:t>Pages 14-15</w:t>
      </w:r>
    </w:p>
    <w:p w:rsidR="0028002C" w:rsidRDefault="0028002C" w:rsidP="00AB5EAD">
      <w:pPr>
        <w:rPr>
          <w:rFonts w:ascii="Tiresias PCfont" w:hAnsi="Tiresias PCfont"/>
          <w:sz w:val="28"/>
          <w:szCs w:val="28"/>
        </w:rPr>
      </w:pPr>
    </w:p>
    <w:p w:rsidR="0028002C" w:rsidRDefault="0028002C" w:rsidP="00AB5EAD">
      <w:pPr>
        <w:rPr>
          <w:rFonts w:ascii="Tiresias PCfont" w:hAnsi="Tiresias PCfont"/>
          <w:sz w:val="28"/>
          <w:szCs w:val="28"/>
        </w:rPr>
      </w:pPr>
    </w:p>
    <w:p w:rsidR="00AB5EAD" w:rsidRDefault="00AB5EAD" w:rsidP="00AB5EAD">
      <w:pPr>
        <w:rPr>
          <w:rFonts w:ascii="Tiresias PCfont" w:hAnsi="Tiresias PCfont"/>
          <w:sz w:val="28"/>
          <w:szCs w:val="28"/>
        </w:rPr>
      </w:pPr>
    </w:p>
    <w:p w:rsidR="00AB5EAD" w:rsidRPr="00AB5EAD" w:rsidRDefault="00AB5EAD" w:rsidP="00AB5EAD">
      <w:pPr>
        <w:rPr>
          <w:rFonts w:ascii="Tiresias PCfont" w:hAnsi="Tiresias PCfont"/>
          <w:sz w:val="28"/>
          <w:szCs w:val="28"/>
        </w:rPr>
      </w:pPr>
    </w:p>
    <w:p w:rsidR="002E4E17" w:rsidRDefault="002E4E17">
      <w:pPr>
        <w:rPr>
          <w:rFonts w:ascii="Tiresias PCfont" w:hAnsi="Tiresias PCfont"/>
          <w:sz w:val="24"/>
          <w:szCs w:val="24"/>
        </w:rPr>
      </w:pPr>
      <w:r>
        <w:rPr>
          <w:rFonts w:ascii="Tiresias PCfont" w:hAnsi="Tiresias PCfont"/>
          <w:sz w:val="24"/>
          <w:szCs w:val="24"/>
        </w:rPr>
        <w:br w:type="page"/>
      </w:r>
    </w:p>
    <w:p w:rsidR="003B5406" w:rsidRDefault="003B5406" w:rsidP="009A5010">
      <w:pPr>
        <w:spacing w:line="360" w:lineRule="auto"/>
        <w:jc w:val="center"/>
        <w:rPr>
          <w:rFonts w:ascii="Tiresias PCfont" w:hAnsi="Tiresias PCfont"/>
          <w:sz w:val="24"/>
          <w:szCs w:val="24"/>
        </w:rPr>
      </w:pPr>
    </w:p>
    <w:p w:rsidR="002E4E17" w:rsidRPr="009A5010" w:rsidRDefault="002E4E17" w:rsidP="002E4E17">
      <w:pPr>
        <w:pStyle w:val="Title"/>
      </w:pPr>
      <w:r>
        <w:t>Introduction</w:t>
      </w:r>
    </w:p>
    <w:p w:rsidR="009A5010" w:rsidRDefault="009A5010" w:rsidP="009A5010">
      <w:pPr>
        <w:spacing w:line="360" w:lineRule="auto"/>
        <w:rPr>
          <w:rFonts w:ascii="Tiresias PCfont" w:hAnsi="Tiresias PCfont"/>
          <w:sz w:val="24"/>
          <w:szCs w:val="24"/>
        </w:rPr>
      </w:pPr>
    </w:p>
    <w:p w:rsidR="003B5406" w:rsidRPr="009A5010" w:rsidRDefault="003B5406" w:rsidP="009A5010">
      <w:pPr>
        <w:spacing w:line="360" w:lineRule="auto"/>
        <w:rPr>
          <w:rFonts w:ascii="Tiresias PCfont" w:hAnsi="Tiresias PCfont"/>
          <w:sz w:val="24"/>
          <w:szCs w:val="24"/>
        </w:rPr>
      </w:pPr>
      <w:r w:rsidRPr="009A5010">
        <w:rPr>
          <w:rFonts w:ascii="Tiresias PCfont" w:hAnsi="Tiresias PCfont"/>
          <w:sz w:val="24"/>
          <w:szCs w:val="24"/>
        </w:rPr>
        <w:t xml:space="preserve">This case study will examine the barriers politically, socially and economically that older people experience, and what emancipatory ideology and practise is necessary to empower these individuals to gain full access within society. Throughout the case study the author will examine various issues of power and control to show how sociological perspectives and theories impact on equality and social inclusion. The author will examine what constitutes inequality for older people and </w:t>
      </w:r>
      <w:r w:rsidR="009A5010">
        <w:rPr>
          <w:rFonts w:ascii="Tiresias PCfont" w:hAnsi="Tiresias PCfont"/>
          <w:sz w:val="24"/>
          <w:szCs w:val="24"/>
        </w:rPr>
        <w:t>how this is socially reproduced. H</w:t>
      </w:r>
      <w:r w:rsidRPr="009A5010">
        <w:rPr>
          <w:rFonts w:ascii="Tiresias PCfont" w:hAnsi="Tiresias PCfont"/>
          <w:sz w:val="24"/>
          <w:szCs w:val="24"/>
        </w:rPr>
        <w:t>ow power relationships impact on individual, cultural and stru</w:t>
      </w:r>
      <w:r w:rsidR="004659F3" w:rsidRPr="009A5010">
        <w:rPr>
          <w:rFonts w:ascii="Tiresias PCfont" w:hAnsi="Tiresias PCfont"/>
          <w:sz w:val="24"/>
          <w:szCs w:val="24"/>
        </w:rPr>
        <w:t>ctural attitudes and values which</w:t>
      </w:r>
      <w:r w:rsidR="009A5010">
        <w:rPr>
          <w:rFonts w:ascii="Tiresias PCfont" w:hAnsi="Tiresias PCfont"/>
          <w:sz w:val="24"/>
          <w:szCs w:val="24"/>
        </w:rPr>
        <w:t xml:space="preserve"> </w:t>
      </w:r>
      <w:r w:rsidRPr="009A5010">
        <w:rPr>
          <w:rFonts w:ascii="Tiresias PCfont" w:hAnsi="Tiresias PCfont"/>
          <w:sz w:val="24"/>
          <w:szCs w:val="24"/>
        </w:rPr>
        <w:t xml:space="preserve">influence equality and diversity in practise and </w:t>
      </w:r>
      <w:r w:rsidR="009A5010">
        <w:rPr>
          <w:rFonts w:ascii="Tiresias PCfont" w:hAnsi="Tiresias PCfont"/>
          <w:sz w:val="24"/>
          <w:szCs w:val="24"/>
        </w:rPr>
        <w:t>how we can move forward and deliver</w:t>
      </w:r>
      <w:r w:rsidRPr="009A5010">
        <w:rPr>
          <w:rFonts w:ascii="Tiresias PCfont" w:hAnsi="Tiresias PCfont"/>
          <w:sz w:val="24"/>
          <w:szCs w:val="24"/>
        </w:rPr>
        <w:t xml:space="preserve"> a fair society</w:t>
      </w:r>
      <w:r w:rsidR="009A5010">
        <w:rPr>
          <w:rFonts w:ascii="Tiresias PCfont" w:hAnsi="Tiresias PCfont"/>
          <w:sz w:val="24"/>
          <w:szCs w:val="24"/>
        </w:rPr>
        <w:t xml:space="preserve"> for older people</w:t>
      </w:r>
      <w:r w:rsidRPr="009A5010">
        <w:rPr>
          <w:rFonts w:ascii="Tiresias PCfont" w:hAnsi="Tiresias PCfont"/>
          <w:sz w:val="24"/>
          <w:szCs w:val="24"/>
        </w:rPr>
        <w:t>.</w:t>
      </w:r>
    </w:p>
    <w:p w:rsidR="009662BB" w:rsidRPr="009A5010" w:rsidRDefault="009662BB" w:rsidP="009A5010">
      <w:pPr>
        <w:spacing w:line="360" w:lineRule="auto"/>
        <w:rPr>
          <w:rFonts w:ascii="Tiresias PCfont" w:hAnsi="Tiresias PCfont"/>
          <w:sz w:val="24"/>
          <w:szCs w:val="24"/>
        </w:rPr>
      </w:pPr>
    </w:p>
    <w:p w:rsidR="009662BB" w:rsidRPr="009A5010" w:rsidRDefault="009662BB" w:rsidP="009A5010">
      <w:pPr>
        <w:spacing w:line="360" w:lineRule="auto"/>
        <w:rPr>
          <w:rFonts w:ascii="Tiresias PCfont" w:hAnsi="Tiresias PCfont"/>
          <w:sz w:val="24"/>
          <w:szCs w:val="24"/>
        </w:rPr>
      </w:pPr>
    </w:p>
    <w:p w:rsidR="009662BB" w:rsidRPr="009A5010" w:rsidRDefault="009662BB" w:rsidP="009A5010">
      <w:pPr>
        <w:spacing w:line="360" w:lineRule="auto"/>
        <w:rPr>
          <w:rFonts w:ascii="Tiresias PCfont" w:hAnsi="Tiresias PCfont"/>
          <w:sz w:val="24"/>
          <w:szCs w:val="24"/>
        </w:rPr>
      </w:pPr>
    </w:p>
    <w:p w:rsidR="009662BB" w:rsidRDefault="009662BB" w:rsidP="009A5010">
      <w:pPr>
        <w:spacing w:line="360" w:lineRule="auto"/>
        <w:rPr>
          <w:rFonts w:ascii="Tiresias PCfont" w:hAnsi="Tiresias PCfont"/>
          <w:sz w:val="24"/>
          <w:szCs w:val="24"/>
        </w:rPr>
      </w:pPr>
    </w:p>
    <w:p w:rsidR="00221D89" w:rsidRDefault="00221D89" w:rsidP="009A5010">
      <w:pPr>
        <w:spacing w:line="360" w:lineRule="auto"/>
        <w:rPr>
          <w:rFonts w:ascii="Tiresias PCfont" w:hAnsi="Tiresias PCfont"/>
          <w:sz w:val="24"/>
          <w:szCs w:val="24"/>
        </w:rPr>
      </w:pPr>
    </w:p>
    <w:p w:rsidR="002E4E17" w:rsidRDefault="002E4E17" w:rsidP="009A5010">
      <w:pPr>
        <w:spacing w:line="360" w:lineRule="auto"/>
        <w:rPr>
          <w:rFonts w:ascii="Tiresias PCfont" w:hAnsi="Tiresias PCfont"/>
          <w:sz w:val="24"/>
          <w:szCs w:val="24"/>
        </w:rPr>
      </w:pPr>
    </w:p>
    <w:p w:rsidR="002E4E17" w:rsidRDefault="002E4E17" w:rsidP="009A5010">
      <w:pPr>
        <w:spacing w:line="360" w:lineRule="auto"/>
        <w:rPr>
          <w:rFonts w:ascii="Tiresias PCfont" w:hAnsi="Tiresias PCfont"/>
          <w:sz w:val="24"/>
          <w:szCs w:val="24"/>
        </w:rPr>
      </w:pPr>
    </w:p>
    <w:p w:rsidR="002E4E17" w:rsidRDefault="002E4E17" w:rsidP="009A5010">
      <w:pPr>
        <w:spacing w:line="360" w:lineRule="auto"/>
        <w:rPr>
          <w:rFonts w:ascii="Tiresias PCfont" w:hAnsi="Tiresias PCfont"/>
          <w:sz w:val="24"/>
          <w:szCs w:val="24"/>
        </w:rPr>
      </w:pPr>
    </w:p>
    <w:p w:rsidR="002E4E17" w:rsidRDefault="002E4E17" w:rsidP="009A5010">
      <w:pPr>
        <w:spacing w:line="360" w:lineRule="auto"/>
        <w:rPr>
          <w:rFonts w:ascii="Tiresias PCfont" w:hAnsi="Tiresias PCfont"/>
          <w:sz w:val="24"/>
          <w:szCs w:val="24"/>
        </w:rPr>
      </w:pPr>
    </w:p>
    <w:p w:rsidR="002E4E17" w:rsidRDefault="002E4E17" w:rsidP="009A5010">
      <w:pPr>
        <w:spacing w:line="360" w:lineRule="auto"/>
        <w:rPr>
          <w:rFonts w:ascii="Tiresias PCfont" w:hAnsi="Tiresias PCfont"/>
          <w:sz w:val="24"/>
          <w:szCs w:val="24"/>
        </w:rPr>
      </w:pPr>
    </w:p>
    <w:p w:rsidR="002E4E17" w:rsidRPr="009A5010" w:rsidRDefault="002E4E17" w:rsidP="009A5010">
      <w:pPr>
        <w:spacing w:line="360" w:lineRule="auto"/>
        <w:rPr>
          <w:rFonts w:ascii="Tiresias PCfont" w:hAnsi="Tiresias PCfont"/>
          <w:sz w:val="24"/>
          <w:szCs w:val="24"/>
        </w:rPr>
      </w:pPr>
    </w:p>
    <w:p w:rsidR="009A5010" w:rsidRDefault="009A5010" w:rsidP="009A5010">
      <w:pPr>
        <w:spacing w:line="360" w:lineRule="auto"/>
        <w:rPr>
          <w:rFonts w:ascii="Tiresias PCfont" w:hAnsi="Tiresias PCfont"/>
          <w:sz w:val="24"/>
          <w:szCs w:val="24"/>
        </w:rPr>
      </w:pPr>
    </w:p>
    <w:p w:rsidR="004659F3" w:rsidRDefault="009662BB" w:rsidP="002E4E17">
      <w:pPr>
        <w:pStyle w:val="Title"/>
      </w:pPr>
      <w:r w:rsidRPr="009A5010">
        <w:lastRenderedPageBreak/>
        <w:t>Older People</w:t>
      </w:r>
    </w:p>
    <w:p w:rsidR="002E4E17" w:rsidRDefault="002E4E17" w:rsidP="002E4E17"/>
    <w:p w:rsidR="002E4E17" w:rsidRPr="002E4E17" w:rsidRDefault="002E4E17" w:rsidP="002E4E17"/>
    <w:p w:rsidR="004659F3" w:rsidRDefault="0052319C" w:rsidP="009A5010">
      <w:pPr>
        <w:spacing w:line="360" w:lineRule="auto"/>
        <w:rPr>
          <w:rFonts w:ascii="Tiresias PCfont" w:hAnsi="Tiresias PCfont"/>
          <w:sz w:val="24"/>
          <w:szCs w:val="24"/>
        </w:rPr>
      </w:pPr>
      <w:r>
        <w:rPr>
          <w:rFonts w:ascii="Tiresias PCfont" w:hAnsi="Tiresias PCfont"/>
          <w:sz w:val="24"/>
          <w:szCs w:val="24"/>
        </w:rPr>
        <w:tab/>
      </w:r>
      <w:r w:rsidR="00ED2699" w:rsidRPr="009A5010">
        <w:rPr>
          <w:rFonts w:ascii="Tiresias PCfont" w:hAnsi="Tiresias PCfont"/>
          <w:sz w:val="24"/>
          <w:szCs w:val="24"/>
        </w:rPr>
        <w:t xml:space="preserve">It is difficult to define what people fall into the category of older people, as there is no universal agreement on when old age begins. A </w:t>
      </w:r>
      <w:r w:rsidR="00E9796D" w:rsidRPr="009A5010">
        <w:rPr>
          <w:rFonts w:ascii="Tiresias PCfont" w:hAnsi="Tiresias PCfont"/>
          <w:sz w:val="24"/>
          <w:szCs w:val="24"/>
        </w:rPr>
        <w:t xml:space="preserve">UK </w:t>
      </w:r>
      <w:r w:rsidR="00ED2699" w:rsidRPr="009A5010">
        <w:rPr>
          <w:rFonts w:ascii="Tiresias PCfont" w:hAnsi="Tiresias PCfont"/>
          <w:sz w:val="24"/>
          <w:szCs w:val="24"/>
        </w:rPr>
        <w:t>government opinion survey found on average that younger people’s perception of old age started at 54, whilst those who are over 80 believe old age begins at</w:t>
      </w:r>
      <w:r w:rsidR="007C3734">
        <w:rPr>
          <w:rFonts w:ascii="Tiresias PCfont" w:hAnsi="Tiresias PCfont"/>
          <w:sz w:val="24"/>
          <w:szCs w:val="24"/>
        </w:rPr>
        <w:t xml:space="preserve"> 68 years old (Western Bay, 2017</w:t>
      </w:r>
      <w:r w:rsidR="00ED2699" w:rsidRPr="009A5010">
        <w:rPr>
          <w:rFonts w:ascii="Tiresias PCfont" w:hAnsi="Tiresias PCfont"/>
          <w:sz w:val="24"/>
          <w:szCs w:val="24"/>
        </w:rPr>
        <w:t>). This case study will define older people as aged 65 and over, as the author will be drawing upon local strategies in Wales</w:t>
      </w:r>
      <w:r w:rsidR="00AB7E0C">
        <w:rPr>
          <w:rFonts w:ascii="Tiresias PCfont" w:hAnsi="Tiresias PCfont"/>
          <w:sz w:val="24"/>
          <w:szCs w:val="24"/>
        </w:rPr>
        <w:t xml:space="preserve"> and England,</w:t>
      </w:r>
      <w:r w:rsidR="00ED2699" w:rsidRPr="009A5010">
        <w:rPr>
          <w:rFonts w:ascii="Tiresias PCfont" w:hAnsi="Tiresias PCfont"/>
          <w:sz w:val="24"/>
          <w:szCs w:val="24"/>
        </w:rPr>
        <w:t xml:space="preserve"> alongside national frameworks and policies which </w:t>
      </w:r>
      <w:r w:rsidR="00E9796D" w:rsidRPr="009A5010">
        <w:rPr>
          <w:rFonts w:ascii="Tiresias PCfont" w:hAnsi="Tiresias PCfont"/>
          <w:sz w:val="24"/>
          <w:szCs w:val="24"/>
        </w:rPr>
        <w:t>present</w:t>
      </w:r>
      <w:r w:rsidR="00ED2699" w:rsidRPr="009A5010">
        <w:rPr>
          <w:rFonts w:ascii="Tiresias PCfont" w:hAnsi="Tiresias PCfont"/>
          <w:sz w:val="24"/>
          <w:szCs w:val="24"/>
        </w:rPr>
        <w:t xml:space="preserve"> data relating to those</w:t>
      </w:r>
      <w:r w:rsidR="00AB7E0C">
        <w:rPr>
          <w:rFonts w:ascii="Tiresias PCfont" w:hAnsi="Tiresias PCfont"/>
          <w:sz w:val="24"/>
          <w:szCs w:val="24"/>
        </w:rPr>
        <w:t xml:space="preserve"> aged 65 and over (Welsh Government, 2014</w:t>
      </w:r>
      <w:r w:rsidR="00ED2699" w:rsidRPr="009A5010">
        <w:rPr>
          <w:rFonts w:ascii="Tiresias PCfont" w:hAnsi="Tiresias PCfont"/>
          <w:sz w:val="24"/>
          <w:szCs w:val="24"/>
        </w:rPr>
        <w:t>)</w:t>
      </w:r>
      <w:r w:rsidR="00AB7E0C">
        <w:rPr>
          <w:rFonts w:ascii="Tiresias PCfont" w:hAnsi="Tiresias PCfont"/>
          <w:sz w:val="24"/>
          <w:szCs w:val="24"/>
        </w:rPr>
        <w:t>.</w:t>
      </w:r>
      <w:r w:rsidR="00ED2699" w:rsidRPr="009A5010">
        <w:rPr>
          <w:rFonts w:ascii="Tiresias PCfont" w:hAnsi="Tiresias PCfont"/>
          <w:sz w:val="24"/>
          <w:szCs w:val="24"/>
        </w:rPr>
        <w:t xml:space="preserve"> Although it is important to be mindful that the needs of older people are not all the same, socio economic status, health and </w:t>
      </w:r>
      <w:r w:rsidR="00E9796D" w:rsidRPr="009A5010">
        <w:rPr>
          <w:rFonts w:ascii="Tiresias PCfont" w:hAnsi="Tiresias PCfont"/>
          <w:sz w:val="24"/>
          <w:szCs w:val="24"/>
        </w:rPr>
        <w:t>wellbeing</w:t>
      </w:r>
      <w:r w:rsidR="00ED2699" w:rsidRPr="009A5010">
        <w:rPr>
          <w:rFonts w:ascii="Tiresias PCfont" w:hAnsi="Tiresias PCfont"/>
          <w:sz w:val="24"/>
          <w:szCs w:val="24"/>
        </w:rPr>
        <w:t xml:space="preserve">, gender and ethnicity all contribute to </w:t>
      </w:r>
      <w:r w:rsidR="00E9796D" w:rsidRPr="009A5010">
        <w:rPr>
          <w:rFonts w:ascii="Tiresias PCfont" w:hAnsi="Tiresias PCfont"/>
          <w:sz w:val="24"/>
          <w:szCs w:val="24"/>
        </w:rPr>
        <w:t>people’s</w:t>
      </w:r>
      <w:r w:rsidR="00ED2699" w:rsidRPr="009A5010">
        <w:rPr>
          <w:rFonts w:ascii="Tiresias PCfont" w:hAnsi="Tiresias PCfont"/>
          <w:sz w:val="24"/>
          <w:szCs w:val="24"/>
        </w:rPr>
        <w:t xml:space="preserve"> needs and outc</w:t>
      </w:r>
      <w:r w:rsidR="00AB7E0C">
        <w:rPr>
          <w:rFonts w:ascii="Tiresias PCfont" w:hAnsi="Tiresias PCfont"/>
          <w:sz w:val="24"/>
          <w:szCs w:val="24"/>
        </w:rPr>
        <w:t>omes (Western B</w:t>
      </w:r>
      <w:r w:rsidR="00ED2699" w:rsidRPr="009A5010">
        <w:rPr>
          <w:rFonts w:ascii="Tiresias PCfont" w:hAnsi="Tiresias PCfont"/>
          <w:sz w:val="24"/>
          <w:szCs w:val="24"/>
        </w:rPr>
        <w:t>ay</w:t>
      </w:r>
      <w:r w:rsidR="00AB7E0C">
        <w:rPr>
          <w:rFonts w:ascii="Tiresias PCfont" w:hAnsi="Tiresias PCfont"/>
          <w:sz w:val="24"/>
          <w:szCs w:val="24"/>
        </w:rPr>
        <w:t>, 2017</w:t>
      </w:r>
      <w:r w:rsidR="00ED2699" w:rsidRPr="009A5010">
        <w:rPr>
          <w:rFonts w:ascii="Tiresias PCfont" w:hAnsi="Tiresias PCfont"/>
          <w:sz w:val="24"/>
          <w:szCs w:val="24"/>
        </w:rPr>
        <w:t>).</w:t>
      </w:r>
    </w:p>
    <w:p w:rsidR="009A5010" w:rsidRPr="009F7247" w:rsidRDefault="0052319C" w:rsidP="009A5010">
      <w:pPr>
        <w:spacing w:line="360" w:lineRule="auto"/>
        <w:rPr>
          <w:rFonts w:ascii="Tiresias PCfont" w:hAnsi="Tiresias PCfont"/>
          <w:sz w:val="24"/>
          <w:szCs w:val="24"/>
        </w:rPr>
      </w:pPr>
      <w:r>
        <w:rPr>
          <w:rFonts w:ascii="Tiresias PCfont" w:hAnsi="Tiresias PCfont"/>
          <w:sz w:val="24"/>
          <w:szCs w:val="24"/>
        </w:rPr>
        <w:tab/>
      </w:r>
      <w:r w:rsidR="00AB7E0C">
        <w:rPr>
          <w:rFonts w:ascii="Tiresias PCfont" w:hAnsi="Tiresias PCfont"/>
          <w:sz w:val="24"/>
          <w:szCs w:val="24"/>
        </w:rPr>
        <w:t xml:space="preserve">Literature </w:t>
      </w:r>
      <w:r w:rsidR="00322DC8">
        <w:rPr>
          <w:rFonts w:ascii="Tiresias PCfont" w:hAnsi="Tiresias PCfont"/>
          <w:sz w:val="24"/>
          <w:szCs w:val="24"/>
        </w:rPr>
        <w:t xml:space="preserve">on older people historically has focussed on their </w:t>
      </w:r>
      <w:r>
        <w:rPr>
          <w:rFonts w:ascii="Tiresias PCfont" w:hAnsi="Tiresias PCfont"/>
          <w:sz w:val="24"/>
          <w:szCs w:val="24"/>
        </w:rPr>
        <w:t>needs although o</w:t>
      </w:r>
      <w:r w:rsidR="00ED2699" w:rsidRPr="009A5010">
        <w:rPr>
          <w:rFonts w:ascii="Tiresias PCfont" w:hAnsi="Tiresias PCfont"/>
          <w:sz w:val="24"/>
          <w:szCs w:val="24"/>
        </w:rPr>
        <w:t>lder people make a positive contribut</w:t>
      </w:r>
      <w:r w:rsidR="00E9796D" w:rsidRPr="009A5010">
        <w:rPr>
          <w:rFonts w:ascii="Tiresias PCfont" w:hAnsi="Tiresias PCfont"/>
          <w:sz w:val="24"/>
          <w:szCs w:val="24"/>
        </w:rPr>
        <w:t>ion to our society in many ways</w:t>
      </w:r>
      <w:r w:rsidR="00ED2699" w:rsidRPr="009A5010">
        <w:rPr>
          <w:rFonts w:ascii="Tiresias PCfont" w:hAnsi="Tiresias PCfont"/>
          <w:sz w:val="24"/>
          <w:szCs w:val="24"/>
        </w:rPr>
        <w:t xml:space="preserve"> in a </w:t>
      </w:r>
      <w:r w:rsidR="00E9796D" w:rsidRPr="009A5010">
        <w:rPr>
          <w:rFonts w:ascii="Tiresias PCfont" w:hAnsi="Tiresias PCfont"/>
          <w:sz w:val="24"/>
          <w:szCs w:val="24"/>
        </w:rPr>
        <w:t>2011 report: Valuing the Socio-Economic Contribution of Older People in the UK (RVS, 2011). Older people made a net contribution of £40 billion to the economy. Also as the number of people over the age of 65 continues to grow, alongside improved healthcare, these individuals will continue to make a positive contribution to their communities through both work and volunteering their skills, time and valued experience (RVS, 2011).</w:t>
      </w:r>
      <w:r>
        <w:rPr>
          <w:rFonts w:ascii="Tiresias PCfont" w:hAnsi="Tiresias PCfont"/>
          <w:sz w:val="24"/>
          <w:szCs w:val="24"/>
        </w:rPr>
        <w:t xml:space="preserve"> Although more studies need to be conducted to collect this information (Western Bay, 2017).</w:t>
      </w:r>
      <w:r w:rsidR="009F7247">
        <w:rPr>
          <w:rFonts w:ascii="Tiresias PCfont" w:hAnsi="Tiresias PCfont"/>
          <w:sz w:val="24"/>
          <w:szCs w:val="24"/>
        </w:rPr>
        <w:t xml:space="preserve"> The remainder of this case study will focus on the inequalities and risk factors experienced by older people although in no terms should this challenge the positive contribution older people make to our families, communities and society.</w:t>
      </w:r>
    </w:p>
    <w:p w:rsidR="009A5010" w:rsidRDefault="009A5010" w:rsidP="009A5010">
      <w:pPr>
        <w:spacing w:line="360" w:lineRule="auto"/>
        <w:rPr>
          <w:rFonts w:ascii="Tiresias PCfont" w:hAnsi="Tiresias PCfont"/>
          <w:b/>
          <w:sz w:val="24"/>
          <w:szCs w:val="24"/>
        </w:rPr>
      </w:pPr>
    </w:p>
    <w:p w:rsidR="009A5010" w:rsidRDefault="009A5010" w:rsidP="009A5010">
      <w:pPr>
        <w:spacing w:line="360" w:lineRule="auto"/>
        <w:rPr>
          <w:rFonts w:ascii="Tiresias PCfont" w:hAnsi="Tiresias PCfont"/>
          <w:b/>
          <w:sz w:val="24"/>
          <w:szCs w:val="24"/>
        </w:rPr>
      </w:pPr>
    </w:p>
    <w:p w:rsidR="009A5010" w:rsidRDefault="009A5010" w:rsidP="009A5010">
      <w:pPr>
        <w:spacing w:line="360" w:lineRule="auto"/>
        <w:rPr>
          <w:rFonts w:ascii="Tiresias PCfont" w:hAnsi="Tiresias PCfont"/>
          <w:b/>
          <w:sz w:val="24"/>
          <w:szCs w:val="24"/>
        </w:rPr>
      </w:pPr>
    </w:p>
    <w:p w:rsidR="003B5406" w:rsidRDefault="004659F3" w:rsidP="002E4E17">
      <w:pPr>
        <w:pStyle w:val="Title"/>
      </w:pPr>
      <w:r w:rsidRPr="009A5010">
        <w:lastRenderedPageBreak/>
        <w:t>Sociological Perspectives and Theories</w:t>
      </w:r>
      <w:r w:rsidR="0052319C">
        <w:t xml:space="preserve"> of Inequality for Older People</w:t>
      </w:r>
    </w:p>
    <w:p w:rsidR="002E4E17" w:rsidRDefault="002E4E17" w:rsidP="002E4E17"/>
    <w:p w:rsidR="002E4E17" w:rsidRPr="002E4E17" w:rsidRDefault="002E4E17" w:rsidP="002E4E17"/>
    <w:p w:rsidR="009A5010" w:rsidRPr="009A5010" w:rsidRDefault="009717E3" w:rsidP="009A5010">
      <w:pPr>
        <w:spacing w:line="360" w:lineRule="auto"/>
        <w:rPr>
          <w:rFonts w:ascii="Tiresias PCfont" w:hAnsi="Tiresias PCfont"/>
          <w:sz w:val="24"/>
          <w:szCs w:val="24"/>
        </w:rPr>
      </w:pPr>
      <w:r>
        <w:rPr>
          <w:rFonts w:ascii="Tiresias PCfont" w:hAnsi="Tiresias PCfont"/>
          <w:sz w:val="24"/>
          <w:szCs w:val="24"/>
        </w:rPr>
        <w:tab/>
      </w:r>
      <w:r w:rsidR="009A5010" w:rsidRPr="009A5010">
        <w:rPr>
          <w:rFonts w:ascii="Tiresias PCfont" w:hAnsi="Tiresias PCfont"/>
          <w:sz w:val="24"/>
          <w:szCs w:val="24"/>
        </w:rPr>
        <w:t xml:space="preserve">For the purpose of this case study social exclusion is defined as the multi-dimensional processes of being excluded from key systems and institutions both professional and personal that can shape the economic and social integration of older people within society and communities (Walsh et al, 2014). In terms of measuring social exclusion, </w:t>
      </w:r>
      <w:proofErr w:type="spellStart"/>
      <w:r w:rsidR="009A5010" w:rsidRPr="009A5010">
        <w:rPr>
          <w:rFonts w:ascii="Tiresias PCfont" w:hAnsi="Tiresias PCfont"/>
          <w:sz w:val="24"/>
          <w:szCs w:val="24"/>
        </w:rPr>
        <w:t>Kneale</w:t>
      </w:r>
      <w:proofErr w:type="spellEnd"/>
      <w:r w:rsidR="009A5010" w:rsidRPr="009A5010">
        <w:rPr>
          <w:rFonts w:ascii="Tiresias PCfont" w:hAnsi="Tiresias PCfont"/>
          <w:sz w:val="24"/>
          <w:szCs w:val="24"/>
        </w:rPr>
        <w:t xml:space="preserve"> (2012) points out that it was the Labour government in 1998 which first committed to measuring social exclusion for older people in its paper Opportunity for All (DSS, 1998). That report measured the variables for older people which centred around levels of poverty, from reliance on state pension and also health and life expectancy, fear of crime, poor housing, and perceived lack of independence. </w:t>
      </w:r>
      <w:proofErr w:type="spellStart"/>
      <w:r w:rsidR="009A5010" w:rsidRPr="009A5010">
        <w:rPr>
          <w:rFonts w:ascii="Tiresias PCfont" w:hAnsi="Tiresias PCfont"/>
          <w:sz w:val="24"/>
          <w:szCs w:val="24"/>
        </w:rPr>
        <w:t>Kneale</w:t>
      </w:r>
      <w:proofErr w:type="spellEnd"/>
      <w:r w:rsidR="009A5010" w:rsidRPr="009A5010">
        <w:rPr>
          <w:rFonts w:ascii="Tiresias PCfont" w:hAnsi="Tiresias PCfont"/>
          <w:sz w:val="24"/>
          <w:szCs w:val="24"/>
        </w:rPr>
        <w:t xml:space="preserve"> (2012) suggests these issues are still prevalent within recent discourses of social exclusion among older people today in social relations, services and civic participation (Walsh et al, 2014). </w:t>
      </w:r>
    </w:p>
    <w:p w:rsidR="002E7EED" w:rsidRDefault="00AD44CA" w:rsidP="009A5010">
      <w:pPr>
        <w:spacing w:line="360" w:lineRule="auto"/>
        <w:rPr>
          <w:rFonts w:ascii="Tiresias PCfont" w:hAnsi="Tiresias PCfont"/>
          <w:sz w:val="24"/>
          <w:szCs w:val="24"/>
        </w:rPr>
      </w:pPr>
      <w:r>
        <w:rPr>
          <w:rFonts w:ascii="Tiresias PCfont" w:hAnsi="Tiresias PCfont"/>
          <w:sz w:val="24"/>
          <w:szCs w:val="24"/>
        </w:rPr>
        <w:tab/>
        <w:t>Current</w:t>
      </w:r>
      <w:r w:rsidR="009A5010" w:rsidRPr="009A5010">
        <w:rPr>
          <w:rFonts w:ascii="Tiresias PCfont" w:hAnsi="Tiresias PCfont"/>
          <w:sz w:val="24"/>
          <w:szCs w:val="24"/>
        </w:rPr>
        <w:t xml:space="preserve"> theories and sociological understanding of social exclusions argue that social exclusion is linked to the failure of one or more of these four systems through which resources and status, or power and control are allocated within society: Firstly private systems representing market processes, secondly state systems using bureaucratic and legal processes, thirdly voluntary systems which involve collective processes and finally social networks from family and friends (Walsh et al, 2014).</w:t>
      </w:r>
      <w:r w:rsidR="006346FB">
        <w:rPr>
          <w:rFonts w:ascii="Tiresias PCfont" w:hAnsi="Tiresias PCfont"/>
          <w:sz w:val="24"/>
          <w:szCs w:val="24"/>
        </w:rPr>
        <w:t xml:space="preserve"> In a 2006</w:t>
      </w:r>
      <w:r w:rsidR="001C269E">
        <w:rPr>
          <w:rFonts w:ascii="Tiresias PCfont" w:hAnsi="Tiresias PCfont"/>
          <w:sz w:val="24"/>
          <w:szCs w:val="24"/>
        </w:rPr>
        <w:t xml:space="preserve"> longitudinal study on Aging within England</w:t>
      </w:r>
      <w:r w:rsidR="00DF43CF">
        <w:rPr>
          <w:rFonts w:ascii="Tiresias PCfont" w:hAnsi="Tiresias PCfont"/>
          <w:sz w:val="24"/>
          <w:szCs w:val="24"/>
        </w:rPr>
        <w:t>,</w:t>
      </w:r>
      <w:r w:rsidR="006346FB">
        <w:rPr>
          <w:rFonts w:ascii="Tiresias PCfont" w:hAnsi="Tiresias PCfont"/>
          <w:sz w:val="24"/>
          <w:szCs w:val="24"/>
        </w:rPr>
        <w:t xml:space="preserve"> Barnes et al (2006) highlight seven areas of social exclusion </w:t>
      </w:r>
      <w:r w:rsidR="00DF43CF">
        <w:rPr>
          <w:rFonts w:ascii="Tiresias PCfont" w:hAnsi="Tiresias PCfont"/>
          <w:sz w:val="24"/>
          <w:szCs w:val="24"/>
        </w:rPr>
        <w:t xml:space="preserve">including; </w:t>
      </w:r>
      <w:r w:rsidR="001C269E">
        <w:rPr>
          <w:rFonts w:ascii="Tiresias PCfont" w:hAnsi="Tiresias PCfont"/>
          <w:sz w:val="24"/>
          <w:szCs w:val="24"/>
        </w:rPr>
        <w:t xml:space="preserve">social relationships with family and friends, leisure activities, civic activities such as volunteering or being part of a group and neighbourhood including safety and interaction with local people. Alongside basic services including health services, financial products and material goods. Of these measurable exclusions Barnes et </w:t>
      </w:r>
      <w:r w:rsidR="001C269E">
        <w:rPr>
          <w:rFonts w:ascii="Tiresias PCfont" w:hAnsi="Tiresias PCfont"/>
          <w:sz w:val="24"/>
          <w:szCs w:val="24"/>
        </w:rPr>
        <w:lastRenderedPageBreak/>
        <w:t xml:space="preserve">al (2006) discovered that on a positive note half of older people felt they had no exclusions, 29% were excluded from one of these, 13% from two and 7% from three or more. </w:t>
      </w:r>
    </w:p>
    <w:p w:rsidR="00F95B26" w:rsidRDefault="002E7EED" w:rsidP="009A5010">
      <w:pPr>
        <w:spacing w:line="360" w:lineRule="auto"/>
        <w:rPr>
          <w:rFonts w:ascii="Tiresias PCfont" w:hAnsi="Tiresias PCfont"/>
          <w:sz w:val="24"/>
          <w:szCs w:val="24"/>
        </w:rPr>
      </w:pPr>
      <w:r>
        <w:rPr>
          <w:rFonts w:ascii="Tiresias PCfont" w:hAnsi="Tiresias PCfont"/>
          <w:sz w:val="24"/>
          <w:szCs w:val="24"/>
        </w:rPr>
        <w:tab/>
      </w:r>
      <w:r w:rsidR="001C269E">
        <w:rPr>
          <w:rFonts w:ascii="Tiresias PCfont" w:hAnsi="Tiresias PCfont"/>
          <w:sz w:val="24"/>
          <w:szCs w:val="24"/>
        </w:rPr>
        <w:t xml:space="preserve">What is prominent through many sources of literature </w:t>
      </w:r>
      <w:r>
        <w:rPr>
          <w:rFonts w:ascii="Tiresias PCfont" w:hAnsi="Tiresias PCfont"/>
          <w:sz w:val="24"/>
          <w:szCs w:val="24"/>
        </w:rPr>
        <w:t xml:space="preserve">(Barnes et al, </w:t>
      </w:r>
      <w:r w:rsidR="0052319C">
        <w:rPr>
          <w:rFonts w:ascii="Tiresias PCfont" w:hAnsi="Tiresias PCfont"/>
          <w:sz w:val="24"/>
          <w:szCs w:val="24"/>
        </w:rPr>
        <w:t>(</w:t>
      </w:r>
      <w:r>
        <w:rPr>
          <w:rFonts w:ascii="Tiresias PCfont" w:hAnsi="Tiresias PCfont"/>
          <w:sz w:val="24"/>
          <w:szCs w:val="24"/>
        </w:rPr>
        <w:t>2006</w:t>
      </w:r>
      <w:r w:rsidR="0052319C">
        <w:rPr>
          <w:rFonts w:ascii="Tiresias PCfont" w:hAnsi="Tiresias PCfont"/>
          <w:sz w:val="24"/>
          <w:szCs w:val="24"/>
        </w:rPr>
        <w:t>)</w:t>
      </w:r>
      <w:r>
        <w:rPr>
          <w:rFonts w:ascii="Tiresias PCfont" w:hAnsi="Tiresias PCfont"/>
          <w:sz w:val="24"/>
          <w:szCs w:val="24"/>
        </w:rPr>
        <w:t xml:space="preserve">; </w:t>
      </w:r>
      <w:r w:rsidR="0052319C">
        <w:rPr>
          <w:rFonts w:ascii="Tiresias PCfont" w:hAnsi="Tiresias PCfont"/>
          <w:sz w:val="24"/>
          <w:szCs w:val="24"/>
        </w:rPr>
        <w:t xml:space="preserve">Centre for Ageing Better, (2017); </w:t>
      </w:r>
      <w:r>
        <w:rPr>
          <w:rFonts w:ascii="Tiresias PCfont" w:hAnsi="Tiresias PCfont"/>
          <w:sz w:val="24"/>
          <w:szCs w:val="24"/>
        </w:rPr>
        <w:t>Pinker, (2017); Walsh, (2014)</w:t>
      </w:r>
      <w:r w:rsidR="00F95B26">
        <w:rPr>
          <w:rFonts w:ascii="Tiresias PCfont" w:hAnsi="Tiresias PCfont"/>
          <w:sz w:val="24"/>
          <w:szCs w:val="24"/>
        </w:rPr>
        <w:t xml:space="preserve"> </w:t>
      </w:r>
      <w:r w:rsidR="001C269E">
        <w:rPr>
          <w:rFonts w:ascii="Tiresias PCfont" w:hAnsi="Tiresias PCfont"/>
          <w:sz w:val="24"/>
          <w:szCs w:val="24"/>
        </w:rPr>
        <w:t xml:space="preserve">is the importance of </w:t>
      </w:r>
      <w:r w:rsidR="00F95B26">
        <w:rPr>
          <w:rFonts w:ascii="Tiresias PCfont" w:hAnsi="Tiresias PCfont"/>
          <w:sz w:val="24"/>
          <w:szCs w:val="24"/>
        </w:rPr>
        <w:t xml:space="preserve">voluntary systems, collective sources and social networks on the perceived level of exclusion for older people, in turn this has a negative effect on quality of life and life expectancy. In a </w:t>
      </w:r>
      <w:r>
        <w:rPr>
          <w:rFonts w:ascii="Tiresias PCfont" w:hAnsi="Tiresias PCfont"/>
          <w:sz w:val="24"/>
          <w:szCs w:val="24"/>
        </w:rPr>
        <w:t xml:space="preserve">qualitative </w:t>
      </w:r>
      <w:r w:rsidR="00F95B26">
        <w:rPr>
          <w:rFonts w:ascii="Tiresias PCfont" w:hAnsi="Tiresias PCfont"/>
          <w:sz w:val="24"/>
          <w:szCs w:val="24"/>
        </w:rPr>
        <w:t xml:space="preserve">study conducted </w:t>
      </w:r>
      <w:r>
        <w:rPr>
          <w:rFonts w:ascii="Tiresias PCfont" w:hAnsi="Tiresias PCfont"/>
          <w:sz w:val="24"/>
          <w:szCs w:val="24"/>
        </w:rPr>
        <w:t xml:space="preserve">in the worlds blue zones, areas where there is a higher percentage of centenarians </w:t>
      </w:r>
      <w:r w:rsidR="00F95B26">
        <w:rPr>
          <w:rFonts w:ascii="Tiresias PCfont" w:hAnsi="Tiresias PCfont"/>
          <w:sz w:val="24"/>
          <w:szCs w:val="24"/>
        </w:rPr>
        <w:t>by Pinker (2017) suggests the secret to living longer and healthier</w:t>
      </w:r>
      <w:r w:rsidR="009717E3">
        <w:rPr>
          <w:rFonts w:ascii="Tiresias PCfont" w:hAnsi="Tiresias PCfont"/>
          <w:sz w:val="24"/>
          <w:szCs w:val="24"/>
        </w:rPr>
        <w:t xml:space="preserve"> lives is </w:t>
      </w:r>
      <w:r w:rsidR="00F95B26">
        <w:rPr>
          <w:rFonts w:ascii="Tiresias PCfont" w:hAnsi="Tiresias PCfont"/>
          <w:sz w:val="24"/>
          <w:szCs w:val="24"/>
        </w:rPr>
        <w:t xml:space="preserve">social networks. </w:t>
      </w:r>
      <w:r>
        <w:rPr>
          <w:rFonts w:ascii="Tiresias PCfont" w:hAnsi="Tiresias PCfont"/>
          <w:sz w:val="24"/>
          <w:szCs w:val="24"/>
        </w:rPr>
        <w:t xml:space="preserve">Pinker (2017) continues to suggest that social isolation is contemporary societies current health risk for older people. </w:t>
      </w:r>
      <w:r w:rsidR="009717E3">
        <w:rPr>
          <w:rFonts w:ascii="Tiresias PCfont" w:hAnsi="Tiresias PCfont"/>
          <w:sz w:val="24"/>
          <w:szCs w:val="24"/>
        </w:rPr>
        <w:t>Critics argue</w:t>
      </w:r>
      <w:r w:rsidR="0062337A">
        <w:rPr>
          <w:rFonts w:ascii="Tiresias PCfont" w:hAnsi="Tiresias PCfont"/>
          <w:sz w:val="24"/>
          <w:szCs w:val="24"/>
        </w:rPr>
        <w:t xml:space="preserve"> this data is rhetoric as the leading causes of death in developed countries reflects poor lifestyle choices</w:t>
      </w:r>
      <w:r w:rsidR="009717E3">
        <w:rPr>
          <w:rFonts w:ascii="Tiresias PCfont" w:hAnsi="Tiresias PCfont"/>
          <w:sz w:val="24"/>
          <w:szCs w:val="24"/>
        </w:rPr>
        <w:t xml:space="preserve"> such as </w:t>
      </w:r>
      <w:r w:rsidR="0062337A">
        <w:rPr>
          <w:rFonts w:ascii="Tiresias PCfont" w:hAnsi="Tiresias PCfont"/>
          <w:sz w:val="24"/>
          <w:szCs w:val="24"/>
        </w:rPr>
        <w:t xml:space="preserve">not </w:t>
      </w:r>
      <w:r w:rsidR="009717E3">
        <w:rPr>
          <w:rFonts w:ascii="Tiresias PCfont" w:hAnsi="Tiresias PCfont"/>
          <w:sz w:val="24"/>
          <w:szCs w:val="24"/>
        </w:rPr>
        <w:t>maintaining a healthy body shape,</w:t>
      </w:r>
      <w:r w:rsidR="0062337A">
        <w:rPr>
          <w:rFonts w:ascii="Tiresias PCfont" w:hAnsi="Tiresias PCfont"/>
          <w:sz w:val="24"/>
          <w:szCs w:val="24"/>
        </w:rPr>
        <w:t xml:space="preserve"> smoking, not g</w:t>
      </w:r>
      <w:r w:rsidR="009717E3">
        <w:rPr>
          <w:rFonts w:ascii="Tiresias PCfont" w:hAnsi="Tiresias PCfont"/>
          <w:sz w:val="24"/>
          <w:szCs w:val="24"/>
        </w:rPr>
        <w:t>etting regular exercise and eating a</w:t>
      </w:r>
      <w:r w:rsidR="0062337A">
        <w:rPr>
          <w:rFonts w:ascii="Tiresias PCfont" w:hAnsi="Tiresias PCfont"/>
          <w:sz w:val="24"/>
          <w:szCs w:val="24"/>
        </w:rPr>
        <w:t>n</w:t>
      </w:r>
      <w:r w:rsidR="009717E3">
        <w:rPr>
          <w:rFonts w:ascii="Tiresias PCfont" w:hAnsi="Tiresias PCfont"/>
          <w:sz w:val="24"/>
          <w:szCs w:val="24"/>
        </w:rPr>
        <w:t xml:space="preserve"> </w:t>
      </w:r>
      <w:r w:rsidR="0062337A">
        <w:rPr>
          <w:rFonts w:ascii="Tiresias PCfont" w:hAnsi="Tiresias PCfont"/>
          <w:sz w:val="24"/>
          <w:szCs w:val="24"/>
        </w:rPr>
        <w:t>un</w:t>
      </w:r>
      <w:r w:rsidR="009717E3">
        <w:rPr>
          <w:rFonts w:ascii="Tiresias PCfont" w:hAnsi="Tiresias PCfont"/>
          <w:sz w:val="24"/>
          <w:szCs w:val="24"/>
        </w:rPr>
        <w:t xml:space="preserve">healthy diet (Harvard, 2018). </w:t>
      </w:r>
      <w:r w:rsidR="0062337A">
        <w:rPr>
          <w:rFonts w:ascii="Tiresias PCfont" w:hAnsi="Tiresias PCfont"/>
          <w:sz w:val="24"/>
          <w:szCs w:val="24"/>
        </w:rPr>
        <w:t>Although with further investigation into causes of death it seems t</w:t>
      </w:r>
      <w:r w:rsidR="002E5EC4">
        <w:rPr>
          <w:rFonts w:ascii="Tiresias PCfont" w:hAnsi="Tiresias PCfont"/>
          <w:sz w:val="24"/>
          <w:szCs w:val="24"/>
        </w:rPr>
        <w:t>hese measures have been promoted for the last 20 years m</w:t>
      </w:r>
      <w:r w:rsidR="009717E3">
        <w:rPr>
          <w:rFonts w:ascii="Tiresias PCfont" w:hAnsi="Tiresias PCfont"/>
          <w:sz w:val="24"/>
          <w:szCs w:val="24"/>
        </w:rPr>
        <w:t>ainly be</w:t>
      </w:r>
      <w:r w:rsidR="002E5EC4">
        <w:rPr>
          <w:rFonts w:ascii="Tiresias PCfont" w:hAnsi="Tiresias PCfont"/>
          <w:sz w:val="24"/>
          <w:szCs w:val="24"/>
        </w:rPr>
        <w:t>cause the main causes of death we</w:t>
      </w:r>
      <w:r w:rsidR="009717E3">
        <w:rPr>
          <w:rFonts w:ascii="Tiresias PCfont" w:hAnsi="Tiresias PCfont"/>
          <w:sz w:val="24"/>
          <w:szCs w:val="24"/>
        </w:rPr>
        <w:t xml:space="preserve">re heart disease, stroke and major cancers. </w:t>
      </w:r>
      <w:r w:rsidR="00221D89">
        <w:rPr>
          <w:rFonts w:ascii="Tiresias PCfont" w:hAnsi="Tiresias PCfont"/>
          <w:sz w:val="24"/>
          <w:szCs w:val="24"/>
        </w:rPr>
        <w:t>A</w:t>
      </w:r>
      <w:r w:rsidR="0062337A">
        <w:rPr>
          <w:rFonts w:ascii="Tiresias PCfont" w:hAnsi="Tiresias PCfont"/>
          <w:sz w:val="24"/>
          <w:szCs w:val="24"/>
        </w:rPr>
        <w:t>s the population get</w:t>
      </w:r>
      <w:r w:rsidR="002E5EC4">
        <w:rPr>
          <w:rFonts w:ascii="Tiresias PCfont" w:hAnsi="Tiresias PCfont"/>
          <w:sz w:val="24"/>
          <w:szCs w:val="24"/>
        </w:rPr>
        <w:t xml:space="preserve">s older and the majority of deaths occurs in the older ages of 75 and over, Alzheimer’s </w:t>
      </w:r>
      <w:r w:rsidR="0062337A">
        <w:rPr>
          <w:rFonts w:ascii="Tiresias PCfont" w:hAnsi="Tiresias PCfont"/>
          <w:sz w:val="24"/>
          <w:szCs w:val="24"/>
        </w:rPr>
        <w:t xml:space="preserve">disease </w:t>
      </w:r>
      <w:r w:rsidR="002E5EC4">
        <w:rPr>
          <w:rFonts w:ascii="Tiresias PCfont" w:hAnsi="Tiresias PCfont"/>
          <w:sz w:val="24"/>
          <w:szCs w:val="24"/>
        </w:rPr>
        <w:t>and dementia are the main causes of death within the UK (Public Health England, 2017).</w:t>
      </w:r>
      <w:r w:rsidR="0062337A">
        <w:rPr>
          <w:rFonts w:ascii="Tiresias PCfont" w:hAnsi="Tiresias PCfont"/>
          <w:sz w:val="24"/>
          <w:szCs w:val="24"/>
        </w:rPr>
        <w:t xml:space="preserve"> Whilst it is important to ensure people maintain a healthy body and indulge in healthy lifestyle choices, preventable action for dementia </w:t>
      </w:r>
      <w:r w:rsidR="005B5668">
        <w:rPr>
          <w:rFonts w:ascii="Tiresias PCfont" w:hAnsi="Tiresias PCfont"/>
          <w:sz w:val="24"/>
          <w:szCs w:val="24"/>
        </w:rPr>
        <w:t xml:space="preserve">also </w:t>
      </w:r>
      <w:r w:rsidR="0062337A">
        <w:rPr>
          <w:rFonts w:ascii="Tiresias PCfont" w:hAnsi="Tiresias PCfont"/>
          <w:sz w:val="24"/>
          <w:szCs w:val="24"/>
        </w:rPr>
        <w:t>includes a healthy mind and investing time in social relationships (Alzheimer’s Society, 2017). Therefore a</w:t>
      </w:r>
      <w:r w:rsidR="005B5668">
        <w:rPr>
          <w:rFonts w:ascii="Tiresias PCfont" w:hAnsi="Tiresias PCfont"/>
          <w:sz w:val="24"/>
          <w:szCs w:val="24"/>
        </w:rPr>
        <w:t>s we are living longer it is crucial older people and their need for social inclusion and cohesion are represented within contemporary society.</w:t>
      </w:r>
    </w:p>
    <w:p w:rsidR="002E5EC4" w:rsidRDefault="002E5EC4" w:rsidP="009A5010">
      <w:pPr>
        <w:spacing w:line="360" w:lineRule="auto"/>
        <w:rPr>
          <w:rFonts w:ascii="Tiresias PCfont" w:hAnsi="Tiresias PCfont"/>
          <w:sz w:val="24"/>
          <w:szCs w:val="24"/>
        </w:rPr>
      </w:pPr>
    </w:p>
    <w:p w:rsidR="009A5010" w:rsidRDefault="009A5010" w:rsidP="009A5010">
      <w:pPr>
        <w:spacing w:line="360" w:lineRule="auto"/>
        <w:rPr>
          <w:rFonts w:ascii="Tiresias PCfont" w:hAnsi="Tiresias PCfont"/>
          <w:sz w:val="24"/>
          <w:szCs w:val="24"/>
        </w:rPr>
      </w:pPr>
    </w:p>
    <w:p w:rsidR="009A5010" w:rsidRDefault="009A5010" w:rsidP="009A5010">
      <w:pPr>
        <w:spacing w:line="360" w:lineRule="auto"/>
        <w:rPr>
          <w:rFonts w:ascii="Tiresias PCfont" w:hAnsi="Tiresias PCfont"/>
          <w:sz w:val="24"/>
          <w:szCs w:val="24"/>
        </w:rPr>
      </w:pPr>
    </w:p>
    <w:p w:rsidR="009A5010" w:rsidRDefault="009A5010" w:rsidP="009A5010">
      <w:pPr>
        <w:spacing w:line="360" w:lineRule="auto"/>
        <w:rPr>
          <w:rFonts w:ascii="Tiresias PCfont" w:hAnsi="Tiresias PCfont"/>
          <w:sz w:val="24"/>
          <w:szCs w:val="24"/>
        </w:rPr>
      </w:pPr>
    </w:p>
    <w:p w:rsidR="009662BB" w:rsidRDefault="004659F3" w:rsidP="002E4E17">
      <w:pPr>
        <w:pStyle w:val="Title"/>
      </w:pPr>
      <w:r w:rsidRPr="009A5010">
        <w:lastRenderedPageBreak/>
        <w:t>Social (Re</w:t>
      </w:r>
      <w:proofErr w:type="gramStart"/>
      <w:r w:rsidRPr="009A5010">
        <w:t>)Production</w:t>
      </w:r>
      <w:proofErr w:type="gramEnd"/>
      <w:r w:rsidRPr="009A5010">
        <w:t xml:space="preserve"> of Inequality for O</w:t>
      </w:r>
      <w:r w:rsidR="009662BB" w:rsidRPr="009A5010">
        <w:t>lder People</w:t>
      </w:r>
    </w:p>
    <w:p w:rsidR="002E4E17" w:rsidRDefault="002E4E17" w:rsidP="002E4E17"/>
    <w:p w:rsidR="002E4E17" w:rsidRPr="002E4E17" w:rsidRDefault="002E4E17" w:rsidP="002E4E17"/>
    <w:p w:rsidR="003E14FA" w:rsidRDefault="00221D89" w:rsidP="00B71903">
      <w:pPr>
        <w:spacing w:line="360" w:lineRule="auto"/>
        <w:rPr>
          <w:rFonts w:ascii="Tiresias PCfont" w:hAnsi="Tiresias PCfont"/>
          <w:sz w:val="24"/>
          <w:szCs w:val="24"/>
        </w:rPr>
      </w:pPr>
      <w:r>
        <w:rPr>
          <w:rFonts w:ascii="Tiresias PCfont" w:hAnsi="Tiresias PCfont"/>
          <w:sz w:val="24"/>
          <w:szCs w:val="24"/>
        </w:rPr>
        <w:tab/>
      </w:r>
      <w:proofErr w:type="spellStart"/>
      <w:r w:rsidR="009A5010" w:rsidRPr="009A5010">
        <w:rPr>
          <w:rFonts w:ascii="Tiresias PCfont" w:hAnsi="Tiresias PCfont"/>
          <w:sz w:val="24"/>
          <w:szCs w:val="24"/>
        </w:rPr>
        <w:t>Kneale</w:t>
      </w:r>
      <w:proofErr w:type="spellEnd"/>
      <w:r w:rsidR="009A5010" w:rsidRPr="009A5010">
        <w:rPr>
          <w:rFonts w:ascii="Tiresias PCfont" w:hAnsi="Tiresias PCfont"/>
          <w:sz w:val="24"/>
          <w:szCs w:val="24"/>
        </w:rPr>
        <w:t xml:space="preserve"> (2012) discusses the main areas and issues that affect older people and contribute to social exclusion. </w:t>
      </w:r>
      <w:proofErr w:type="spellStart"/>
      <w:r w:rsidR="009A5010" w:rsidRPr="009A5010">
        <w:rPr>
          <w:rFonts w:ascii="Tiresias PCfont" w:hAnsi="Tiresias PCfont"/>
          <w:sz w:val="24"/>
          <w:szCs w:val="24"/>
        </w:rPr>
        <w:t>Kneale</w:t>
      </w:r>
      <w:proofErr w:type="spellEnd"/>
      <w:r w:rsidR="009A5010" w:rsidRPr="009A5010">
        <w:rPr>
          <w:rFonts w:ascii="Tiresias PCfont" w:hAnsi="Tiresias PCfont"/>
          <w:sz w:val="24"/>
          <w:szCs w:val="24"/>
        </w:rPr>
        <w:t xml:space="preserve"> (2012) suggests the main challenge within all domains of social exclusion for older people is the loss of independence they experience. </w:t>
      </w:r>
      <w:proofErr w:type="spellStart"/>
      <w:r w:rsidR="009A5010" w:rsidRPr="009A5010">
        <w:rPr>
          <w:rFonts w:ascii="Tiresias PCfont" w:hAnsi="Tiresias PCfont"/>
          <w:sz w:val="24"/>
          <w:szCs w:val="24"/>
        </w:rPr>
        <w:t>Kneale</w:t>
      </w:r>
      <w:proofErr w:type="spellEnd"/>
      <w:r w:rsidR="009A5010" w:rsidRPr="009A5010">
        <w:rPr>
          <w:rFonts w:ascii="Tiresias PCfont" w:hAnsi="Tiresias PCfont"/>
          <w:sz w:val="24"/>
          <w:szCs w:val="24"/>
        </w:rPr>
        <w:t xml:space="preserve"> (2012) adds suitable housing and access to public transport have been found to be key issues for older people. As social exclusion is also related to societal participation, age, health and access related factors inhibit older people from participating fully into their communities.</w:t>
      </w:r>
      <w:r w:rsidR="003E14FA">
        <w:rPr>
          <w:rFonts w:ascii="Tiresias PCfont" w:hAnsi="Tiresias PCfont"/>
          <w:sz w:val="24"/>
          <w:szCs w:val="24"/>
        </w:rPr>
        <w:t xml:space="preserve"> Barnes et al (2006) report outlines the main risk factors to social exclusion for older people including; older age from 80 years, living alone or having no children, poor health including mental health specifically depression. Experiencing low mobility in terms of no car or not using public transport. Housing options mainly living in rented accommodation. Lower income specifically where benefits were the main source of income and no access to a telephone. </w:t>
      </w:r>
    </w:p>
    <w:p w:rsidR="00B71903" w:rsidRDefault="00277EBC" w:rsidP="00B71903">
      <w:pPr>
        <w:pStyle w:val="NormalWeb"/>
        <w:shd w:val="clear" w:color="auto" w:fill="FFFFFF"/>
        <w:spacing w:before="0" w:beforeAutospacing="0" w:after="240" w:afterAutospacing="0" w:line="360" w:lineRule="auto"/>
        <w:rPr>
          <w:rFonts w:ascii="Tiresias PCfont" w:hAnsi="Tiresias PCfont"/>
        </w:rPr>
      </w:pPr>
      <w:r>
        <w:rPr>
          <w:rFonts w:ascii="Tiresias PCfont" w:hAnsi="Tiresias PCfont"/>
        </w:rPr>
        <w:tab/>
      </w:r>
      <w:r w:rsidR="00771407">
        <w:rPr>
          <w:rFonts w:ascii="Tiresias PCfont" w:hAnsi="Tiresias PCfont"/>
        </w:rPr>
        <w:t xml:space="preserve">In a recent report </w:t>
      </w:r>
      <w:r w:rsidR="00771407" w:rsidRPr="00B71903">
        <w:rPr>
          <w:rFonts w:ascii="Tiresias PCfont" w:hAnsi="Tiresias PCfont"/>
          <w:i/>
        </w:rPr>
        <w:t>Inequalities in Later Life</w:t>
      </w:r>
      <w:r w:rsidR="00771407">
        <w:rPr>
          <w:rFonts w:ascii="Tiresias PCfont" w:hAnsi="Tiresias PCfont"/>
        </w:rPr>
        <w:t>, Scharf and Shaw (2017)</w:t>
      </w:r>
      <w:r w:rsidR="00B71903">
        <w:rPr>
          <w:rFonts w:ascii="Tiresias PCfont" w:hAnsi="Tiresias PCfont"/>
        </w:rPr>
        <w:t xml:space="preserve"> highlight the intersectionality within inequalities for older people, they suggest women will endure inequalities more than men, alongside people from the BME and LGBT communities. Scharf and Shaw (2017) highlight disparities in health and wellbeing, financial and housing security and social connections which have a negative impact earlier on in life will accumulate as people grow older.</w:t>
      </w:r>
      <w:r w:rsidR="005D2FC6">
        <w:rPr>
          <w:rFonts w:ascii="Tiresias PCfont" w:hAnsi="Tiresias PCfont"/>
        </w:rPr>
        <w:t xml:space="preserve"> Indicating that poor education and employment opportunities earlier on in life through poor working practises for working parents or carers</w:t>
      </w:r>
      <w:r>
        <w:rPr>
          <w:rFonts w:ascii="Tiresias PCfont" w:hAnsi="Tiresias PCfont"/>
        </w:rPr>
        <w:t xml:space="preserve"> can increase the chances of inequalities in later life additionally f</w:t>
      </w:r>
      <w:r w:rsidR="005D2FC6">
        <w:rPr>
          <w:rFonts w:ascii="Tiresias PCfont" w:hAnsi="Tiresias PCfont"/>
        </w:rPr>
        <w:t xml:space="preserve">urther reduction to incomes through retirement and long term health conditions along with poor social connections magnify </w:t>
      </w:r>
      <w:r>
        <w:rPr>
          <w:rFonts w:ascii="Tiresias PCfont" w:hAnsi="Tiresias PCfont"/>
        </w:rPr>
        <w:t xml:space="preserve">the </w:t>
      </w:r>
      <w:r w:rsidR="005D2FC6">
        <w:rPr>
          <w:rFonts w:ascii="Tiresias PCfont" w:hAnsi="Tiresias PCfont"/>
        </w:rPr>
        <w:t xml:space="preserve">inequalities older people face. </w:t>
      </w:r>
    </w:p>
    <w:p w:rsidR="009A5010" w:rsidRPr="00277EBC" w:rsidRDefault="005D2FC6" w:rsidP="009A5010">
      <w:pPr>
        <w:spacing w:line="360" w:lineRule="auto"/>
        <w:rPr>
          <w:rFonts w:ascii="Tiresias PCfont" w:hAnsi="Tiresias PCfont"/>
          <w:sz w:val="24"/>
          <w:szCs w:val="24"/>
        </w:rPr>
      </w:pPr>
      <w:r>
        <w:rPr>
          <w:rFonts w:ascii="Tiresias PCfont" w:hAnsi="Tiresias PCfont"/>
          <w:sz w:val="24"/>
          <w:szCs w:val="24"/>
        </w:rPr>
        <w:lastRenderedPageBreak/>
        <w:tab/>
      </w:r>
      <w:r w:rsidR="00322DC8">
        <w:rPr>
          <w:rFonts w:ascii="Tiresias PCfont" w:hAnsi="Tiresias PCfont"/>
          <w:sz w:val="24"/>
          <w:szCs w:val="24"/>
        </w:rPr>
        <w:t xml:space="preserve">Another element </w:t>
      </w:r>
      <w:r>
        <w:rPr>
          <w:rFonts w:ascii="Tiresias PCfont" w:hAnsi="Tiresias PCfont"/>
          <w:sz w:val="24"/>
          <w:szCs w:val="24"/>
        </w:rPr>
        <w:t xml:space="preserve">closely linked to the previous discussion </w:t>
      </w:r>
      <w:r w:rsidR="00322DC8">
        <w:rPr>
          <w:rFonts w:ascii="Tiresias PCfont" w:hAnsi="Tiresias PCfont"/>
          <w:sz w:val="24"/>
          <w:szCs w:val="24"/>
        </w:rPr>
        <w:t>contributing to the production and reproduction of inequality for older people in the UK is the underrepresentation of informal care</w:t>
      </w:r>
      <w:r w:rsidR="0081609D">
        <w:rPr>
          <w:rFonts w:ascii="Tiresias PCfont" w:hAnsi="Tiresias PCfont"/>
          <w:sz w:val="24"/>
          <w:szCs w:val="24"/>
        </w:rPr>
        <w:t xml:space="preserve">. Informal Care constitutes </w:t>
      </w:r>
      <w:r w:rsidR="004D3509">
        <w:rPr>
          <w:rFonts w:ascii="Tiresias PCfont" w:hAnsi="Tiresias PCfont"/>
          <w:sz w:val="24"/>
          <w:szCs w:val="24"/>
        </w:rPr>
        <w:t xml:space="preserve">80% of </w:t>
      </w:r>
      <w:r w:rsidR="0083533E">
        <w:rPr>
          <w:rFonts w:ascii="Tiresias PCfont" w:hAnsi="Tiresias PCfont"/>
          <w:sz w:val="24"/>
          <w:szCs w:val="24"/>
        </w:rPr>
        <w:t xml:space="preserve">help received by people aged 65 and over, this includes spouses, </w:t>
      </w:r>
      <w:r w:rsidR="00277EBC">
        <w:rPr>
          <w:rFonts w:ascii="Tiresias PCfont" w:hAnsi="Tiresias PCfont"/>
          <w:sz w:val="24"/>
          <w:szCs w:val="24"/>
        </w:rPr>
        <w:t>relative’s</w:t>
      </w:r>
      <w:r w:rsidR="0083533E">
        <w:rPr>
          <w:rFonts w:ascii="Tiresias PCfont" w:hAnsi="Tiresias PCfont"/>
          <w:sz w:val="24"/>
          <w:szCs w:val="24"/>
        </w:rPr>
        <w:t xml:space="preserve"> neighbours and friends. This support is particularly important for us to recognise as the population ages and as the population lives longer, it is these people who will have the greatest need for care. Which is why the </w:t>
      </w:r>
      <w:r w:rsidR="00277EBC">
        <w:rPr>
          <w:rFonts w:ascii="Tiresias PCfont" w:hAnsi="Tiresias PCfont"/>
          <w:sz w:val="24"/>
          <w:szCs w:val="24"/>
        </w:rPr>
        <w:t>wellbeing</w:t>
      </w:r>
      <w:r w:rsidR="0083533E">
        <w:rPr>
          <w:rFonts w:ascii="Tiresias PCfont" w:hAnsi="Tiresias PCfont"/>
          <w:sz w:val="24"/>
          <w:szCs w:val="24"/>
        </w:rPr>
        <w:t xml:space="preserve"> of informal carers need to be represented within social policy. These individuals are usually involved with older peoples care for 20 or more hours a week, they can share residence with the older person, or </w:t>
      </w:r>
      <w:r w:rsidR="0083533E" w:rsidRPr="00277EBC">
        <w:rPr>
          <w:rFonts w:ascii="Tiresias PCfont" w:hAnsi="Tiresias PCfont"/>
          <w:sz w:val="24"/>
          <w:szCs w:val="24"/>
        </w:rPr>
        <w:t xml:space="preserve">carry out the majority of personal/physical care needs or tasks. As noted by Pickard (2006) legislation including </w:t>
      </w:r>
      <w:r w:rsidR="00277EBC" w:rsidRPr="00277EBC">
        <w:rPr>
          <w:rFonts w:ascii="Tiresias PCfont" w:hAnsi="Tiresias PCfont"/>
          <w:sz w:val="24"/>
          <w:szCs w:val="24"/>
        </w:rPr>
        <w:t>the Carers (Recognition and Services) Act (1995) and the Carers and Disabled Children Act (2000)</w:t>
      </w:r>
      <w:r w:rsidR="00277EBC" w:rsidRPr="00277EBC">
        <w:rPr>
          <w:rFonts w:ascii="Tiresias PCfont" w:hAnsi="Tiresias PCfont"/>
          <w:sz w:val="24"/>
          <w:szCs w:val="24"/>
        </w:rPr>
        <w:t xml:space="preserve">, </w:t>
      </w:r>
      <w:r w:rsidR="00277EBC" w:rsidRPr="00277EBC">
        <w:rPr>
          <w:rFonts w:ascii="Tiresias PCfont" w:hAnsi="Tiresias PCfont"/>
          <w:sz w:val="24"/>
          <w:szCs w:val="24"/>
        </w:rPr>
        <w:t>NHS and Community Care Act</w:t>
      </w:r>
      <w:r w:rsidR="00277EBC" w:rsidRPr="00277EBC">
        <w:rPr>
          <w:rFonts w:ascii="Tiresias PCfont" w:hAnsi="Tiresias PCfont"/>
          <w:sz w:val="24"/>
          <w:szCs w:val="24"/>
        </w:rPr>
        <w:t xml:space="preserve"> 1990 and</w:t>
      </w:r>
      <w:r w:rsidR="00277EBC" w:rsidRPr="00277EBC">
        <w:rPr>
          <w:rFonts w:ascii="Tiresias PCfont" w:hAnsi="Tiresias PCfont"/>
          <w:sz w:val="24"/>
          <w:szCs w:val="24"/>
        </w:rPr>
        <w:t xml:space="preserve"> the Nation</w:t>
      </w:r>
      <w:r w:rsidR="00277EBC" w:rsidRPr="00277EBC">
        <w:rPr>
          <w:rFonts w:ascii="Tiresias PCfont" w:hAnsi="Tiresias PCfont"/>
          <w:sz w:val="24"/>
          <w:szCs w:val="24"/>
        </w:rPr>
        <w:t xml:space="preserve">al Strategy for Carers. All discuss the importance of informal care within health and social care and community care in the UK although as noted by Pickard (2006) </w:t>
      </w:r>
      <w:r w:rsidR="00277EBC" w:rsidRPr="00277EBC">
        <w:rPr>
          <w:rFonts w:ascii="Tiresias PCfont" w:hAnsi="Tiresias PCfont"/>
          <w:sz w:val="24"/>
          <w:szCs w:val="24"/>
        </w:rPr>
        <w:t>current policies for carers are essentially concerned with ensuring the</w:t>
      </w:r>
      <w:r w:rsidR="00277EBC" w:rsidRPr="00277EBC">
        <w:rPr>
          <w:rFonts w:ascii="Tiresias PCfont" w:hAnsi="Tiresias PCfont"/>
          <w:sz w:val="24"/>
          <w:szCs w:val="24"/>
        </w:rPr>
        <w:t xml:space="preserve"> continuation of caring and more focus is needed on promoting and</w:t>
      </w:r>
      <w:r w:rsidR="00277EBC" w:rsidRPr="00277EBC">
        <w:rPr>
          <w:rFonts w:ascii="Tiresias PCfont" w:hAnsi="Tiresias PCfont"/>
          <w:sz w:val="24"/>
          <w:szCs w:val="24"/>
        </w:rPr>
        <w:t xml:space="preserve"> sustaining the well-being of carers</w:t>
      </w:r>
      <w:r w:rsidR="00277EBC" w:rsidRPr="00277EBC">
        <w:rPr>
          <w:rFonts w:ascii="Tiresias PCfont" w:hAnsi="Tiresias PCfont"/>
          <w:sz w:val="24"/>
          <w:szCs w:val="24"/>
        </w:rPr>
        <w:t>.</w:t>
      </w:r>
    </w:p>
    <w:p w:rsidR="009A5010" w:rsidRDefault="009A5010" w:rsidP="009A5010">
      <w:pPr>
        <w:spacing w:line="360" w:lineRule="auto"/>
        <w:rPr>
          <w:rFonts w:ascii="Tiresias PCfont" w:hAnsi="Tiresias PCfont"/>
          <w:sz w:val="24"/>
          <w:szCs w:val="24"/>
        </w:rPr>
      </w:pPr>
    </w:p>
    <w:p w:rsidR="009A5010" w:rsidRDefault="009A5010" w:rsidP="009A5010">
      <w:pPr>
        <w:spacing w:line="360" w:lineRule="auto"/>
        <w:rPr>
          <w:rFonts w:ascii="Tiresias PCfont" w:hAnsi="Tiresias PCfont"/>
          <w:sz w:val="24"/>
          <w:szCs w:val="24"/>
        </w:rPr>
      </w:pPr>
    </w:p>
    <w:p w:rsidR="009A5010" w:rsidRDefault="009A5010" w:rsidP="009A5010">
      <w:pPr>
        <w:spacing w:line="360" w:lineRule="auto"/>
        <w:rPr>
          <w:rFonts w:ascii="Tiresias PCfont" w:hAnsi="Tiresias PCfont"/>
          <w:sz w:val="24"/>
          <w:szCs w:val="24"/>
        </w:rPr>
      </w:pPr>
    </w:p>
    <w:p w:rsidR="009A5010" w:rsidRDefault="009A5010" w:rsidP="009A5010">
      <w:pPr>
        <w:spacing w:line="360" w:lineRule="auto"/>
        <w:rPr>
          <w:rFonts w:ascii="Tiresias PCfont" w:hAnsi="Tiresias PCfont"/>
          <w:sz w:val="24"/>
          <w:szCs w:val="24"/>
        </w:rPr>
      </w:pPr>
    </w:p>
    <w:p w:rsidR="009A5010" w:rsidRDefault="009A5010" w:rsidP="009A5010">
      <w:pPr>
        <w:spacing w:line="360" w:lineRule="auto"/>
        <w:rPr>
          <w:rFonts w:ascii="Tiresias PCfont" w:hAnsi="Tiresias PCfont"/>
          <w:sz w:val="24"/>
          <w:szCs w:val="24"/>
        </w:rPr>
      </w:pPr>
    </w:p>
    <w:p w:rsidR="009A5010" w:rsidRDefault="009A5010" w:rsidP="009A5010">
      <w:pPr>
        <w:spacing w:line="360" w:lineRule="auto"/>
        <w:rPr>
          <w:rFonts w:ascii="Tiresias PCfont" w:hAnsi="Tiresias PCfont"/>
          <w:sz w:val="24"/>
          <w:szCs w:val="24"/>
        </w:rPr>
      </w:pPr>
    </w:p>
    <w:p w:rsidR="009A5010" w:rsidRDefault="009A5010" w:rsidP="009A5010">
      <w:pPr>
        <w:spacing w:line="360" w:lineRule="auto"/>
        <w:rPr>
          <w:rFonts w:ascii="Tiresias PCfont" w:hAnsi="Tiresias PCfont"/>
          <w:sz w:val="24"/>
          <w:szCs w:val="24"/>
        </w:rPr>
      </w:pPr>
    </w:p>
    <w:p w:rsidR="009A5010" w:rsidRDefault="009A5010" w:rsidP="009A5010">
      <w:pPr>
        <w:spacing w:line="360" w:lineRule="auto"/>
        <w:rPr>
          <w:rFonts w:ascii="Tiresias PCfont" w:hAnsi="Tiresias PCfont"/>
          <w:sz w:val="24"/>
          <w:szCs w:val="24"/>
        </w:rPr>
      </w:pPr>
    </w:p>
    <w:p w:rsidR="009A5010" w:rsidRDefault="009A5010" w:rsidP="009A5010">
      <w:pPr>
        <w:spacing w:line="360" w:lineRule="auto"/>
        <w:rPr>
          <w:rFonts w:ascii="Tiresias PCfont" w:hAnsi="Tiresias PCfont"/>
          <w:sz w:val="24"/>
          <w:szCs w:val="24"/>
        </w:rPr>
      </w:pPr>
    </w:p>
    <w:p w:rsidR="009A5010" w:rsidRDefault="009A5010" w:rsidP="009A5010">
      <w:pPr>
        <w:spacing w:line="360" w:lineRule="auto"/>
        <w:rPr>
          <w:rFonts w:ascii="Tiresias PCfont" w:hAnsi="Tiresias PCfont"/>
          <w:sz w:val="24"/>
          <w:szCs w:val="24"/>
        </w:rPr>
      </w:pPr>
    </w:p>
    <w:p w:rsidR="009A5010" w:rsidRDefault="009A5010" w:rsidP="009A5010">
      <w:pPr>
        <w:spacing w:line="360" w:lineRule="auto"/>
        <w:rPr>
          <w:rFonts w:ascii="Tiresias PCfont" w:hAnsi="Tiresias PCfont"/>
          <w:sz w:val="24"/>
          <w:szCs w:val="24"/>
        </w:rPr>
      </w:pPr>
    </w:p>
    <w:p w:rsidR="003B5406" w:rsidRDefault="004659F3" w:rsidP="004559CE">
      <w:pPr>
        <w:pStyle w:val="Title"/>
      </w:pPr>
      <w:r w:rsidRPr="00412C01">
        <w:t>Power Relationships</w:t>
      </w:r>
      <w:r w:rsidR="00EF7C1F" w:rsidRPr="00412C01">
        <w:t xml:space="preserve"> affecting Older People</w:t>
      </w:r>
    </w:p>
    <w:p w:rsidR="004559CE" w:rsidRDefault="004559CE" w:rsidP="004559CE"/>
    <w:p w:rsidR="004559CE" w:rsidRPr="004559CE" w:rsidRDefault="004559CE" w:rsidP="004559CE"/>
    <w:p w:rsidR="009662BB" w:rsidRPr="009A5010" w:rsidRDefault="00027388" w:rsidP="009A5010">
      <w:pPr>
        <w:spacing w:line="360" w:lineRule="auto"/>
        <w:rPr>
          <w:rFonts w:ascii="Tiresias PCfont" w:hAnsi="Tiresias PCfont"/>
          <w:sz w:val="24"/>
          <w:szCs w:val="24"/>
        </w:rPr>
      </w:pPr>
      <w:r w:rsidRPr="009A5010">
        <w:rPr>
          <w:rFonts w:ascii="Tiresias PCfont" w:hAnsi="Tiresias PCfont"/>
          <w:sz w:val="24"/>
          <w:szCs w:val="24"/>
        </w:rPr>
        <w:tab/>
      </w:r>
      <w:r w:rsidR="00E9796D" w:rsidRPr="009A5010">
        <w:rPr>
          <w:rFonts w:ascii="Tiresias PCfont" w:hAnsi="Tiresias PCfont"/>
          <w:sz w:val="24"/>
          <w:szCs w:val="24"/>
        </w:rPr>
        <w:t xml:space="preserve">Older People </w:t>
      </w:r>
      <w:r w:rsidR="00EF7C1F" w:rsidRPr="009A5010">
        <w:rPr>
          <w:rFonts w:ascii="Tiresias PCfont" w:hAnsi="Tiresias PCfont"/>
          <w:sz w:val="24"/>
          <w:szCs w:val="24"/>
        </w:rPr>
        <w:t xml:space="preserve">face many challenges and power relationships which impact on them negatively, one of these involves what happens when older people first encounter the social care system. </w:t>
      </w:r>
      <w:r w:rsidR="00412C01">
        <w:rPr>
          <w:rFonts w:ascii="Tiresias PCfont" w:hAnsi="Tiresias PCfont"/>
          <w:sz w:val="24"/>
          <w:szCs w:val="24"/>
        </w:rPr>
        <w:t>As discussed by Broad et al (2012) t</w:t>
      </w:r>
      <w:r w:rsidR="00EF7C1F" w:rsidRPr="009A5010">
        <w:rPr>
          <w:rFonts w:ascii="Tiresias PCfont" w:hAnsi="Tiresias PCfont"/>
          <w:sz w:val="24"/>
          <w:szCs w:val="24"/>
        </w:rPr>
        <w:t>here are many challenges experienced at the front end of social care and these can in</w:t>
      </w:r>
      <w:r w:rsidR="00412C01">
        <w:rPr>
          <w:rFonts w:ascii="Tiresias PCfont" w:hAnsi="Tiresias PCfont"/>
          <w:sz w:val="24"/>
          <w:szCs w:val="24"/>
        </w:rPr>
        <w:t>clude; Eligibility and needs/</w:t>
      </w:r>
      <w:r w:rsidR="00EF7C1F" w:rsidRPr="009A5010">
        <w:rPr>
          <w:rFonts w:ascii="Tiresias PCfont" w:hAnsi="Tiresias PCfont"/>
          <w:sz w:val="24"/>
          <w:szCs w:val="24"/>
        </w:rPr>
        <w:t xml:space="preserve">means testing, unnecessary professionalism and complex jargon, medicalisation and the </w:t>
      </w:r>
      <w:r w:rsidRPr="009A5010">
        <w:rPr>
          <w:rFonts w:ascii="Tiresias PCfont" w:hAnsi="Tiresias PCfont"/>
          <w:sz w:val="24"/>
          <w:szCs w:val="24"/>
        </w:rPr>
        <w:t>tendency</w:t>
      </w:r>
      <w:r w:rsidR="00EF7C1F" w:rsidRPr="009A5010">
        <w:rPr>
          <w:rFonts w:ascii="Tiresias PCfont" w:hAnsi="Tiresias PCfont"/>
          <w:sz w:val="24"/>
          <w:szCs w:val="24"/>
        </w:rPr>
        <w:t xml:space="preserve"> to create passive recipients of support and total dependency.</w:t>
      </w:r>
      <w:r w:rsidR="00412C01">
        <w:rPr>
          <w:rFonts w:ascii="Tiresias PCfont" w:hAnsi="Tiresias PCfont"/>
          <w:sz w:val="24"/>
          <w:szCs w:val="24"/>
        </w:rPr>
        <w:t xml:space="preserve"> Here w</w:t>
      </w:r>
      <w:r w:rsidR="00EF7C1F" w:rsidRPr="009A5010">
        <w:rPr>
          <w:rFonts w:ascii="Tiresias PCfont" w:hAnsi="Tiresias PCfont"/>
          <w:sz w:val="24"/>
          <w:szCs w:val="24"/>
        </w:rPr>
        <w:t>hat exper</w:t>
      </w:r>
      <w:r w:rsidRPr="009A5010">
        <w:rPr>
          <w:rFonts w:ascii="Tiresias PCfont" w:hAnsi="Tiresias PCfont"/>
          <w:sz w:val="24"/>
          <w:szCs w:val="24"/>
        </w:rPr>
        <w:t>ts or professionals are doing to older people</w:t>
      </w:r>
      <w:r w:rsidR="00EF7C1F" w:rsidRPr="009A5010">
        <w:rPr>
          <w:rFonts w:ascii="Tiresias PCfont" w:hAnsi="Tiresias PCfont"/>
          <w:sz w:val="24"/>
          <w:szCs w:val="24"/>
        </w:rPr>
        <w:t xml:space="preserve"> is an abuse of power, older people need to fit into service labels, be vulnerable, needy or poor enough to receive support, or i</w:t>
      </w:r>
      <w:r w:rsidRPr="009A5010">
        <w:rPr>
          <w:rFonts w:ascii="Tiresias PCfont" w:hAnsi="Tiresias PCfont"/>
          <w:sz w:val="24"/>
          <w:szCs w:val="24"/>
        </w:rPr>
        <w:t>solated from family and friends. F</w:t>
      </w:r>
      <w:r w:rsidR="00412C01">
        <w:rPr>
          <w:rFonts w:ascii="Tiresias PCfont" w:hAnsi="Tiresias PCfont"/>
          <w:sz w:val="24"/>
          <w:szCs w:val="24"/>
        </w:rPr>
        <w:t>urthermore f</w:t>
      </w:r>
      <w:r w:rsidR="00EF7C1F" w:rsidRPr="009A5010">
        <w:rPr>
          <w:rFonts w:ascii="Tiresias PCfont" w:hAnsi="Tiresias PCfont"/>
          <w:sz w:val="24"/>
          <w:szCs w:val="24"/>
        </w:rPr>
        <w:t>or those who decide to stay out of this system, they will have no support until their needs reach a crisis point, with no help to plan for the future considering services which are more informal or community based</w:t>
      </w:r>
      <w:r w:rsidR="00412C01">
        <w:rPr>
          <w:rFonts w:ascii="Tiresias PCfont" w:hAnsi="Tiresias PCfont"/>
          <w:sz w:val="24"/>
          <w:szCs w:val="24"/>
        </w:rPr>
        <w:t xml:space="preserve"> (Broad at </w:t>
      </w:r>
      <w:proofErr w:type="spellStart"/>
      <w:r w:rsidR="00412C01">
        <w:rPr>
          <w:rFonts w:ascii="Tiresias PCfont" w:hAnsi="Tiresias PCfont"/>
          <w:sz w:val="24"/>
          <w:szCs w:val="24"/>
        </w:rPr>
        <w:t>al</w:t>
      </w:r>
      <w:proofErr w:type="spellEnd"/>
      <w:r w:rsidR="00412C01">
        <w:rPr>
          <w:rFonts w:ascii="Tiresias PCfont" w:hAnsi="Tiresias PCfont"/>
          <w:sz w:val="24"/>
          <w:szCs w:val="24"/>
        </w:rPr>
        <w:t>, 2012)</w:t>
      </w:r>
      <w:r w:rsidR="00EF7C1F" w:rsidRPr="009A5010">
        <w:rPr>
          <w:rFonts w:ascii="Tiresias PCfont" w:hAnsi="Tiresias PCfont"/>
          <w:sz w:val="24"/>
          <w:szCs w:val="24"/>
        </w:rPr>
        <w:t xml:space="preserve">. Family relationships could potentially break down as older people have to refuse help in order to qualify for local statutory services, whilst challenging assessments which </w:t>
      </w:r>
      <w:r w:rsidRPr="009A5010">
        <w:rPr>
          <w:rFonts w:ascii="Tiresias PCfont" w:hAnsi="Tiresias PCfont"/>
          <w:sz w:val="24"/>
          <w:szCs w:val="24"/>
        </w:rPr>
        <w:t>encourage people to focus on needs rather than their strengths. As you can see both in and out of the system older people are faced with many challenges as a result of the power relationships at play within the social care system (</w:t>
      </w:r>
      <w:r w:rsidR="00412C01">
        <w:rPr>
          <w:rFonts w:ascii="Tiresias PCfont" w:hAnsi="Tiresias PCfont"/>
          <w:sz w:val="24"/>
          <w:szCs w:val="24"/>
        </w:rPr>
        <w:t>Broad et al, 2012</w:t>
      </w:r>
      <w:r w:rsidRPr="009A5010">
        <w:rPr>
          <w:rFonts w:ascii="Tiresias PCfont" w:hAnsi="Tiresias PCfont"/>
          <w:sz w:val="24"/>
          <w:szCs w:val="24"/>
        </w:rPr>
        <w:t>).</w:t>
      </w:r>
    </w:p>
    <w:p w:rsidR="00221D89" w:rsidRPr="009A5010" w:rsidRDefault="00412C01" w:rsidP="00221D89">
      <w:pPr>
        <w:spacing w:line="360" w:lineRule="auto"/>
        <w:rPr>
          <w:rFonts w:ascii="Tiresias PCfont" w:hAnsi="Tiresias PCfont"/>
          <w:sz w:val="24"/>
          <w:szCs w:val="24"/>
        </w:rPr>
      </w:pPr>
      <w:r>
        <w:rPr>
          <w:rFonts w:ascii="Tiresias PCfont" w:hAnsi="Tiresias PCfont"/>
          <w:sz w:val="24"/>
          <w:szCs w:val="24"/>
        </w:rPr>
        <w:tab/>
        <w:t>As discussed previously l</w:t>
      </w:r>
      <w:r w:rsidR="009662BB" w:rsidRPr="009A5010">
        <w:rPr>
          <w:rFonts w:ascii="Tiresias PCfont" w:hAnsi="Tiresias PCfont"/>
          <w:sz w:val="24"/>
          <w:szCs w:val="24"/>
        </w:rPr>
        <w:t xml:space="preserve">anguage plays a huge role when working with older people, as noted by Thompson (2011) language has a connection with power and therefore contributes and reproduces the maintenance of inequality, discrimination and oppression. Older people in particular have been subject to depersonalisation and dehumanisation, by terms such as ‘the elderly’ and by using overly simplistic language or baby talk. </w:t>
      </w:r>
      <w:r w:rsidR="00221D89" w:rsidRPr="009A5010">
        <w:rPr>
          <w:rFonts w:ascii="Tiresias PCfont" w:hAnsi="Tiresias PCfont"/>
          <w:sz w:val="24"/>
          <w:szCs w:val="24"/>
        </w:rPr>
        <w:t xml:space="preserve">Thompson (2011) points out that </w:t>
      </w:r>
      <w:r w:rsidR="00221D89" w:rsidRPr="009A5010">
        <w:rPr>
          <w:rFonts w:ascii="Tiresias PCfont" w:hAnsi="Tiresias PCfont"/>
          <w:sz w:val="24"/>
          <w:szCs w:val="24"/>
        </w:rPr>
        <w:lastRenderedPageBreak/>
        <w:t xml:space="preserve">effective emancipatory practise acknowledges issues of language, as practises which ignore the subtleties of language-power dynamics miss very significant issues and reinforce existing inequalities. </w:t>
      </w:r>
    </w:p>
    <w:p w:rsidR="002E7EED" w:rsidRDefault="002E7EED"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Pr="009A5010" w:rsidRDefault="004559CE" w:rsidP="009A5010">
      <w:pPr>
        <w:spacing w:line="360" w:lineRule="auto"/>
        <w:rPr>
          <w:rFonts w:ascii="Tiresias PCfont" w:hAnsi="Tiresias PCfont"/>
          <w:sz w:val="24"/>
          <w:szCs w:val="24"/>
        </w:rPr>
      </w:pPr>
    </w:p>
    <w:p w:rsidR="00412C01" w:rsidRDefault="009662BB" w:rsidP="004559CE">
      <w:pPr>
        <w:pStyle w:val="Title"/>
      </w:pPr>
      <w:r w:rsidRPr="009A5010">
        <w:lastRenderedPageBreak/>
        <w:t>Delivery of a Fair Society</w:t>
      </w:r>
    </w:p>
    <w:p w:rsidR="004559CE" w:rsidRDefault="004559CE" w:rsidP="004559CE"/>
    <w:p w:rsidR="004559CE" w:rsidRPr="004559CE" w:rsidRDefault="004559CE" w:rsidP="004559CE"/>
    <w:p w:rsidR="00412C01" w:rsidRPr="009A5010" w:rsidRDefault="00182ABA" w:rsidP="00412C01">
      <w:pPr>
        <w:spacing w:line="360" w:lineRule="auto"/>
        <w:rPr>
          <w:rFonts w:ascii="Tiresias PCfont" w:hAnsi="Tiresias PCfont"/>
          <w:sz w:val="24"/>
          <w:szCs w:val="24"/>
        </w:rPr>
      </w:pPr>
      <w:r>
        <w:rPr>
          <w:rFonts w:ascii="Tiresias PCfont" w:hAnsi="Tiresias PCfont"/>
          <w:sz w:val="24"/>
          <w:szCs w:val="24"/>
        </w:rPr>
        <w:t xml:space="preserve">In order to discuss delivery of a fairer society for older people, </w:t>
      </w:r>
      <w:r w:rsidR="00412C01" w:rsidRPr="009A5010">
        <w:rPr>
          <w:rFonts w:ascii="Tiresias PCfont" w:hAnsi="Tiresias PCfont"/>
          <w:sz w:val="24"/>
          <w:szCs w:val="24"/>
        </w:rPr>
        <w:t>Thompson (2011) explains the importance of empowerment at personal and cultural levels and the effect this has on</w:t>
      </w:r>
      <w:r>
        <w:rPr>
          <w:rFonts w:ascii="Tiresias PCfont" w:hAnsi="Tiresias PCfont"/>
          <w:sz w:val="24"/>
          <w:szCs w:val="24"/>
        </w:rPr>
        <w:t xml:space="preserve"> the structural level.</w:t>
      </w:r>
      <w:r w:rsidR="00D06346">
        <w:rPr>
          <w:rFonts w:ascii="Tiresias PCfont" w:hAnsi="Tiresias PCfont"/>
          <w:sz w:val="24"/>
          <w:szCs w:val="24"/>
        </w:rPr>
        <w:t xml:space="preserve"> Broad at </w:t>
      </w:r>
      <w:proofErr w:type="spellStart"/>
      <w:r w:rsidR="00D06346">
        <w:rPr>
          <w:rFonts w:ascii="Tiresias PCfont" w:hAnsi="Tiresias PCfont"/>
          <w:sz w:val="24"/>
          <w:szCs w:val="24"/>
        </w:rPr>
        <w:t>al</w:t>
      </w:r>
      <w:proofErr w:type="spellEnd"/>
      <w:r w:rsidR="00D06346">
        <w:rPr>
          <w:rFonts w:ascii="Tiresias PCfont" w:hAnsi="Tiresias PCfont"/>
          <w:sz w:val="24"/>
          <w:szCs w:val="24"/>
        </w:rPr>
        <w:t xml:space="preserve"> (2012) suggest that empowering </w:t>
      </w:r>
      <w:r w:rsidR="00221D89">
        <w:rPr>
          <w:rFonts w:ascii="Tiresias PCfont" w:hAnsi="Tiresias PCfont"/>
          <w:sz w:val="24"/>
          <w:szCs w:val="24"/>
        </w:rPr>
        <w:t>individuals</w:t>
      </w:r>
      <w:r w:rsidR="00D06346">
        <w:rPr>
          <w:rFonts w:ascii="Tiresias PCfont" w:hAnsi="Tiresias PCfont"/>
          <w:sz w:val="24"/>
          <w:szCs w:val="24"/>
        </w:rPr>
        <w:t xml:space="preserve"> to be active citizens and leaders within their communities and viewing people as assets and not problems will prove to be the small scale lever in a much larger scale change in values and perceptions. Fortunately there are a number of areas throughout the UK which are commissioning for whole system change, Wales in particular is a world leading </w:t>
      </w:r>
      <w:r w:rsidR="00221D89">
        <w:rPr>
          <w:rFonts w:ascii="Tiresias PCfont" w:hAnsi="Tiresias PCfont"/>
          <w:sz w:val="24"/>
          <w:szCs w:val="24"/>
        </w:rPr>
        <w:t>advocate for coproduction.</w:t>
      </w:r>
      <w:r>
        <w:rPr>
          <w:rFonts w:ascii="Tiresias PCfont" w:hAnsi="Tiresias PCfont"/>
          <w:sz w:val="24"/>
          <w:szCs w:val="24"/>
        </w:rPr>
        <w:t xml:space="preserve"> </w:t>
      </w:r>
      <w:r w:rsidRPr="00182ABA">
        <w:rPr>
          <w:rFonts w:ascii="Tiresias PCfont" w:hAnsi="Tiresias PCfont"/>
          <w:sz w:val="24"/>
          <w:szCs w:val="24"/>
        </w:rPr>
        <w:t xml:space="preserve">There are </w:t>
      </w:r>
      <w:r>
        <w:rPr>
          <w:rFonts w:ascii="Tiresias PCfont" w:hAnsi="Tiresias PCfont"/>
          <w:sz w:val="24"/>
          <w:szCs w:val="24"/>
        </w:rPr>
        <w:t xml:space="preserve">many </w:t>
      </w:r>
      <w:r w:rsidRPr="00182ABA">
        <w:rPr>
          <w:rFonts w:ascii="Tiresias PCfont" w:hAnsi="Tiresias PCfont"/>
          <w:sz w:val="24"/>
          <w:szCs w:val="24"/>
        </w:rPr>
        <w:t xml:space="preserve">examples of good practice in co-production and </w:t>
      </w:r>
      <w:r>
        <w:rPr>
          <w:rFonts w:ascii="Tiresias PCfont" w:hAnsi="Tiresias PCfont"/>
          <w:sz w:val="24"/>
          <w:szCs w:val="24"/>
        </w:rPr>
        <w:t xml:space="preserve">service user </w:t>
      </w:r>
      <w:r w:rsidRPr="00182ABA">
        <w:rPr>
          <w:rFonts w:ascii="Tiresias PCfont" w:hAnsi="Tiresias PCfont"/>
          <w:sz w:val="24"/>
          <w:szCs w:val="24"/>
        </w:rPr>
        <w:t>participation with older</w:t>
      </w:r>
      <w:r>
        <w:rPr>
          <w:rFonts w:ascii="Tiresias PCfont" w:hAnsi="Tiresias PCfont"/>
          <w:sz w:val="24"/>
          <w:szCs w:val="24"/>
        </w:rPr>
        <w:t xml:space="preserve"> people which are identified in </w:t>
      </w:r>
      <w:r w:rsidRPr="00182ABA">
        <w:rPr>
          <w:rFonts w:ascii="Tiresias PCfont" w:hAnsi="Tiresias PCfont"/>
          <w:sz w:val="24"/>
          <w:szCs w:val="24"/>
        </w:rPr>
        <w:t>report</w:t>
      </w:r>
      <w:r>
        <w:rPr>
          <w:rFonts w:ascii="Tiresias PCfont" w:hAnsi="Tiresias PCfont"/>
          <w:sz w:val="24"/>
          <w:szCs w:val="24"/>
        </w:rPr>
        <w:t>s including; Social Care Institute for Excellence (2012</w:t>
      </w:r>
      <w:r w:rsidRPr="00182ABA">
        <w:rPr>
          <w:rFonts w:ascii="Tiresias PCfont" w:hAnsi="Tiresias PCfont"/>
          <w:i/>
          <w:sz w:val="24"/>
          <w:szCs w:val="24"/>
        </w:rPr>
        <w:t xml:space="preserve">) 61: Co-production and participation: Older people with high support needs </w:t>
      </w:r>
      <w:r w:rsidRPr="00182ABA">
        <w:rPr>
          <w:rFonts w:ascii="Tiresias PCfont" w:hAnsi="Tiresias PCfont"/>
          <w:sz w:val="24"/>
          <w:szCs w:val="24"/>
        </w:rPr>
        <w:t>and show how barriers to the development of co-production and participation can be overcome.</w:t>
      </w:r>
    </w:p>
    <w:p w:rsidR="009A5010" w:rsidRPr="009A5010" w:rsidRDefault="00182ABA" w:rsidP="009A5010">
      <w:pPr>
        <w:spacing w:line="360" w:lineRule="auto"/>
        <w:rPr>
          <w:rFonts w:ascii="Tiresias PCfont" w:hAnsi="Tiresias PCfont"/>
          <w:sz w:val="24"/>
          <w:szCs w:val="24"/>
        </w:rPr>
      </w:pPr>
      <w:r>
        <w:rPr>
          <w:rFonts w:ascii="Tiresias PCfont" w:hAnsi="Tiresias PCfont"/>
          <w:sz w:val="24"/>
          <w:szCs w:val="24"/>
        </w:rPr>
        <w:tab/>
      </w:r>
      <w:r w:rsidR="009A5010" w:rsidRPr="009A5010">
        <w:rPr>
          <w:rFonts w:ascii="Tiresias PCfont" w:hAnsi="Tiresias PCfont"/>
          <w:sz w:val="24"/>
          <w:szCs w:val="24"/>
        </w:rPr>
        <w:t xml:space="preserve">Walsh et al (2014) discuss the importance of </w:t>
      </w:r>
      <w:r w:rsidR="009A5010" w:rsidRPr="009A5010">
        <w:rPr>
          <w:rFonts w:ascii="Tiresias PCfont" w:hAnsi="Tiresias PCfont"/>
          <w:b/>
          <w:sz w:val="24"/>
          <w:szCs w:val="24"/>
        </w:rPr>
        <w:t>embeddedness</w:t>
      </w:r>
      <w:r w:rsidR="009A5010" w:rsidRPr="009A5010">
        <w:rPr>
          <w:rFonts w:ascii="Tiresias PCfont" w:hAnsi="Tiresias PCfont"/>
          <w:sz w:val="24"/>
          <w:szCs w:val="24"/>
        </w:rPr>
        <w:t xml:space="preserve"> of different stakeholders such as public, voluntary and personal family and friends. Where effective interdisciplinary working multiple roles, wider professional remits and a positive blurring of personal/professional boundaries where health professionals perform over and above their formal duties are identified as ways of encouraging this embeddedness within communities.</w:t>
      </w:r>
      <w:r>
        <w:rPr>
          <w:rFonts w:ascii="Tiresias PCfont" w:hAnsi="Tiresias PCfont"/>
          <w:sz w:val="24"/>
          <w:szCs w:val="24"/>
        </w:rPr>
        <w:t xml:space="preserve"> </w:t>
      </w:r>
      <w:r w:rsidR="009A5010" w:rsidRPr="009A5010">
        <w:rPr>
          <w:rFonts w:ascii="Tiresias PCfont" w:hAnsi="Tiresias PCfont"/>
          <w:sz w:val="24"/>
          <w:szCs w:val="24"/>
        </w:rPr>
        <w:t xml:space="preserve">Walsh et al (2014) </w:t>
      </w:r>
      <w:r>
        <w:rPr>
          <w:rFonts w:ascii="Tiresias PCfont" w:hAnsi="Tiresias PCfont"/>
          <w:sz w:val="24"/>
          <w:szCs w:val="24"/>
        </w:rPr>
        <w:t xml:space="preserve">also </w:t>
      </w:r>
      <w:r w:rsidR="009A5010" w:rsidRPr="009A5010">
        <w:rPr>
          <w:rFonts w:ascii="Tiresias PCfont" w:hAnsi="Tiresias PCfont"/>
          <w:sz w:val="24"/>
          <w:szCs w:val="24"/>
        </w:rPr>
        <w:t>highlight the significance of community organisations and community champions or leaders many of whom may be older themselves as being pivotal in tackling exclusion and improving access to services in order for older people to become engaged.</w:t>
      </w:r>
    </w:p>
    <w:p w:rsidR="009A5010" w:rsidRPr="009A5010" w:rsidRDefault="00182ABA" w:rsidP="009A5010">
      <w:pPr>
        <w:spacing w:line="360" w:lineRule="auto"/>
        <w:rPr>
          <w:rFonts w:ascii="Tiresias PCfont" w:hAnsi="Tiresias PCfont"/>
          <w:sz w:val="24"/>
          <w:szCs w:val="24"/>
        </w:rPr>
      </w:pPr>
      <w:r>
        <w:rPr>
          <w:rFonts w:ascii="Tiresias PCfont" w:hAnsi="Tiresias PCfont"/>
          <w:sz w:val="24"/>
          <w:szCs w:val="24"/>
        </w:rPr>
        <w:t xml:space="preserve"> </w:t>
      </w:r>
      <w:r>
        <w:rPr>
          <w:rFonts w:ascii="Tiresias PCfont" w:hAnsi="Tiresias PCfont"/>
          <w:sz w:val="24"/>
          <w:szCs w:val="24"/>
        </w:rPr>
        <w:tab/>
        <w:t>Although i</w:t>
      </w:r>
      <w:r w:rsidR="009A5010" w:rsidRPr="009A5010">
        <w:rPr>
          <w:rFonts w:ascii="Tiresias PCfont" w:hAnsi="Tiresias PCfont"/>
          <w:sz w:val="24"/>
          <w:szCs w:val="24"/>
        </w:rPr>
        <w:t>n many communities throughout the UK restrictions in private and public spending and services which are limited to basic personal domiciliary care have put pressure on voluntary and community systems to provide the main source of social innovation and integration for older people within their communities</w:t>
      </w:r>
      <w:r w:rsidR="008545DB">
        <w:rPr>
          <w:rFonts w:ascii="Tiresias PCfont" w:hAnsi="Tiresias PCfont"/>
          <w:sz w:val="24"/>
          <w:szCs w:val="24"/>
        </w:rPr>
        <w:t xml:space="preserve"> (Ageing Well in Wales, 2017)</w:t>
      </w:r>
      <w:r w:rsidR="009A5010" w:rsidRPr="009A5010">
        <w:rPr>
          <w:rFonts w:ascii="Tiresias PCfont" w:hAnsi="Tiresias PCfont"/>
          <w:sz w:val="24"/>
          <w:szCs w:val="24"/>
        </w:rPr>
        <w:t xml:space="preserve">. This may be independent voluntary </w:t>
      </w:r>
      <w:r w:rsidR="009A5010" w:rsidRPr="009A5010">
        <w:rPr>
          <w:rFonts w:ascii="Tiresias PCfont" w:hAnsi="Tiresias PCfont"/>
          <w:sz w:val="24"/>
          <w:szCs w:val="24"/>
        </w:rPr>
        <w:lastRenderedPageBreak/>
        <w:t>services or more commonly publically subsidised or contracted voluntary services (Walsh et al, 2014). Although critics argue that this creates tick box methods of working short term s</w:t>
      </w:r>
      <w:r w:rsidR="00412C01">
        <w:rPr>
          <w:rFonts w:ascii="Tiresias PCfont" w:hAnsi="Tiresias PCfont"/>
          <w:sz w:val="24"/>
          <w:szCs w:val="24"/>
        </w:rPr>
        <w:t>olutions depending on funding a</w:t>
      </w:r>
      <w:r w:rsidR="009A5010" w:rsidRPr="009A5010">
        <w:rPr>
          <w:rFonts w:ascii="Tiresias PCfont" w:hAnsi="Tiresias PCfont"/>
          <w:sz w:val="24"/>
          <w:szCs w:val="24"/>
        </w:rPr>
        <w:t>nd lacks sustain</w:t>
      </w:r>
      <w:r w:rsidR="00412C01">
        <w:rPr>
          <w:rFonts w:ascii="Tiresias PCfont" w:hAnsi="Tiresias PCfont"/>
          <w:sz w:val="24"/>
          <w:szCs w:val="24"/>
        </w:rPr>
        <w:t xml:space="preserve">ability within any community. Ralph et al (2012) add that alternative approaches have been demonstrated effectively for decades within the UK, although these have been </w:t>
      </w:r>
      <w:r w:rsidR="00D06346">
        <w:rPr>
          <w:rFonts w:ascii="Tiresias PCfont" w:hAnsi="Tiresias PCfont"/>
          <w:sz w:val="24"/>
          <w:szCs w:val="24"/>
        </w:rPr>
        <w:t>small scale and fragmented, rather than a whole system redesign.</w:t>
      </w:r>
    </w:p>
    <w:p w:rsidR="009A5010" w:rsidRPr="009A5010" w:rsidRDefault="009A5010" w:rsidP="009A5010">
      <w:pPr>
        <w:spacing w:line="360" w:lineRule="auto"/>
        <w:rPr>
          <w:rFonts w:ascii="Tiresias PCfont" w:hAnsi="Tiresias PCfont"/>
          <w:sz w:val="24"/>
          <w:szCs w:val="24"/>
        </w:rPr>
      </w:pPr>
    </w:p>
    <w:p w:rsidR="009662BB" w:rsidRDefault="009662BB"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4559CE" w:rsidRPr="009A5010" w:rsidRDefault="004559CE" w:rsidP="009A5010">
      <w:pPr>
        <w:spacing w:line="360" w:lineRule="auto"/>
        <w:rPr>
          <w:rFonts w:ascii="Tiresias PCfont" w:hAnsi="Tiresias PCfont"/>
          <w:sz w:val="24"/>
          <w:szCs w:val="24"/>
        </w:rPr>
      </w:pPr>
    </w:p>
    <w:p w:rsidR="00182ABA" w:rsidRDefault="00182ABA" w:rsidP="004559CE">
      <w:pPr>
        <w:pStyle w:val="Title"/>
      </w:pPr>
    </w:p>
    <w:p w:rsidR="009662BB" w:rsidRDefault="009662BB" w:rsidP="004559CE">
      <w:pPr>
        <w:pStyle w:val="Title"/>
      </w:pPr>
      <w:r w:rsidRPr="009A5010">
        <w:lastRenderedPageBreak/>
        <w:t>Conclusion</w:t>
      </w:r>
    </w:p>
    <w:p w:rsidR="00AB5EAD" w:rsidRPr="00AB5EAD" w:rsidRDefault="00AB5EAD" w:rsidP="00AB5EAD">
      <w:pPr>
        <w:spacing w:line="360" w:lineRule="auto"/>
        <w:rPr>
          <w:rFonts w:ascii="Tiresias PCfont" w:hAnsi="Tiresias PCfont"/>
          <w:sz w:val="24"/>
          <w:szCs w:val="24"/>
        </w:rPr>
      </w:pPr>
    </w:p>
    <w:p w:rsidR="00AB5EAD" w:rsidRPr="00AB5EAD" w:rsidRDefault="00AB5EAD" w:rsidP="00AB5EAD">
      <w:pPr>
        <w:spacing w:line="360" w:lineRule="auto"/>
        <w:rPr>
          <w:rFonts w:ascii="Tiresias PCfont" w:hAnsi="Tiresias PCfont"/>
          <w:sz w:val="24"/>
          <w:szCs w:val="24"/>
        </w:rPr>
      </w:pPr>
      <w:r>
        <w:rPr>
          <w:rFonts w:ascii="Tiresias PCfont" w:hAnsi="Tiresias PCfont"/>
          <w:sz w:val="24"/>
          <w:szCs w:val="24"/>
        </w:rPr>
        <w:tab/>
      </w:r>
      <w:r w:rsidRPr="00AB5EAD">
        <w:rPr>
          <w:rFonts w:ascii="Tiresias PCfont" w:hAnsi="Tiresias PCfont"/>
          <w:sz w:val="24"/>
          <w:szCs w:val="24"/>
        </w:rPr>
        <w:t xml:space="preserve">This case study has focused on people aged 65 and over, although it is clear that the inequalities faced by people within this age bracket increases with age. Also the needs of older people are not all the same many factors work </w:t>
      </w:r>
      <w:proofErr w:type="spellStart"/>
      <w:r w:rsidRPr="00AB5EAD">
        <w:rPr>
          <w:rFonts w:ascii="Tiresias PCfont" w:hAnsi="Tiresias PCfont"/>
          <w:sz w:val="24"/>
          <w:szCs w:val="24"/>
        </w:rPr>
        <w:t>intersectional</w:t>
      </w:r>
      <w:r>
        <w:rPr>
          <w:rFonts w:ascii="Tiresias PCfont" w:hAnsi="Tiresias PCfont"/>
          <w:sz w:val="24"/>
          <w:szCs w:val="24"/>
        </w:rPr>
        <w:t>ly</w:t>
      </w:r>
      <w:proofErr w:type="spellEnd"/>
      <w:r w:rsidRPr="00AB5EAD">
        <w:rPr>
          <w:rFonts w:ascii="Tiresias PCfont" w:hAnsi="Tiresias PCfont"/>
          <w:sz w:val="24"/>
          <w:szCs w:val="24"/>
        </w:rPr>
        <w:t xml:space="preserve"> and contribute to people’s needs and outcomes (Western Bay, 2017). And whilst this case study has focussed primarily on people’s needs older people do make a hugely beneficial and positive impact to our families, communities and societies although more research is needed within this area (RVS, 2011). Older people experience social exclusion in a number of areas, all linked to four systems through which resources and status, or power and control are allocated within society: Firstly private systems representing market processes, secondly state systems using bureaucratic and legal processes, thirdly voluntary systems which involve collective processes and finally social networks (Walsh et al, 2014). Ensuring older people maintain inclusion in these areas involves maintaining relationships with family and friends, ensuring access to leisure and civic activities such as volunteering and being part of community groups. Maintaining aspects of neighbourhood which includes safety and interacting with neighbours and local services and businesses. Alongside ensuring older people can access basic services, financial products such as pensions and basic material goods such as food and heating (Barnes et al, 2006). In practise older people appreciate having support at times convenient for them and their </w:t>
      </w:r>
      <w:proofErr w:type="spellStart"/>
      <w:r w:rsidRPr="00AB5EAD">
        <w:rPr>
          <w:rFonts w:ascii="Tiresias PCfont" w:hAnsi="Tiresias PCfont"/>
          <w:sz w:val="24"/>
          <w:szCs w:val="24"/>
        </w:rPr>
        <w:t>carers</w:t>
      </w:r>
      <w:proofErr w:type="spellEnd"/>
      <w:r w:rsidRPr="00AB5EAD">
        <w:rPr>
          <w:rFonts w:ascii="Tiresias PCfont" w:hAnsi="Tiresias PCfont"/>
          <w:sz w:val="24"/>
          <w:szCs w:val="24"/>
        </w:rPr>
        <w:t>, a single point of access to information and communication and opportunities to meet friends and use local services plus access to transport (Western Bay, 2017). What is prominent through many sources of literature (</w:t>
      </w:r>
      <w:r w:rsidR="008545DB">
        <w:rPr>
          <w:rFonts w:ascii="Tiresias PCfont" w:hAnsi="Tiresias PCfont"/>
          <w:sz w:val="24"/>
          <w:szCs w:val="24"/>
        </w:rPr>
        <w:t xml:space="preserve">Ageing Well in Wales (2017); </w:t>
      </w:r>
      <w:r w:rsidRPr="00AB5EAD">
        <w:rPr>
          <w:rFonts w:ascii="Tiresias PCfont" w:hAnsi="Tiresias PCfont"/>
          <w:sz w:val="24"/>
          <w:szCs w:val="24"/>
        </w:rPr>
        <w:t>Barnes et al, (2006); Centre for Ageing Better, (2017); Pinker, (2017); Walsh, (2014) is the importance of voluntary systems, collective sources and social networks on the perceived level of exclusion for older people, in turn this has a negative effect on quality of life and life expectancy.</w:t>
      </w:r>
    </w:p>
    <w:p w:rsidR="00AB5EAD" w:rsidRPr="00AB5EAD" w:rsidRDefault="00AB5EAD" w:rsidP="00AB5EAD">
      <w:pPr>
        <w:spacing w:line="360" w:lineRule="auto"/>
        <w:rPr>
          <w:rFonts w:ascii="Tiresias PCfont" w:hAnsi="Tiresias PCfont"/>
          <w:sz w:val="24"/>
          <w:szCs w:val="24"/>
        </w:rPr>
      </w:pPr>
      <w:r w:rsidRPr="00AB5EAD">
        <w:rPr>
          <w:rFonts w:ascii="Tiresias PCfont" w:hAnsi="Tiresias PCfont"/>
          <w:sz w:val="24"/>
          <w:szCs w:val="24"/>
        </w:rPr>
        <w:lastRenderedPageBreak/>
        <w:tab/>
        <w:t>Intersectionality is an important aspect within inequalities for older people, Scharf and Shaw (2017)</w:t>
      </w:r>
      <w:r w:rsidR="008545DB">
        <w:rPr>
          <w:rFonts w:ascii="Tiresias PCfont" w:hAnsi="Tiresias PCfont"/>
          <w:sz w:val="24"/>
          <w:szCs w:val="24"/>
        </w:rPr>
        <w:t xml:space="preserve"> and </w:t>
      </w:r>
      <w:proofErr w:type="spellStart"/>
      <w:r w:rsidR="008545DB">
        <w:rPr>
          <w:rFonts w:ascii="Tiresias PCfont" w:hAnsi="Tiresias PCfont"/>
          <w:sz w:val="24"/>
          <w:szCs w:val="24"/>
        </w:rPr>
        <w:t>Almack</w:t>
      </w:r>
      <w:proofErr w:type="spellEnd"/>
      <w:r w:rsidR="008545DB">
        <w:rPr>
          <w:rFonts w:ascii="Tiresias PCfont" w:hAnsi="Tiresias PCfont"/>
          <w:sz w:val="24"/>
          <w:szCs w:val="24"/>
        </w:rPr>
        <w:t>, Seymour and Bellamy (2010)</w:t>
      </w:r>
      <w:r w:rsidRPr="00AB5EAD">
        <w:rPr>
          <w:rFonts w:ascii="Tiresias PCfont" w:hAnsi="Tiresias PCfont"/>
          <w:sz w:val="24"/>
          <w:szCs w:val="24"/>
        </w:rPr>
        <w:t xml:space="preserve"> suggest women will endure inequalities more than men, alongside people from the BME and LGBT communities. Scharf and Shaw (2017) highlight disparities in health and wellbeing, financial and housing security and social connections which have a negative impact earlier on in life will accumulate as people grow older. Therefore changes to policy and worki</w:t>
      </w:r>
      <w:r>
        <w:rPr>
          <w:rFonts w:ascii="Tiresias PCfont" w:hAnsi="Tiresias PCfont"/>
          <w:sz w:val="24"/>
          <w:szCs w:val="24"/>
        </w:rPr>
        <w:t>ng practises including</w:t>
      </w:r>
      <w:r w:rsidRPr="00AB5EAD">
        <w:rPr>
          <w:rFonts w:ascii="Tiresias PCfont" w:hAnsi="Tiresias PCfont"/>
          <w:sz w:val="24"/>
          <w:szCs w:val="24"/>
        </w:rPr>
        <w:t xml:space="preserve"> access to education and employment opportunities earlier on in life could reduce the chances of inequalities later on in life. Also the protection and support of informal carers will improve the support given to older people as informal care constitutes 80% of the care provided to people aged 65 years and older (Pickard, 2006). Older people and their </w:t>
      </w:r>
      <w:proofErr w:type="spellStart"/>
      <w:r w:rsidRPr="00AB5EAD">
        <w:rPr>
          <w:rFonts w:ascii="Tiresias PCfont" w:hAnsi="Tiresias PCfont"/>
          <w:sz w:val="24"/>
          <w:szCs w:val="24"/>
        </w:rPr>
        <w:t>carers</w:t>
      </w:r>
      <w:proofErr w:type="spellEnd"/>
      <w:r w:rsidRPr="00AB5EAD">
        <w:rPr>
          <w:rFonts w:ascii="Tiresias PCfont" w:hAnsi="Tiresias PCfont"/>
          <w:sz w:val="24"/>
          <w:szCs w:val="24"/>
        </w:rPr>
        <w:t xml:space="preserve"> are faced with many challenges as a result of the power relationships at play within the social care system, it is important moving forward people are supported earlier before reaching a crisis point, in preparation to plan for the later years in their lives and as their needs increase, using low cost or no cost solutions within the community (Broad et al, 2012). Empowering older people at personal and cultural levels and the effect this has on the structural level</w:t>
      </w:r>
      <w:r>
        <w:rPr>
          <w:rFonts w:ascii="Tiresias PCfont" w:hAnsi="Tiresias PCfont"/>
          <w:sz w:val="24"/>
          <w:szCs w:val="24"/>
        </w:rPr>
        <w:t xml:space="preserve"> will </w:t>
      </w:r>
      <w:r w:rsidRPr="00AB5EAD">
        <w:rPr>
          <w:rFonts w:ascii="Tiresias PCfont" w:hAnsi="Tiresias PCfont"/>
          <w:sz w:val="24"/>
          <w:szCs w:val="24"/>
        </w:rPr>
        <w:t>encourage a fairer society for older people</w:t>
      </w:r>
      <w:r>
        <w:rPr>
          <w:rFonts w:ascii="Tiresias PCfont" w:hAnsi="Tiresias PCfont"/>
          <w:sz w:val="24"/>
          <w:szCs w:val="24"/>
        </w:rPr>
        <w:t xml:space="preserve"> in the future</w:t>
      </w:r>
      <w:r w:rsidR="008545DB">
        <w:rPr>
          <w:rFonts w:ascii="Tiresias PCfont" w:hAnsi="Tiresias PCfont"/>
          <w:sz w:val="24"/>
          <w:szCs w:val="24"/>
        </w:rPr>
        <w:t xml:space="preserve"> (Ageing Well in Wales, 2017)</w:t>
      </w:r>
      <w:r w:rsidRPr="00AB5EAD">
        <w:rPr>
          <w:rFonts w:ascii="Tiresias PCfont" w:hAnsi="Tiresias PCfont"/>
          <w:sz w:val="24"/>
          <w:szCs w:val="24"/>
        </w:rPr>
        <w:t xml:space="preserve">. Broad at </w:t>
      </w:r>
      <w:proofErr w:type="spellStart"/>
      <w:r w:rsidRPr="00AB5EAD">
        <w:rPr>
          <w:rFonts w:ascii="Tiresias PCfont" w:hAnsi="Tiresias PCfont"/>
          <w:sz w:val="24"/>
          <w:szCs w:val="24"/>
        </w:rPr>
        <w:t>al</w:t>
      </w:r>
      <w:proofErr w:type="spellEnd"/>
      <w:r w:rsidRPr="00AB5EAD">
        <w:rPr>
          <w:rFonts w:ascii="Tiresias PCfont" w:hAnsi="Tiresias PCfont"/>
          <w:sz w:val="24"/>
          <w:szCs w:val="24"/>
        </w:rPr>
        <w:t xml:space="preserve"> (2012) suggest that empowering individuals to be active citizens and leaders within their communities and viewing people as assets and not problems will prove to be the small scale lever in a much larger scale change in societies values and perceptions</w:t>
      </w:r>
      <w:r>
        <w:rPr>
          <w:rFonts w:ascii="Tiresias PCfont" w:hAnsi="Tiresias PCfont"/>
          <w:sz w:val="24"/>
          <w:szCs w:val="24"/>
        </w:rPr>
        <w:t xml:space="preserve"> of older people</w:t>
      </w:r>
      <w:r w:rsidRPr="00AB5EAD">
        <w:rPr>
          <w:rFonts w:ascii="Tiresias PCfont" w:hAnsi="Tiresias PCfont"/>
          <w:sz w:val="24"/>
          <w:szCs w:val="24"/>
        </w:rPr>
        <w:t>. There are many good examples within practise and reports throughout the UK which contain elements of co-production and personalisation of social care, embeddedness in the community and effective interdisciplinary working</w:t>
      </w:r>
      <w:r>
        <w:rPr>
          <w:rFonts w:ascii="Tiresias PCfont" w:hAnsi="Tiresias PCfont"/>
          <w:sz w:val="24"/>
          <w:szCs w:val="24"/>
        </w:rPr>
        <w:t xml:space="preserve"> could all be used to guide practise and policy forward</w:t>
      </w:r>
      <w:r w:rsidRPr="00AB5EAD">
        <w:rPr>
          <w:rFonts w:ascii="Tiresias PCfont" w:hAnsi="Tiresias PCfont"/>
          <w:sz w:val="24"/>
          <w:szCs w:val="24"/>
        </w:rPr>
        <w:t xml:space="preserve">. </w:t>
      </w:r>
    </w:p>
    <w:p w:rsidR="00AB5EAD" w:rsidRPr="00AB5EAD" w:rsidRDefault="00AB5EAD" w:rsidP="00AB5EAD"/>
    <w:p w:rsidR="004559CE" w:rsidRPr="004559CE" w:rsidRDefault="004559CE" w:rsidP="004559CE"/>
    <w:p w:rsidR="009662BB" w:rsidRPr="009A5010" w:rsidRDefault="009662BB" w:rsidP="009A5010">
      <w:pPr>
        <w:spacing w:line="360" w:lineRule="auto"/>
        <w:rPr>
          <w:rFonts w:ascii="Tiresias PCfont" w:hAnsi="Tiresias PCfont"/>
          <w:sz w:val="24"/>
          <w:szCs w:val="24"/>
        </w:rPr>
      </w:pPr>
    </w:p>
    <w:p w:rsidR="009A5010" w:rsidRDefault="009A5010" w:rsidP="009A5010">
      <w:pPr>
        <w:spacing w:line="360" w:lineRule="auto"/>
        <w:rPr>
          <w:rFonts w:ascii="Tiresias PCfont" w:hAnsi="Tiresias PCfont"/>
          <w:sz w:val="24"/>
          <w:szCs w:val="24"/>
        </w:rPr>
      </w:pPr>
    </w:p>
    <w:p w:rsidR="004559CE" w:rsidRDefault="004559CE" w:rsidP="009A5010">
      <w:pPr>
        <w:spacing w:line="360" w:lineRule="auto"/>
        <w:rPr>
          <w:rFonts w:ascii="Tiresias PCfont" w:hAnsi="Tiresias PCfont"/>
          <w:sz w:val="24"/>
          <w:szCs w:val="24"/>
        </w:rPr>
      </w:pPr>
    </w:p>
    <w:p w:rsidR="003E294E" w:rsidRDefault="003E294E" w:rsidP="004559CE">
      <w:pPr>
        <w:pStyle w:val="Title"/>
      </w:pPr>
      <w:r w:rsidRPr="009A5010">
        <w:t>References</w:t>
      </w:r>
    </w:p>
    <w:p w:rsidR="004559CE" w:rsidRDefault="004559CE" w:rsidP="004559CE"/>
    <w:p w:rsidR="002D7B56" w:rsidRPr="002D7B56" w:rsidRDefault="002D7B56" w:rsidP="002D7B56">
      <w:pPr>
        <w:spacing w:line="360" w:lineRule="auto"/>
        <w:rPr>
          <w:rFonts w:ascii="Tiresias PCfont" w:hAnsi="Tiresias PCfont"/>
          <w:sz w:val="24"/>
          <w:szCs w:val="24"/>
        </w:rPr>
      </w:pPr>
      <w:r w:rsidRPr="002D7B56">
        <w:rPr>
          <w:rFonts w:ascii="Tiresias PCfont" w:hAnsi="Tiresias PCfont"/>
          <w:sz w:val="24"/>
          <w:szCs w:val="24"/>
        </w:rPr>
        <w:t>Ageing Well in Wales (2017</w:t>
      </w:r>
      <w:r w:rsidRPr="002D7B56">
        <w:rPr>
          <w:rFonts w:ascii="Tiresias PCfont" w:hAnsi="Tiresias PCfont"/>
          <w:i/>
          <w:sz w:val="24"/>
          <w:szCs w:val="24"/>
        </w:rPr>
        <w:t>) Introduction to Co-producing Age Friendly Environments with Older People in Wales.</w:t>
      </w:r>
      <w:r w:rsidRPr="002D7B56">
        <w:rPr>
          <w:rFonts w:ascii="Tiresias PCfont" w:hAnsi="Tiresias PCfont"/>
          <w:sz w:val="24"/>
          <w:szCs w:val="24"/>
        </w:rPr>
        <w:t xml:space="preserve"> [</w:t>
      </w:r>
      <w:proofErr w:type="gramStart"/>
      <w:r w:rsidRPr="002D7B56">
        <w:rPr>
          <w:rFonts w:ascii="Tiresias PCfont" w:hAnsi="Tiresias PCfont"/>
          <w:sz w:val="24"/>
          <w:szCs w:val="24"/>
        </w:rPr>
        <w:t>online</w:t>
      </w:r>
      <w:proofErr w:type="gramEnd"/>
      <w:r w:rsidRPr="002D7B56">
        <w:rPr>
          <w:rFonts w:ascii="Tiresias PCfont" w:hAnsi="Tiresias PCfont"/>
          <w:sz w:val="24"/>
          <w:szCs w:val="24"/>
        </w:rPr>
        <w:t>] Available at: http://afeinnovnet.eu/sites/default/files/AFE-INNOVNET_D4.3_FINAL.pdf (Accessed: 21/04/2018)</w:t>
      </w:r>
    </w:p>
    <w:p w:rsidR="002D7B56" w:rsidRPr="002D7B56" w:rsidRDefault="002D7B56" w:rsidP="002D7B56">
      <w:pPr>
        <w:spacing w:line="360" w:lineRule="auto"/>
        <w:rPr>
          <w:rFonts w:ascii="Tiresias PCfont" w:hAnsi="Tiresias PCfont"/>
          <w:sz w:val="24"/>
          <w:szCs w:val="24"/>
        </w:rPr>
      </w:pPr>
      <w:proofErr w:type="spellStart"/>
      <w:r w:rsidRPr="002D7B56">
        <w:rPr>
          <w:rFonts w:ascii="Tiresias PCfont" w:hAnsi="Tiresias PCfont"/>
          <w:sz w:val="24"/>
          <w:szCs w:val="24"/>
        </w:rPr>
        <w:t>Almack</w:t>
      </w:r>
      <w:proofErr w:type="spellEnd"/>
      <w:r w:rsidRPr="002D7B56">
        <w:rPr>
          <w:rFonts w:ascii="Tiresias PCfont" w:hAnsi="Tiresias PCfont"/>
          <w:sz w:val="24"/>
          <w:szCs w:val="24"/>
        </w:rPr>
        <w:t xml:space="preserve">, K., Seymour, J. and Bellamy, G. (2010) </w:t>
      </w:r>
      <w:r w:rsidRPr="002D7B56">
        <w:rPr>
          <w:rFonts w:ascii="Tiresias PCfont" w:hAnsi="Tiresias PCfont"/>
          <w:i/>
          <w:sz w:val="24"/>
          <w:szCs w:val="24"/>
        </w:rPr>
        <w:t>Exploring the Impact of Sexual Orientation on Experiences and Concerns about End of Life Care and on Bereavement for Lesbian, Gay and Bisexual Older People. Sociology</w:t>
      </w:r>
      <w:r w:rsidRPr="002D7B56">
        <w:rPr>
          <w:rFonts w:ascii="Tiresias PCfont" w:hAnsi="Tiresias PCfont"/>
          <w:sz w:val="24"/>
          <w:szCs w:val="24"/>
        </w:rPr>
        <w:t xml:space="preserve"> Vol 44 (5) [online] Available at: www.sagepub.co.uk/journals (Accessed: 21/4/2018)</w:t>
      </w:r>
    </w:p>
    <w:p w:rsidR="005B5668" w:rsidRDefault="005B5668" w:rsidP="002D7B56">
      <w:pPr>
        <w:spacing w:line="360" w:lineRule="auto"/>
        <w:rPr>
          <w:rFonts w:ascii="Tiresias PCfont" w:hAnsi="Tiresias PCfont"/>
          <w:sz w:val="24"/>
          <w:szCs w:val="24"/>
        </w:rPr>
      </w:pPr>
      <w:r>
        <w:rPr>
          <w:rFonts w:ascii="Tiresias PCfont" w:hAnsi="Tiresias PCfont"/>
          <w:sz w:val="24"/>
          <w:szCs w:val="24"/>
        </w:rPr>
        <w:t xml:space="preserve">Alzheimer’s Society (2017) </w:t>
      </w:r>
      <w:r w:rsidRPr="005B5668">
        <w:rPr>
          <w:rFonts w:ascii="Tiresias PCfont" w:hAnsi="Tiresias PCfont"/>
          <w:i/>
          <w:sz w:val="24"/>
          <w:szCs w:val="24"/>
        </w:rPr>
        <w:t>Dementia Reducing your Risk</w:t>
      </w:r>
      <w:r>
        <w:rPr>
          <w:rFonts w:ascii="Tiresias PCfont" w:hAnsi="Tiresias PCfont"/>
          <w:sz w:val="24"/>
          <w:szCs w:val="24"/>
        </w:rPr>
        <w:t xml:space="preserve"> [online] Available at: </w:t>
      </w:r>
      <w:r w:rsidRPr="005B5668">
        <w:rPr>
          <w:rFonts w:ascii="Tiresias PCfont" w:hAnsi="Tiresias PCfont"/>
          <w:sz w:val="24"/>
          <w:szCs w:val="24"/>
        </w:rPr>
        <w:t>https://www.alzheimers.org.uk/download/downloads/id/3738/dementia_reducing_your_risk.pdf</w:t>
      </w:r>
      <w:r>
        <w:rPr>
          <w:rFonts w:ascii="Tiresias PCfont" w:hAnsi="Tiresias PCfont"/>
          <w:sz w:val="24"/>
          <w:szCs w:val="24"/>
        </w:rPr>
        <w:t xml:space="preserve"> (Accessed: 25/04/2018)</w:t>
      </w:r>
    </w:p>
    <w:p w:rsidR="002E7EED" w:rsidRDefault="002E7EED" w:rsidP="003E14FA">
      <w:pPr>
        <w:spacing w:line="360" w:lineRule="auto"/>
        <w:rPr>
          <w:rFonts w:ascii="Tiresias PCfont" w:hAnsi="Tiresias PCfont"/>
          <w:sz w:val="24"/>
          <w:szCs w:val="24"/>
        </w:rPr>
      </w:pPr>
      <w:r>
        <w:rPr>
          <w:rFonts w:ascii="Tiresias PCfont" w:hAnsi="Tiresias PCfont"/>
          <w:sz w:val="24"/>
          <w:szCs w:val="24"/>
        </w:rPr>
        <w:t xml:space="preserve">Barnes, </w:t>
      </w:r>
      <w:r w:rsidR="003E14FA">
        <w:rPr>
          <w:rFonts w:ascii="Tiresias PCfont" w:hAnsi="Tiresias PCfont"/>
          <w:sz w:val="24"/>
          <w:szCs w:val="24"/>
        </w:rPr>
        <w:t xml:space="preserve">A., </w:t>
      </w:r>
      <w:proofErr w:type="spellStart"/>
      <w:r w:rsidR="003E14FA">
        <w:rPr>
          <w:rFonts w:ascii="Tiresias PCfont" w:hAnsi="Tiresias PCfont"/>
          <w:sz w:val="24"/>
          <w:szCs w:val="24"/>
        </w:rPr>
        <w:t>Blom</w:t>
      </w:r>
      <w:proofErr w:type="spellEnd"/>
      <w:r w:rsidR="003E14FA">
        <w:rPr>
          <w:rFonts w:ascii="Tiresias PCfont" w:hAnsi="Tiresias PCfont"/>
          <w:sz w:val="24"/>
          <w:szCs w:val="24"/>
        </w:rPr>
        <w:t xml:space="preserve">, A., Cox, K. and </w:t>
      </w:r>
      <w:proofErr w:type="spellStart"/>
      <w:r w:rsidR="003E14FA">
        <w:rPr>
          <w:rFonts w:ascii="Tiresias PCfont" w:hAnsi="Tiresias PCfont"/>
          <w:sz w:val="24"/>
          <w:szCs w:val="24"/>
        </w:rPr>
        <w:t>Lessof</w:t>
      </w:r>
      <w:proofErr w:type="spellEnd"/>
      <w:r w:rsidR="003E14FA">
        <w:rPr>
          <w:rFonts w:ascii="Tiresias PCfont" w:hAnsi="Tiresias PCfont"/>
          <w:sz w:val="24"/>
          <w:szCs w:val="24"/>
        </w:rPr>
        <w:t xml:space="preserve">, K. (2006) </w:t>
      </w:r>
      <w:r w:rsidR="003E14FA" w:rsidRPr="003E14FA">
        <w:rPr>
          <w:rFonts w:ascii="Tiresias PCfont" w:hAnsi="Tiresias PCfont"/>
          <w:i/>
          <w:sz w:val="24"/>
          <w:szCs w:val="24"/>
        </w:rPr>
        <w:t xml:space="preserve">The Social Exclusion of Older </w:t>
      </w:r>
      <w:r w:rsidR="003E14FA" w:rsidRPr="003E14FA">
        <w:rPr>
          <w:rFonts w:ascii="Tiresias PCfont" w:hAnsi="Tiresias PCfont"/>
          <w:i/>
          <w:sz w:val="24"/>
          <w:szCs w:val="24"/>
        </w:rPr>
        <w:t>People: Evidence from the</w:t>
      </w:r>
      <w:r w:rsidR="003E14FA" w:rsidRPr="003E14FA">
        <w:rPr>
          <w:rFonts w:ascii="Tiresias PCfont" w:hAnsi="Tiresias PCfont"/>
          <w:i/>
          <w:sz w:val="24"/>
          <w:szCs w:val="24"/>
        </w:rPr>
        <w:t xml:space="preserve"> </w:t>
      </w:r>
      <w:r w:rsidR="003E14FA" w:rsidRPr="003E14FA">
        <w:rPr>
          <w:rFonts w:ascii="Tiresias PCfont" w:hAnsi="Tiresias PCfont"/>
          <w:i/>
          <w:sz w:val="24"/>
          <w:szCs w:val="24"/>
        </w:rPr>
        <w:t>first wave of the English</w:t>
      </w:r>
      <w:r w:rsidR="003E14FA" w:rsidRPr="003E14FA">
        <w:rPr>
          <w:rFonts w:ascii="Tiresias PCfont" w:hAnsi="Tiresias PCfont"/>
          <w:i/>
          <w:sz w:val="24"/>
          <w:szCs w:val="24"/>
        </w:rPr>
        <w:t xml:space="preserve"> </w:t>
      </w:r>
      <w:r w:rsidR="003E14FA" w:rsidRPr="003E14FA">
        <w:rPr>
          <w:rFonts w:ascii="Tiresias PCfont" w:hAnsi="Tiresias PCfont"/>
          <w:i/>
          <w:sz w:val="24"/>
          <w:szCs w:val="24"/>
        </w:rPr>
        <w:t>Longitudinal Study</w:t>
      </w:r>
      <w:r w:rsidR="003E14FA" w:rsidRPr="003E14FA">
        <w:rPr>
          <w:rFonts w:ascii="Tiresias PCfont" w:hAnsi="Tiresias PCfont"/>
          <w:i/>
          <w:sz w:val="24"/>
          <w:szCs w:val="24"/>
        </w:rPr>
        <w:t xml:space="preserve"> </w:t>
      </w:r>
      <w:r w:rsidR="003E14FA" w:rsidRPr="003E14FA">
        <w:rPr>
          <w:rFonts w:ascii="Tiresias PCfont" w:hAnsi="Tiresias PCfont"/>
          <w:i/>
          <w:sz w:val="24"/>
          <w:szCs w:val="24"/>
        </w:rPr>
        <w:t>of Ageing (ELSA)</w:t>
      </w:r>
      <w:r w:rsidR="003E14FA" w:rsidRPr="003E14FA">
        <w:rPr>
          <w:rFonts w:ascii="Tiresias PCfont" w:hAnsi="Tiresias PCfont"/>
          <w:i/>
          <w:sz w:val="24"/>
          <w:szCs w:val="24"/>
        </w:rPr>
        <w:t xml:space="preserve"> </w:t>
      </w:r>
      <w:r w:rsidR="003E14FA" w:rsidRPr="003E14FA">
        <w:rPr>
          <w:rFonts w:ascii="Tiresias PCfont" w:hAnsi="Tiresias PCfont"/>
          <w:i/>
          <w:sz w:val="24"/>
          <w:szCs w:val="24"/>
        </w:rPr>
        <w:t>Final Report</w:t>
      </w:r>
      <w:r w:rsidR="003E14FA" w:rsidRPr="003E14FA">
        <w:rPr>
          <w:rFonts w:ascii="Tiresias PCfont" w:hAnsi="Tiresias PCfont"/>
          <w:i/>
          <w:sz w:val="24"/>
          <w:szCs w:val="24"/>
        </w:rPr>
        <w:t xml:space="preserve">. </w:t>
      </w:r>
      <w:r w:rsidR="003E14FA">
        <w:rPr>
          <w:rFonts w:ascii="Tiresias PCfont" w:hAnsi="Tiresias PCfont"/>
          <w:sz w:val="24"/>
          <w:szCs w:val="24"/>
        </w:rPr>
        <w:t>[</w:t>
      </w:r>
      <w:proofErr w:type="gramStart"/>
      <w:r w:rsidR="003E14FA">
        <w:rPr>
          <w:rFonts w:ascii="Tiresias PCfont" w:hAnsi="Tiresias PCfont"/>
          <w:sz w:val="24"/>
          <w:szCs w:val="24"/>
        </w:rPr>
        <w:t>online</w:t>
      </w:r>
      <w:proofErr w:type="gramEnd"/>
      <w:r w:rsidR="003E14FA">
        <w:rPr>
          <w:rFonts w:ascii="Tiresias PCfont" w:hAnsi="Tiresias PCfont"/>
          <w:sz w:val="24"/>
          <w:szCs w:val="24"/>
        </w:rPr>
        <w:t xml:space="preserve">] Available at: </w:t>
      </w:r>
      <w:bookmarkStart w:id="0" w:name="_GoBack"/>
      <w:bookmarkEnd w:id="0"/>
      <w:r w:rsidR="003E14FA" w:rsidRPr="003E14FA">
        <w:rPr>
          <w:rFonts w:ascii="Tiresias PCfont" w:hAnsi="Tiresias PCfont"/>
          <w:sz w:val="24"/>
          <w:szCs w:val="24"/>
        </w:rPr>
        <w:t>https://www.ifs.org.uk/docs/odpm_social_exclusion.pdf</w:t>
      </w:r>
      <w:r w:rsidR="003E14FA">
        <w:rPr>
          <w:rFonts w:ascii="Tiresias PCfont" w:hAnsi="Tiresias PCfont"/>
          <w:sz w:val="24"/>
          <w:szCs w:val="24"/>
        </w:rPr>
        <w:t xml:space="preserve"> (Accessed: 25/4/2018)</w:t>
      </w:r>
    </w:p>
    <w:p w:rsidR="002D7B56" w:rsidRDefault="002D7B56" w:rsidP="003E14FA">
      <w:pPr>
        <w:spacing w:line="360" w:lineRule="auto"/>
        <w:rPr>
          <w:rFonts w:ascii="Tiresias PCfont" w:hAnsi="Tiresias PCfont"/>
          <w:sz w:val="24"/>
          <w:szCs w:val="24"/>
        </w:rPr>
      </w:pPr>
      <w:proofErr w:type="spellStart"/>
      <w:r>
        <w:rPr>
          <w:rFonts w:ascii="Tiresias PCfont" w:hAnsi="Tiresias PCfont"/>
          <w:sz w:val="24"/>
          <w:szCs w:val="24"/>
        </w:rPr>
        <w:t>Ceci</w:t>
      </w:r>
      <w:proofErr w:type="spellEnd"/>
      <w:r>
        <w:rPr>
          <w:rFonts w:ascii="Tiresias PCfont" w:hAnsi="Tiresias PCfont"/>
          <w:sz w:val="24"/>
          <w:szCs w:val="24"/>
        </w:rPr>
        <w:t xml:space="preserve">, C. and </w:t>
      </w:r>
      <w:proofErr w:type="spellStart"/>
      <w:r>
        <w:rPr>
          <w:rFonts w:ascii="Tiresias PCfont" w:hAnsi="Tiresias PCfont"/>
          <w:sz w:val="24"/>
          <w:szCs w:val="24"/>
        </w:rPr>
        <w:t>Purkins</w:t>
      </w:r>
      <w:proofErr w:type="spellEnd"/>
      <w:r>
        <w:rPr>
          <w:rFonts w:ascii="Tiresias PCfont" w:hAnsi="Tiresias PCfont"/>
          <w:sz w:val="24"/>
          <w:szCs w:val="24"/>
        </w:rPr>
        <w:t xml:space="preserve">, E, M. (2011) </w:t>
      </w:r>
      <w:r w:rsidRPr="002D7B56">
        <w:rPr>
          <w:rFonts w:ascii="Tiresias PCfont" w:hAnsi="Tiresias PCfont"/>
          <w:i/>
          <w:sz w:val="24"/>
          <w:szCs w:val="24"/>
        </w:rPr>
        <w:t xml:space="preserve">Means without ends: justifying supportive homecare for frail older people in Canada, 1990-2010. Sociology of Health and Illness </w:t>
      </w:r>
      <w:r>
        <w:rPr>
          <w:rFonts w:ascii="Tiresias PCfont" w:hAnsi="Tiresias PCfont"/>
          <w:sz w:val="24"/>
          <w:szCs w:val="24"/>
        </w:rPr>
        <w:t>Vol 33 (7) [online] Available at: www.jstor.org.uk (Accessed: 21/04/2018)</w:t>
      </w:r>
    </w:p>
    <w:p w:rsidR="0052319C" w:rsidRPr="003E14FA" w:rsidRDefault="0052319C" w:rsidP="0052319C">
      <w:pPr>
        <w:spacing w:line="360" w:lineRule="auto"/>
        <w:rPr>
          <w:rFonts w:ascii="Tiresias PCfont" w:hAnsi="Tiresias PCfont"/>
          <w:sz w:val="24"/>
          <w:szCs w:val="24"/>
        </w:rPr>
      </w:pPr>
      <w:r>
        <w:rPr>
          <w:rFonts w:ascii="Tiresias PCfont" w:hAnsi="Tiresias PCfont"/>
          <w:sz w:val="24"/>
          <w:szCs w:val="24"/>
        </w:rPr>
        <w:t xml:space="preserve">Centre for Ageing Better (2017) </w:t>
      </w:r>
      <w:r w:rsidRPr="0052319C">
        <w:rPr>
          <w:rFonts w:ascii="Tiresias PCfont" w:hAnsi="Tiresias PCfont"/>
          <w:i/>
          <w:sz w:val="24"/>
          <w:szCs w:val="24"/>
        </w:rPr>
        <w:t>Inequalities in later life</w:t>
      </w:r>
      <w:r w:rsidRPr="0052319C">
        <w:rPr>
          <w:rFonts w:ascii="Tiresias PCfont" w:hAnsi="Tiresias PCfont"/>
          <w:i/>
          <w:sz w:val="24"/>
          <w:szCs w:val="24"/>
        </w:rPr>
        <w:t xml:space="preserve">: </w:t>
      </w:r>
      <w:r w:rsidRPr="0052319C">
        <w:rPr>
          <w:rFonts w:ascii="Tiresias PCfont" w:hAnsi="Tiresias PCfont"/>
          <w:i/>
          <w:sz w:val="24"/>
          <w:szCs w:val="24"/>
        </w:rPr>
        <w:t xml:space="preserve">The issue and the </w:t>
      </w:r>
      <w:proofErr w:type="gramStart"/>
      <w:r w:rsidRPr="0052319C">
        <w:rPr>
          <w:rFonts w:ascii="Tiresias PCfont" w:hAnsi="Tiresias PCfont"/>
          <w:i/>
          <w:sz w:val="24"/>
          <w:szCs w:val="24"/>
        </w:rPr>
        <w:t>implications</w:t>
      </w:r>
      <w:proofErr w:type="gramEnd"/>
      <w:r w:rsidRPr="0052319C">
        <w:rPr>
          <w:rFonts w:ascii="Tiresias PCfont" w:hAnsi="Tiresias PCfont"/>
          <w:i/>
          <w:sz w:val="24"/>
          <w:szCs w:val="24"/>
        </w:rPr>
        <w:t xml:space="preserve"> for policy and practice</w:t>
      </w:r>
      <w:r>
        <w:rPr>
          <w:rFonts w:ascii="Tiresias PCfont" w:hAnsi="Tiresias PCfont"/>
          <w:sz w:val="24"/>
          <w:szCs w:val="24"/>
        </w:rPr>
        <w:t xml:space="preserve"> [online] Available at: </w:t>
      </w:r>
      <w:r w:rsidRPr="0052319C">
        <w:rPr>
          <w:rFonts w:ascii="Tiresias PCfont" w:hAnsi="Tiresias PCfont"/>
          <w:sz w:val="24"/>
          <w:szCs w:val="24"/>
        </w:rPr>
        <w:t>https://www.ageing-better.org.uk/sites/default/files/2017-12/Inequalities%20insight%20report.pdf</w:t>
      </w:r>
      <w:r>
        <w:rPr>
          <w:rFonts w:ascii="Tiresias PCfont" w:hAnsi="Tiresias PCfont"/>
          <w:sz w:val="24"/>
          <w:szCs w:val="24"/>
        </w:rPr>
        <w:t xml:space="preserve"> (Accessed: 25/04/2017)</w:t>
      </w:r>
    </w:p>
    <w:p w:rsidR="009A5010" w:rsidRDefault="009A5010" w:rsidP="009A5010">
      <w:pPr>
        <w:spacing w:line="360" w:lineRule="auto"/>
        <w:rPr>
          <w:rFonts w:ascii="Tiresias PCfont" w:hAnsi="Tiresias PCfont" w:cs="Arial"/>
          <w:sz w:val="24"/>
          <w:szCs w:val="24"/>
          <w:shd w:val="clear" w:color="auto" w:fill="FFFFFF"/>
        </w:rPr>
      </w:pPr>
      <w:proofErr w:type="spellStart"/>
      <w:r w:rsidRPr="009A5010">
        <w:rPr>
          <w:rFonts w:ascii="Tiresias PCfont" w:hAnsi="Tiresias PCfont"/>
          <w:sz w:val="24"/>
          <w:szCs w:val="24"/>
        </w:rPr>
        <w:t>Kneale</w:t>
      </w:r>
      <w:proofErr w:type="spellEnd"/>
      <w:r w:rsidRPr="009A5010">
        <w:rPr>
          <w:rFonts w:ascii="Tiresias PCfont" w:hAnsi="Tiresias PCfont"/>
          <w:sz w:val="24"/>
          <w:szCs w:val="24"/>
        </w:rPr>
        <w:t xml:space="preserve">, D. (2012) </w:t>
      </w:r>
      <w:proofErr w:type="gramStart"/>
      <w:r w:rsidRPr="002E7EED">
        <w:rPr>
          <w:rFonts w:ascii="Tiresias PCfont" w:hAnsi="Tiresias PCfont"/>
          <w:i/>
          <w:sz w:val="24"/>
          <w:szCs w:val="24"/>
        </w:rPr>
        <w:t>Is</w:t>
      </w:r>
      <w:proofErr w:type="gramEnd"/>
      <w:r w:rsidRPr="002E7EED">
        <w:rPr>
          <w:rFonts w:ascii="Tiresias PCfont" w:hAnsi="Tiresias PCfont"/>
          <w:i/>
          <w:sz w:val="24"/>
          <w:szCs w:val="24"/>
        </w:rPr>
        <w:t xml:space="preserve"> Social Exclusion still important for Older People? Report for Age UK</w:t>
      </w:r>
      <w:r w:rsidRPr="009A5010">
        <w:rPr>
          <w:rFonts w:ascii="Tiresias PCfont" w:hAnsi="Tiresias PCfont"/>
          <w:sz w:val="24"/>
          <w:szCs w:val="24"/>
        </w:rPr>
        <w:t xml:space="preserve"> [online] Available at: </w:t>
      </w:r>
      <w:r w:rsidRPr="009A5010">
        <w:rPr>
          <w:rFonts w:ascii="Tiresias PCfont" w:hAnsi="Tiresias PCfont" w:cs="Arial"/>
          <w:sz w:val="24"/>
          <w:szCs w:val="24"/>
          <w:shd w:val="clear" w:color="auto" w:fill="FFFFFF"/>
        </w:rPr>
        <w:lastRenderedPageBreak/>
        <w:t>www.ilcuk.org.uk/files/Is_social_exclusion_still_important_for_older_people_1.pd (Accessed: 09/04/2018)</w:t>
      </w:r>
    </w:p>
    <w:p w:rsidR="005D2FC6" w:rsidRPr="005D2FC6" w:rsidRDefault="004D3509" w:rsidP="009A5010">
      <w:pPr>
        <w:spacing w:line="360" w:lineRule="auto"/>
        <w:rPr>
          <w:rFonts w:ascii="Tiresias PCfont" w:hAnsi="Tiresias PCfont" w:cs="Arial"/>
          <w:sz w:val="24"/>
          <w:szCs w:val="24"/>
          <w:shd w:val="clear" w:color="auto" w:fill="FFFFFF"/>
        </w:rPr>
      </w:pPr>
      <w:r>
        <w:rPr>
          <w:rFonts w:ascii="Tiresias PCfont" w:hAnsi="Tiresias PCfont" w:cs="Arial"/>
          <w:sz w:val="24"/>
          <w:szCs w:val="24"/>
          <w:shd w:val="clear" w:color="auto" w:fill="FFFFFF"/>
        </w:rPr>
        <w:t>Pick</w:t>
      </w:r>
      <w:r w:rsidR="005D2FC6">
        <w:rPr>
          <w:rFonts w:ascii="Tiresias PCfont" w:hAnsi="Tiresias PCfont" w:cs="Arial"/>
          <w:sz w:val="24"/>
          <w:szCs w:val="24"/>
          <w:shd w:val="clear" w:color="auto" w:fill="FFFFFF"/>
        </w:rPr>
        <w:t xml:space="preserve">ard, L. (2004) </w:t>
      </w:r>
      <w:proofErr w:type="gramStart"/>
      <w:r w:rsidR="005D2FC6" w:rsidRPr="005D2FC6">
        <w:rPr>
          <w:rFonts w:ascii="Tiresias PCfont" w:hAnsi="Tiresias PCfont" w:cs="Arial"/>
          <w:i/>
          <w:sz w:val="24"/>
          <w:szCs w:val="24"/>
          <w:shd w:val="clear" w:color="auto" w:fill="FFFFFF"/>
        </w:rPr>
        <w:t>The</w:t>
      </w:r>
      <w:proofErr w:type="gramEnd"/>
      <w:r w:rsidR="005D2FC6" w:rsidRPr="005D2FC6">
        <w:rPr>
          <w:rFonts w:ascii="Tiresias PCfont" w:hAnsi="Tiresias PCfont" w:cs="Arial"/>
          <w:i/>
          <w:sz w:val="24"/>
          <w:szCs w:val="24"/>
          <w:shd w:val="clear" w:color="auto" w:fill="FFFFFF"/>
        </w:rPr>
        <w:t xml:space="preserve"> effectiveness and cost-effectiveness of support and services to informal carers of older people</w:t>
      </w:r>
      <w:r w:rsidR="005D2FC6">
        <w:rPr>
          <w:rFonts w:ascii="Tiresias PCfont" w:hAnsi="Tiresias PCfont" w:cs="Arial"/>
          <w:i/>
          <w:sz w:val="24"/>
          <w:szCs w:val="24"/>
          <w:shd w:val="clear" w:color="auto" w:fill="FFFFFF"/>
        </w:rPr>
        <w:t xml:space="preserve"> </w:t>
      </w:r>
      <w:r>
        <w:rPr>
          <w:rFonts w:ascii="Tiresias PCfont" w:hAnsi="Tiresias PCfont" w:cs="Arial"/>
          <w:sz w:val="24"/>
          <w:szCs w:val="24"/>
          <w:shd w:val="clear" w:color="auto" w:fill="FFFFFF"/>
        </w:rPr>
        <w:t xml:space="preserve">[online] Available at: </w:t>
      </w:r>
      <w:r w:rsidRPr="004D3509">
        <w:rPr>
          <w:rFonts w:ascii="Tiresias PCfont" w:hAnsi="Tiresias PCfont" w:cs="Arial"/>
          <w:sz w:val="24"/>
          <w:szCs w:val="24"/>
          <w:shd w:val="clear" w:color="auto" w:fill="FFFFFF"/>
        </w:rPr>
        <w:t>http://www.lse.ac.uk/LSEHealthAndSocialCare/pdf/LitReview-Older-Effectiveness-final.pdf</w:t>
      </w:r>
      <w:r>
        <w:rPr>
          <w:rFonts w:ascii="Tiresias PCfont" w:hAnsi="Tiresias PCfont" w:cs="Arial"/>
          <w:sz w:val="24"/>
          <w:szCs w:val="24"/>
          <w:shd w:val="clear" w:color="auto" w:fill="FFFFFF"/>
        </w:rPr>
        <w:t xml:space="preserve"> (Accessed: 25/04/2018)</w:t>
      </w:r>
    </w:p>
    <w:p w:rsidR="002E7EED" w:rsidRDefault="002E7EED" w:rsidP="009A5010">
      <w:pPr>
        <w:spacing w:line="360" w:lineRule="auto"/>
        <w:rPr>
          <w:rFonts w:ascii="Tiresias PCfont" w:hAnsi="Tiresias PCfont" w:cs="Arial"/>
          <w:sz w:val="24"/>
          <w:szCs w:val="24"/>
          <w:shd w:val="clear" w:color="auto" w:fill="FFFFFF"/>
        </w:rPr>
      </w:pPr>
      <w:r>
        <w:rPr>
          <w:rFonts w:ascii="Tiresias PCfont" w:hAnsi="Tiresias PCfont" w:cs="Arial"/>
          <w:sz w:val="24"/>
          <w:szCs w:val="24"/>
          <w:shd w:val="clear" w:color="auto" w:fill="FFFFFF"/>
        </w:rPr>
        <w:t xml:space="preserve">Pinker, S (2017) </w:t>
      </w:r>
      <w:proofErr w:type="gramStart"/>
      <w:r w:rsidRPr="002E7EED">
        <w:rPr>
          <w:rFonts w:ascii="Tiresias PCfont" w:hAnsi="Tiresias PCfont" w:cs="Arial"/>
          <w:i/>
          <w:sz w:val="24"/>
          <w:szCs w:val="24"/>
          <w:shd w:val="clear" w:color="auto" w:fill="FFFFFF"/>
        </w:rPr>
        <w:t>The</w:t>
      </w:r>
      <w:proofErr w:type="gramEnd"/>
      <w:r w:rsidRPr="002E7EED">
        <w:rPr>
          <w:rFonts w:ascii="Tiresias PCfont" w:hAnsi="Tiresias PCfont" w:cs="Arial"/>
          <w:i/>
          <w:sz w:val="24"/>
          <w:szCs w:val="24"/>
          <w:shd w:val="clear" w:color="auto" w:fill="FFFFFF"/>
        </w:rPr>
        <w:t xml:space="preserve"> secret to living longer may be your social live</w:t>
      </w:r>
      <w:r>
        <w:rPr>
          <w:rFonts w:ascii="Tiresias PCfont" w:hAnsi="Tiresias PCfont" w:cs="Arial"/>
          <w:sz w:val="24"/>
          <w:szCs w:val="24"/>
          <w:shd w:val="clear" w:color="auto" w:fill="FFFFFF"/>
        </w:rPr>
        <w:t xml:space="preserve">. TED talk [online] Available at: </w:t>
      </w:r>
      <w:r w:rsidRPr="002E7EED">
        <w:rPr>
          <w:rFonts w:ascii="Tiresias PCfont" w:hAnsi="Tiresias PCfont" w:cs="Arial"/>
          <w:sz w:val="24"/>
          <w:szCs w:val="24"/>
          <w:shd w:val="clear" w:color="auto" w:fill="FFFFFF"/>
        </w:rPr>
        <w:t>https://www.ted.com/talks/susan_pinker_the_secret_to_living_longer_may_be_your_social_life/discussion</w:t>
      </w:r>
      <w:r>
        <w:rPr>
          <w:rFonts w:ascii="Tiresias PCfont" w:hAnsi="Tiresias PCfont" w:cs="Arial"/>
          <w:sz w:val="24"/>
          <w:szCs w:val="24"/>
          <w:shd w:val="clear" w:color="auto" w:fill="FFFFFF"/>
        </w:rPr>
        <w:t xml:space="preserve"> (Accessed: 25/04/2018)</w:t>
      </w:r>
    </w:p>
    <w:p w:rsidR="00AB5EAD" w:rsidRDefault="00AB5EAD" w:rsidP="009A5010">
      <w:pPr>
        <w:spacing w:line="360" w:lineRule="auto"/>
        <w:rPr>
          <w:rFonts w:ascii="Tiresias PCfont" w:hAnsi="Tiresias PCfont" w:cs="Arial"/>
          <w:sz w:val="24"/>
          <w:szCs w:val="24"/>
          <w:shd w:val="clear" w:color="auto" w:fill="FFFFFF"/>
        </w:rPr>
      </w:pPr>
      <w:r>
        <w:rPr>
          <w:rFonts w:ascii="Tiresias PCfont" w:hAnsi="Tiresias PCfont" w:cs="Arial"/>
          <w:sz w:val="24"/>
          <w:szCs w:val="24"/>
          <w:shd w:val="clear" w:color="auto" w:fill="FFFFFF"/>
        </w:rPr>
        <w:t xml:space="preserve">Public Health England (2017) </w:t>
      </w:r>
      <w:r w:rsidRPr="005B5668">
        <w:rPr>
          <w:rFonts w:ascii="Tiresias PCfont" w:hAnsi="Tiresias PCfont" w:cs="Arial"/>
          <w:i/>
          <w:sz w:val="24"/>
          <w:szCs w:val="24"/>
          <w:shd w:val="clear" w:color="auto" w:fill="FFFFFF"/>
        </w:rPr>
        <w:t>Research and analysis Chapter 2: major causes of death and how they have changed</w:t>
      </w:r>
      <w:r>
        <w:rPr>
          <w:rFonts w:ascii="Tiresias PCfont" w:hAnsi="Tiresias PCfont" w:cs="Arial"/>
          <w:i/>
          <w:sz w:val="24"/>
          <w:szCs w:val="24"/>
          <w:shd w:val="clear" w:color="auto" w:fill="FFFFFF"/>
        </w:rPr>
        <w:t xml:space="preserve"> </w:t>
      </w:r>
      <w:r>
        <w:rPr>
          <w:rFonts w:ascii="Tiresias PCfont" w:hAnsi="Tiresias PCfont" w:cs="Arial"/>
          <w:sz w:val="24"/>
          <w:szCs w:val="24"/>
          <w:shd w:val="clear" w:color="auto" w:fill="FFFFFF"/>
        </w:rPr>
        <w:t xml:space="preserve">[online] Available at: </w:t>
      </w:r>
      <w:r w:rsidRPr="005B5668">
        <w:rPr>
          <w:rFonts w:ascii="Tiresias PCfont" w:hAnsi="Tiresias PCfont" w:cs="Arial"/>
          <w:sz w:val="24"/>
          <w:szCs w:val="24"/>
          <w:shd w:val="clear" w:color="auto" w:fill="FFFFFF"/>
        </w:rPr>
        <w:t>https://www.gov.uk/government/publications/health-profile-for-england/chapter-2-major-causes-of-death-and-how-they-have-changed</w:t>
      </w:r>
      <w:r>
        <w:rPr>
          <w:rFonts w:ascii="Tiresias PCfont" w:hAnsi="Tiresias PCfont" w:cs="Arial"/>
          <w:sz w:val="24"/>
          <w:szCs w:val="24"/>
          <w:shd w:val="clear" w:color="auto" w:fill="FFFFFF"/>
        </w:rPr>
        <w:t xml:space="preserve"> (Accessed: 25/04/2018)</w:t>
      </w:r>
    </w:p>
    <w:p w:rsidR="00277EBC" w:rsidRDefault="00277EBC" w:rsidP="009A5010">
      <w:pPr>
        <w:spacing w:line="360" w:lineRule="auto"/>
        <w:rPr>
          <w:rFonts w:ascii="Tiresias PCfont" w:hAnsi="Tiresias PCfont" w:cs="Arial"/>
          <w:sz w:val="24"/>
          <w:szCs w:val="24"/>
          <w:shd w:val="clear" w:color="auto" w:fill="FFFFFF"/>
        </w:rPr>
      </w:pPr>
      <w:r>
        <w:rPr>
          <w:rFonts w:ascii="Tiresias PCfont" w:hAnsi="Tiresias PCfont" w:cs="Arial"/>
          <w:sz w:val="24"/>
          <w:szCs w:val="24"/>
          <w:shd w:val="clear" w:color="auto" w:fill="FFFFFF"/>
        </w:rPr>
        <w:t xml:space="preserve">Scharf, T. and Shaw, C. (2017) </w:t>
      </w:r>
      <w:r w:rsidRPr="00277EBC">
        <w:rPr>
          <w:rFonts w:ascii="Tiresias PCfont" w:hAnsi="Tiresias PCfont" w:cs="Arial"/>
          <w:i/>
          <w:sz w:val="24"/>
          <w:szCs w:val="24"/>
          <w:shd w:val="clear" w:color="auto" w:fill="FFFFFF"/>
        </w:rPr>
        <w:t>Inequalities in Later Life. Centre for Ageing Better</w:t>
      </w:r>
      <w:r>
        <w:rPr>
          <w:rFonts w:ascii="Tiresias PCfont" w:hAnsi="Tiresias PCfont" w:cs="Arial"/>
          <w:sz w:val="24"/>
          <w:szCs w:val="24"/>
          <w:shd w:val="clear" w:color="auto" w:fill="FFFFFF"/>
        </w:rPr>
        <w:t xml:space="preserve"> [online] Available at: </w:t>
      </w:r>
      <w:r w:rsidRPr="00277EBC">
        <w:rPr>
          <w:rFonts w:ascii="Tiresias PCfont" w:hAnsi="Tiresias PCfont" w:cs="Arial"/>
          <w:sz w:val="24"/>
          <w:szCs w:val="24"/>
          <w:shd w:val="clear" w:color="auto" w:fill="FFFFFF"/>
        </w:rPr>
        <w:t>https://www.ageing-better.org.uk/sites/default/files/2017-12/Inequalities%20scoping%20review%20full%20report.pdf</w:t>
      </w:r>
      <w:r>
        <w:rPr>
          <w:rFonts w:ascii="Tiresias PCfont" w:hAnsi="Tiresias PCfont" w:cs="Arial"/>
          <w:sz w:val="24"/>
          <w:szCs w:val="24"/>
          <w:shd w:val="clear" w:color="auto" w:fill="FFFFFF"/>
        </w:rPr>
        <w:t xml:space="preserve"> (Accessed: 25/04/2018)</w:t>
      </w:r>
    </w:p>
    <w:p w:rsidR="003E294E" w:rsidRPr="009A5010" w:rsidRDefault="003E294E" w:rsidP="009A5010">
      <w:pPr>
        <w:spacing w:line="360" w:lineRule="auto"/>
        <w:rPr>
          <w:rFonts w:ascii="Tiresias PCfont" w:hAnsi="Tiresias PCfont"/>
          <w:sz w:val="24"/>
          <w:szCs w:val="24"/>
        </w:rPr>
      </w:pPr>
      <w:r w:rsidRPr="009A5010">
        <w:rPr>
          <w:rFonts w:ascii="Tiresias PCfont" w:hAnsi="Tiresias PCfont"/>
          <w:sz w:val="24"/>
          <w:szCs w:val="24"/>
        </w:rPr>
        <w:t xml:space="preserve">Thompson, N. (2011) </w:t>
      </w:r>
      <w:r w:rsidRPr="009A5010">
        <w:rPr>
          <w:rFonts w:ascii="Tiresias PCfont" w:hAnsi="Tiresias PCfont"/>
          <w:i/>
          <w:iCs/>
          <w:sz w:val="24"/>
          <w:szCs w:val="24"/>
        </w:rPr>
        <w:t>Promoting Equality working with Diversity and Difference 3</w:t>
      </w:r>
      <w:r w:rsidRPr="009A5010">
        <w:rPr>
          <w:rFonts w:ascii="Tiresias PCfont" w:hAnsi="Tiresias PCfont"/>
          <w:i/>
          <w:iCs/>
          <w:sz w:val="24"/>
          <w:szCs w:val="24"/>
          <w:vertAlign w:val="superscript"/>
        </w:rPr>
        <w:t>rd</w:t>
      </w:r>
      <w:r w:rsidRPr="009A5010">
        <w:rPr>
          <w:rFonts w:ascii="Tiresias PCfont" w:hAnsi="Tiresias PCfont"/>
          <w:i/>
          <w:iCs/>
          <w:sz w:val="24"/>
          <w:szCs w:val="24"/>
        </w:rPr>
        <w:t xml:space="preserve"> Edition</w:t>
      </w:r>
      <w:r w:rsidRPr="009A5010">
        <w:rPr>
          <w:rFonts w:ascii="Tiresias PCfont" w:hAnsi="Tiresias PCfont"/>
          <w:sz w:val="24"/>
          <w:szCs w:val="24"/>
        </w:rPr>
        <w:t>. SAGE: London</w:t>
      </w:r>
    </w:p>
    <w:p w:rsidR="009A5010" w:rsidRPr="009A5010" w:rsidRDefault="009A5010" w:rsidP="009A5010">
      <w:pPr>
        <w:spacing w:line="360" w:lineRule="auto"/>
        <w:rPr>
          <w:rFonts w:ascii="Tiresias PCfont" w:hAnsi="Tiresias PCfont"/>
          <w:sz w:val="24"/>
          <w:szCs w:val="24"/>
        </w:rPr>
      </w:pPr>
      <w:r w:rsidRPr="009A5010">
        <w:rPr>
          <w:rFonts w:ascii="Tiresias PCfont" w:hAnsi="Tiresias PCfont"/>
          <w:sz w:val="24"/>
          <w:szCs w:val="24"/>
        </w:rPr>
        <w:t xml:space="preserve">Walsh, K., O’Shea, E., Scharf, T. and </w:t>
      </w:r>
      <w:proofErr w:type="spellStart"/>
      <w:r w:rsidRPr="009A5010">
        <w:rPr>
          <w:rFonts w:ascii="Tiresias PCfont" w:hAnsi="Tiresias PCfont"/>
          <w:sz w:val="24"/>
          <w:szCs w:val="24"/>
        </w:rPr>
        <w:t>Shucksmith</w:t>
      </w:r>
      <w:proofErr w:type="spellEnd"/>
      <w:r w:rsidRPr="009A5010">
        <w:rPr>
          <w:rFonts w:ascii="Tiresias PCfont" w:hAnsi="Tiresias PCfont"/>
          <w:sz w:val="24"/>
          <w:szCs w:val="24"/>
        </w:rPr>
        <w:t xml:space="preserve">, M. (2014) </w:t>
      </w:r>
      <w:r w:rsidRPr="009A5010">
        <w:rPr>
          <w:rFonts w:ascii="Tiresias PCfont" w:hAnsi="Tiresias PCfont"/>
          <w:i/>
          <w:sz w:val="24"/>
          <w:szCs w:val="24"/>
        </w:rPr>
        <w:t>Exploring the Impact of Informal Practises on Social Exclusion and Age-Friendliness for Older People in Rural Communities. Journal of Community and Applied Social Psychology.</w:t>
      </w:r>
      <w:r w:rsidRPr="009A5010">
        <w:rPr>
          <w:rFonts w:ascii="Tiresias PCfont" w:hAnsi="Tiresias PCfont"/>
          <w:sz w:val="24"/>
          <w:szCs w:val="24"/>
        </w:rPr>
        <w:t xml:space="preserve"> Vol 24 [online] Available at: wileyonlinelibrary.com (Accessed: 09/04/2018)</w:t>
      </w:r>
    </w:p>
    <w:p w:rsidR="00AB5EAD" w:rsidRDefault="00AB5EAD" w:rsidP="00AB5EAD">
      <w:pPr>
        <w:spacing w:line="360" w:lineRule="auto"/>
        <w:rPr>
          <w:rFonts w:ascii="Tiresias PCfont" w:hAnsi="Tiresias PCfont" w:cs="Arial"/>
          <w:sz w:val="24"/>
          <w:szCs w:val="24"/>
          <w:shd w:val="clear" w:color="auto" w:fill="FFFFFF"/>
        </w:rPr>
      </w:pPr>
      <w:r>
        <w:rPr>
          <w:rFonts w:ascii="Tiresias PCfont" w:hAnsi="Tiresias PCfont" w:cs="Arial"/>
          <w:sz w:val="24"/>
          <w:szCs w:val="24"/>
          <w:shd w:val="clear" w:color="auto" w:fill="FFFFFF"/>
        </w:rPr>
        <w:t xml:space="preserve">Western Bay (2017) </w:t>
      </w:r>
      <w:r w:rsidRPr="007C3734">
        <w:rPr>
          <w:rFonts w:ascii="Tiresias PCfont" w:hAnsi="Tiresias PCfont" w:cs="Arial"/>
          <w:i/>
          <w:sz w:val="24"/>
          <w:szCs w:val="24"/>
          <w:shd w:val="clear" w:color="auto" w:fill="FFFFFF"/>
        </w:rPr>
        <w:t>Western Bay Population Report</w:t>
      </w:r>
      <w:r>
        <w:rPr>
          <w:rFonts w:ascii="Tiresias PCfont" w:hAnsi="Tiresias PCfont" w:cs="Arial"/>
          <w:sz w:val="24"/>
          <w:szCs w:val="24"/>
          <w:shd w:val="clear" w:color="auto" w:fill="FFFFFF"/>
        </w:rPr>
        <w:t xml:space="preserve"> [online] Available at: </w:t>
      </w:r>
      <w:r w:rsidRPr="007C3734">
        <w:rPr>
          <w:rFonts w:ascii="Tiresias PCfont" w:hAnsi="Tiresias PCfont" w:cs="Arial"/>
          <w:sz w:val="24"/>
          <w:szCs w:val="24"/>
          <w:shd w:val="clear" w:color="auto" w:fill="FFFFFF"/>
        </w:rPr>
        <w:t>http://www.westernbaypopulationassessment.org/en/home/</w:t>
      </w:r>
      <w:r>
        <w:rPr>
          <w:rFonts w:ascii="Tiresias PCfont" w:hAnsi="Tiresias PCfont" w:cs="Arial"/>
          <w:sz w:val="24"/>
          <w:szCs w:val="24"/>
          <w:shd w:val="clear" w:color="auto" w:fill="FFFFFF"/>
        </w:rPr>
        <w:t xml:space="preserve"> (Accessed: 25/04/2018)</w:t>
      </w:r>
    </w:p>
    <w:p w:rsidR="009A5010" w:rsidRPr="003E294E" w:rsidRDefault="009A5010" w:rsidP="003E294E"/>
    <w:p w:rsidR="003E294E" w:rsidRDefault="003E294E"/>
    <w:sectPr w:rsidR="003E294E" w:rsidSect="00221D89">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2585" w:rsidRDefault="00D92585" w:rsidP="00221D89">
      <w:pPr>
        <w:spacing w:after="0" w:line="240" w:lineRule="auto"/>
      </w:pPr>
      <w:r>
        <w:separator/>
      </w:r>
    </w:p>
  </w:endnote>
  <w:endnote w:type="continuationSeparator" w:id="0">
    <w:p w:rsidR="00D92585" w:rsidRDefault="00D92585" w:rsidP="00221D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resias PCfont">
    <w:panose1 w:val="02000400000000000000"/>
    <w:charset w:val="00"/>
    <w:family w:val="auto"/>
    <w:pitch w:val="variable"/>
    <w:sig w:usb0="80000007"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3002790"/>
      <w:docPartObj>
        <w:docPartGallery w:val="Page Numbers (Bottom of Page)"/>
        <w:docPartUnique/>
      </w:docPartObj>
    </w:sdtPr>
    <w:sdtEndPr>
      <w:rPr>
        <w:noProof/>
      </w:rPr>
    </w:sdtEndPr>
    <w:sdtContent>
      <w:p w:rsidR="00221D89" w:rsidRDefault="00221D89">
        <w:pPr>
          <w:pStyle w:val="Footer"/>
          <w:jc w:val="center"/>
        </w:pPr>
        <w:r>
          <w:fldChar w:fldCharType="begin"/>
        </w:r>
        <w:r>
          <w:instrText xml:space="preserve"> PAGE   \* MERGEFORMAT </w:instrText>
        </w:r>
        <w:r>
          <w:fldChar w:fldCharType="separate"/>
        </w:r>
        <w:r w:rsidR="002D7B56">
          <w:rPr>
            <w:noProof/>
          </w:rPr>
          <w:t>14</w:t>
        </w:r>
        <w:r>
          <w:rPr>
            <w:noProof/>
          </w:rPr>
          <w:fldChar w:fldCharType="end"/>
        </w:r>
      </w:p>
    </w:sdtContent>
  </w:sdt>
  <w:p w:rsidR="00221D89" w:rsidRDefault="00221D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2585" w:rsidRDefault="00D92585" w:rsidP="00221D89">
      <w:pPr>
        <w:spacing w:after="0" w:line="240" w:lineRule="auto"/>
      </w:pPr>
      <w:r>
        <w:separator/>
      </w:r>
    </w:p>
  </w:footnote>
  <w:footnote w:type="continuationSeparator" w:id="0">
    <w:p w:rsidR="00D92585" w:rsidRDefault="00D92585" w:rsidP="00221D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075"/>
    <w:rsid w:val="00027388"/>
    <w:rsid w:val="00182ABA"/>
    <w:rsid w:val="001C269E"/>
    <w:rsid w:val="00221D89"/>
    <w:rsid w:val="00231524"/>
    <w:rsid w:val="00277EBC"/>
    <w:rsid w:val="0028002C"/>
    <w:rsid w:val="002D7B56"/>
    <w:rsid w:val="002E4E17"/>
    <w:rsid w:val="002E5EC4"/>
    <w:rsid w:val="002E7EED"/>
    <w:rsid w:val="00322DC8"/>
    <w:rsid w:val="003B5406"/>
    <w:rsid w:val="003E14FA"/>
    <w:rsid w:val="003E294E"/>
    <w:rsid w:val="00412C01"/>
    <w:rsid w:val="004559CE"/>
    <w:rsid w:val="004659F3"/>
    <w:rsid w:val="004D3509"/>
    <w:rsid w:val="0052319C"/>
    <w:rsid w:val="005B5668"/>
    <w:rsid w:val="005D2FC6"/>
    <w:rsid w:val="005E329F"/>
    <w:rsid w:val="0062337A"/>
    <w:rsid w:val="006346FB"/>
    <w:rsid w:val="00771407"/>
    <w:rsid w:val="007C3734"/>
    <w:rsid w:val="0081609D"/>
    <w:rsid w:val="0083533E"/>
    <w:rsid w:val="008545DB"/>
    <w:rsid w:val="0094521E"/>
    <w:rsid w:val="009662BB"/>
    <w:rsid w:val="009717E3"/>
    <w:rsid w:val="009A5010"/>
    <w:rsid w:val="009F7247"/>
    <w:rsid w:val="00A16D78"/>
    <w:rsid w:val="00AB5EAD"/>
    <w:rsid w:val="00AB7E0C"/>
    <w:rsid w:val="00AD44CA"/>
    <w:rsid w:val="00AF1777"/>
    <w:rsid w:val="00B71903"/>
    <w:rsid w:val="00C40075"/>
    <w:rsid w:val="00D06346"/>
    <w:rsid w:val="00D92585"/>
    <w:rsid w:val="00DF43CF"/>
    <w:rsid w:val="00E9796D"/>
    <w:rsid w:val="00ED2699"/>
    <w:rsid w:val="00EF7C1F"/>
    <w:rsid w:val="00F95B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D884AC-570D-4FBE-A706-AC8C3F432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E4E1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7EED"/>
    <w:rPr>
      <w:color w:val="0563C1" w:themeColor="hyperlink"/>
      <w:u w:val="single"/>
    </w:rPr>
  </w:style>
  <w:style w:type="paragraph" w:styleId="NormalWeb">
    <w:name w:val="Normal (Web)"/>
    <w:basedOn w:val="Normal"/>
    <w:uiPriority w:val="99"/>
    <w:unhideWhenUsed/>
    <w:rsid w:val="00B7190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21D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1D89"/>
  </w:style>
  <w:style w:type="paragraph" w:styleId="Footer">
    <w:name w:val="footer"/>
    <w:basedOn w:val="Normal"/>
    <w:link w:val="FooterChar"/>
    <w:uiPriority w:val="99"/>
    <w:unhideWhenUsed/>
    <w:rsid w:val="00221D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1D89"/>
  </w:style>
  <w:style w:type="paragraph" w:styleId="NoSpacing">
    <w:name w:val="No Spacing"/>
    <w:link w:val="NoSpacingChar"/>
    <w:uiPriority w:val="1"/>
    <w:qFormat/>
    <w:rsid w:val="00221D8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21D89"/>
    <w:rPr>
      <w:rFonts w:eastAsiaTheme="minorEastAsia"/>
      <w:lang w:val="en-US"/>
    </w:rPr>
  </w:style>
  <w:style w:type="character" w:customStyle="1" w:styleId="Heading1Char">
    <w:name w:val="Heading 1 Char"/>
    <w:basedOn w:val="DefaultParagraphFont"/>
    <w:link w:val="Heading1"/>
    <w:uiPriority w:val="9"/>
    <w:rsid w:val="002E4E1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E4E17"/>
    <w:pPr>
      <w:outlineLvl w:val="9"/>
    </w:pPr>
    <w:rPr>
      <w:lang w:val="en-US"/>
    </w:rPr>
  </w:style>
  <w:style w:type="paragraph" w:styleId="Title">
    <w:name w:val="Title"/>
    <w:basedOn w:val="Normal"/>
    <w:next w:val="Normal"/>
    <w:link w:val="TitleChar"/>
    <w:uiPriority w:val="10"/>
    <w:qFormat/>
    <w:rsid w:val="002E4E1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4E1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203780">
      <w:bodyDiv w:val="1"/>
      <w:marLeft w:val="0"/>
      <w:marRight w:val="0"/>
      <w:marTop w:val="0"/>
      <w:marBottom w:val="0"/>
      <w:divBdr>
        <w:top w:val="none" w:sz="0" w:space="0" w:color="auto"/>
        <w:left w:val="none" w:sz="0" w:space="0" w:color="auto"/>
        <w:bottom w:val="none" w:sz="0" w:space="0" w:color="auto"/>
        <w:right w:val="none" w:sz="0" w:space="0" w:color="auto"/>
      </w:divBdr>
    </w:div>
    <w:div w:id="767235785">
      <w:bodyDiv w:val="1"/>
      <w:marLeft w:val="0"/>
      <w:marRight w:val="0"/>
      <w:marTop w:val="0"/>
      <w:marBottom w:val="0"/>
      <w:divBdr>
        <w:top w:val="none" w:sz="0" w:space="0" w:color="auto"/>
        <w:left w:val="none" w:sz="0" w:space="0" w:color="auto"/>
        <w:bottom w:val="none" w:sz="0" w:space="0" w:color="auto"/>
        <w:right w:val="none" w:sz="0" w:space="0" w:color="auto"/>
      </w:divBdr>
    </w:div>
    <w:div w:id="822282480">
      <w:bodyDiv w:val="1"/>
      <w:marLeft w:val="0"/>
      <w:marRight w:val="0"/>
      <w:marTop w:val="0"/>
      <w:marBottom w:val="0"/>
      <w:divBdr>
        <w:top w:val="none" w:sz="0" w:space="0" w:color="auto"/>
        <w:left w:val="none" w:sz="0" w:space="0" w:color="auto"/>
        <w:bottom w:val="none" w:sz="0" w:space="0" w:color="auto"/>
        <w:right w:val="none" w:sz="0" w:space="0" w:color="auto"/>
      </w:divBdr>
    </w:div>
    <w:div w:id="947002970">
      <w:bodyDiv w:val="1"/>
      <w:marLeft w:val="0"/>
      <w:marRight w:val="0"/>
      <w:marTop w:val="0"/>
      <w:marBottom w:val="0"/>
      <w:divBdr>
        <w:top w:val="none" w:sz="0" w:space="0" w:color="auto"/>
        <w:left w:val="none" w:sz="0" w:space="0" w:color="auto"/>
        <w:bottom w:val="none" w:sz="0" w:space="0" w:color="auto"/>
        <w:right w:val="none" w:sz="0" w:space="0" w:color="auto"/>
      </w:divBdr>
    </w:div>
    <w:div w:id="1677881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resias PCfont">
    <w:panose1 w:val="02000400000000000000"/>
    <w:charset w:val="00"/>
    <w:family w:val="auto"/>
    <w:pitch w:val="variable"/>
    <w:sig w:usb0="80000007"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F97"/>
    <w:rsid w:val="00422990"/>
    <w:rsid w:val="00877F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8FB5B25C8B4564A5D043ED8EC2EC8C">
    <w:name w:val="CA8FB5B25C8B4564A5D043ED8EC2EC8C"/>
    <w:rsid w:val="00877F97"/>
  </w:style>
  <w:style w:type="paragraph" w:customStyle="1" w:styleId="20B374ECA3E94DE38AB93AE83C9C8C45">
    <w:name w:val="20B374ECA3E94DE38AB93AE83C9C8C45"/>
    <w:rsid w:val="00877F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65A8CD4-6B32-4130-B900-9B42E70DB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2644</TotalTime>
  <Pages>17</Pages>
  <Words>3307</Words>
  <Characters>18850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Hughes</dc:creator>
  <cp:keywords/>
  <dc:description/>
  <cp:lastModifiedBy>tara hughes</cp:lastModifiedBy>
  <cp:revision>12</cp:revision>
  <dcterms:created xsi:type="dcterms:W3CDTF">2018-04-04T19:30:00Z</dcterms:created>
  <dcterms:modified xsi:type="dcterms:W3CDTF">2018-05-01T16:30:00Z</dcterms:modified>
  <cp:category>MA Equality and Diversity in Society</cp:category>
</cp:coreProperties>
</file>