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83A26" w:rsidRDefault="002E30D7" w:rsidP="000B4D2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Wallace-Hadrill’s paper </w:t>
      </w:r>
      <w:r w:rsidRPr="008821D7">
        <w:rPr>
          <w:rFonts w:ascii="Times New Roman" w:hAnsi="Times New Roman" w:cs="Times New Roman"/>
          <w:i/>
          <w:sz w:val="24"/>
          <w:szCs w:val="24"/>
        </w:rPr>
        <w:t>‘Image and Authority in the Coinage of Augustus’</w:t>
      </w:r>
      <w:r w:rsidR="008F50CD">
        <w:rPr>
          <w:rFonts w:ascii="Times New Roman" w:hAnsi="Times New Roman" w:cs="Times New Roman"/>
          <w:sz w:val="24"/>
          <w:szCs w:val="24"/>
        </w:rPr>
        <w:t xml:space="preserve"> explores the idea of authority on Augustin coinage through which both sides of these coins were significant in their imagery and were a ‘coherent whole’.</w:t>
      </w:r>
      <w:r w:rsidR="000B4D29">
        <w:rPr>
          <w:rStyle w:val="FootnoteReference"/>
          <w:rFonts w:ascii="Times New Roman" w:hAnsi="Times New Roman" w:cs="Times New Roman"/>
          <w:sz w:val="24"/>
          <w:szCs w:val="24"/>
        </w:rPr>
        <w:footnoteReference w:id="1"/>
      </w:r>
      <w:r w:rsidR="004157A3">
        <w:rPr>
          <w:rFonts w:ascii="Times New Roman" w:hAnsi="Times New Roman" w:cs="Times New Roman"/>
          <w:sz w:val="24"/>
          <w:szCs w:val="24"/>
        </w:rPr>
        <w:t xml:space="preserve"> </w:t>
      </w:r>
      <w:r w:rsidR="000B4D29">
        <w:rPr>
          <w:rFonts w:ascii="Times New Roman" w:hAnsi="Times New Roman" w:cs="Times New Roman"/>
          <w:sz w:val="24"/>
          <w:szCs w:val="24"/>
        </w:rPr>
        <w:t xml:space="preserve">The author’s </w:t>
      </w:r>
      <w:r w:rsidR="004157A3">
        <w:rPr>
          <w:rFonts w:ascii="Times New Roman" w:hAnsi="Times New Roman" w:cs="Times New Roman"/>
          <w:sz w:val="24"/>
          <w:szCs w:val="24"/>
        </w:rPr>
        <w:t>main argument is that the designs on Roman coins had a function beyond decoration</w:t>
      </w:r>
      <w:r w:rsidR="00A30AD4">
        <w:rPr>
          <w:rFonts w:ascii="Times New Roman" w:hAnsi="Times New Roman" w:cs="Times New Roman"/>
          <w:sz w:val="24"/>
          <w:szCs w:val="24"/>
        </w:rPr>
        <w:t>.</w:t>
      </w:r>
      <w:r w:rsidR="0011771C">
        <w:rPr>
          <w:rStyle w:val="FootnoteReference"/>
          <w:rFonts w:ascii="Times New Roman" w:hAnsi="Times New Roman" w:cs="Times New Roman"/>
          <w:sz w:val="24"/>
          <w:szCs w:val="24"/>
        </w:rPr>
        <w:footnoteReference w:id="2"/>
      </w:r>
      <w:r w:rsidR="008F50CD">
        <w:rPr>
          <w:rFonts w:ascii="Times New Roman" w:hAnsi="Times New Roman" w:cs="Times New Roman"/>
          <w:sz w:val="24"/>
          <w:szCs w:val="24"/>
        </w:rPr>
        <w:t xml:space="preserve"> </w:t>
      </w:r>
      <w:r w:rsidR="000B4D29">
        <w:rPr>
          <w:rFonts w:ascii="Times New Roman" w:hAnsi="Times New Roman" w:cs="Times New Roman"/>
          <w:sz w:val="24"/>
          <w:szCs w:val="24"/>
        </w:rPr>
        <w:t>Furthermore, h</w:t>
      </w:r>
      <w:r w:rsidR="00983A26" w:rsidRPr="00983A26">
        <w:rPr>
          <w:rFonts w:ascii="Times New Roman" w:hAnsi="Times New Roman" w:cs="Times New Roman"/>
          <w:sz w:val="24"/>
          <w:szCs w:val="24"/>
        </w:rPr>
        <w:t xml:space="preserve">e </w:t>
      </w:r>
      <w:r w:rsidR="0011771C">
        <w:rPr>
          <w:rFonts w:ascii="Times New Roman" w:hAnsi="Times New Roman" w:cs="Times New Roman"/>
          <w:sz w:val="24"/>
          <w:szCs w:val="24"/>
        </w:rPr>
        <w:t>states</w:t>
      </w:r>
      <w:r w:rsidR="00983A26" w:rsidRPr="00983A26">
        <w:rPr>
          <w:rFonts w:ascii="Times New Roman" w:hAnsi="Times New Roman" w:cs="Times New Roman"/>
          <w:sz w:val="24"/>
          <w:szCs w:val="24"/>
        </w:rPr>
        <w:t xml:space="preserve"> that his paper </w:t>
      </w:r>
      <w:r w:rsidR="000B4D29">
        <w:rPr>
          <w:rFonts w:ascii="Times New Roman" w:hAnsi="Times New Roman" w:cs="Times New Roman"/>
          <w:sz w:val="24"/>
          <w:szCs w:val="24"/>
        </w:rPr>
        <w:t>goes</w:t>
      </w:r>
      <w:r w:rsidR="000B4D29" w:rsidRPr="00983A26">
        <w:rPr>
          <w:rFonts w:ascii="Times New Roman" w:hAnsi="Times New Roman" w:cs="Times New Roman"/>
          <w:sz w:val="24"/>
          <w:szCs w:val="24"/>
        </w:rPr>
        <w:t xml:space="preserve"> </w:t>
      </w:r>
      <w:r w:rsidR="00983A26" w:rsidRPr="00983A26">
        <w:rPr>
          <w:rFonts w:ascii="Times New Roman" w:hAnsi="Times New Roman" w:cs="Times New Roman"/>
          <w:sz w:val="24"/>
          <w:szCs w:val="24"/>
        </w:rPr>
        <w:t>against recent scholarship of the time</w:t>
      </w:r>
      <w:r w:rsidR="00A30AD4">
        <w:rPr>
          <w:rFonts w:ascii="Times New Roman" w:hAnsi="Times New Roman" w:cs="Times New Roman"/>
          <w:sz w:val="24"/>
          <w:szCs w:val="24"/>
        </w:rPr>
        <w:t>.</w:t>
      </w:r>
      <w:r w:rsidR="005E2860">
        <w:rPr>
          <w:rStyle w:val="FootnoteReference"/>
          <w:rFonts w:ascii="Times New Roman" w:hAnsi="Times New Roman" w:cs="Times New Roman"/>
          <w:sz w:val="24"/>
          <w:szCs w:val="24"/>
        </w:rPr>
        <w:footnoteReference w:id="3"/>
      </w:r>
      <w:r w:rsidR="00983A26" w:rsidRPr="00983A26">
        <w:rPr>
          <w:rFonts w:ascii="Times New Roman" w:hAnsi="Times New Roman" w:cs="Times New Roman"/>
          <w:sz w:val="24"/>
          <w:szCs w:val="24"/>
        </w:rPr>
        <w:t xml:space="preserve"> </w:t>
      </w:r>
      <w:r w:rsidR="008F50CD">
        <w:rPr>
          <w:rFonts w:ascii="Times New Roman" w:hAnsi="Times New Roman" w:cs="Times New Roman"/>
          <w:sz w:val="24"/>
          <w:szCs w:val="24"/>
        </w:rPr>
        <w:t xml:space="preserve">Wallace-Hadrill </w:t>
      </w:r>
      <w:r w:rsidR="000B4D29">
        <w:rPr>
          <w:rFonts w:ascii="Times New Roman" w:hAnsi="Times New Roman" w:cs="Times New Roman"/>
          <w:sz w:val="24"/>
          <w:szCs w:val="24"/>
        </w:rPr>
        <w:t>opposes</w:t>
      </w:r>
      <w:r w:rsidR="008F50CD">
        <w:rPr>
          <w:rFonts w:ascii="Times New Roman" w:hAnsi="Times New Roman" w:cs="Times New Roman"/>
          <w:sz w:val="24"/>
          <w:szCs w:val="24"/>
        </w:rPr>
        <w:t xml:space="preserve"> the ideas</w:t>
      </w:r>
      <w:r w:rsidR="000B4D29">
        <w:rPr>
          <w:rFonts w:ascii="Times New Roman" w:hAnsi="Times New Roman" w:cs="Times New Roman"/>
          <w:sz w:val="24"/>
          <w:szCs w:val="24"/>
        </w:rPr>
        <w:t xml:space="preserve"> proposed by</w:t>
      </w:r>
      <w:r w:rsidR="008F50CD">
        <w:rPr>
          <w:rFonts w:ascii="Times New Roman" w:hAnsi="Times New Roman" w:cs="Times New Roman"/>
          <w:sz w:val="24"/>
          <w:szCs w:val="24"/>
        </w:rPr>
        <w:t xml:space="preserve"> M. H. Crawford in his 1983 article </w:t>
      </w:r>
      <w:r w:rsidR="008F50CD" w:rsidRPr="008821D7">
        <w:rPr>
          <w:rFonts w:ascii="Times New Roman" w:hAnsi="Times New Roman" w:cs="Times New Roman"/>
          <w:i/>
          <w:sz w:val="24"/>
          <w:szCs w:val="24"/>
        </w:rPr>
        <w:t>'Roman Imperial Coin Types and the Formation of Public Opinion'</w:t>
      </w:r>
      <w:r w:rsidR="000B4D29">
        <w:rPr>
          <w:rFonts w:ascii="Times New Roman" w:hAnsi="Times New Roman" w:cs="Times New Roman"/>
          <w:sz w:val="24"/>
          <w:szCs w:val="24"/>
        </w:rPr>
        <w:t>,</w:t>
      </w:r>
      <w:r w:rsidR="008F50CD">
        <w:rPr>
          <w:rFonts w:ascii="Times New Roman" w:hAnsi="Times New Roman" w:cs="Times New Roman"/>
          <w:sz w:val="24"/>
          <w:szCs w:val="24"/>
        </w:rPr>
        <w:t xml:space="preserve"> in which Crawford dismisses the reverse (or tail) side of Roman coins as mere decoration</w:t>
      </w:r>
      <w:r w:rsidR="00A30AD4">
        <w:rPr>
          <w:rFonts w:ascii="Times New Roman" w:hAnsi="Times New Roman" w:cs="Times New Roman"/>
          <w:sz w:val="24"/>
          <w:szCs w:val="24"/>
        </w:rPr>
        <w:t>.</w:t>
      </w:r>
      <w:r w:rsidR="005E2860">
        <w:rPr>
          <w:rStyle w:val="FootnoteReference"/>
          <w:rFonts w:ascii="Times New Roman" w:hAnsi="Times New Roman" w:cs="Times New Roman"/>
          <w:sz w:val="24"/>
          <w:szCs w:val="24"/>
        </w:rPr>
        <w:footnoteReference w:id="4"/>
      </w:r>
      <w:r w:rsidR="008F50CD">
        <w:rPr>
          <w:rFonts w:ascii="Times New Roman" w:hAnsi="Times New Roman" w:cs="Times New Roman"/>
          <w:sz w:val="24"/>
          <w:szCs w:val="24"/>
        </w:rPr>
        <w:t xml:space="preserve"> </w:t>
      </w:r>
      <w:r w:rsidR="000B4D29">
        <w:rPr>
          <w:rFonts w:ascii="Times New Roman" w:hAnsi="Times New Roman" w:cs="Times New Roman"/>
          <w:sz w:val="24"/>
          <w:szCs w:val="24"/>
        </w:rPr>
        <w:t>Conversely, b</w:t>
      </w:r>
      <w:r w:rsidR="008F50CD">
        <w:rPr>
          <w:rFonts w:ascii="Times New Roman" w:hAnsi="Times New Roman" w:cs="Times New Roman"/>
          <w:sz w:val="24"/>
          <w:szCs w:val="24"/>
        </w:rPr>
        <w:t xml:space="preserve">oth Crawford and Wallace-Hadrill agree on the authoritative figure of the head and that this image </w:t>
      </w:r>
      <w:r w:rsidR="000B4D29">
        <w:rPr>
          <w:rFonts w:ascii="Times New Roman" w:hAnsi="Times New Roman" w:cs="Times New Roman"/>
          <w:sz w:val="24"/>
          <w:szCs w:val="24"/>
        </w:rPr>
        <w:t xml:space="preserve">could </w:t>
      </w:r>
      <w:r w:rsidR="008F50CD">
        <w:rPr>
          <w:rFonts w:ascii="Times New Roman" w:hAnsi="Times New Roman" w:cs="Times New Roman"/>
          <w:sz w:val="24"/>
          <w:szCs w:val="24"/>
        </w:rPr>
        <w:t>be</w:t>
      </w:r>
      <w:r w:rsidR="000B4D29">
        <w:rPr>
          <w:rFonts w:ascii="Times New Roman" w:hAnsi="Times New Roman" w:cs="Times New Roman"/>
          <w:sz w:val="24"/>
          <w:szCs w:val="24"/>
        </w:rPr>
        <w:t xml:space="preserve"> seen as</w:t>
      </w:r>
      <w:r w:rsidR="008F50CD">
        <w:rPr>
          <w:rFonts w:ascii="Times New Roman" w:hAnsi="Times New Roman" w:cs="Times New Roman"/>
          <w:sz w:val="24"/>
          <w:szCs w:val="24"/>
        </w:rPr>
        <w:t xml:space="preserve"> persuasive, but Wallace-Hadrill </w:t>
      </w:r>
      <w:r w:rsidR="000B4D29">
        <w:rPr>
          <w:rFonts w:ascii="Times New Roman" w:hAnsi="Times New Roman" w:cs="Times New Roman"/>
          <w:sz w:val="24"/>
          <w:szCs w:val="24"/>
        </w:rPr>
        <w:t xml:space="preserve">also </w:t>
      </w:r>
      <w:r w:rsidR="008F50CD">
        <w:rPr>
          <w:rFonts w:ascii="Times New Roman" w:hAnsi="Times New Roman" w:cs="Times New Roman"/>
          <w:sz w:val="24"/>
          <w:szCs w:val="24"/>
        </w:rPr>
        <w:t xml:space="preserve">believes that the imagery on the reverse side </w:t>
      </w:r>
      <w:r w:rsidR="000B4D29">
        <w:rPr>
          <w:rFonts w:ascii="Times New Roman" w:hAnsi="Times New Roman" w:cs="Times New Roman"/>
          <w:sz w:val="24"/>
          <w:szCs w:val="24"/>
        </w:rPr>
        <w:t>can be interpreted as a promotion of</w:t>
      </w:r>
      <w:r w:rsidR="008F50CD">
        <w:rPr>
          <w:rFonts w:ascii="Times New Roman" w:hAnsi="Times New Roman" w:cs="Times New Roman"/>
          <w:sz w:val="24"/>
          <w:szCs w:val="24"/>
        </w:rPr>
        <w:t xml:space="preserve"> authority and persuasive imagery</w:t>
      </w:r>
      <w:r w:rsidR="00A30AD4">
        <w:rPr>
          <w:rFonts w:ascii="Times New Roman" w:hAnsi="Times New Roman" w:cs="Times New Roman"/>
          <w:sz w:val="24"/>
          <w:szCs w:val="24"/>
        </w:rPr>
        <w:t>.</w:t>
      </w:r>
      <w:r w:rsidR="005E2860">
        <w:rPr>
          <w:rStyle w:val="FootnoteReference"/>
          <w:rFonts w:ascii="Times New Roman" w:hAnsi="Times New Roman" w:cs="Times New Roman"/>
          <w:sz w:val="24"/>
          <w:szCs w:val="24"/>
        </w:rPr>
        <w:footnoteReference w:id="5"/>
      </w:r>
      <w:r w:rsidR="00BB2967">
        <w:rPr>
          <w:rFonts w:ascii="Times New Roman" w:hAnsi="Times New Roman" w:cs="Times New Roman"/>
          <w:sz w:val="24"/>
          <w:szCs w:val="24"/>
        </w:rPr>
        <w:t xml:space="preserve"> To support his ideas</w:t>
      </w:r>
      <w:r w:rsidR="000B4D29">
        <w:rPr>
          <w:rFonts w:ascii="Times New Roman" w:hAnsi="Times New Roman" w:cs="Times New Roman"/>
          <w:sz w:val="24"/>
          <w:szCs w:val="24"/>
        </w:rPr>
        <w:t>,</w:t>
      </w:r>
      <w:r w:rsidR="00BB2967">
        <w:rPr>
          <w:rFonts w:ascii="Times New Roman" w:hAnsi="Times New Roman" w:cs="Times New Roman"/>
          <w:sz w:val="24"/>
          <w:szCs w:val="24"/>
        </w:rPr>
        <w:t xml:space="preserve"> he focuses on a case study of Augustin coinage</w:t>
      </w:r>
      <w:r w:rsidR="000B4D29">
        <w:rPr>
          <w:rFonts w:ascii="Times New Roman" w:hAnsi="Times New Roman" w:cs="Times New Roman"/>
          <w:sz w:val="24"/>
          <w:szCs w:val="24"/>
        </w:rPr>
        <w:t xml:space="preserve">- </w:t>
      </w:r>
      <w:r w:rsidR="00BB2967">
        <w:rPr>
          <w:rFonts w:ascii="Times New Roman" w:hAnsi="Times New Roman" w:cs="Times New Roman"/>
          <w:sz w:val="24"/>
          <w:szCs w:val="24"/>
        </w:rPr>
        <w:t>as he believes that this coinage in particular</w:t>
      </w:r>
      <w:r w:rsidR="000B4D29">
        <w:rPr>
          <w:rFonts w:ascii="Times New Roman" w:hAnsi="Times New Roman" w:cs="Times New Roman"/>
          <w:sz w:val="24"/>
          <w:szCs w:val="24"/>
        </w:rPr>
        <w:t>,</w:t>
      </w:r>
      <w:r w:rsidR="00BB2967">
        <w:rPr>
          <w:rFonts w:ascii="Times New Roman" w:hAnsi="Times New Roman" w:cs="Times New Roman"/>
          <w:sz w:val="24"/>
          <w:szCs w:val="24"/>
        </w:rPr>
        <w:t xml:space="preserve"> will be the most useful in his argument as it is a time of transition from Republican to Imperial coinage</w:t>
      </w:r>
      <w:r w:rsidR="00A30AD4">
        <w:rPr>
          <w:rFonts w:ascii="Times New Roman" w:hAnsi="Times New Roman" w:cs="Times New Roman"/>
          <w:sz w:val="24"/>
          <w:szCs w:val="24"/>
        </w:rPr>
        <w:t>.</w:t>
      </w:r>
      <w:r w:rsidR="00016A3B">
        <w:rPr>
          <w:rStyle w:val="FootnoteReference"/>
          <w:rFonts w:ascii="Times New Roman" w:hAnsi="Times New Roman" w:cs="Times New Roman"/>
          <w:sz w:val="24"/>
          <w:szCs w:val="24"/>
        </w:rPr>
        <w:footnoteReference w:id="6"/>
      </w:r>
      <w:r w:rsidR="00983A26">
        <w:rPr>
          <w:rFonts w:ascii="Times New Roman" w:hAnsi="Times New Roman" w:cs="Times New Roman"/>
          <w:sz w:val="24"/>
          <w:szCs w:val="24"/>
        </w:rPr>
        <w:t xml:space="preserve"> </w:t>
      </w:r>
    </w:p>
    <w:p w:rsidR="00AD7845" w:rsidRDefault="000B4D29" w:rsidP="000B4D2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Moreover, </w:t>
      </w:r>
      <w:r w:rsidR="00983A26">
        <w:rPr>
          <w:rFonts w:ascii="Times New Roman" w:hAnsi="Times New Roman" w:cs="Times New Roman"/>
          <w:sz w:val="24"/>
          <w:szCs w:val="24"/>
        </w:rPr>
        <w:t xml:space="preserve">Wallace-Hadrill has four major points within his paper: </w:t>
      </w:r>
      <w:r w:rsidR="00220B16">
        <w:rPr>
          <w:rFonts w:ascii="Times New Roman" w:hAnsi="Times New Roman" w:cs="Times New Roman"/>
          <w:sz w:val="24"/>
          <w:szCs w:val="24"/>
        </w:rPr>
        <w:t>The first one being that b</w:t>
      </w:r>
      <w:r w:rsidR="00983A26">
        <w:rPr>
          <w:rFonts w:ascii="Times New Roman" w:hAnsi="Times New Roman" w:cs="Times New Roman"/>
          <w:sz w:val="24"/>
          <w:szCs w:val="24"/>
        </w:rPr>
        <w:t>oth the obverse and reverse sides of coins have images that represent authority</w:t>
      </w:r>
      <w:r w:rsidR="00220B16">
        <w:rPr>
          <w:rFonts w:ascii="Times New Roman" w:hAnsi="Times New Roman" w:cs="Times New Roman"/>
          <w:sz w:val="24"/>
          <w:szCs w:val="24"/>
        </w:rPr>
        <w:t>.</w:t>
      </w:r>
      <w:r w:rsidR="00E332D6">
        <w:rPr>
          <w:rFonts w:ascii="Times New Roman" w:hAnsi="Times New Roman" w:cs="Times New Roman"/>
          <w:sz w:val="24"/>
          <w:szCs w:val="24"/>
        </w:rPr>
        <w:t xml:space="preserve"> The second point argues </w:t>
      </w:r>
      <w:r w:rsidR="00983A26">
        <w:rPr>
          <w:rFonts w:ascii="Times New Roman" w:hAnsi="Times New Roman" w:cs="Times New Roman"/>
          <w:sz w:val="24"/>
          <w:szCs w:val="24"/>
        </w:rPr>
        <w:t>that images of both sides are value laden</w:t>
      </w:r>
      <w:r w:rsidR="00E332D6">
        <w:rPr>
          <w:rFonts w:ascii="Times New Roman" w:hAnsi="Times New Roman" w:cs="Times New Roman"/>
          <w:sz w:val="24"/>
          <w:szCs w:val="24"/>
        </w:rPr>
        <w:t xml:space="preserve">. His third argument focuses on the fact that </w:t>
      </w:r>
      <w:r w:rsidR="00983A26">
        <w:rPr>
          <w:rFonts w:ascii="Times New Roman" w:hAnsi="Times New Roman" w:cs="Times New Roman"/>
          <w:sz w:val="24"/>
          <w:szCs w:val="24"/>
        </w:rPr>
        <w:t>both sides have persuasive images</w:t>
      </w:r>
      <w:r w:rsidR="00E332D6">
        <w:rPr>
          <w:rFonts w:ascii="Times New Roman" w:hAnsi="Times New Roman" w:cs="Times New Roman"/>
          <w:sz w:val="24"/>
          <w:szCs w:val="24"/>
        </w:rPr>
        <w:t>. The last point summarises that</w:t>
      </w:r>
      <w:r w:rsidR="00983A26">
        <w:rPr>
          <w:rFonts w:ascii="Times New Roman" w:hAnsi="Times New Roman" w:cs="Times New Roman"/>
          <w:sz w:val="24"/>
          <w:szCs w:val="24"/>
        </w:rPr>
        <w:t xml:space="preserve"> the images found on these coins are both economic and non-economic in nature</w:t>
      </w:r>
      <w:r w:rsidR="00A30AD4">
        <w:rPr>
          <w:rFonts w:ascii="Times New Roman" w:hAnsi="Times New Roman" w:cs="Times New Roman"/>
          <w:sz w:val="24"/>
          <w:szCs w:val="24"/>
        </w:rPr>
        <w:t>.</w:t>
      </w:r>
      <w:r w:rsidR="000F5320">
        <w:rPr>
          <w:rStyle w:val="FootnoteReference"/>
          <w:rFonts w:ascii="Times New Roman" w:hAnsi="Times New Roman" w:cs="Times New Roman"/>
          <w:sz w:val="24"/>
          <w:szCs w:val="24"/>
        </w:rPr>
        <w:footnoteReference w:id="7"/>
      </w:r>
      <w:r w:rsidR="00983A26">
        <w:rPr>
          <w:rFonts w:ascii="Times New Roman" w:hAnsi="Times New Roman" w:cs="Times New Roman"/>
          <w:sz w:val="24"/>
          <w:szCs w:val="24"/>
        </w:rPr>
        <w:t xml:space="preserve"> As stated earlier</w:t>
      </w:r>
      <w:r w:rsidR="00E332D6">
        <w:rPr>
          <w:rFonts w:ascii="Times New Roman" w:hAnsi="Times New Roman" w:cs="Times New Roman"/>
          <w:sz w:val="24"/>
          <w:szCs w:val="24"/>
        </w:rPr>
        <w:t>,</w:t>
      </w:r>
      <w:r w:rsidR="00983A26">
        <w:rPr>
          <w:rFonts w:ascii="Times New Roman" w:hAnsi="Times New Roman" w:cs="Times New Roman"/>
          <w:sz w:val="24"/>
          <w:szCs w:val="24"/>
        </w:rPr>
        <w:t xml:space="preserve"> to support his arguments he proceeds with a case study of Augustin coinage. He argues that his </w:t>
      </w:r>
      <w:r w:rsidR="00E332D6">
        <w:rPr>
          <w:rFonts w:ascii="Times New Roman" w:hAnsi="Times New Roman" w:cs="Times New Roman"/>
          <w:sz w:val="24"/>
          <w:szCs w:val="24"/>
        </w:rPr>
        <w:t xml:space="preserve">choice in coinage </w:t>
      </w:r>
      <w:r w:rsidR="00983A26">
        <w:rPr>
          <w:rFonts w:ascii="Times New Roman" w:hAnsi="Times New Roman" w:cs="Times New Roman"/>
          <w:sz w:val="24"/>
          <w:szCs w:val="24"/>
        </w:rPr>
        <w:t xml:space="preserve">is perfect for his study </w:t>
      </w:r>
      <w:r w:rsidR="00E332D6">
        <w:rPr>
          <w:rFonts w:ascii="Times New Roman" w:hAnsi="Times New Roman" w:cs="Times New Roman"/>
          <w:sz w:val="24"/>
          <w:szCs w:val="24"/>
        </w:rPr>
        <w:t xml:space="preserve">since </w:t>
      </w:r>
      <w:r w:rsidR="00983A26">
        <w:rPr>
          <w:rFonts w:ascii="Times New Roman" w:hAnsi="Times New Roman" w:cs="Times New Roman"/>
          <w:sz w:val="24"/>
          <w:szCs w:val="24"/>
        </w:rPr>
        <w:t>it was a time of transition and changes in imagery on Roman coins</w:t>
      </w:r>
      <w:r w:rsidR="00E332D6">
        <w:rPr>
          <w:rFonts w:ascii="Times New Roman" w:hAnsi="Times New Roman" w:cs="Times New Roman"/>
          <w:sz w:val="24"/>
          <w:szCs w:val="24"/>
        </w:rPr>
        <w:t xml:space="preserve"> and </w:t>
      </w:r>
      <w:r w:rsidR="00E332D6">
        <w:rPr>
          <w:rFonts w:ascii="Times New Roman" w:hAnsi="Times New Roman" w:cs="Times New Roman"/>
          <w:sz w:val="24"/>
          <w:szCs w:val="24"/>
        </w:rPr>
        <w:lastRenderedPageBreak/>
        <w:t xml:space="preserve">his election allowed for this element to be </w:t>
      </w:r>
      <w:r w:rsidR="00983A26">
        <w:rPr>
          <w:rFonts w:ascii="Times New Roman" w:hAnsi="Times New Roman" w:cs="Times New Roman"/>
          <w:sz w:val="24"/>
          <w:szCs w:val="24"/>
        </w:rPr>
        <w:t>observed more clearly</w:t>
      </w:r>
      <w:r w:rsidR="00A30AD4">
        <w:rPr>
          <w:rFonts w:ascii="Times New Roman" w:hAnsi="Times New Roman" w:cs="Times New Roman"/>
          <w:sz w:val="24"/>
          <w:szCs w:val="24"/>
        </w:rPr>
        <w:t>.</w:t>
      </w:r>
      <w:r w:rsidR="00913BE2">
        <w:rPr>
          <w:rStyle w:val="FootnoteReference"/>
          <w:rFonts w:ascii="Times New Roman" w:hAnsi="Times New Roman" w:cs="Times New Roman"/>
          <w:sz w:val="24"/>
          <w:szCs w:val="24"/>
        </w:rPr>
        <w:footnoteReference w:id="8"/>
      </w:r>
      <w:r w:rsidR="00983A26">
        <w:rPr>
          <w:rFonts w:ascii="Times New Roman" w:hAnsi="Times New Roman" w:cs="Times New Roman"/>
          <w:sz w:val="24"/>
          <w:szCs w:val="24"/>
        </w:rPr>
        <w:t xml:space="preserve"> In particular, this time frame would show a change from the Republican coins to the coins of the Roman </w:t>
      </w:r>
      <w:r w:rsidR="00957EA2">
        <w:rPr>
          <w:rFonts w:ascii="Times New Roman" w:hAnsi="Times New Roman" w:cs="Times New Roman"/>
          <w:sz w:val="24"/>
          <w:szCs w:val="24"/>
        </w:rPr>
        <w:t>Empire</w:t>
      </w:r>
      <w:r w:rsidR="00983A26">
        <w:rPr>
          <w:rFonts w:ascii="Times New Roman" w:hAnsi="Times New Roman" w:cs="Times New Roman"/>
          <w:sz w:val="24"/>
          <w:szCs w:val="24"/>
        </w:rPr>
        <w:t xml:space="preserve"> and her Emperors.</w:t>
      </w:r>
      <w:r w:rsidR="00E332D6">
        <w:rPr>
          <w:rStyle w:val="FootnoteReference"/>
          <w:rFonts w:ascii="Times New Roman" w:hAnsi="Times New Roman" w:cs="Times New Roman"/>
          <w:sz w:val="24"/>
          <w:szCs w:val="24"/>
        </w:rPr>
        <w:footnoteReference w:id="9"/>
      </w:r>
      <w:r w:rsidR="00983A26">
        <w:rPr>
          <w:rFonts w:ascii="Times New Roman" w:hAnsi="Times New Roman" w:cs="Times New Roman"/>
          <w:sz w:val="24"/>
          <w:szCs w:val="24"/>
        </w:rPr>
        <w:t xml:space="preserve"> </w:t>
      </w:r>
    </w:p>
    <w:p w:rsidR="00B45E26" w:rsidRDefault="00957EA2" w:rsidP="000B4D2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An acknowledgement is made </w:t>
      </w:r>
      <w:r w:rsidR="00E332D6">
        <w:rPr>
          <w:rFonts w:ascii="Times New Roman" w:hAnsi="Times New Roman" w:cs="Times New Roman"/>
          <w:sz w:val="24"/>
          <w:szCs w:val="24"/>
        </w:rPr>
        <w:t xml:space="preserve">regarding </w:t>
      </w:r>
      <w:r>
        <w:rPr>
          <w:rFonts w:ascii="Times New Roman" w:hAnsi="Times New Roman" w:cs="Times New Roman"/>
          <w:sz w:val="24"/>
          <w:szCs w:val="24"/>
        </w:rPr>
        <w:t>his choice of case study</w:t>
      </w:r>
      <w:r w:rsidR="00E332D6">
        <w:rPr>
          <w:rFonts w:ascii="Times New Roman" w:hAnsi="Times New Roman" w:cs="Times New Roman"/>
          <w:sz w:val="24"/>
          <w:szCs w:val="24"/>
        </w:rPr>
        <w:t xml:space="preserve">, given that it </w:t>
      </w:r>
      <w:r>
        <w:rPr>
          <w:rFonts w:ascii="Times New Roman" w:hAnsi="Times New Roman" w:cs="Times New Roman"/>
          <w:sz w:val="24"/>
          <w:szCs w:val="24"/>
        </w:rPr>
        <w:t xml:space="preserve">may be surprising what with the complexity of Augustin coinage, but he stands by his </w:t>
      </w:r>
      <w:r w:rsidR="00E332D6">
        <w:rPr>
          <w:rFonts w:ascii="Times New Roman" w:hAnsi="Times New Roman" w:cs="Times New Roman"/>
          <w:sz w:val="24"/>
          <w:szCs w:val="24"/>
        </w:rPr>
        <w:t xml:space="preserve">decision </w:t>
      </w:r>
      <w:r>
        <w:rPr>
          <w:rFonts w:ascii="Times New Roman" w:hAnsi="Times New Roman" w:cs="Times New Roman"/>
          <w:sz w:val="24"/>
          <w:szCs w:val="24"/>
        </w:rPr>
        <w:t>and presents a solid reasoning behind it.</w:t>
      </w:r>
      <w:r w:rsidR="00E332D6">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w:t>
      </w:r>
      <w:r w:rsidR="00E332D6">
        <w:rPr>
          <w:rFonts w:ascii="Times New Roman" w:hAnsi="Times New Roman" w:cs="Times New Roman"/>
          <w:sz w:val="24"/>
          <w:szCs w:val="24"/>
        </w:rPr>
        <w:t>In addition, h</w:t>
      </w:r>
      <w:r>
        <w:rPr>
          <w:rFonts w:ascii="Times New Roman" w:hAnsi="Times New Roman" w:cs="Times New Roman"/>
          <w:sz w:val="24"/>
          <w:szCs w:val="24"/>
        </w:rPr>
        <w:t>e discusses Republican coinage in order to compare them with the coins minted under Augustus</w:t>
      </w:r>
      <w:r w:rsidR="00E202B5">
        <w:rPr>
          <w:rFonts w:ascii="Times New Roman" w:hAnsi="Times New Roman" w:cs="Times New Roman"/>
          <w:sz w:val="24"/>
          <w:szCs w:val="24"/>
        </w:rPr>
        <w:t>,</w:t>
      </w:r>
      <w:r>
        <w:rPr>
          <w:rFonts w:ascii="Times New Roman" w:hAnsi="Times New Roman" w:cs="Times New Roman"/>
          <w:sz w:val="24"/>
          <w:szCs w:val="24"/>
        </w:rPr>
        <w:t xml:space="preserve"> and discuss the changes in authority on coins</w:t>
      </w:r>
      <w:r w:rsidR="00A30AD4">
        <w:rPr>
          <w:rFonts w:ascii="Times New Roman" w:hAnsi="Times New Roman" w:cs="Times New Roman"/>
          <w:sz w:val="24"/>
          <w:szCs w:val="24"/>
        </w:rPr>
        <w:t>.</w:t>
      </w:r>
      <w:r w:rsidR="005F7BFF">
        <w:rPr>
          <w:rStyle w:val="FootnoteReference"/>
          <w:rFonts w:ascii="Times New Roman" w:hAnsi="Times New Roman" w:cs="Times New Roman"/>
          <w:sz w:val="24"/>
          <w:szCs w:val="24"/>
        </w:rPr>
        <w:footnoteReference w:id="11"/>
      </w:r>
      <w:r>
        <w:rPr>
          <w:rFonts w:ascii="Times New Roman" w:hAnsi="Times New Roman" w:cs="Times New Roman"/>
          <w:sz w:val="24"/>
          <w:szCs w:val="24"/>
        </w:rPr>
        <w:t xml:space="preserve"> </w:t>
      </w:r>
      <w:r w:rsidR="00E202B5">
        <w:rPr>
          <w:rFonts w:ascii="Times New Roman" w:hAnsi="Times New Roman" w:cs="Times New Roman"/>
          <w:sz w:val="24"/>
          <w:szCs w:val="24"/>
        </w:rPr>
        <w:t>Although a</w:t>
      </w:r>
      <w:r>
        <w:rPr>
          <w:rFonts w:ascii="Times New Roman" w:hAnsi="Times New Roman" w:cs="Times New Roman"/>
          <w:sz w:val="24"/>
          <w:szCs w:val="24"/>
        </w:rPr>
        <w:t>t first his choice seem</w:t>
      </w:r>
      <w:r w:rsidR="00E202B5">
        <w:rPr>
          <w:rFonts w:ascii="Times New Roman" w:hAnsi="Times New Roman" w:cs="Times New Roman"/>
          <w:sz w:val="24"/>
          <w:szCs w:val="24"/>
        </w:rPr>
        <w:t>s an</w:t>
      </w:r>
      <w:r>
        <w:rPr>
          <w:rFonts w:ascii="Times New Roman" w:hAnsi="Times New Roman" w:cs="Times New Roman"/>
          <w:sz w:val="24"/>
          <w:szCs w:val="24"/>
        </w:rPr>
        <w:t xml:space="preserve"> odd</w:t>
      </w:r>
      <w:r w:rsidR="00E202B5">
        <w:rPr>
          <w:rFonts w:ascii="Times New Roman" w:hAnsi="Times New Roman" w:cs="Times New Roman"/>
          <w:sz w:val="24"/>
          <w:szCs w:val="24"/>
        </w:rPr>
        <w:t xml:space="preserve"> one</w:t>
      </w:r>
      <w:r>
        <w:rPr>
          <w:rFonts w:ascii="Times New Roman" w:hAnsi="Times New Roman" w:cs="Times New Roman"/>
          <w:sz w:val="24"/>
          <w:szCs w:val="24"/>
        </w:rPr>
        <w:t>, it</w:t>
      </w:r>
      <w:r w:rsidR="00E202B5">
        <w:rPr>
          <w:rFonts w:ascii="Times New Roman" w:hAnsi="Times New Roman" w:cs="Times New Roman"/>
          <w:sz w:val="24"/>
          <w:szCs w:val="24"/>
        </w:rPr>
        <w:t xml:space="preserve"> soon</w:t>
      </w:r>
      <w:r>
        <w:rPr>
          <w:rFonts w:ascii="Times New Roman" w:hAnsi="Times New Roman" w:cs="Times New Roman"/>
          <w:sz w:val="24"/>
          <w:szCs w:val="24"/>
        </w:rPr>
        <w:t xml:space="preserve"> becomes clear why Augustin coins work so well in regards to the topic of his paper</w:t>
      </w:r>
      <w:r w:rsidR="00D442AF">
        <w:rPr>
          <w:rFonts w:ascii="Times New Roman" w:hAnsi="Times New Roman" w:cs="Times New Roman"/>
          <w:sz w:val="24"/>
          <w:szCs w:val="24"/>
        </w:rPr>
        <w:t xml:space="preserve"> thanks to his </w:t>
      </w:r>
      <w:r w:rsidR="00D77035">
        <w:rPr>
          <w:rFonts w:ascii="Times New Roman" w:hAnsi="Times New Roman" w:cs="Times New Roman"/>
          <w:sz w:val="24"/>
          <w:szCs w:val="24"/>
        </w:rPr>
        <w:t>discuss</w:t>
      </w:r>
      <w:r w:rsidR="00D442AF">
        <w:rPr>
          <w:rFonts w:ascii="Times New Roman" w:hAnsi="Times New Roman" w:cs="Times New Roman"/>
          <w:sz w:val="24"/>
          <w:szCs w:val="24"/>
        </w:rPr>
        <w:t>ion on</w:t>
      </w:r>
      <w:r w:rsidR="00D77035">
        <w:rPr>
          <w:rFonts w:ascii="Times New Roman" w:hAnsi="Times New Roman" w:cs="Times New Roman"/>
          <w:sz w:val="24"/>
          <w:szCs w:val="24"/>
        </w:rPr>
        <w:t xml:space="preserve"> how authority was displayed on coinage, both in regards to the Roman Republic and Augustin Rome.</w:t>
      </w:r>
      <w:r w:rsidR="00D442AF">
        <w:rPr>
          <w:rStyle w:val="FootnoteReference"/>
          <w:rFonts w:ascii="Times New Roman" w:hAnsi="Times New Roman" w:cs="Times New Roman"/>
          <w:sz w:val="24"/>
          <w:szCs w:val="24"/>
        </w:rPr>
        <w:footnoteReference w:id="12"/>
      </w:r>
      <w:r w:rsidR="00D77035">
        <w:rPr>
          <w:rFonts w:ascii="Times New Roman" w:hAnsi="Times New Roman" w:cs="Times New Roman"/>
          <w:sz w:val="24"/>
          <w:szCs w:val="24"/>
        </w:rPr>
        <w:t xml:space="preserve"> </w:t>
      </w:r>
      <w:r w:rsidR="00D442AF">
        <w:rPr>
          <w:rFonts w:ascii="Times New Roman" w:hAnsi="Times New Roman" w:cs="Times New Roman"/>
          <w:sz w:val="24"/>
          <w:szCs w:val="24"/>
        </w:rPr>
        <w:t>Moreover, c</w:t>
      </w:r>
      <w:r w:rsidR="00D77035">
        <w:rPr>
          <w:rFonts w:ascii="Times New Roman" w:hAnsi="Times New Roman" w:cs="Times New Roman"/>
          <w:sz w:val="24"/>
          <w:szCs w:val="24"/>
        </w:rPr>
        <w:t>oins minted for the Romans during the Republic had imagery that corresponded to the political environment and</w:t>
      </w:r>
      <w:r w:rsidR="00D442AF">
        <w:rPr>
          <w:rFonts w:ascii="Times New Roman" w:hAnsi="Times New Roman" w:cs="Times New Roman"/>
          <w:sz w:val="24"/>
          <w:szCs w:val="24"/>
        </w:rPr>
        <w:t>,</w:t>
      </w:r>
      <w:r w:rsidR="00D77035">
        <w:rPr>
          <w:rFonts w:ascii="Times New Roman" w:hAnsi="Times New Roman" w:cs="Times New Roman"/>
          <w:sz w:val="24"/>
          <w:szCs w:val="24"/>
        </w:rPr>
        <w:t xml:space="preserve"> as it transitioned to the Augustin </w:t>
      </w:r>
      <w:proofErr w:type="gramStart"/>
      <w:r w:rsidR="00D77035">
        <w:rPr>
          <w:rFonts w:ascii="Times New Roman" w:hAnsi="Times New Roman" w:cs="Times New Roman"/>
          <w:sz w:val="24"/>
          <w:szCs w:val="24"/>
        </w:rPr>
        <w:t>period</w:t>
      </w:r>
      <w:r w:rsidR="00D442AF">
        <w:rPr>
          <w:rFonts w:ascii="Times New Roman" w:hAnsi="Times New Roman" w:cs="Times New Roman"/>
          <w:sz w:val="24"/>
          <w:szCs w:val="24"/>
        </w:rPr>
        <w:t>,</w:t>
      </w:r>
      <w:proofErr w:type="gramEnd"/>
      <w:r w:rsidR="00D77035">
        <w:rPr>
          <w:rFonts w:ascii="Times New Roman" w:hAnsi="Times New Roman" w:cs="Times New Roman"/>
          <w:sz w:val="24"/>
          <w:szCs w:val="24"/>
        </w:rPr>
        <w:t xml:space="preserve"> a few aspects of Republican coinage remained for a time</w:t>
      </w:r>
      <w:r w:rsidR="00D442AF">
        <w:rPr>
          <w:rFonts w:ascii="Times New Roman" w:hAnsi="Times New Roman" w:cs="Times New Roman"/>
          <w:sz w:val="24"/>
          <w:szCs w:val="24"/>
        </w:rPr>
        <w:t>-</w:t>
      </w:r>
      <w:r w:rsidR="00D77035">
        <w:rPr>
          <w:rFonts w:ascii="Times New Roman" w:hAnsi="Times New Roman" w:cs="Times New Roman"/>
          <w:sz w:val="24"/>
          <w:szCs w:val="24"/>
        </w:rPr>
        <w:t xml:space="preserve"> mainly the minting authority</w:t>
      </w:r>
      <w:r w:rsidR="00A30AD4">
        <w:rPr>
          <w:rFonts w:ascii="Times New Roman" w:hAnsi="Times New Roman" w:cs="Times New Roman"/>
          <w:sz w:val="24"/>
          <w:szCs w:val="24"/>
        </w:rPr>
        <w:t>.</w:t>
      </w:r>
      <w:r w:rsidR="00CD3DF5">
        <w:rPr>
          <w:rStyle w:val="FootnoteReference"/>
          <w:rFonts w:ascii="Times New Roman" w:hAnsi="Times New Roman" w:cs="Times New Roman"/>
          <w:sz w:val="24"/>
          <w:szCs w:val="24"/>
        </w:rPr>
        <w:footnoteReference w:id="13"/>
      </w:r>
      <w:r w:rsidR="00D77035">
        <w:rPr>
          <w:rFonts w:ascii="Times New Roman" w:hAnsi="Times New Roman" w:cs="Times New Roman"/>
          <w:sz w:val="24"/>
          <w:szCs w:val="24"/>
        </w:rPr>
        <w:t xml:space="preserve"> </w:t>
      </w:r>
      <w:r w:rsidR="00D442AF">
        <w:rPr>
          <w:rFonts w:ascii="Times New Roman" w:hAnsi="Times New Roman" w:cs="Times New Roman"/>
          <w:sz w:val="24"/>
          <w:szCs w:val="24"/>
        </w:rPr>
        <w:t xml:space="preserve">The </w:t>
      </w:r>
      <w:r w:rsidR="00E02F1C">
        <w:rPr>
          <w:rFonts w:ascii="Times New Roman" w:hAnsi="Times New Roman" w:cs="Times New Roman"/>
          <w:sz w:val="24"/>
          <w:szCs w:val="24"/>
        </w:rPr>
        <w:t xml:space="preserve">case study </w:t>
      </w:r>
      <w:r w:rsidR="00D442AF">
        <w:rPr>
          <w:rFonts w:ascii="Times New Roman" w:hAnsi="Times New Roman" w:cs="Times New Roman"/>
          <w:sz w:val="24"/>
          <w:szCs w:val="24"/>
        </w:rPr>
        <w:t xml:space="preserve">chosen by the scholar </w:t>
      </w:r>
      <w:r w:rsidR="00E02F1C">
        <w:rPr>
          <w:rFonts w:ascii="Times New Roman" w:hAnsi="Times New Roman" w:cs="Times New Roman"/>
          <w:sz w:val="24"/>
          <w:szCs w:val="24"/>
        </w:rPr>
        <w:t xml:space="preserve">successfully shows </w:t>
      </w:r>
      <w:r w:rsidR="00D442AF">
        <w:rPr>
          <w:rFonts w:ascii="Times New Roman" w:hAnsi="Times New Roman" w:cs="Times New Roman"/>
          <w:sz w:val="24"/>
          <w:szCs w:val="24"/>
        </w:rPr>
        <w:t xml:space="preserve">that </w:t>
      </w:r>
      <w:r w:rsidR="00E02F1C">
        <w:rPr>
          <w:rFonts w:ascii="Times New Roman" w:hAnsi="Times New Roman" w:cs="Times New Roman"/>
          <w:sz w:val="24"/>
          <w:szCs w:val="24"/>
        </w:rPr>
        <w:t>imagery on both sides of Roman coinage was chosen deliberately</w:t>
      </w:r>
      <w:r w:rsidR="00D442AF">
        <w:rPr>
          <w:rFonts w:ascii="Times New Roman" w:hAnsi="Times New Roman" w:cs="Times New Roman"/>
          <w:sz w:val="24"/>
          <w:szCs w:val="24"/>
        </w:rPr>
        <w:t>, he argues that it was done in this way</w:t>
      </w:r>
      <w:r w:rsidR="00E02F1C">
        <w:rPr>
          <w:rFonts w:ascii="Times New Roman" w:hAnsi="Times New Roman" w:cs="Times New Roman"/>
          <w:sz w:val="24"/>
          <w:szCs w:val="24"/>
        </w:rPr>
        <w:t xml:space="preserve"> in order to ‘persuade’ the Roman people towards what the authoritative figure(s) wanted </w:t>
      </w:r>
      <w:r w:rsidR="00D442AF">
        <w:rPr>
          <w:rFonts w:ascii="Times New Roman" w:hAnsi="Times New Roman" w:cs="Times New Roman"/>
          <w:sz w:val="24"/>
          <w:szCs w:val="24"/>
        </w:rPr>
        <w:t xml:space="preserve">their people </w:t>
      </w:r>
      <w:r w:rsidR="00E02F1C">
        <w:rPr>
          <w:rFonts w:ascii="Times New Roman" w:hAnsi="Times New Roman" w:cs="Times New Roman"/>
          <w:sz w:val="24"/>
          <w:szCs w:val="24"/>
        </w:rPr>
        <w:t>to believe and understand about Rome and her leader(s)</w:t>
      </w:r>
      <w:r w:rsidR="00A30AD4">
        <w:rPr>
          <w:rFonts w:ascii="Times New Roman" w:hAnsi="Times New Roman" w:cs="Times New Roman"/>
          <w:sz w:val="24"/>
          <w:szCs w:val="24"/>
        </w:rPr>
        <w:t>.</w:t>
      </w:r>
      <w:r w:rsidR="00566DE7">
        <w:rPr>
          <w:rStyle w:val="FootnoteReference"/>
          <w:rFonts w:ascii="Times New Roman" w:hAnsi="Times New Roman" w:cs="Times New Roman"/>
          <w:sz w:val="24"/>
          <w:szCs w:val="24"/>
        </w:rPr>
        <w:footnoteReference w:id="14"/>
      </w:r>
      <w:r w:rsidR="00E02F1C">
        <w:rPr>
          <w:rFonts w:ascii="Times New Roman" w:hAnsi="Times New Roman" w:cs="Times New Roman"/>
          <w:sz w:val="24"/>
          <w:szCs w:val="24"/>
        </w:rPr>
        <w:t xml:space="preserve"> </w:t>
      </w:r>
      <w:r w:rsidR="003C14C0">
        <w:rPr>
          <w:rFonts w:ascii="Times New Roman" w:hAnsi="Times New Roman" w:cs="Times New Roman"/>
          <w:sz w:val="24"/>
          <w:szCs w:val="24"/>
        </w:rPr>
        <w:t xml:space="preserve">Overall, </w:t>
      </w:r>
      <w:r w:rsidR="00E02F1C">
        <w:rPr>
          <w:rFonts w:ascii="Times New Roman" w:hAnsi="Times New Roman" w:cs="Times New Roman"/>
          <w:sz w:val="24"/>
          <w:szCs w:val="24"/>
        </w:rPr>
        <w:t xml:space="preserve">Wallace-Hadrill’s argument is well thought out and </w:t>
      </w:r>
      <w:r w:rsidR="003C14C0">
        <w:rPr>
          <w:rFonts w:ascii="Times New Roman" w:hAnsi="Times New Roman" w:cs="Times New Roman"/>
          <w:sz w:val="24"/>
          <w:szCs w:val="24"/>
        </w:rPr>
        <w:t xml:space="preserve">effectively engages with a relevant </w:t>
      </w:r>
      <w:r w:rsidR="00E02F1C">
        <w:rPr>
          <w:rFonts w:ascii="Times New Roman" w:hAnsi="Times New Roman" w:cs="Times New Roman"/>
          <w:sz w:val="24"/>
          <w:szCs w:val="24"/>
        </w:rPr>
        <w:t>case study of Augustin</w:t>
      </w:r>
      <w:r w:rsidR="003C14C0">
        <w:rPr>
          <w:rFonts w:ascii="Times New Roman" w:hAnsi="Times New Roman" w:cs="Times New Roman"/>
          <w:sz w:val="24"/>
          <w:szCs w:val="24"/>
        </w:rPr>
        <w:t xml:space="preserve">, </w:t>
      </w:r>
      <w:r w:rsidR="00E02F1C">
        <w:rPr>
          <w:rFonts w:ascii="Times New Roman" w:hAnsi="Times New Roman" w:cs="Times New Roman"/>
          <w:sz w:val="24"/>
          <w:szCs w:val="24"/>
        </w:rPr>
        <w:t xml:space="preserve">he is able to show how coinage was more than simply a currency and that images on both sides of these coins were </w:t>
      </w:r>
      <w:r w:rsidR="003C14C0">
        <w:rPr>
          <w:rFonts w:ascii="Times New Roman" w:hAnsi="Times New Roman" w:cs="Times New Roman"/>
          <w:sz w:val="24"/>
          <w:szCs w:val="24"/>
        </w:rPr>
        <w:t xml:space="preserve">both </w:t>
      </w:r>
      <w:r w:rsidR="00E02F1C">
        <w:rPr>
          <w:rFonts w:ascii="Times New Roman" w:hAnsi="Times New Roman" w:cs="Times New Roman"/>
          <w:sz w:val="24"/>
          <w:szCs w:val="24"/>
        </w:rPr>
        <w:t>deliberate and significant</w:t>
      </w:r>
      <w:r w:rsidR="003C14C0">
        <w:rPr>
          <w:rFonts w:ascii="Times New Roman" w:hAnsi="Times New Roman" w:cs="Times New Roman"/>
          <w:sz w:val="24"/>
          <w:szCs w:val="24"/>
        </w:rPr>
        <w:t>,</w:t>
      </w:r>
      <w:r w:rsidR="003C14C0">
        <w:rPr>
          <w:rStyle w:val="FootnoteReference"/>
          <w:rFonts w:ascii="Times New Roman" w:hAnsi="Times New Roman" w:cs="Times New Roman"/>
          <w:sz w:val="24"/>
          <w:szCs w:val="24"/>
        </w:rPr>
        <w:footnoteReference w:id="15"/>
      </w:r>
      <w:r w:rsidR="003C14C0">
        <w:rPr>
          <w:rFonts w:ascii="Times New Roman" w:hAnsi="Times New Roman" w:cs="Times New Roman"/>
          <w:sz w:val="24"/>
          <w:szCs w:val="24"/>
        </w:rPr>
        <w:t>i</w:t>
      </w:r>
      <w:r w:rsidR="00B45E26">
        <w:rPr>
          <w:rFonts w:ascii="Times New Roman" w:hAnsi="Times New Roman" w:cs="Times New Roman"/>
          <w:sz w:val="24"/>
          <w:szCs w:val="24"/>
        </w:rPr>
        <w:t xml:space="preserve">t would be interesting to see if his arguments worked on a larger scale in the Roman Empire and </w:t>
      </w:r>
      <w:r w:rsidR="00B45E26">
        <w:rPr>
          <w:rFonts w:ascii="Times New Roman" w:hAnsi="Times New Roman" w:cs="Times New Roman"/>
          <w:sz w:val="24"/>
          <w:szCs w:val="24"/>
        </w:rPr>
        <w:lastRenderedPageBreak/>
        <w:t xml:space="preserve">perhaps apply </w:t>
      </w:r>
      <w:r w:rsidR="009D7E16">
        <w:rPr>
          <w:rFonts w:ascii="Times New Roman" w:hAnsi="Times New Roman" w:cs="Times New Roman"/>
          <w:sz w:val="24"/>
          <w:szCs w:val="24"/>
        </w:rPr>
        <w:t xml:space="preserve">them </w:t>
      </w:r>
      <w:r w:rsidR="00B45E26">
        <w:rPr>
          <w:rFonts w:ascii="Times New Roman" w:hAnsi="Times New Roman" w:cs="Times New Roman"/>
          <w:sz w:val="24"/>
          <w:szCs w:val="24"/>
        </w:rPr>
        <w:t xml:space="preserve">to coinage from other ancient groups, </w:t>
      </w:r>
      <w:r w:rsidR="009D7E16">
        <w:rPr>
          <w:rFonts w:ascii="Times New Roman" w:hAnsi="Times New Roman" w:cs="Times New Roman"/>
          <w:sz w:val="24"/>
          <w:szCs w:val="24"/>
        </w:rPr>
        <w:t xml:space="preserve">this way it can be analysed how this concept has transformed as well as </w:t>
      </w:r>
      <w:r w:rsidR="00B45E26">
        <w:rPr>
          <w:rFonts w:ascii="Times New Roman" w:hAnsi="Times New Roman" w:cs="Times New Roman"/>
          <w:sz w:val="24"/>
          <w:szCs w:val="24"/>
        </w:rPr>
        <w:t>how long th</w:t>
      </w:r>
      <w:r w:rsidR="009D7E16">
        <w:rPr>
          <w:rFonts w:ascii="Times New Roman" w:hAnsi="Times New Roman" w:cs="Times New Roman"/>
          <w:sz w:val="24"/>
          <w:szCs w:val="24"/>
        </w:rPr>
        <w:t>e</w:t>
      </w:r>
      <w:r w:rsidR="00B45E26">
        <w:rPr>
          <w:rFonts w:ascii="Times New Roman" w:hAnsi="Times New Roman" w:cs="Times New Roman"/>
          <w:sz w:val="24"/>
          <w:szCs w:val="24"/>
        </w:rPr>
        <w:t xml:space="preserve"> idea has been around. </w:t>
      </w:r>
      <w:r w:rsidR="009D7E16">
        <w:rPr>
          <w:rFonts w:ascii="Times New Roman" w:hAnsi="Times New Roman" w:cs="Times New Roman"/>
          <w:sz w:val="24"/>
          <w:szCs w:val="24"/>
        </w:rPr>
        <w:t xml:space="preserve">Having looed at the author’s chosen </w:t>
      </w:r>
      <w:proofErr w:type="gramStart"/>
      <w:r w:rsidR="009D7E16">
        <w:rPr>
          <w:rFonts w:ascii="Times New Roman" w:hAnsi="Times New Roman" w:cs="Times New Roman"/>
          <w:sz w:val="24"/>
          <w:szCs w:val="24"/>
        </w:rPr>
        <w:t>evidence,</w:t>
      </w:r>
      <w:proofErr w:type="gramEnd"/>
      <w:r w:rsidR="009D7E16">
        <w:rPr>
          <w:rFonts w:ascii="Times New Roman" w:hAnsi="Times New Roman" w:cs="Times New Roman"/>
          <w:sz w:val="24"/>
          <w:szCs w:val="24"/>
        </w:rPr>
        <w:t xml:space="preserve"> it could be argued that</w:t>
      </w:r>
      <w:r w:rsidR="00B45E26">
        <w:rPr>
          <w:rFonts w:ascii="Times New Roman" w:hAnsi="Times New Roman" w:cs="Times New Roman"/>
          <w:sz w:val="24"/>
          <w:szCs w:val="24"/>
        </w:rPr>
        <w:t xml:space="preserve"> his chosen case study is small</w:t>
      </w:r>
      <w:r w:rsidR="009D7E16">
        <w:rPr>
          <w:rFonts w:ascii="Times New Roman" w:hAnsi="Times New Roman" w:cs="Times New Roman"/>
          <w:sz w:val="24"/>
          <w:szCs w:val="24"/>
        </w:rPr>
        <w:t>,</w:t>
      </w:r>
      <w:r w:rsidR="00B45E26">
        <w:rPr>
          <w:rFonts w:ascii="Times New Roman" w:hAnsi="Times New Roman" w:cs="Times New Roman"/>
          <w:sz w:val="24"/>
          <w:szCs w:val="24"/>
        </w:rPr>
        <w:t xml:space="preserve"> in terms of applying</w:t>
      </w:r>
      <w:r w:rsidR="009D7E16">
        <w:rPr>
          <w:rFonts w:ascii="Times New Roman" w:hAnsi="Times New Roman" w:cs="Times New Roman"/>
          <w:sz w:val="24"/>
          <w:szCs w:val="24"/>
        </w:rPr>
        <w:t xml:space="preserve"> it</w:t>
      </w:r>
      <w:r w:rsidR="00B45E26">
        <w:rPr>
          <w:rFonts w:ascii="Times New Roman" w:hAnsi="Times New Roman" w:cs="Times New Roman"/>
          <w:sz w:val="24"/>
          <w:szCs w:val="24"/>
        </w:rPr>
        <w:t xml:space="preserve"> to the whole of the Roman Empire</w:t>
      </w:r>
      <w:r w:rsidR="009D7E16">
        <w:rPr>
          <w:rFonts w:ascii="Times New Roman" w:hAnsi="Times New Roman" w:cs="Times New Roman"/>
          <w:sz w:val="24"/>
          <w:szCs w:val="24"/>
        </w:rPr>
        <w:t xml:space="preserve">. On the other hand, </w:t>
      </w:r>
      <w:r w:rsidR="00B45E26">
        <w:rPr>
          <w:rFonts w:ascii="Times New Roman" w:hAnsi="Times New Roman" w:cs="Times New Roman"/>
          <w:sz w:val="24"/>
          <w:szCs w:val="24"/>
        </w:rPr>
        <w:t>his</w:t>
      </w:r>
      <w:r w:rsidR="009D7E16">
        <w:rPr>
          <w:rFonts w:ascii="Times New Roman" w:hAnsi="Times New Roman" w:cs="Times New Roman"/>
          <w:sz w:val="24"/>
          <w:szCs w:val="24"/>
        </w:rPr>
        <w:t xml:space="preserve"> mention of coins of the </w:t>
      </w:r>
      <w:r w:rsidR="00B45E26">
        <w:rPr>
          <w:rFonts w:ascii="Times New Roman" w:hAnsi="Times New Roman" w:cs="Times New Roman"/>
          <w:sz w:val="24"/>
          <w:szCs w:val="24"/>
        </w:rPr>
        <w:t xml:space="preserve">Republic </w:t>
      </w:r>
      <w:r w:rsidR="009D7E16">
        <w:rPr>
          <w:rFonts w:ascii="Times New Roman" w:hAnsi="Times New Roman" w:cs="Times New Roman"/>
          <w:sz w:val="24"/>
          <w:szCs w:val="24"/>
        </w:rPr>
        <w:t>serves to</w:t>
      </w:r>
      <w:r w:rsidR="00B45E26">
        <w:rPr>
          <w:rFonts w:ascii="Times New Roman" w:hAnsi="Times New Roman" w:cs="Times New Roman"/>
          <w:sz w:val="24"/>
          <w:szCs w:val="24"/>
        </w:rPr>
        <w:t xml:space="preserve"> lessen </w:t>
      </w:r>
      <w:r w:rsidR="009D7E16">
        <w:rPr>
          <w:rFonts w:ascii="Times New Roman" w:hAnsi="Times New Roman" w:cs="Times New Roman"/>
          <w:sz w:val="24"/>
          <w:szCs w:val="24"/>
        </w:rPr>
        <w:t xml:space="preserve">some </w:t>
      </w:r>
      <w:r w:rsidR="00B45E26">
        <w:rPr>
          <w:rFonts w:ascii="Times New Roman" w:hAnsi="Times New Roman" w:cs="Times New Roman"/>
          <w:sz w:val="24"/>
          <w:szCs w:val="24"/>
        </w:rPr>
        <w:t>concerns</w:t>
      </w:r>
      <w:r w:rsidR="009D7E16">
        <w:rPr>
          <w:rFonts w:ascii="Times New Roman" w:hAnsi="Times New Roman" w:cs="Times New Roman"/>
          <w:sz w:val="24"/>
          <w:szCs w:val="24"/>
        </w:rPr>
        <w:t xml:space="preserve"> regarding the size of the studied sample</w:t>
      </w:r>
      <w:r w:rsidR="00B45E26">
        <w:rPr>
          <w:rFonts w:ascii="Times New Roman" w:hAnsi="Times New Roman" w:cs="Times New Roman"/>
          <w:sz w:val="24"/>
          <w:szCs w:val="24"/>
        </w:rPr>
        <w:t xml:space="preserve">. That is not to say I disagree with his argument, </w:t>
      </w:r>
      <w:r w:rsidR="000245B1">
        <w:rPr>
          <w:rFonts w:ascii="Times New Roman" w:hAnsi="Times New Roman" w:cs="Times New Roman"/>
          <w:sz w:val="24"/>
          <w:szCs w:val="24"/>
        </w:rPr>
        <w:t xml:space="preserve">however, it could have benefit from </w:t>
      </w:r>
      <w:r w:rsidR="00B61A5B">
        <w:rPr>
          <w:rFonts w:ascii="Times New Roman" w:hAnsi="Times New Roman" w:cs="Times New Roman"/>
          <w:sz w:val="24"/>
          <w:szCs w:val="24"/>
        </w:rPr>
        <w:t xml:space="preserve">an extension to include the study of </w:t>
      </w:r>
      <w:r w:rsidR="00B45E26">
        <w:rPr>
          <w:rFonts w:ascii="Times New Roman" w:hAnsi="Times New Roman" w:cs="Times New Roman"/>
          <w:sz w:val="24"/>
          <w:szCs w:val="24"/>
        </w:rPr>
        <w:t>a less tumultuous time in Roman history concerning the Emperors</w:t>
      </w:r>
      <w:r w:rsidR="00B61A5B">
        <w:rPr>
          <w:rFonts w:ascii="Times New Roman" w:hAnsi="Times New Roman" w:cs="Times New Roman"/>
          <w:sz w:val="24"/>
          <w:szCs w:val="24"/>
        </w:rPr>
        <w:t>,</w:t>
      </w:r>
      <w:r w:rsidR="00B45E26">
        <w:rPr>
          <w:rFonts w:ascii="Times New Roman" w:hAnsi="Times New Roman" w:cs="Times New Roman"/>
          <w:sz w:val="24"/>
          <w:szCs w:val="24"/>
        </w:rPr>
        <w:t xml:space="preserve"> </w:t>
      </w:r>
      <w:r w:rsidR="00B61A5B">
        <w:rPr>
          <w:rFonts w:ascii="Times New Roman" w:hAnsi="Times New Roman" w:cs="Times New Roman"/>
          <w:sz w:val="24"/>
          <w:szCs w:val="24"/>
        </w:rPr>
        <w:t>analysing</w:t>
      </w:r>
      <w:r w:rsidR="00B45E26">
        <w:rPr>
          <w:rFonts w:ascii="Times New Roman" w:hAnsi="Times New Roman" w:cs="Times New Roman"/>
          <w:sz w:val="24"/>
          <w:szCs w:val="24"/>
        </w:rPr>
        <w:t xml:space="preserve"> how it may have changed</w:t>
      </w:r>
      <w:r w:rsidR="00B61A5B">
        <w:rPr>
          <w:rFonts w:ascii="Times New Roman" w:hAnsi="Times New Roman" w:cs="Times New Roman"/>
          <w:sz w:val="24"/>
          <w:szCs w:val="24"/>
        </w:rPr>
        <w:t>,</w:t>
      </w:r>
      <w:r w:rsidR="007273F2">
        <w:rPr>
          <w:rFonts w:ascii="Times New Roman" w:hAnsi="Times New Roman" w:cs="Times New Roman"/>
          <w:sz w:val="24"/>
          <w:szCs w:val="24"/>
        </w:rPr>
        <w:t xml:space="preserve"> and if there was a particular focus on authority in times of peaceful rule</w:t>
      </w:r>
      <w:r w:rsidR="00B45E26">
        <w:rPr>
          <w:rFonts w:ascii="Times New Roman" w:hAnsi="Times New Roman" w:cs="Times New Roman"/>
          <w:sz w:val="24"/>
          <w:szCs w:val="24"/>
        </w:rPr>
        <w:t xml:space="preserve">. In particular utilizing his points in regards to coins minted under the reigns of later dynasties that were not inherited by blood, but rather merit. How would this change in the passing along of authority </w:t>
      </w:r>
      <w:r w:rsidR="006C41C3">
        <w:rPr>
          <w:rFonts w:ascii="Times New Roman" w:hAnsi="Times New Roman" w:cs="Times New Roman"/>
          <w:sz w:val="24"/>
          <w:szCs w:val="24"/>
        </w:rPr>
        <w:t>a</w:t>
      </w:r>
      <w:r w:rsidR="00B45E26">
        <w:rPr>
          <w:rFonts w:ascii="Times New Roman" w:hAnsi="Times New Roman" w:cs="Times New Roman"/>
          <w:sz w:val="24"/>
          <w:szCs w:val="24"/>
        </w:rPr>
        <w:t>ffect images on coins?</w:t>
      </w:r>
      <w:r w:rsidR="007273F2">
        <w:rPr>
          <w:rFonts w:ascii="Times New Roman" w:hAnsi="Times New Roman" w:cs="Times New Roman"/>
          <w:sz w:val="24"/>
          <w:szCs w:val="24"/>
        </w:rPr>
        <w:t xml:space="preserve"> </w:t>
      </w:r>
    </w:p>
    <w:p w:rsidR="00B45E26" w:rsidRDefault="0011771C" w:rsidP="000B4D2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In terms of the actual wording</w:t>
      </w:r>
      <w:r w:rsidR="0002274E">
        <w:rPr>
          <w:rFonts w:ascii="Times New Roman" w:hAnsi="Times New Roman" w:cs="Times New Roman"/>
          <w:sz w:val="24"/>
          <w:szCs w:val="24"/>
        </w:rPr>
        <w:t xml:space="preserve"> of the paper</w:t>
      </w:r>
      <w:r w:rsidR="006C41C3">
        <w:rPr>
          <w:rFonts w:ascii="Times New Roman" w:hAnsi="Times New Roman" w:cs="Times New Roman"/>
          <w:sz w:val="24"/>
          <w:szCs w:val="24"/>
        </w:rPr>
        <w:t>,</w:t>
      </w:r>
      <w:r w:rsidR="0002274E">
        <w:rPr>
          <w:rFonts w:ascii="Times New Roman" w:hAnsi="Times New Roman" w:cs="Times New Roman"/>
          <w:sz w:val="24"/>
          <w:szCs w:val="24"/>
        </w:rPr>
        <w:t xml:space="preserve"> the</w:t>
      </w:r>
      <w:r>
        <w:rPr>
          <w:rFonts w:ascii="Times New Roman" w:hAnsi="Times New Roman" w:cs="Times New Roman"/>
          <w:sz w:val="24"/>
          <w:szCs w:val="24"/>
        </w:rPr>
        <w:t xml:space="preserve"> author is particular in his choice of words used to describe his main argument on the function of imagery on Roman coins</w:t>
      </w:r>
      <w:r w:rsidR="0002274E">
        <w:rPr>
          <w:rFonts w:ascii="Times New Roman" w:hAnsi="Times New Roman" w:cs="Times New Roman"/>
          <w:sz w:val="24"/>
          <w:szCs w:val="24"/>
        </w:rPr>
        <w:t>.</w:t>
      </w:r>
      <w:r w:rsidR="006C41C3">
        <w:rPr>
          <w:rStyle w:val="FootnoteReference"/>
          <w:rFonts w:ascii="Times New Roman" w:hAnsi="Times New Roman" w:cs="Times New Roman"/>
          <w:sz w:val="24"/>
          <w:szCs w:val="24"/>
        </w:rPr>
        <w:footnoteReference w:id="16"/>
      </w:r>
      <w:r w:rsidR="0002274E">
        <w:rPr>
          <w:rFonts w:ascii="Times New Roman" w:hAnsi="Times New Roman" w:cs="Times New Roman"/>
          <w:sz w:val="24"/>
          <w:szCs w:val="24"/>
        </w:rPr>
        <w:t xml:space="preserve"> </w:t>
      </w:r>
      <w:r w:rsidR="00BB2967">
        <w:rPr>
          <w:rFonts w:ascii="Times New Roman" w:hAnsi="Times New Roman" w:cs="Times New Roman"/>
          <w:sz w:val="24"/>
          <w:szCs w:val="24"/>
        </w:rPr>
        <w:t xml:space="preserve">When Wallace-Hadrill writes his first section to discuss the function of </w:t>
      </w:r>
      <w:r w:rsidR="006C41C3">
        <w:rPr>
          <w:rFonts w:ascii="Times New Roman" w:hAnsi="Times New Roman" w:cs="Times New Roman"/>
          <w:sz w:val="24"/>
          <w:szCs w:val="24"/>
        </w:rPr>
        <w:t xml:space="preserve">the aforementioned </w:t>
      </w:r>
      <w:r w:rsidR="00BB2967">
        <w:rPr>
          <w:rFonts w:ascii="Times New Roman" w:hAnsi="Times New Roman" w:cs="Times New Roman"/>
          <w:sz w:val="24"/>
          <w:szCs w:val="24"/>
        </w:rPr>
        <w:t>images</w:t>
      </w:r>
      <w:r w:rsidR="006C41C3">
        <w:rPr>
          <w:rFonts w:ascii="Times New Roman" w:hAnsi="Times New Roman" w:cs="Times New Roman"/>
          <w:sz w:val="24"/>
          <w:szCs w:val="24"/>
        </w:rPr>
        <w:t>,</w:t>
      </w:r>
      <w:r w:rsidR="00BB2967">
        <w:rPr>
          <w:rFonts w:ascii="Times New Roman" w:hAnsi="Times New Roman" w:cs="Times New Roman"/>
          <w:sz w:val="24"/>
          <w:szCs w:val="24"/>
        </w:rPr>
        <w:t xml:space="preserve"> he </w:t>
      </w:r>
      <w:r w:rsidR="006C41C3">
        <w:rPr>
          <w:rFonts w:ascii="Times New Roman" w:hAnsi="Times New Roman" w:cs="Times New Roman"/>
          <w:sz w:val="24"/>
          <w:szCs w:val="24"/>
        </w:rPr>
        <w:t xml:space="preserve">states </w:t>
      </w:r>
      <w:r w:rsidR="00BB2967">
        <w:rPr>
          <w:rFonts w:ascii="Times New Roman" w:hAnsi="Times New Roman" w:cs="Times New Roman"/>
          <w:sz w:val="24"/>
          <w:szCs w:val="24"/>
        </w:rPr>
        <w:t>that</w:t>
      </w:r>
      <w:r w:rsidR="00BC6719">
        <w:rPr>
          <w:rFonts w:ascii="Times New Roman" w:hAnsi="Times New Roman" w:cs="Times New Roman"/>
          <w:sz w:val="24"/>
          <w:szCs w:val="24"/>
        </w:rPr>
        <w:t xml:space="preserve"> recent discussion on coinage revolves around </w:t>
      </w:r>
      <w:r w:rsidR="006C41C3">
        <w:rPr>
          <w:rFonts w:ascii="Times New Roman" w:hAnsi="Times New Roman" w:cs="Times New Roman"/>
          <w:sz w:val="24"/>
          <w:szCs w:val="24"/>
        </w:rPr>
        <w:t>‘</w:t>
      </w:r>
      <w:r w:rsidR="00BC6719">
        <w:rPr>
          <w:rFonts w:ascii="Times New Roman" w:hAnsi="Times New Roman" w:cs="Times New Roman"/>
          <w:sz w:val="24"/>
          <w:szCs w:val="24"/>
        </w:rPr>
        <w:t>propaganda</w:t>
      </w:r>
      <w:r w:rsidR="006C41C3">
        <w:rPr>
          <w:rFonts w:ascii="Times New Roman" w:hAnsi="Times New Roman" w:cs="Times New Roman"/>
          <w:sz w:val="24"/>
          <w:szCs w:val="24"/>
        </w:rPr>
        <w:t>’,</w:t>
      </w:r>
      <w:r w:rsidR="00BC6719">
        <w:rPr>
          <w:rFonts w:ascii="Times New Roman" w:hAnsi="Times New Roman" w:cs="Times New Roman"/>
          <w:sz w:val="24"/>
          <w:szCs w:val="24"/>
        </w:rPr>
        <w:t xml:space="preserve"> and as such</w:t>
      </w:r>
      <w:r w:rsidR="006C41C3">
        <w:rPr>
          <w:rFonts w:ascii="Times New Roman" w:hAnsi="Times New Roman" w:cs="Times New Roman"/>
          <w:sz w:val="24"/>
          <w:szCs w:val="24"/>
        </w:rPr>
        <w:t>,</w:t>
      </w:r>
      <w:r w:rsidR="00BC6719">
        <w:rPr>
          <w:rFonts w:ascii="Times New Roman" w:hAnsi="Times New Roman" w:cs="Times New Roman"/>
          <w:sz w:val="24"/>
          <w:szCs w:val="24"/>
        </w:rPr>
        <w:t xml:space="preserve"> he shall avoid this term and use </w:t>
      </w:r>
      <w:r w:rsidR="006C41C3">
        <w:rPr>
          <w:rFonts w:ascii="Times New Roman" w:hAnsi="Times New Roman" w:cs="Times New Roman"/>
          <w:sz w:val="24"/>
          <w:szCs w:val="24"/>
        </w:rPr>
        <w:t>‘</w:t>
      </w:r>
      <w:r w:rsidR="00BC6719">
        <w:rPr>
          <w:rFonts w:ascii="Times New Roman" w:hAnsi="Times New Roman" w:cs="Times New Roman"/>
          <w:sz w:val="24"/>
          <w:szCs w:val="24"/>
        </w:rPr>
        <w:t>persuade</w:t>
      </w:r>
      <w:r w:rsidR="006C41C3">
        <w:rPr>
          <w:rFonts w:ascii="Times New Roman" w:hAnsi="Times New Roman" w:cs="Times New Roman"/>
          <w:sz w:val="24"/>
          <w:szCs w:val="24"/>
        </w:rPr>
        <w:t>’</w:t>
      </w:r>
      <w:r w:rsidR="00BC6719">
        <w:rPr>
          <w:rFonts w:ascii="Times New Roman" w:hAnsi="Times New Roman" w:cs="Times New Roman"/>
          <w:sz w:val="24"/>
          <w:szCs w:val="24"/>
        </w:rPr>
        <w:t xml:space="preserve"> instead</w:t>
      </w:r>
      <w:r w:rsidR="00A30AD4">
        <w:rPr>
          <w:rFonts w:ascii="Times New Roman" w:hAnsi="Times New Roman" w:cs="Times New Roman"/>
          <w:sz w:val="24"/>
          <w:szCs w:val="24"/>
        </w:rPr>
        <w:t>.</w:t>
      </w:r>
      <w:r w:rsidR="00065AC5">
        <w:rPr>
          <w:rStyle w:val="FootnoteReference"/>
          <w:rFonts w:ascii="Times New Roman" w:hAnsi="Times New Roman" w:cs="Times New Roman"/>
          <w:sz w:val="24"/>
          <w:szCs w:val="24"/>
        </w:rPr>
        <w:footnoteReference w:id="17"/>
      </w:r>
      <w:r w:rsidR="00BC6719">
        <w:rPr>
          <w:rFonts w:ascii="Times New Roman" w:hAnsi="Times New Roman" w:cs="Times New Roman"/>
          <w:sz w:val="24"/>
          <w:szCs w:val="24"/>
        </w:rPr>
        <w:t xml:space="preserve"> He does this so as to ensure that those who read his paper will focus on the actual argument</w:t>
      </w:r>
      <w:r w:rsidR="006C41C3">
        <w:rPr>
          <w:rFonts w:ascii="Times New Roman" w:hAnsi="Times New Roman" w:cs="Times New Roman"/>
          <w:sz w:val="24"/>
          <w:szCs w:val="24"/>
        </w:rPr>
        <w:t>,</w:t>
      </w:r>
      <w:r w:rsidR="00BC6719">
        <w:rPr>
          <w:rFonts w:ascii="Times New Roman" w:hAnsi="Times New Roman" w:cs="Times New Roman"/>
          <w:sz w:val="24"/>
          <w:szCs w:val="24"/>
        </w:rPr>
        <w:t xml:space="preserve"> rather than</w:t>
      </w:r>
      <w:r w:rsidR="00960781">
        <w:rPr>
          <w:rFonts w:ascii="Times New Roman" w:hAnsi="Times New Roman" w:cs="Times New Roman"/>
          <w:sz w:val="24"/>
          <w:szCs w:val="24"/>
        </w:rPr>
        <w:t xml:space="preserve"> be distracted by</w:t>
      </w:r>
      <w:r w:rsidR="00BC6719">
        <w:rPr>
          <w:rFonts w:ascii="Times New Roman" w:hAnsi="Times New Roman" w:cs="Times New Roman"/>
          <w:sz w:val="24"/>
          <w:szCs w:val="24"/>
        </w:rPr>
        <w:t xml:space="preserve"> the idea of if these coins should be considered propaganda</w:t>
      </w:r>
      <w:r w:rsidR="006C41C3">
        <w:rPr>
          <w:rFonts w:ascii="Times New Roman" w:hAnsi="Times New Roman" w:cs="Times New Roman"/>
          <w:sz w:val="24"/>
          <w:szCs w:val="24"/>
        </w:rPr>
        <w:t xml:space="preserve"> or not</w:t>
      </w:r>
      <w:r w:rsidR="00BC6719">
        <w:rPr>
          <w:rFonts w:ascii="Times New Roman" w:hAnsi="Times New Roman" w:cs="Times New Roman"/>
          <w:sz w:val="24"/>
          <w:szCs w:val="24"/>
        </w:rPr>
        <w:t>.</w:t>
      </w:r>
      <w:r w:rsidR="006C41C3">
        <w:rPr>
          <w:rStyle w:val="FootnoteReference"/>
          <w:rFonts w:ascii="Times New Roman" w:hAnsi="Times New Roman" w:cs="Times New Roman"/>
          <w:sz w:val="24"/>
          <w:szCs w:val="24"/>
        </w:rPr>
        <w:footnoteReference w:id="18"/>
      </w:r>
      <w:r w:rsidR="00BC6719">
        <w:rPr>
          <w:rFonts w:ascii="Times New Roman" w:hAnsi="Times New Roman" w:cs="Times New Roman"/>
          <w:sz w:val="24"/>
          <w:szCs w:val="24"/>
        </w:rPr>
        <w:t xml:space="preserve"> It is interesting that he felt the</w:t>
      </w:r>
      <w:r w:rsidR="00960781">
        <w:rPr>
          <w:rFonts w:ascii="Times New Roman" w:hAnsi="Times New Roman" w:cs="Times New Roman"/>
          <w:sz w:val="24"/>
          <w:szCs w:val="24"/>
        </w:rPr>
        <w:t xml:space="preserve"> need to clarify his word choice and explain why he chose to refer to the function of these coin images as persuasive</w:t>
      </w:r>
      <w:r w:rsidR="006C41C3">
        <w:rPr>
          <w:rFonts w:ascii="Times New Roman" w:hAnsi="Times New Roman" w:cs="Times New Roman"/>
          <w:sz w:val="24"/>
          <w:szCs w:val="24"/>
        </w:rPr>
        <w:t xml:space="preserve">, </w:t>
      </w:r>
      <w:r w:rsidR="006C41C3">
        <w:rPr>
          <w:rFonts w:ascii="Times New Roman" w:hAnsi="Times New Roman" w:cs="Times New Roman"/>
          <w:sz w:val="24"/>
          <w:szCs w:val="24"/>
        </w:rPr>
        <w:lastRenderedPageBreak/>
        <w:t>further illuminating</w:t>
      </w:r>
      <w:r w:rsidR="00960781">
        <w:rPr>
          <w:rFonts w:ascii="Times New Roman" w:hAnsi="Times New Roman" w:cs="Times New Roman"/>
          <w:sz w:val="24"/>
          <w:szCs w:val="24"/>
        </w:rPr>
        <w:t xml:space="preserve"> </w:t>
      </w:r>
      <w:r w:rsidR="006C41C3">
        <w:rPr>
          <w:rFonts w:ascii="Times New Roman" w:hAnsi="Times New Roman" w:cs="Times New Roman"/>
          <w:sz w:val="24"/>
          <w:szCs w:val="24"/>
        </w:rPr>
        <w:t xml:space="preserve">the fact </w:t>
      </w:r>
      <w:r w:rsidR="00960781">
        <w:rPr>
          <w:rFonts w:ascii="Times New Roman" w:hAnsi="Times New Roman" w:cs="Times New Roman"/>
          <w:sz w:val="24"/>
          <w:szCs w:val="24"/>
        </w:rPr>
        <w:t>that Wallace-Hadrill wanted to avoid arguments against his theory based on the terminology that he used rather than his evidence.</w:t>
      </w:r>
      <w:r w:rsidR="006C41C3">
        <w:rPr>
          <w:rStyle w:val="FootnoteReference"/>
          <w:rFonts w:ascii="Times New Roman" w:hAnsi="Times New Roman" w:cs="Times New Roman"/>
          <w:sz w:val="24"/>
          <w:szCs w:val="24"/>
        </w:rPr>
        <w:footnoteReference w:id="19"/>
      </w:r>
      <w:r w:rsidR="00960781">
        <w:rPr>
          <w:rFonts w:ascii="Times New Roman" w:hAnsi="Times New Roman" w:cs="Times New Roman"/>
          <w:sz w:val="24"/>
          <w:szCs w:val="24"/>
        </w:rPr>
        <w:t xml:space="preserve"> </w:t>
      </w:r>
    </w:p>
    <w:p w:rsidR="000A1E2F" w:rsidRDefault="00B45E26" w:rsidP="000B4D2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Wallace-Hadrill </w:t>
      </w:r>
      <w:r w:rsidR="006C38CD">
        <w:rPr>
          <w:rFonts w:ascii="Times New Roman" w:hAnsi="Times New Roman" w:cs="Times New Roman"/>
          <w:sz w:val="24"/>
          <w:szCs w:val="24"/>
        </w:rPr>
        <w:t xml:space="preserve">argues </w:t>
      </w:r>
      <w:r>
        <w:rPr>
          <w:rFonts w:ascii="Times New Roman" w:hAnsi="Times New Roman" w:cs="Times New Roman"/>
          <w:sz w:val="24"/>
          <w:szCs w:val="24"/>
        </w:rPr>
        <w:t>th</w:t>
      </w:r>
      <w:r w:rsidR="00546EA5">
        <w:rPr>
          <w:rFonts w:ascii="Times New Roman" w:hAnsi="Times New Roman" w:cs="Times New Roman"/>
          <w:sz w:val="24"/>
          <w:szCs w:val="24"/>
        </w:rPr>
        <w:t xml:space="preserve">at his </w:t>
      </w:r>
      <w:r w:rsidR="006C38CD">
        <w:rPr>
          <w:rFonts w:ascii="Times New Roman" w:hAnsi="Times New Roman" w:cs="Times New Roman"/>
          <w:sz w:val="24"/>
          <w:szCs w:val="24"/>
        </w:rPr>
        <w:t xml:space="preserve">research </w:t>
      </w:r>
      <w:r w:rsidR="00546EA5">
        <w:rPr>
          <w:rFonts w:ascii="Times New Roman" w:hAnsi="Times New Roman" w:cs="Times New Roman"/>
          <w:sz w:val="24"/>
          <w:szCs w:val="24"/>
        </w:rPr>
        <w:t>goes against contemporary</w:t>
      </w:r>
      <w:r>
        <w:rPr>
          <w:rFonts w:ascii="Times New Roman" w:hAnsi="Times New Roman" w:cs="Times New Roman"/>
          <w:sz w:val="24"/>
          <w:szCs w:val="24"/>
        </w:rPr>
        <w:t xml:space="preserve"> </w:t>
      </w:r>
      <w:r w:rsidR="00546EA5">
        <w:rPr>
          <w:rFonts w:ascii="Times New Roman" w:hAnsi="Times New Roman" w:cs="Times New Roman"/>
          <w:sz w:val="24"/>
          <w:szCs w:val="24"/>
        </w:rPr>
        <w:t>scholarship.</w:t>
      </w:r>
      <w:r w:rsidR="006C38CD">
        <w:rPr>
          <w:rStyle w:val="FootnoteReference"/>
          <w:rFonts w:ascii="Times New Roman" w:hAnsi="Times New Roman" w:cs="Times New Roman"/>
          <w:sz w:val="24"/>
          <w:szCs w:val="24"/>
        </w:rPr>
        <w:footnoteReference w:id="20"/>
      </w:r>
      <w:r>
        <w:rPr>
          <w:rFonts w:ascii="Times New Roman" w:hAnsi="Times New Roman" w:cs="Times New Roman"/>
          <w:sz w:val="24"/>
          <w:szCs w:val="24"/>
        </w:rPr>
        <w:t xml:space="preserve"> </w:t>
      </w:r>
      <w:r w:rsidR="00A30AD4">
        <w:rPr>
          <w:rFonts w:ascii="Times New Roman" w:hAnsi="Times New Roman" w:cs="Times New Roman"/>
          <w:sz w:val="24"/>
          <w:szCs w:val="24"/>
        </w:rPr>
        <w:t>It is worth mentioning that</w:t>
      </w:r>
      <w:r>
        <w:rPr>
          <w:rFonts w:ascii="Times New Roman" w:hAnsi="Times New Roman" w:cs="Times New Roman"/>
          <w:sz w:val="24"/>
          <w:szCs w:val="24"/>
        </w:rPr>
        <w:t xml:space="preserve"> </w:t>
      </w:r>
      <w:r w:rsidR="0087472A">
        <w:rPr>
          <w:rFonts w:ascii="Times New Roman" w:hAnsi="Times New Roman" w:cs="Times New Roman"/>
          <w:sz w:val="24"/>
          <w:szCs w:val="24"/>
        </w:rPr>
        <w:t>his work is from 1986</w:t>
      </w:r>
      <w:proofErr w:type="gramStart"/>
      <w:r w:rsidR="006C38CD">
        <w:rPr>
          <w:rFonts w:ascii="Times New Roman" w:hAnsi="Times New Roman" w:cs="Times New Roman"/>
          <w:sz w:val="24"/>
          <w:szCs w:val="24"/>
        </w:rPr>
        <w:t>,</w:t>
      </w:r>
      <w:proofErr w:type="gramEnd"/>
      <w:r w:rsidR="00065AC5">
        <w:rPr>
          <w:rStyle w:val="FootnoteReference"/>
          <w:rFonts w:ascii="Times New Roman" w:hAnsi="Times New Roman" w:cs="Times New Roman"/>
          <w:sz w:val="24"/>
          <w:szCs w:val="24"/>
        </w:rPr>
        <w:footnoteReference w:id="21"/>
      </w:r>
      <w:r w:rsidR="006C38CD">
        <w:rPr>
          <w:rFonts w:ascii="Times New Roman" w:hAnsi="Times New Roman" w:cs="Times New Roman"/>
          <w:sz w:val="24"/>
          <w:szCs w:val="24"/>
        </w:rPr>
        <w:t>and that w</w:t>
      </w:r>
      <w:r w:rsidR="0087472A">
        <w:rPr>
          <w:rFonts w:ascii="Times New Roman" w:hAnsi="Times New Roman" w:cs="Times New Roman"/>
          <w:sz w:val="24"/>
          <w:szCs w:val="24"/>
        </w:rPr>
        <w:t>hen his article was published</w:t>
      </w:r>
      <w:r w:rsidR="006C38CD">
        <w:rPr>
          <w:rFonts w:ascii="Times New Roman" w:hAnsi="Times New Roman" w:cs="Times New Roman"/>
          <w:sz w:val="24"/>
          <w:szCs w:val="24"/>
        </w:rPr>
        <w:t>,</w:t>
      </w:r>
      <w:r w:rsidR="0087472A">
        <w:rPr>
          <w:rFonts w:ascii="Times New Roman" w:hAnsi="Times New Roman" w:cs="Times New Roman"/>
          <w:sz w:val="24"/>
          <w:szCs w:val="24"/>
        </w:rPr>
        <w:t xml:space="preserve"> there was scholarship that was against this idea of ‘persuasion’ in Roman coinage</w:t>
      </w:r>
      <w:r w:rsidR="006C38CD">
        <w:rPr>
          <w:rFonts w:ascii="Times New Roman" w:hAnsi="Times New Roman" w:cs="Times New Roman"/>
          <w:sz w:val="24"/>
          <w:szCs w:val="24"/>
        </w:rPr>
        <w:t>,</w:t>
      </w:r>
      <w:r w:rsidR="0087472A">
        <w:rPr>
          <w:rFonts w:ascii="Times New Roman" w:hAnsi="Times New Roman" w:cs="Times New Roman"/>
          <w:sz w:val="24"/>
          <w:szCs w:val="24"/>
        </w:rPr>
        <w:t xml:space="preserve"> or at the very least to the extent he suggested</w:t>
      </w:r>
      <w:r w:rsidR="00A30AD4">
        <w:rPr>
          <w:rFonts w:ascii="Times New Roman" w:hAnsi="Times New Roman" w:cs="Times New Roman"/>
          <w:sz w:val="24"/>
          <w:szCs w:val="24"/>
        </w:rPr>
        <w:t>.</w:t>
      </w:r>
      <w:r w:rsidR="00A30AD4">
        <w:rPr>
          <w:rStyle w:val="FootnoteReference"/>
          <w:rFonts w:ascii="Times New Roman" w:hAnsi="Times New Roman" w:cs="Times New Roman"/>
          <w:sz w:val="24"/>
          <w:szCs w:val="24"/>
        </w:rPr>
        <w:footnoteReference w:id="22"/>
      </w:r>
      <w:r w:rsidR="00994173">
        <w:rPr>
          <w:rFonts w:ascii="Times New Roman" w:hAnsi="Times New Roman" w:cs="Times New Roman"/>
          <w:sz w:val="24"/>
          <w:szCs w:val="24"/>
        </w:rPr>
        <w:t xml:space="preserve"> Current scholarship certainly is more favourable towards Wallace-Hadrill ideas of ‘persuasive</w:t>
      </w:r>
      <w:r w:rsidR="006C38CD">
        <w:rPr>
          <w:rFonts w:ascii="Times New Roman" w:hAnsi="Times New Roman" w:cs="Times New Roman"/>
          <w:sz w:val="24"/>
          <w:szCs w:val="24"/>
        </w:rPr>
        <w:t xml:space="preserve"> imagery</w:t>
      </w:r>
      <w:r w:rsidR="00994173">
        <w:rPr>
          <w:rFonts w:ascii="Times New Roman" w:hAnsi="Times New Roman" w:cs="Times New Roman"/>
          <w:sz w:val="24"/>
          <w:szCs w:val="24"/>
        </w:rPr>
        <w:t>’ or propaganda in regards to coinage,</w:t>
      </w:r>
      <w:r w:rsidR="006C38CD">
        <w:rPr>
          <w:rStyle w:val="FootnoteReference"/>
          <w:rFonts w:ascii="Times New Roman" w:hAnsi="Times New Roman" w:cs="Times New Roman"/>
          <w:sz w:val="24"/>
          <w:szCs w:val="24"/>
        </w:rPr>
        <w:footnoteReference w:id="23"/>
      </w:r>
      <w:r w:rsidR="00994173">
        <w:rPr>
          <w:rFonts w:ascii="Times New Roman" w:hAnsi="Times New Roman" w:cs="Times New Roman"/>
          <w:sz w:val="24"/>
          <w:szCs w:val="24"/>
        </w:rPr>
        <w:t xml:space="preserve"> not just from the Romans but from the ancient world </w:t>
      </w:r>
      <w:r w:rsidR="006070C8">
        <w:rPr>
          <w:rFonts w:ascii="Times New Roman" w:hAnsi="Times New Roman" w:cs="Times New Roman"/>
          <w:sz w:val="24"/>
          <w:szCs w:val="24"/>
        </w:rPr>
        <w:t>in general.</w:t>
      </w:r>
      <w:r w:rsidR="006C38CD">
        <w:rPr>
          <w:rStyle w:val="FootnoteReference"/>
          <w:rFonts w:ascii="Times New Roman" w:hAnsi="Times New Roman" w:cs="Times New Roman"/>
          <w:sz w:val="24"/>
          <w:szCs w:val="24"/>
        </w:rPr>
        <w:footnoteReference w:id="24"/>
      </w:r>
      <w:r w:rsidR="006070C8">
        <w:rPr>
          <w:rFonts w:ascii="Times New Roman" w:hAnsi="Times New Roman" w:cs="Times New Roman"/>
          <w:sz w:val="24"/>
          <w:szCs w:val="24"/>
        </w:rPr>
        <w:t xml:space="preserve"> A dissertation published in 2008 by </w:t>
      </w:r>
      <w:r w:rsidR="006070C8" w:rsidRPr="006070C8">
        <w:rPr>
          <w:rFonts w:ascii="Times New Roman" w:hAnsi="Times New Roman" w:cs="Times New Roman"/>
          <w:sz w:val="24"/>
          <w:szCs w:val="24"/>
        </w:rPr>
        <w:t>R</w:t>
      </w:r>
      <w:r w:rsidR="006070C8">
        <w:rPr>
          <w:rFonts w:ascii="Times New Roman" w:hAnsi="Times New Roman" w:cs="Times New Roman"/>
          <w:sz w:val="24"/>
          <w:szCs w:val="24"/>
        </w:rPr>
        <w:t>agnar</w:t>
      </w:r>
      <w:r w:rsidR="006070C8" w:rsidRPr="006070C8">
        <w:rPr>
          <w:rFonts w:ascii="Times New Roman" w:hAnsi="Times New Roman" w:cs="Times New Roman"/>
          <w:sz w:val="24"/>
          <w:szCs w:val="24"/>
        </w:rPr>
        <w:t xml:space="preserve"> H</w:t>
      </w:r>
      <w:r w:rsidR="006070C8">
        <w:rPr>
          <w:rFonts w:ascii="Times New Roman" w:hAnsi="Times New Roman" w:cs="Times New Roman"/>
          <w:sz w:val="24"/>
          <w:szCs w:val="24"/>
        </w:rPr>
        <w:t>edlund follows a similar study of authority and Roman coinage</w:t>
      </w:r>
      <w:r w:rsidR="006C38CD">
        <w:rPr>
          <w:rFonts w:ascii="Times New Roman" w:hAnsi="Times New Roman" w:cs="Times New Roman"/>
          <w:sz w:val="24"/>
          <w:szCs w:val="24"/>
        </w:rPr>
        <w:t>,</w:t>
      </w:r>
      <w:r w:rsidR="006070C8">
        <w:rPr>
          <w:rFonts w:ascii="Times New Roman" w:hAnsi="Times New Roman" w:cs="Times New Roman"/>
          <w:sz w:val="24"/>
          <w:szCs w:val="24"/>
        </w:rPr>
        <w:t xml:space="preserve"> where Hedlund also discusses how imagery on coins was influenced by authority and what can be determined about the development of the Roman Empire</w:t>
      </w:r>
      <w:r w:rsidR="00A30AD4">
        <w:rPr>
          <w:rFonts w:ascii="Times New Roman" w:hAnsi="Times New Roman" w:cs="Times New Roman"/>
          <w:sz w:val="24"/>
          <w:szCs w:val="24"/>
        </w:rPr>
        <w:t>.</w:t>
      </w:r>
      <w:r w:rsidR="006070C8">
        <w:rPr>
          <w:rStyle w:val="FootnoteReference"/>
          <w:rFonts w:ascii="Times New Roman" w:hAnsi="Times New Roman" w:cs="Times New Roman"/>
          <w:sz w:val="24"/>
          <w:szCs w:val="24"/>
        </w:rPr>
        <w:footnoteReference w:id="25"/>
      </w:r>
      <w:r w:rsidR="006070C8">
        <w:rPr>
          <w:rFonts w:ascii="Times New Roman" w:hAnsi="Times New Roman" w:cs="Times New Roman"/>
          <w:sz w:val="24"/>
          <w:szCs w:val="24"/>
        </w:rPr>
        <w:t xml:space="preserve"> This more recent </w:t>
      </w:r>
      <w:r w:rsidR="007C557D">
        <w:rPr>
          <w:rFonts w:ascii="Times New Roman" w:hAnsi="Times New Roman" w:cs="Times New Roman"/>
          <w:sz w:val="24"/>
          <w:szCs w:val="24"/>
        </w:rPr>
        <w:t xml:space="preserve">piece of </w:t>
      </w:r>
      <w:r w:rsidR="006070C8">
        <w:rPr>
          <w:rFonts w:ascii="Times New Roman" w:hAnsi="Times New Roman" w:cs="Times New Roman"/>
          <w:sz w:val="24"/>
          <w:szCs w:val="24"/>
        </w:rPr>
        <w:t xml:space="preserve">scholarship agrees with Wallace-Hadrill on how coins from the Roman Empire can be used to look at </w:t>
      </w:r>
      <w:r w:rsidR="008269A7">
        <w:rPr>
          <w:rFonts w:ascii="Times New Roman" w:hAnsi="Times New Roman" w:cs="Times New Roman"/>
          <w:sz w:val="24"/>
          <w:szCs w:val="24"/>
        </w:rPr>
        <w:t>authority,</w:t>
      </w:r>
      <w:r w:rsidR="007C557D">
        <w:rPr>
          <w:rStyle w:val="FootnoteReference"/>
          <w:rFonts w:ascii="Times New Roman" w:hAnsi="Times New Roman" w:cs="Times New Roman"/>
          <w:sz w:val="24"/>
          <w:szCs w:val="24"/>
        </w:rPr>
        <w:footnoteReference w:id="26"/>
      </w:r>
      <w:r w:rsidR="008269A7">
        <w:rPr>
          <w:rFonts w:ascii="Times New Roman" w:hAnsi="Times New Roman" w:cs="Times New Roman"/>
          <w:sz w:val="24"/>
          <w:szCs w:val="24"/>
        </w:rPr>
        <w:t xml:space="preserve"> this time however</w:t>
      </w:r>
      <w:r w:rsidR="007C557D">
        <w:rPr>
          <w:rFonts w:ascii="Times New Roman" w:hAnsi="Times New Roman" w:cs="Times New Roman"/>
          <w:sz w:val="24"/>
          <w:szCs w:val="24"/>
        </w:rPr>
        <w:t>,</w:t>
      </w:r>
      <w:r w:rsidR="008269A7">
        <w:rPr>
          <w:rFonts w:ascii="Times New Roman" w:hAnsi="Times New Roman" w:cs="Times New Roman"/>
          <w:sz w:val="24"/>
          <w:szCs w:val="24"/>
        </w:rPr>
        <w:t xml:space="preserve"> in the later Roman Empire.</w:t>
      </w:r>
      <w:r w:rsidR="007C557D">
        <w:rPr>
          <w:rStyle w:val="FootnoteReference"/>
          <w:rFonts w:ascii="Times New Roman" w:hAnsi="Times New Roman" w:cs="Times New Roman"/>
          <w:sz w:val="24"/>
          <w:szCs w:val="24"/>
        </w:rPr>
        <w:footnoteReference w:id="27"/>
      </w:r>
      <w:r w:rsidR="008269A7">
        <w:rPr>
          <w:rFonts w:ascii="Times New Roman" w:hAnsi="Times New Roman" w:cs="Times New Roman"/>
          <w:sz w:val="24"/>
          <w:szCs w:val="24"/>
        </w:rPr>
        <w:t xml:space="preserve"> Another article from 2008 by Debra </w:t>
      </w:r>
      <w:proofErr w:type="spellStart"/>
      <w:r w:rsidR="008269A7">
        <w:rPr>
          <w:rFonts w:ascii="Times New Roman" w:hAnsi="Times New Roman" w:cs="Times New Roman"/>
          <w:sz w:val="24"/>
          <w:szCs w:val="24"/>
        </w:rPr>
        <w:t>Nousek</w:t>
      </w:r>
      <w:proofErr w:type="spellEnd"/>
      <w:r w:rsidR="008269A7">
        <w:rPr>
          <w:rFonts w:ascii="Times New Roman" w:hAnsi="Times New Roman" w:cs="Times New Roman"/>
          <w:sz w:val="24"/>
          <w:szCs w:val="24"/>
        </w:rPr>
        <w:t xml:space="preserve"> mentions consuls having coins struck that would bolster their authority in the government, something that is </w:t>
      </w:r>
      <w:r w:rsidR="007C557D">
        <w:rPr>
          <w:rFonts w:ascii="Times New Roman" w:hAnsi="Times New Roman" w:cs="Times New Roman"/>
          <w:sz w:val="24"/>
          <w:szCs w:val="24"/>
        </w:rPr>
        <w:t>briefly discussed in</w:t>
      </w:r>
      <w:r w:rsidR="008269A7">
        <w:rPr>
          <w:rFonts w:ascii="Times New Roman" w:hAnsi="Times New Roman" w:cs="Times New Roman"/>
          <w:sz w:val="24"/>
          <w:szCs w:val="24"/>
        </w:rPr>
        <w:t xml:space="preserve"> Wallace-Hadrill’s </w:t>
      </w:r>
      <w:r w:rsidR="007C557D">
        <w:rPr>
          <w:rFonts w:ascii="Times New Roman" w:hAnsi="Times New Roman" w:cs="Times New Roman"/>
          <w:sz w:val="24"/>
          <w:szCs w:val="24"/>
        </w:rPr>
        <w:t>article</w:t>
      </w:r>
      <w:r w:rsidR="00A30AD4">
        <w:rPr>
          <w:rFonts w:ascii="Times New Roman" w:hAnsi="Times New Roman" w:cs="Times New Roman"/>
          <w:sz w:val="24"/>
          <w:szCs w:val="24"/>
        </w:rPr>
        <w:t>.</w:t>
      </w:r>
      <w:r w:rsidR="008269A7">
        <w:rPr>
          <w:rStyle w:val="FootnoteReference"/>
          <w:rFonts w:ascii="Times New Roman" w:hAnsi="Times New Roman" w:cs="Times New Roman"/>
          <w:sz w:val="24"/>
          <w:szCs w:val="24"/>
        </w:rPr>
        <w:footnoteReference w:id="28"/>
      </w:r>
      <w:r w:rsidR="007C557D">
        <w:rPr>
          <w:rFonts w:ascii="Times New Roman" w:hAnsi="Times New Roman" w:cs="Times New Roman"/>
          <w:sz w:val="24"/>
          <w:szCs w:val="24"/>
        </w:rPr>
        <w:t>It can be summarised that r</w:t>
      </w:r>
      <w:r w:rsidR="00897F73">
        <w:rPr>
          <w:rFonts w:ascii="Times New Roman" w:hAnsi="Times New Roman" w:cs="Times New Roman"/>
          <w:sz w:val="24"/>
          <w:szCs w:val="24"/>
        </w:rPr>
        <w:t>ecent scholarship on Roman coinage</w:t>
      </w:r>
      <w:r w:rsidR="007C557D">
        <w:rPr>
          <w:rFonts w:ascii="Times New Roman" w:hAnsi="Times New Roman" w:cs="Times New Roman"/>
          <w:sz w:val="24"/>
          <w:szCs w:val="24"/>
        </w:rPr>
        <w:t>,</w:t>
      </w:r>
      <w:r w:rsidR="00897F73">
        <w:rPr>
          <w:rFonts w:ascii="Times New Roman" w:hAnsi="Times New Roman" w:cs="Times New Roman"/>
          <w:sz w:val="24"/>
          <w:szCs w:val="24"/>
        </w:rPr>
        <w:t xml:space="preserve"> </w:t>
      </w:r>
      <w:r w:rsidR="007C557D">
        <w:rPr>
          <w:rFonts w:ascii="Times New Roman" w:hAnsi="Times New Roman" w:cs="Times New Roman"/>
          <w:sz w:val="24"/>
          <w:szCs w:val="24"/>
        </w:rPr>
        <w:t>shows a</w:t>
      </w:r>
      <w:r w:rsidR="00897F73">
        <w:rPr>
          <w:rFonts w:ascii="Times New Roman" w:hAnsi="Times New Roman" w:cs="Times New Roman"/>
          <w:sz w:val="24"/>
          <w:szCs w:val="24"/>
        </w:rPr>
        <w:t xml:space="preserve"> supportive </w:t>
      </w:r>
      <w:r w:rsidR="007C557D">
        <w:rPr>
          <w:rFonts w:ascii="Times New Roman" w:hAnsi="Times New Roman" w:cs="Times New Roman"/>
          <w:sz w:val="24"/>
          <w:szCs w:val="24"/>
        </w:rPr>
        <w:t xml:space="preserve">stand toward the ideas presented by </w:t>
      </w:r>
      <w:r w:rsidR="00897F73">
        <w:rPr>
          <w:rFonts w:ascii="Times New Roman" w:hAnsi="Times New Roman" w:cs="Times New Roman"/>
          <w:sz w:val="24"/>
          <w:szCs w:val="24"/>
        </w:rPr>
        <w:t>of Wallace-Hadrill</w:t>
      </w:r>
      <w:r w:rsidR="007C557D">
        <w:rPr>
          <w:rFonts w:ascii="Times New Roman" w:hAnsi="Times New Roman" w:cs="Times New Roman"/>
          <w:sz w:val="24"/>
          <w:szCs w:val="24"/>
        </w:rPr>
        <w:t>.</w:t>
      </w:r>
    </w:p>
    <w:p w:rsidR="00B67D0F" w:rsidRDefault="007861CE" w:rsidP="000B4D2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Furthermore, new </w:t>
      </w:r>
      <w:r w:rsidR="007E791E">
        <w:rPr>
          <w:rFonts w:ascii="Times New Roman" w:hAnsi="Times New Roman" w:cs="Times New Roman"/>
          <w:sz w:val="24"/>
          <w:szCs w:val="24"/>
        </w:rPr>
        <w:t>scholarship on coinage from the ancient world in general</w:t>
      </w:r>
      <w:r>
        <w:rPr>
          <w:rFonts w:ascii="Times New Roman" w:hAnsi="Times New Roman" w:cs="Times New Roman"/>
          <w:sz w:val="24"/>
          <w:szCs w:val="24"/>
        </w:rPr>
        <w:t>,</w:t>
      </w:r>
      <w:r w:rsidR="007E791E">
        <w:rPr>
          <w:rFonts w:ascii="Times New Roman" w:hAnsi="Times New Roman" w:cs="Times New Roman"/>
          <w:sz w:val="24"/>
          <w:szCs w:val="24"/>
        </w:rPr>
        <w:t xml:space="preserve"> supports the idea that images on coins have</w:t>
      </w:r>
      <w:r w:rsidR="00A61DEC">
        <w:rPr>
          <w:rFonts w:ascii="Times New Roman" w:hAnsi="Times New Roman" w:cs="Times New Roman"/>
          <w:sz w:val="24"/>
          <w:szCs w:val="24"/>
        </w:rPr>
        <w:t xml:space="preserve"> </w:t>
      </w:r>
      <w:r w:rsidR="00674907">
        <w:rPr>
          <w:rFonts w:ascii="Times New Roman" w:hAnsi="Times New Roman" w:cs="Times New Roman"/>
          <w:sz w:val="24"/>
          <w:szCs w:val="24"/>
        </w:rPr>
        <w:t xml:space="preserve">a function beyond decoration. Scholarly sources on coinage from other societies from the Mediterranean usually discuss meaning behind the images found on </w:t>
      </w:r>
      <w:r w:rsidR="00674907">
        <w:rPr>
          <w:rFonts w:ascii="Times New Roman" w:hAnsi="Times New Roman" w:cs="Times New Roman"/>
          <w:sz w:val="24"/>
          <w:szCs w:val="24"/>
        </w:rPr>
        <w:lastRenderedPageBreak/>
        <w:t>these coins in the context of surrounding events as well as the rulers of these societies. For example, Seleucid coinage is generally accepted as having meaning behind many of the images found on these coins</w:t>
      </w:r>
      <w:r w:rsidR="00674907">
        <w:rPr>
          <w:rStyle w:val="FootnoteReference"/>
          <w:rFonts w:ascii="Times New Roman" w:hAnsi="Times New Roman" w:cs="Times New Roman"/>
          <w:sz w:val="24"/>
          <w:szCs w:val="24"/>
        </w:rPr>
        <w:footnoteReference w:id="29"/>
      </w:r>
      <w:r w:rsidR="00674907">
        <w:rPr>
          <w:rFonts w:ascii="Times New Roman" w:hAnsi="Times New Roman" w:cs="Times New Roman"/>
          <w:sz w:val="24"/>
          <w:szCs w:val="24"/>
        </w:rPr>
        <w:t>. In the Hellenistic East, coins minted by the various royal houses used imagery related to Alexander the third in order to solidify their reign as his successors</w:t>
      </w:r>
      <w:r w:rsidR="00674907">
        <w:rPr>
          <w:rStyle w:val="FootnoteReference"/>
          <w:rFonts w:ascii="Times New Roman" w:hAnsi="Times New Roman" w:cs="Times New Roman"/>
          <w:sz w:val="24"/>
          <w:szCs w:val="24"/>
        </w:rPr>
        <w:footnoteReference w:id="30"/>
      </w:r>
      <w:r w:rsidR="00674907">
        <w:rPr>
          <w:rFonts w:ascii="Times New Roman" w:hAnsi="Times New Roman" w:cs="Times New Roman"/>
          <w:sz w:val="24"/>
          <w:szCs w:val="24"/>
        </w:rPr>
        <w:t xml:space="preserve">. This use of imagery to support one’s authority </w:t>
      </w:r>
      <w:r w:rsidR="00B67D0F">
        <w:rPr>
          <w:rFonts w:ascii="Times New Roman" w:hAnsi="Times New Roman" w:cs="Times New Roman"/>
          <w:sz w:val="24"/>
          <w:szCs w:val="24"/>
        </w:rPr>
        <w:t>is the same as</w:t>
      </w:r>
      <w:r w:rsidR="00674907">
        <w:rPr>
          <w:rFonts w:ascii="Times New Roman" w:hAnsi="Times New Roman" w:cs="Times New Roman"/>
          <w:sz w:val="24"/>
          <w:szCs w:val="24"/>
        </w:rPr>
        <w:t xml:space="preserve"> Wallace-Hadrill’s case study of the Augustin coins</w:t>
      </w:r>
      <w:r w:rsidR="00674907">
        <w:rPr>
          <w:rStyle w:val="FootnoteReference"/>
          <w:rFonts w:ascii="Times New Roman" w:hAnsi="Times New Roman" w:cs="Times New Roman"/>
          <w:sz w:val="24"/>
          <w:szCs w:val="24"/>
        </w:rPr>
        <w:footnoteReference w:id="31"/>
      </w:r>
      <w:r w:rsidR="00674907">
        <w:rPr>
          <w:rFonts w:ascii="Times New Roman" w:hAnsi="Times New Roman" w:cs="Times New Roman"/>
          <w:sz w:val="24"/>
          <w:szCs w:val="24"/>
        </w:rPr>
        <w:t>.</w:t>
      </w:r>
      <w:r w:rsidR="00B67D0F">
        <w:rPr>
          <w:rFonts w:ascii="Times New Roman" w:hAnsi="Times New Roman" w:cs="Times New Roman"/>
          <w:sz w:val="24"/>
          <w:szCs w:val="24"/>
        </w:rPr>
        <w:t xml:space="preserve"> His ideas are now more widely accepted and far more widely researched in modern scholarship. When once he was a Scholar who was seen as going against what was accepted in the scholarly community now his ideas are considered standard practice. </w:t>
      </w:r>
    </w:p>
    <w:p w:rsidR="006A2B85" w:rsidRDefault="00674907" w:rsidP="000B4D2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B67D0F">
        <w:rPr>
          <w:rFonts w:ascii="Times New Roman" w:hAnsi="Times New Roman" w:cs="Times New Roman"/>
          <w:sz w:val="24"/>
          <w:szCs w:val="24"/>
        </w:rPr>
        <w:t>To summarize Wallace-Hadrill’s article while it may be more than 30 years old the ideas within it are still relevant and studied in academia to this day. Moreover</w:t>
      </w:r>
      <w:r w:rsidR="006A2B85">
        <w:rPr>
          <w:rFonts w:ascii="Times New Roman" w:hAnsi="Times New Roman" w:cs="Times New Roman"/>
          <w:sz w:val="24"/>
          <w:szCs w:val="24"/>
        </w:rPr>
        <w:t xml:space="preserve"> while looking at Augustin coins in order to support the idea of imagery on coins as having more of a function beyond decoration, one must consider other variables such as authoritative figure, historic events, time period, mint, where the coins were found, where they were minted, how far these coins travelled, </w:t>
      </w:r>
      <w:proofErr w:type="spellStart"/>
      <w:r w:rsidR="006A2B85">
        <w:rPr>
          <w:rFonts w:ascii="Times New Roman" w:hAnsi="Times New Roman" w:cs="Times New Roman"/>
          <w:sz w:val="24"/>
          <w:szCs w:val="24"/>
        </w:rPr>
        <w:t>ect</w:t>
      </w:r>
      <w:proofErr w:type="spellEnd"/>
      <w:r w:rsidR="006A2B85">
        <w:rPr>
          <w:rFonts w:ascii="Times New Roman" w:hAnsi="Times New Roman" w:cs="Times New Roman"/>
          <w:sz w:val="24"/>
          <w:szCs w:val="24"/>
        </w:rPr>
        <w:t xml:space="preserve">. All of this information can have an effect on the study of coinage as well as the meaning behind the imagery selected for these coins. Beyond only being a method of economical evidence of ancient societies these coins also give insight to the beliefs, politics, culture, and social mobility of these ancient societies. Coins can be used to track changes over time of what people believed and what people wanted others to perceive. </w:t>
      </w:r>
    </w:p>
    <w:p w:rsidR="006A2B85" w:rsidRDefault="006A2B85" w:rsidP="000B4D29">
      <w:pPr>
        <w:spacing w:line="480" w:lineRule="auto"/>
        <w:ind w:firstLine="720"/>
        <w:jc w:val="both"/>
        <w:rPr>
          <w:rFonts w:ascii="Times New Roman" w:hAnsi="Times New Roman" w:cs="Times New Roman"/>
          <w:sz w:val="24"/>
          <w:szCs w:val="24"/>
        </w:rPr>
      </w:pPr>
    </w:p>
    <w:p w:rsidR="006A2B85" w:rsidRDefault="006A2B85" w:rsidP="000B4D29">
      <w:pPr>
        <w:spacing w:line="480" w:lineRule="auto"/>
        <w:ind w:firstLine="720"/>
        <w:jc w:val="both"/>
        <w:rPr>
          <w:rFonts w:ascii="Times New Roman" w:hAnsi="Times New Roman" w:cs="Times New Roman"/>
          <w:sz w:val="24"/>
          <w:szCs w:val="24"/>
        </w:rPr>
      </w:pPr>
    </w:p>
    <w:p w:rsidR="00BA1FED" w:rsidRDefault="00BA1FED" w:rsidP="000B4D29">
      <w:pPr>
        <w:spacing w:line="480" w:lineRule="auto"/>
        <w:ind w:firstLine="720"/>
        <w:jc w:val="both"/>
        <w:rPr>
          <w:rFonts w:ascii="Times New Roman" w:hAnsi="Times New Roman" w:cs="Times New Roman"/>
          <w:sz w:val="24"/>
          <w:szCs w:val="24"/>
        </w:rPr>
      </w:pPr>
    </w:p>
    <w:p w:rsidR="006A2B85" w:rsidRDefault="006A2B85" w:rsidP="000B4D2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Bibliography</w:t>
      </w:r>
    </w:p>
    <w:p w:rsidR="005D12FC" w:rsidRPr="005D12FC" w:rsidRDefault="005D12FC" w:rsidP="000B4D2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Crawford, M. H. 1983. </w:t>
      </w:r>
      <w:proofErr w:type="gramStart"/>
      <w:r>
        <w:rPr>
          <w:rFonts w:ascii="Times New Roman" w:hAnsi="Times New Roman" w:cs="Times New Roman"/>
          <w:sz w:val="24"/>
          <w:szCs w:val="24"/>
        </w:rPr>
        <w:t>Roman Imperial Coin Types and the Formation of Public Opinion.</w:t>
      </w:r>
      <w:proofErr w:type="gramEnd"/>
      <w:r>
        <w:rPr>
          <w:rFonts w:ascii="Times New Roman" w:hAnsi="Times New Roman" w:cs="Times New Roman"/>
          <w:sz w:val="24"/>
          <w:szCs w:val="24"/>
        </w:rPr>
        <w:t xml:space="preserve"> In </w:t>
      </w:r>
      <w:r>
        <w:rPr>
          <w:rFonts w:ascii="Times New Roman" w:hAnsi="Times New Roman" w:cs="Times New Roman"/>
          <w:i/>
          <w:sz w:val="24"/>
          <w:szCs w:val="24"/>
        </w:rPr>
        <w:t xml:space="preserve">studies in Numismatic Method presented to P. Grierson. </w:t>
      </w:r>
      <w:r>
        <w:rPr>
          <w:rFonts w:ascii="Times New Roman" w:hAnsi="Times New Roman" w:cs="Times New Roman"/>
          <w:sz w:val="24"/>
          <w:szCs w:val="24"/>
        </w:rPr>
        <w:t>(</w:t>
      </w:r>
      <w:proofErr w:type="gramStart"/>
      <w:r>
        <w:rPr>
          <w:rFonts w:ascii="Times New Roman" w:hAnsi="Times New Roman" w:cs="Times New Roman"/>
          <w:sz w:val="24"/>
          <w:szCs w:val="24"/>
        </w:rPr>
        <w:t>ed</w:t>
      </w:r>
      <w:proofErr w:type="gramEnd"/>
      <w:r>
        <w:rPr>
          <w:rFonts w:ascii="Times New Roman" w:hAnsi="Times New Roman" w:cs="Times New Roman"/>
          <w:sz w:val="24"/>
          <w:szCs w:val="24"/>
        </w:rPr>
        <w:t>. C.N.L. Brooke, B.H,I.H, Stewart, J.G. Pollard and T. R. Volk), pp. 47-64.</w:t>
      </w:r>
      <w:bookmarkStart w:id="0" w:name="_GoBack"/>
      <w:bookmarkEnd w:id="0"/>
    </w:p>
    <w:p w:rsidR="00BA1FED" w:rsidRDefault="00BA1FED" w:rsidP="000B4D29">
      <w:pPr>
        <w:spacing w:line="480" w:lineRule="auto"/>
        <w:ind w:firstLine="720"/>
        <w:jc w:val="both"/>
        <w:rPr>
          <w:rFonts w:ascii="Times New Roman" w:hAnsi="Times New Roman" w:cs="Times New Roman"/>
          <w:sz w:val="24"/>
          <w:szCs w:val="24"/>
        </w:rPr>
      </w:pPr>
      <w:proofErr w:type="gramStart"/>
      <w:r>
        <w:rPr>
          <w:rFonts w:ascii="Times New Roman" w:hAnsi="Times New Roman" w:cs="Times New Roman"/>
          <w:sz w:val="24"/>
          <w:szCs w:val="24"/>
        </w:rPr>
        <w:t>Fleischer.</w:t>
      </w:r>
      <w:proofErr w:type="gramEnd"/>
      <w:r>
        <w:rPr>
          <w:rFonts w:ascii="Times New Roman" w:hAnsi="Times New Roman" w:cs="Times New Roman"/>
          <w:sz w:val="24"/>
          <w:szCs w:val="24"/>
        </w:rPr>
        <w:t xml:space="preserve"> R. 1996. </w:t>
      </w:r>
      <w:proofErr w:type="gramStart"/>
      <w:r>
        <w:rPr>
          <w:rFonts w:ascii="Times New Roman" w:hAnsi="Times New Roman" w:cs="Times New Roman"/>
          <w:sz w:val="24"/>
          <w:szCs w:val="24"/>
        </w:rPr>
        <w:t xml:space="preserve">Hellenistic Royal Iconography on Coins in P. </w:t>
      </w:r>
      <w:proofErr w:type="spellStart"/>
      <w:r>
        <w:rPr>
          <w:rFonts w:ascii="Times New Roman" w:hAnsi="Times New Roman" w:cs="Times New Roman"/>
          <w:sz w:val="24"/>
          <w:szCs w:val="24"/>
        </w:rPr>
        <w:t>Bilde</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i/>
          <w:sz w:val="24"/>
          <w:szCs w:val="24"/>
        </w:rPr>
        <w:t>Aspects of Hellenistic Kingship.</w:t>
      </w:r>
      <w:proofErr w:type="gramEnd"/>
      <w:r>
        <w:rPr>
          <w:rFonts w:ascii="Times New Roman" w:hAnsi="Times New Roman" w:cs="Times New Roman"/>
          <w:i/>
          <w:sz w:val="24"/>
          <w:szCs w:val="24"/>
        </w:rPr>
        <w:t xml:space="preserve"> </w:t>
      </w:r>
      <w:r>
        <w:rPr>
          <w:rFonts w:ascii="Times New Roman" w:hAnsi="Times New Roman" w:cs="Times New Roman"/>
          <w:sz w:val="24"/>
          <w:szCs w:val="24"/>
        </w:rPr>
        <w:t>Oxford: Aarhus University Press. Pp 28-40.</w:t>
      </w:r>
    </w:p>
    <w:p w:rsidR="00BA1FED" w:rsidRDefault="00BA1FED" w:rsidP="000B4D2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Smirnov, S. V. 2017. Notes on </w:t>
      </w:r>
      <w:proofErr w:type="spellStart"/>
      <w:r>
        <w:rPr>
          <w:rFonts w:ascii="Times New Roman" w:hAnsi="Times New Roman" w:cs="Times New Roman"/>
          <w:sz w:val="24"/>
          <w:szCs w:val="24"/>
        </w:rPr>
        <w:t>Timarchos</w:t>
      </w:r>
      <w:proofErr w:type="spellEnd"/>
      <w:r>
        <w:rPr>
          <w:rFonts w:ascii="Times New Roman" w:hAnsi="Times New Roman" w:cs="Times New Roman"/>
          <w:sz w:val="24"/>
          <w:szCs w:val="24"/>
        </w:rPr>
        <w:t xml:space="preserve">’ Iconography: Dioscuri Type. </w:t>
      </w:r>
      <w:proofErr w:type="spellStart"/>
      <w:r>
        <w:rPr>
          <w:rFonts w:ascii="Times New Roman" w:hAnsi="Times New Roman" w:cs="Times New Roman"/>
          <w:i/>
          <w:sz w:val="24"/>
          <w:szCs w:val="24"/>
        </w:rPr>
        <w:t>Historia</w:t>
      </w:r>
      <w:proofErr w:type="spellEnd"/>
      <w:r>
        <w:rPr>
          <w:rFonts w:ascii="Times New Roman" w:hAnsi="Times New Roman" w:cs="Times New Roman"/>
          <w:i/>
          <w:sz w:val="24"/>
          <w:szCs w:val="24"/>
        </w:rPr>
        <w:t xml:space="preserve"> I </w:t>
      </w:r>
      <w:proofErr w:type="spellStart"/>
      <w:r>
        <w:rPr>
          <w:rFonts w:ascii="Times New Roman" w:hAnsi="Times New Roman" w:cs="Times New Roman"/>
          <w:i/>
          <w:sz w:val="24"/>
          <w:szCs w:val="24"/>
        </w:rPr>
        <w:t>Swiat</w:t>
      </w:r>
      <w:proofErr w:type="spellEnd"/>
      <w:r>
        <w:rPr>
          <w:rFonts w:ascii="Times New Roman" w:hAnsi="Times New Roman" w:cs="Times New Roman"/>
          <w:i/>
          <w:sz w:val="24"/>
          <w:szCs w:val="24"/>
        </w:rPr>
        <w:t xml:space="preserve">, </w:t>
      </w:r>
      <w:r>
        <w:rPr>
          <w:rFonts w:ascii="Times New Roman" w:hAnsi="Times New Roman" w:cs="Times New Roman"/>
          <w:sz w:val="24"/>
          <w:szCs w:val="24"/>
        </w:rPr>
        <w:t>6, pp. 15-20.</w:t>
      </w:r>
    </w:p>
    <w:p w:rsidR="00BA1FED" w:rsidRPr="005D12FC" w:rsidRDefault="00BA1FED" w:rsidP="000B4D29">
      <w:pPr>
        <w:spacing w:line="480" w:lineRule="auto"/>
        <w:ind w:firstLine="720"/>
        <w:jc w:val="both"/>
        <w:rPr>
          <w:rFonts w:ascii="Times New Roman" w:hAnsi="Times New Roman" w:cs="Times New Roman"/>
          <w:sz w:val="24"/>
          <w:szCs w:val="24"/>
        </w:rPr>
      </w:pPr>
      <w:proofErr w:type="gramStart"/>
      <w:r>
        <w:rPr>
          <w:rFonts w:ascii="Times New Roman" w:hAnsi="Times New Roman" w:cs="Times New Roman"/>
          <w:sz w:val="24"/>
          <w:szCs w:val="24"/>
        </w:rPr>
        <w:t>Wallace-</w:t>
      </w:r>
      <w:proofErr w:type="spellStart"/>
      <w:r>
        <w:rPr>
          <w:rFonts w:ascii="Times New Roman" w:hAnsi="Times New Roman" w:cs="Times New Roman"/>
          <w:sz w:val="24"/>
          <w:szCs w:val="24"/>
        </w:rPr>
        <w:t>Hadrill</w:t>
      </w:r>
      <w:proofErr w:type="spellEnd"/>
      <w:r w:rsidR="005D12FC">
        <w:rPr>
          <w:rFonts w:ascii="Times New Roman" w:hAnsi="Times New Roman" w:cs="Times New Roman"/>
          <w:sz w:val="24"/>
          <w:szCs w:val="24"/>
        </w:rPr>
        <w:t>, A. 1986.</w:t>
      </w:r>
      <w:proofErr w:type="gramEnd"/>
      <w:r w:rsidR="005D12FC">
        <w:rPr>
          <w:rFonts w:ascii="Times New Roman" w:hAnsi="Times New Roman" w:cs="Times New Roman"/>
          <w:sz w:val="24"/>
          <w:szCs w:val="24"/>
        </w:rPr>
        <w:t xml:space="preserve"> </w:t>
      </w:r>
      <w:proofErr w:type="gramStart"/>
      <w:r w:rsidR="005D12FC">
        <w:rPr>
          <w:rFonts w:ascii="Times New Roman" w:hAnsi="Times New Roman" w:cs="Times New Roman"/>
          <w:sz w:val="24"/>
          <w:szCs w:val="24"/>
        </w:rPr>
        <w:t xml:space="preserve">Image and Authority in the Coinage of </w:t>
      </w:r>
      <w:proofErr w:type="spellStart"/>
      <w:r w:rsidR="005D12FC">
        <w:rPr>
          <w:rFonts w:ascii="Times New Roman" w:hAnsi="Times New Roman" w:cs="Times New Roman"/>
          <w:sz w:val="24"/>
          <w:szCs w:val="24"/>
        </w:rPr>
        <w:t>Augistus</w:t>
      </w:r>
      <w:proofErr w:type="spellEnd"/>
      <w:r w:rsidR="005D12FC">
        <w:rPr>
          <w:rFonts w:ascii="Times New Roman" w:hAnsi="Times New Roman" w:cs="Times New Roman"/>
          <w:sz w:val="24"/>
          <w:szCs w:val="24"/>
        </w:rPr>
        <w:t>.</w:t>
      </w:r>
      <w:proofErr w:type="gramEnd"/>
      <w:r w:rsidR="005D12FC">
        <w:rPr>
          <w:rFonts w:ascii="Times New Roman" w:hAnsi="Times New Roman" w:cs="Times New Roman"/>
          <w:sz w:val="24"/>
          <w:szCs w:val="24"/>
        </w:rPr>
        <w:t xml:space="preserve"> </w:t>
      </w:r>
      <w:r w:rsidR="005D12FC">
        <w:rPr>
          <w:rFonts w:ascii="Times New Roman" w:hAnsi="Times New Roman" w:cs="Times New Roman"/>
          <w:i/>
          <w:sz w:val="24"/>
          <w:szCs w:val="24"/>
        </w:rPr>
        <w:t>The Journal of Roman Studies</w:t>
      </w:r>
      <w:r w:rsidR="005D12FC">
        <w:rPr>
          <w:rFonts w:ascii="Times New Roman" w:hAnsi="Times New Roman" w:cs="Times New Roman"/>
          <w:sz w:val="24"/>
          <w:szCs w:val="24"/>
        </w:rPr>
        <w:t xml:space="preserve"> 76, pp 66-87.</w:t>
      </w:r>
    </w:p>
    <w:p w:rsidR="006A2B85" w:rsidRDefault="006A2B85" w:rsidP="000B4D29">
      <w:pPr>
        <w:spacing w:line="480" w:lineRule="auto"/>
        <w:ind w:firstLine="720"/>
        <w:jc w:val="both"/>
        <w:rPr>
          <w:rFonts w:ascii="Times New Roman" w:hAnsi="Times New Roman" w:cs="Times New Roman"/>
          <w:sz w:val="24"/>
          <w:szCs w:val="24"/>
        </w:rPr>
      </w:pPr>
    </w:p>
    <w:p w:rsidR="007E791E" w:rsidRPr="00911C4E" w:rsidRDefault="006A2B85" w:rsidP="000B4D2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B67D0F">
        <w:rPr>
          <w:rFonts w:ascii="Times New Roman" w:hAnsi="Times New Roman" w:cs="Times New Roman"/>
          <w:sz w:val="24"/>
          <w:szCs w:val="24"/>
        </w:rPr>
        <w:t xml:space="preserve">  </w:t>
      </w:r>
    </w:p>
    <w:sectPr w:rsidR="007E791E" w:rsidRPr="00911C4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83925" w:rsidRDefault="00283925" w:rsidP="005E2860">
      <w:r>
        <w:separator/>
      </w:r>
    </w:p>
  </w:endnote>
  <w:endnote w:type="continuationSeparator" w:id="0">
    <w:p w:rsidR="00283925" w:rsidRDefault="00283925" w:rsidP="005E28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83925" w:rsidRDefault="00283925" w:rsidP="005E2860">
      <w:r>
        <w:separator/>
      </w:r>
    </w:p>
  </w:footnote>
  <w:footnote w:type="continuationSeparator" w:id="0">
    <w:p w:rsidR="00283925" w:rsidRDefault="00283925" w:rsidP="005E2860">
      <w:r>
        <w:continuationSeparator/>
      </w:r>
    </w:p>
  </w:footnote>
  <w:footnote w:id="1">
    <w:p w:rsidR="000B4D29" w:rsidRPr="00BA1FED" w:rsidRDefault="000B4D29">
      <w:pPr>
        <w:pStyle w:val="FootnoteText"/>
        <w:rPr>
          <w:rFonts w:ascii="Times New Roman" w:hAnsi="Times New Roman" w:cs="Times New Roman"/>
          <w:lang w:val="en-GB"/>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t>
      </w:r>
      <w:r w:rsidR="008821D7" w:rsidRPr="00BA1FED">
        <w:rPr>
          <w:rFonts w:ascii="Times New Roman" w:hAnsi="Times New Roman" w:cs="Times New Roman"/>
        </w:rPr>
        <w:t>Wallace-Hadrill 1986, 70</w:t>
      </w:r>
    </w:p>
  </w:footnote>
  <w:footnote w:id="2">
    <w:p w:rsidR="0011771C" w:rsidRPr="00BA1FED" w:rsidRDefault="0011771C">
      <w:pPr>
        <w:pStyle w:val="FootnoteText"/>
        <w:rPr>
          <w:rFonts w:ascii="Times New Roman" w:hAnsi="Times New Roman" w:cs="Times New Roman"/>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Wallace-Hadrill 1986, 67</w:t>
      </w:r>
    </w:p>
  </w:footnote>
  <w:footnote w:id="3">
    <w:p w:rsidR="005E2860" w:rsidRPr="00BA1FED" w:rsidRDefault="005E2860">
      <w:pPr>
        <w:pStyle w:val="FootnoteText"/>
        <w:rPr>
          <w:rFonts w:ascii="Times New Roman" w:hAnsi="Times New Roman" w:cs="Times New Roman"/>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Wallace-Hadrill 1986, 67</w:t>
      </w:r>
    </w:p>
  </w:footnote>
  <w:footnote w:id="4">
    <w:p w:rsidR="005E2860" w:rsidRPr="00BA1FED" w:rsidRDefault="005E2860">
      <w:pPr>
        <w:pStyle w:val="FootnoteText"/>
        <w:rPr>
          <w:rFonts w:ascii="Times New Roman" w:hAnsi="Times New Roman" w:cs="Times New Roman"/>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Wallace-Hadrill 1986, 67; Crawford 1983 full paper for </w:t>
      </w:r>
      <w:r w:rsidR="005F7BFF" w:rsidRPr="00BA1FED">
        <w:rPr>
          <w:rFonts w:ascii="Times New Roman" w:hAnsi="Times New Roman" w:cs="Times New Roman"/>
        </w:rPr>
        <w:t>argument</w:t>
      </w:r>
    </w:p>
  </w:footnote>
  <w:footnote w:id="5">
    <w:p w:rsidR="005E2860" w:rsidRPr="00BA1FED" w:rsidRDefault="005E2860">
      <w:pPr>
        <w:pStyle w:val="FootnoteText"/>
        <w:rPr>
          <w:rFonts w:ascii="Times New Roman" w:hAnsi="Times New Roman" w:cs="Times New Roman"/>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Wallace-Hadrill 1986, 69</w:t>
      </w:r>
    </w:p>
  </w:footnote>
  <w:footnote w:id="6">
    <w:p w:rsidR="00016A3B" w:rsidRPr="00BA1FED" w:rsidRDefault="00016A3B">
      <w:pPr>
        <w:pStyle w:val="FootnoteText"/>
        <w:rPr>
          <w:rFonts w:ascii="Times New Roman" w:hAnsi="Times New Roman" w:cs="Times New Roman"/>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Wallace-Hadrill 1986, 70</w:t>
      </w:r>
    </w:p>
  </w:footnote>
  <w:footnote w:id="7">
    <w:p w:rsidR="000F5320" w:rsidRPr="005F7BFF" w:rsidRDefault="000F5320">
      <w:pPr>
        <w:pStyle w:val="FootnoteText"/>
        <w:rPr>
          <w:rFonts w:ascii="Times New Roman" w:hAnsi="Times New Roman" w:cs="Times New Roman"/>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Wallace-Hadrill 1986, 69-70</w:t>
      </w:r>
    </w:p>
  </w:footnote>
  <w:footnote w:id="8">
    <w:p w:rsidR="00913BE2" w:rsidRPr="00BA1FED" w:rsidRDefault="00913BE2">
      <w:pPr>
        <w:pStyle w:val="FootnoteText"/>
        <w:rPr>
          <w:rFonts w:ascii="Times New Roman" w:hAnsi="Times New Roman" w:cs="Times New Roman"/>
        </w:rPr>
      </w:pPr>
      <w:r w:rsidRPr="00566DE7">
        <w:rPr>
          <w:rStyle w:val="FootnoteReference"/>
          <w:rFonts w:ascii="Times New Roman" w:hAnsi="Times New Roman" w:cs="Times New Roman"/>
        </w:rPr>
        <w:footnoteRef/>
      </w:r>
      <w:r w:rsidRPr="00566DE7">
        <w:rPr>
          <w:rFonts w:ascii="Times New Roman" w:hAnsi="Times New Roman" w:cs="Times New Roman"/>
        </w:rPr>
        <w:t xml:space="preserve"> </w:t>
      </w:r>
      <w:r w:rsidRPr="00BA1FED">
        <w:rPr>
          <w:rFonts w:ascii="Times New Roman" w:hAnsi="Times New Roman" w:cs="Times New Roman"/>
        </w:rPr>
        <w:t>Wallace-Hadrill 1986, 70</w:t>
      </w:r>
    </w:p>
  </w:footnote>
  <w:footnote w:id="9">
    <w:p w:rsidR="00E332D6" w:rsidRPr="00BA1FED" w:rsidRDefault="00E332D6">
      <w:pPr>
        <w:pStyle w:val="FootnoteText"/>
        <w:rPr>
          <w:rFonts w:ascii="Times New Roman" w:hAnsi="Times New Roman" w:cs="Times New Roman"/>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t>
      </w:r>
      <w:r w:rsidR="008821D7" w:rsidRPr="00BA1FED">
        <w:rPr>
          <w:rFonts w:ascii="Times New Roman" w:hAnsi="Times New Roman" w:cs="Times New Roman"/>
        </w:rPr>
        <w:t>Wallace-Hadrill 1986, 74-77</w:t>
      </w:r>
    </w:p>
  </w:footnote>
  <w:footnote w:id="10">
    <w:p w:rsidR="00E332D6" w:rsidRPr="00BA1FED" w:rsidRDefault="00E332D6">
      <w:pPr>
        <w:pStyle w:val="FootnoteText"/>
        <w:rPr>
          <w:rFonts w:ascii="Times New Roman" w:hAnsi="Times New Roman" w:cs="Times New Roman"/>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t>
      </w:r>
      <w:r w:rsidR="008821D7" w:rsidRPr="00BA1FED">
        <w:rPr>
          <w:rFonts w:ascii="Times New Roman" w:hAnsi="Times New Roman" w:cs="Times New Roman"/>
        </w:rPr>
        <w:t>Wallace-Hadrill 1986, 70</w:t>
      </w:r>
    </w:p>
  </w:footnote>
  <w:footnote w:id="11">
    <w:p w:rsidR="005F7BFF" w:rsidRPr="00BA1FED" w:rsidRDefault="005F7BFF">
      <w:pPr>
        <w:pStyle w:val="FootnoteText"/>
        <w:rPr>
          <w:rFonts w:ascii="Times New Roman" w:hAnsi="Times New Roman" w:cs="Times New Roman"/>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Wallace-Hadrill 1986, 74-77 (the entirety of section 3 </w:t>
      </w:r>
      <w:r w:rsidRPr="00BA1FED">
        <w:rPr>
          <w:rFonts w:ascii="Times New Roman" w:hAnsi="Times New Roman" w:cs="Times New Roman"/>
          <w:i/>
        </w:rPr>
        <w:t>The Emergence of the Imperial Image)</w:t>
      </w:r>
    </w:p>
  </w:footnote>
  <w:footnote w:id="12">
    <w:p w:rsidR="00D442AF" w:rsidRPr="00BA1FED" w:rsidRDefault="00D442AF">
      <w:pPr>
        <w:pStyle w:val="FootnoteText"/>
        <w:rPr>
          <w:rFonts w:ascii="Times New Roman" w:hAnsi="Times New Roman" w:cs="Times New Roman"/>
          <w:lang w:val="en-GB"/>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t>
      </w:r>
      <w:r w:rsidR="008821D7" w:rsidRPr="00BA1FED">
        <w:rPr>
          <w:rFonts w:ascii="Times New Roman" w:hAnsi="Times New Roman" w:cs="Times New Roman"/>
        </w:rPr>
        <w:t>Wallace-Hadrill 1986 74-77</w:t>
      </w:r>
    </w:p>
  </w:footnote>
  <w:footnote w:id="13">
    <w:p w:rsidR="00CD3DF5" w:rsidRPr="00BA1FED" w:rsidRDefault="00CD3DF5">
      <w:pPr>
        <w:pStyle w:val="FootnoteText"/>
        <w:rPr>
          <w:rFonts w:ascii="Times New Roman" w:hAnsi="Times New Roman" w:cs="Times New Roman"/>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Wallace-Hadrill 1986, 74-77</w:t>
      </w:r>
    </w:p>
  </w:footnote>
  <w:footnote w:id="14">
    <w:p w:rsidR="00566DE7" w:rsidRPr="00BA1FED" w:rsidRDefault="00566DE7">
      <w:pPr>
        <w:pStyle w:val="FootnoteText"/>
        <w:rPr>
          <w:rFonts w:ascii="Times New Roman" w:hAnsi="Times New Roman" w:cs="Times New Roman"/>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Wallace-Hadrill 1986, 74-77 </w:t>
      </w:r>
    </w:p>
  </w:footnote>
  <w:footnote w:id="15">
    <w:p w:rsidR="003C14C0" w:rsidRPr="008821D7" w:rsidRDefault="003C14C0">
      <w:pPr>
        <w:pStyle w:val="FootnoteText"/>
        <w:rPr>
          <w:lang w:val="en-GB"/>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t>
      </w:r>
      <w:r w:rsidR="008821D7" w:rsidRPr="00BA1FED">
        <w:rPr>
          <w:rFonts w:ascii="Times New Roman" w:hAnsi="Times New Roman" w:cs="Times New Roman"/>
        </w:rPr>
        <w:t>Wallace-Hadrill 1986, 66-85</w:t>
      </w:r>
    </w:p>
  </w:footnote>
  <w:footnote w:id="16">
    <w:p w:rsidR="006C41C3" w:rsidRPr="008821D7" w:rsidRDefault="006C41C3">
      <w:pPr>
        <w:pStyle w:val="FootnoteText"/>
        <w:rPr>
          <w:rFonts w:ascii="Times New Roman" w:hAnsi="Times New Roman" w:cs="Times New Roman"/>
          <w:lang w:val="en-GB"/>
        </w:rPr>
      </w:pPr>
      <w:r w:rsidRPr="008821D7">
        <w:rPr>
          <w:rStyle w:val="FootnoteReference"/>
          <w:rFonts w:ascii="Times New Roman" w:hAnsi="Times New Roman" w:cs="Times New Roman"/>
        </w:rPr>
        <w:footnoteRef/>
      </w:r>
      <w:r w:rsidRPr="008821D7">
        <w:rPr>
          <w:rFonts w:ascii="Times New Roman" w:hAnsi="Times New Roman" w:cs="Times New Roman"/>
        </w:rPr>
        <w:t xml:space="preserve"> </w:t>
      </w:r>
      <w:r w:rsidR="008821D7" w:rsidRPr="008821D7">
        <w:rPr>
          <w:rFonts w:ascii="Times New Roman" w:hAnsi="Times New Roman" w:cs="Times New Roman"/>
        </w:rPr>
        <w:t>Wallace-Hadrill 1986, 67</w:t>
      </w:r>
    </w:p>
  </w:footnote>
  <w:footnote w:id="17">
    <w:p w:rsidR="00065AC5" w:rsidRPr="008821D7" w:rsidRDefault="00065AC5">
      <w:pPr>
        <w:pStyle w:val="FootnoteText"/>
        <w:rPr>
          <w:rFonts w:ascii="Times New Roman" w:hAnsi="Times New Roman" w:cs="Times New Roman"/>
        </w:rPr>
      </w:pPr>
      <w:r w:rsidRPr="008821D7">
        <w:rPr>
          <w:rStyle w:val="FootnoteReference"/>
          <w:rFonts w:ascii="Times New Roman" w:hAnsi="Times New Roman" w:cs="Times New Roman"/>
        </w:rPr>
        <w:footnoteRef/>
      </w:r>
      <w:r w:rsidRPr="008821D7">
        <w:rPr>
          <w:rFonts w:ascii="Times New Roman" w:hAnsi="Times New Roman" w:cs="Times New Roman"/>
        </w:rPr>
        <w:t xml:space="preserve"> Wallace-Hadrill 1986, 67</w:t>
      </w:r>
    </w:p>
  </w:footnote>
  <w:footnote w:id="18">
    <w:p w:rsidR="006C41C3" w:rsidRDefault="006C41C3">
      <w:pPr>
        <w:pStyle w:val="FootnoteText"/>
        <w:rPr>
          <w:rFonts w:ascii="Times New Roman" w:hAnsi="Times New Roman" w:cs="Times New Roman"/>
          <w:lang w:val="en-GB"/>
        </w:rPr>
      </w:pPr>
      <w:r w:rsidRPr="008821D7">
        <w:rPr>
          <w:rStyle w:val="FootnoteReference"/>
          <w:rFonts w:ascii="Times New Roman" w:hAnsi="Times New Roman" w:cs="Times New Roman"/>
        </w:rPr>
        <w:footnoteRef/>
      </w:r>
      <w:r w:rsidRPr="008821D7">
        <w:rPr>
          <w:rFonts w:ascii="Times New Roman" w:hAnsi="Times New Roman" w:cs="Times New Roman"/>
        </w:rPr>
        <w:t xml:space="preserve"> </w:t>
      </w:r>
      <w:r w:rsidRPr="008821D7">
        <w:rPr>
          <w:rFonts w:ascii="Times New Roman" w:hAnsi="Times New Roman" w:cs="Times New Roman"/>
          <w:lang w:val="en-GB"/>
        </w:rPr>
        <w:t>It is worth mentioning that the acceptance of the term ‘propaganda’ is still an ongoing</w:t>
      </w:r>
      <w:r w:rsidR="00B67D0F">
        <w:rPr>
          <w:rFonts w:ascii="Times New Roman" w:hAnsi="Times New Roman" w:cs="Times New Roman"/>
          <w:lang w:val="en-GB"/>
        </w:rPr>
        <w:t xml:space="preserve"> debate on academia </w:t>
      </w:r>
    </w:p>
    <w:p w:rsidR="00B67D0F" w:rsidRPr="008821D7" w:rsidRDefault="00B67D0F">
      <w:pPr>
        <w:pStyle w:val="FootnoteText"/>
        <w:rPr>
          <w:lang w:val="en-GB"/>
        </w:rPr>
      </w:pPr>
    </w:p>
  </w:footnote>
  <w:footnote w:id="19">
    <w:p w:rsidR="006C41C3" w:rsidRPr="00BA1FED" w:rsidRDefault="006C41C3">
      <w:pPr>
        <w:pStyle w:val="FootnoteText"/>
        <w:rPr>
          <w:rFonts w:ascii="Times New Roman" w:hAnsi="Times New Roman" w:cs="Times New Roman"/>
          <w:lang w:val="en-GB"/>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t>
      </w:r>
      <w:r w:rsidR="008821D7" w:rsidRPr="00BA1FED">
        <w:rPr>
          <w:rFonts w:ascii="Times New Roman" w:hAnsi="Times New Roman" w:cs="Times New Roman"/>
        </w:rPr>
        <w:t>Wallace-Hadrill 1986, 67</w:t>
      </w:r>
    </w:p>
  </w:footnote>
  <w:footnote w:id="20">
    <w:p w:rsidR="006C38CD" w:rsidRPr="00BA1FED" w:rsidRDefault="006C38CD">
      <w:pPr>
        <w:pStyle w:val="FootnoteText"/>
        <w:rPr>
          <w:rFonts w:ascii="Times New Roman" w:hAnsi="Times New Roman" w:cs="Times New Roman"/>
          <w:lang w:val="en-GB"/>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t>
      </w:r>
      <w:r w:rsidR="008821D7" w:rsidRPr="00BA1FED">
        <w:rPr>
          <w:rFonts w:ascii="Times New Roman" w:hAnsi="Times New Roman" w:cs="Times New Roman"/>
        </w:rPr>
        <w:t xml:space="preserve">Wallace-Hadrill 1986, </w:t>
      </w:r>
      <w:r w:rsidR="00A61DEC" w:rsidRPr="00BA1FED">
        <w:rPr>
          <w:rFonts w:ascii="Times New Roman" w:hAnsi="Times New Roman" w:cs="Times New Roman"/>
        </w:rPr>
        <w:t>67</w:t>
      </w:r>
    </w:p>
  </w:footnote>
  <w:footnote w:id="21">
    <w:p w:rsidR="00065AC5" w:rsidRPr="00BA1FED" w:rsidRDefault="00065AC5">
      <w:pPr>
        <w:pStyle w:val="FootnoteText"/>
        <w:rPr>
          <w:rFonts w:ascii="Times New Roman" w:hAnsi="Times New Roman" w:cs="Times New Roman"/>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Wallace-Hadrill 1986, 67</w:t>
      </w:r>
    </w:p>
  </w:footnote>
  <w:footnote w:id="22">
    <w:p w:rsidR="00A30AD4" w:rsidRPr="00BA1FED" w:rsidRDefault="00A30AD4">
      <w:pPr>
        <w:pStyle w:val="FootnoteText"/>
        <w:rPr>
          <w:rFonts w:ascii="Times New Roman" w:hAnsi="Times New Roman" w:cs="Times New Roman"/>
        </w:rPr>
      </w:pPr>
      <w:r w:rsidRPr="00BA1FED">
        <w:rPr>
          <w:rStyle w:val="FootnoteReference"/>
          <w:rFonts w:ascii="Times New Roman" w:hAnsi="Times New Roman" w:cs="Times New Roman"/>
        </w:rPr>
        <w:footnoteRef/>
      </w:r>
      <w:r w:rsidRPr="00BA1FED">
        <w:rPr>
          <w:rFonts w:ascii="Times New Roman" w:hAnsi="Times New Roman" w:cs="Times New Roman"/>
        </w:rPr>
        <w:t xml:space="preserve"> Crawford 1983</w:t>
      </w:r>
      <w:r w:rsidR="007E791E" w:rsidRPr="00BA1FED">
        <w:rPr>
          <w:rFonts w:ascii="Times New Roman" w:hAnsi="Times New Roman" w:cs="Times New Roman"/>
        </w:rPr>
        <w:t xml:space="preserve"> </w:t>
      </w:r>
    </w:p>
  </w:footnote>
  <w:footnote w:id="23">
    <w:p w:rsidR="006C38CD" w:rsidRPr="00BA1FED" w:rsidRDefault="006C38CD">
      <w:pPr>
        <w:pStyle w:val="FootnoteText"/>
        <w:rPr>
          <w:rFonts w:ascii="Times New Roman" w:hAnsi="Times New Roman" w:cs="Times New Roman"/>
          <w:lang w:val="en-GB"/>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t>
      </w:r>
      <w:proofErr w:type="spellStart"/>
      <w:r w:rsidR="007F70C1" w:rsidRPr="00BA1FED">
        <w:rPr>
          <w:rFonts w:ascii="Times New Roman" w:hAnsi="Times New Roman" w:cs="Times New Roman"/>
        </w:rPr>
        <w:t>Hedlund</w:t>
      </w:r>
      <w:proofErr w:type="spellEnd"/>
      <w:r w:rsidR="007F70C1" w:rsidRPr="00BA1FED">
        <w:rPr>
          <w:rFonts w:ascii="Times New Roman" w:hAnsi="Times New Roman" w:cs="Times New Roman"/>
        </w:rPr>
        <w:t xml:space="preserve"> 2008; </w:t>
      </w:r>
      <w:proofErr w:type="spellStart"/>
      <w:r w:rsidR="007F70C1" w:rsidRPr="00BA1FED">
        <w:rPr>
          <w:rFonts w:ascii="Times New Roman" w:hAnsi="Times New Roman" w:cs="Times New Roman"/>
        </w:rPr>
        <w:t>Nousek</w:t>
      </w:r>
      <w:proofErr w:type="spellEnd"/>
      <w:r w:rsidR="007F70C1" w:rsidRPr="00BA1FED">
        <w:rPr>
          <w:rFonts w:ascii="Times New Roman" w:hAnsi="Times New Roman" w:cs="Times New Roman"/>
        </w:rPr>
        <w:t xml:space="preserve"> 2008</w:t>
      </w:r>
    </w:p>
  </w:footnote>
  <w:footnote w:id="24">
    <w:p w:rsidR="006C38CD" w:rsidRPr="00BA1FED" w:rsidRDefault="006C38CD">
      <w:pPr>
        <w:pStyle w:val="FootnoteText"/>
        <w:rPr>
          <w:rFonts w:ascii="Times New Roman" w:hAnsi="Times New Roman" w:cs="Times New Roman"/>
          <w:lang w:val="en-GB"/>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t>
      </w:r>
      <w:r w:rsidR="007F70C1" w:rsidRPr="00BA1FED">
        <w:rPr>
          <w:rFonts w:ascii="Times New Roman" w:hAnsi="Times New Roman" w:cs="Times New Roman"/>
        </w:rPr>
        <w:t>Fleischer 1996; Smirnov 2017</w:t>
      </w:r>
    </w:p>
  </w:footnote>
  <w:footnote w:id="25">
    <w:p w:rsidR="006070C8" w:rsidRPr="00BA1FED" w:rsidRDefault="006070C8">
      <w:pPr>
        <w:pStyle w:val="FootnoteText"/>
        <w:rPr>
          <w:rFonts w:ascii="Times New Roman" w:hAnsi="Times New Roman" w:cs="Times New Roman"/>
        </w:rPr>
      </w:pPr>
      <w:r w:rsidRPr="00BA1FED">
        <w:rPr>
          <w:rStyle w:val="FootnoteReference"/>
          <w:rFonts w:ascii="Times New Roman" w:hAnsi="Times New Roman" w:cs="Times New Roman"/>
        </w:rPr>
        <w:footnoteRef/>
      </w:r>
      <w:r w:rsidRPr="00BA1FED">
        <w:rPr>
          <w:rFonts w:ascii="Times New Roman" w:hAnsi="Times New Roman" w:cs="Times New Roman"/>
        </w:rPr>
        <w:t xml:space="preserve"> Hedlund 2008, abstract</w:t>
      </w:r>
    </w:p>
  </w:footnote>
  <w:footnote w:id="26">
    <w:p w:rsidR="007C557D" w:rsidRPr="00BA1FED" w:rsidRDefault="007C557D">
      <w:pPr>
        <w:pStyle w:val="FootnoteText"/>
        <w:rPr>
          <w:rFonts w:ascii="Times New Roman" w:hAnsi="Times New Roman" w:cs="Times New Roman"/>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t>
      </w:r>
      <w:r w:rsidR="007F70C1" w:rsidRPr="00BA1FED">
        <w:rPr>
          <w:rFonts w:ascii="Times New Roman" w:hAnsi="Times New Roman" w:cs="Times New Roman"/>
        </w:rPr>
        <w:t>Wallace-</w:t>
      </w:r>
      <w:proofErr w:type="spellStart"/>
      <w:r w:rsidR="007F70C1" w:rsidRPr="00BA1FED">
        <w:rPr>
          <w:rFonts w:ascii="Times New Roman" w:hAnsi="Times New Roman" w:cs="Times New Roman"/>
        </w:rPr>
        <w:t>Hadrill</w:t>
      </w:r>
      <w:proofErr w:type="spellEnd"/>
      <w:r w:rsidR="007F70C1" w:rsidRPr="00BA1FED">
        <w:rPr>
          <w:rFonts w:ascii="Times New Roman" w:hAnsi="Times New Roman" w:cs="Times New Roman"/>
        </w:rPr>
        <w:t xml:space="preserve"> 1986</w:t>
      </w:r>
    </w:p>
  </w:footnote>
  <w:footnote w:id="27">
    <w:p w:rsidR="007C557D" w:rsidRPr="00BA1FED" w:rsidRDefault="007C557D">
      <w:pPr>
        <w:pStyle w:val="FootnoteText"/>
        <w:rPr>
          <w:rFonts w:ascii="Times New Roman" w:hAnsi="Times New Roman" w:cs="Times New Roman"/>
          <w:lang w:val="en-GB"/>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t>
      </w:r>
      <w:proofErr w:type="spellStart"/>
      <w:r w:rsidR="007F70C1" w:rsidRPr="00BA1FED">
        <w:rPr>
          <w:rFonts w:ascii="Times New Roman" w:hAnsi="Times New Roman" w:cs="Times New Roman"/>
        </w:rPr>
        <w:t>Hedlund</w:t>
      </w:r>
      <w:proofErr w:type="spellEnd"/>
      <w:r w:rsidR="007F70C1" w:rsidRPr="00BA1FED">
        <w:rPr>
          <w:rFonts w:ascii="Times New Roman" w:hAnsi="Times New Roman" w:cs="Times New Roman"/>
        </w:rPr>
        <w:t xml:space="preserve"> 2008</w:t>
      </w:r>
    </w:p>
  </w:footnote>
  <w:footnote w:id="28">
    <w:p w:rsidR="008269A7" w:rsidRDefault="008269A7">
      <w:pPr>
        <w:pStyle w:val="FootnoteText"/>
      </w:pPr>
      <w:r w:rsidRPr="00BA1FED">
        <w:rPr>
          <w:rStyle w:val="FootnoteReference"/>
          <w:rFonts w:ascii="Times New Roman" w:hAnsi="Times New Roman" w:cs="Times New Roman"/>
        </w:rPr>
        <w:footnoteRef/>
      </w:r>
      <w:r w:rsidRPr="00BA1FED">
        <w:rPr>
          <w:rFonts w:ascii="Times New Roman" w:hAnsi="Times New Roman" w:cs="Times New Roman"/>
        </w:rPr>
        <w:t xml:space="preserve"> </w:t>
      </w:r>
      <w:proofErr w:type="spellStart"/>
      <w:r w:rsidRPr="00BA1FED">
        <w:rPr>
          <w:rFonts w:ascii="Times New Roman" w:hAnsi="Times New Roman" w:cs="Times New Roman"/>
        </w:rPr>
        <w:t>Nousek</w:t>
      </w:r>
      <w:proofErr w:type="spellEnd"/>
      <w:r w:rsidRPr="00BA1FED">
        <w:rPr>
          <w:rFonts w:ascii="Times New Roman" w:hAnsi="Times New Roman" w:cs="Times New Roman"/>
        </w:rPr>
        <w:t>, 2008; Wallace</w:t>
      </w:r>
      <w:r w:rsidR="00A5166B" w:rsidRPr="00BA1FED">
        <w:rPr>
          <w:rFonts w:ascii="Times New Roman" w:hAnsi="Times New Roman" w:cs="Times New Roman"/>
        </w:rPr>
        <w:t>-</w:t>
      </w:r>
      <w:proofErr w:type="spellStart"/>
      <w:r w:rsidRPr="00BA1FED">
        <w:rPr>
          <w:rFonts w:ascii="Times New Roman" w:hAnsi="Times New Roman" w:cs="Times New Roman"/>
        </w:rPr>
        <w:t>Hadrill</w:t>
      </w:r>
      <w:proofErr w:type="spellEnd"/>
      <w:r w:rsidRPr="00BA1FED">
        <w:rPr>
          <w:rFonts w:ascii="Times New Roman" w:hAnsi="Times New Roman" w:cs="Times New Roman"/>
        </w:rPr>
        <w:t xml:space="preserve"> 1986</w:t>
      </w:r>
    </w:p>
  </w:footnote>
  <w:footnote w:id="29">
    <w:p w:rsidR="00674907" w:rsidRPr="00BA1FED" w:rsidRDefault="00674907">
      <w:pPr>
        <w:pStyle w:val="FootnoteText"/>
        <w:rPr>
          <w:rFonts w:ascii="Times New Roman" w:hAnsi="Times New Roman" w:cs="Times New Roman"/>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t>
      </w:r>
      <w:r w:rsidR="007F70C1" w:rsidRPr="00BA1FED">
        <w:rPr>
          <w:rFonts w:ascii="Times New Roman" w:hAnsi="Times New Roman" w:cs="Times New Roman"/>
        </w:rPr>
        <w:t>Smirnov 2017 see full paper as an example of means behind a single image found on multiple coins in the Hellenistic world</w:t>
      </w:r>
    </w:p>
  </w:footnote>
  <w:footnote w:id="30">
    <w:p w:rsidR="00674907" w:rsidRPr="00BA1FED" w:rsidRDefault="00674907">
      <w:pPr>
        <w:pStyle w:val="FootnoteText"/>
        <w:rPr>
          <w:rFonts w:ascii="Times New Roman" w:hAnsi="Times New Roman" w:cs="Times New Roman"/>
        </w:rPr>
      </w:pPr>
      <w:r w:rsidRPr="00BA1FED">
        <w:rPr>
          <w:rStyle w:val="FootnoteReference"/>
          <w:rFonts w:ascii="Times New Roman" w:hAnsi="Times New Roman" w:cs="Times New Roman"/>
        </w:rPr>
        <w:footnoteRef/>
      </w:r>
      <w:r w:rsidRPr="00BA1FED">
        <w:rPr>
          <w:rFonts w:ascii="Times New Roman" w:hAnsi="Times New Roman" w:cs="Times New Roman"/>
        </w:rPr>
        <w:t xml:space="preserve"> </w:t>
      </w:r>
      <w:r w:rsidR="00B67D0F" w:rsidRPr="00BA1FED">
        <w:rPr>
          <w:rFonts w:ascii="Times New Roman" w:hAnsi="Times New Roman" w:cs="Times New Roman"/>
        </w:rPr>
        <w:t>Fleischer 1996 see full paper for argument on use of Alexander imagery by Hellenistic kings</w:t>
      </w:r>
    </w:p>
  </w:footnote>
  <w:footnote w:id="31">
    <w:p w:rsidR="00674907" w:rsidRDefault="00674907">
      <w:pPr>
        <w:pStyle w:val="FootnoteText"/>
      </w:pPr>
      <w:r w:rsidRPr="00BA1FED">
        <w:rPr>
          <w:rStyle w:val="FootnoteReference"/>
          <w:rFonts w:ascii="Times New Roman" w:hAnsi="Times New Roman" w:cs="Times New Roman"/>
        </w:rPr>
        <w:footnoteRef/>
      </w:r>
      <w:r w:rsidRPr="00BA1FED">
        <w:rPr>
          <w:rFonts w:ascii="Times New Roman" w:hAnsi="Times New Roman" w:cs="Times New Roman"/>
        </w:rPr>
        <w:t xml:space="preserve"> </w:t>
      </w:r>
      <w:r w:rsidR="007F70C1" w:rsidRPr="00BA1FED">
        <w:rPr>
          <w:rFonts w:ascii="Times New Roman" w:hAnsi="Times New Roman" w:cs="Times New Roman"/>
        </w:rPr>
        <w:t>Wallace-</w:t>
      </w:r>
      <w:proofErr w:type="spellStart"/>
      <w:r w:rsidR="007F70C1" w:rsidRPr="00BA1FED">
        <w:rPr>
          <w:rFonts w:ascii="Times New Roman" w:hAnsi="Times New Roman" w:cs="Times New Roman"/>
        </w:rPr>
        <w:t>Hadrill</w:t>
      </w:r>
      <w:proofErr w:type="spellEnd"/>
      <w:r w:rsidR="007F70C1" w:rsidRPr="00BA1FED">
        <w:rPr>
          <w:rFonts w:ascii="Times New Roman" w:hAnsi="Times New Roman" w:cs="Times New Roman"/>
        </w:rPr>
        <w:t xml:space="preserve"> 1986</w:t>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tephany Aymerich">
    <w15:presenceInfo w15:providerId="Windows Live" w15:userId="caca6d62a1acbec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zQzszSwMDc0MDA0M7VU0lEKTi0uzszPAykwrAUAmcDP1SwAAAA="/>
  </w:docVars>
  <w:rsids>
    <w:rsidRoot w:val="0028009F"/>
    <w:rsid w:val="00016A3B"/>
    <w:rsid w:val="0002274E"/>
    <w:rsid w:val="000245B1"/>
    <w:rsid w:val="00046E62"/>
    <w:rsid w:val="00065AC5"/>
    <w:rsid w:val="000A1E2F"/>
    <w:rsid w:val="000B10C2"/>
    <w:rsid w:val="000B4D29"/>
    <w:rsid w:val="000F5320"/>
    <w:rsid w:val="0011771C"/>
    <w:rsid w:val="00220B16"/>
    <w:rsid w:val="0028009F"/>
    <w:rsid w:val="00283925"/>
    <w:rsid w:val="002E30D7"/>
    <w:rsid w:val="0031151A"/>
    <w:rsid w:val="00395F20"/>
    <w:rsid w:val="003C14C0"/>
    <w:rsid w:val="004157A3"/>
    <w:rsid w:val="004B01C1"/>
    <w:rsid w:val="00546EA5"/>
    <w:rsid w:val="00566DE7"/>
    <w:rsid w:val="00580AAA"/>
    <w:rsid w:val="005D12FC"/>
    <w:rsid w:val="005E2860"/>
    <w:rsid w:val="005F7BFF"/>
    <w:rsid w:val="005F7D19"/>
    <w:rsid w:val="006070C8"/>
    <w:rsid w:val="00674907"/>
    <w:rsid w:val="006A2B85"/>
    <w:rsid w:val="006C38CD"/>
    <w:rsid w:val="006C41C3"/>
    <w:rsid w:val="007273F2"/>
    <w:rsid w:val="007861CE"/>
    <w:rsid w:val="007C557D"/>
    <w:rsid w:val="007E791E"/>
    <w:rsid w:val="007F70C1"/>
    <w:rsid w:val="008269A7"/>
    <w:rsid w:val="0087472A"/>
    <w:rsid w:val="008821D7"/>
    <w:rsid w:val="00897F73"/>
    <w:rsid w:val="008F50CD"/>
    <w:rsid w:val="00911C4E"/>
    <w:rsid w:val="00913BE2"/>
    <w:rsid w:val="00957EA2"/>
    <w:rsid w:val="00960781"/>
    <w:rsid w:val="00983A26"/>
    <w:rsid w:val="00994173"/>
    <w:rsid w:val="009D1F6A"/>
    <w:rsid w:val="009D7E16"/>
    <w:rsid w:val="00A30AD4"/>
    <w:rsid w:val="00A5166B"/>
    <w:rsid w:val="00A61DEC"/>
    <w:rsid w:val="00AC7E3C"/>
    <w:rsid w:val="00AD7845"/>
    <w:rsid w:val="00B45E26"/>
    <w:rsid w:val="00B61A5B"/>
    <w:rsid w:val="00B67D0F"/>
    <w:rsid w:val="00BA1FED"/>
    <w:rsid w:val="00BB2967"/>
    <w:rsid w:val="00BC6719"/>
    <w:rsid w:val="00CA019F"/>
    <w:rsid w:val="00CD3DF5"/>
    <w:rsid w:val="00D442AF"/>
    <w:rsid w:val="00D77035"/>
    <w:rsid w:val="00E00910"/>
    <w:rsid w:val="00E02F1C"/>
    <w:rsid w:val="00E202B5"/>
    <w:rsid w:val="00E332D6"/>
    <w:rsid w:val="00EE6C5D"/>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CA"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E2860"/>
    <w:rPr>
      <w:sz w:val="20"/>
      <w:szCs w:val="20"/>
    </w:rPr>
  </w:style>
  <w:style w:type="character" w:customStyle="1" w:styleId="FootnoteTextChar">
    <w:name w:val="Footnote Text Char"/>
    <w:basedOn w:val="DefaultParagraphFont"/>
    <w:link w:val="FootnoteText"/>
    <w:uiPriority w:val="99"/>
    <w:semiHidden/>
    <w:rsid w:val="005E2860"/>
    <w:rPr>
      <w:sz w:val="20"/>
      <w:szCs w:val="20"/>
    </w:rPr>
  </w:style>
  <w:style w:type="character" w:styleId="FootnoteReference">
    <w:name w:val="footnote reference"/>
    <w:basedOn w:val="DefaultParagraphFont"/>
    <w:uiPriority w:val="99"/>
    <w:semiHidden/>
    <w:unhideWhenUsed/>
    <w:rsid w:val="005E2860"/>
    <w:rPr>
      <w:vertAlign w:val="superscript"/>
    </w:rPr>
  </w:style>
  <w:style w:type="paragraph" w:styleId="BalloonText">
    <w:name w:val="Balloon Text"/>
    <w:basedOn w:val="Normal"/>
    <w:link w:val="BalloonTextChar"/>
    <w:uiPriority w:val="99"/>
    <w:semiHidden/>
    <w:unhideWhenUsed/>
    <w:rsid w:val="000B4D2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4D29"/>
    <w:rPr>
      <w:rFonts w:ascii="Segoe UI" w:hAnsi="Segoe UI" w:cs="Segoe UI"/>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CA"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E2860"/>
    <w:rPr>
      <w:sz w:val="20"/>
      <w:szCs w:val="20"/>
    </w:rPr>
  </w:style>
  <w:style w:type="character" w:customStyle="1" w:styleId="FootnoteTextChar">
    <w:name w:val="Footnote Text Char"/>
    <w:basedOn w:val="DefaultParagraphFont"/>
    <w:link w:val="FootnoteText"/>
    <w:uiPriority w:val="99"/>
    <w:semiHidden/>
    <w:rsid w:val="005E2860"/>
    <w:rPr>
      <w:sz w:val="20"/>
      <w:szCs w:val="20"/>
    </w:rPr>
  </w:style>
  <w:style w:type="character" w:styleId="FootnoteReference">
    <w:name w:val="footnote reference"/>
    <w:basedOn w:val="DefaultParagraphFont"/>
    <w:uiPriority w:val="99"/>
    <w:semiHidden/>
    <w:unhideWhenUsed/>
    <w:rsid w:val="005E2860"/>
    <w:rPr>
      <w:vertAlign w:val="superscript"/>
    </w:rPr>
  </w:style>
  <w:style w:type="paragraph" w:styleId="BalloonText">
    <w:name w:val="Balloon Text"/>
    <w:basedOn w:val="Normal"/>
    <w:link w:val="BalloonTextChar"/>
    <w:uiPriority w:val="99"/>
    <w:semiHidden/>
    <w:unhideWhenUsed/>
    <w:rsid w:val="000B4D2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4D2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8FCA23-C8B0-48F0-A77E-4BA7F30BA4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6</Pages>
  <Words>1389</Words>
  <Characters>7920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9291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miranda.chk@gmail.com</dc:creator>
  <cp:lastModifiedBy>miranda.chk@gmail.com</cp:lastModifiedBy>
  <cp:revision>5</cp:revision>
  <dcterms:created xsi:type="dcterms:W3CDTF">2018-05-24T22:09:00Z</dcterms:created>
  <dcterms:modified xsi:type="dcterms:W3CDTF">2018-05-24T22:54:00Z</dcterms:modified>
</cp:coreProperties>
</file>