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766522"/>
        <w:docPartObj>
          <w:docPartGallery w:val="Cover Pages"/>
          <w:docPartUnique/>
        </w:docPartObj>
      </w:sdtPr>
      <w:sdtEndPr>
        <w:rPr>
          <w:rFonts w:ascii="Times New Roman" w:hAnsi="Times New Roman" w:cs="Times New Roman"/>
          <w:b/>
          <w:sz w:val="24"/>
          <w:szCs w:val="24"/>
          <w:u w:val="single"/>
        </w:rPr>
      </w:sdtEndPr>
      <w:sdtContent>
        <w:p w:rsidR="00A246F2" w:rsidRDefault="00A246F2"/>
        <w:p w:rsidR="00A246F2" w:rsidRDefault="00573BCE">
          <w:r>
            <w:rPr>
              <w:noProof/>
              <w:lang w:eastAsia="zh-TW"/>
            </w:rPr>
            <w:pict>
              <v:group id="_x0000_s1028"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9"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30" style="position:absolute;left:-6;top:3717;width:12189;height:3550" coordorigin="18,7468" coordsize="12189,3550">
                    <v:shape id="_x0000_s1031" style="position:absolute;left:18;top:7837;width:7132;height:2863;mso-width-relative:page;mso-height-relative:page" coordsize="7132,2863" path="m,l17,2863,7132,2578r,-2378l,xe" fillcolor="#a7bfde [1620]" stroked="f">
                      <v:fill opacity=".5"/>
                      <v:path arrowok="t"/>
                    </v:shape>
                    <v:shape id="_x0000_s1032" style="position:absolute;left:7150;top:7468;width:3466;height:3550;mso-width-relative:page;mso-height-relative:page" coordsize="3466,3550" path="m,569l,2930r3466,620l3466,,,569xe" fillcolor="#d3dfee [820]" stroked="f">
                      <v:fill opacity=".5"/>
                      <v:path arrowok="t"/>
                    </v:shape>
                    <v:shape id="_x0000_s1033" style="position:absolute;left:10616;top:7468;width:1591;height:3550;mso-width-relative:page;mso-height-relative:page" coordsize="1591,3550" path="m,l,3550,1591,2746r,-2009l,xe" fillcolor="#a7bfde [1620]" stroked="f">
                      <v:fill opacity=".5"/>
                      <v:path arrowok="t"/>
                    </v:shape>
                  </v:group>
                  <v:shape id="_x0000_s1034" style="position:absolute;left:8071;top:4069;width:4120;height:2913;mso-width-relative:page;mso-height-relative:page" coordsize="4120,2913" path="m1,251l,2662r4120,251l4120,,1,251xe" fillcolor="#d8d8d8 [2732]" stroked="f">
                    <v:path arrowok="t"/>
                  </v:shape>
                  <v:shape id="_x0000_s1035" style="position:absolute;left:4104;top:3399;width:3985;height:4236;mso-width-relative:page;mso-height-relative:page" coordsize="3985,4236" path="m,l,4236,3985,3349r,-2428l,xe" fillcolor="#bfbfbf [2412]" stroked="f">
                    <v:path arrowok="t"/>
                  </v:shape>
                  <v:shape id="_x0000_s1036" style="position:absolute;left:18;top:3399;width:4086;height:4253;mso-width-relative:page;mso-height-relative:page" coordsize="4086,4253" path="m4086,r-2,4253l,3198,,1072,4086,xe" fillcolor="#d8d8d8 [2732]" stroked="f">
                    <v:path arrowok="t"/>
                  </v:shape>
                  <v:shape id="_x0000_s1037" style="position:absolute;left:17;top:3617;width:2076;height:3851;mso-width-relative:page;mso-height-relative:page" coordsize="2076,3851" path="m,921l2060,r16,3851l,2981,,921xe" fillcolor="#d3dfee [820]" stroked="f">
                    <v:fill opacity="45875f"/>
                    <v:path arrowok="t"/>
                  </v:shape>
                  <v:shape id="_x0000_s1038" style="position:absolute;left:2077;top:3617;width:6011;height:3835;mso-width-relative:page;mso-height-relative:page" coordsize="6011,3835" path="m,l17,3835,6011,2629r,-1390l,xe" fillcolor="#a7bfde [1620]" stroked="f">
                    <v:fill opacity="45875f"/>
                    <v:path arrowok="t"/>
                  </v:shape>
                  <v:shape id="_x0000_s1039" style="position:absolute;left:8088;top:3835;width:4102;height:3432;mso-width-relative:page;mso-height-relative:page" coordsize="4102,3432" path="m,1038l,2411,4102,3432,4102,,,1038xe" fillcolor="#d3dfee [820]" stroked="f">
                    <v:fill opacity="45875f"/>
                    <v:path arrowok="t"/>
                  </v:shape>
                </v:group>
                <v:rect id="_x0000_s1040" style="position:absolute;left:1800;top:1440;width:8638;height:1191;mso-width-percent:1000;mso-position-horizontal:center;mso-position-horizontal-relative:margin;mso-position-vertical:top;mso-position-vertical-relative:margin;mso-width-percent:1000;mso-width-relative:margin;mso-height-relative:margin" filled="f" stroked="f">
                  <v:textbox style="mso-next-textbox:#_x0000_s1040;mso-fit-shape-to-text:t">
                    <w:txbxContent>
                      <w:sdt>
                        <w:sdtPr>
                          <w:rPr>
                            <w:b/>
                            <w:bCs/>
                            <w:color w:val="002060"/>
                            <w:sz w:val="52"/>
                            <w:szCs w:val="52"/>
                          </w:rPr>
                          <w:alias w:val="Company"/>
                          <w:id w:val="15866524"/>
                          <w:placeholder>
                            <w:docPart w:val="CAD9D8658ABC43509FABFB0700B6FE40"/>
                          </w:placeholder>
                          <w:dataBinding w:prefixMappings="xmlns:ns0='http://schemas.openxmlformats.org/officeDocument/2006/extended-properties'" w:xpath="/ns0:Properties[1]/ns0:Company[1]" w:storeItemID="{6668398D-A668-4E3E-A5EB-62B293D839F1}"/>
                          <w:text/>
                        </w:sdtPr>
                        <w:sdtContent>
                          <w:p w:rsidR="00A246F2" w:rsidRDefault="00A246F2">
                            <w:pPr>
                              <w:spacing w:after="0"/>
                              <w:rPr>
                                <w:b/>
                                <w:bCs/>
                                <w:color w:val="808080" w:themeColor="text1" w:themeTint="7F"/>
                                <w:sz w:val="32"/>
                                <w:szCs w:val="32"/>
                              </w:rPr>
                            </w:pPr>
                            <w:r w:rsidRPr="00A246F2">
                              <w:rPr>
                                <w:b/>
                                <w:bCs/>
                                <w:color w:val="002060"/>
                                <w:sz w:val="52"/>
                                <w:szCs w:val="52"/>
                              </w:rPr>
                              <w:t>YORK CONDOMINIUM CORPROATION</w:t>
                            </w:r>
                          </w:p>
                        </w:sdtContent>
                      </w:sdt>
                      <w:p w:rsidR="00A246F2" w:rsidRDefault="00A246F2">
                        <w:pPr>
                          <w:spacing w:after="0"/>
                          <w:rPr>
                            <w:b/>
                            <w:bCs/>
                            <w:color w:val="808080" w:themeColor="text1" w:themeTint="7F"/>
                            <w:sz w:val="32"/>
                            <w:szCs w:val="32"/>
                          </w:rPr>
                        </w:pPr>
                      </w:p>
                    </w:txbxContent>
                  </v:textbox>
                </v:rect>
                <v:rect id="_x0000_s1041" style="position:absolute;left:6494;top:11160;width:4998;height:967;mso-position-horizontal-relative:margin;mso-position-vertical-relative:margin" filled="f" stroked="f">
                  <v:textbox style="mso-next-textbox:#_x0000_s1041;mso-fit-shape-to-text:t">
                    <w:txbxContent>
                      <w:p w:rsidR="00A246F2" w:rsidRPr="00A246F2" w:rsidRDefault="00A246F2" w:rsidP="00A246F2">
                        <w:pPr>
                          <w:rPr>
                            <w:b/>
                            <w:sz w:val="52"/>
                            <w:szCs w:val="52"/>
                          </w:rPr>
                        </w:pPr>
                        <w:r w:rsidRPr="00A246F2">
                          <w:rPr>
                            <w:b/>
                            <w:sz w:val="52"/>
                            <w:szCs w:val="52"/>
                          </w:rPr>
                          <w:t>May 2022</w:t>
                        </w:r>
                      </w:p>
                    </w:txbxContent>
                  </v:textbox>
                </v:rect>
                <v:rect id="_x0000_s1042"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2">
                    <w:txbxContent>
                      <w:sdt>
                        <w:sdtPr>
                          <w:rPr>
                            <w:b/>
                            <w:bCs/>
                            <w:color w:val="1F497D" w:themeColor="text2"/>
                            <w:sz w:val="96"/>
                            <w:szCs w:val="96"/>
                          </w:rPr>
                          <w:alias w:val="Title"/>
                          <w:id w:val="15866532"/>
                          <w:placeholder>
                            <w:docPart w:val="2D613BB8BB7144DA85DEEF7241FD7741"/>
                          </w:placeholder>
                          <w:dataBinding w:prefixMappings="xmlns:ns0='http://schemas.openxmlformats.org/package/2006/metadata/core-properties' xmlns:ns1='http://purl.org/dc/elements/1.1/'" w:xpath="/ns0:coreProperties[1]/ns1:title[1]" w:storeItemID="{6C3C8BC8-F283-45AE-878A-BAB7291924A1}"/>
                          <w:text/>
                        </w:sdtPr>
                        <w:sdtContent>
                          <w:p w:rsidR="00A246F2" w:rsidRDefault="00A246F2">
                            <w:pPr>
                              <w:spacing w:after="0"/>
                              <w:rPr>
                                <w:b/>
                                <w:bCs/>
                                <w:color w:val="1F497D" w:themeColor="text2"/>
                                <w:sz w:val="72"/>
                                <w:szCs w:val="72"/>
                              </w:rPr>
                            </w:pPr>
                            <w:r w:rsidRPr="00A246F2">
                              <w:rPr>
                                <w:b/>
                                <w:bCs/>
                                <w:color w:val="1F497D" w:themeColor="text2"/>
                                <w:sz w:val="96"/>
                                <w:szCs w:val="96"/>
                              </w:rPr>
                              <w:t>CHANGE PLAN</w:t>
                            </w:r>
                          </w:p>
                        </w:sdtContent>
                      </w:sdt>
                      <w:sdt>
                        <w:sdtPr>
                          <w:rPr>
                            <w:b/>
                            <w:bCs/>
                            <w:color w:val="00B050"/>
                            <w:sz w:val="52"/>
                            <w:szCs w:val="52"/>
                          </w:rPr>
                          <w:alias w:val="Subtitle"/>
                          <w:id w:val="15866538"/>
                          <w:placeholder>
                            <w:docPart w:val="10F74BC253F84EAC91DBCC5D7F7BF545"/>
                          </w:placeholder>
                          <w:dataBinding w:prefixMappings="xmlns:ns0='http://schemas.openxmlformats.org/package/2006/metadata/core-properties' xmlns:ns1='http://purl.org/dc/elements/1.1/'" w:xpath="/ns0:coreProperties[1]/ns1:subject[1]" w:storeItemID="{6C3C8BC8-F283-45AE-878A-BAB7291924A1}"/>
                          <w:text/>
                        </w:sdtPr>
                        <w:sdtContent>
                          <w:p w:rsidR="00A246F2" w:rsidRDefault="00A246F2">
                            <w:pPr>
                              <w:rPr>
                                <w:b/>
                                <w:bCs/>
                                <w:color w:val="4F81BD" w:themeColor="accent1"/>
                                <w:sz w:val="40"/>
                                <w:szCs w:val="40"/>
                              </w:rPr>
                            </w:pPr>
                            <w:r>
                              <w:rPr>
                                <w:b/>
                                <w:bCs/>
                                <w:color w:val="00B050"/>
                                <w:sz w:val="52"/>
                                <w:szCs w:val="52"/>
                              </w:rPr>
                              <w:t>“</w:t>
                            </w:r>
                            <w:r w:rsidRPr="00A246F2">
                              <w:rPr>
                                <w:b/>
                                <w:bCs/>
                                <w:color w:val="00B050"/>
                                <w:sz w:val="52"/>
                                <w:szCs w:val="52"/>
                              </w:rPr>
                              <w:t>Toward Social Return on Investment</w:t>
                            </w:r>
                            <w:r>
                              <w:rPr>
                                <w:b/>
                                <w:bCs/>
                                <w:color w:val="00B050"/>
                                <w:sz w:val="52"/>
                                <w:szCs w:val="52"/>
                              </w:rPr>
                              <w:t>”</w:t>
                            </w:r>
                          </w:p>
                        </w:sdtContent>
                      </w:sdt>
                      <w:sdt>
                        <w:sdtPr>
                          <w:rPr>
                            <w:b/>
                            <w:bCs/>
                            <w:color w:val="7030A0"/>
                            <w:sz w:val="48"/>
                            <w:szCs w:val="48"/>
                          </w:rPr>
                          <w:alias w:val="Author"/>
                          <w:id w:val="15866544"/>
                          <w:placeholder>
                            <w:docPart w:val="AE9851E712DD4E2284FA916604B5A386"/>
                          </w:placeholder>
                          <w:dataBinding w:prefixMappings="xmlns:ns0='http://schemas.openxmlformats.org/package/2006/metadata/core-properties' xmlns:ns1='http://purl.org/dc/elements/1.1/'" w:xpath="/ns0:coreProperties[1]/ns1:creator[1]" w:storeItemID="{6C3C8BC8-F283-45AE-878A-BAB7291924A1}"/>
                          <w:text/>
                        </w:sdtPr>
                        <w:sdtContent>
                          <w:p w:rsidR="00A246F2" w:rsidRDefault="00A246F2">
                            <w:pPr>
                              <w:rPr>
                                <w:b/>
                                <w:bCs/>
                                <w:color w:val="808080" w:themeColor="text1" w:themeTint="7F"/>
                                <w:sz w:val="32"/>
                                <w:szCs w:val="32"/>
                              </w:rPr>
                            </w:pPr>
                            <w:r w:rsidRPr="00A246F2">
                              <w:rPr>
                                <w:b/>
                                <w:bCs/>
                                <w:color w:val="7030A0"/>
                                <w:sz w:val="48"/>
                                <w:szCs w:val="48"/>
                              </w:rPr>
                              <w:t>Condo – Sustainability Manager’s Report</w:t>
                            </w:r>
                          </w:p>
                        </w:sdtContent>
                      </w:sdt>
                      <w:p w:rsidR="00A246F2" w:rsidRDefault="00A246F2">
                        <w:pPr>
                          <w:rPr>
                            <w:b/>
                            <w:bCs/>
                            <w:color w:val="808080" w:themeColor="text1" w:themeTint="7F"/>
                            <w:sz w:val="32"/>
                            <w:szCs w:val="32"/>
                          </w:rPr>
                        </w:pPr>
                      </w:p>
                    </w:txbxContent>
                  </v:textbox>
                </v:rect>
                <w10:wrap anchorx="page" anchory="margin"/>
              </v:group>
            </w:pict>
          </w:r>
        </w:p>
        <w:p w:rsidR="00A246F2" w:rsidRDefault="00A246F2">
          <w:pPr>
            <w:rPr>
              <w:rFonts w:ascii="Times New Roman" w:hAnsi="Times New Roman" w:cs="Times New Roman"/>
              <w:b/>
              <w:sz w:val="24"/>
              <w:szCs w:val="24"/>
              <w:u w:val="single"/>
            </w:rPr>
          </w:pPr>
          <w:r>
            <w:rPr>
              <w:rFonts w:ascii="Times New Roman" w:hAnsi="Times New Roman" w:cs="Times New Roman"/>
              <w:b/>
              <w:sz w:val="24"/>
              <w:szCs w:val="24"/>
              <w:u w:val="single"/>
            </w:rPr>
            <w:br w:type="page"/>
          </w:r>
        </w:p>
      </w:sdtContent>
    </w:sdt>
    <w:p w:rsidR="00F02A03" w:rsidRPr="00835821" w:rsidRDefault="00F02A03" w:rsidP="00F02A03">
      <w:pPr>
        <w:spacing w:line="480" w:lineRule="auto"/>
        <w:jc w:val="both"/>
        <w:rPr>
          <w:rFonts w:ascii="Times New Roman" w:hAnsi="Times New Roman" w:cs="Times New Roman"/>
          <w:b/>
          <w:sz w:val="24"/>
          <w:szCs w:val="24"/>
          <w:u w:val="single"/>
        </w:rPr>
      </w:pPr>
      <w:r w:rsidRPr="00835821">
        <w:rPr>
          <w:rFonts w:ascii="Times New Roman" w:hAnsi="Times New Roman" w:cs="Times New Roman"/>
          <w:b/>
          <w:sz w:val="24"/>
          <w:szCs w:val="24"/>
          <w:u w:val="single"/>
        </w:rPr>
        <w:lastRenderedPageBreak/>
        <w:t>Summary</w:t>
      </w:r>
    </w:p>
    <w:p w:rsidR="00832E21" w:rsidRPr="00832E21" w:rsidRDefault="00F02A03" w:rsidP="00832E21">
      <w:pPr>
        <w:pStyle w:val="Default"/>
        <w:spacing w:line="480" w:lineRule="auto"/>
        <w:jc w:val="both"/>
        <w:rPr>
          <w:rStyle w:val="SubtleEmphasis"/>
          <w:rFonts w:ascii="Times New Roman" w:hAnsi="Times New Roman" w:cs="Times New Roman"/>
          <w:i w:val="0"/>
          <w:iCs w:val="0"/>
          <w:color w:val="1E1E1E"/>
        </w:rPr>
      </w:pPr>
      <w:r w:rsidRPr="00835821">
        <w:rPr>
          <w:rFonts w:ascii="Times New Roman" w:hAnsi="Times New Roman" w:cs="Times New Roman"/>
          <w:color w:val="1E1E1E"/>
        </w:rPr>
        <w:t xml:space="preserve">Since the development of condos for low - income families on the premise of affordable home ownership, particularly Town Houses - Row houses, their mind is fixated on contributing only the minimum viable condo fees. As such, the volunteer board members emerging from the same community have made it a ritual and perpetuate this economic standard year on year. It is embraced a guaranteed “placebo” to alleviate financial pain in condo living and home ownership. Condo governance at the hands of untrained board members is detrimental and its most astonishingly demonstrated in many situations and the decision making process at YCC. In one instance, the Board’s resolve, and thus, successfully exploited the owners’ </w:t>
      </w:r>
      <w:r>
        <w:rPr>
          <w:rFonts w:ascii="Times New Roman" w:hAnsi="Times New Roman" w:cs="Times New Roman"/>
          <w:color w:val="1E1E1E"/>
        </w:rPr>
        <w:t xml:space="preserve">relative </w:t>
      </w:r>
      <w:r w:rsidRPr="00835821">
        <w:rPr>
          <w:rFonts w:ascii="Times New Roman" w:hAnsi="Times New Roman" w:cs="Times New Roman"/>
          <w:color w:val="1E1E1E"/>
        </w:rPr>
        <w:t xml:space="preserve">poverty </w:t>
      </w:r>
      <w:r>
        <w:rPr>
          <w:rFonts w:ascii="Times New Roman" w:hAnsi="Times New Roman" w:cs="Times New Roman"/>
          <w:color w:val="1E1E1E"/>
        </w:rPr>
        <w:t>of</w:t>
      </w:r>
      <w:r w:rsidRPr="00835821">
        <w:rPr>
          <w:rFonts w:ascii="Times New Roman" w:hAnsi="Times New Roman" w:cs="Times New Roman"/>
          <w:color w:val="1E1E1E"/>
        </w:rPr>
        <w:t xml:space="preserve"> condo literacy when transferring the cost and responsibilities of high ticket maintenance, repair and replacement of unit doors and windows, not replaced or repaired since. Th</w:t>
      </w:r>
      <w:r>
        <w:rPr>
          <w:rFonts w:ascii="Times New Roman" w:hAnsi="Times New Roman" w:cs="Times New Roman"/>
          <w:color w:val="1E1E1E"/>
        </w:rPr>
        <w:t>us,</w:t>
      </w:r>
      <w:r w:rsidRPr="00835821">
        <w:rPr>
          <w:rFonts w:ascii="Times New Roman" w:hAnsi="Times New Roman" w:cs="Times New Roman"/>
          <w:color w:val="1E1E1E"/>
        </w:rPr>
        <w:t xml:space="preserve"> contravene the objects and duties of the corporation’s management of a </w:t>
      </w:r>
      <w:r w:rsidRPr="00957AE0">
        <w:rPr>
          <w:rFonts w:ascii="Times New Roman" w:hAnsi="Times New Roman" w:cs="Times New Roman"/>
          <w:color w:val="1E1E1E"/>
        </w:rPr>
        <w:lastRenderedPageBreak/>
        <w:t xml:space="preserve">condominium &amp; community and its peaceful enjoyment of life by social standards and values. Arguably, owners incur an increased amount of charges for heating and cooling their homes while enduring the consequences of major deficiencies in physical asset management risking their health and well being. </w:t>
      </w:r>
      <w:r w:rsidRPr="00957AE0">
        <w:rPr>
          <w:rFonts w:ascii="Times New Roman" w:hAnsi="Times New Roman" w:cs="Times New Roman"/>
          <w:spacing w:val="1"/>
          <w:shd w:val="clear" w:color="auto" w:fill="FFFFFF"/>
        </w:rPr>
        <w:t>The Oz Principle is a strategic guide to achieving results through Individual and institutional Accountability because accountability is something you choose to exhibit as a home owner– it is not assigned to you.  "In short, you can be given responsibility, but you have to take accountability to reap the social rewards of your investment by taking ownership in “sustainability living”.</w:t>
      </w:r>
      <w:r w:rsidRPr="00957AE0">
        <w:rPr>
          <w:rFonts w:ascii="Arial" w:hAnsi="Arial" w:cs="Arial"/>
        </w:rPr>
        <w:t xml:space="preserve">               </w:t>
      </w:r>
    </w:p>
    <w:p w:rsidR="007E58F8" w:rsidRPr="001D2B4F" w:rsidRDefault="007E58F8" w:rsidP="001D2B4F">
      <w:pPr>
        <w:spacing w:line="480" w:lineRule="auto"/>
        <w:ind w:right="-270"/>
        <w:jc w:val="both"/>
        <w:rPr>
          <w:rStyle w:val="SubtleEmphasis"/>
          <w:rFonts w:ascii="Arial" w:hAnsi="Arial" w:cs="Arial"/>
          <w:b/>
          <w:i w:val="0"/>
          <w:sz w:val="24"/>
          <w:szCs w:val="24"/>
          <w:u w:val="single"/>
        </w:rPr>
      </w:pPr>
      <w:r w:rsidRPr="001D2B4F">
        <w:rPr>
          <w:rStyle w:val="SubtleEmphasis"/>
          <w:rFonts w:ascii="Arial" w:hAnsi="Arial" w:cs="Arial"/>
          <w:b/>
          <w:i w:val="0"/>
          <w:sz w:val="24"/>
          <w:szCs w:val="24"/>
          <w:u w:val="single"/>
        </w:rPr>
        <w:t>Challenges, Barriers and Drivers</w:t>
      </w:r>
    </w:p>
    <w:p w:rsidR="00832E21" w:rsidRDefault="007E58F8" w:rsidP="00F02A03">
      <w:pPr>
        <w:spacing w:line="480" w:lineRule="auto"/>
        <w:ind w:right="-270"/>
        <w:jc w:val="both"/>
        <w:rPr>
          <w:rStyle w:val="SubtleEmphasis"/>
          <w:rFonts w:ascii="Arial" w:hAnsi="Arial" w:cs="Arial"/>
          <w:sz w:val="24"/>
          <w:szCs w:val="24"/>
        </w:rPr>
      </w:pPr>
      <w:r w:rsidRPr="00CE1D49">
        <w:rPr>
          <w:rStyle w:val="SubtleEmphasis"/>
          <w:rFonts w:ascii="Arial" w:hAnsi="Arial" w:cs="Arial"/>
          <w:sz w:val="24"/>
          <w:szCs w:val="24"/>
        </w:rPr>
        <w:t>Quality of living in a condominium can be accessed through hope and well being, meaning</w:t>
      </w:r>
      <w:r w:rsidRPr="00CE1D49">
        <w:rPr>
          <w:rFonts w:ascii="Arial" w:hAnsi="Arial" w:cs="Arial"/>
          <w:i/>
          <w:sz w:val="24"/>
          <w:szCs w:val="24"/>
        </w:rPr>
        <w:t xml:space="preserve"> </w:t>
      </w:r>
      <w:r w:rsidRPr="00CE1D49">
        <w:rPr>
          <w:rStyle w:val="SubtleEmphasis"/>
          <w:rFonts w:ascii="Arial" w:hAnsi="Arial" w:cs="Arial"/>
          <w:sz w:val="24"/>
          <w:szCs w:val="24"/>
        </w:rPr>
        <w:t xml:space="preserve">the aspiration of themselves and their families attaining the ability to live an emotionally, physically and mentally healthy and happy life well within their unit and the condo community. </w:t>
      </w:r>
    </w:p>
    <w:p w:rsidR="007E58F8" w:rsidRPr="00CE1D49" w:rsidRDefault="007E58F8" w:rsidP="00F02A03">
      <w:pPr>
        <w:spacing w:line="480" w:lineRule="auto"/>
        <w:ind w:right="-270"/>
        <w:jc w:val="both"/>
        <w:rPr>
          <w:rStyle w:val="SubtleEmphasis"/>
          <w:rFonts w:ascii="Arial" w:hAnsi="Arial" w:cs="Arial"/>
          <w:i w:val="0"/>
          <w:sz w:val="24"/>
          <w:szCs w:val="24"/>
        </w:rPr>
      </w:pPr>
      <w:r w:rsidRPr="00CE1D49">
        <w:rPr>
          <w:rStyle w:val="SubtleEmphasis"/>
          <w:rFonts w:ascii="Arial" w:hAnsi="Arial" w:cs="Arial"/>
          <w:sz w:val="24"/>
          <w:szCs w:val="24"/>
        </w:rPr>
        <w:lastRenderedPageBreak/>
        <w:t>The Condominium Manager uses this phenomena, “people’s conscious experience of their life-world, that is, their ‘everyday life and social action”, Moore, D.L.,(2014) to identify, interpret and define systemic issues and complexities that have plagued this condo community; York Condominium Corporation (1976), developed almost 50 years ago.</w:t>
      </w:r>
    </w:p>
    <w:p w:rsidR="00CE1D49" w:rsidRPr="001D2B4F" w:rsidRDefault="007E58F8" w:rsidP="001D2B4F">
      <w:pPr>
        <w:spacing w:line="480" w:lineRule="auto"/>
        <w:ind w:right="-270"/>
        <w:jc w:val="both"/>
        <w:rPr>
          <w:rStyle w:val="SubtleEmphasis"/>
          <w:rFonts w:ascii="Arial" w:hAnsi="Arial" w:cs="Arial"/>
          <w:i w:val="0"/>
          <w:sz w:val="24"/>
          <w:szCs w:val="24"/>
        </w:rPr>
      </w:pPr>
      <w:r w:rsidRPr="00CE1D49">
        <w:rPr>
          <w:rStyle w:val="SubtleEmphasis"/>
          <w:rFonts w:ascii="Arial" w:hAnsi="Arial" w:cs="Arial"/>
          <w:sz w:val="24"/>
          <w:szCs w:val="24"/>
        </w:rPr>
        <w:t>Accordingly, this report examines the Volatility, Uncertainty, Complexity and Ambiguity</w:t>
      </w:r>
      <w:r w:rsidR="00CE1D49" w:rsidRPr="00CE1D49">
        <w:rPr>
          <w:rStyle w:val="SubtleEmphasis"/>
          <w:rFonts w:ascii="Arial" w:hAnsi="Arial" w:cs="Arial"/>
          <w:sz w:val="24"/>
          <w:szCs w:val="24"/>
        </w:rPr>
        <w:t>-</w:t>
      </w:r>
      <w:r w:rsidRPr="00CE1D49">
        <w:rPr>
          <w:rStyle w:val="SubtleEmphasis"/>
          <w:rFonts w:ascii="Arial" w:hAnsi="Arial" w:cs="Arial"/>
          <w:sz w:val="24"/>
          <w:szCs w:val="24"/>
        </w:rPr>
        <w:t xml:space="preserve"> </w:t>
      </w:r>
      <w:r w:rsidR="00CE1D49" w:rsidRPr="00CE1D49">
        <w:rPr>
          <w:rStyle w:val="SubtleEmphasis"/>
          <w:rFonts w:ascii="Arial" w:hAnsi="Arial" w:cs="Arial"/>
          <w:sz w:val="24"/>
          <w:szCs w:val="24"/>
        </w:rPr>
        <w:t xml:space="preserve">VUCA, </w:t>
      </w:r>
      <w:r w:rsidR="00CE1D49" w:rsidRPr="00CE1D49">
        <w:rPr>
          <w:rFonts w:ascii="Arial" w:hAnsi="Arial" w:cs="Arial"/>
          <w:bCs/>
          <w:sz w:val="24"/>
          <w:szCs w:val="24"/>
        </w:rPr>
        <w:t xml:space="preserve">Schoemaker, P.J.H, Heaton, S. &amp; Teece, D., (2018), </w:t>
      </w:r>
      <w:r w:rsidRPr="00CE1D49">
        <w:rPr>
          <w:rStyle w:val="SubtleEmphasis"/>
          <w:rFonts w:ascii="Arial" w:hAnsi="Arial" w:cs="Arial"/>
          <w:sz w:val="24"/>
          <w:szCs w:val="24"/>
        </w:rPr>
        <w:t>associated with the ecosystem of residential home ownership and condominium living. The scope includes the recent amendments (2015) to the Condominium Act of 1998; to explore the ramifications of expanded responsibility, accountability and relationship management enshrined in the amendments to the act</w:t>
      </w:r>
      <w:r w:rsidRPr="00CE1D49">
        <w:rPr>
          <w:rStyle w:val="SubtleEmphasis"/>
          <w:rFonts w:ascii="Arial" w:hAnsi="Arial" w:cs="Arial"/>
          <w:i w:val="0"/>
          <w:sz w:val="24"/>
          <w:szCs w:val="24"/>
        </w:rPr>
        <w:t xml:space="preserve">, effective </w:t>
      </w:r>
      <w:r w:rsidRPr="00CE1D49">
        <w:rPr>
          <w:rStyle w:val="SubtleEmphasis"/>
          <w:rFonts w:ascii="Arial" w:hAnsi="Arial" w:cs="Arial"/>
          <w:sz w:val="24"/>
          <w:szCs w:val="24"/>
        </w:rPr>
        <w:t xml:space="preserve">November 2017, particularly targeting consumer protection and well being. </w:t>
      </w:r>
    </w:p>
    <w:p w:rsidR="00832E21" w:rsidRDefault="00832E21" w:rsidP="00F02A03">
      <w:pPr>
        <w:spacing w:line="480" w:lineRule="auto"/>
        <w:jc w:val="both"/>
        <w:rPr>
          <w:rStyle w:val="SubtleEmphasis"/>
          <w:rFonts w:ascii="Arial" w:hAnsi="Arial" w:cs="Arial"/>
          <w:b/>
          <w:i w:val="0"/>
          <w:sz w:val="24"/>
          <w:szCs w:val="24"/>
          <w:u w:val="single"/>
        </w:rPr>
      </w:pPr>
    </w:p>
    <w:p w:rsidR="00832E21" w:rsidRDefault="007E58F8" w:rsidP="00F02A03">
      <w:pPr>
        <w:spacing w:line="480" w:lineRule="auto"/>
        <w:jc w:val="both"/>
        <w:rPr>
          <w:rStyle w:val="SubtleEmphasis"/>
          <w:rFonts w:ascii="Arial" w:hAnsi="Arial" w:cs="Arial"/>
          <w:b/>
          <w:i w:val="0"/>
          <w:sz w:val="24"/>
          <w:szCs w:val="24"/>
          <w:u w:val="single"/>
        </w:rPr>
      </w:pPr>
      <w:r w:rsidRPr="001D2B4F">
        <w:rPr>
          <w:rStyle w:val="SubtleEmphasis"/>
          <w:rFonts w:ascii="Arial" w:hAnsi="Arial" w:cs="Arial"/>
          <w:b/>
          <w:i w:val="0"/>
          <w:sz w:val="24"/>
          <w:szCs w:val="24"/>
          <w:u w:val="single"/>
        </w:rPr>
        <w:lastRenderedPageBreak/>
        <w:t>C</w:t>
      </w:r>
      <w:r w:rsidR="00CE1D49" w:rsidRPr="001D2B4F">
        <w:rPr>
          <w:rStyle w:val="SubtleEmphasis"/>
          <w:rFonts w:ascii="Arial" w:hAnsi="Arial" w:cs="Arial"/>
          <w:b/>
          <w:i w:val="0"/>
          <w:sz w:val="24"/>
          <w:szCs w:val="24"/>
          <w:u w:val="single"/>
        </w:rPr>
        <w:t xml:space="preserve">ontext and </w:t>
      </w:r>
      <w:r w:rsidRPr="001D2B4F">
        <w:rPr>
          <w:rStyle w:val="SubtleEmphasis"/>
          <w:rFonts w:ascii="Arial" w:hAnsi="Arial" w:cs="Arial"/>
          <w:b/>
          <w:i w:val="0"/>
          <w:sz w:val="24"/>
          <w:szCs w:val="24"/>
          <w:u w:val="single"/>
        </w:rPr>
        <w:t>Objectives</w:t>
      </w:r>
    </w:p>
    <w:p w:rsidR="007E58F8" w:rsidRPr="00832E21" w:rsidRDefault="007E58F8" w:rsidP="00F02A03">
      <w:pPr>
        <w:spacing w:line="480" w:lineRule="auto"/>
        <w:jc w:val="both"/>
        <w:rPr>
          <w:rFonts w:ascii="Arial" w:hAnsi="Arial" w:cs="Arial"/>
          <w:b/>
          <w:iCs/>
          <w:color w:val="404040" w:themeColor="text1" w:themeTint="BF"/>
          <w:sz w:val="24"/>
          <w:szCs w:val="24"/>
          <w:u w:val="single"/>
        </w:rPr>
      </w:pPr>
      <w:r w:rsidRPr="00CE1D49">
        <w:rPr>
          <w:rFonts w:ascii="Arial" w:hAnsi="Arial" w:cs="Arial"/>
          <w:sz w:val="24"/>
          <w:szCs w:val="24"/>
        </w:rPr>
        <w:t>This report has two main objectives.</w:t>
      </w:r>
      <w:r w:rsidRPr="00CE1D49">
        <w:rPr>
          <w:rFonts w:ascii="Arial" w:hAnsi="Arial" w:cs="Arial"/>
          <w:color w:val="000000"/>
          <w:sz w:val="24"/>
          <w:szCs w:val="24"/>
        </w:rPr>
        <w:t xml:space="preserve"> First, it will serve to integrate the amended legislative </w:t>
      </w:r>
      <w:r w:rsidR="00D05E54" w:rsidRPr="00CE1D49">
        <w:rPr>
          <w:rFonts w:ascii="Arial" w:hAnsi="Arial" w:cs="Arial"/>
          <w:color w:val="000000"/>
          <w:sz w:val="24"/>
          <w:szCs w:val="24"/>
        </w:rPr>
        <w:t>framework -</w:t>
      </w:r>
      <w:r w:rsidRPr="00CE1D49">
        <w:rPr>
          <w:rFonts w:ascii="Arial" w:hAnsi="Arial" w:cs="Arial"/>
          <w:color w:val="000000"/>
          <w:sz w:val="24"/>
          <w:szCs w:val="24"/>
        </w:rPr>
        <w:t xml:space="preserve"> understand and determine York Condominium Corporation (YCC) compliance with the Condominium </w:t>
      </w:r>
      <w:r w:rsidR="00D05E54" w:rsidRPr="00CE1D49">
        <w:rPr>
          <w:rFonts w:ascii="Arial" w:hAnsi="Arial" w:cs="Arial"/>
          <w:color w:val="000000"/>
          <w:sz w:val="24"/>
          <w:szCs w:val="24"/>
        </w:rPr>
        <w:t>Act,</w:t>
      </w:r>
      <w:r w:rsidRPr="00CE1D49">
        <w:rPr>
          <w:rFonts w:ascii="Arial" w:hAnsi="Arial" w:cs="Arial"/>
          <w:color w:val="000000"/>
          <w:sz w:val="24"/>
          <w:szCs w:val="24"/>
        </w:rPr>
        <w:t xml:space="preserve"> the Governance documents and the concurrent performance of the Board of Directors (BofD), Management and the Community commitment.  Second, “Residential home ownership stability” and the social return on investment from their choice of condominium living -  give the Condominium corporation an opportunity  to determine the approach and requisite Change initiatives in light of the revised Condo act  and  achieving the related Sustainability  Development Goals (SDG) towards “Sustainability living” by transforming  the status quo at YCC. </w:t>
      </w:r>
      <w:r w:rsidRPr="00CE1D49">
        <w:rPr>
          <w:rFonts w:ascii="Arial" w:hAnsi="Arial" w:cs="Arial"/>
          <w:sz w:val="24"/>
          <w:szCs w:val="24"/>
        </w:rPr>
        <w:t>A</w:t>
      </w:r>
      <w:r w:rsidRPr="00CE1D49">
        <w:rPr>
          <w:rFonts w:ascii="Arial" w:hAnsi="Arial" w:cs="Arial"/>
          <w:i/>
          <w:iCs/>
          <w:sz w:val="24"/>
          <w:szCs w:val="24"/>
        </w:rPr>
        <w:t xml:space="preserve"> Case Study of Ontario’s Condominium Act Review, (2014) suggested the following:</w:t>
      </w:r>
    </w:p>
    <w:p w:rsidR="007E58F8" w:rsidRPr="00CE1D49" w:rsidRDefault="007E58F8" w:rsidP="00832E21">
      <w:pPr>
        <w:pStyle w:val="Default"/>
        <w:rPr>
          <w:rFonts w:ascii="Arial" w:hAnsi="Arial" w:cs="Arial"/>
          <w:u w:val="single"/>
        </w:rPr>
      </w:pPr>
      <w:r w:rsidRPr="00CE1D49">
        <w:rPr>
          <w:rFonts w:ascii="Arial" w:hAnsi="Arial" w:cs="Arial"/>
          <w:u w:val="single"/>
        </w:rPr>
        <w:lastRenderedPageBreak/>
        <w:t xml:space="preserve">Condominium community – Proposed </w:t>
      </w:r>
      <w:proofErr w:type="gramStart"/>
      <w:r w:rsidRPr="00CE1D49">
        <w:rPr>
          <w:rFonts w:ascii="Arial" w:hAnsi="Arial" w:cs="Arial"/>
          <w:u w:val="single"/>
        </w:rPr>
        <w:t>Seven</w:t>
      </w:r>
      <w:proofErr w:type="gramEnd"/>
      <w:r w:rsidRPr="00CE1D49">
        <w:rPr>
          <w:rFonts w:ascii="Arial" w:hAnsi="Arial" w:cs="Arial"/>
          <w:u w:val="single"/>
        </w:rPr>
        <w:t xml:space="preserve"> basic values</w:t>
      </w:r>
    </w:p>
    <w:p w:rsidR="00D05E54" w:rsidRDefault="00D05E54" w:rsidP="00F02A03">
      <w:pPr>
        <w:pStyle w:val="Default"/>
        <w:spacing w:line="480" w:lineRule="auto"/>
        <w:jc w:val="both"/>
        <w:rPr>
          <w:rFonts w:ascii="Arial" w:hAnsi="Arial" w:cs="Arial"/>
        </w:rPr>
      </w:pPr>
    </w:p>
    <w:p w:rsidR="007E58F8" w:rsidRPr="00CE1D49" w:rsidRDefault="007E58F8" w:rsidP="00F02A03">
      <w:pPr>
        <w:pStyle w:val="Default"/>
        <w:spacing w:line="480" w:lineRule="auto"/>
        <w:jc w:val="both"/>
        <w:rPr>
          <w:rFonts w:ascii="Arial" w:hAnsi="Arial" w:cs="Arial"/>
        </w:rPr>
      </w:pPr>
      <w:r w:rsidRPr="00CE1D49">
        <w:rPr>
          <w:rFonts w:ascii="Arial" w:hAnsi="Arial" w:cs="Arial"/>
        </w:rPr>
        <w:t>1. Well-being</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2. Fairness</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3. Informed community members and stakeholders</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4. Responsiveness</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5. Strong communities</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6. Financial sustainability</w:t>
      </w:r>
    </w:p>
    <w:p w:rsidR="007E58F8" w:rsidRPr="001D2B4F" w:rsidRDefault="007E58F8" w:rsidP="00F02A03">
      <w:pPr>
        <w:pStyle w:val="Default"/>
        <w:spacing w:line="480" w:lineRule="auto"/>
        <w:jc w:val="both"/>
        <w:rPr>
          <w:rStyle w:val="SubtleEmphasis"/>
          <w:rFonts w:ascii="Arial" w:hAnsi="Arial" w:cs="Arial"/>
          <w:i w:val="0"/>
          <w:iCs w:val="0"/>
          <w:color w:val="000000"/>
        </w:rPr>
      </w:pPr>
      <w:r w:rsidRPr="00CE1D49">
        <w:rPr>
          <w:rFonts w:ascii="Arial" w:hAnsi="Arial" w:cs="Arial"/>
        </w:rPr>
        <w:t>7. Effective communication</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 xml:space="preserve">Stakeholder Roundtables, 25 stakeholders converged from across the condominium community identified issues and discussed solutions. Overall, the issues raised and discussed in the Resident and Stakeholder engagement sessions were grouped into six basic categories: </w:t>
      </w:r>
    </w:p>
    <w:p w:rsidR="007E58F8" w:rsidRPr="00CE1D49" w:rsidRDefault="007E58F8" w:rsidP="00F02A03">
      <w:pPr>
        <w:pStyle w:val="Default"/>
        <w:numPr>
          <w:ilvl w:val="0"/>
          <w:numId w:val="2"/>
        </w:numPr>
        <w:spacing w:line="480" w:lineRule="auto"/>
        <w:jc w:val="both"/>
        <w:rPr>
          <w:rFonts w:ascii="Arial" w:hAnsi="Arial" w:cs="Arial"/>
        </w:rPr>
      </w:pPr>
      <w:r w:rsidRPr="00CE1D49">
        <w:rPr>
          <w:rFonts w:ascii="Arial" w:hAnsi="Arial" w:cs="Arial"/>
        </w:rPr>
        <w:t>Governance,</w:t>
      </w:r>
    </w:p>
    <w:p w:rsidR="007E58F8" w:rsidRPr="00CE1D49" w:rsidRDefault="007E58F8" w:rsidP="00F02A03">
      <w:pPr>
        <w:pStyle w:val="Default"/>
        <w:numPr>
          <w:ilvl w:val="0"/>
          <w:numId w:val="2"/>
        </w:numPr>
        <w:spacing w:line="480" w:lineRule="auto"/>
        <w:jc w:val="both"/>
        <w:rPr>
          <w:rFonts w:ascii="Arial" w:hAnsi="Arial" w:cs="Arial"/>
        </w:rPr>
      </w:pPr>
      <w:r w:rsidRPr="00CE1D49">
        <w:rPr>
          <w:rFonts w:ascii="Arial" w:hAnsi="Arial" w:cs="Arial"/>
        </w:rPr>
        <w:t>Dispute resolution,</w:t>
      </w:r>
    </w:p>
    <w:p w:rsidR="007E58F8" w:rsidRPr="00CE1D49" w:rsidRDefault="007E58F8" w:rsidP="00F02A03">
      <w:pPr>
        <w:pStyle w:val="Default"/>
        <w:numPr>
          <w:ilvl w:val="0"/>
          <w:numId w:val="2"/>
        </w:numPr>
        <w:spacing w:line="480" w:lineRule="auto"/>
        <w:jc w:val="both"/>
        <w:rPr>
          <w:rFonts w:ascii="Arial" w:hAnsi="Arial" w:cs="Arial"/>
        </w:rPr>
      </w:pPr>
      <w:r w:rsidRPr="00CE1D49">
        <w:rPr>
          <w:rFonts w:ascii="Arial" w:hAnsi="Arial" w:cs="Arial"/>
        </w:rPr>
        <w:t xml:space="preserve">Financial management </w:t>
      </w:r>
    </w:p>
    <w:p w:rsidR="007E58F8" w:rsidRPr="00CE1D49" w:rsidRDefault="007E58F8" w:rsidP="00F02A03">
      <w:pPr>
        <w:pStyle w:val="Default"/>
        <w:numPr>
          <w:ilvl w:val="0"/>
          <w:numId w:val="2"/>
        </w:numPr>
        <w:spacing w:line="480" w:lineRule="auto"/>
        <w:jc w:val="both"/>
        <w:rPr>
          <w:rFonts w:ascii="Arial" w:hAnsi="Arial" w:cs="Arial"/>
        </w:rPr>
      </w:pPr>
      <w:r w:rsidRPr="00CE1D49">
        <w:rPr>
          <w:rFonts w:ascii="Arial" w:hAnsi="Arial" w:cs="Arial"/>
        </w:rPr>
        <w:t xml:space="preserve">Consumer  protection </w:t>
      </w:r>
    </w:p>
    <w:p w:rsidR="007E58F8" w:rsidRPr="00CE1D49" w:rsidRDefault="007E58F8" w:rsidP="00F02A03">
      <w:pPr>
        <w:pStyle w:val="Default"/>
        <w:numPr>
          <w:ilvl w:val="0"/>
          <w:numId w:val="2"/>
        </w:numPr>
        <w:spacing w:line="480" w:lineRule="auto"/>
        <w:jc w:val="both"/>
        <w:rPr>
          <w:rFonts w:ascii="Arial" w:hAnsi="Arial" w:cs="Arial"/>
        </w:rPr>
      </w:pPr>
      <w:r w:rsidRPr="00CE1D49">
        <w:rPr>
          <w:rFonts w:ascii="Arial" w:hAnsi="Arial" w:cs="Arial"/>
        </w:rPr>
        <w:t xml:space="preserve">Qualifications of condominium managers </w:t>
      </w:r>
    </w:p>
    <w:p w:rsidR="007E58F8" w:rsidRPr="001D2B4F" w:rsidRDefault="007E58F8" w:rsidP="00F02A03">
      <w:pPr>
        <w:pStyle w:val="Default"/>
        <w:numPr>
          <w:ilvl w:val="0"/>
          <w:numId w:val="2"/>
        </w:numPr>
        <w:spacing w:line="480" w:lineRule="auto"/>
        <w:jc w:val="both"/>
        <w:rPr>
          <w:rFonts w:ascii="Arial" w:hAnsi="Arial" w:cs="Arial"/>
        </w:rPr>
      </w:pPr>
      <w:r w:rsidRPr="00CE1D49">
        <w:rPr>
          <w:rFonts w:ascii="Arial" w:hAnsi="Arial" w:cs="Arial"/>
        </w:rPr>
        <w:lastRenderedPageBreak/>
        <w:t>Issues outside the Condominium Act.</w:t>
      </w:r>
    </w:p>
    <w:p w:rsidR="001D2B4F" w:rsidRDefault="007E58F8" w:rsidP="001D2B4F">
      <w:pPr>
        <w:pStyle w:val="Default"/>
        <w:spacing w:line="480" w:lineRule="auto"/>
        <w:jc w:val="both"/>
        <w:rPr>
          <w:rFonts w:ascii="Arial" w:hAnsi="Arial" w:cs="Arial"/>
        </w:rPr>
      </w:pPr>
      <w:r w:rsidRPr="00CE1D49">
        <w:rPr>
          <w:rFonts w:ascii="Arial" w:hAnsi="Arial" w:cs="Arial"/>
        </w:rPr>
        <w:t xml:space="preserve">Finally, the Condominium Act, 1998 was amended by the Protecting Condominium Owner’s Act in 2015 to govern the ownership of residential and non-residential condominiums in Ontario, effective November 01, 2017. </w:t>
      </w:r>
    </w:p>
    <w:p w:rsidR="00832E21" w:rsidRDefault="00832E21" w:rsidP="001D2B4F">
      <w:pPr>
        <w:pStyle w:val="Default"/>
        <w:spacing w:line="480" w:lineRule="auto"/>
        <w:jc w:val="both"/>
        <w:rPr>
          <w:rFonts w:ascii="Arial" w:hAnsi="Arial" w:cs="Arial"/>
          <w:b/>
          <w:u w:val="single"/>
        </w:rPr>
      </w:pPr>
    </w:p>
    <w:p w:rsidR="004B4932" w:rsidRPr="001D2B4F" w:rsidRDefault="004B4932" w:rsidP="001D2B4F">
      <w:pPr>
        <w:pStyle w:val="Default"/>
        <w:spacing w:line="480" w:lineRule="auto"/>
        <w:jc w:val="both"/>
        <w:rPr>
          <w:rFonts w:ascii="Arial" w:hAnsi="Arial" w:cs="Arial"/>
          <w:b/>
          <w:u w:val="single"/>
        </w:rPr>
      </w:pPr>
      <w:r w:rsidRPr="001D2B4F">
        <w:rPr>
          <w:rFonts w:ascii="Arial" w:hAnsi="Arial" w:cs="Arial"/>
          <w:b/>
          <w:u w:val="single"/>
        </w:rPr>
        <w:t>Where are we now?</w:t>
      </w:r>
    </w:p>
    <w:p w:rsidR="004B4932" w:rsidRPr="00CE1D49" w:rsidRDefault="004B4932" w:rsidP="00F02A03">
      <w:pPr>
        <w:spacing w:line="480" w:lineRule="auto"/>
        <w:jc w:val="both"/>
        <w:rPr>
          <w:rFonts w:ascii="Arial" w:hAnsi="Arial" w:cs="Arial"/>
          <w:sz w:val="24"/>
          <w:szCs w:val="24"/>
          <w:u w:val="single"/>
        </w:rPr>
      </w:pPr>
      <w:r w:rsidRPr="00CE1D49">
        <w:rPr>
          <w:rFonts w:ascii="Arial" w:hAnsi="Arial" w:cs="Arial"/>
          <w:sz w:val="24"/>
          <w:szCs w:val="24"/>
          <w:u w:val="single"/>
        </w:rPr>
        <w:t>Governance Culture – Board of directors</w:t>
      </w:r>
    </w:p>
    <w:p w:rsidR="004B4932" w:rsidRPr="00CE1D49" w:rsidRDefault="004B4932" w:rsidP="00F02A03">
      <w:pPr>
        <w:pStyle w:val="NormalWeb"/>
        <w:shd w:val="clear" w:color="auto" w:fill="FFFFFF"/>
        <w:spacing w:before="92" w:beforeAutospacing="0" w:after="92" w:afterAutospacing="0" w:line="480" w:lineRule="auto"/>
        <w:jc w:val="both"/>
        <w:rPr>
          <w:rFonts w:ascii="Arial" w:hAnsi="Arial" w:cs="Arial"/>
          <w:color w:val="333333"/>
        </w:rPr>
      </w:pPr>
      <w:r w:rsidRPr="00CE1D49">
        <w:rPr>
          <w:rFonts w:ascii="Arial" w:hAnsi="Arial" w:cs="Arial"/>
          <w:color w:val="333333"/>
        </w:rPr>
        <w:t xml:space="preserve">YCC has been self - managed for the past 20years; thus absent of professional management of the corporation by an accredited Condo management company or a qualified independent Condo Manager with accredited qualifications </w:t>
      </w:r>
      <w:r w:rsidR="0026520A" w:rsidRPr="00CE1D49">
        <w:rPr>
          <w:rFonts w:ascii="Arial" w:hAnsi="Arial" w:cs="Arial"/>
          <w:color w:val="333333"/>
        </w:rPr>
        <w:t xml:space="preserve">and government license </w:t>
      </w:r>
      <w:r w:rsidRPr="00CE1D49">
        <w:rPr>
          <w:rFonts w:ascii="Arial" w:hAnsi="Arial" w:cs="Arial"/>
          <w:color w:val="333333"/>
        </w:rPr>
        <w:t>to professionally guide the Board of Directors.</w:t>
      </w:r>
    </w:p>
    <w:p w:rsidR="004B4932" w:rsidRPr="00CE1D49" w:rsidRDefault="004B4932" w:rsidP="00F02A03">
      <w:pPr>
        <w:pStyle w:val="NormalWeb"/>
        <w:shd w:val="clear" w:color="auto" w:fill="FFFFFF"/>
        <w:spacing w:before="92" w:beforeAutospacing="0" w:after="92" w:afterAutospacing="0" w:line="480" w:lineRule="auto"/>
        <w:jc w:val="both"/>
        <w:rPr>
          <w:rFonts w:ascii="Arial" w:hAnsi="Arial" w:cs="Arial"/>
          <w:color w:val="333333"/>
        </w:rPr>
      </w:pPr>
      <w:r w:rsidRPr="00CE1D49">
        <w:rPr>
          <w:rFonts w:ascii="Arial" w:hAnsi="Arial" w:cs="Arial"/>
          <w:color w:val="333333"/>
        </w:rPr>
        <w:t xml:space="preserve">Nonetheless, Board members </w:t>
      </w:r>
      <w:r w:rsidR="0026520A" w:rsidRPr="00CE1D49">
        <w:rPr>
          <w:rFonts w:ascii="Arial" w:hAnsi="Arial" w:cs="Arial"/>
          <w:color w:val="333333"/>
        </w:rPr>
        <w:t xml:space="preserve">are accountable </w:t>
      </w:r>
      <w:r w:rsidR="001536F7" w:rsidRPr="00CE1D49">
        <w:rPr>
          <w:rFonts w:ascii="Arial" w:hAnsi="Arial" w:cs="Arial"/>
          <w:color w:val="333333"/>
        </w:rPr>
        <w:t>and</w:t>
      </w:r>
      <w:r w:rsidRPr="00CE1D49">
        <w:rPr>
          <w:rFonts w:ascii="Arial" w:hAnsi="Arial" w:cs="Arial"/>
          <w:color w:val="333333"/>
        </w:rPr>
        <w:t xml:space="preserve"> manage an annual budget of $3 million </w:t>
      </w:r>
      <w:r w:rsidR="001536F7" w:rsidRPr="00CE1D49">
        <w:rPr>
          <w:rFonts w:ascii="Arial" w:hAnsi="Arial" w:cs="Arial"/>
          <w:color w:val="333333"/>
        </w:rPr>
        <w:t xml:space="preserve">including </w:t>
      </w:r>
      <w:r w:rsidRPr="00CE1D49">
        <w:rPr>
          <w:rFonts w:ascii="Arial" w:hAnsi="Arial" w:cs="Arial"/>
          <w:color w:val="333333"/>
        </w:rPr>
        <w:t xml:space="preserve">responsibility </w:t>
      </w:r>
      <w:r w:rsidR="00CD24C2" w:rsidRPr="00CE1D49">
        <w:rPr>
          <w:rFonts w:ascii="Arial" w:hAnsi="Arial" w:cs="Arial"/>
          <w:color w:val="333333"/>
        </w:rPr>
        <w:t xml:space="preserve">make decisions on </w:t>
      </w:r>
      <w:r w:rsidRPr="00CE1D49">
        <w:rPr>
          <w:rFonts w:ascii="Arial" w:hAnsi="Arial" w:cs="Arial"/>
          <w:color w:val="333333"/>
        </w:rPr>
        <w:t>Financ</w:t>
      </w:r>
      <w:r w:rsidR="00CD24C2" w:rsidRPr="00CE1D49">
        <w:rPr>
          <w:rFonts w:ascii="Arial" w:hAnsi="Arial" w:cs="Arial"/>
          <w:color w:val="333333"/>
        </w:rPr>
        <w:t>e</w:t>
      </w:r>
      <w:r w:rsidRPr="00CE1D49">
        <w:rPr>
          <w:rFonts w:ascii="Arial" w:hAnsi="Arial" w:cs="Arial"/>
          <w:color w:val="333333"/>
        </w:rPr>
        <w:t xml:space="preserve"> management, Physical asset </w:t>
      </w:r>
      <w:r w:rsidRPr="00CE1D49">
        <w:rPr>
          <w:rFonts w:ascii="Arial" w:hAnsi="Arial" w:cs="Arial"/>
          <w:color w:val="333333"/>
        </w:rPr>
        <w:lastRenderedPageBreak/>
        <w:t xml:space="preserve">management, Community relationship, Procurement management, </w:t>
      </w:r>
      <w:r w:rsidR="0026520A" w:rsidRPr="00CE1D49">
        <w:rPr>
          <w:rFonts w:ascii="Arial" w:hAnsi="Arial" w:cs="Arial"/>
          <w:color w:val="333333"/>
        </w:rPr>
        <w:t xml:space="preserve">Occupier’s liability, Legal </w:t>
      </w:r>
      <w:r w:rsidRPr="00CE1D49">
        <w:rPr>
          <w:rFonts w:ascii="Arial" w:hAnsi="Arial" w:cs="Arial"/>
          <w:color w:val="333333"/>
        </w:rPr>
        <w:t>matters</w:t>
      </w:r>
      <w:r w:rsidR="0026520A" w:rsidRPr="00CE1D49">
        <w:rPr>
          <w:rFonts w:ascii="Arial" w:hAnsi="Arial" w:cs="Arial"/>
          <w:color w:val="333333"/>
        </w:rPr>
        <w:t xml:space="preserve"> and</w:t>
      </w:r>
      <w:r w:rsidRPr="00CE1D49">
        <w:rPr>
          <w:rFonts w:ascii="Arial" w:hAnsi="Arial" w:cs="Arial"/>
          <w:color w:val="333333"/>
        </w:rPr>
        <w:t xml:space="preserve"> Banking.</w:t>
      </w:r>
      <w:r w:rsidR="001536F7" w:rsidRPr="00CE1D49">
        <w:rPr>
          <w:rFonts w:ascii="Arial" w:hAnsi="Arial" w:cs="Arial"/>
          <w:color w:val="333333"/>
        </w:rPr>
        <w:t xml:space="preserve"> The board on a few</w:t>
      </w:r>
      <w:r w:rsidRPr="00CE1D49">
        <w:rPr>
          <w:rFonts w:ascii="Arial" w:hAnsi="Arial" w:cs="Arial"/>
          <w:color w:val="333333"/>
        </w:rPr>
        <w:t xml:space="preserve"> occasions sought advice from Legal Counsel on matter of changes to </w:t>
      </w:r>
      <w:r w:rsidR="0026520A" w:rsidRPr="00CE1D49">
        <w:rPr>
          <w:rFonts w:ascii="Arial" w:hAnsi="Arial" w:cs="Arial"/>
          <w:color w:val="333333"/>
        </w:rPr>
        <w:t xml:space="preserve">YCC </w:t>
      </w:r>
      <w:r w:rsidRPr="00CE1D49">
        <w:rPr>
          <w:rFonts w:ascii="Arial" w:hAnsi="Arial" w:cs="Arial"/>
          <w:color w:val="333333"/>
        </w:rPr>
        <w:t xml:space="preserve">Governance documents which benefitted the corporation. That is, to legally transfer corporation financial and asset management responsibility </w:t>
      </w:r>
      <w:r w:rsidR="001536F7" w:rsidRPr="00CE1D49">
        <w:rPr>
          <w:rFonts w:ascii="Arial" w:hAnsi="Arial" w:cs="Arial"/>
          <w:color w:val="333333"/>
        </w:rPr>
        <w:t xml:space="preserve">(unit doors and windows) </w:t>
      </w:r>
      <w:r w:rsidRPr="00CE1D49">
        <w:rPr>
          <w:rFonts w:ascii="Arial" w:hAnsi="Arial" w:cs="Arial"/>
          <w:color w:val="333333"/>
        </w:rPr>
        <w:t xml:space="preserve">direct to the owners with a 90-95% written consent of </w:t>
      </w:r>
      <w:r w:rsidR="0026520A" w:rsidRPr="00CE1D49">
        <w:rPr>
          <w:rFonts w:ascii="Arial" w:hAnsi="Arial" w:cs="Arial"/>
          <w:color w:val="333333"/>
        </w:rPr>
        <w:t>said</w:t>
      </w:r>
      <w:r w:rsidRPr="00CE1D49">
        <w:rPr>
          <w:rFonts w:ascii="Arial" w:hAnsi="Arial" w:cs="Arial"/>
          <w:color w:val="333333"/>
        </w:rPr>
        <w:t xml:space="preserve"> owners in November 2007; thus far, vested in the corporation. </w:t>
      </w:r>
    </w:p>
    <w:p w:rsidR="004B4932" w:rsidRPr="00CE1D49" w:rsidRDefault="004B4932" w:rsidP="00F02A03">
      <w:pPr>
        <w:pStyle w:val="NormalWeb"/>
        <w:shd w:val="clear" w:color="auto" w:fill="FFFFFF"/>
        <w:spacing w:before="92" w:beforeAutospacing="0" w:after="92" w:afterAutospacing="0" w:line="480" w:lineRule="auto"/>
        <w:jc w:val="both"/>
        <w:rPr>
          <w:rFonts w:ascii="Arial" w:hAnsi="Arial" w:cs="Arial"/>
          <w:color w:val="333333"/>
        </w:rPr>
      </w:pPr>
      <w:r w:rsidRPr="00CE1D49">
        <w:rPr>
          <w:rFonts w:ascii="Arial" w:hAnsi="Arial" w:cs="Arial"/>
          <w:color w:val="333333"/>
        </w:rPr>
        <w:t xml:space="preserve">Owners have been relentlessly motivated by the promise of a minimal </w:t>
      </w:r>
      <w:r w:rsidR="00CD24C2" w:rsidRPr="00CE1D49">
        <w:rPr>
          <w:rFonts w:ascii="Arial" w:hAnsi="Arial" w:cs="Arial"/>
          <w:color w:val="333333"/>
        </w:rPr>
        <w:t xml:space="preserve">monthly </w:t>
      </w:r>
      <w:r w:rsidRPr="00CE1D49">
        <w:rPr>
          <w:rFonts w:ascii="Arial" w:hAnsi="Arial" w:cs="Arial"/>
          <w:color w:val="333333"/>
        </w:rPr>
        <w:t xml:space="preserve">condo fee and accordingly elect almost the same board members for a recurrent tenure of three years each time. Evidently, there were continued negligence in governance, partly on insurance loss and </w:t>
      </w:r>
      <w:r w:rsidR="001536F7" w:rsidRPr="00CE1D49">
        <w:rPr>
          <w:rFonts w:ascii="Arial" w:hAnsi="Arial" w:cs="Arial"/>
          <w:color w:val="333333"/>
        </w:rPr>
        <w:t xml:space="preserve">deductible </w:t>
      </w:r>
      <w:r w:rsidRPr="00CE1D49">
        <w:rPr>
          <w:rFonts w:ascii="Arial" w:hAnsi="Arial" w:cs="Arial"/>
          <w:color w:val="333333"/>
        </w:rPr>
        <w:t>recovery</w:t>
      </w:r>
      <w:r w:rsidR="001536F7" w:rsidRPr="00CE1D49">
        <w:rPr>
          <w:rFonts w:ascii="Arial" w:hAnsi="Arial" w:cs="Arial"/>
          <w:color w:val="333333"/>
        </w:rPr>
        <w:t>;</w:t>
      </w:r>
      <w:r w:rsidRPr="00CE1D49">
        <w:rPr>
          <w:rFonts w:ascii="Arial" w:hAnsi="Arial" w:cs="Arial"/>
          <w:color w:val="333333"/>
        </w:rPr>
        <w:t xml:space="preserve"> resulting in </w:t>
      </w:r>
      <w:r w:rsidR="001536F7" w:rsidRPr="00CE1D49">
        <w:rPr>
          <w:rFonts w:ascii="Arial" w:hAnsi="Arial" w:cs="Arial"/>
          <w:color w:val="333333"/>
        </w:rPr>
        <w:t xml:space="preserve">financial deficit </w:t>
      </w:r>
      <w:r w:rsidRPr="00CE1D49">
        <w:rPr>
          <w:rFonts w:ascii="Arial" w:hAnsi="Arial" w:cs="Arial"/>
          <w:color w:val="333333"/>
        </w:rPr>
        <w:t>a</w:t>
      </w:r>
      <w:r w:rsidR="001536F7" w:rsidRPr="00CE1D49">
        <w:rPr>
          <w:rFonts w:ascii="Arial" w:hAnsi="Arial" w:cs="Arial"/>
          <w:color w:val="333333"/>
        </w:rPr>
        <w:t>nd</w:t>
      </w:r>
      <w:r w:rsidRPr="00CE1D49">
        <w:rPr>
          <w:rFonts w:ascii="Arial" w:hAnsi="Arial" w:cs="Arial"/>
          <w:color w:val="333333"/>
        </w:rPr>
        <w:t xml:space="preserve"> disservice to the owners</w:t>
      </w:r>
      <w:r w:rsidR="00CD24C2" w:rsidRPr="00CE1D49">
        <w:rPr>
          <w:rFonts w:ascii="Arial" w:hAnsi="Arial" w:cs="Arial"/>
          <w:color w:val="333333"/>
        </w:rPr>
        <w:t>.</w:t>
      </w:r>
      <w:r w:rsidRPr="00CE1D49">
        <w:rPr>
          <w:rFonts w:ascii="Arial" w:hAnsi="Arial" w:cs="Arial"/>
          <w:color w:val="333333"/>
        </w:rPr>
        <w:t xml:space="preserve"> YCC lacks the ability to recognize </w:t>
      </w:r>
      <w:r w:rsidR="001536F7" w:rsidRPr="00CE1D49">
        <w:rPr>
          <w:rFonts w:ascii="Arial" w:hAnsi="Arial" w:cs="Arial"/>
          <w:color w:val="333333"/>
        </w:rPr>
        <w:t>its</w:t>
      </w:r>
      <w:r w:rsidRPr="00CE1D49">
        <w:rPr>
          <w:rFonts w:ascii="Arial" w:hAnsi="Arial" w:cs="Arial"/>
          <w:color w:val="333333"/>
        </w:rPr>
        <w:t xml:space="preserve"> need for </w:t>
      </w:r>
      <w:r w:rsidRPr="00CE1D49">
        <w:rPr>
          <w:rFonts w:ascii="Arial" w:hAnsi="Arial" w:cs="Arial"/>
          <w:color w:val="333333"/>
        </w:rPr>
        <w:lastRenderedPageBreak/>
        <w:t xml:space="preserve">knowledge and insights to creating a Vision, Understanding, Clarity and Adaptability &amp; Agility imperative to governance, VUCA World, (2022). </w:t>
      </w:r>
    </w:p>
    <w:p w:rsidR="004B4932" w:rsidRPr="00CE1D49" w:rsidRDefault="004B4932" w:rsidP="00F02A03">
      <w:pPr>
        <w:pStyle w:val="NormalWeb"/>
        <w:shd w:val="clear" w:color="auto" w:fill="FFFFFF"/>
        <w:spacing w:before="92" w:beforeAutospacing="0" w:after="92" w:afterAutospacing="0" w:line="480" w:lineRule="auto"/>
        <w:jc w:val="both"/>
        <w:rPr>
          <w:rFonts w:ascii="Arial" w:hAnsi="Arial" w:cs="Arial"/>
          <w:color w:val="333333"/>
        </w:rPr>
      </w:pPr>
      <w:r w:rsidRPr="00CE1D49">
        <w:rPr>
          <w:rFonts w:ascii="Arial" w:hAnsi="Arial" w:cs="Arial"/>
          <w:color w:val="333333"/>
        </w:rPr>
        <w:t>Although the CAO has implemented an online training course</w:t>
      </w:r>
      <w:r w:rsidR="001536F7" w:rsidRPr="00CE1D49">
        <w:rPr>
          <w:rFonts w:ascii="Arial" w:hAnsi="Arial" w:cs="Arial"/>
          <w:color w:val="333333"/>
        </w:rPr>
        <w:t>, free of charge,</w:t>
      </w:r>
      <w:r w:rsidRPr="00CE1D49">
        <w:rPr>
          <w:rFonts w:ascii="Arial" w:hAnsi="Arial" w:cs="Arial"/>
          <w:color w:val="333333"/>
        </w:rPr>
        <w:t xml:space="preserve"> in 2017 for condo directors offering a flexible  learning mode lasting six hours, this approach has not been very successful, Ontario Auditor General’s report,(2020). This course does not match the incremental competence that board members can gain at the Canadian Condominium Institute.</w:t>
      </w:r>
    </w:p>
    <w:p w:rsidR="00832E21" w:rsidRDefault="00832E21" w:rsidP="001D2B4F">
      <w:pPr>
        <w:spacing w:line="240" w:lineRule="auto"/>
        <w:jc w:val="both"/>
        <w:rPr>
          <w:rFonts w:ascii="Arial" w:hAnsi="Arial" w:cs="Arial"/>
          <w:b/>
          <w:sz w:val="24"/>
          <w:szCs w:val="24"/>
          <w:u w:val="single"/>
        </w:rPr>
      </w:pPr>
    </w:p>
    <w:p w:rsidR="004B4932" w:rsidRPr="00CE1D49" w:rsidRDefault="004B4932" w:rsidP="00832E21">
      <w:pPr>
        <w:spacing w:line="240" w:lineRule="auto"/>
        <w:rPr>
          <w:rFonts w:ascii="Arial" w:hAnsi="Arial" w:cs="Arial"/>
          <w:b/>
          <w:sz w:val="24"/>
          <w:szCs w:val="24"/>
          <w:u w:val="single"/>
        </w:rPr>
      </w:pPr>
      <w:r w:rsidRPr="00CE1D49">
        <w:rPr>
          <w:rFonts w:ascii="Arial" w:hAnsi="Arial" w:cs="Arial"/>
          <w:b/>
          <w:sz w:val="24"/>
          <w:szCs w:val="24"/>
          <w:u w:val="single"/>
        </w:rPr>
        <w:t>Records Management – Owners &amp; Residents</w:t>
      </w:r>
    </w:p>
    <w:p w:rsidR="004B4932" w:rsidRPr="00CE1D49" w:rsidRDefault="004B4932" w:rsidP="00F02A03">
      <w:pPr>
        <w:spacing w:line="480" w:lineRule="auto"/>
        <w:jc w:val="both"/>
        <w:rPr>
          <w:rFonts w:ascii="Arial" w:hAnsi="Arial" w:cs="Arial"/>
          <w:sz w:val="24"/>
          <w:szCs w:val="24"/>
        </w:rPr>
      </w:pPr>
      <w:r w:rsidRPr="00CE1D49">
        <w:rPr>
          <w:rFonts w:ascii="Arial" w:hAnsi="Arial" w:cs="Arial"/>
          <w:sz w:val="24"/>
          <w:szCs w:val="24"/>
        </w:rPr>
        <w:t>Condominium Act</w:t>
      </w:r>
      <w:r w:rsidR="00AF5A62" w:rsidRPr="00CE1D49">
        <w:rPr>
          <w:rFonts w:ascii="Arial" w:hAnsi="Arial" w:cs="Arial"/>
          <w:sz w:val="24"/>
          <w:szCs w:val="24"/>
        </w:rPr>
        <w:t xml:space="preserve"> requires the</w:t>
      </w:r>
      <w:r w:rsidRPr="00CE1D49">
        <w:rPr>
          <w:rFonts w:ascii="Arial" w:hAnsi="Arial" w:cs="Arial"/>
          <w:sz w:val="24"/>
          <w:szCs w:val="24"/>
        </w:rPr>
        <w:t xml:space="preserve"> corporation </w:t>
      </w:r>
      <w:r w:rsidR="00AF5A62" w:rsidRPr="00CE1D49">
        <w:rPr>
          <w:rFonts w:ascii="Arial" w:hAnsi="Arial" w:cs="Arial"/>
          <w:sz w:val="24"/>
          <w:szCs w:val="24"/>
        </w:rPr>
        <w:t>to</w:t>
      </w:r>
      <w:r w:rsidRPr="00CE1D49">
        <w:rPr>
          <w:rFonts w:ascii="Arial" w:hAnsi="Arial" w:cs="Arial"/>
          <w:sz w:val="24"/>
          <w:szCs w:val="24"/>
        </w:rPr>
        <w:t xml:space="preserve"> retain and maintain records of condo ownership of Owner residents, Non - resident owners and record of Leased units plus their address for Notice of service. </w:t>
      </w:r>
      <w:r w:rsidR="00CD232F" w:rsidRPr="00CE1D49">
        <w:rPr>
          <w:rFonts w:ascii="Arial" w:hAnsi="Arial" w:cs="Arial"/>
          <w:sz w:val="24"/>
          <w:szCs w:val="24"/>
        </w:rPr>
        <w:t>Change of ownership occurs</w:t>
      </w:r>
      <w:r w:rsidRPr="00CE1D49">
        <w:rPr>
          <w:rFonts w:ascii="Arial" w:hAnsi="Arial" w:cs="Arial"/>
          <w:sz w:val="24"/>
          <w:szCs w:val="24"/>
        </w:rPr>
        <w:t xml:space="preserve"> due to sale of units or family status changes of original owners </w:t>
      </w:r>
      <w:r w:rsidR="0026520A" w:rsidRPr="00CE1D49">
        <w:rPr>
          <w:rFonts w:ascii="Arial" w:hAnsi="Arial" w:cs="Arial"/>
          <w:sz w:val="24"/>
          <w:szCs w:val="24"/>
        </w:rPr>
        <w:t>and</w:t>
      </w:r>
      <w:r w:rsidRPr="00CE1D49">
        <w:rPr>
          <w:rFonts w:ascii="Arial" w:hAnsi="Arial" w:cs="Arial"/>
          <w:sz w:val="24"/>
          <w:szCs w:val="24"/>
        </w:rPr>
        <w:t xml:space="preserve"> transfers to their family members </w:t>
      </w:r>
      <w:r w:rsidRPr="00CE1D49">
        <w:rPr>
          <w:rFonts w:ascii="Arial" w:hAnsi="Arial" w:cs="Arial"/>
          <w:sz w:val="24"/>
          <w:szCs w:val="24"/>
        </w:rPr>
        <w:lastRenderedPageBreak/>
        <w:t xml:space="preserve">etc. </w:t>
      </w:r>
      <w:r w:rsidR="0026520A" w:rsidRPr="00CE1D49">
        <w:rPr>
          <w:rFonts w:ascii="Arial" w:hAnsi="Arial" w:cs="Arial"/>
          <w:sz w:val="24"/>
          <w:szCs w:val="24"/>
        </w:rPr>
        <w:t>Changes in marital status do affect ownership under Family law, Escayola, R.</w:t>
      </w:r>
      <w:r w:rsidR="00D05E54" w:rsidRPr="00CE1D49">
        <w:rPr>
          <w:rFonts w:ascii="Arial" w:hAnsi="Arial" w:cs="Arial"/>
          <w:sz w:val="24"/>
          <w:szCs w:val="24"/>
        </w:rPr>
        <w:t>, (</w:t>
      </w:r>
      <w:r w:rsidR="0026520A" w:rsidRPr="00CE1D49">
        <w:rPr>
          <w:rFonts w:ascii="Arial" w:hAnsi="Arial" w:cs="Arial"/>
          <w:sz w:val="24"/>
          <w:szCs w:val="24"/>
        </w:rPr>
        <w:t>2019).</w:t>
      </w:r>
      <w:r w:rsidRPr="00CE1D49">
        <w:rPr>
          <w:rFonts w:ascii="Arial" w:hAnsi="Arial" w:cs="Arial"/>
          <w:sz w:val="24"/>
          <w:szCs w:val="24"/>
        </w:rPr>
        <w:t>It is found that records have been updated only for a maximum of 5-6 units sold each year. Condo Act and Regulation</w:t>
      </w:r>
      <w:r w:rsidR="00CD232F" w:rsidRPr="00CE1D49">
        <w:rPr>
          <w:rFonts w:ascii="Arial" w:hAnsi="Arial" w:cs="Arial"/>
          <w:sz w:val="24"/>
          <w:szCs w:val="24"/>
        </w:rPr>
        <w:t>s</w:t>
      </w:r>
      <w:r w:rsidRPr="00CE1D49">
        <w:rPr>
          <w:rFonts w:ascii="Arial" w:hAnsi="Arial" w:cs="Arial"/>
          <w:sz w:val="24"/>
          <w:szCs w:val="24"/>
        </w:rPr>
        <w:t xml:space="preserve"> prescribe registering a lien and legal action for priority claim over the mortgagee for non- payment of condo fees, chargeback items and interest on arrears and  </w:t>
      </w:r>
      <w:r w:rsidR="00CD232F" w:rsidRPr="00CE1D49">
        <w:rPr>
          <w:rFonts w:ascii="Arial" w:hAnsi="Arial" w:cs="Arial"/>
          <w:sz w:val="24"/>
          <w:szCs w:val="24"/>
        </w:rPr>
        <w:t xml:space="preserve">due </w:t>
      </w:r>
      <w:r w:rsidRPr="00CE1D49">
        <w:rPr>
          <w:rFonts w:ascii="Arial" w:hAnsi="Arial" w:cs="Arial"/>
          <w:sz w:val="24"/>
          <w:szCs w:val="24"/>
        </w:rPr>
        <w:t xml:space="preserve">notice must be served </w:t>
      </w:r>
      <w:r w:rsidR="00CD232F" w:rsidRPr="00CE1D49">
        <w:rPr>
          <w:rFonts w:ascii="Arial" w:hAnsi="Arial" w:cs="Arial"/>
          <w:sz w:val="24"/>
          <w:szCs w:val="24"/>
        </w:rPr>
        <w:t>on</w:t>
      </w:r>
      <w:r w:rsidRPr="00CE1D49">
        <w:rPr>
          <w:rFonts w:ascii="Arial" w:hAnsi="Arial" w:cs="Arial"/>
          <w:sz w:val="24"/>
          <w:szCs w:val="24"/>
        </w:rPr>
        <w:t xml:space="preserve"> each and every owner of the unit at their address for service per the records maintained by the corporation. </w:t>
      </w:r>
    </w:p>
    <w:p w:rsidR="004B4932" w:rsidRPr="00CE1D49" w:rsidRDefault="004B4932" w:rsidP="00F02A03">
      <w:pPr>
        <w:spacing w:line="480" w:lineRule="auto"/>
        <w:jc w:val="both"/>
        <w:rPr>
          <w:rFonts w:ascii="Arial" w:hAnsi="Arial" w:cs="Arial"/>
          <w:sz w:val="24"/>
          <w:szCs w:val="24"/>
        </w:rPr>
      </w:pPr>
      <w:r w:rsidRPr="00CE1D49">
        <w:rPr>
          <w:rFonts w:ascii="Arial" w:hAnsi="Arial" w:cs="Arial"/>
          <w:sz w:val="24"/>
          <w:szCs w:val="24"/>
        </w:rPr>
        <w:t xml:space="preserve">Despite the familiarity of situations, corporation has not undertaken efforts to obtain updated information on unit ownership and residency. </w:t>
      </w:r>
      <w:r w:rsidR="0079086D" w:rsidRPr="00CE1D49">
        <w:rPr>
          <w:rFonts w:ascii="Arial" w:hAnsi="Arial" w:cs="Arial"/>
          <w:sz w:val="24"/>
          <w:szCs w:val="24"/>
        </w:rPr>
        <w:t xml:space="preserve">This tantamount to direct violation of the Condo Act and the corporations alleged failure to act in the best interest of the owners and execute the Object and Duties of the corporation. Apparently, a recent court order disallowed another condominium corporation to enforce a </w:t>
      </w:r>
      <w:r w:rsidR="0079086D" w:rsidRPr="00CE1D49">
        <w:rPr>
          <w:rFonts w:ascii="Arial" w:hAnsi="Arial" w:cs="Arial"/>
          <w:sz w:val="24"/>
          <w:szCs w:val="24"/>
        </w:rPr>
        <w:lastRenderedPageBreak/>
        <w:t>Power of Sale, because the unit owner’s estranged spouse had not been officially notified of the lien registered against the unit as it relates to married couples and matrimonial homes, Escayola, R.</w:t>
      </w:r>
      <w:r w:rsidR="00D05E54" w:rsidRPr="00CE1D49">
        <w:rPr>
          <w:rFonts w:ascii="Arial" w:hAnsi="Arial" w:cs="Arial"/>
          <w:sz w:val="24"/>
          <w:szCs w:val="24"/>
        </w:rPr>
        <w:t>, (</w:t>
      </w:r>
      <w:r w:rsidR="0079086D" w:rsidRPr="00CE1D49">
        <w:rPr>
          <w:rFonts w:ascii="Arial" w:hAnsi="Arial" w:cs="Arial"/>
          <w:sz w:val="24"/>
          <w:szCs w:val="24"/>
        </w:rPr>
        <w:t>2019).</w:t>
      </w:r>
    </w:p>
    <w:p w:rsidR="004B4932" w:rsidRPr="001D2B4F" w:rsidRDefault="004B4932" w:rsidP="00832E21">
      <w:pPr>
        <w:spacing w:line="240" w:lineRule="auto"/>
        <w:rPr>
          <w:rFonts w:ascii="Arial" w:hAnsi="Arial" w:cs="Arial"/>
          <w:b/>
          <w:sz w:val="24"/>
          <w:szCs w:val="24"/>
          <w:u w:val="single"/>
        </w:rPr>
      </w:pPr>
      <w:r w:rsidRPr="001D2B4F">
        <w:rPr>
          <w:rFonts w:ascii="Arial" w:hAnsi="Arial" w:cs="Arial"/>
          <w:b/>
          <w:sz w:val="24"/>
          <w:szCs w:val="24"/>
          <w:u w:val="single"/>
        </w:rPr>
        <w:t>Physical Asset management &amp; Reserve Fund for major repairs and replacements</w:t>
      </w:r>
    </w:p>
    <w:p w:rsidR="004B4932" w:rsidRPr="00CE1D49" w:rsidRDefault="004B4932" w:rsidP="00F02A03">
      <w:pPr>
        <w:spacing w:line="480" w:lineRule="auto"/>
        <w:jc w:val="both"/>
        <w:rPr>
          <w:rFonts w:ascii="Arial" w:hAnsi="Arial" w:cs="Arial"/>
          <w:sz w:val="24"/>
          <w:szCs w:val="24"/>
        </w:rPr>
      </w:pPr>
      <w:r w:rsidRPr="00CE1D49">
        <w:rPr>
          <w:rFonts w:ascii="Arial" w:hAnsi="Arial" w:cs="Arial"/>
          <w:sz w:val="24"/>
          <w:szCs w:val="24"/>
        </w:rPr>
        <w:t xml:space="preserve">YCC has deferred repair and replacement of major common element components, mold remediation inclusive. In fact, the Reserve Fund Engineer’s report indicates that YCC is in violation of the building code related to unit accessibility and structures.  </w:t>
      </w:r>
    </w:p>
    <w:p w:rsidR="004B4932" w:rsidRPr="00CE1D49" w:rsidRDefault="004B4932" w:rsidP="00436AF3">
      <w:pPr>
        <w:spacing w:line="480" w:lineRule="auto"/>
        <w:jc w:val="both"/>
        <w:rPr>
          <w:rFonts w:ascii="Arial" w:hAnsi="Arial" w:cs="Arial"/>
          <w:sz w:val="24"/>
          <w:szCs w:val="24"/>
        </w:rPr>
      </w:pPr>
      <w:r w:rsidRPr="00CE1D49">
        <w:rPr>
          <w:rFonts w:ascii="Arial" w:hAnsi="Arial" w:cs="Arial"/>
          <w:sz w:val="24"/>
          <w:szCs w:val="24"/>
        </w:rPr>
        <w:t xml:space="preserve">The Property Maintenance Workers (PMW) official job tasks are solid waste pick up and disposal at the municipal yard, snow ploughing and cleaning, landscaping and minor handyman tasks like plumbing in the common elements. They are not technically qualified in any trades undertaking repairs of electrical or mechanical nature. However, YCC has unreasonably assigned PMWs with </w:t>
      </w:r>
      <w:r w:rsidRPr="00CE1D49">
        <w:rPr>
          <w:rFonts w:ascii="Arial" w:hAnsi="Arial" w:cs="Arial"/>
          <w:sz w:val="24"/>
          <w:szCs w:val="24"/>
        </w:rPr>
        <w:lastRenderedPageBreak/>
        <w:t>frequent minor roof repairs standing on sloped roofs without providing Fall</w:t>
      </w:r>
      <w:r w:rsidR="00CD24C2" w:rsidRPr="00CE1D49">
        <w:rPr>
          <w:rFonts w:ascii="Arial" w:hAnsi="Arial" w:cs="Arial"/>
          <w:sz w:val="24"/>
          <w:szCs w:val="24"/>
        </w:rPr>
        <w:t>-</w:t>
      </w:r>
      <w:r w:rsidRPr="00CE1D49">
        <w:rPr>
          <w:rFonts w:ascii="Arial" w:hAnsi="Arial" w:cs="Arial"/>
          <w:sz w:val="24"/>
          <w:szCs w:val="24"/>
        </w:rPr>
        <w:t xml:space="preserve">arrest equipment </w:t>
      </w:r>
      <w:r w:rsidR="00CD232F" w:rsidRPr="00CE1D49">
        <w:rPr>
          <w:rFonts w:ascii="Arial" w:hAnsi="Arial" w:cs="Arial"/>
          <w:sz w:val="24"/>
          <w:szCs w:val="24"/>
        </w:rPr>
        <w:t>or</w:t>
      </w:r>
      <w:r w:rsidRPr="00CE1D49">
        <w:rPr>
          <w:rFonts w:ascii="Arial" w:hAnsi="Arial" w:cs="Arial"/>
          <w:sz w:val="24"/>
          <w:szCs w:val="24"/>
        </w:rPr>
        <w:t xml:space="preserve"> training risking personal injury under hazardous conditions</w:t>
      </w:r>
      <w:r w:rsidR="00CD232F" w:rsidRPr="00CE1D49">
        <w:rPr>
          <w:rFonts w:ascii="Arial" w:hAnsi="Arial" w:cs="Arial"/>
          <w:sz w:val="24"/>
          <w:szCs w:val="24"/>
        </w:rPr>
        <w:t>;</w:t>
      </w:r>
      <w:r w:rsidRPr="00CE1D49">
        <w:rPr>
          <w:rFonts w:ascii="Arial" w:hAnsi="Arial" w:cs="Arial"/>
          <w:sz w:val="24"/>
          <w:szCs w:val="24"/>
        </w:rPr>
        <w:t xml:space="preserve"> mending roofs from bad workmanship and deficiencies where the corporation is unable to demand warranty service </w:t>
      </w:r>
      <w:r w:rsidR="00C84E3D" w:rsidRPr="00CE1D49">
        <w:rPr>
          <w:rFonts w:ascii="Arial" w:hAnsi="Arial" w:cs="Arial"/>
          <w:sz w:val="24"/>
          <w:szCs w:val="24"/>
        </w:rPr>
        <w:t>ow</w:t>
      </w:r>
      <w:r w:rsidR="00CD24C2" w:rsidRPr="00CE1D49">
        <w:rPr>
          <w:rFonts w:ascii="Arial" w:hAnsi="Arial" w:cs="Arial"/>
          <w:sz w:val="24"/>
          <w:szCs w:val="24"/>
        </w:rPr>
        <w:t>ed</w:t>
      </w:r>
      <w:r w:rsidRPr="00CE1D49">
        <w:rPr>
          <w:rFonts w:ascii="Arial" w:hAnsi="Arial" w:cs="Arial"/>
          <w:sz w:val="24"/>
          <w:szCs w:val="24"/>
        </w:rPr>
        <w:t xml:space="preserve"> to </w:t>
      </w:r>
      <w:r w:rsidR="00CD24C2" w:rsidRPr="00CE1D49">
        <w:rPr>
          <w:rFonts w:ascii="Arial" w:hAnsi="Arial" w:cs="Arial"/>
          <w:sz w:val="24"/>
          <w:szCs w:val="24"/>
        </w:rPr>
        <w:t xml:space="preserve">procurement </w:t>
      </w:r>
      <w:r w:rsidRPr="00CE1D49">
        <w:rPr>
          <w:rFonts w:ascii="Arial" w:hAnsi="Arial" w:cs="Arial"/>
          <w:sz w:val="24"/>
          <w:szCs w:val="24"/>
        </w:rPr>
        <w:t>compromise</w:t>
      </w:r>
      <w:r w:rsidR="00CD232F" w:rsidRPr="00CE1D49">
        <w:rPr>
          <w:rFonts w:ascii="Arial" w:hAnsi="Arial" w:cs="Arial"/>
          <w:sz w:val="24"/>
          <w:szCs w:val="24"/>
        </w:rPr>
        <w:t>s.</w:t>
      </w:r>
      <w:r w:rsidRPr="00CE1D49">
        <w:rPr>
          <w:rFonts w:ascii="Arial" w:hAnsi="Arial" w:cs="Arial"/>
          <w:sz w:val="24"/>
          <w:szCs w:val="24"/>
        </w:rPr>
        <w:t xml:space="preserve"> </w:t>
      </w:r>
    </w:p>
    <w:p w:rsidR="004B4932" w:rsidRPr="001D2B4F" w:rsidRDefault="004B4932" w:rsidP="00832E21">
      <w:pPr>
        <w:pStyle w:val="ListParagraph"/>
        <w:numPr>
          <w:ilvl w:val="0"/>
          <w:numId w:val="1"/>
        </w:numPr>
        <w:spacing w:line="240" w:lineRule="auto"/>
        <w:rPr>
          <w:rFonts w:ascii="Arial" w:hAnsi="Arial" w:cs="Arial"/>
          <w:b/>
          <w:sz w:val="24"/>
          <w:szCs w:val="24"/>
          <w:u w:val="single"/>
        </w:rPr>
      </w:pPr>
      <w:r w:rsidRPr="001D2B4F">
        <w:rPr>
          <w:rFonts w:ascii="Arial" w:hAnsi="Arial" w:cs="Arial"/>
          <w:b/>
          <w:sz w:val="24"/>
          <w:szCs w:val="24"/>
          <w:u w:val="single"/>
        </w:rPr>
        <w:t>Exclusive use common elements - Owner’s  Additions, Alterations &amp; Improvements (AAI)</w:t>
      </w:r>
    </w:p>
    <w:p w:rsidR="001D2B4F" w:rsidRDefault="001D2B4F" w:rsidP="00F02A03">
      <w:pPr>
        <w:pStyle w:val="ListParagraph"/>
        <w:spacing w:line="480" w:lineRule="auto"/>
        <w:jc w:val="both"/>
        <w:rPr>
          <w:rFonts w:ascii="Arial" w:hAnsi="Arial" w:cs="Arial"/>
          <w:sz w:val="24"/>
          <w:szCs w:val="24"/>
        </w:rPr>
      </w:pPr>
    </w:p>
    <w:p w:rsidR="004B4932" w:rsidRPr="00CE1D49" w:rsidRDefault="004B4932" w:rsidP="00F02A03">
      <w:pPr>
        <w:pStyle w:val="ListParagraph"/>
        <w:spacing w:line="480" w:lineRule="auto"/>
        <w:jc w:val="both"/>
        <w:rPr>
          <w:rFonts w:ascii="Arial" w:hAnsi="Arial" w:cs="Arial"/>
          <w:sz w:val="24"/>
          <w:szCs w:val="24"/>
        </w:rPr>
      </w:pPr>
      <w:r w:rsidRPr="00CE1D49">
        <w:rPr>
          <w:rFonts w:ascii="Arial" w:hAnsi="Arial" w:cs="Arial"/>
          <w:sz w:val="24"/>
          <w:szCs w:val="24"/>
        </w:rPr>
        <w:t xml:space="preserve">Any changes by unit owners to the configuration of front and backyards, concrete steps, walls and the roof by way of additional installations or modification to the original structure is deemed an intrusion on corporation assets, insurance coverage and financial obligations. Thus, demand notice to and approval from the Board of directors at a duly called meeting and any such approval must be communicated in writing; after the </w:t>
      </w:r>
      <w:r w:rsidRPr="00CE1D49">
        <w:rPr>
          <w:rFonts w:ascii="Arial" w:hAnsi="Arial" w:cs="Arial"/>
          <w:sz w:val="24"/>
          <w:szCs w:val="24"/>
        </w:rPr>
        <w:lastRenderedPageBreak/>
        <w:t xml:space="preserve">respective owner has signed an agreement with the corporation acknowledging their responsibility for all costs and consequences arising from such AAI activity. </w:t>
      </w:r>
    </w:p>
    <w:p w:rsidR="004B4932" w:rsidRPr="001D2B4F" w:rsidRDefault="004B4932" w:rsidP="001D2B4F">
      <w:pPr>
        <w:pStyle w:val="ListParagraph"/>
        <w:spacing w:line="240" w:lineRule="auto"/>
        <w:jc w:val="both"/>
        <w:rPr>
          <w:rFonts w:ascii="Arial" w:hAnsi="Arial" w:cs="Arial"/>
          <w:sz w:val="24"/>
          <w:szCs w:val="24"/>
          <w:u w:val="single"/>
        </w:rPr>
      </w:pPr>
    </w:p>
    <w:p w:rsidR="004B4932" w:rsidRPr="001D2B4F" w:rsidRDefault="004B4932" w:rsidP="001D2B4F">
      <w:pPr>
        <w:pStyle w:val="ListParagraph"/>
        <w:numPr>
          <w:ilvl w:val="0"/>
          <w:numId w:val="1"/>
        </w:numPr>
        <w:spacing w:line="240" w:lineRule="auto"/>
        <w:jc w:val="both"/>
        <w:rPr>
          <w:rFonts w:ascii="Arial" w:hAnsi="Arial" w:cs="Arial"/>
          <w:b/>
          <w:sz w:val="24"/>
          <w:szCs w:val="24"/>
          <w:u w:val="single"/>
        </w:rPr>
      </w:pPr>
      <w:r w:rsidRPr="001D2B4F">
        <w:rPr>
          <w:rFonts w:ascii="Arial" w:hAnsi="Arial" w:cs="Arial"/>
          <w:b/>
          <w:sz w:val="24"/>
          <w:szCs w:val="24"/>
          <w:u w:val="single"/>
        </w:rPr>
        <w:t>Standard unit Definition, Unit &amp; Common element Insurance</w:t>
      </w:r>
    </w:p>
    <w:p w:rsidR="001D2B4F" w:rsidRDefault="001D2B4F" w:rsidP="00F02A03">
      <w:pPr>
        <w:pStyle w:val="ListParagraph"/>
        <w:spacing w:line="480" w:lineRule="auto"/>
        <w:jc w:val="both"/>
        <w:rPr>
          <w:rFonts w:ascii="Arial" w:hAnsi="Arial" w:cs="Arial"/>
          <w:sz w:val="24"/>
          <w:szCs w:val="24"/>
        </w:rPr>
      </w:pPr>
    </w:p>
    <w:p w:rsidR="004B4932" w:rsidRPr="00CE1D49" w:rsidRDefault="004B4932" w:rsidP="00F02A03">
      <w:pPr>
        <w:pStyle w:val="ListParagraph"/>
        <w:spacing w:line="480" w:lineRule="auto"/>
        <w:jc w:val="both"/>
        <w:rPr>
          <w:rFonts w:ascii="Arial" w:hAnsi="Arial" w:cs="Arial"/>
          <w:sz w:val="24"/>
          <w:szCs w:val="24"/>
        </w:rPr>
      </w:pPr>
      <w:r w:rsidRPr="00CE1D49">
        <w:rPr>
          <w:rFonts w:ascii="Arial" w:hAnsi="Arial" w:cs="Arial"/>
          <w:sz w:val="24"/>
          <w:szCs w:val="24"/>
        </w:rPr>
        <w:t xml:space="preserve">The standard unit is defined in the governance documents determining the corporation’s responsibility to obtain insurance coverage for the full replacement cost of the unit to the Developer’s original built specifications in the event of damages or repairs required. Any AAI within owners unit is not indemnified by corporation insurance. </w:t>
      </w:r>
      <w:r w:rsidR="00CD232F" w:rsidRPr="00CE1D49">
        <w:rPr>
          <w:rFonts w:ascii="Arial" w:hAnsi="Arial" w:cs="Arial"/>
          <w:sz w:val="24"/>
          <w:szCs w:val="24"/>
        </w:rPr>
        <w:t>M</w:t>
      </w:r>
      <w:r w:rsidRPr="00CE1D49">
        <w:rPr>
          <w:rFonts w:ascii="Arial" w:hAnsi="Arial" w:cs="Arial"/>
          <w:sz w:val="24"/>
          <w:szCs w:val="24"/>
        </w:rPr>
        <w:t>any owners have made expansive changes within their unit</w:t>
      </w:r>
      <w:r w:rsidR="00CD232F" w:rsidRPr="00CE1D49">
        <w:rPr>
          <w:rFonts w:ascii="Arial" w:hAnsi="Arial" w:cs="Arial"/>
          <w:sz w:val="24"/>
          <w:szCs w:val="24"/>
        </w:rPr>
        <w:t>;</w:t>
      </w:r>
      <w:r w:rsidRPr="00CE1D49">
        <w:rPr>
          <w:rFonts w:ascii="Arial" w:hAnsi="Arial" w:cs="Arial"/>
          <w:sz w:val="24"/>
          <w:szCs w:val="24"/>
        </w:rPr>
        <w:t xml:space="preserve"> conversion of the basement to living units, conversion of heating system from electric to gas, sometimes without a building permit respecting fire resistant </w:t>
      </w:r>
      <w:r w:rsidRPr="00CE1D49">
        <w:rPr>
          <w:rFonts w:ascii="Arial" w:hAnsi="Arial" w:cs="Arial"/>
          <w:sz w:val="24"/>
          <w:szCs w:val="24"/>
        </w:rPr>
        <w:lastRenderedPageBreak/>
        <w:t>installations per the Building code</w:t>
      </w:r>
      <w:r w:rsidR="00CD232F" w:rsidRPr="00CE1D49">
        <w:rPr>
          <w:rFonts w:ascii="Arial" w:hAnsi="Arial" w:cs="Arial"/>
          <w:sz w:val="24"/>
          <w:szCs w:val="24"/>
        </w:rPr>
        <w:t>.</w:t>
      </w:r>
      <w:r w:rsidRPr="00CE1D49">
        <w:rPr>
          <w:rFonts w:ascii="Arial" w:hAnsi="Arial" w:cs="Arial"/>
          <w:sz w:val="24"/>
          <w:szCs w:val="24"/>
        </w:rPr>
        <w:t xml:space="preserve"> </w:t>
      </w:r>
      <w:r w:rsidR="00CD232F" w:rsidRPr="00CE1D49">
        <w:rPr>
          <w:rFonts w:ascii="Arial" w:hAnsi="Arial" w:cs="Arial"/>
          <w:sz w:val="24"/>
          <w:szCs w:val="24"/>
        </w:rPr>
        <w:t>F</w:t>
      </w:r>
      <w:r w:rsidRPr="00CE1D49">
        <w:rPr>
          <w:rFonts w:ascii="Arial" w:hAnsi="Arial" w:cs="Arial"/>
          <w:sz w:val="24"/>
          <w:szCs w:val="24"/>
        </w:rPr>
        <w:t xml:space="preserve">ew have made changes to the drainage system and installed kitchens posing a high risk of fire loss and accidents. </w:t>
      </w:r>
    </w:p>
    <w:p w:rsidR="004B4932" w:rsidRPr="001D2B4F" w:rsidRDefault="004B4932" w:rsidP="001D2B4F">
      <w:pPr>
        <w:pStyle w:val="ListParagraph"/>
        <w:spacing w:line="240" w:lineRule="auto"/>
        <w:jc w:val="both"/>
        <w:rPr>
          <w:rFonts w:ascii="Arial" w:hAnsi="Arial" w:cs="Arial"/>
          <w:sz w:val="24"/>
          <w:szCs w:val="24"/>
          <w:u w:val="single"/>
        </w:rPr>
      </w:pPr>
    </w:p>
    <w:p w:rsidR="004B4932" w:rsidRPr="001D2B4F" w:rsidRDefault="004B4932" w:rsidP="00832E21">
      <w:pPr>
        <w:pStyle w:val="ListParagraph"/>
        <w:numPr>
          <w:ilvl w:val="0"/>
          <w:numId w:val="1"/>
        </w:numPr>
        <w:spacing w:line="240" w:lineRule="auto"/>
        <w:rPr>
          <w:rFonts w:ascii="Arial" w:hAnsi="Arial" w:cs="Arial"/>
          <w:b/>
          <w:sz w:val="24"/>
          <w:szCs w:val="24"/>
        </w:rPr>
      </w:pPr>
      <w:r w:rsidRPr="001D2B4F">
        <w:rPr>
          <w:rFonts w:ascii="Arial" w:hAnsi="Arial" w:cs="Arial"/>
          <w:b/>
          <w:sz w:val="24"/>
          <w:szCs w:val="24"/>
          <w:u w:val="single"/>
        </w:rPr>
        <w:t xml:space="preserve">Fire loss events and Non – renewal of corporation insurance </w:t>
      </w:r>
    </w:p>
    <w:p w:rsidR="001D2B4F" w:rsidRPr="00CE1D49" w:rsidRDefault="001D2B4F" w:rsidP="001D2B4F">
      <w:pPr>
        <w:pStyle w:val="ListParagraph"/>
        <w:spacing w:line="240" w:lineRule="auto"/>
        <w:jc w:val="both"/>
        <w:rPr>
          <w:rFonts w:ascii="Arial" w:hAnsi="Arial" w:cs="Arial"/>
          <w:b/>
          <w:sz w:val="24"/>
          <w:szCs w:val="24"/>
        </w:rPr>
      </w:pPr>
    </w:p>
    <w:p w:rsidR="004B4932" w:rsidRPr="00CE1D49" w:rsidRDefault="004B4932" w:rsidP="00F02A03">
      <w:pPr>
        <w:pStyle w:val="ListParagraph"/>
        <w:spacing w:line="480" w:lineRule="auto"/>
        <w:jc w:val="both"/>
        <w:rPr>
          <w:rFonts w:ascii="Arial" w:hAnsi="Arial" w:cs="Arial"/>
          <w:sz w:val="24"/>
          <w:szCs w:val="24"/>
        </w:rPr>
      </w:pPr>
      <w:r w:rsidRPr="00CE1D49">
        <w:rPr>
          <w:rFonts w:ascii="Arial" w:hAnsi="Arial" w:cs="Arial"/>
          <w:sz w:val="24"/>
          <w:szCs w:val="24"/>
        </w:rPr>
        <w:t xml:space="preserve">There have been two in-suite (unit) Fire loss/accidents in the last five years. The Insurance </w:t>
      </w:r>
      <w:r w:rsidR="00D05E54" w:rsidRPr="00CE1D49">
        <w:rPr>
          <w:rFonts w:ascii="Arial" w:hAnsi="Arial" w:cs="Arial"/>
          <w:sz w:val="24"/>
          <w:szCs w:val="24"/>
        </w:rPr>
        <w:t>Company</w:t>
      </w:r>
      <w:r w:rsidRPr="00CE1D49">
        <w:rPr>
          <w:rFonts w:ascii="Arial" w:hAnsi="Arial" w:cs="Arial"/>
          <w:sz w:val="24"/>
          <w:szCs w:val="24"/>
        </w:rPr>
        <w:t xml:space="preserve"> retracted from renewing the Policy in 2020. The corporation has been self – insured for six months when several insurers refused to provide coverage. Ultimately, the corporation was able to find an insurer to provide coverage at a high premium, annual fee increased from $75K to $225K, plus an increased insurance deductible per event from $50K to $115K. This is attributed to non-installation of Heat detectors and smoke alarms within units. </w:t>
      </w:r>
      <w:r w:rsidRPr="00CE1D49">
        <w:rPr>
          <w:rFonts w:ascii="Arial" w:hAnsi="Arial" w:cs="Arial"/>
          <w:sz w:val="24"/>
          <w:szCs w:val="24"/>
        </w:rPr>
        <w:lastRenderedPageBreak/>
        <w:t xml:space="preserve">Although it is not a corporation responsibility, the corporation is required to obtain confirmation from all owners that such maintenance is conducted every year to comply with Fire code for Life safety of occupants. </w:t>
      </w:r>
    </w:p>
    <w:p w:rsidR="004B4932" w:rsidRPr="00CE1D49" w:rsidRDefault="004B4932" w:rsidP="00F02A03">
      <w:pPr>
        <w:shd w:val="clear" w:color="auto" w:fill="FFFFFF"/>
        <w:spacing w:before="100" w:beforeAutospacing="1" w:after="100" w:afterAutospacing="1" w:line="480" w:lineRule="auto"/>
        <w:ind w:left="720"/>
        <w:jc w:val="both"/>
        <w:rPr>
          <w:rFonts w:ascii="Arial" w:hAnsi="Arial" w:cs="Arial"/>
          <w:sz w:val="24"/>
          <w:szCs w:val="24"/>
        </w:rPr>
      </w:pPr>
      <w:r w:rsidRPr="00CE1D49">
        <w:rPr>
          <w:rFonts w:ascii="Arial" w:hAnsi="Arial" w:cs="Arial"/>
          <w:sz w:val="24"/>
          <w:szCs w:val="24"/>
        </w:rPr>
        <w:t>Most importantly, owners are responsible to pay the insurance deductible for damages and repairs when an</w:t>
      </w:r>
      <w:r w:rsidRPr="00CE1D49">
        <w:rPr>
          <w:rFonts w:ascii="Arial" w:eastAsia="Times New Roman" w:hAnsi="Arial" w:cs="Arial"/>
          <w:color w:val="212529"/>
          <w:sz w:val="24"/>
          <w:szCs w:val="24"/>
        </w:rPr>
        <w:t xml:space="preserve"> owner, occupant, or guest through an act or negligence causes the damage, and the damage is to the individual owner’s unit, a</w:t>
      </w:r>
      <w:r w:rsidRPr="00CE1D49">
        <w:rPr>
          <w:rFonts w:ascii="Arial" w:hAnsi="Arial" w:cs="Arial"/>
          <w:sz w:val="24"/>
          <w:szCs w:val="24"/>
        </w:rPr>
        <w:t>s may be expanded to include neighbor units and the common elements with an owner approved by law, section 105 of the Condo Act</w:t>
      </w:r>
      <w:r w:rsidR="00D05E54" w:rsidRPr="00CE1D49">
        <w:rPr>
          <w:rFonts w:ascii="Arial" w:hAnsi="Arial" w:cs="Arial"/>
          <w:sz w:val="24"/>
          <w:szCs w:val="24"/>
        </w:rPr>
        <w:t>, (</w:t>
      </w:r>
      <w:r w:rsidRPr="00CE1D49">
        <w:rPr>
          <w:rFonts w:ascii="Arial" w:hAnsi="Arial" w:cs="Arial"/>
          <w:sz w:val="24"/>
          <w:szCs w:val="24"/>
        </w:rPr>
        <w:t xml:space="preserve">1998). This may render them personally liable and lead to a lien on the unit and resultant Power of sale unless their personal home insurance is upgraded accordingly. </w:t>
      </w:r>
    </w:p>
    <w:p w:rsidR="00A260F1" w:rsidRPr="00CE1D49" w:rsidRDefault="00A260F1" w:rsidP="00F02A03">
      <w:pPr>
        <w:shd w:val="clear" w:color="auto" w:fill="FFFFFF"/>
        <w:spacing w:before="100" w:beforeAutospacing="1" w:after="100" w:afterAutospacing="1" w:line="480" w:lineRule="auto"/>
        <w:ind w:left="720"/>
        <w:jc w:val="both"/>
        <w:rPr>
          <w:rFonts w:ascii="Arial" w:hAnsi="Arial" w:cs="Arial"/>
          <w:sz w:val="24"/>
          <w:szCs w:val="24"/>
        </w:rPr>
      </w:pPr>
      <w:r w:rsidRPr="00CE1D49">
        <w:rPr>
          <w:rFonts w:ascii="Arial" w:hAnsi="Arial" w:cs="Arial"/>
          <w:sz w:val="24"/>
          <w:szCs w:val="24"/>
        </w:rPr>
        <w:lastRenderedPageBreak/>
        <w:t>Therefore, an appropriate condo literacy program must be designed and delivered to the owners in different modes applicable to the demography of this community. This action would ensure that owners are progressively educated on condo matters especially their financial obligations, therein abide by the condo act and governance documents. This will result in increased owner participation and due accountability affecting the corporation and owners in their unique position as investor and investee.</w:t>
      </w:r>
    </w:p>
    <w:p w:rsidR="004B4932" w:rsidRPr="007D5789" w:rsidRDefault="004B4932" w:rsidP="00F02A03">
      <w:pPr>
        <w:shd w:val="clear" w:color="auto" w:fill="FFFFFF"/>
        <w:spacing w:before="100" w:beforeAutospacing="1" w:after="100" w:afterAutospacing="1" w:line="480" w:lineRule="auto"/>
        <w:jc w:val="both"/>
        <w:rPr>
          <w:rFonts w:ascii="Arial" w:hAnsi="Arial" w:cs="Arial"/>
          <w:b/>
          <w:sz w:val="24"/>
          <w:szCs w:val="24"/>
          <w:u w:val="single"/>
        </w:rPr>
      </w:pPr>
      <w:r w:rsidRPr="007D5789">
        <w:rPr>
          <w:rFonts w:ascii="Arial" w:hAnsi="Arial" w:cs="Arial"/>
          <w:b/>
          <w:sz w:val="24"/>
          <w:szCs w:val="24"/>
          <w:u w:val="single"/>
        </w:rPr>
        <w:t>Procurement &amp; Contracted services</w:t>
      </w:r>
    </w:p>
    <w:p w:rsidR="007D5789" w:rsidRPr="00832E21" w:rsidRDefault="004B4932" w:rsidP="00F02A03">
      <w:pPr>
        <w:shd w:val="clear" w:color="auto" w:fill="FFFFFF"/>
        <w:spacing w:before="100" w:beforeAutospacing="1" w:after="100" w:afterAutospacing="1" w:line="480" w:lineRule="auto"/>
        <w:jc w:val="both"/>
        <w:rPr>
          <w:rFonts w:ascii="Arial" w:hAnsi="Arial" w:cs="Arial"/>
          <w:sz w:val="24"/>
          <w:szCs w:val="24"/>
        </w:rPr>
      </w:pPr>
      <w:r w:rsidRPr="00CE1D49">
        <w:rPr>
          <w:rFonts w:ascii="Arial" w:hAnsi="Arial" w:cs="Arial"/>
          <w:sz w:val="24"/>
          <w:szCs w:val="24"/>
        </w:rPr>
        <w:t xml:space="preserve">Major repairs and replacement of common element components require an Engineers consultation to prepare the technical specifications, design and changes to materials as required and the complete supervision or certification </w:t>
      </w:r>
      <w:r w:rsidRPr="00CE1D49">
        <w:rPr>
          <w:rFonts w:ascii="Arial" w:hAnsi="Arial" w:cs="Arial"/>
          <w:sz w:val="24"/>
          <w:szCs w:val="24"/>
        </w:rPr>
        <w:lastRenderedPageBreak/>
        <w:t>of the project. The Project Engineer in this case would ensure that a construction contract is signed with the contractor for terms, delivery, warranty, delays, deficiencies, damages and latent damages etc. Unfortunately, despite expending thousands of dollars from the Reserve fund, YCC has not established the business practice of executing signed contracts for many projects completed, nor have they obtained workers safety insurance certificate and the contractors’ endorsed insurance certificate for liability from damages caused on YCC property. It is an infringement on YCC’s own insurance and its Occupier’s liability obligations to owners, residents, visitors and guests. Most contractors have exploited the incompetence of YCC</w:t>
      </w:r>
      <w:r w:rsidR="00CD232F" w:rsidRPr="00CE1D49">
        <w:rPr>
          <w:rFonts w:ascii="Arial" w:hAnsi="Arial" w:cs="Arial"/>
          <w:sz w:val="24"/>
          <w:szCs w:val="24"/>
        </w:rPr>
        <w:t>,</w:t>
      </w:r>
      <w:r w:rsidRPr="00CE1D49">
        <w:rPr>
          <w:rFonts w:ascii="Arial" w:hAnsi="Arial" w:cs="Arial"/>
          <w:sz w:val="24"/>
          <w:szCs w:val="24"/>
        </w:rPr>
        <w:t xml:space="preserve"> and do not return to provide warranty services past one year. </w:t>
      </w:r>
    </w:p>
    <w:p w:rsidR="007D5789" w:rsidRDefault="004B4932" w:rsidP="007D5789">
      <w:pPr>
        <w:shd w:val="clear" w:color="auto" w:fill="FFFFFF"/>
        <w:spacing w:after="0" w:line="480" w:lineRule="auto"/>
        <w:jc w:val="both"/>
        <w:rPr>
          <w:rFonts w:ascii="Arial" w:hAnsi="Arial" w:cs="Arial"/>
          <w:b/>
          <w:sz w:val="24"/>
          <w:szCs w:val="24"/>
          <w:u w:val="single"/>
        </w:rPr>
      </w:pPr>
      <w:r w:rsidRPr="007D5789">
        <w:rPr>
          <w:rFonts w:ascii="Arial" w:hAnsi="Arial" w:cs="Arial"/>
          <w:b/>
          <w:sz w:val="24"/>
          <w:szCs w:val="24"/>
          <w:u w:val="single"/>
        </w:rPr>
        <w:t>Community Safety &amp; Security</w:t>
      </w:r>
    </w:p>
    <w:p w:rsidR="004B4932" w:rsidRPr="007D5789" w:rsidRDefault="004B4932" w:rsidP="007D5789">
      <w:pPr>
        <w:shd w:val="clear" w:color="auto" w:fill="FFFFFF"/>
        <w:spacing w:after="0" w:line="480" w:lineRule="auto"/>
        <w:jc w:val="both"/>
        <w:rPr>
          <w:rFonts w:ascii="Arial" w:hAnsi="Arial" w:cs="Arial"/>
          <w:b/>
          <w:sz w:val="24"/>
          <w:szCs w:val="24"/>
          <w:u w:val="single"/>
        </w:rPr>
      </w:pPr>
      <w:r w:rsidRPr="00CE1D49">
        <w:rPr>
          <w:rFonts w:ascii="Arial" w:hAnsi="Arial" w:cs="Arial"/>
          <w:sz w:val="24"/>
          <w:szCs w:val="24"/>
        </w:rPr>
        <w:t xml:space="preserve">YCC office receives complaints of vehicle break-in thefts from cars parked </w:t>
      </w:r>
      <w:r w:rsidRPr="00CE1D49">
        <w:rPr>
          <w:rFonts w:ascii="Arial" w:hAnsi="Arial" w:cs="Arial"/>
          <w:sz w:val="24"/>
          <w:szCs w:val="24"/>
        </w:rPr>
        <w:lastRenderedPageBreak/>
        <w:t xml:space="preserve">in unit driveways. The primitive design of common area lighting system with low intensity illumination (1976) and installation of inadequate quantity of such lamps on the 17 acre property is a major cause for this crime. However, condo owners are not inclined to undertake the expenses for a manned security service on the property that increase their maintenance fees. </w:t>
      </w:r>
    </w:p>
    <w:p w:rsidR="004B4932" w:rsidRPr="00CE1D49" w:rsidRDefault="004B4932" w:rsidP="00F02A03">
      <w:pPr>
        <w:shd w:val="clear" w:color="auto" w:fill="FFFFFF"/>
        <w:spacing w:before="100" w:beforeAutospacing="1" w:after="100" w:afterAutospacing="1" w:line="480" w:lineRule="auto"/>
        <w:jc w:val="both"/>
        <w:rPr>
          <w:rFonts w:ascii="Arial" w:hAnsi="Arial" w:cs="Arial"/>
          <w:sz w:val="24"/>
          <w:szCs w:val="24"/>
        </w:rPr>
      </w:pPr>
      <w:r w:rsidRPr="00CE1D49">
        <w:rPr>
          <w:rFonts w:ascii="Arial" w:hAnsi="Arial" w:cs="Arial"/>
          <w:sz w:val="24"/>
          <w:szCs w:val="24"/>
        </w:rPr>
        <w:t xml:space="preserve">But, Safety and security in a community environment is an entitlement. Thereto, the corporation must bestow this perceived psychological safety by providing its visual presence on the property to enhance healthy living. Board can request and approve to expend from the Reserve Fund and the Reserve Fund Engineer to incorporate a major replacement of Roadway lamps with adequate lighting capacity, underground electrical installations for the required quantity of lamps that would expand lighting coverage to all areas uniformly.  </w:t>
      </w:r>
    </w:p>
    <w:p w:rsidR="004B4932" w:rsidRPr="007D5789" w:rsidRDefault="004B4932" w:rsidP="007D5789">
      <w:pPr>
        <w:shd w:val="clear" w:color="auto" w:fill="FFFFFF"/>
        <w:spacing w:before="100" w:beforeAutospacing="1" w:after="100" w:afterAutospacing="1" w:line="240" w:lineRule="auto"/>
        <w:jc w:val="both"/>
        <w:rPr>
          <w:rFonts w:ascii="Arial" w:hAnsi="Arial" w:cs="Arial"/>
          <w:b/>
          <w:sz w:val="24"/>
          <w:szCs w:val="24"/>
          <w:u w:val="single"/>
        </w:rPr>
      </w:pPr>
      <w:r w:rsidRPr="007D5789">
        <w:rPr>
          <w:rFonts w:ascii="Arial" w:hAnsi="Arial" w:cs="Arial"/>
          <w:b/>
          <w:sz w:val="24"/>
          <w:szCs w:val="24"/>
          <w:u w:val="single"/>
        </w:rPr>
        <w:lastRenderedPageBreak/>
        <w:t>Communication with Unit owners and Residents</w:t>
      </w:r>
    </w:p>
    <w:p w:rsidR="004B4932" w:rsidRPr="00CE1D49" w:rsidRDefault="004B4932" w:rsidP="00F02A03">
      <w:pPr>
        <w:shd w:val="clear" w:color="auto" w:fill="FFFFFF"/>
        <w:spacing w:before="100" w:beforeAutospacing="1" w:after="100" w:afterAutospacing="1" w:line="480" w:lineRule="auto"/>
        <w:jc w:val="both"/>
        <w:rPr>
          <w:rFonts w:ascii="Arial" w:hAnsi="Arial" w:cs="Arial"/>
          <w:sz w:val="24"/>
          <w:szCs w:val="24"/>
        </w:rPr>
      </w:pPr>
      <w:r w:rsidRPr="00CE1D49">
        <w:rPr>
          <w:rFonts w:ascii="Arial" w:hAnsi="Arial" w:cs="Arial"/>
          <w:sz w:val="24"/>
          <w:szCs w:val="24"/>
        </w:rPr>
        <w:t>Management office frequently delivers notices on operational matters. However, Board communication with the owners is largely limited to the notification of the board approved annual budget, owners’ proportionate contribution to the condo fees, AGM and Quarterly news letters. Evidence from past activities reveal that incumbent or popular candidates have given verbal permission allowing many owners to make AAI to their unit and their exclusive use common elements during these visits for their re-election to the board.</w:t>
      </w:r>
    </w:p>
    <w:p w:rsidR="004B4932" w:rsidRPr="00CE1D49" w:rsidRDefault="004B4932" w:rsidP="00F02A03">
      <w:pPr>
        <w:shd w:val="clear" w:color="auto" w:fill="FFFFFF"/>
        <w:spacing w:before="100" w:beforeAutospacing="1" w:after="100" w:afterAutospacing="1" w:line="480" w:lineRule="auto"/>
        <w:jc w:val="both"/>
        <w:rPr>
          <w:rFonts w:ascii="Arial" w:hAnsi="Arial" w:cs="Arial"/>
          <w:sz w:val="24"/>
          <w:szCs w:val="24"/>
        </w:rPr>
      </w:pPr>
      <w:r w:rsidRPr="00CE1D49">
        <w:rPr>
          <w:rFonts w:ascii="Arial" w:hAnsi="Arial" w:cs="Arial"/>
          <w:sz w:val="24"/>
          <w:szCs w:val="24"/>
        </w:rPr>
        <w:t xml:space="preserve">This practice </w:t>
      </w:r>
      <w:r w:rsidR="005C196F" w:rsidRPr="00CE1D49">
        <w:rPr>
          <w:rFonts w:ascii="Arial" w:hAnsi="Arial" w:cs="Arial"/>
          <w:sz w:val="24"/>
          <w:szCs w:val="24"/>
        </w:rPr>
        <w:t>has</w:t>
      </w:r>
      <w:r w:rsidRPr="00CE1D49">
        <w:rPr>
          <w:rFonts w:ascii="Arial" w:hAnsi="Arial" w:cs="Arial"/>
          <w:sz w:val="24"/>
          <w:szCs w:val="24"/>
        </w:rPr>
        <w:t xml:space="preserve"> concede</w:t>
      </w:r>
      <w:r w:rsidR="005C196F" w:rsidRPr="00CE1D49">
        <w:rPr>
          <w:rFonts w:ascii="Arial" w:hAnsi="Arial" w:cs="Arial"/>
          <w:sz w:val="24"/>
          <w:szCs w:val="24"/>
        </w:rPr>
        <w:t>d</w:t>
      </w:r>
      <w:r w:rsidRPr="00CE1D49">
        <w:rPr>
          <w:rFonts w:ascii="Arial" w:hAnsi="Arial" w:cs="Arial"/>
          <w:sz w:val="24"/>
          <w:szCs w:val="24"/>
        </w:rPr>
        <w:t xml:space="preserve"> unauthorized modifications </w:t>
      </w:r>
      <w:r w:rsidR="005C196F" w:rsidRPr="00CE1D49">
        <w:rPr>
          <w:rFonts w:ascii="Arial" w:hAnsi="Arial" w:cs="Arial"/>
          <w:sz w:val="24"/>
          <w:szCs w:val="24"/>
        </w:rPr>
        <w:t xml:space="preserve">in units </w:t>
      </w:r>
      <w:r w:rsidRPr="00CE1D49">
        <w:rPr>
          <w:rFonts w:ascii="Arial" w:hAnsi="Arial" w:cs="Arial"/>
          <w:sz w:val="24"/>
          <w:szCs w:val="24"/>
        </w:rPr>
        <w:t>whil</w:t>
      </w:r>
      <w:r w:rsidR="005C196F" w:rsidRPr="00CE1D49">
        <w:rPr>
          <w:rFonts w:ascii="Arial" w:hAnsi="Arial" w:cs="Arial"/>
          <w:sz w:val="24"/>
          <w:szCs w:val="24"/>
        </w:rPr>
        <w:t>e</w:t>
      </w:r>
      <w:r w:rsidRPr="00CE1D49">
        <w:rPr>
          <w:rFonts w:ascii="Arial" w:hAnsi="Arial" w:cs="Arial"/>
          <w:sz w:val="24"/>
          <w:szCs w:val="24"/>
        </w:rPr>
        <w:t xml:space="preserve"> </w:t>
      </w:r>
      <w:r w:rsidR="00CD232F" w:rsidRPr="00CE1D49">
        <w:rPr>
          <w:rFonts w:ascii="Arial" w:hAnsi="Arial" w:cs="Arial"/>
          <w:sz w:val="24"/>
          <w:szCs w:val="24"/>
        </w:rPr>
        <w:t>un</w:t>
      </w:r>
      <w:r w:rsidRPr="00CE1D49">
        <w:rPr>
          <w:rFonts w:ascii="Arial" w:hAnsi="Arial" w:cs="Arial"/>
          <w:sz w:val="24"/>
          <w:szCs w:val="24"/>
        </w:rPr>
        <w:t xml:space="preserve">informed about their financial and legal </w:t>
      </w:r>
      <w:r w:rsidR="00CD232F" w:rsidRPr="00CE1D49">
        <w:rPr>
          <w:rFonts w:ascii="Arial" w:hAnsi="Arial" w:cs="Arial"/>
          <w:sz w:val="24"/>
          <w:szCs w:val="24"/>
        </w:rPr>
        <w:t>obligations</w:t>
      </w:r>
      <w:r w:rsidRPr="00CE1D49">
        <w:rPr>
          <w:rFonts w:ascii="Arial" w:hAnsi="Arial" w:cs="Arial"/>
          <w:sz w:val="24"/>
          <w:szCs w:val="24"/>
        </w:rPr>
        <w:t>, Malhotra, S.</w:t>
      </w:r>
      <w:r w:rsidR="00D05E54" w:rsidRPr="00CE1D49">
        <w:rPr>
          <w:rFonts w:ascii="Arial" w:hAnsi="Arial" w:cs="Arial"/>
          <w:sz w:val="24"/>
          <w:szCs w:val="24"/>
        </w:rPr>
        <w:t>, (</w:t>
      </w:r>
      <w:r w:rsidRPr="00CE1D49">
        <w:rPr>
          <w:rFonts w:ascii="Arial" w:hAnsi="Arial" w:cs="Arial"/>
          <w:sz w:val="24"/>
          <w:szCs w:val="24"/>
        </w:rPr>
        <w:t>2020). YCC must re</w:t>
      </w:r>
      <w:r w:rsidR="00C84E3D" w:rsidRPr="00CE1D49">
        <w:rPr>
          <w:rFonts w:ascii="Arial" w:hAnsi="Arial" w:cs="Arial"/>
          <w:sz w:val="24"/>
          <w:szCs w:val="24"/>
        </w:rPr>
        <w:t>frain</w:t>
      </w:r>
      <w:r w:rsidRPr="00CE1D49">
        <w:rPr>
          <w:rFonts w:ascii="Arial" w:hAnsi="Arial" w:cs="Arial"/>
          <w:sz w:val="24"/>
          <w:szCs w:val="24"/>
        </w:rPr>
        <w:t xml:space="preserve"> from such practices and ensure that owners are duly informed of the implications and eventualities. </w:t>
      </w:r>
    </w:p>
    <w:p w:rsidR="004B4932" w:rsidRPr="007D5789" w:rsidRDefault="004B4932" w:rsidP="00F02A03">
      <w:pPr>
        <w:shd w:val="clear" w:color="auto" w:fill="FFFFFF"/>
        <w:spacing w:before="100" w:beforeAutospacing="1" w:after="100" w:afterAutospacing="1" w:line="480" w:lineRule="auto"/>
        <w:jc w:val="both"/>
        <w:rPr>
          <w:rFonts w:ascii="Arial" w:hAnsi="Arial" w:cs="Arial"/>
          <w:b/>
          <w:sz w:val="24"/>
          <w:szCs w:val="24"/>
          <w:u w:val="single"/>
        </w:rPr>
      </w:pPr>
      <w:r w:rsidRPr="007D5789">
        <w:rPr>
          <w:rFonts w:ascii="Arial" w:hAnsi="Arial" w:cs="Arial"/>
          <w:b/>
          <w:sz w:val="24"/>
          <w:szCs w:val="24"/>
          <w:u w:val="single"/>
        </w:rPr>
        <w:lastRenderedPageBreak/>
        <w:t xml:space="preserve">Resident &amp; Visitor </w:t>
      </w:r>
      <w:proofErr w:type="gramStart"/>
      <w:r w:rsidRPr="007D5789">
        <w:rPr>
          <w:rFonts w:ascii="Arial" w:hAnsi="Arial" w:cs="Arial"/>
          <w:b/>
          <w:sz w:val="24"/>
          <w:szCs w:val="24"/>
          <w:u w:val="single"/>
        </w:rPr>
        <w:t>Parking</w:t>
      </w:r>
      <w:proofErr w:type="gramEnd"/>
      <w:r w:rsidRPr="007D5789">
        <w:rPr>
          <w:rFonts w:ascii="Arial" w:hAnsi="Arial" w:cs="Arial"/>
          <w:b/>
          <w:sz w:val="24"/>
          <w:szCs w:val="24"/>
          <w:u w:val="single"/>
        </w:rPr>
        <w:t xml:space="preserve"> control</w:t>
      </w:r>
    </w:p>
    <w:p w:rsidR="00F02A03" w:rsidRDefault="004B4932" w:rsidP="00F02A03">
      <w:pPr>
        <w:shd w:val="clear" w:color="auto" w:fill="FFFFFF"/>
        <w:spacing w:before="100" w:beforeAutospacing="1" w:after="100" w:afterAutospacing="1" w:line="480" w:lineRule="auto"/>
        <w:jc w:val="both"/>
        <w:rPr>
          <w:rFonts w:ascii="Arial" w:hAnsi="Arial" w:cs="Arial"/>
          <w:sz w:val="24"/>
          <w:szCs w:val="24"/>
        </w:rPr>
      </w:pPr>
      <w:r w:rsidRPr="00CE1D49">
        <w:rPr>
          <w:rFonts w:ascii="Arial" w:hAnsi="Arial" w:cs="Arial"/>
          <w:sz w:val="24"/>
          <w:szCs w:val="24"/>
        </w:rPr>
        <w:t xml:space="preserve">Demographic changes in the community and their economic status has resulted in an increased use of vehicles that need </w:t>
      </w:r>
      <w:r w:rsidR="00C84E3D" w:rsidRPr="00CE1D49">
        <w:rPr>
          <w:rFonts w:ascii="Arial" w:hAnsi="Arial" w:cs="Arial"/>
          <w:sz w:val="24"/>
          <w:szCs w:val="24"/>
        </w:rPr>
        <w:t xml:space="preserve">additional </w:t>
      </w:r>
      <w:r w:rsidRPr="00CE1D49">
        <w:rPr>
          <w:rFonts w:ascii="Arial" w:hAnsi="Arial" w:cs="Arial"/>
          <w:sz w:val="24"/>
          <w:szCs w:val="24"/>
        </w:rPr>
        <w:t xml:space="preserve">parking spaces on the property. They have continuously abused the parking system by appropriating the visitor parking spaces and even designated spots for Disabled persons during the day and overnight. Some veteran owners have engaged in altercations, verbal abuse etc. Corporation’s contracted Parking control </w:t>
      </w:r>
      <w:r w:rsidR="00C84E3D" w:rsidRPr="00CE1D49">
        <w:rPr>
          <w:rFonts w:ascii="Arial" w:hAnsi="Arial" w:cs="Arial"/>
          <w:sz w:val="24"/>
          <w:szCs w:val="24"/>
        </w:rPr>
        <w:t>service</w:t>
      </w:r>
      <w:r w:rsidRPr="00CE1D49">
        <w:rPr>
          <w:rFonts w:ascii="Arial" w:hAnsi="Arial" w:cs="Arial"/>
          <w:sz w:val="24"/>
          <w:szCs w:val="24"/>
        </w:rPr>
        <w:t xml:space="preserve"> provides limited supervision 2-3 times per week.  </w:t>
      </w:r>
    </w:p>
    <w:p w:rsidR="004B4932" w:rsidRPr="007D5789" w:rsidRDefault="00F02A03" w:rsidP="007D5789">
      <w:pPr>
        <w:shd w:val="clear" w:color="auto" w:fill="FFFFFF"/>
        <w:spacing w:before="100" w:beforeAutospacing="1" w:after="100" w:afterAutospacing="1" w:line="240" w:lineRule="auto"/>
        <w:jc w:val="both"/>
        <w:rPr>
          <w:rFonts w:ascii="Arial" w:hAnsi="Arial" w:cs="Arial"/>
          <w:sz w:val="24"/>
          <w:szCs w:val="24"/>
          <w:u w:val="single"/>
        </w:rPr>
      </w:pPr>
      <w:r w:rsidRPr="007D5789">
        <w:rPr>
          <w:rFonts w:ascii="Arial" w:hAnsi="Arial" w:cs="Arial"/>
          <w:b/>
          <w:sz w:val="24"/>
          <w:szCs w:val="24"/>
          <w:u w:val="single"/>
        </w:rPr>
        <w:t xml:space="preserve">CHANGE MANAGEMENT PLANNING &amp; CONTROL </w:t>
      </w:r>
    </w:p>
    <w:p w:rsidR="007E58F8" w:rsidRPr="00CE1D49" w:rsidRDefault="007E58F8" w:rsidP="00F02A03">
      <w:pPr>
        <w:pBdr>
          <w:top w:val="single" w:sz="4" w:space="1" w:color="548DD4" w:themeColor="text2" w:themeTint="99"/>
          <w:left w:val="single" w:sz="4" w:space="4" w:color="548DD4" w:themeColor="text2" w:themeTint="99"/>
          <w:bottom w:val="single" w:sz="4" w:space="1" w:color="548DD4" w:themeColor="text2" w:themeTint="99"/>
          <w:right w:val="single" w:sz="4" w:space="4" w:color="548DD4" w:themeColor="text2" w:themeTint="99"/>
        </w:pBdr>
        <w:shd w:val="clear" w:color="auto" w:fill="C6D9F1" w:themeFill="text2" w:themeFillTint="33"/>
        <w:spacing w:after="0" w:line="480" w:lineRule="auto"/>
        <w:jc w:val="both"/>
        <w:rPr>
          <w:rFonts w:ascii="Arial" w:hAnsi="Arial" w:cs="Arial"/>
          <w:sz w:val="24"/>
          <w:szCs w:val="24"/>
        </w:rPr>
      </w:pPr>
      <w:r w:rsidRPr="00CE1D49">
        <w:rPr>
          <w:rFonts w:ascii="Arial" w:hAnsi="Arial" w:cs="Arial"/>
          <w:b/>
          <w:sz w:val="24"/>
          <w:szCs w:val="24"/>
        </w:rPr>
        <w:t>STRATEGIC GOAL:</w:t>
      </w:r>
      <w:r w:rsidRPr="00CE1D49">
        <w:rPr>
          <w:rFonts w:ascii="Arial" w:hAnsi="Arial" w:cs="Arial"/>
          <w:sz w:val="24"/>
          <w:szCs w:val="24"/>
        </w:rPr>
        <w:t xml:space="preserve"> </w:t>
      </w:r>
    </w:p>
    <w:p w:rsidR="007E58F8" w:rsidRPr="00CE1D49" w:rsidRDefault="007E58F8" w:rsidP="00F02A03">
      <w:pPr>
        <w:pBdr>
          <w:top w:val="single" w:sz="4" w:space="1" w:color="548DD4" w:themeColor="text2" w:themeTint="99"/>
          <w:left w:val="single" w:sz="4" w:space="4" w:color="548DD4" w:themeColor="text2" w:themeTint="99"/>
          <w:bottom w:val="single" w:sz="4" w:space="1" w:color="548DD4" w:themeColor="text2" w:themeTint="99"/>
          <w:right w:val="single" w:sz="4" w:space="4" w:color="548DD4" w:themeColor="text2" w:themeTint="99"/>
        </w:pBdr>
        <w:shd w:val="clear" w:color="auto" w:fill="C6D9F1" w:themeFill="text2" w:themeFillTint="33"/>
        <w:spacing w:after="0" w:line="480" w:lineRule="auto"/>
        <w:jc w:val="both"/>
        <w:rPr>
          <w:rFonts w:ascii="Arial" w:hAnsi="Arial" w:cs="Arial"/>
          <w:sz w:val="24"/>
          <w:szCs w:val="24"/>
        </w:rPr>
      </w:pPr>
      <w:r w:rsidRPr="00CE1D49">
        <w:rPr>
          <w:rFonts w:ascii="Arial" w:hAnsi="Arial" w:cs="Arial"/>
          <w:sz w:val="24"/>
          <w:szCs w:val="24"/>
        </w:rPr>
        <w:t>Reignite the Joy of Life, Relationship and Home Ownership Stability</w:t>
      </w:r>
    </w:p>
    <w:p w:rsidR="007D5789" w:rsidRDefault="007D5789" w:rsidP="00F02A03">
      <w:pPr>
        <w:spacing w:line="480" w:lineRule="auto"/>
        <w:jc w:val="both"/>
        <w:rPr>
          <w:rFonts w:ascii="Arial" w:hAnsi="Arial" w:cs="Arial"/>
          <w:b/>
          <w:sz w:val="24"/>
          <w:szCs w:val="24"/>
        </w:rPr>
      </w:pPr>
    </w:p>
    <w:p w:rsidR="007E58F8" w:rsidRPr="007D5789" w:rsidRDefault="007E58F8" w:rsidP="007D5789">
      <w:pPr>
        <w:spacing w:line="240" w:lineRule="auto"/>
        <w:jc w:val="both"/>
        <w:rPr>
          <w:rFonts w:ascii="Arial" w:hAnsi="Arial" w:cs="Arial"/>
          <w:color w:val="1E1E1E"/>
          <w:sz w:val="24"/>
          <w:szCs w:val="24"/>
          <w:u w:val="single"/>
        </w:rPr>
      </w:pPr>
      <w:r w:rsidRPr="007D5789">
        <w:rPr>
          <w:rFonts w:ascii="Arial" w:hAnsi="Arial" w:cs="Arial"/>
          <w:b/>
          <w:sz w:val="24"/>
          <w:szCs w:val="24"/>
          <w:u w:val="single"/>
        </w:rPr>
        <w:t xml:space="preserve">Strategic Objective: </w:t>
      </w:r>
      <w:r w:rsidRPr="007D5789">
        <w:rPr>
          <w:rFonts w:ascii="Arial" w:hAnsi="Arial" w:cs="Arial"/>
          <w:color w:val="1E1E1E"/>
          <w:sz w:val="24"/>
          <w:szCs w:val="24"/>
          <w:u w:val="single"/>
        </w:rPr>
        <w:t>Transformative Change</w:t>
      </w:r>
    </w:p>
    <w:p w:rsidR="007D5789" w:rsidRPr="00832E21" w:rsidRDefault="007E58F8" w:rsidP="00F02A03">
      <w:pPr>
        <w:spacing w:line="480" w:lineRule="auto"/>
        <w:jc w:val="both"/>
        <w:rPr>
          <w:rFonts w:ascii="Arial" w:hAnsi="Arial" w:cs="Arial"/>
          <w:color w:val="525252"/>
          <w:sz w:val="24"/>
          <w:szCs w:val="24"/>
          <w:shd w:val="clear" w:color="auto" w:fill="FFFFFF"/>
        </w:rPr>
      </w:pPr>
      <w:r w:rsidRPr="00CE1D49">
        <w:rPr>
          <w:rFonts w:ascii="Arial" w:hAnsi="Arial" w:cs="Arial"/>
          <w:color w:val="1E1E1E"/>
          <w:sz w:val="24"/>
          <w:szCs w:val="24"/>
        </w:rPr>
        <w:t xml:space="preserve">The Condominium Act, from its inception did not provide for </w:t>
      </w:r>
      <w:r w:rsidRPr="00CE1D49">
        <w:rPr>
          <w:rFonts w:ascii="Arial" w:hAnsi="Arial" w:cs="Arial"/>
          <w:color w:val="1E1E1E"/>
          <w:sz w:val="24"/>
          <w:szCs w:val="24"/>
        </w:rPr>
        <w:lastRenderedPageBreak/>
        <w:t xml:space="preserve">Government intervention or to appoint an Administrator like in British Columbia and Alberta. The Onus was rested with an individual or a collective of owner’s to file an application with the courts seeking an order appointing such Administrator at any distressed condominium; all legal costs borne by the owner/s. However, the appointment would incur additional administrative expenses for the condo corporation. Hence, the courts would have to consider several “factors before setting </w:t>
      </w:r>
      <w:r w:rsidRPr="00CE1D49">
        <w:rPr>
          <w:rFonts w:ascii="Arial" w:hAnsi="Arial" w:cs="Arial"/>
          <w:color w:val="525252"/>
          <w:sz w:val="24"/>
          <w:szCs w:val="24"/>
          <w:shd w:val="clear" w:color="auto" w:fill="FFFFFF"/>
        </w:rPr>
        <w:t>aside an elected condominium board of directors to impose a court-appointed administrator”</w:t>
      </w:r>
      <w:r w:rsidRPr="00CE1D49">
        <w:rPr>
          <w:rFonts w:ascii="Arial" w:hAnsi="Arial" w:cs="Arial"/>
          <w:color w:val="1E1E1E"/>
          <w:sz w:val="24"/>
          <w:szCs w:val="24"/>
        </w:rPr>
        <w:t>.</w:t>
      </w:r>
      <w:r w:rsidRPr="00CE1D49">
        <w:rPr>
          <w:rFonts w:ascii="Arial" w:hAnsi="Arial" w:cs="Arial"/>
          <w:color w:val="525252"/>
          <w:sz w:val="24"/>
          <w:szCs w:val="24"/>
          <w:shd w:val="clear" w:color="auto" w:fill="FFFFFF"/>
        </w:rPr>
        <w:t xml:space="preserve"> “Since self-governance by the board is the expected norm, courts only exercise the power found under </w:t>
      </w:r>
      <w:hyperlink r:id="rId8" w:anchor="s131s1" w:tgtFrame="_blank" w:history="1">
        <w:r w:rsidRPr="00CE1D49">
          <w:rPr>
            <w:rStyle w:val="Hyperlink"/>
            <w:rFonts w:ascii="Arial" w:hAnsi="Arial" w:cs="Arial"/>
            <w:color w:val="080808"/>
            <w:sz w:val="24"/>
            <w:szCs w:val="24"/>
            <w:bdr w:val="none" w:sz="0" w:space="0" w:color="auto" w:frame="1"/>
            <w:shd w:val="clear" w:color="auto" w:fill="FFFFFF"/>
          </w:rPr>
          <w:t>section 131</w:t>
        </w:r>
      </w:hyperlink>
      <w:r w:rsidRPr="00CE1D49">
        <w:rPr>
          <w:rFonts w:ascii="Arial" w:hAnsi="Arial" w:cs="Arial"/>
          <w:color w:val="525252"/>
          <w:sz w:val="24"/>
          <w:szCs w:val="24"/>
          <w:shd w:val="clear" w:color="auto" w:fill="FFFFFF"/>
        </w:rPr>
        <w:t> of the </w:t>
      </w:r>
      <w:r w:rsidRPr="00CE1D49">
        <w:rPr>
          <w:rStyle w:val="Emphasis"/>
          <w:rFonts w:ascii="Arial" w:hAnsi="Arial" w:cs="Arial"/>
          <w:color w:val="525252"/>
          <w:sz w:val="24"/>
          <w:szCs w:val="24"/>
          <w:shd w:val="clear" w:color="auto" w:fill="FFFFFF"/>
        </w:rPr>
        <w:t>Condominium Act </w:t>
      </w:r>
      <w:r w:rsidRPr="00CE1D49">
        <w:rPr>
          <w:rFonts w:ascii="Arial" w:hAnsi="Arial" w:cs="Arial"/>
          <w:color w:val="525252"/>
          <w:sz w:val="24"/>
          <w:szCs w:val="24"/>
          <w:shd w:val="clear" w:color="auto" w:fill="FFFFFF"/>
        </w:rPr>
        <w:t>when it is absolutely necessary”, Lash, D., (2012).</w:t>
      </w:r>
    </w:p>
    <w:p w:rsidR="007E58F8" w:rsidRPr="007D5789" w:rsidRDefault="007E58F8" w:rsidP="00F02A03">
      <w:pPr>
        <w:spacing w:line="480" w:lineRule="auto"/>
        <w:jc w:val="both"/>
        <w:rPr>
          <w:rFonts w:ascii="Arial" w:hAnsi="Arial" w:cs="Arial"/>
          <w:b/>
          <w:color w:val="525252"/>
          <w:sz w:val="24"/>
          <w:szCs w:val="24"/>
          <w:u w:val="single"/>
          <w:shd w:val="clear" w:color="auto" w:fill="FFFFFF"/>
        </w:rPr>
      </w:pPr>
      <w:r w:rsidRPr="007D5789">
        <w:rPr>
          <w:rFonts w:ascii="Arial" w:hAnsi="Arial" w:cs="Arial"/>
          <w:b/>
          <w:color w:val="525252"/>
          <w:sz w:val="24"/>
          <w:szCs w:val="24"/>
          <w:u w:val="single"/>
          <w:shd w:val="clear" w:color="auto" w:fill="FFFFFF"/>
        </w:rPr>
        <w:t>Transformative Change</w:t>
      </w:r>
    </w:p>
    <w:p w:rsidR="007E58F8" w:rsidRPr="00CE1D49" w:rsidRDefault="007E58F8" w:rsidP="00F02A03">
      <w:pPr>
        <w:spacing w:line="480" w:lineRule="auto"/>
        <w:jc w:val="both"/>
        <w:rPr>
          <w:rFonts w:ascii="Arial" w:hAnsi="Arial" w:cs="Arial"/>
          <w:sz w:val="24"/>
          <w:szCs w:val="24"/>
          <w:shd w:val="clear" w:color="auto" w:fill="FFFFFF"/>
        </w:rPr>
      </w:pPr>
      <w:r w:rsidRPr="00CE1D49">
        <w:rPr>
          <w:rFonts w:ascii="Arial" w:hAnsi="Arial" w:cs="Arial"/>
          <w:sz w:val="24"/>
          <w:szCs w:val="24"/>
          <w:shd w:val="clear" w:color="auto" w:fill="FFFFFF"/>
        </w:rPr>
        <w:t xml:space="preserve">Human systems are complex and entail wicked situations, (VUCA citation). </w:t>
      </w:r>
      <w:r w:rsidRPr="00CE1D49">
        <w:rPr>
          <w:rFonts w:ascii="Arial" w:hAnsi="Arial" w:cs="Arial"/>
          <w:sz w:val="24"/>
          <w:szCs w:val="24"/>
          <w:shd w:val="clear" w:color="auto" w:fill="FFFFFF"/>
        </w:rPr>
        <w:lastRenderedPageBreak/>
        <w:t>YCC’s circumstances, financial and legal encumbrances to owners, their poverty in condo literacy and the “recent and ongoing legislative changes” to a large extent result in owners’ / primary stakeholder’s restrained participation and neglected accountabilities. Thus, granted the Board of directors a carte blanche in decision making on behalf of the corporation and owners. Thereto, a simplified systems approach, “F</w:t>
      </w:r>
      <w:r w:rsidRPr="00CE1D49">
        <w:rPr>
          <w:rStyle w:val="A1"/>
          <w:rFonts w:ascii="Arial" w:hAnsi="Arial" w:cs="Arial"/>
          <w:sz w:val="24"/>
          <w:szCs w:val="24"/>
        </w:rPr>
        <w:t xml:space="preserve">ive core dimensions of purposeful system transformation”, </w:t>
      </w:r>
      <w:proofErr w:type="spellStart"/>
      <w:r w:rsidRPr="00CE1D49">
        <w:rPr>
          <w:rFonts w:ascii="Arial" w:hAnsi="Arial" w:cs="Arial"/>
          <w:sz w:val="24"/>
          <w:szCs w:val="24"/>
        </w:rPr>
        <w:t>Waddock</w:t>
      </w:r>
      <w:proofErr w:type="spellEnd"/>
      <w:r w:rsidRPr="00CE1D49">
        <w:rPr>
          <w:rFonts w:ascii="Arial" w:hAnsi="Arial" w:cs="Arial"/>
          <w:sz w:val="24"/>
          <w:szCs w:val="24"/>
        </w:rPr>
        <w:t xml:space="preserve">, S. &amp; </w:t>
      </w:r>
      <w:proofErr w:type="spellStart"/>
      <w:r w:rsidRPr="00CE1D49">
        <w:rPr>
          <w:rFonts w:ascii="Arial" w:hAnsi="Arial" w:cs="Arial"/>
          <w:sz w:val="24"/>
          <w:szCs w:val="24"/>
        </w:rPr>
        <w:t>Wadell</w:t>
      </w:r>
      <w:proofErr w:type="spellEnd"/>
      <w:r w:rsidRPr="00CE1D49">
        <w:rPr>
          <w:rFonts w:ascii="Arial" w:hAnsi="Arial" w:cs="Arial"/>
          <w:sz w:val="24"/>
          <w:szCs w:val="24"/>
        </w:rPr>
        <w:t>, S., (2021) would enable</w:t>
      </w:r>
      <w:r w:rsidRPr="00CE1D49">
        <w:rPr>
          <w:rFonts w:ascii="Arial" w:hAnsi="Arial" w:cs="Arial"/>
          <w:sz w:val="24"/>
          <w:szCs w:val="24"/>
          <w:shd w:val="clear" w:color="auto" w:fill="FFFFFF"/>
        </w:rPr>
        <w:t xml:space="preserve"> veteran resident-owners and new comers “learn the condo language” and benefits of transformed system in condo living and embracing a new culture.</w:t>
      </w:r>
    </w:p>
    <w:p w:rsidR="007D5789" w:rsidRPr="00832E21" w:rsidRDefault="007E58F8" w:rsidP="00832E21">
      <w:pPr>
        <w:pStyle w:val="Pa9"/>
        <w:spacing w:before="100" w:after="100" w:line="480" w:lineRule="auto"/>
        <w:jc w:val="both"/>
        <w:rPr>
          <w:rFonts w:ascii="Arial" w:hAnsi="Arial" w:cs="Arial"/>
          <w:color w:val="000000"/>
        </w:rPr>
      </w:pPr>
      <w:r w:rsidRPr="00CE1D49">
        <w:rPr>
          <w:rFonts w:ascii="Arial" w:hAnsi="Arial" w:cs="Arial"/>
        </w:rPr>
        <w:t xml:space="preserve">This framework is composed of </w:t>
      </w:r>
      <w:r w:rsidRPr="00CE1D49">
        <w:rPr>
          <w:rFonts w:ascii="Arial" w:hAnsi="Arial" w:cs="Arial"/>
          <w:color w:val="000000"/>
        </w:rPr>
        <w:t>five core dimensions</w:t>
      </w:r>
      <w:r w:rsidRPr="00CE1D49">
        <w:rPr>
          <w:rFonts w:ascii="Arial" w:hAnsi="Arial" w:cs="Arial"/>
        </w:rPr>
        <w:t>:</w:t>
      </w:r>
      <w:r w:rsidRPr="00CE1D49">
        <w:rPr>
          <w:rFonts w:ascii="Arial" w:hAnsi="Arial" w:cs="Arial"/>
          <w:color w:val="000000"/>
        </w:rPr>
        <w:t xml:space="preserve"> “</w:t>
      </w:r>
      <w:r w:rsidRPr="00CE1D49">
        <w:rPr>
          <w:rFonts w:ascii="Arial" w:hAnsi="Arial" w:cs="Arial"/>
        </w:rPr>
        <w:t>P</w:t>
      </w:r>
      <w:r w:rsidRPr="00CE1D49">
        <w:rPr>
          <w:rFonts w:ascii="Arial" w:hAnsi="Arial" w:cs="Arial"/>
          <w:color w:val="000000"/>
        </w:rPr>
        <w:t xml:space="preserve">urpose, </w:t>
      </w:r>
      <w:r w:rsidRPr="00CE1D49">
        <w:rPr>
          <w:rFonts w:ascii="Arial" w:hAnsi="Arial" w:cs="Arial"/>
        </w:rPr>
        <w:t>P</w:t>
      </w:r>
      <w:r w:rsidRPr="00CE1D49">
        <w:rPr>
          <w:rFonts w:ascii="Arial" w:hAnsi="Arial" w:cs="Arial"/>
          <w:color w:val="000000"/>
        </w:rPr>
        <w:t>erspectives</w:t>
      </w:r>
      <w:r w:rsidRPr="00CE1D49">
        <w:rPr>
          <w:rFonts w:ascii="Arial" w:hAnsi="Arial" w:cs="Arial"/>
        </w:rPr>
        <w:t xml:space="preserve"> or</w:t>
      </w:r>
      <w:r w:rsidRPr="00CE1D49">
        <w:rPr>
          <w:rFonts w:ascii="Arial" w:hAnsi="Arial" w:cs="Arial"/>
          <w:color w:val="000000"/>
        </w:rPr>
        <w:t xml:space="preserve"> paradigms, </w:t>
      </w:r>
      <w:r w:rsidRPr="00CE1D49">
        <w:rPr>
          <w:rFonts w:ascii="Arial" w:hAnsi="Arial" w:cs="Arial"/>
        </w:rPr>
        <w:t>P</w:t>
      </w:r>
      <w:r w:rsidRPr="00CE1D49">
        <w:rPr>
          <w:rFonts w:ascii="Arial" w:hAnsi="Arial" w:cs="Arial"/>
          <w:color w:val="000000"/>
        </w:rPr>
        <w:t xml:space="preserve">erformance metrics, </w:t>
      </w:r>
      <w:r w:rsidRPr="00CE1D49">
        <w:rPr>
          <w:rFonts w:ascii="Arial" w:hAnsi="Arial" w:cs="Arial"/>
        </w:rPr>
        <w:t>P</w:t>
      </w:r>
      <w:r w:rsidRPr="00CE1D49">
        <w:rPr>
          <w:rFonts w:ascii="Arial" w:hAnsi="Arial" w:cs="Arial"/>
          <w:color w:val="000000"/>
        </w:rPr>
        <w:t>owers</w:t>
      </w:r>
      <w:r w:rsidRPr="00CE1D49">
        <w:rPr>
          <w:rFonts w:ascii="Arial" w:hAnsi="Arial" w:cs="Arial"/>
        </w:rPr>
        <w:t xml:space="preserve"> and</w:t>
      </w:r>
      <w:r w:rsidRPr="00CE1D49">
        <w:rPr>
          <w:rFonts w:ascii="Arial" w:hAnsi="Arial" w:cs="Arial"/>
          <w:color w:val="000000"/>
        </w:rPr>
        <w:t xml:space="preserve"> </w:t>
      </w:r>
      <w:r w:rsidRPr="00CE1D49">
        <w:rPr>
          <w:rFonts w:ascii="Arial" w:hAnsi="Arial" w:cs="Arial"/>
        </w:rPr>
        <w:t>P</w:t>
      </w:r>
      <w:r w:rsidRPr="00CE1D49">
        <w:rPr>
          <w:rFonts w:ascii="Arial" w:hAnsi="Arial" w:cs="Arial"/>
          <w:color w:val="000000"/>
        </w:rPr>
        <w:t>ractices”</w:t>
      </w:r>
      <w:r w:rsidRPr="00CE1D49">
        <w:rPr>
          <w:rFonts w:ascii="Arial" w:hAnsi="Arial" w:cs="Arial"/>
        </w:rPr>
        <w:t>. The “triangle of P</w:t>
      </w:r>
      <w:r w:rsidRPr="00CE1D49">
        <w:rPr>
          <w:rFonts w:ascii="Arial" w:hAnsi="Arial" w:cs="Arial"/>
          <w:color w:val="000000"/>
        </w:rPr>
        <w:t xml:space="preserve">urpose, Perspectives, and Performance metrics (1, 2, </w:t>
      </w:r>
      <w:proofErr w:type="gramStart"/>
      <w:r w:rsidRPr="00CE1D49">
        <w:rPr>
          <w:rFonts w:ascii="Arial" w:hAnsi="Arial" w:cs="Arial"/>
          <w:color w:val="000000"/>
        </w:rPr>
        <w:t>3</w:t>
      </w:r>
      <w:proofErr w:type="gramEnd"/>
      <w:r w:rsidRPr="00CE1D49">
        <w:rPr>
          <w:rFonts w:ascii="Arial" w:hAnsi="Arial" w:cs="Arial"/>
          <w:color w:val="000000"/>
        </w:rPr>
        <w:t xml:space="preserve">)” Fig.1, are commanding levers for others of the </w:t>
      </w:r>
      <w:r w:rsidRPr="00CE1D49">
        <w:rPr>
          <w:rFonts w:ascii="Arial" w:hAnsi="Arial" w:cs="Arial"/>
          <w:color w:val="000000"/>
        </w:rPr>
        <w:lastRenderedPageBreak/>
        <w:t xml:space="preserve">system, Meadows, (1999) “because they intensely influence how practices (4, 6) and the structure or power relations (5, 7) are shaped”. Owners have purposes in their human system such as aspirations, values, culture, vision, goals etc. articulating their reason for life’s struggle. Therefore, Stability in home ownership and Quality of life in condominiums must not be determined or insinuated by contributing the cheapest condo fee at the risk of human well being and distressful ownership. </w:t>
      </w:r>
      <w:r w:rsidRPr="00CE1D49">
        <w:rPr>
          <w:rFonts w:ascii="Arial" w:hAnsi="Arial" w:cs="Arial"/>
          <w:i/>
          <w:color w:val="000000"/>
        </w:rPr>
        <w:t>Hence, the focus is to shift their Purpose</w:t>
      </w:r>
      <w:r w:rsidRPr="00CE1D49">
        <w:rPr>
          <w:rFonts w:ascii="Arial" w:hAnsi="Arial" w:cs="Arial"/>
          <w:color w:val="000000"/>
        </w:rPr>
        <w:t>.</w:t>
      </w:r>
    </w:p>
    <w:p w:rsidR="007E58F8" w:rsidRPr="007D5789" w:rsidRDefault="007E58F8" w:rsidP="007D5789">
      <w:pPr>
        <w:spacing w:after="0" w:line="480" w:lineRule="auto"/>
        <w:jc w:val="both"/>
        <w:rPr>
          <w:rFonts w:ascii="Arial" w:hAnsi="Arial" w:cs="Arial"/>
          <w:b/>
          <w:color w:val="1E1E1E"/>
          <w:sz w:val="24"/>
          <w:szCs w:val="24"/>
          <w:u w:val="single"/>
        </w:rPr>
      </w:pPr>
      <w:r w:rsidRPr="007D5789">
        <w:rPr>
          <w:rFonts w:ascii="Arial" w:hAnsi="Arial" w:cs="Arial"/>
          <w:b/>
          <w:color w:val="1E1E1E"/>
          <w:sz w:val="24"/>
          <w:szCs w:val="24"/>
          <w:u w:val="single"/>
        </w:rPr>
        <w:t>Purpose</w:t>
      </w:r>
    </w:p>
    <w:p w:rsidR="007E58F8" w:rsidRPr="00CE1D49" w:rsidRDefault="007E58F8" w:rsidP="00F02A03">
      <w:pPr>
        <w:pStyle w:val="Default"/>
        <w:spacing w:line="480" w:lineRule="auto"/>
        <w:jc w:val="both"/>
        <w:rPr>
          <w:rFonts w:ascii="Arial" w:hAnsi="Arial" w:cs="Arial"/>
          <w:color w:val="1E1E1E"/>
        </w:rPr>
      </w:pPr>
      <w:r w:rsidRPr="00CE1D49">
        <w:rPr>
          <w:rFonts w:ascii="Arial" w:hAnsi="Arial" w:cs="Arial"/>
          <w:color w:val="1E1E1E"/>
        </w:rPr>
        <w:t>Live your Life with delightful values, culture and relationships</w:t>
      </w:r>
      <w:r w:rsidR="007D5789">
        <w:rPr>
          <w:rFonts w:ascii="Arial" w:hAnsi="Arial" w:cs="Arial"/>
          <w:color w:val="1E1E1E"/>
        </w:rPr>
        <w:t>.</w:t>
      </w:r>
    </w:p>
    <w:p w:rsidR="007E58F8" w:rsidRPr="00CE1D49" w:rsidRDefault="007E58F8" w:rsidP="00F02A03">
      <w:pPr>
        <w:pStyle w:val="Default"/>
        <w:spacing w:line="480" w:lineRule="auto"/>
        <w:jc w:val="both"/>
        <w:rPr>
          <w:rFonts w:ascii="Arial" w:hAnsi="Arial" w:cs="Arial"/>
          <w:color w:val="1E1E1E"/>
        </w:rPr>
      </w:pPr>
    </w:p>
    <w:p w:rsidR="007E58F8" w:rsidRPr="00CE1D49" w:rsidRDefault="007E58F8" w:rsidP="007D5789">
      <w:pPr>
        <w:pStyle w:val="Default"/>
        <w:keepNext/>
        <w:spacing w:line="480" w:lineRule="auto"/>
        <w:jc w:val="both"/>
        <w:rPr>
          <w:rFonts w:ascii="Arial" w:hAnsi="Arial" w:cs="Arial"/>
        </w:rPr>
      </w:pPr>
      <w:r w:rsidRPr="00CE1D49">
        <w:rPr>
          <w:rFonts w:ascii="Arial" w:hAnsi="Arial" w:cs="Arial"/>
          <w:noProof/>
        </w:rPr>
        <w:lastRenderedPageBreak/>
        <w:drawing>
          <wp:inline distT="0" distB="0" distL="0" distR="0">
            <wp:extent cx="3040684" cy="2266462"/>
            <wp:effectExtent l="19050" t="0" r="7316"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041409" cy="2267002"/>
                    </a:xfrm>
                    <a:prstGeom prst="rect">
                      <a:avLst/>
                    </a:prstGeom>
                    <a:noFill/>
                    <a:ln w="9525">
                      <a:noFill/>
                      <a:miter lim="800000"/>
                      <a:headEnd/>
                      <a:tailEnd/>
                    </a:ln>
                  </pic:spPr>
                </pic:pic>
              </a:graphicData>
            </a:graphic>
          </wp:inline>
        </w:drawing>
      </w:r>
    </w:p>
    <w:p w:rsidR="007E58F8" w:rsidRPr="00D05E54" w:rsidRDefault="007E58F8" w:rsidP="007D5789">
      <w:pPr>
        <w:pStyle w:val="Caption"/>
        <w:jc w:val="both"/>
        <w:rPr>
          <w:rFonts w:ascii="Arial" w:hAnsi="Arial" w:cs="Arial"/>
          <w:b w:val="0"/>
          <w:color w:val="auto"/>
          <w:sz w:val="16"/>
          <w:szCs w:val="16"/>
        </w:rPr>
      </w:pPr>
      <w:proofErr w:type="gramStart"/>
      <w:r w:rsidRPr="00D05E54">
        <w:rPr>
          <w:rFonts w:ascii="Arial" w:hAnsi="Arial" w:cs="Arial"/>
          <w:b w:val="0"/>
          <w:color w:val="auto"/>
          <w:sz w:val="16"/>
          <w:szCs w:val="16"/>
        </w:rPr>
        <w:t>Fig.</w:t>
      </w:r>
      <w:proofErr w:type="gramEnd"/>
      <w:r w:rsidRPr="00D05E54">
        <w:rPr>
          <w:rFonts w:ascii="Arial" w:hAnsi="Arial" w:cs="Arial"/>
          <w:b w:val="0"/>
          <w:color w:val="auto"/>
          <w:sz w:val="16"/>
          <w:szCs w:val="16"/>
        </w:rPr>
        <w:t xml:space="preserve"> </w:t>
      </w:r>
      <w:r w:rsidR="00573BCE" w:rsidRPr="00D05E54">
        <w:rPr>
          <w:rFonts w:ascii="Arial" w:hAnsi="Arial" w:cs="Arial"/>
          <w:b w:val="0"/>
          <w:color w:val="auto"/>
          <w:sz w:val="16"/>
          <w:szCs w:val="16"/>
        </w:rPr>
        <w:fldChar w:fldCharType="begin"/>
      </w:r>
      <w:r w:rsidRPr="00D05E54">
        <w:rPr>
          <w:rFonts w:ascii="Arial" w:hAnsi="Arial" w:cs="Arial"/>
          <w:b w:val="0"/>
          <w:color w:val="auto"/>
          <w:sz w:val="16"/>
          <w:szCs w:val="16"/>
        </w:rPr>
        <w:instrText xml:space="preserve"> SEQ Figure \* ARABIC </w:instrText>
      </w:r>
      <w:r w:rsidR="00573BCE" w:rsidRPr="00D05E54">
        <w:rPr>
          <w:rFonts w:ascii="Arial" w:hAnsi="Arial" w:cs="Arial"/>
          <w:b w:val="0"/>
          <w:color w:val="auto"/>
          <w:sz w:val="16"/>
          <w:szCs w:val="16"/>
        </w:rPr>
        <w:fldChar w:fldCharType="separate"/>
      </w:r>
      <w:r w:rsidR="00400510">
        <w:rPr>
          <w:rFonts w:ascii="Arial" w:hAnsi="Arial" w:cs="Arial"/>
          <w:b w:val="0"/>
          <w:noProof/>
          <w:color w:val="auto"/>
          <w:sz w:val="16"/>
          <w:szCs w:val="16"/>
        </w:rPr>
        <w:t>1</w:t>
      </w:r>
      <w:r w:rsidR="00573BCE" w:rsidRPr="00D05E54">
        <w:rPr>
          <w:rFonts w:ascii="Arial" w:hAnsi="Arial" w:cs="Arial"/>
          <w:b w:val="0"/>
          <w:color w:val="auto"/>
          <w:sz w:val="16"/>
          <w:szCs w:val="16"/>
        </w:rPr>
        <w:fldChar w:fldCharType="end"/>
      </w:r>
      <w:r w:rsidRPr="00D05E54">
        <w:rPr>
          <w:rFonts w:ascii="Arial" w:hAnsi="Arial" w:cs="Arial"/>
          <w:b w:val="0"/>
          <w:color w:val="auto"/>
          <w:sz w:val="16"/>
          <w:szCs w:val="16"/>
        </w:rPr>
        <w:t>.  Source: Five core dimensions of purposeful transformation</w:t>
      </w:r>
      <w:r w:rsidR="00D05E54">
        <w:rPr>
          <w:rFonts w:ascii="Arial" w:hAnsi="Arial" w:cs="Arial"/>
          <w:b w:val="0"/>
          <w:color w:val="auto"/>
          <w:sz w:val="16"/>
          <w:szCs w:val="16"/>
        </w:rPr>
        <w:t>.</w:t>
      </w:r>
    </w:p>
    <w:p w:rsidR="00832E21" w:rsidRDefault="00832E21" w:rsidP="007D5789">
      <w:pPr>
        <w:pStyle w:val="Default"/>
        <w:spacing w:line="480" w:lineRule="auto"/>
        <w:jc w:val="both"/>
        <w:rPr>
          <w:rFonts w:ascii="Arial" w:hAnsi="Arial" w:cs="Arial"/>
          <w:b/>
          <w:u w:val="single"/>
        </w:rPr>
      </w:pPr>
    </w:p>
    <w:p w:rsidR="007E58F8" w:rsidRPr="007D5789" w:rsidRDefault="007E58F8" w:rsidP="007D5789">
      <w:pPr>
        <w:pStyle w:val="Default"/>
        <w:spacing w:line="480" w:lineRule="auto"/>
        <w:jc w:val="both"/>
        <w:rPr>
          <w:rFonts w:ascii="Arial" w:hAnsi="Arial" w:cs="Arial"/>
          <w:b/>
          <w:u w:val="single"/>
        </w:rPr>
      </w:pPr>
      <w:r w:rsidRPr="007D5789">
        <w:rPr>
          <w:rFonts w:ascii="Arial" w:hAnsi="Arial" w:cs="Arial"/>
          <w:b/>
          <w:u w:val="single"/>
        </w:rPr>
        <w:t>Perspectives/ Paradigm</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Meadows, (1999) had argued that stakeholders’ mindset is more prominent in changing the understanding of the world and their immediate environment reflecting human thoughts and attitudes. Mindset is effectually more powerful than intervening levers in system change - technology, process and policies. Therefore, the need is to shift stakeholder perspectives that would align all operations of the system with Purpose and implied Orientation guided by stories, case precedence and expert advice; for example:</w:t>
      </w:r>
    </w:p>
    <w:p w:rsidR="007E58F8" w:rsidRPr="00CE1D49" w:rsidRDefault="007E58F8" w:rsidP="00F02A03">
      <w:pPr>
        <w:pStyle w:val="Default"/>
        <w:spacing w:line="480" w:lineRule="auto"/>
        <w:jc w:val="both"/>
        <w:rPr>
          <w:rFonts w:ascii="Arial" w:hAnsi="Arial" w:cs="Arial"/>
        </w:rPr>
      </w:pPr>
      <w:r w:rsidRPr="007D5789">
        <w:rPr>
          <w:rFonts w:ascii="Arial" w:hAnsi="Arial" w:cs="Arial"/>
          <w:b/>
          <w:i/>
        </w:rPr>
        <w:lastRenderedPageBreak/>
        <w:t>Standard of Care</w:t>
      </w:r>
      <w:r w:rsidRPr="00CE1D49">
        <w:rPr>
          <w:rFonts w:ascii="Arial" w:hAnsi="Arial" w:cs="Arial"/>
        </w:rPr>
        <w:t xml:space="preserve"> – In </w:t>
      </w:r>
      <w:proofErr w:type="spellStart"/>
      <w:r w:rsidRPr="00CE1D49">
        <w:rPr>
          <w:rFonts w:ascii="Arial" w:hAnsi="Arial" w:cs="Arial"/>
          <w:bCs/>
          <w:color w:val="212529"/>
        </w:rPr>
        <w:t>Ballingall</w:t>
      </w:r>
      <w:proofErr w:type="spellEnd"/>
      <w:r w:rsidRPr="00CE1D49">
        <w:rPr>
          <w:rFonts w:ascii="Arial" w:hAnsi="Arial" w:cs="Arial"/>
          <w:bCs/>
          <w:color w:val="212529"/>
        </w:rPr>
        <w:t xml:space="preserve"> v Carleton Condominium Corporation No. 111</w:t>
      </w:r>
      <w:r w:rsidRPr="00CE1D49">
        <w:rPr>
          <w:rFonts w:ascii="Arial" w:hAnsi="Arial" w:cs="Arial"/>
          <w:b/>
          <w:bCs/>
          <w:color w:val="212529"/>
        </w:rPr>
        <w:t>,</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 xml:space="preserve"> “</w:t>
      </w:r>
      <w:r w:rsidRPr="00CE1D49">
        <w:rPr>
          <w:rFonts w:ascii="Arial" w:hAnsi="Arial" w:cs="Arial"/>
          <w:color w:val="525252"/>
          <w:shd w:val="clear" w:color="auto" w:fill="FFFFFF"/>
        </w:rPr>
        <w:t>The Court found that one director had disregarded the legal advice obtained from the Corporation’s legal counsel and insisted other board members his own opinion of the law , even though not qualified to do so”.</w:t>
      </w:r>
      <w:r w:rsidRPr="00CE1D49">
        <w:rPr>
          <w:rFonts w:ascii="Arial" w:hAnsi="Arial" w:cs="Arial"/>
        </w:rPr>
        <w:t xml:space="preserve"> “A reasonably prudent director would not put his own economic interests ahead of the legitimate interest of all categories of unit owners.” Court ordered the corporation was not obligated, but the director personally respon</w:t>
      </w:r>
      <w:r w:rsidR="007D5789">
        <w:rPr>
          <w:rFonts w:ascii="Arial" w:hAnsi="Arial" w:cs="Arial"/>
        </w:rPr>
        <w:t xml:space="preserve">sible to pay costs, </w:t>
      </w:r>
      <w:r w:rsidRPr="00CE1D49">
        <w:rPr>
          <w:rFonts w:ascii="Arial" w:hAnsi="Arial" w:cs="Arial"/>
        </w:rPr>
        <w:t>$15,000 for breach of the provisions of Section 37 of the Condominium Act., Lash, D., (2015).</w:t>
      </w:r>
    </w:p>
    <w:p w:rsidR="007D5789" w:rsidRPr="00832E21" w:rsidRDefault="007E58F8" w:rsidP="007D5789">
      <w:pPr>
        <w:pStyle w:val="Default"/>
        <w:spacing w:line="480" w:lineRule="auto"/>
        <w:jc w:val="both"/>
        <w:rPr>
          <w:rFonts w:ascii="Arial" w:hAnsi="Arial" w:cs="Arial"/>
        </w:rPr>
      </w:pPr>
      <w:r w:rsidRPr="00CE1D49">
        <w:rPr>
          <w:rFonts w:ascii="Arial" w:hAnsi="Arial" w:cs="Arial"/>
        </w:rPr>
        <w:t>There should not be any hesitation for YCC to change its story and familiarize with the new Purpose to change its future.</w:t>
      </w:r>
    </w:p>
    <w:p w:rsidR="007E58F8" w:rsidRPr="007D5789" w:rsidRDefault="007E58F8" w:rsidP="007D5789">
      <w:pPr>
        <w:pStyle w:val="Default"/>
        <w:spacing w:line="480" w:lineRule="auto"/>
        <w:jc w:val="both"/>
        <w:rPr>
          <w:rFonts w:ascii="Arial" w:hAnsi="Arial" w:cs="Arial"/>
          <w:b/>
          <w:u w:val="single"/>
        </w:rPr>
      </w:pPr>
      <w:r w:rsidRPr="007D5789">
        <w:rPr>
          <w:rFonts w:ascii="Arial" w:hAnsi="Arial" w:cs="Arial"/>
          <w:b/>
          <w:u w:val="single"/>
        </w:rPr>
        <w:t>Performance metrics</w:t>
      </w:r>
    </w:p>
    <w:p w:rsidR="007E58F8" w:rsidRPr="00CE1D49" w:rsidRDefault="007E58F8" w:rsidP="00F02A03">
      <w:pPr>
        <w:pStyle w:val="Default"/>
        <w:spacing w:line="480" w:lineRule="auto"/>
        <w:jc w:val="both"/>
        <w:rPr>
          <w:rFonts w:ascii="Arial" w:hAnsi="Arial" w:cs="Arial"/>
        </w:rPr>
      </w:pPr>
      <w:r w:rsidRPr="00CE1D49">
        <w:rPr>
          <w:rFonts w:ascii="Arial" w:hAnsi="Arial" w:cs="Arial"/>
        </w:rPr>
        <w:t xml:space="preserve">Performance data is the key for stakeholders to understand set changes </w:t>
      </w:r>
      <w:r w:rsidRPr="00CE1D49">
        <w:rPr>
          <w:rFonts w:ascii="Arial" w:hAnsi="Arial" w:cs="Arial"/>
        </w:rPr>
        <w:lastRenderedPageBreak/>
        <w:t>in the system and the transformation outcome. It is paramount, in condos, to set performance criteria prioritizing compliance with the Act and relevant statutes. This would prevent and protect the corporation from unplanned legal costs, increased premiums on Directors and Officers liability, Occupier’s liability, insurance etc. Insufficiencies in identifying appropriate criteria of performance metrics would result in a special assessment levied on the owners to cover deficits in the annual budget and likely disrupt the course and stakeholder perspectives.</w:t>
      </w:r>
    </w:p>
    <w:p w:rsidR="007E58F8" w:rsidRDefault="007E58F8" w:rsidP="007D5789">
      <w:pPr>
        <w:pStyle w:val="Default"/>
        <w:jc w:val="both"/>
        <w:rPr>
          <w:rFonts w:ascii="Arial" w:hAnsi="Arial" w:cs="Arial"/>
          <w:b/>
          <w:u w:val="single"/>
        </w:rPr>
      </w:pPr>
      <w:r w:rsidRPr="007D5789">
        <w:rPr>
          <w:rFonts w:ascii="Arial" w:hAnsi="Arial" w:cs="Arial"/>
          <w:b/>
          <w:u w:val="single"/>
        </w:rPr>
        <w:t>Practices – policies, procedures and processes</w:t>
      </w:r>
    </w:p>
    <w:p w:rsidR="007D5789" w:rsidRPr="007D5789" w:rsidRDefault="007D5789" w:rsidP="007D5789">
      <w:pPr>
        <w:pStyle w:val="Default"/>
        <w:jc w:val="both"/>
        <w:rPr>
          <w:rFonts w:ascii="Arial" w:hAnsi="Arial" w:cs="Arial"/>
          <w:b/>
          <w:u w:val="single"/>
        </w:rPr>
      </w:pPr>
    </w:p>
    <w:p w:rsidR="007E58F8" w:rsidRPr="00CE1D49" w:rsidRDefault="007E58F8" w:rsidP="00F02A03">
      <w:pPr>
        <w:pStyle w:val="Default"/>
        <w:spacing w:line="480" w:lineRule="auto"/>
        <w:jc w:val="both"/>
        <w:rPr>
          <w:rFonts w:ascii="Arial" w:hAnsi="Arial" w:cs="Arial"/>
          <w:spacing w:val="1"/>
          <w:shd w:val="clear" w:color="auto" w:fill="FFFFFF"/>
        </w:rPr>
      </w:pPr>
      <w:r w:rsidRPr="00CE1D49">
        <w:rPr>
          <w:rFonts w:ascii="Arial" w:hAnsi="Arial" w:cs="Arial"/>
          <w:spacing w:val="1"/>
          <w:shd w:val="clear" w:color="auto" w:fill="FFFFFF"/>
        </w:rPr>
        <w:t xml:space="preserve">Thus policies for change are aligned with the Purpose and Perspectives focused on the “Growth mindset” with </w:t>
      </w:r>
      <w:r w:rsidR="00832E21">
        <w:rPr>
          <w:rFonts w:ascii="Arial" w:hAnsi="Arial" w:cs="Arial"/>
          <w:spacing w:val="1"/>
          <w:shd w:val="clear" w:color="auto" w:fill="FFFFFF"/>
        </w:rPr>
        <w:t>P</w:t>
      </w:r>
      <w:r w:rsidRPr="00CE1D49">
        <w:rPr>
          <w:rFonts w:ascii="Arial" w:hAnsi="Arial" w:cs="Arial"/>
          <w:spacing w:val="1"/>
          <w:shd w:val="clear" w:color="auto" w:fill="FFFFFF"/>
        </w:rPr>
        <w:t xml:space="preserve">erformance metrics and ongoing feedback enabling stakeholder visualization of the journey. This means achieving small wins in the short term to motivate specific stakeholders toward project success. In that order, </w:t>
      </w:r>
      <w:r w:rsidRPr="00CE1D49">
        <w:rPr>
          <w:rFonts w:ascii="Arial" w:hAnsi="Arial" w:cs="Arial"/>
          <w:spacing w:val="1"/>
          <w:shd w:val="clear" w:color="auto" w:fill="FFFFFF"/>
        </w:rPr>
        <w:lastRenderedPageBreak/>
        <w:t xml:space="preserve">Communication plans help in moving stakeholders through stages beginning with pre- implementation understanding, willingness, and active - participation to advocacy and driving change, Rogers, D., (2022). It further helps with articulating the impact of change by suitable inspiration to expected </w:t>
      </w:r>
      <w:proofErr w:type="spellStart"/>
      <w:r w:rsidRPr="00CE1D49">
        <w:rPr>
          <w:rFonts w:ascii="Arial" w:hAnsi="Arial" w:cs="Arial"/>
          <w:spacing w:val="1"/>
          <w:shd w:val="clear" w:color="auto" w:fill="FFFFFF"/>
        </w:rPr>
        <w:t>behaviour</w:t>
      </w:r>
      <w:proofErr w:type="spellEnd"/>
      <w:r w:rsidRPr="00CE1D49">
        <w:rPr>
          <w:rFonts w:ascii="Arial" w:hAnsi="Arial" w:cs="Arial"/>
          <w:spacing w:val="1"/>
          <w:shd w:val="clear" w:color="auto" w:fill="FFFFFF"/>
        </w:rPr>
        <w:t xml:space="preserve"> and process change. Resistance and Change of the change can be addressed by eliciting positive emotions noted in the Purpose statement -</w:t>
      </w:r>
      <w:r w:rsidRPr="00CE1D49">
        <w:rPr>
          <w:rFonts w:ascii="Arial" w:hAnsi="Arial" w:cs="Arial"/>
          <w:color w:val="1E1E1E"/>
        </w:rPr>
        <w:t xml:space="preserve"> Live your Life with delightful values, culture and relationships,</w:t>
      </w:r>
      <w:r w:rsidRPr="00CE1D49">
        <w:rPr>
          <w:rFonts w:ascii="Arial" w:hAnsi="Arial" w:cs="Arial"/>
          <w:spacing w:val="1"/>
          <w:shd w:val="clear" w:color="auto" w:fill="FFFFFF"/>
        </w:rPr>
        <w:t xml:space="preserve"> Heath &amp; Heath , (2011). </w:t>
      </w:r>
    </w:p>
    <w:p w:rsidR="007E58F8" w:rsidRPr="00CE1D49" w:rsidRDefault="007E58F8" w:rsidP="00F02A03">
      <w:pPr>
        <w:pStyle w:val="Default"/>
        <w:spacing w:line="480" w:lineRule="auto"/>
        <w:jc w:val="both"/>
        <w:rPr>
          <w:rFonts w:ascii="Arial" w:hAnsi="Arial" w:cs="Arial"/>
          <w:color w:val="1D1D1B"/>
        </w:rPr>
      </w:pPr>
      <w:proofErr w:type="gramStart"/>
      <w:r w:rsidRPr="00CE1D49">
        <w:rPr>
          <w:rFonts w:ascii="Arial" w:hAnsi="Arial" w:cs="Arial"/>
          <w:spacing w:val="1"/>
          <w:shd w:val="clear" w:color="auto" w:fill="FFFFFF"/>
        </w:rPr>
        <w:t>The Impact of Change initiatives Fig.2.</w:t>
      </w:r>
      <w:proofErr w:type="gramEnd"/>
      <w:r w:rsidRPr="00CE1D49">
        <w:rPr>
          <w:rFonts w:ascii="Arial" w:hAnsi="Arial" w:cs="Arial"/>
          <w:spacing w:val="1"/>
          <w:shd w:val="clear" w:color="auto" w:fill="FFFFFF"/>
        </w:rPr>
        <w:t xml:space="preserve">  </w:t>
      </w:r>
      <w:proofErr w:type="gramStart"/>
      <w:r w:rsidRPr="00CE1D49">
        <w:rPr>
          <w:rFonts w:ascii="Arial" w:hAnsi="Arial" w:cs="Arial"/>
          <w:spacing w:val="1"/>
          <w:shd w:val="clear" w:color="auto" w:fill="FFFFFF"/>
        </w:rPr>
        <w:t>by</w:t>
      </w:r>
      <w:proofErr w:type="gramEnd"/>
      <w:r w:rsidRPr="00CE1D49">
        <w:rPr>
          <w:rFonts w:ascii="Arial" w:hAnsi="Arial" w:cs="Arial"/>
          <w:spacing w:val="1"/>
          <w:shd w:val="clear" w:color="auto" w:fill="FFFFFF"/>
        </w:rPr>
        <w:t xml:space="preserve"> engagement with stakeholders are determined by analyzing the resources used (Inputs) to deliver activities measured as Outputs that result in outcomes for stakeholders. This relationship between Inputs, Outputs and Outcomes is known as “Theory of change”, a model showing how your intervention makes a difference and the </w:t>
      </w:r>
      <w:r w:rsidRPr="00CE1D49">
        <w:rPr>
          <w:rFonts w:ascii="Arial" w:hAnsi="Arial" w:cs="Arial"/>
          <w:spacing w:val="1"/>
          <w:shd w:val="clear" w:color="auto" w:fill="FFFFFF"/>
        </w:rPr>
        <w:lastRenderedPageBreak/>
        <w:t xml:space="preserve">outcomes that matter to those in the ecosystem get measured and valued, </w:t>
      </w:r>
      <w:proofErr w:type="spellStart"/>
      <w:r w:rsidRPr="00CE1D49">
        <w:rPr>
          <w:rFonts w:ascii="Arial" w:hAnsi="Arial" w:cs="Arial"/>
          <w:color w:val="1D1D1B"/>
        </w:rPr>
        <w:t>Nicholls,J</w:t>
      </w:r>
      <w:proofErr w:type="spellEnd"/>
      <w:r w:rsidRPr="00CE1D49">
        <w:rPr>
          <w:rFonts w:ascii="Arial" w:hAnsi="Arial" w:cs="Arial"/>
          <w:color w:val="1D1D1B"/>
        </w:rPr>
        <w:t xml:space="preserve">., </w:t>
      </w:r>
      <w:proofErr w:type="spellStart"/>
      <w:r w:rsidRPr="00CE1D49">
        <w:rPr>
          <w:rFonts w:ascii="Arial" w:hAnsi="Arial" w:cs="Arial"/>
          <w:color w:val="1D1D1B"/>
        </w:rPr>
        <w:t>Lawlor,E</w:t>
      </w:r>
      <w:proofErr w:type="spellEnd"/>
      <w:r w:rsidRPr="00CE1D49">
        <w:rPr>
          <w:rFonts w:ascii="Arial" w:hAnsi="Arial" w:cs="Arial"/>
          <w:color w:val="1D1D1B"/>
        </w:rPr>
        <w:t>., et al., Eva (2009).</w:t>
      </w:r>
    </w:p>
    <w:p w:rsidR="007E58F8" w:rsidRDefault="007E58F8" w:rsidP="00D05E54">
      <w:pPr>
        <w:pStyle w:val="Default"/>
        <w:keepNext/>
        <w:spacing w:line="480" w:lineRule="auto"/>
        <w:jc w:val="both"/>
        <w:rPr>
          <w:rFonts w:ascii="Arial" w:hAnsi="Arial" w:cs="Arial"/>
        </w:rPr>
      </w:pPr>
      <w:r w:rsidRPr="00CE1D49">
        <w:rPr>
          <w:rFonts w:ascii="Arial" w:hAnsi="Arial" w:cs="Arial"/>
          <w:noProof/>
          <w:color w:val="1D1D1B"/>
        </w:rPr>
        <w:drawing>
          <wp:inline distT="0" distB="0" distL="0" distR="0">
            <wp:extent cx="3328305" cy="2645508"/>
            <wp:effectExtent l="19050" t="0" r="5445" b="0"/>
            <wp:docPr id="1" name="Picture 4" descr="Three types of Imp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ee types of Impact.png"/>
                    <pic:cNvPicPr/>
                  </pic:nvPicPr>
                  <pic:blipFill>
                    <a:blip r:embed="rId10" cstate="print"/>
                    <a:stretch>
                      <a:fillRect/>
                    </a:stretch>
                  </pic:blipFill>
                  <pic:spPr>
                    <a:xfrm>
                      <a:off x="0" y="0"/>
                      <a:ext cx="3328305" cy="2645508"/>
                    </a:xfrm>
                    <a:prstGeom prst="rect">
                      <a:avLst/>
                    </a:prstGeom>
                  </pic:spPr>
                </pic:pic>
              </a:graphicData>
            </a:graphic>
          </wp:inline>
        </w:drawing>
      </w:r>
      <w:r w:rsidRPr="00F02A03">
        <w:rPr>
          <w:rFonts w:ascii="Arial" w:hAnsi="Arial" w:cs="Arial"/>
          <w:sz w:val="16"/>
          <w:szCs w:val="16"/>
        </w:rPr>
        <w:t>Fig.2. Source: Impact Management Project</w:t>
      </w:r>
    </w:p>
    <w:p w:rsidR="00D05E54" w:rsidRPr="00D05E54" w:rsidRDefault="00D05E54" w:rsidP="00D05E54">
      <w:pPr>
        <w:pStyle w:val="Default"/>
        <w:keepNext/>
        <w:spacing w:line="480" w:lineRule="auto"/>
        <w:jc w:val="both"/>
        <w:rPr>
          <w:rFonts w:ascii="Arial" w:hAnsi="Arial" w:cs="Arial"/>
        </w:rPr>
      </w:pPr>
    </w:p>
    <w:p w:rsidR="00BB2948" w:rsidRDefault="00BB2948" w:rsidP="00F02A03">
      <w:pPr>
        <w:pStyle w:val="Default"/>
        <w:spacing w:line="480" w:lineRule="auto"/>
        <w:jc w:val="both"/>
        <w:rPr>
          <w:rFonts w:ascii="Arial" w:hAnsi="Arial" w:cs="Arial"/>
          <w:b/>
          <w:u w:val="single"/>
        </w:rPr>
      </w:pPr>
    </w:p>
    <w:p w:rsidR="007E58F8" w:rsidRPr="00D05E54" w:rsidRDefault="007E58F8" w:rsidP="00F02A03">
      <w:pPr>
        <w:pStyle w:val="Default"/>
        <w:spacing w:line="480" w:lineRule="auto"/>
        <w:jc w:val="both"/>
        <w:rPr>
          <w:rFonts w:ascii="Arial" w:hAnsi="Arial" w:cs="Arial"/>
          <w:b/>
          <w:u w:val="single"/>
        </w:rPr>
      </w:pPr>
      <w:r w:rsidRPr="00D05E54">
        <w:rPr>
          <w:rFonts w:ascii="Arial" w:hAnsi="Arial" w:cs="Arial"/>
          <w:b/>
          <w:u w:val="single"/>
        </w:rPr>
        <w:t>Power Relations</w:t>
      </w:r>
    </w:p>
    <w:p w:rsidR="007E58F8" w:rsidRDefault="007E58F8" w:rsidP="00F02A03">
      <w:pPr>
        <w:pStyle w:val="Default"/>
        <w:spacing w:line="480" w:lineRule="auto"/>
        <w:jc w:val="both"/>
        <w:rPr>
          <w:rFonts w:ascii="Arial" w:hAnsi="Arial" w:cs="Arial"/>
          <w:color w:val="1D1D1B"/>
        </w:rPr>
      </w:pPr>
      <w:r w:rsidRPr="00CE1D49">
        <w:rPr>
          <w:rFonts w:ascii="Arial" w:hAnsi="Arial" w:cs="Arial"/>
        </w:rPr>
        <w:t xml:space="preserve">Every system is embedded with Power and a play of politics. But, identifying the distribution of power/s resonates with the scope and boundaries of representation, privilege, whose voices are heard and how the desired decisions could be influenced. In that order, a balance of power is imperative when transformation is centered on destruction of legendary business practices and </w:t>
      </w:r>
      <w:proofErr w:type="spellStart"/>
      <w:r w:rsidRPr="00CE1D49">
        <w:rPr>
          <w:rFonts w:ascii="Arial" w:hAnsi="Arial" w:cs="Arial"/>
        </w:rPr>
        <w:t>behaviours</w:t>
      </w:r>
      <w:proofErr w:type="spellEnd"/>
      <w:r w:rsidRPr="00CE1D49">
        <w:rPr>
          <w:rFonts w:ascii="Arial" w:hAnsi="Arial" w:cs="Arial"/>
        </w:rPr>
        <w:t xml:space="preserve">. YCC warrants </w:t>
      </w:r>
      <w:r w:rsidRPr="00CE1D49">
        <w:rPr>
          <w:rFonts w:ascii="Arial" w:hAnsi="Arial" w:cs="Arial"/>
        </w:rPr>
        <w:lastRenderedPageBreak/>
        <w:t xml:space="preserve">a change in the composition of its Board of directors that can be changed by resolution and owners’ approval of a by-law to the constitution. The board comprised of five directors must be represented by a cross section of the current demographics of the community, e.g. a minimum of two directors from each sex group, age groups above and below fifty, one director under thirty etc.  </w:t>
      </w:r>
    </w:p>
    <w:p w:rsidR="00D05E54" w:rsidRDefault="00961E59" w:rsidP="00F02A03">
      <w:pPr>
        <w:spacing w:line="480" w:lineRule="auto"/>
        <w:jc w:val="both"/>
        <w:rPr>
          <w:rFonts w:ascii="Arial" w:hAnsi="Arial" w:cs="Arial"/>
          <w:b/>
          <w:color w:val="1E1E1E"/>
          <w:sz w:val="24"/>
          <w:szCs w:val="24"/>
          <w:u w:val="single"/>
        </w:rPr>
      </w:pPr>
      <w:r w:rsidRPr="00D05E54">
        <w:rPr>
          <w:rFonts w:ascii="Arial" w:hAnsi="Arial" w:cs="Arial"/>
          <w:b/>
          <w:color w:val="1E1E1E"/>
          <w:sz w:val="24"/>
          <w:szCs w:val="24"/>
          <w:u w:val="single"/>
        </w:rPr>
        <w:t>Conclusion</w:t>
      </w:r>
    </w:p>
    <w:p w:rsidR="00961E59" w:rsidRPr="00D05E54" w:rsidRDefault="00961E59" w:rsidP="00F02A03">
      <w:pPr>
        <w:spacing w:line="480" w:lineRule="auto"/>
        <w:jc w:val="both"/>
        <w:rPr>
          <w:rFonts w:ascii="Arial" w:hAnsi="Arial" w:cs="Arial"/>
          <w:b/>
          <w:color w:val="1E1E1E"/>
          <w:sz w:val="24"/>
          <w:szCs w:val="24"/>
          <w:u w:val="single"/>
        </w:rPr>
      </w:pPr>
      <w:r w:rsidRPr="00CE1D49">
        <w:rPr>
          <w:rFonts w:ascii="Arial" w:hAnsi="Arial" w:cs="Arial"/>
          <w:color w:val="1E1E1E"/>
          <w:sz w:val="24"/>
          <w:szCs w:val="24"/>
        </w:rPr>
        <w:t xml:space="preserve">“Your mind can be a powerful healing tool when given the chance. The idea is that your brain can convince your body a fake treatment is the real thing — the so-called placebo effect”, Harvard Health report, (2021). Although not publicly revealed, owners at YCC live in pain and anxiety affecting their mental, emotional and physical health in addition to the vulnerabilities of their real asset value. In this circumstance, we must direct the board’s attention from minimal condo fees to focusing the concept of “Sustainability living”. This </w:t>
      </w:r>
      <w:r w:rsidRPr="00CE1D49">
        <w:rPr>
          <w:rFonts w:ascii="Arial" w:hAnsi="Arial" w:cs="Arial"/>
          <w:color w:val="1E1E1E"/>
          <w:sz w:val="24"/>
          <w:szCs w:val="24"/>
        </w:rPr>
        <w:lastRenderedPageBreak/>
        <w:t>can help in progressively achieving the necessary outcome and impact on the community when most of the owners want to “Age in Place” with peace and joy shared with the next generation of family members plus delightful values of life and relationship. They would graciously set foot on the “UN Sustainable Development Goals” which leads to an accomplished life with “Social Return on Investment (SROI)”.</w:t>
      </w:r>
    </w:p>
    <w:p w:rsidR="00BB2948" w:rsidRDefault="00BB2948" w:rsidP="00F02A03">
      <w:pPr>
        <w:shd w:val="clear" w:color="auto" w:fill="FFFFFF"/>
        <w:spacing w:before="100" w:beforeAutospacing="1" w:after="100" w:afterAutospacing="1" w:line="480" w:lineRule="auto"/>
        <w:jc w:val="both"/>
        <w:rPr>
          <w:rFonts w:ascii="Arial" w:hAnsi="Arial" w:cs="Arial"/>
          <w:b/>
          <w:sz w:val="24"/>
          <w:szCs w:val="24"/>
          <w:u w:val="single"/>
        </w:rPr>
      </w:pPr>
    </w:p>
    <w:p w:rsidR="00961E59" w:rsidRPr="00D05E54" w:rsidRDefault="00961E59" w:rsidP="00F02A03">
      <w:pPr>
        <w:shd w:val="clear" w:color="auto" w:fill="FFFFFF"/>
        <w:spacing w:before="100" w:beforeAutospacing="1" w:after="100" w:afterAutospacing="1" w:line="480" w:lineRule="auto"/>
        <w:jc w:val="both"/>
        <w:rPr>
          <w:rFonts w:ascii="Arial" w:hAnsi="Arial" w:cs="Arial"/>
          <w:b/>
          <w:sz w:val="24"/>
          <w:szCs w:val="24"/>
          <w:u w:val="single"/>
        </w:rPr>
      </w:pPr>
      <w:r w:rsidRPr="00D05E54">
        <w:rPr>
          <w:rFonts w:ascii="Arial" w:hAnsi="Arial" w:cs="Arial"/>
          <w:b/>
          <w:sz w:val="24"/>
          <w:szCs w:val="24"/>
          <w:u w:val="single"/>
        </w:rPr>
        <w:t>Recommendations</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Propose the change plan and obtain sponsorship from the Board of directors.</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Seek board approval to appoint/ nominate a designated board member as Lead sponsor.</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Prepare a comprehensive Communication plan for the Change initiative.</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 xml:space="preserve">Roll-out a Pilot program disseminating the proposed </w:t>
      </w:r>
      <w:r w:rsidRPr="00CE1D49">
        <w:rPr>
          <w:rFonts w:ascii="Arial" w:eastAsia="Times New Roman" w:hAnsi="Arial" w:cs="Arial"/>
          <w:color w:val="212529"/>
          <w:sz w:val="24"/>
          <w:szCs w:val="24"/>
        </w:rPr>
        <w:lastRenderedPageBreak/>
        <w:t>change initiatives to the community seeking feedback.</w:t>
      </w:r>
    </w:p>
    <w:p w:rsidR="00D05E54" w:rsidRPr="00D05E54" w:rsidRDefault="00961E59" w:rsidP="00D05E54">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Simultaneously implement changes crucial to compliance with the Condo Act:</w:t>
      </w:r>
    </w:p>
    <w:p w:rsidR="00961E59" w:rsidRPr="00436AF3" w:rsidRDefault="00961E59" w:rsidP="00436AF3">
      <w:pPr>
        <w:pStyle w:val="ListParagraph"/>
        <w:numPr>
          <w:ilvl w:val="0"/>
          <w:numId w:val="4"/>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436AF3">
        <w:rPr>
          <w:rFonts w:ascii="Arial" w:eastAsia="Times New Roman" w:hAnsi="Arial" w:cs="Arial"/>
          <w:color w:val="212529"/>
          <w:sz w:val="24"/>
          <w:szCs w:val="24"/>
        </w:rPr>
        <w:t>Life and Fire apparatus maintenance, the written confirmation from units.</w:t>
      </w:r>
    </w:p>
    <w:p w:rsidR="00961E59" w:rsidRPr="00CE1D49" w:rsidRDefault="00961E59" w:rsidP="00F02A03">
      <w:pPr>
        <w:pStyle w:val="ListParagraph"/>
        <w:numPr>
          <w:ilvl w:val="0"/>
          <w:numId w:val="4"/>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 xml:space="preserve">In consultation with the Legal counsel, formulate an Owner – Resident Information form to collect data on their ownership status, notice for service and all other data that may legally and financially obligate the unit owner pursuant to the condo act. </w:t>
      </w:r>
    </w:p>
    <w:p w:rsidR="00961E59" w:rsidRPr="00CE1D49" w:rsidRDefault="00961E59" w:rsidP="00F02A03">
      <w:pPr>
        <w:pStyle w:val="ListParagraph"/>
        <w:shd w:val="clear" w:color="auto" w:fill="FFFFFF"/>
        <w:spacing w:before="100" w:beforeAutospacing="1" w:after="100" w:afterAutospacing="1" w:line="480" w:lineRule="auto"/>
        <w:ind w:left="1508"/>
        <w:jc w:val="both"/>
        <w:rPr>
          <w:rFonts w:ascii="Arial" w:eastAsia="Times New Roman" w:hAnsi="Arial" w:cs="Arial"/>
          <w:color w:val="212529"/>
          <w:sz w:val="24"/>
          <w:szCs w:val="24"/>
        </w:rPr>
      </w:pPr>
      <w:r w:rsidRPr="00CE1D49">
        <w:rPr>
          <w:rFonts w:ascii="Arial" w:eastAsia="Times New Roman" w:hAnsi="Arial" w:cs="Arial"/>
          <w:color w:val="212529"/>
          <w:sz w:val="24"/>
          <w:szCs w:val="24"/>
        </w:rPr>
        <w:t xml:space="preserve">                         </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Convene a Town Hall meeting with owners to discuss and appoint a Steering committee.</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 xml:space="preserve">All five board members to obtain membership with CCI. Enroll in educational courses and duly </w:t>
      </w:r>
      <w:r w:rsidRPr="00CE1D49">
        <w:rPr>
          <w:rFonts w:ascii="Arial" w:hAnsi="Arial" w:cs="Arial"/>
          <w:sz w:val="24"/>
          <w:szCs w:val="24"/>
        </w:rPr>
        <w:lastRenderedPageBreak/>
        <w:t>attend seminars and networking opportunities with board members of other corporations. $500x5 = $2500.00.</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All five board members must complete the online training and submit copies of certification to the Condominium Manager. This will be reported to the corporation’s Auditor to be recorded in their annual Audit report delivered to all owners with Notice of the AGM.</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Introduce and implement an equitable parking management system. Decals print, Forms print expenses, delivery, office assistant hours.</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Consult with Legal counsel and devise a legally enforceable standard agreement to be executed by unit owners prior to AAI affecting exclusive use common elements.</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lastRenderedPageBreak/>
        <w:t>Purchase and install five outdoor, weatherproof Bulletin boards. Cost $800.00 x 5 = $4000.00.</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Condominium manager to launch a Condo literacy program for the owners in consultation with the Board and Legal counsel.</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Obtain written consent of owners to exchange information, educational literature, official notices and documentation and any such electronic communications with the corporation.</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Life safety measures – In consultation with Legal counsel to formulate necessary documentation and install apparatus mitigating property damage from fire loss events in all 282 units.</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 xml:space="preserve">In consultation with legal counsel ensure unit conformity with home owner insurance coverage. All units must submit copy of home </w:t>
      </w:r>
      <w:r w:rsidRPr="00CE1D49">
        <w:rPr>
          <w:rFonts w:ascii="Arial" w:eastAsia="Times New Roman" w:hAnsi="Arial" w:cs="Arial"/>
          <w:color w:val="212529"/>
          <w:sz w:val="24"/>
          <w:szCs w:val="24"/>
        </w:rPr>
        <w:lastRenderedPageBreak/>
        <w:t xml:space="preserve">insurance which reflect the corporation’s revised                              insurance deductible amount of $115,000.00. </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In consultation with the Engineer, plan and carry out the physical asset maintenance, repair &amp; replacements in an orderly manner.</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 xml:space="preserve">In consultation with Engineer, procure, install and complete a modified lighting system ensuring safety and security on the community complex. </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Launch a company website for owner communication and interaction with owners on all condo related matters.</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 xml:space="preserve"> Monitor, analyze and report Performance metrics to stakeholders before, during and after enabling necessary changes and achievement of outcomes.</w:t>
      </w:r>
    </w:p>
    <w:p w:rsidR="00961E59" w:rsidRPr="00CE1D49" w:rsidRDefault="00961E59" w:rsidP="00F02A03">
      <w:pPr>
        <w:pStyle w:val="ListParagraph"/>
        <w:numPr>
          <w:ilvl w:val="0"/>
          <w:numId w:val="3"/>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 xml:space="preserve">  </w:t>
      </w:r>
      <w:r w:rsidRPr="00CE1D49">
        <w:rPr>
          <w:rFonts w:ascii="Arial" w:hAnsi="Arial" w:cs="Arial"/>
          <w:sz w:val="24"/>
          <w:szCs w:val="24"/>
        </w:rPr>
        <w:t xml:space="preserve">Board, in consultation with the Legal counsel must approve </w:t>
      </w:r>
      <w:r w:rsidRPr="00CE1D49">
        <w:rPr>
          <w:rFonts w:ascii="Arial" w:hAnsi="Arial" w:cs="Arial"/>
          <w:sz w:val="24"/>
          <w:szCs w:val="24"/>
        </w:rPr>
        <w:lastRenderedPageBreak/>
        <w:t>Board resolutions (Standing order) at a duly called meeting to regulate compliance with the condo act respecting the following governance activities:</w:t>
      </w:r>
    </w:p>
    <w:p w:rsidR="00961E59" w:rsidRPr="00CE1D49" w:rsidRDefault="00961E59" w:rsidP="00F02A03">
      <w:pPr>
        <w:pStyle w:val="ListParagraph"/>
        <w:shd w:val="clear" w:color="auto" w:fill="FFFFFF"/>
        <w:spacing w:before="100" w:beforeAutospacing="1" w:after="100" w:afterAutospacing="1" w:line="480" w:lineRule="auto"/>
        <w:jc w:val="both"/>
        <w:rPr>
          <w:rFonts w:ascii="Arial" w:eastAsia="Times New Roman" w:hAnsi="Arial" w:cs="Arial"/>
          <w:color w:val="212529"/>
          <w:sz w:val="24"/>
          <w:szCs w:val="24"/>
        </w:rPr>
      </w:pPr>
    </w:p>
    <w:p w:rsidR="00961E59" w:rsidRPr="00CE1D49" w:rsidRDefault="00961E59" w:rsidP="00F02A03">
      <w:pPr>
        <w:pStyle w:val="ListParagraph"/>
        <w:numPr>
          <w:ilvl w:val="0"/>
          <w:numId w:val="5"/>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To allocate funds to cover Insurance deductible amount in the annual operations budget.</w:t>
      </w:r>
    </w:p>
    <w:p w:rsidR="00961E59" w:rsidRPr="00CE1D49" w:rsidRDefault="00961E59" w:rsidP="00F02A03">
      <w:pPr>
        <w:pStyle w:val="ListParagraph"/>
        <w:numPr>
          <w:ilvl w:val="0"/>
          <w:numId w:val="5"/>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That allocated capital expense budget - Reserve fund shall not be expended to settle or compensate for personal injury and property damage and defamation claim/s from owners. All such costs shall be expended from the operating budget even though resulting in a deficit.</w:t>
      </w:r>
    </w:p>
    <w:p w:rsidR="00BB2948" w:rsidRPr="00BB2948" w:rsidRDefault="00961E59" w:rsidP="00D05E54">
      <w:pPr>
        <w:pStyle w:val="ListParagraph"/>
        <w:numPr>
          <w:ilvl w:val="0"/>
          <w:numId w:val="5"/>
        </w:numPr>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hAnsi="Arial" w:cs="Arial"/>
          <w:sz w:val="24"/>
          <w:szCs w:val="24"/>
        </w:rPr>
        <w:t xml:space="preserve">That a standard procurement process for capital expenditure is undertaken in consultation with the Corporation’s Engineer. They </w:t>
      </w:r>
      <w:r w:rsidRPr="00CE1D49">
        <w:rPr>
          <w:rFonts w:ascii="Arial" w:hAnsi="Arial" w:cs="Arial"/>
          <w:sz w:val="24"/>
          <w:szCs w:val="24"/>
        </w:rPr>
        <w:lastRenderedPageBreak/>
        <w:t xml:space="preserve">shall prepare necessary technical specifications and complete the whole procurement process, insurance, worker safety certification, trade </w:t>
      </w:r>
      <w:proofErr w:type="gramStart"/>
      <w:r w:rsidRPr="00CE1D49">
        <w:rPr>
          <w:rFonts w:ascii="Arial" w:hAnsi="Arial" w:cs="Arial"/>
          <w:sz w:val="24"/>
          <w:szCs w:val="24"/>
        </w:rPr>
        <w:t>licenses  and</w:t>
      </w:r>
      <w:proofErr w:type="gramEnd"/>
      <w:r w:rsidRPr="00CE1D49">
        <w:rPr>
          <w:rFonts w:ascii="Arial" w:hAnsi="Arial" w:cs="Arial"/>
          <w:sz w:val="24"/>
          <w:szCs w:val="24"/>
        </w:rPr>
        <w:t xml:space="preserve"> certification for payment in accordance with a formal written contract signed for that purpose. Board retains authority to award the contract to any prospective contractor recommended by the Engineer.    </w:t>
      </w: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436AF3" w:rsidRDefault="00436AF3" w:rsidP="00FF7692">
      <w:pPr>
        <w:jc w:val="both"/>
        <w:rPr>
          <w:rFonts w:ascii="Arial" w:hAnsi="Arial" w:cs="Arial"/>
          <w:b/>
          <w:sz w:val="24"/>
          <w:szCs w:val="24"/>
          <w:u w:val="single"/>
        </w:rPr>
      </w:pPr>
    </w:p>
    <w:p w:rsidR="00D05E54" w:rsidRPr="00D05E54" w:rsidRDefault="00D05E54" w:rsidP="00FF7692">
      <w:pPr>
        <w:jc w:val="both"/>
        <w:rPr>
          <w:rFonts w:ascii="Arial" w:hAnsi="Arial" w:cs="Arial"/>
          <w:b/>
          <w:sz w:val="24"/>
          <w:szCs w:val="24"/>
          <w:u w:val="single"/>
        </w:rPr>
      </w:pPr>
      <w:r w:rsidRPr="00D05E54">
        <w:rPr>
          <w:rFonts w:ascii="Arial" w:hAnsi="Arial" w:cs="Arial"/>
          <w:b/>
          <w:sz w:val="24"/>
          <w:szCs w:val="24"/>
          <w:u w:val="single"/>
        </w:rPr>
        <w:lastRenderedPageBreak/>
        <w:t>REFERENCES</w:t>
      </w:r>
    </w:p>
    <w:p w:rsidR="00D05E54" w:rsidRPr="005F1D2A" w:rsidRDefault="00D05E54" w:rsidP="00FF7692">
      <w:pPr>
        <w:jc w:val="both"/>
        <w:rPr>
          <w:rFonts w:ascii="Arial" w:hAnsi="Arial" w:cs="Arial"/>
          <w:sz w:val="24"/>
          <w:szCs w:val="24"/>
        </w:rPr>
      </w:pPr>
      <w:r w:rsidRPr="005F1D2A">
        <w:rPr>
          <w:rFonts w:ascii="Arial" w:hAnsi="Arial" w:cs="Arial"/>
          <w:sz w:val="24"/>
          <w:szCs w:val="24"/>
        </w:rPr>
        <w:t xml:space="preserve">Beattie, S. (2022), Condo owners in aging building face $14M in repairs. If they can't pay their part, they risk losing homes. </w:t>
      </w:r>
    </w:p>
    <w:p w:rsidR="00D05E54" w:rsidRPr="005F1D2A" w:rsidRDefault="00D05E54" w:rsidP="00FF7692">
      <w:pPr>
        <w:jc w:val="both"/>
        <w:rPr>
          <w:rFonts w:ascii="Arial" w:hAnsi="Arial" w:cs="Arial"/>
          <w:sz w:val="24"/>
          <w:szCs w:val="24"/>
        </w:rPr>
      </w:pPr>
      <w:proofErr w:type="spellStart"/>
      <w:proofErr w:type="gramStart"/>
      <w:r w:rsidRPr="005F1D2A">
        <w:rPr>
          <w:rFonts w:ascii="Arial" w:hAnsi="Arial" w:cs="Arial"/>
          <w:sz w:val="24"/>
          <w:szCs w:val="24"/>
        </w:rPr>
        <w:t>Camarinha</w:t>
      </w:r>
      <w:proofErr w:type="spellEnd"/>
      <w:r>
        <w:rPr>
          <w:rFonts w:ascii="Arial" w:hAnsi="Arial" w:cs="Arial"/>
          <w:sz w:val="24"/>
          <w:szCs w:val="24"/>
        </w:rPr>
        <w:t xml:space="preserve"> </w:t>
      </w:r>
      <w:r w:rsidRPr="005F1D2A">
        <w:rPr>
          <w:rFonts w:ascii="Arial" w:hAnsi="Arial" w:cs="Arial"/>
          <w:sz w:val="24"/>
          <w:szCs w:val="24"/>
        </w:rPr>
        <w:t>-Matos et al., (2015), Collaborative Networks for Complex Service-Enhanced Products.</w:t>
      </w:r>
      <w:proofErr w:type="gramEnd"/>
    </w:p>
    <w:p w:rsidR="00D05E54" w:rsidRPr="005F1D2A" w:rsidRDefault="00D05E54" w:rsidP="00FF7692">
      <w:pPr>
        <w:jc w:val="both"/>
        <w:rPr>
          <w:rFonts w:ascii="Arial" w:hAnsi="Arial" w:cs="Arial"/>
          <w:sz w:val="24"/>
          <w:szCs w:val="24"/>
        </w:rPr>
      </w:pPr>
      <w:r w:rsidRPr="005F1D2A">
        <w:rPr>
          <w:rFonts w:ascii="Arial" w:hAnsi="Arial" w:cs="Arial"/>
          <w:sz w:val="24"/>
          <w:szCs w:val="24"/>
        </w:rPr>
        <w:t xml:space="preserve">Cohen, M., (2022), The 7 most common construction defects: A condo </w:t>
      </w:r>
      <w:proofErr w:type="gramStart"/>
      <w:r w:rsidRPr="005F1D2A">
        <w:rPr>
          <w:rFonts w:ascii="Arial" w:hAnsi="Arial" w:cs="Arial"/>
          <w:sz w:val="24"/>
          <w:szCs w:val="24"/>
        </w:rPr>
        <w:t>buyers</w:t>
      </w:r>
      <w:proofErr w:type="gramEnd"/>
      <w:r w:rsidRPr="005F1D2A">
        <w:rPr>
          <w:rFonts w:ascii="Arial" w:hAnsi="Arial" w:cs="Arial"/>
          <w:sz w:val="24"/>
          <w:szCs w:val="24"/>
        </w:rPr>
        <w:t xml:space="preserve"> guide,                                                     </w:t>
      </w:r>
      <w:hyperlink r:id="rId11" w:history="1">
        <w:r w:rsidRPr="005F1D2A">
          <w:rPr>
            <w:rStyle w:val="Hyperlink"/>
            <w:rFonts w:ascii="Arial" w:hAnsi="Arial" w:cs="Arial"/>
            <w:sz w:val="24"/>
            <w:szCs w:val="24"/>
          </w:rPr>
          <w:t>https://www.brickunderground.com/blog/2013/08/new_construction_is_back_so_are_their_construction_problems</w:t>
        </w:r>
      </w:hyperlink>
      <w:r w:rsidRPr="005F1D2A">
        <w:rPr>
          <w:rFonts w:ascii="Arial" w:hAnsi="Arial" w:cs="Arial"/>
          <w:sz w:val="24"/>
          <w:szCs w:val="24"/>
        </w:rPr>
        <w:t>.</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roofErr w:type="gramStart"/>
      <w:r w:rsidRPr="005F1D2A">
        <w:rPr>
          <w:rFonts w:ascii="Arial" w:hAnsi="Arial" w:cs="Arial"/>
          <w:sz w:val="24"/>
          <w:szCs w:val="24"/>
        </w:rPr>
        <w:t xml:space="preserve">Environment and Climate Change Canada, (2020), </w:t>
      </w:r>
      <w:r w:rsidRPr="005F1D2A">
        <w:rPr>
          <w:rFonts w:ascii="Arial" w:eastAsia="Times New Roman" w:hAnsi="Arial" w:cs="Arial"/>
          <w:bCs/>
          <w:color w:val="222222"/>
          <w:kern w:val="36"/>
          <w:sz w:val="24"/>
          <w:szCs w:val="24"/>
        </w:rPr>
        <w:t>Climate-Resilient Buildings and Core Public Infrastructure.</w:t>
      </w:r>
      <w:proofErr w:type="gramEnd"/>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hAnsi="Arial" w:cs="Arial"/>
          <w:sz w:val="24"/>
          <w:szCs w:val="24"/>
        </w:rPr>
        <w:t xml:space="preserve">Geoff </w:t>
      </w:r>
      <w:proofErr w:type="spellStart"/>
      <w:r w:rsidRPr="005F1D2A">
        <w:rPr>
          <w:rFonts w:ascii="Arial" w:hAnsi="Arial" w:cs="Arial"/>
          <w:sz w:val="24"/>
          <w:szCs w:val="24"/>
        </w:rPr>
        <w:t>Mulgan</w:t>
      </w:r>
      <w:proofErr w:type="gramStart"/>
      <w:r w:rsidRPr="005F1D2A">
        <w:rPr>
          <w:rFonts w:ascii="Arial" w:hAnsi="Arial" w:cs="Arial"/>
          <w:sz w:val="24"/>
          <w:szCs w:val="24"/>
        </w:rPr>
        <w:t>,G</w:t>
      </w:r>
      <w:proofErr w:type="spellEnd"/>
      <w:proofErr w:type="gramEnd"/>
      <w:r w:rsidRPr="005F1D2A">
        <w:rPr>
          <w:rFonts w:ascii="Arial" w:hAnsi="Arial" w:cs="Arial"/>
          <w:sz w:val="24"/>
          <w:szCs w:val="24"/>
        </w:rPr>
        <w:t xml:space="preserve"> &amp; </w:t>
      </w:r>
      <w:proofErr w:type="spellStart"/>
      <w:r w:rsidRPr="005F1D2A">
        <w:rPr>
          <w:rFonts w:ascii="Arial" w:hAnsi="Arial" w:cs="Arial"/>
          <w:sz w:val="24"/>
          <w:szCs w:val="24"/>
        </w:rPr>
        <w:t>Leadbeater,C</w:t>
      </w:r>
      <w:proofErr w:type="spellEnd"/>
      <w:r w:rsidRPr="005F1D2A">
        <w:rPr>
          <w:rFonts w:ascii="Arial" w:hAnsi="Arial" w:cs="Arial"/>
          <w:sz w:val="24"/>
          <w:szCs w:val="24"/>
        </w:rPr>
        <w:t>., (2013), Systems  Innovation .</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roofErr w:type="gramStart"/>
      <w:r w:rsidRPr="005F1D2A">
        <w:rPr>
          <w:rFonts w:ascii="Arial" w:eastAsia="Times New Roman" w:hAnsi="Arial" w:cs="Arial"/>
          <w:bCs/>
          <w:color w:val="222222"/>
          <w:kern w:val="36"/>
          <w:sz w:val="24"/>
          <w:szCs w:val="24"/>
        </w:rPr>
        <w:t>Global indicator framework for the Sustainable Development Goals and targets of the 2030 Agenda for Sustainable Development, (2022).</w:t>
      </w:r>
      <w:proofErr w:type="gramEnd"/>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roofErr w:type="spellStart"/>
      <w:r w:rsidRPr="005F1D2A">
        <w:rPr>
          <w:rFonts w:ascii="Arial" w:eastAsia="Times New Roman" w:hAnsi="Arial" w:cs="Arial"/>
          <w:bCs/>
          <w:color w:val="222222"/>
          <w:kern w:val="36"/>
          <w:sz w:val="24"/>
          <w:szCs w:val="24"/>
        </w:rPr>
        <w:t>Gulati</w:t>
      </w:r>
      <w:proofErr w:type="spellEnd"/>
      <w:r w:rsidRPr="005F1D2A">
        <w:rPr>
          <w:rFonts w:ascii="Arial" w:eastAsia="Times New Roman" w:hAnsi="Arial" w:cs="Arial"/>
          <w:bCs/>
          <w:color w:val="222222"/>
          <w:kern w:val="36"/>
          <w:sz w:val="24"/>
          <w:szCs w:val="24"/>
        </w:rPr>
        <w:t>, R.</w:t>
      </w:r>
      <w:proofErr w:type="gramStart"/>
      <w:r w:rsidRPr="005F1D2A">
        <w:rPr>
          <w:rFonts w:ascii="Arial" w:eastAsia="Times New Roman" w:hAnsi="Arial" w:cs="Arial"/>
          <w:bCs/>
          <w:color w:val="222222"/>
          <w:kern w:val="36"/>
          <w:sz w:val="24"/>
          <w:szCs w:val="24"/>
        </w:rPr>
        <w:t>,(</w:t>
      </w:r>
      <w:proofErr w:type="gramEnd"/>
      <w:r w:rsidRPr="005F1D2A">
        <w:rPr>
          <w:rFonts w:ascii="Arial" w:eastAsia="Times New Roman" w:hAnsi="Arial" w:cs="Arial"/>
          <w:bCs/>
          <w:color w:val="222222"/>
          <w:kern w:val="36"/>
          <w:sz w:val="24"/>
          <w:szCs w:val="24"/>
        </w:rPr>
        <w:t>2022), When Employees Feel a Sense of Purpose, Companies Succeed.</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hAnsi="Arial" w:cs="Arial"/>
          <w:sz w:val="24"/>
          <w:szCs w:val="24"/>
        </w:rPr>
        <w:t xml:space="preserve">Harvard Health, (2021), </w:t>
      </w:r>
      <w:proofErr w:type="gramStart"/>
      <w:r w:rsidRPr="005F1D2A">
        <w:rPr>
          <w:rFonts w:ascii="Arial" w:hAnsi="Arial" w:cs="Arial"/>
          <w:sz w:val="24"/>
          <w:szCs w:val="24"/>
        </w:rPr>
        <w:t>The</w:t>
      </w:r>
      <w:proofErr w:type="gramEnd"/>
      <w:r w:rsidRPr="005F1D2A">
        <w:rPr>
          <w:rFonts w:ascii="Arial" w:hAnsi="Arial" w:cs="Arial"/>
          <w:sz w:val="24"/>
          <w:szCs w:val="24"/>
        </w:rPr>
        <w:t xml:space="preserve"> power of the placebo effect, </w:t>
      </w:r>
      <w:hyperlink r:id="rId12" w:history="1">
        <w:r w:rsidRPr="00CF1F53">
          <w:rPr>
            <w:rStyle w:val="Hyperlink"/>
            <w:rFonts w:ascii="Arial" w:hAnsi="Arial" w:cs="Arial"/>
            <w:sz w:val="24"/>
            <w:szCs w:val="24"/>
          </w:rPr>
          <w:t>https://www.health.harvard.edu/mental-health/the-power-of-the-placebo-effect</w:t>
        </w:r>
      </w:hyperlink>
      <w:r w:rsidRPr="005F1D2A">
        <w:rPr>
          <w:rFonts w:ascii="Arial" w:hAnsi="Arial" w:cs="Arial"/>
          <w:sz w:val="24"/>
          <w:szCs w:val="24"/>
        </w:rPr>
        <w:t>.</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hAnsi="Arial" w:cs="Arial"/>
          <w:sz w:val="24"/>
          <w:szCs w:val="24"/>
        </w:rPr>
        <w:t xml:space="preserve">Harvard Health, (2022), Positive Psychology: Harnessing the power of happiness, mindfulness, and inner </w:t>
      </w:r>
      <w:proofErr w:type="gramStart"/>
      <w:r w:rsidRPr="005F1D2A">
        <w:rPr>
          <w:rFonts w:ascii="Arial" w:hAnsi="Arial" w:cs="Arial"/>
          <w:sz w:val="24"/>
          <w:szCs w:val="24"/>
        </w:rPr>
        <w:t>strength ,</w:t>
      </w:r>
      <w:proofErr w:type="gramEnd"/>
      <w:r w:rsidRPr="005F1D2A">
        <w:rPr>
          <w:rFonts w:ascii="Arial" w:hAnsi="Arial" w:cs="Arial"/>
          <w:sz w:val="24"/>
          <w:szCs w:val="24"/>
        </w:rPr>
        <w:t xml:space="preserve"> </w:t>
      </w:r>
      <w:hyperlink r:id="rId13" w:history="1">
        <w:r w:rsidRPr="005F1D2A">
          <w:rPr>
            <w:rStyle w:val="Hyperlink"/>
            <w:rFonts w:ascii="Arial" w:hAnsi="Arial" w:cs="Arial"/>
            <w:sz w:val="24"/>
            <w:szCs w:val="24"/>
          </w:rPr>
          <w:t>https://www.health.harvard.edu/mind-and-mood/positive-psychology-harnessing-the-power-of-happiness-mindfulness-and-inner-strength</w:t>
        </w:r>
      </w:hyperlink>
      <w:r w:rsidRPr="005F1D2A">
        <w:rPr>
          <w:rFonts w:ascii="Arial" w:hAnsi="Arial" w:cs="Arial"/>
          <w:sz w:val="24"/>
          <w:szCs w:val="24"/>
        </w:rPr>
        <w:t>.</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eastAsia="Times New Roman" w:hAnsi="Arial" w:cs="Arial"/>
          <w:bCs/>
          <w:color w:val="222222"/>
          <w:kern w:val="36"/>
          <w:sz w:val="24"/>
          <w:szCs w:val="24"/>
        </w:rPr>
        <w:lastRenderedPageBreak/>
        <w:t xml:space="preserve">Hawker, E.,(2021) Driving Impact Through SDG Alignment,                                    ,                                                                                                                                                                                                                                                                                                                                                                       </w:t>
      </w:r>
      <w:hyperlink r:id="rId14" w:history="1">
        <w:r w:rsidRPr="005F1D2A">
          <w:rPr>
            <w:rStyle w:val="Hyperlink"/>
            <w:rFonts w:ascii="Arial" w:eastAsia="Times New Roman" w:hAnsi="Arial" w:cs="Arial"/>
            <w:bCs/>
            <w:kern w:val="36"/>
            <w:sz w:val="24"/>
            <w:szCs w:val="24"/>
            <w:u w:val="none"/>
          </w:rPr>
          <w:t>https://www.esginvestor.net/driving-impact-through-sdgs-alignment/</w:t>
        </w:r>
      </w:hyperlink>
      <w:r w:rsidRPr="005F1D2A">
        <w:rPr>
          <w:rFonts w:ascii="Arial" w:eastAsia="Times New Roman" w:hAnsi="Arial" w:cs="Arial"/>
          <w:bCs/>
          <w:color w:val="222222"/>
          <w:kern w:val="36"/>
          <w:sz w:val="24"/>
          <w:szCs w:val="24"/>
        </w:rPr>
        <w:t>.</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hAnsi="Arial" w:cs="Arial"/>
          <w:spacing w:val="1"/>
          <w:sz w:val="24"/>
          <w:szCs w:val="24"/>
          <w:shd w:val="clear" w:color="auto" w:fill="FFFFFF"/>
        </w:rPr>
      </w:pPr>
      <w:r w:rsidRPr="005F1D2A">
        <w:rPr>
          <w:rFonts w:ascii="Arial" w:hAnsi="Arial" w:cs="Arial"/>
          <w:spacing w:val="1"/>
          <w:sz w:val="24"/>
          <w:szCs w:val="24"/>
          <w:shd w:val="clear" w:color="auto" w:fill="FFFFFF"/>
        </w:rPr>
        <w:t>Heath &amp; Heath, (2011), Switch: How to Change Things When Change Is Hard</w:t>
      </w:r>
      <w:r>
        <w:rPr>
          <w:rFonts w:ascii="Arial" w:hAnsi="Arial" w:cs="Arial"/>
          <w:spacing w:val="1"/>
          <w:sz w:val="24"/>
          <w:szCs w:val="24"/>
          <w:shd w:val="clear" w:color="auto" w:fill="FFFFFF"/>
        </w:rPr>
        <w:t>.</w:t>
      </w:r>
    </w:p>
    <w:p w:rsidR="00D05E54" w:rsidRDefault="00D05E54" w:rsidP="00FF7692">
      <w:pPr>
        <w:autoSpaceDE w:val="0"/>
        <w:autoSpaceDN w:val="0"/>
        <w:adjustRightInd w:val="0"/>
        <w:spacing w:after="0" w:line="240" w:lineRule="auto"/>
        <w:jc w:val="both"/>
        <w:rPr>
          <w:rFonts w:ascii="Arial" w:hAnsi="Arial" w:cs="Arial"/>
          <w:spacing w:val="1"/>
          <w:sz w:val="24"/>
          <w:szCs w:val="24"/>
          <w:shd w:val="clear" w:color="auto" w:fill="FFFFFF"/>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hAnsi="Arial" w:cs="Arial"/>
          <w:sz w:val="24"/>
          <w:szCs w:val="24"/>
        </w:rPr>
        <w:t>Lash, D., (2015), Standard of Care for Condominium Directors.</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hAnsi="Arial" w:cs="Arial"/>
          <w:bCs/>
          <w:sz w:val="24"/>
          <w:szCs w:val="24"/>
        </w:rPr>
        <w:t xml:space="preserve">Lee, J.Y. &amp; </w:t>
      </w:r>
      <w:proofErr w:type="spellStart"/>
      <w:r w:rsidRPr="005F1D2A">
        <w:rPr>
          <w:rFonts w:ascii="Arial" w:hAnsi="Arial" w:cs="Arial"/>
          <w:bCs/>
          <w:sz w:val="24"/>
          <w:szCs w:val="24"/>
        </w:rPr>
        <w:t>Waddock</w:t>
      </w:r>
      <w:proofErr w:type="spellEnd"/>
      <w:r w:rsidRPr="005F1D2A">
        <w:rPr>
          <w:rFonts w:ascii="Arial" w:hAnsi="Arial" w:cs="Arial"/>
          <w:bCs/>
          <w:sz w:val="24"/>
          <w:szCs w:val="24"/>
        </w:rPr>
        <w:t>, S.</w:t>
      </w:r>
      <w:proofErr w:type="gramStart"/>
      <w:r w:rsidRPr="005F1D2A">
        <w:rPr>
          <w:rFonts w:ascii="Arial" w:hAnsi="Arial" w:cs="Arial"/>
          <w:bCs/>
          <w:sz w:val="24"/>
          <w:szCs w:val="24"/>
        </w:rPr>
        <w:t>,  (</w:t>
      </w:r>
      <w:proofErr w:type="gramEnd"/>
      <w:r w:rsidRPr="005F1D2A">
        <w:rPr>
          <w:rFonts w:ascii="Arial" w:hAnsi="Arial" w:cs="Arial"/>
          <w:bCs/>
          <w:sz w:val="24"/>
          <w:szCs w:val="24"/>
        </w:rPr>
        <w:t>2021), How Transformation Catalysts Take Catalytic Action.</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hAnsi="Arial" w:cs="Arial"/>
          <w:sz w:val="24"/>
          <w:szCs w:val="24"/>
        </w:rPr>
        <w:t>Loeb, A.M., (2022),</w:t>
      </w:r>
      <w:r w:rsidRPr="005F1D2A">
        <w:rPr>
          <w:rFonts w:ascii="Arial" w:eastAsia="Times New Roman" w:hAnsi="Arial" w:cs="Arial"/>
          <w:bCs/>
          <w:color w:val="222222"/>
          <w:kern w:val="36"/>
          <w:sz w:val="24"/>
          <w:szCs w:val="24"/>
        </w:rPr>
        <w:t xml:space="preserve"> CONDOMINIUM OWNERS AND RESIDENTS' GUIDE</w:t>
      </w:r>
      <w:proofErr w:type="gramStart"/>
      <w:r w:rsidRPr="005F1D2A">
        <w:rPr>
          <w:rFonts w:ascii="Arial" w:eastAsia="Times New Roman" w:hAnsi="Arial" w:cs="Arial"/>
          <w:bCs/>
          <w:color w:val="222222"/>
          <w:kern w:val="36"/>
          <w:sz w:val="24"/>
          <w:szCs w:val="24"/>
        </w:rPr>
        <w:t xml:space="preserve">,  </w:t>
      </w:r>
      <w:proofErr w:type="gramEnd"/>
      <w:r w:rsidR="00573BCE" w:rsidRPr="005F1D2A">
        <w:rPr>
          <w:rFonts w:ascii="Arial" w:hAnsi="Arial" w:cs="Arial"/>
          <w:sz w:val="24"/>
          <w:szCs w:val="24"/>
        </w:rPr>
        <w:fldChar w:fldCharType="begin"/>
      </w:r>
      <w:r w:rsidRPr="005F1D2A">
        <w:rPr>
          <w:rFonts w:ascii="Arial" w:hAnsi="Arial" w:cs="Arial"/>
          <w:sz w:val="24"/>
          <w:szCs w:val="24"/>
        </w:rPr>
        <w:instrText xml:space="preserve"> HYPERLINK "http://www.shibleyrighton.com/Condominium_Owners_and_Residents_Guide.pdf" </w:instrText>
      </w:r>
      <w:r w:rsidR="00573BCE" w:rsidRPr="005F1D2A">
        <w:rPr>
          <w:rFonts w:ascii="Arial" w:hAnsi="Arial" w:cs="Arial"/>
          <w:sz w:val="24"/>
          <w:szCs w:val="24"/>
        </w:rPr>
        <w:fldChar w:fldCharType="separate"/>
      </w:r>
      <w:r w:rsidRPr="005F1D2A">
        <w:rPr>
          <w:rStyle w:val="Hyperlink"/>
          <w:rFonts w:ascii="Arial" w:hAnsi="Arial" w:cs="Arial"/>
          <w:sz w:val="24"/>
          <w:szCs w:val="24"/>
        </w:rPr>
        <w:t>http://www.shibleyrighton.com/Condominium_Owners_and_Residents_Guide.pdf</w:t>
      </w:r>
      <w:r w:rsidR="00573BCE" w:rsidRPr="005F1D2A">
        <w:rPr>
          <w:rFonts w:ascii="Arial" w:hAnsi="Arial" w:cs="Arial"/>
          <w:sz w:val="24"/>
          <w:szCs w:val="24"/>
        </w:rPr>
        <w:fldChar w:fldCharType="end"/>
      </w:r>
      <w:r w:rsidRPr="005F1D2A">
        <w:rPr>
          <w:rFonts w:ascii="Arial" w:hAnsi="Arial" w:cs="Arial"/>
          <w:sz w:val="24"/>
          <w:szCs w:val="24"/>
        </w:rPr>
        <w:t>.</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eastAsia="Times New Roman" w:hAnsi="Arial" w:cs="Arial"/>
          <w:bCs/>
          <w:color w:val="222222"/>
          <w:kern w:val="36"/>
          <w:sz w:val="24"/>
          <w:szCs w:val="24"/>
        </w:rPr>
        <w:t>Lord, C.</w:t>
      </w:r>
      <w:proofErr w:type="gramStart"/>
      <w:r w:rsidRPr="005F1D2A">
        <w:rPr>
          <w:rFonts w:ascii="Arial" w:eastAsia="Times New Roman" w:hAnsi="Arial" w:cs="Arial"/>
          <w:bCs/>
          <w:color w:val="222222"/>
          <w:kern w:val="36"/>
          <w:sz w:val="24"/>
          <w:szCs w:val="24"/>
        </w:rPr>
        <w:t>,(</w:t>
      </w:r>
      <w:proofErr w:type="gramEnd"/>
      <w:r w:rsidRPr="005F1D2A">
        <w:rPr>
          <w:rFonts w:ascii="Arial" w:eastAsia="Times New Roman" w:hAnsi="Arial" w:cs="Arial"/>
          <w:bCs/>
          <w:color w:val="222222"/>
          <w:kern w:val="36"/>
          <w:sz w:val="24"/>
          <w:szCs w:val="24"/>
        </w:rPr>
        <w:t>2022), Some Canadians struggle to enter housing market as costs rise: ‘Nothing we can do’.</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
    <w:p w:rsidR="00D05E54" w:rsidRDefault="00D05E54" w:rsidP="00FF7692">
      <w:pPr>
        <w:autoSpaceDE w:val="0"/>
        <w:autoSpaceDN w:val="0"/>
        <w:adjustRightInd w:val="0"/>
        <w:spacing w:after="0" w:line="240" w:lineRule="auto"/>
        <w:jc w:val="both"/>
        <w:rPr>
          <w:rFonts w:ascii="Arial" w:hAnsi="Arial" w:cs="Arial"/>
          <w:sz w:val="24"/>
          <w:szCs w:val="24"/>
        </w:rPr>
      </w:pPr>
      <w:proofErr w:type="gramStart"/>
      <w:r w:rsidRPr="005F1D2A">
        <w:rPr>
          <w:rFonts w:ascii="Arial" w:hAnsi="Arial" w:cs="Arial"/>
          <w:sz w:val="24"/>
          <w:szCs w:val="24"/>
        </w:rPr>
        <w:t xml:space="preserve">McMahon, T., (2014),   Condo hell, </w:t>
      </w:r>
      <w:hyperlink r:id="rId15" w:history="1">
        <w:r w:rsidRPr="005F1D2A">
          <w:rPr>
            <w:rStyle w:val="Hyperlink"/>
            <w:rFonts w:ascii="Arial" w:hAnsi="Arial" w:cs="Arial"/>
            <w:sz w:val="24"/>
            <w:szCs w:val="24"/>
          </w:rPr>
          <w:t>https://www.macleans.ca/society/life/condo-hell/</w:t>
        </w:r>
      </w:hyperlink>
      <w:r w:rsidRPr="005F1D2A">
        <w:rPr>
          <w:rFonts w:ascii="Arial" w:hAnsi="Arial" w:cs="Arial"/>
          <w:sz w:val="24"/>
          <w:szCs w:val="24"/>
        </w:rPr>
        <w:t>.</w:t>
      </w:r>
      <w:proofErr w:type="gramEnd"/>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roofErr w:type="spellStart"/>
      <w:r>
        <w:rPr>
          <w:rFonts w:ascii="Arial" w:hAnsi="Arial" w:cs="Arial"/>
          <w:sz w:val="24"/>
          <w:szCs w:val="24"/>
        </w:rPr>
        <w:t>Off ice</w:t>
      </w:r>
      <w:proofErr w:type="spellEnd"/>
      <w:r>
        <w:rPr>
          <w:rFonts w:ascii="Arial" w:hAnsi="Arial" w:cs="Arial"/>
          <w:sz w:val="24"/>
          <w:szCs w:val="24"/>
        </w:rPr>
        <w:t xml:space="preserve"> of the Auditor General of Ontario, (2020), Value for Money </w:t>
      </w:r>
      <w:proofErr w:type="spellStart"/>
      <w:r>
        <w:rPr>
          <w:rFonts w:ascii="Arial" w:hAnsi="Arial" w:cs="Arial"/>
          <w:sz w:val="24"/>
          <w:szCs w:val="24"/>
        </w:rPr>
        <w:t>Audit</w:t>
      </w:r>
      <w:proofErr w:type="gramStart"/>
      <w:r>
        <w:rPr>
          <w:rFonts w:ascii="Arial" w:hAnsi="Arial" w:cs="Arial"/>
          <w:sz w:val="24"/>
          <w:szCs w:val="24"/>
        </w:rPr>
        <w:t>,Condominium</w:t>
      </w:r>
      <w:proofErr w:type="spellEnd"/>
      <w:proofErr w:type="gramEnd"/>
      <w:r>
        <w:rPr>
          <w:rFonts w:ascii="Arial" w:hAnsi="Arial" w:cs="Arial"/>
          <w:sz w:val="24"/>
          <w:szCs w:val="24"/>
        </w:rPr>
        <w:t xml:space="preserve"> Oversight in Ontario.</w:t>
      </w:r>
    </w:p>
    <w:p w:rsidR="00D05E54" w:rsidRPr="00CA58A1" w:rsidRDefault="00D05E54" w:rsidP="00FF7692">
      <w:pPr>
        <w:spacing w:after="0" w:line="240" w:lineRule="auto"/>
        <w:jc w:val="both"/>
        <w:rPr>
          <w:rFonts w:ascii="Arial" w:hAnsi="Arial" w:cs="Arial"/>
          <w:color w:val="1D1D1B"/>
          <w:sz w:val="24"/>
          <w:szCs w:val="24"/>
        </w:rPr>
      </w:pPr>
      <w:r>
        <w:rPr>
          <w:rFonts w:ascii="Arial" w:hAnsi="Arial" w:cs="Arial"/>
          <w:color w:val="1D1D1B"/>
          <w:sz w:val="24"/>
          <w:szCs w:val="24"/>
        </w:rPr>
        <w:t xml:space="preserve">                                                                                                                                                                                                                                                                                                                                                                                                                                                                                                                                                                                                                                                                                                                                                                                                                                                                                                                                                                                                                                                                                                                                                                                                                                                                                                                                      </w:t>
      </w:r>
      <w:r w:rsidRPr="005F1D2A">
        <w:rPr>
          <w:rFonts w:ascii="Arial" w:hAnsi="Arial" w:cs="Arial"/>
          <w:sz w:val="24"/>
          <w:szCs w:val="24"/>
        </w:rPr>
        <w:t>PAREJA-CANO, B., et al.</w:t>
      </w:r>
      <w:proofErr w:type="gramStart"/>
      <w:r w:rsidRPr="005F1D2A">
        <w:rPr>
          <w:rFonts w:ascii="Arial" w:hAnsi="Arial" w:cs="Arial"/>
          <w:sz w:val="24"/>
          <w:szCs w:val="24"/>
        </w:rPr>
        <w:t>,(</w:t>
      </w:r>
      <w:proofErr w:type="gramEnd"/>
      <w:r w:rsidRPr="005F1D2A">
        <w:rPr>
          <w:rFonts w:ascii="Arial" w:hAnsi="Arial" w:cs="Arial"/>
          <w:sz w:val="24"/>
          <w:szCs w:val="24"/>
        </w:rPr>
        <w:t xml:space="preserve">2021), </w:t>
      </w:r>
      <w:r w:rsidRPr="005F1D2A">
        <w:rPr>
          <w:rFonts w:ascii="Arial" w:eastAsia="Times New Roman" w:hAnsi="Arial" w:cs="Arial"/>
          <w:bCs/>
          <w:color w:val="222222"/>
          <w:kern w:val="36"/>
          <w:sz w:val="24"/>
          <w:szCs w:val="24"/>
        </w:rPr>
        <w:t xml:space="preserve">BEYOND THE BOUNDARIES OF DEFINITIONS, Building an Effective, New and </w:t>
      </w:r>
      <w:proofErr w:type="spellStart"/>
      <w:r w:rsidRPr="005F1D2A">
        <w:rPr>
          <w:rFonts w:ascii="Arial" w:eastAsia="Times New Roman" w:hAnsi="Arial" w:cs="Arial"/>
          <w:bCs/>
          <w:color w:val="222222"/>
          <w:kern w:val="36"/>
          <w:sz w:val="24"/>
          <w:szCs w:val="24"/>
        </w:rPr>
        <w:t>Multicriteria</w:t>
      </w:r>
      <w:proofErr w:type="spellEnd"/>
      <w:r w:rsidRPr="005F1D2A">
        <w:rPr>
          <w:rFonts w:ascii="Arial" w:eastAsia="Times New Roman" w:hAnsi="Arial" w:cs="Arial"/>
          <w:bCs/>
          <w:color w:val="222222"/>
          <w:kern w:val="36"/>
          <w:sz w:val="24"/>
          <w:szCs w:val="24"/>
        </w:rPr>
        <w:t xml:space="preserve"> Impact Investing Assessment Tool.</w:t>
      </w:r>
    </w:p>
    <w:p w:rsidR="00D05E54" w:rsidRPr="005F1D2A"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Pr>
          <w:rFonts w:ascii="Arial" w:eastAsia="Times New Roman" w:hAnsi="Arial" w:cs="Arial"/>
          <w:bCs/>
          <w:color w:val="222222"/>
          <w:kern w:val="36"/>
          <w:sz w:val="24"/>
          <w:szCs w:val="24"/>
        </w:rPr>
        <w:t xml:space="preserve">                                                                                                                                                                                               </w:t>
      </w:r>
    </w:p>
    <w:p w:rsidR="00D05E54" w:rsidRPr="005F1D2A" w:rsidRDefault="00D05E54" w:rsidP="00FF7692">
      <w:pPr>
        <w:autoSpaceDE w:val="0"/>
        <w:autoSpaceDN w:val="0"/>
        <w:adjustRightInd w:val="0"/>
        <w:spacing w:after="0" w:line="240" w:lineRule="auto"/>
        <w:jc w:val="both"/>
        <w:rPr>
          <w:rFonts w:ascii="Arial" w:hAnsi="Arial" w:cs="Arial"/>
          <w:color w:val="000000"/>
          <w:sz w:val="24"/>
          <w:szCs w:val="24"/>
        </w:rPr>
      </w:pPr>
      <w:proofErr w:type="spellStart"/>
      <w:r w:rsidRPr="005F1D2A">
        <w:rPr>
          <w:rFonts w:ascii="Arial" w:hAnsi="Arial" w:cs="Arial"/>
          <w:color w:val="000000"/>
          <w:sz w:val="24"/>
          <w:szCs w:val="24"/>
        </w:rPr>
        <w:t>Patrulescu</w:t>
      </w:r>
      <w:proofErr w:type="spellEnd"/>
      <w:r w:rsidRPr="005F1D2A">
        <w:rPr>
          <w:rFonts w:ascii="Arial" w:hAnsi="Arial" w:cs="Arial"/>
          <w:color w:val="000000"/>
          <w:sz w:val="24"/>
          <w:szCs w:val="24"/>
        </w:rPr>
        <w:t>, C.</w:t>
      </w:r>
      <w:proofErr w:type="gramStart"/>
      <w:r w:rsidRPr="005F1D2A">
        <w:rPr>
          <w:rFonts w:ascii="Arial" w:hAnsi="Arial" w:cs="Arial"/>
          <w:color w:val="000000"/>
          <w:sz w:val="24"/>
          <w:szCs w:val="24"/>
        </w:rPr>
        <w:t>,(</w:t>
      </w:r>
      <w:proofErr w:type="gramEnd"/>
      <w:r w:rsidRPr="005F1D2A">
        <w:rPr>
          <w:rFonts w:ascii="Arial" w:hAnsi="Arial" w:cs="Arial"/>
          <w:color w:val="000000"/>
          <w:sz w:val="24"/>
          <w:szCs w:val="24"/>
        </w:rPr>
        <w:t>2022), Comparison and Contrast of Trait-Based, Situational, and Transformational Leadership Theories.</w:t>
      </w:r>
    </w:p>
    <w:p w:rsidR="00D05E54" w:rsidRDefault="00D05E54" w:rsidP="00FF7692">
      <w:pPr>
        <w:autoSpaceDE w:val="0"/>
        <w:autoSpaceDN w:val="0"/>
        <w:adjustRightInd w:val="0"/>
        <w:spacing w:after="0" w:line="240" w:lineRule="auto"/>
        <w:jc w:val="both"/>
        <w:rPr>
          <w:rFonts w:ascii="Arial" w:hAnsi="Arial" w:cs="Arial"/>
          <w:bCs/>
          <w:sz w:val="24"/>
          <w:szCs w:val="24"/>
        </w:rPr>
      </w:pPr>
    </w:p>
    <w:p w:rsidR="00D05E54" w:rsidRPr="005F1D2A" w:rsidRDefault="00D05E54" w:rsidP="00FF7692">
      <w:pPr>
        <w:autoSpaceDE w:val="0"/>
        <w:autoSpaceDN w:val="0"/>
        <w:adjustRightInd w:val="0"/>
        <w:spacing w:after="0" w:line="240" w:lineRule="auto"/>
        <w:jc w:val="both"/>
        <w:rPr>
          <w:rFonts w:ascii="Arial" w:hAnsi="Arial" w:cs="Arial"/>
          <w:bCs/>
          <w:sz w:val="24"/>
          <w:szCs w:val="24"/>
        </w:rPr>
      </w:pPr>
      <w:proofErr w:type="gramStart"/>
      <w:r w:rsidRPr="005F1D2A">
        <w:rPr>
          <w:rFonts w:ascii="Arial" w:hAnsi="Arial" w:cs="Arial"/>
          <w:bCs/>
          <w:sz w:val="24"/>
          <w:szCs w:val="24"/>
        </w:rPr>
        <w:t>Schoemaker, P.J.H, Heaton, S. &amp; Teece, D., (2018), Innovation, Dynamic Capabilities, and Leadership.</w:t>
      </w:r>
      <w:proofErr w:type="gramEnd"/>
    </w:p>
    <w:p w:rsidR="00D05E54" w:rsidRDefault="00D05E54" w:rsidP="00FF7692">
      <w:pPr>
        <w:spacing w:line="240" w:lineRule="auto"/>
        <w:jc w:val="both"/>
        <w:rPr>
          <w:rFonts w:ascii="Arial" w:hAnsi="Arial" w:cs="Arial"/>
          <w:sz w:val="24"/>
          <w:szCs w:val="24"/>
        </w:rPr>
      </w:pPr>
    </w:p>
    <w:p w:rsidR="00D05E54" w:rsidRPr="005F1D2A" w:rsidRDefault="00D05E54" w:rsidP="00FF7692">
      <w:pPr>
        <w:spacing w:line="240" w:lineRule="auto"/>
        <w:rPr>
          <w:rFonts w:ascii="Arial" w:hAnsi="Arial" w:cs="Arial"/>
          <w:sz w:val="24"/>
          <w:szCs w:val="24"/>
        </w:rPr>
      </w:pPr>
      <w:r w:rsidRPr="005F1D2A">
        <w:rPr>
          <w:rFonts w:ascii="Arial" w:hAnsi="Arial" w:cs="Arial"/>
          <w:sz w:val="24"/>
          <w:szCs w:val="24"/>
        </w:rPr>
        <w:lastRenderedPageBreak/>
        <w:t xml:space="preserve">SDG Impact (2022), </w:t>
      </w:r>
      <w:hyperlink r:id="rId16" w:history="1">
        <w:r w:rsidRPr="005F1D2A">
          <w:rPr>
            <w:rStyle w:val="Hyperlink"/>
            <w:rFonts w:ascii="Arial" w:hAnsi="Arial" w:cs="Arial"/>
            <w:sz w:val="24"/>
            <w:szCs w:val="24"/>
          </w:rPr>
          <w:t>https://sdgimpact.undp.org/enterprise.html</w:t>
        </w:r>
      </w:hyperlink>
      <w:r w:rsidRPr="005F1D2A">
        <w:rPr>
          <w:rFonts w:ascii="Arial" w:hAnsi="Arial" w:cs="Arial"/>
          <w:sz w:val="24"/>
          <w:szCs w:val="24"/>
        </w:rPr>
        <w:t>.</w:t>
      </w:r>
    </w:p>
    <w:p w:rsidR="00D05E54" w:rsidRPr="005F1D2A" w:rsidRDefault="00D05E54" w:rsidP="00466DB7">
      <w:pPr>
        <w:autoSpaceDE w:val="0"/>
        <w:autoSpaceDN w:val="0"/>
        <w:adjustRightInd w:val="0"/>
        <w:spacing w:after="0" w:line="240" w:lineRule="auto"/>
        <w:rPr>
          <w:rFonts w:ascii="Arial" w:eastAsia="Times New Roman" w:hAnsi="Arial" w:cs="Arial"/>
          <w:bCs/>
          <w:color w:val="222222"/>
          <w:kern w:val="36"/>
          <w:sz w:val="24"/>
          <w:szCs w:val="24"/>
        </w:rPr>
      </w:pPr>
      <w:r w:rsidRPr="005F1D2A">
        <w:rPr>
          <w:rFonts w:ascii="Arial" w:eastAsia="Times New Roman" w:hAnsi="Arial" w:cs="Arial"/>
          <w:bCs/>
          <w:color w:val="222222"/>
          <w:kern w:val="36"/>
          <w:sz w:val="24"/>
          <w:szCs w:val="24"/>
        </w:rPr>
        <w:t>Simmons University, (2021)</w:t>
      </w:r>
      <w:proofErr w:type="gramStart"/>
      <w:r w:rsidRPr="005F1D2A">
        <w:rPr>
          <w:rFonts w:ascii="Arial" w:eastAsia="Times New Roman" w:hAnsi="Arial" w:cs="Arial"/>
          <w:bCs/>
          <w:color w:val="222222"/>
          <w:kern w:val="36"/>
          <w:sz w:val="24"/>
          <w:szCs w:val="24"/>
        </w:rPr>
        <w:t>,The</w:t>
      </w:r>
      <w:proofErr w:type="gramEnd"/>
      <w:r w:rsidRPr="005F1D2A">
        <w:rPr>
          <w:rFonts w:ascii="Arial" w:eastAsia="Times New Roman" w:hAnsi="Arial" w:cs="Arial"/>
          <w:bCs/>
          <w:color w:val="222222"/>
          <w:kern w:val="36"/>
          <w:sz w:val="24"/>
          <w:szCs w:val="24"/>
        </w:rPr>
        <w:t xml:space="preserve"> Importance of Authenticity In The Workplace.</w:t>
      </w:r>
    </w:p>
    <w:p w:rsidR="00D05E54" w:rsidRDefault="00D05E54" w:rsidP="00FF7692">
      <w:pPr>
        <w:spacing w:line="240" w:lineRule="auto"/>
        <w:jc w:val="both"/>
        <w:rPr>
          <w:rFonts w:ascii="Arial" w:hAnsi="Arial" w:cs="Arial"/>
          <w:sz w:val="24"/>
          <w:szCs w:val="24"/>
        </w:rPr>
      </w:pPr>
    </w:p>
    <w:p w:rsidR="00D05E54" w:rsidRPr="005F1D2A" w:rsidRDefault="00D05E54" w:rsidP="00FF7692">
      <w:pPr>
        <w:spacing w:line="240" w:lineRule="auto"/>
        <w:jc w:val="both"/>
        <w:rPr>
          <w:rFonts w:ascii="Arial" w:hAnsi="Arial" w:cs="Arial"/>
          <w:sz w:val="24"/>
          <w:szCs w:val="24"/>
        </w:rPr>
      </w:pPr>
      <w:proofErr w:type="gramStart"/>
      <w:r w:rsidRPr="005F1D2A">
        <w:rPr>
          <w:rFonts w:ascii="Arial" w:hAnsi="Arial" w:cs="Arial"/>
          <w:sz w:val="24"/>
          <w:szCs w:val="24"/>
        </w:rPr>
        <w:t>Social Value International, (2022), Principles of Social Value and Accountability.</w:t>
      </w:r>
      <w:proofErr w:type="gramEnd"/>
      <w:r w:rsidRPr="005F1D2A">
        <w:rPr>
          <w:rFonts w:ascii="Arial" w:hAnsi="Arial" w:cs="Arial"/>
          <w:sz w:val="24"/>
          <w:szCs w:val="24"/>
        </w:rPr>
        <w:t xml:space="preserve"> </w:t>
      </w:r>
    </w:p>
    <w:p w:rsidR="00D05E54" w:rsidRPr="005F1D2A"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eastAsia="Times New Roman" w:hAnsi="Arial" w:cs="Arial"/>
          <w:bCs/>
          <w:color w:val="222222"/>
          <w:kern w:val="36"/>
          <w:sz w:val="24"/>
          <w:szCs w:val="24"/>
        </w:rPr>
        <w:t>Sutton, J.</w:t>
      </w:r>
      <w:proofErr w:type="gramStart"/>
      <w:r w:rsidRPr="005F1D2A">
        <w:rPr>
          <w:rFonts w:ascii="Arial" w:eastAsia="Times New Roman" w:hAnsi="Arial" w:cs="Arial"/>
          <w:bCs/>
          <w:color w:val="222222"/>
          <w:kern w:val="36"/>
          <w:sz w:val="24"/>
          <w:szCs w:val="24"/>
        </w:rPr>
        <w:t>,(</w:t>
      </w:r>
      <w:proofErr w:type="gramEnd"/>
      <w:r w:rsidRPr="005F1D2A">
        <w:rPr>
          <w:rFonts w:ascii="Arial" w:eastAsia="Times New Roman" w:hAnsi="Arial" w:cs="Arial"/>
          <w:bCs/>
          <w:color w:val="222222"/>
          <w:kern w:val="36"/>
          <w:sz w:val="24"/>
          <w:szCs w:val="24"/>
        </w:rPr>
        <w:t>2022), Positive Deviance: 5 Examples Of The Power of Non-Conformity.</w:t>
      </w:r>
    </w:p>
    <w:p w:rsidR="00D05E54" w:rsidRPr="005F1D2A"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eastAsia="Times New Roman" w:hAnsi="Arial" w:cs="Arial"/>
          <w:bCs/>
          <w:color w:val="222222"/>
          <w:kern w:val="36"/>
          <w:sz w:val="24"/>
          <w:szCs w:val="24"/>
        </w:rPr>
        <w:t>Toronto Police Service, (2022), Change management Plan.</w:t>
      </w:r>
    </w:p>
    <w:p w:rsidR="00D05E54" w:rsidRDefault="00D05E54" w:rsidP="00FF7692">
      <w:pPr>
        <w:autoSpaceDE w:val="0"/>
        <w:autoSpaceDN w:val="0"/>
        <w:adjustRightInd w:val="0"/>
        <w:spacing w:after="0" w:line="240" w:lineRule="auto"/>
        <w:jc w:val="both"/>
        <w:rPr>
          <w:rFonts w:ascii="Arial" w:hAnsi="Arial" w:cs="Arial"/>
          <w:bCs/>
          <w:sz w:val="24"/>
          <w:szCs w:val="24"/>
        </w:rPr>
      </w:pPr>
    </w:p>
    <w:p w:rsidR="00D05E54" w:rsidRPr="005F1D2A" w:rsidRDefault="00D05E54" w:rsidP="00FF7692">
      <w:pPr>
        <w:autoSpaceDE w:val="0"/>
        <w:autoSpaceDN w:val="0"/>
        <w:adjustRightInd w:val="0"/>
        <w:spacing w:after="0" w:line="240" w:lineRule="auto"/>
        <w:jc w:val="both"/>
        <w:rPr>
          <w:rFonts w:ascii="Arial" w:hAnsi="Arial" w:cs="Arial"/>
          <w:bCs/>
          <w:sz w:val="24"/>
          <w:szCs w:val="24"/>
        </w:rPr>
      </w:pPr>
      <w:proofErr w:type="gramStart"/>
      <w:r w:rsidRPr="005F1D2A">
        <w:rPr>
          <w:rFonts w:ascii="Arial" w:hAnsi="Arial" w:cs="Arial"/>
          <w:bCs/>
          <w:sz w:val="24"/>
          <w:szCs w:val="24"/>
        </w:rPr>
        <w:t xml:space="preserve">United Way- Social Purpose Institute, (2022), </w:t>
      </w:r>
      <w:hyperlink r:id="rId17" w:history="1">
        <w:r w:rsidRPr="005F1D2A">
          <w:rPr>
            <w:rStyle w:val="Hyperlink"/>
            <w:rFonts w:ascii="Arial" w:hAnsi="Arial" w:cs="Arial"/>
            <w:bCs/>
            <w:sz w:val="24"/>
            <w:szCs w:val="24"/>
          </w:rPr>
          <w:t>WWW.socialpurposeinstitute.ca</w:t>
        </w:r>
      </w:hyperlink>
      <w:r w:rsidRPr="005F1D2A">
        <w:rPr>
          <w:rFonts w:ascii="Arial" w:hAnsi="Arial" w:cs="Arial"/>
          <w:bCs/>
          <w:sz w:val="24"/>
          <w:szCs w:val="24"/>
        </w:rPr>
        <w:t>.</w:t>
      </w:r>
      <w:proofErr w:type="gramEnd"/>
    </w:p>
    <w:p w:rsidR="00D05E54" w:rsidRDefault="00D05E54" w:rsidP="00FF7692">
      <w:pPr>
        <w:spacing w:line="240" w:lineRule="auto"/>
        <w:jc w:val="both"/>
        <w:rPr>
          <w:rFonts w:ascii="Arial" w:eastAsia="Times New Roman" w:hAnsi="Arial" w:cs="Arial"/>
          <w:bCs/>
          <w:color w:val="222222"/>
          <w:kern w:val="36"/>
          <w:sz w:val="24"/>
          <w:szCs w:val="24"/>
        </w:rPr>
      </w:pPr>
    </w:p>
    <w:p w:rsidR="00D05E54" w:rsidRPr="005F1D2A" w:rsidRDefault="00D05E54" w:rsidP="00FF7692">
      <w:pPr>
        <w:spacing w:line="240" w:lineRule="auto"/>
        <w:jc w:val="both"/>
        <w:rPr>
          <w:rFonts w:ascii="Arial" w:eastAsia="Times New Roman" w:hAnsi="Arial" w:cs="Arial"/>
          <w:bCs/>
          <w:color w:val="222222"/>
          <w:kern w:val="36"/>
          <w:sz w:val="24"/>
          <w:szCs w:val="24"/>
        </w:rPr>
      </w:pPr>
      <w:proofErr w:type="spellStart"/>
      <w:r w:rsidRPr="005F1D2A">
        <w:rPr>
          <w:rFonts w:ascii="Arial" w:eastAsia="Times New Roman" w:hAnsi="Arial" w:cs="Arial"/>
          <w:bCs/>
          <w:color w:val="222222"/>
          <w:kern w:val="36"/>
          <w:sz w:val="24"/>
          <w:szCs w:val="24"/>
        </w:rPr>
        <w:t>Urbaneer</w:t>
      </w:r>
      <w:proofErr w:type="spellEnd"/>
      <w:r w:rsidRPr="005F1D2A">
        <w:rPr>
          <w:rFonts w:ascii="Arial" w:eastAsia="Times New Roman" w:hAnsi="Arial" w:cs="Arial"/>
          <w:bCs/>
          <w:color w:val="222222"/>
          <w:kern w:val="36"/>
          <w:sz w:val="24"/>
          <w:szCs w:val="24"/>
        </w:rPr>
        <w:t xml:space="preserve">, (2022), </w:t>
      </w:r>
      <w:r w:rsidRPr="005F1D2A">
        <w:rPr>
          <w:rFonts w:ascii="Arial" w:hAnsi="Arial" w:cs="Arial"/>
          <w:sz w:val="24"/>
          <w:szCs w:val="24"/>
        </w:rPr>
        <w:t xml:space="preserve">Unpacking The Metrics Behind Toronto Condo </w:t>
      </w:r>
      <w:proofErr w:type="gramStart"/>
      <w:r w:rsidRPr="005F1D2A">
        <w:rPr>
          <w:rFonts w:ascii="Arial" w:hAnsi="Arial" w:cs="Arial"/>
          <w:sz w:val="24"/>
          <w:szCs w:val="24"/>
        </w:rPr>
        <w:t>Fees ,</w:t>
      </w:r>
      <w:proofErr w:type="gramEnd"/>
      <w:r w:rsidRPr="005F1D2A">
        <w:rPr>
          <w:rFonts w:ascii="Arial" w:eastAsia="Times New Roman" w:hAnsi="Arial" w:cs="Arial"/>
          <w:bCs/>
          <w:color w:val="222222"/>
          <w:kern w:val="36"/>
          <w:sz w:val="24"/>
          <w:szCs w:val="24"/>
        </w:rPr>
        <w:t xml:space="preserve"> </w:t>
      </w:r>
      <w:hyperlink r:id="rId18" w:history="1">
        <w:r w:rsidRPr="005F1D2A">
          <w:rPr>
            <w:rStyle w:val="Hyperlink"/>
            <w:rFonts w:ascii="Arial" w:eastAsia="Times New Roman" w:hAnsi="Arial" w:cs="Arial"/>
            <w:bCs/>
            <w:kern w:val="36"/>
            <w:sz w:val="24"/>
            <w:szCs w:val="24"/>
          </w:rPr>
          <w:t>https://urbaneer.com/blog/unpacking_the_metrics_behind_toronto_condo_fees</w:t>
        </w:r>
      </w:hyperlink>
      <w:r w:rsidRPr="005F1D2A">
        <w:rPr>
          <w:rFonts w:ascii="Arial" w:eastAsia="Times New Roman" w:hAnsi="Arial" w:cs="Arial"/>
          <w:bCs/>
          <w:color w:val="222222"/>
          <w:kern w:val="36"/>
          <w:sz w:val="24"/>
          <w:szCs w:val="24"/>
        </w:rPr>
        <w:t>.</w:t>
      </w:r>
    </w:p>
    <w:p w:rsidR="00D05E54" w:rsidRPr="005F1D2A"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r w:rsidRPr="005F1D2A">
        <w:rPr>
          <w:rFonts w:ascii="Arial" w:eastAsia="Times New Roman" w:hAnsi="Arial" w:cs="Arial"/>
          <w:bCs/>
          <w:color w:val="222222"/>
          <w:kern w:val="36"/>
          <w:sz w:val="24"/>
          <w:szCs w:val="24"/>
        </w:rPr>
        <w:t>Van Dam, E., (2021)</w:t>
      </w:r>
      <w:proofErr w:type="gramStart"/>
      <w:r w:rsidRPr="005F1D2A">
        <w:rPr>
          <w:rFonts w:ascii="Arial" w:eastAsia="Times New Roman" w:hAnsi="Arial" w:cs="Arial"/>
          <w:bCs/>
          <w:color w:val="222222"/>
          <w:kern w:val="36"/>
          <w:sz w:val="24"/>
          <w:szCs w:val="24"/>
        </w:rPr>
        <w:t>,What</w:t>
      </w:r>
      <w:proofErr w:type="gramEnd"/>
      <w:r w:rsidRPr="005F1D2A">
        <w:rPr>
          <w:rFonts w:ascii="Arial" w:eastAsia="Times New Roman" w:hAnsi="Arial" w:cs="Arial"/>
          <w:bCs/>
          <w:color w:val="222222"/>
          <w:kern w:val="36"/>
          <w:sz w:val="24"/>
          <w:szCs w:val="24"/>
        </w:rPr>
        <w:t xml:space="preserve"> Makes an Inclusive Leader?.</w:t>
      </w:r>
    </w:p>
    <w:p w:rsidR="00D05E54" w:rsidRDefault="00D05E54" w:rsidP="00FF7692">
      <w:pPr>
        <w:spacing w:line="240" w:lineRule="auto"/>
        <w:jc w:val="both"/>
        <w:rPr>
          <w:rFonts w:ascii="Arial" w:hAnsi="Arial" w:cs="Arial"/>
          <w:sz w:val="24"/>
          <w:szCs w:val="24"/>
        </w:rPr>
      </w:pPr>
    </w:p>
    <w:p w:rsidR="00D05E54" w:rsidRPr="005F1D2A" w:rsidRDefault="00D05E54" w:rsidP="00FF7692">
      <w:pPr>
        <w:spacing w:line="240" w:lineRule="auto"/>
        <w:jc w:val="both"/>
        <w:rPr>
          <w:rFonts w:ascii="Arial" w:hAnsi="Arial" w:cs="Arial"/>
          <w:sz w:val="24"/>
          <w:szCs w:val="24"/>
        </w:rPr>
      </w:pPr>
      <w:r w:rsidRPr="005F1D2A">
        <w:rPr>
          <w:rFonts w:ascii="Arial" w:hAnsi="Arial" w:cs="Arial"/>
          <w:sz w:val="24"/>
          <w:szCs w:val="24"/>
        </w:rPr>
        <w:t xml:space="preserve">Van den Berg, R.D., </w:t>
      </w:r>
      <w:proofErr w:type="spellStart"/>
      <w:r w:rsidRPr="005F1D2A">
        <w:rPr>
          <w:rFonts w:ascii="Arial" w:hAnsi="Arial" w:cs="Arial"/>
          <w:sz w:val="24"/>
          <w:szCs w:val="24"/>
        </w:rPr>
        <w:t>Magro</w:t>
      </w:r>
      <w:proofErr w:type="gramStart"/>
      <w:r w:rsidRPr="005F1D2A">
        <w:rPr>
          <w:rFonts w:ascii="Arial" w:hAnsi="Arial" w:cs="Arial"/>
          <w:sz w:val="24"/>
          <w:szCs w:val="24"/>
        </w:rPr>
        <w:t>,C</w:t>
      </w:r>
      <w:proofErr w:type="spellEnd"/>
      <w:proofErr w:type="gramEnd"/>
      <w:r w:rsidRPr="005F1D2A">
        <w:rPr>
          <w:rFonts w:ascii="Arial" w:hAnsi="Arial" w:cs="Arial"/>
          <w:sz w:val="24"/>
          <w:szCs w:val="24"/>
        </w:rPr>
        <w:t>. et al.</w:t>
      </w:r>
      <w:r w:rsidR="00466DB7">
        <w:rPr>
          <w:rFonts w:ascii="Arial" w:hAnsi="Arial" w:cs="Arial"/>
          <w:sz w:val="24"/>
          <w:szCs w:val="24"/>
        </w:rPr>
        <w:t xml:space="preserve">,(2019) </w:t>
      </w:r>
      <w:r w:rsidRPr="005F1D2A">
        <w:rPr>
          <w:rFonts w:ascii="Arial" w:hAnsi="Arial" w:cs="Arial"/>
          <w:sz w:val="24"/>
          <w:szCs w:val="24"/>
        </w:rPr>
        <w:t>Evaluation for  Transformational Change.</w:t>
      </w:r>
    </w:p>
    <w:p w:rsidR="00D05E54" w:rsidRPr="005F1D2A" w:rsidRDefault="00D05E54" w:rsidP="00FF7692">
      <w:pPr>
        <w:spacing w:line="240" w:lineRule="auto"/>
        <w:jc w:val="both"/>
        <w:rPr>
          <w:rFonts w:ascii="Arial" w:hAnsi="Arial" w:cs="Arial"/>
          <w:sz w:val="24"/>
          <w:szCs w:val="24"/>
        </w:rPr>
      </w:pPr>
      <w:r w:rsidRPr="005F1D2A">
        <w:rPr>
          <w:rFonts w:ascii="Arial" w:hAnsi="Arial" w:cs="Arial"/>
          <w:sz w:val="24"/>
          <w:szCs w:val="24"/>
        </w:rPr>
        <w:t>VISSER, W. &amp; COURTICE, P.</w:t>
      </w:r>
      <w:proofErr w:type="gramStart"/>
      <w:r w:rsidRPr="005F1D2A">
        <w:rPr>
          <w:rFonts w:ascii="Arial" w:hAnsi="Arial" w:cs="Arial"/>
          <w:sz w:val="24"/>
          <w:szCs w:val="24"/>
        </w:rPr>
        <w:t>,(</w:t>
      </w:r>
      <w:proofErr w:type="gramEnd"/>
      <w:r w:rsidRPr="005F1D2A">
        <w:rPr>
          <w:rFonts w:ascii="Arial" w:hAnsi="Arial" w:cs="Arial"/>
          <w:sz w:val="24"/>
          <w:szCs w:val="24"/>
        </w:rPr>
        <w:t>2011),SUSTAINABILITY LEADERSHIP: LINKING THEORY AND PRACTICE.</w:t>
      </w:r>
    </w:p>
    <w:p w:rsidR="00D05E54" w:rsidRPr="005F1D2A" w:rsidRDefault="00D05E54" w:rsidP="00FF7692">
      <w:pPr>
        <w:spacing w:line="240" w:lineRule="auto"/>
        <w:jc w:val="both"/>
        <w:rPr>
          <w:rStyle w:val="A1"/>
          <w:rFonts w:ascii="Arial" w:hAnsi="Arial" w:cs="Arial"/>
          <w:sz w:val="24"/>
          <w:szCs w:val="24"/>
        </w:rPr>
      </w:pPr>
      <w:proofErr w:type="spellStart"/>
      <w:r w:rsidRPr="005F1D2A">
        <w:rPr>
          <w:rFonts w:ascii="Arial" w:hAnsi="Arial" w:cs="Arial"/>
          <w:sz w:val="24"/>
          <w:szCs w:val="24"/>
        </w:rPr>
        <w:t>Waddock</w:t>
      </w:r>
      <w:proofErr w:type="spellEnd"/>
      <w:r w:rsidRPr="005F1D2A">
        <w:rPr>
          <w:rFonts w:ascii="Arial" w:hAnsi="Arial" w:cs="Arial"/>
          <w:sz w:val="24"/>
          <w:szCs w:val="24"/>
        </w:rPr>
        <w:t xml:space="preserve">, S. &amp; </w:t>
      </w:r>
      <w:proofErr w:type="spellStart"/>
      <w:r w:rsidRPr="005F1D2A">
        <w:rPr>
          <w:rFonts w:ascii="Arial" w:hAnsi="Arial" w:cs="Arial"/>
          <w:sz w:val="24"/>
          <w:szCs w:val="24"/>
        </w:rPr>
        <w:t>Wadell</w:t>
      </w:r>
      <w:proofErr w:type="spellEnd"/>
      <w:r w:rsidRPr="005F1D2A">
        <w:rPr>
          <w:rFonts w:ascii="Arial" w:hAnsi="Arial" w:cs="Arial"/>
          <w:sz w:val="24"/>
          <w:szCs w:val="24"/>
        </w:rPr>
        <w:t>, S., (2021</w:t>
      </w:r>
      <w:proofErr w:type="gramStart"/>
      <w:r w:rsidRPr="005F1D2A">
        <w:rPr>
          <w:rFonts w:ascii="Arial" w:hAnsi="Arial" w:cs="Arial"/>
          <w:sz w:val="24"/>
          <w:szCs w:val="24"/>
        </w:rPr>
        <w:t>)</w:t>
      </w:r>
      <w:r w:rsidRPr="005F1D2A">
        <w:rPr>
          <w:rFonts w:ascii="Arial" w:hAnsi="Arial" w:cs="Arial"/>
          <w:sz w:val="24"/>
          <w:szCs w:val="24"/>
          <w:shd w:val="clear" w:color="auto" w:fill="FFFFFF"/>
        </w:rPr>
        <w:t xml:space="preserve"> ,</w:t>
      </w:r>
      <w:proofErr w:type="gramEnd"/>
      <w:r w:rsidRPr="005F1D2A">
        <w:rPr>
          <w:rFonts w:ascii="Arial" w:hAnsi="Arial" w:cs="Arial"/>
          <w:sz w:val="24"/>
          <w:szCs w:val="24"/>
          <w:shd w:val="clear" w:color="auto" w:fill="FFFFFF"/>
        </w:rPr>
        <w:t xml:space="preserve"> F</w:t>
      </w:r>
      <w:r w:rsidRPr="005F1D2A">
        <w:rPr>
          <w:rStyle w:val="A1"/>
          <w:rFonts w:ascii="Arial" w:hAnsi="Arial" w:cs="Arial"/>
          <w:sz w:val="24"/>
          <w:szCs w:val="24"/>
        </w:rPr>
        <w:t xml:space="preserve">ive core dimensions of purposeful system transformation. </w:t>
      </w:r>
    </w:p>
    <w:p w:rsidR="00D05E54" w:rsidRDefault="00D05E54" w:rsidP="00FF7692">
      <w:pPr>
        <w:autoSpaceDE w:val="0"/>
        <w:autoSpaceDN w:val="0"/>
        <w:adjustRightInd w:val="0"/>
        <w:spacing w:after="0" w:line="240" w:lineRule="auto"/>
        <w:jc w:val="both"/>
        <w:rPr>
          <w:rFonts w:ascii="Arial" w:eastAsia="Times New Roman" w:hAnsi="Arial" w:cs="Arial"/>
          <w:bCs/>
          <w:color w:val="222222"/>
          <w:kern w:val="36"/>
          <w:sz w:val="24"/>
          <w:szCs w:val="24"/>
        </w:rPr>
      </w:pPr>
      <w:proofErr w:type="spellStart"/>
      <w:r w:rsidRPr="005F1D2A">
        <w:rPr>
          <w:rFonts w:ascii="Arial" w:eastAsia="Times New Roman" w:hAnsi="Arial" w:cs="Arial"/>
          <w:bCs/>
          <w:color w:val="222222"/>
          <w:kern w:val="36"/>
          <w:sz w:val="24"/>
          <w:szCs w:val="24"/>
        </w:rPr>
        <w:t>Z</w:t>
      </w:r>
      <w:r w:rsidRPr="005F1D2A">
        <w:rPr>
          <w:rFonts w:ascii="Arial" w:hAnsi="Arial" w:cs="Arial"/>
          <w:sz w:val="24"/>
          <w:szCs w:val="24"/>
        </w:rPr>
        <w:t>anten</w:t>
      </w:r>
      <w:proofErr w:type="spellEnd"/>
      <w:r w:rsidRPr="005F1D2A">
        <w:rPr>
          <w:rFonts w:ascii="Arial" w:hAnsi="Arial" w:cs="Arial"/>
          <w:sz w:val="24"/>
          <w:szCs w:val="24"/>
        </w:rPr>
        <w:t xml:space="preserve">, J.A. Van &amp; </w:t>
      </w:r>
      <w:proofErr w:type="spellStart"/>
      <w:r w:rsidRPr="005F1D2A">
        <w:rPr>
          <w:rFonts w:ascii="Arial" w:hAnsi="Arial" w:cs="Arial"/>
          <w:sz w:val="24"/>
          <w:szCs w:val="24"/>
        </w:rPr>
        <w:t>Tulder</w:t>
      </w:r>
      <w:proofErr w:type="spellEnd"/>
      <w:r w:rsidRPr="005F1D2A">
        <w:rPr>
          <w:rFonts w:ascii="Arial" w:hAnsi="Arial" w:cs="Arial"/>
          <w:sz w:val="24"/>
          <w:szCs w:val="24"/>
        </w:rPr>
        <w:t xml:space="preserve">, R. </w:t>
      </w:r>
      <w:proofErr w:type="gramStart"/>
      <w:r w:rsidRPr="005F1D2A">
        <w:rPr>
          <w:rFonts w:ascii="Arial" w:hAnsi="Arial" w:cs="Arial"/>
          <w:sz w:val="24"/>
          <w:szCs w:val="24"/>
        </w:rPr>
        <w:t>Van(</w:t>
      </w:r>
      <w:proofErr w:type="gramEnd"/>
      <w:r w:rsidRPr="005F1D2A">
        <w:rPr>
          <w:rFonts w:ascii="Arial" w:hAnsi="Arial" w:cs="Arial"/>
          <w:sz w:val="24"/>
          <w:szCs w:val="24"/>
        </w:rPr>
        <w:t xml:space="preserve">2020), </w:t>
      </w:r>
      <w:r w:rsidRPr="005F1D2A">
        <w:rPr>
          <w:rFonts w:ascii="Arial" w:eastAsia="Times New Roman" w:hAnsi="Arial" w:cs="Arial"/>
          <w:bCs/>
          <w:color w:val="222222"/>
          <w:kern w:val="36"/>
          <w:sz w:val="24"/>
          <w:szCs w:val="24"/>
        </w:rPr>
        <w:t xml:space="preserve">Beyond COVID-19: Applying ‘‘SDG logics’’ </w:t>
      </w:r>
      <w:r>
        <w:rPr>
          <w:rFonts w:ascii="Arial" w:eastAsia="Times New Roman" w:hAnsi="Arial" w:cs="Arial"/>
          <w:bCs/>
          <w:color w:val="222222"/>
          <w:kern w:val="36"/>
          <w:sz w:val="24"/>
          <w:szCs w:val="24"/>
        </w:rPr>
        <w:t xml:space="preserve">for                  </w:t>
      </w:r>
      <w:r w:rsidR="00FF7692">
        <w:rPr>
          <w:rFonts w:ascii="Arial" w:eastAsia="Times New Roman" w:hAnsi="Arial" w:cs="Arial"/>
          <w:bCs/>
          <w:color w:val="222222"/>
          <w:kern w:val="36"/>
          <w:sz w:val="24"/>
          <w:szCs w:val="24"/>
        </w:rPr>
        <w:t xml:space="preserve">                        </w:t>
      </w:r>
      <w:r w:rsidRPr="005F1D2A">
        <w:rPr>
          <w:rFonts w:ascii="Arial" w:eastAsia="Times New Roman" w:hAnsi="Arial" w:cs="Arial"/>
          <w:bCs/>
          <w:color w:val="222222"/>
          <w:kern w:val="36"/>
          <w:sz w:val="24"/>
          <w:szCs w:val="24"/>
        </w:rPr>
        <w:t xml:space="preserve">resilient </w:t>
      </w:r>
      <w:r w:rsidR="00FF7692">
        <w:rPr>
          <w:rFonts w:ascii="Arial" w:eastAsia="Times New Roman" w:hAnsi="Arial" w:cs="Arial"/>
          <w:bCs/>
          <w:color w:val="222222"/>
          <w:kern w:val="36"/>
          <w:sz w:val="24"/>
          <w:szCs w:val="24"/>
        </w:rPr>
        <w:t xml:space="preserve"> </w:t>
      </w:r>
      <w:r w:rsidRPr="005F1D2A">
        <w:rPr>
          <w:rFonts w:ascii="Arial" w:eastAsia="Times New Roman" w:hAnsi="Arial" w:cs="Arial"/>
          <w:bCs/>
          <w:color w:val="222222"/>
          <w:kern w:val="36"/>
          <w:sz w:val="24"/>
          <w:szCs w:val="24"/>
        </w:rPr>
        <w:t>transformations.</w:t>
      </w:r>
    </w:p>
    <w:p w:rsidR="00D05E54" w:rsidRDefault="00D05E54"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BB2948" w:rsidRDefault="00BB2948"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D05E54"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r>
        <w:rPr>
          <w:rFonts w:ascii="Arial" w:eastAsia="Times New Roman" w:hAnsi="Arial" w:cs="Arial"/>
          <w:bCs/>
          <w:color w:val="222222"/>
          <w:kern w:val="36"/>
          <w:sz w:val="24"/>
          <w:szCs w:val="24"/>
        </w:rPr>
        <w:lastRenderedPageBreak/>
        <w:t>APPENDIX</w:t>
      </w:r>
    </w:p>
    <w:p w:rsidR="00BB2948" w:rsidRDefault="00BB2948" w:rsidP="00D05E54">
      <w:pPr>
        <w:autoSpaceDE w:val="0"/>
        <w:autoSpaceDN w:val="0"/>
        <w:adjustRightInd w:val="0"/>
        <w:spacing w:after="0" w:line="240" w:lineRule="auto"/>
        <w:rPr>
          <w:rFonts w:ascii="Arial" w:eastAsia="Times New Roman" w:hAnsi="Arial" w:cs="Arial"/>
          <w:bCs/>
          <w:color w:val="222222"/>
          <w:kern w:val="36"/>
          <w:sz w:val="24"/>
          <w:szCs w:val="24"/>
        </w:rPr>
        <w:sectPr w:rsidR="00BB2948" w:rsidSect="00A246F2">
          <w:footerReference w:type="default" r:id="rId19"/>
          <w:pgSz w:w="12240" w:h="15840"/>
          <w:pgMar w:top="720" w:right="1440" w:bottom="720" w:left="1440" w:header="720" w:footer="720" w:gutter="0"/>
          <w:cols w:num="2" w:space="720"/>
          <w:titlePg/>
          <w:docGrid w:linePitch="360"/>
        </w:sectPr>
      </w:pPr>
    </w:p>
    <w:p w:rsidR="00BB2948" w:rsidRDefault="00BB2948" w:rsidP="00D05E54">
      <w:pPr>
        <w:autoSpaceDE w:val="0"/>
        <w:autoSpaceDN w:val="0"/>
        <w:adjustRightInd w:val="0"/>
        <w:spacing w:after="0" w:line="240" w:lineRule="auto"/>
        <w:rPr>
          <w:rFonts w:ascii="Arial" w:eastAsia="Times New Roman" w:hAnsi="Arial" w:cs="Arial"/>
          <w:bCs/>
          <w:color w:val="222222"/>
          <w:kern w:val="36"/>
          <w:sz w:val="24"/>
          <w:szCs w:val="24"/>
        </w:rPr>
        <w:sectPr w:rsidR="00BB2948" w:rsidSect="00BB2948">
          <w:type w:val="continuous"/>
          <w:pgSz w:w="12240" w:h="15840"/>
          <w:pgMar w:top="720" w:right="1440" w:bottom="720" w:left="1440" w:header="720" w:footer="720" w:gutter="0"/>
          <w:cols w:space="720"/>
          <w:docGrid w:linePitch="360"/>
        </w:sectPr>
      </w:pPr>
      <w:r w:rsidRPr="00BB2948">
        <w:rPr>
          <w:rFonts w:ascii="Arial" w:eastAsia="Times New Roman" w:hAnsi="Arial" w:cs="Arial"/>
          <w:bCs/>
          <w:noProof/>
          <w:color w:val="222222"/>
          <w:kern w:val="36"/>
          <w:sz w:val="24"/>
          <w:szCs w:val="24"/>
        </w:rPr>
        <w:lastRenderedPageBreak/>
        <w:drawing>
          <wp:inline distT="0" distB="0" distL="0" distR="0">
            <wp:extent cx="5459535" cy="8503139"/>
            <wp:effectExtent l="19050" t="0" r="7815" b="0"/>
            <wp:docPr id="6" name="Picture 2" descr="CHANGE PLAN -EXC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 PLAN -EXCEL.png"/>
                    <pic:cNvPicPr/>
                  </pic:nvPicPr>
                  <pic:blipFill>
                    <a:blip r:embed="rId20" cstate="print"/>
                    <a:stretch>
                      <a:fillRect/>
                    </a:stretch>
                  </pic:blipFill>
                  <pic:spPr>
                    <a:xfrm>
                      <a:off x="0" y="0"/>
                      <a:ext cx="5459569" cy="8503192"/>
                    </a:xfrm>
                    <a:prstGeom prst="rect">
                      <a:avLst/>
                    </a:prstGeom>
                  </pic:spPr>
                </pic:pic>
              </a:graphicData>
            </a:graphic>
          </wp:inline>
        </w:drawing>
      </w: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sectPr w:rsidR="004664F3" w:rsidSect="00BB2948">
          <w:type w:val="continuous"/>
          <w:pgSz w:w="12240" w:h="15840"/>
          <w:pgMar w:top="720" w:right="1440" w:bottom="720" w:left="1440" w:header="720" w:footer="720" w:gutter="0"/>
          <w:cols w:num="2" w:space="720"/>
          <w:docGrid w:linePitch="360"/>
        </w:sectPr>
      </w:pPr>
    </w:p>
    <w:p w:rsidR="004664F3"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sectPr w:rsidR="004664F3" w:rsidSect="004664F3">
          <w:type w:val="continuous"/>
          <w:pgSz w:w="12240" w:h="15840"/>
          <w:pgMar w:top="720" w:right="1440" w:bottom="720" w:left="1440" w:header="720" w:footer="720" w:gutter="0"/>
          <w:cols w:space="720"/>
          <w:docGrid w:linePitch="360"/>
        </w:sectPr>
      </w:pPr>
    </w:p>
    <w:p w:rsidR="004664F3" w:rsidRPr="005F1D2A" w:rsidRDefault="004664F3" w:rsidP="00D05E54">
      <w:pPr>
        <w:autoSpaceDE w:val="0"/>
        <w:autoSpaceDN w:val="0"/>
        <w:adjustRightInd w:val="0"/>
        <w:spacing w:after="0" w:line="240" w:lineRule="auto"/>
        <w:rPr>
          <w:rFonts w:ascii="Arial" w:eastAsia="Times New Roman" w:hAnsi="Arial" w:cs="Arial"/>
          <w:bCs/>
          <w:color w:val="222222"/>
          <w:kern w:val="36"/>
          <w:sz w:val="24"/>
          <w:szCs w:val="24"/>
        </w:rPr>
      </w:pPr>
    </w:p>
    <w:p w:rsidR="00961E59" w:rsidRPr="00CE1D49" w:rsidRDefault="00961E59" w:rsidP="00D05E54">
      <w:pPr>
        <w:pStyle w:val="ListParagraph"/>
        <w:shd w:val="clear" w:color="auto" w:fill="FFFFFF"/>
        <w:spacing w:before="100" w:beforeAutospacing="1" w:after="100" w:afterAutospacing="1" w:line="480" w:lineRule="auto"/>
        <w:ind w:left="1080"/>
        <w:jc w:val="both"/>
        <w:rPr>
          <w:rFonts w:ascii="Arial" w:eastAsia="Times New Roman" w:hAnsi="Arial" w:cs="Arial"/>
          <w:color w:val="212529"/>
          <w:sz w:val="24"/>
          <w:szCs w:val="24"/>
        </w:rPr>
      </w:pPr>
      <w:r w:rsidRPr="00CE1D49">
        <w:rPr>
          <w:rFonts w:ascii="Arial" w:hAnsi="Arial" w:cs="Arial"/>
          <w:sz w:val="24"/>
          <w:szCs w:val="24"/>
        </w:rPr>
        <w:t xml:space="preserve">                                                       </w:t>
      </w:r>
      <w:r w:rsidRPr="00CE1D49">
        <w:rPr>
          <w:rFonts w:ascii="Arial" w:hAnsi="Arial" w:cs="Arial"/>
          <w:sz w:val="24"/>
          <w:szCs w:val="24"/>
        </w:rPr>
        <w:br/>
      </w:r>
    </w:p>
    <w:p w:rsidR="00961E59" w:rsidRPr="00CE1D49" w:rsidRDefault="00961E59" w:rsidP="00F02A03">
      <w:pPr>
        <w:pStyle w:val="ListParagraph"/>
        <w:shd w:val="clear" w:color="auto" w:fill="FFFFFF"/>
        <w:spacing w:before="100" w:beforeAutospacing="1" w:after="100" w:afterAutospacing="1" w:line="480" w:lineRule="auto"/>
        <w:ind w:left="1080"/>
        <w:jc w:val="both"/>
        <w:rPr>
          <w:rFonts w:ascii="Arial" w:eastAsia="Times New Roman" w:hAnsi="Arial" w:cs="Arial"/>
          <w:color w:val="212529"/>
          <w:sz w:val="24"/>
          <w:szCs w:val="24"/>
        </w:rPr>
      </w:pPr>
      <w:r w:rsidRPr="00CE1D49">
        <w:rPr>
          <w:rFonts w:ascii="Arial" w:hAnsi="Arial" w:cs="Arial"/>
          <w:sz w:val="24"/>
          <w:szCs w:val="24"/>
        </w:rPr>
        <w:t xml:space="preserve">                      </w:t>
      </w:r>
    </w:p>
    <w:p w:rsidR="00961E59" w:rsidRPr="00CE1D49" w:rsidRDefault="00961E59" w:rsidP="00F02A03">
      <w:pPr>
        <w:pStyle w:val="ListParagraph"/>
        <w:shd w:val="clear" w:color="auto" w:fill="FFFFFF"/>
        <w:spacing w:before="100" w:beforeAutospacing="1" w:after="100" w:afterAutospacing="1" w:line="480" w:lineRule="auto"/>
        <w:jc w:val="both"/>
        <w:rPr>
          <w:rFonts w:ascii="Arial" w:eastAsia="Times New Roman" w:hAnsi="Arial" w:cs="Arial"/>
          <w:color w:val="212529"/>
          <w:sz w:val="24"/>
          <w:szCs w:val="24"/>
        </w:rPr>
      </w:pPr>
      <w:r w:rsidRPr="00CE1D49">
        <w:rPr>
          <w:rFonts w:ascii="Arial" w:eastAsia="Times New Roman" w:hAnsi="Arial" w:cs="Arial"/>
          <w:color w:val="212529"/>
          <w:sz w:val="24"/>
          <w:szCs w:val="24"/>
        </w:rPr>
        <w:t xml:space="preserve">                                             </w:t>
      </w:r>
    </w:p>
    <w:p w:rsidR="00961E59" w:rsidRPr="00CE1D49" w:rsidRDefault="00961E59" w:rsidP="00F02A03">
      <w:pPr>
        <w:shd w:val="clear" w:color="auto" w:fill="FFFFFF"/>
        <w:spacing w:before="100" w:beforeAutospacing="1" w:after="100" w:afterAutospacing="1" w:line="480" w:lineRule="auto"/>
        <w:jc w:val="both"/>
        <w:rPr>
          <w:rFonts w:ascii="Arial" w:hAnsi="Arial" w:cs="Arial"/>
          <w:sz w:val="24"/>
          <w:szCs w:val="24"/>
        </w:rPr>
      </w:pPr>
    </w:p>
    <w:p w:rsidR="00961E59" w:rsidRPr="00CE1D49" w:rsidRDefault="00961E59" w:rsidP="00F02A03">
      <w:pPr>
        <w:shd w:val="clear" w:color="auto" w:fill="FFFFFF"/>
        <w:spacing w:before="100" w:beforeAutospacing="1" w:after="100" w:afterAutospacing="1" w:line="480" w:lineRule="auto"/>
        <w:jc w:val="both"/>
        <w:rPr>
          <w:rFonts w:ascii="Arial" w:hAnsi="Arial" w:cs="Arial"/>
          <w:sz w:val="24"/>
          <w:szCs w:val="24"/>
        </w:rPr>
      </w:pPr>
    </w:p>
    <w:p w:rsidR="00961E59" w:rsidRPr="00CE1D49" w:rsidRDefault="00961E59" w:rsidP="00F02A03">
      <w:pPr>
        <w:pStyle w:val="ListParagraph"/>
        <w:shd w:val="clear" w:color="auto" w:fill="FFFFFF"/>
        <w:spacing w:before="100" w:beforeAutospacing="1" w:after="100" w:afterAutospacing="1" w:line="480" w:lineRule="auto"/>
        <w:jc w:val="both"/>
        <w:rPr>
          <w:rFonts w:ascii="Arial" w:eastAsia="Times New Roman" w:hAnsi="Arial" w:cs="Arial"/>
          <w:color w:val="212529"/>
          <w:sz w:val="24"/>
          <w:szCs w:val="24"/>
        </w:rPr>
      </w:pPr>
    </w:p>
    <w:p w:rsidR="007E58F8" w:rsidRPr="00CE1D49" w:rsidRDefault="007E58F8" w:rsidP="00F02A03">
      <w:pPr>
        <w:pStyle w:val="Default"/>
        <w:spacing w:line="480" w:lineRule="auto"/>
        <w:jc w:val="both"/>
        <w:rPr>
          <w:rFonts w:ascii="Arial" w:hAnsi="Arial" w:cs="Arial"/>
          <w:color w:val="1D1D1B"/>
        </w:rPr>
      </w:pPr>
    </w:p>
    <w:p w:rsidR="007E58F8" w:rsidRPr="00CE1D49" w:rsidRDefault="007E58F8" w:rsidP="00F02A03">
      <w:pPr>
        <w:shd w:val="clear" w:color="auto" w:fill="FFFFFF"/>
        <w:spacing w:before="100" w:beforeAutospacing="1" w:after="100" w:afterAutospacing="1" w:line="480" w:lineRule="auto"/>
        <w:jc w:val="both"/>
        <w:rPr>
          <w:rFonts w:ascii="Arial" w:hAnsi="Arial" w:cs="Arial"/>
          <w:b/>
          <w:sz w:val="24"/>
          <w:szCs w:val="24"/>
        </w:rPr>
      </w:pPr>
    </w:p>
    <w:sectPr w:rsidR="007E58F8" w:rsidRPr="00CE1D49" w:rsidSect="004664F3">
      <w:type w:val="continuous"/>
      <w:pgSz w:w="12240" w:h="15840"/>
      <w:pgMar w:top="720" w:right="1440" w:bottom="72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83A" w:rsidRDefault="00A7283A" w:rsidP="00832E21">
      <w:pPr>
        <w:spacing w:after="0" w:line="240" w:lineRule="auto"/>
      </w:pPr>
      <w:r>
        <w:separator/>
      </w:r>
    </w:p>
  </w:endnote>
  <w:endnote w:type="continuationSeparator" w:id="0">
    <w:p w:rsidR="00A7283A" w:rsidRDefault="00A7283A" w:rsidP="00832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Light">
    <w:altName w:val="Helvetica Light"/>
    <w:panose1 w:val="00000000000000000000"/>
    <w:charset w:val="00"/>
    <w:family w:val="swiss"/>
    <w:notTrueType/>
    <w:pitch w:val="default"/>
    <w:sig w:usb0="00000003" w:usb1="00000000" w:usb2="00000000" w:usb3="00000000" w:csb0="00000001" w:csb1="00000000"/>
  </w:font>
  <w:font w:name="ITC Stone Serif Std Medium">
    <w:altName w:val="ITC Stone Serif Std Medium"/>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65844"/>
      <w:docPartObj>
        <w:docPartGallery w:val="Page Numbers (Bottom of Page)"/>
        <w:docPartUnique/>
      </w:docPartObj>
    </w:sdtPr>
    <w:sdtContent>
      <w:p w:rsidR="00832E21" w:rsidRDefault="00573BCE">
        <w:pPr>
          <w:pStyle w:val="Footer"/>
          <w:jc w:val="center"/>
        </w:pPr>
        <w:fldSimple w:instr=" PAGE   \* MERGEFORMAT ">
          <w:r w:rsidR="00436AF3">
            <w:rPr>
              <w:noProof/>
            </w:rPr>
            <w:t>22</w:t>
          </w:r>
        </w:fldSimple>
      </w:p>
    </w:sdtContent>
  </w:sdt>
  <w:p w:rsidR="00832E21" w:rsidRDefault="00832E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83A" w:rsidRDefault="00A7283A" w:rsidP="00832E21">
      <w:pPr>
        <w:spacing w:after="0" w:line="240" w:lineRule="auto"/>
      </w:pPr>
      <w:r>
        <w:separator/>
      </w:r>
    </w:p>
  </w:footnote>
  <w:footnote w:type="continuationSeparator" w:id="0">
    <w:p w:rsidR="00A7283A" w:rsidRDefault="00A7283A" w:rsidP="00832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94917"/>
    <w:multiLevelType w:val="hybridMultilevel"/>
    <w:tmpl w:val="F2E4D1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EF029F"/>
    <w:multiLevelType w:val="hybridMultilevel"/>
    <w:tmpl w:val="5B2ABC06"/>
    <w:lvl w:ilvl="0" w:tplc="D31C5228">
      <w:start w:val="1"/>
      <w:numFmt w:val="lowerLetter"/>
      <w:lvlText w:val="%1)"/>
      <w:lvlJc w:val="left"/>
      <w:pPr>
        <w:ind w:left="1080" w:hanging="360"/>
      </w:pPr>
      <w:rPr>
        <w:rFonts w:ascii="Arial" w:eastAsiaTheme="minorHAnsi" w:hAnsi="Arial" w:cs="Arial"/>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D3512DB"/>
    <w:multiLevelType w:val="hybridMultilevel"/>
    <w:tmpl w:val="ABA0BA4E"/>
    <w:lvl w:ilvl="0" w:tplc="E1E490E8">
      <w:start w:val="1"/>
      <w:numFmt w:val="decimal"/>
      <w:lvlText w:val="%1."/>
      <w:lvlJc w:val="left"/>
      <w:pPr>
        <w:ind w:left="1508" w:hanging="360"/>
      </w:pPr>
      <w:rPr>
        <w:rFonts w:ascii="Arial" w:eastAsia="Times New Roman" w:hAnsi="Arial" w:cs="Arial"/>
      </w:rPr>
    </w:lvl>
    <w:lvl w:ilvl="1" w:tplc="04090019" w:tentative="1">
      <w:start w:val="1"/>
      <w:numFmt w:val="lowerLetter"/>
      <w:lvlText w:val="%2."/>
      <w:lvlJc w:val="left"/>
      <w:pPr>
        <w:ind w:left="2228" w:hanging="360"/>
      </w:pPr>
    </w:lvl>
    <w:lvl w:ilvl="2" w:tplc="0409001B" w:tentative="1">
      <w:start w:val="1"/>
      <w:numFmt w:val="lowerRoman"/>
      <w:lvlText w:val="%3."/>
      <w:lvlJc w:val="right"/>
      <w:pPr>
        <w:ind w:left="2948" w:hanging="180"/>
      </w:pPr>
    </w:lvl>
    <w:lvl w:ilvl="3" w:tplc="0409000F" w:tentative="1">
      <w:start w:val="1"/>
      <w:numFmt w:val="decimal"/>
      <w:lvlText w:val="%4."/>
      <w:lvlJc w:val="left"/>
      <w:pPr>
        <w:ind w:left="3668" w:hanging="360"/>
      </w:pPr>
    </w:lvl>
    <w:lvl w:ilvl="4" w:tplc="04090019" w:tentative="1">
      <w:start w:val="1"/>
      <w:numFmt w:val="lowerLetter"/>
      <w:lvlText w:val="%5."/>
      <w:lvlJc w:val="left"/>
      <w:pPr>
        <w:ind w:left="4388" w:hanging="360"/>
      </w:pPr>
    </w:lvl>
    <w:lvl w:ilvl="5" w:tplc="0409001B" w:tentative="1">
      <w:start w:val="1"/>
      <w:numFmt w:val="lowerRoman"/>
      <w:lvlText w:val="%6."/>
      <w:lvlJc w:val="right"/>
      <w:pPr>
        <w:ind w:left="5108" w:hanging="180"/>
      </w:pPr>
    </w:lvl>
    <w:lvl w:ilvl="6" w:tplc="0409000F" w:tentative="1">
      <w:start w:val="1"/>
      <w:numFmt w:val="decimal"/>
      <w:lvlText w:val="%7."/>
      <w:lvlJc w:val="left"/>
      <w:pPr>
        <w:ind w:left="5828" w:hanging="360"/>
      </w:pPr>
    </w:lvl>
    <w:lvl w:ilvl="7" w:tplc="04090019" w:tentative="1">
      <w:start w:val="1"/>
      <w:numFmt w:val="lowerLetter"/>
      <w:lvlText w:val="%8."/>
      <w:lvlJc w:val="left"/>
      <w:pPr>
        <w:ind w:left="6548" w:hanging="360"/>
      </w:pPr>
    </w:lvl>
    <w:lvl w:ilvl="8" w:tplc="0409001B" w:tentative="1">
      <w:start w:val="1"/>
      <w:numFmt w:val="lowerRoman"/>
      <w:lvlText w:val="%9."/>
      <w:lvlJc w:val="right"/>
      <w:pPr>
        <w:ind w:left="7268" w:hanging="180"/>
      </w:pPr>
    </w:lvl>
  </w:abstractNum>
  <w:abstractNum w:abstractNumId="3">
    <w:nsid w:val="4A4E6166"/>
    <w:multiLevelType w:val="hybridMultilevel"/>
    <w:tmpl w:val="0040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DC3737"/>
    <w:multiLevelType w:val="multilevel"/>
    <w:tmpl w:val="DBDC2ED6"/>
    <w:lvl w:ilvl="0">
      <w:start w:val="1"/>
      <w:numFmt w:val="decimal"/>
      <w:lvlText w:val="%1."/>
      <w:lvlJc w:val="left"/>
      <w:pPr>
        <w:ind w:left="720" w:hanging="360"/>
      </w:pPr>
      <w:rPr>
        <w:rFonts w:eastAsiaTheme="minorHAnsi" w:hint="default"/>
        <w:color w:val="auto"/>
      </w:rPr>
    </w:lvl>
    <w:lvl w:ilvl="1">
      <w:start w:val="1"/>
      <w:numFmt w:val="decimal"/>
      <w:isLgl/>
      <w:lvlText w:val="%1.%2."/>
      <w:lvlJc w:val="left"/>
      <w:pPr>
        <w:ind w:left="1440" w:hanging="720"/>
      </w:pPr>
      <w:rPr>
        <w:rFonts w:eastAsiaTheme="minorHAnsi" w:hint="default"/>
        <w:color w:val="auto"/>
      </w:rPr>
    </w:lvl>
    <w:lvl w:ilvl="2">
      <w:start w:val="1"/>
      <w:numFmt w:val="decimal"/>
      <w:isLgl/>
      <w:lvlText w:val="%1.%2.%3."/>
      <w:lvlJc w:val="left"/>
      <w:pPr>
        <w:ind w:left="1800" w:hanging="720"/>
      </w:pPr>
      <w:rPr>
        <w:rFonts w:eastAsiaTheme="minorHAnsi" w:hint="default"/>
        <w:color w:val="auto"/>
      </w:rPr>
    </w:lvl>
    <w:lvl w:ilvl="3">
      <w:start w:val="1"/>
      <w:numFmt w:val="decimal"/>
      <w:isLgl/>
      <w:lvlText w:val="%1.%2.%3.%4."/>
      <w:lvlJc w:val="left"/>
      <w:pPr>
        <w:ind w:left="2520" w:hanging="1080"/>
      </w:pPr>
      <w:rPr>
        <w:rFonts w:eastAsiaTheme="minorHAnsi" w:hint="default"/>
        <w:color w:val="auto"/>
      </w:rPr>
    </w:lvl>
    <w:lvl w:ilvl="4">
      <w:start w:val="1"/>
      <w:numFmt w:val="decimal"/>
      <w:isLgl/>
      <w:lvlText w:val="%1.%2.%3.%4.%5."/>
      <w:lvlJc w:val="left"/>
      <w:pPr>
        <w:ind w:left="2880" w:hanging="1080"/>
      </w:pPr>
      <w:rPr>
        <w:rFonts w:eastAsiaTheme="minorHAnsi" w:hint="default"/>
        <w:color w:val="auto"/>
      </w:rPr>
    </w:lvl>
    <w:lvl w:ilvl="5">
      <w:start w:val="1"/>
      <w:numFmt w:val="decimal"/>
      <w:isLgl/>
      <w:lvlText w:val="%1.%2.%3.%4.%5.%6."/>
      <w:lvlJc w:val="left"/>
      <w:pPr>
        <w:ind w:left="3600" w:hanging="1440"/>
      </w:pPr>
      <w:rPr>
        <w:rFonts w:eastAsiaTheme="minorHAnsi" w:hint="default"/>
        <w:color w:val="auto"/>
      </w:rPr>
    </w:lvl>
    <w:lvl w:ilvl="6">
      <w:start w:val="1"/>
      <w:numFmt w:val="decimal"/>
      <w:isLgl/>
      <w:lvlText w:val="%1.%2.%3.%4.%5.%6.%7."/>
      <w:lvlJc w:val="left"/>
      <w:pPr>
        <w:ind w:left="3960" w:hanging="1440"/>
      </w:pPr>
      <w:rPr>
        <w:rFonts w:eastAsiaTheme="minorHAnsi" w:hint="default"/>
        <w:color w:val="auto"/>
      </w:rPr>
    </w:lvl>
    <w:lvl w:ilvl="7">
      <w:start w:val="1"/>
      <w:numFmt w:val="decimal"/>
      <w:isLgl/>
      <w:lvlText w:val="%1.%2.%3.%4.%5.%6.%7.%8."/>
      <w:lvlJc w:val="left"/>
      <w:pPr>
        <w:ind w:left="4680" w:hanging="1800"/>
      </w:pPr>
      <w:rPr>
        <w:rFonts w:eastAsiaTheme="minorHAnsi" w:hint="default"/>
        <w:color w:val="auto"/>
      </w:rPr>
    </w:lvl>
    <w:lvl w:ilvl="8">
      <w:start w:val="1"/>
      <w:numFmt w:val="decimal"/>
      <w:isLgl/>
      <w:lvlText w:val="%1.%2.%3.%4.%5.%6.%7.%8.%9."/>
      <w:lvlJc w:val="left"/>
      <w:pPr>
        <w:ind w:left="5400" w:hanging="2160"/>
      </w:pPr>
      <w:rPr>
        <w:rFonts w:eastAsiaTheme="minorHAnsi" w:hint="default"/>
        <w:color w:val="auto"/>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B4932"/>
    <w:rsid w:val="000F3455"/>
    <w:rsid w:val="00124444"/>
    <w:rsid w:val="00152ADD"/>
    <w:rsid w:val="001536F7"/>
    <w:rsid w:val="001D2B4F"/>
    <w:rsid w:val="00243E1B"/>
    <w:rsid w:val="0026520A"/>
    <w:rsid w:val="002856DF"/>
    <w:rsid w:val="00292ABA"/>
    <w:rsid w:val="003C3555"/>
    <w:rsid w:val="00400510"/>
    <w:rsid w:val="00436AF3"/>
    <w:rsid w:val="004664F3"/>
    <w:rsid w:val="00466DB7"/>
    <w:rsid w:val="004B4932"/>
    <w:rsid w:val="00573BCE"/>
    <w:rsid w:val="005C196F"/>
    <w:rsid w:val="00715ECA"/>
    <w:rsid w:val="0079086D"/>
    <w:rsid w:val="007D5789"/>
    <w:rsid w:val="007E58F8"/>
    <w:rsid w:val="00825A38"/>
    <w:rsid w:val="00832E21"/>
    <w:rsid w:val="008E2393"/>
    <w:rsid w:val="009250B7"/>
    <w:rsid w:val="00957AE0"/>
    <w:rsid w:val="00961E59"/>
    <w:rsid w:val="00A246F2"/>
    <w:rsid w:val="00A260F1"/>
    <w:rsid w:val="00A7283A"/>
    <w:rsid w:val="00AF5A62"/>
    <w:rsid w:val="00BB2948"/>
    <w:rsid w:val="00C812D2"/>
    <w:rsid w:val="00C84E3D"/>
    <w:rsid w:val="00CD232F"/>
    <w:rsid w:val="00CD24C2"/>
    <w:rsid w:val="00CE1D49"/>
    <w:rsid w:val="00D05E54"/>
    <w:rsid w:val="00D46618"/>
    <w:rsid w:val="00D70939"/>
    <w:rsid w:val="00F02A03"/>
    <w:rsid w:val="00F02C7D"/>
    <w:rsid w:val="00F24902"/>
    <w:rsid w:val="00FF76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9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493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B4932"/>
    <w:pPr>
      <w:ind w:left="720"/>
      <w:contextualSpacing/>
    </w:pPr>
  </w:style>
  <w:style w:type="paragraph" w:customStyle="1" w:styleId="Default">
    <w:name w:val="Default"/>
    <w:rsid w:val="00CD232F"/>
    <w:pPr>
      <w:autoSpaceDE w:val="0"/>
      <w:autoSpaceDN w:val="0"/>
      <w:adjustRightInd w:val="0"/>
      <w:spacing w:after="0" w:line="240" w:lineRule="auto"/>
    </w:pPr>
    <w:rPr>
      <w:rFonts w:ascii="Helvetica Light" w:hAnsi="Helvetica Light" w:cs="Helvetica Light"/>
      <w:color w:val="000000"/>
      <w:sz w:val="24"/>
      <w:szCs w:val="24"/>
    </w:rPr>
  </w:style>
  <w:style w:type="character" w:styleId="Hyperlink">
    <w:name w:val="Hyperlink"/>
    <w:basedOn w:val="DefaultParagraphFont"/>
    <w:uiPriority w:val="99"/>
    <w:unhideWhenUsed/>
    <w:rsid w:val="00243E1B"/>
    <w:rPr>
      <w:color w:val="0000FF"/>
      <w:u w:val="single"/>
    </w:rPr>
  </w:style>
  <w:style w:type="character" w:styleId="Emphasis">
    <w:name w:val="Emphasis"/>
    <w:basedOn w:val="DefaultParagraphFont"/>
    <w:uiPriority w:val="20"/>
    <w:qFormat/>
    <w:rsid w:val="00243E1B"/>
    <w:rPr>
      <w:i/>
      <w:iCs/>
    </w:rPr>
  </w:style>
  <w:style w:type="character" w:customStyle="1" w:styleId="A1">
    <w:name w:val="A1"/>
    <w:uiPriority w:val="99"/>
    <w:rsid w:val="00243E1B"/>
    <w:rPr>
      <w:rFonts w:cs="Helvetica Light"/>
      <w:color w:val="000000"/>
      <w:sz w:val="36"/>
      <w:szCs w:val="36"/>
    </w:rPr>
  </w:style>
  <w:style w:type="paragraph" w:customStyle="1" w:styleId="Pa9">
    <w:name w:val="Pa9"/>
    <w:basedOn w:val="Default"/>
    <w:next w:val="Default"/>
    <w:uiPriority w:val="99"/>
    <w:rsid w:val="00243E1B"/>
    <w:pPr>
      <w:spacing w:line="181" w:lineRule="atLeast"/>
    </w:pPr>
    <w:rPr>
      <w:rFonts w:ascii="ITC Stone Serif Std Medium" w:hAnsi="ITC Stone Serif Std Medium" w:cstheme="minorBidi"/>
      <w:color w:val="auto"/>
    </w:rPr>
  </w:style>
  <w:style w:type="paragraph" w:styleId="Caption">
    <w:name w:val="caption"/>
    <w:basedOn w:val="Normal"/>
    <w:next w:val="Normal"/>
    <w:uiPriority w:val="35"/>
    <w:unhideWhenUsed/>
    <w:qFormat/>
    <w:rsid w:val="00243E1B"/>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243E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E1B"/>
    <w:rPr>
      <w:rFonts w:ascii="Tahoma" w:hAnsi="Tahoma" w:cs="Tahoma"/>
      <w:sz w:val="16"/>
      <w:szCs w:val="16"/>
    </w:rPr>
  </w:style>
  <w:style w:type="character" w:styleId="SubtleEmphasis">
    <w:name w:val="Subtle Emphasis"/>
    <w:basedOn w:val="DefaultParagraphFont"/>
    <w:uiPriority w:val="19"/>
    <w:qFormat/>
    <w:rsid w:val="007E58F8"/>
    <w:rPr>
      <w:i/>
      <w:iCs/>
      <w:color w:val="404040" w:themeColor="text1" w:themeTint="BF"/>
    </w:rPr>
  </w:style>
  <w:style w:type="character" w:customStyle="1" w:styleId="A6">
    <w:name w:val="A6"/>
    <w:uiPriority w:val="99"/>
    <w:rsid w:val="007E58F8"/>
    <w:rPr>
      <w:rFonts w:cs="Calibri"/>
      <w:color w:val="000000"/>
      <w:sz w:val="11"/>
      <w:szCs w:val="11"/>
    </w:rPr>
  </w:style>
  <w:style w:type="paragraph" w:customStyle="1" w:styleId="Pa6">
    <w:name w:val="Pa6"/>
    <w:basedOn w:val="Default"/>
    <w:next w:val="Default"/>
    <w:uiPriority w:val="99"/>
    <w:rsid w:val="007E58F8"/>
    <w:pPr>
      <w:spacing w:line="221" w:lineRule="atLeast"/>
    </w:pPr>
    <w:rPr>
      <w:rFonts w:ascii="Calibri" w:hAnsi="Calibri" w:cstheme="minorBidi"/>
      <w:color w:val="auto"/>
    </w:rPr>
  </w:style>
  <w:style w:type="paragraph" w:styleId="Header">
    <w:name w:val="header"/>
    <w:basedOn w:val="Normal"/>
    <w:link w:val="HeaderChar"/>
    <w:uiPriority w:val="99"/>
    <w:semiHidden/>
    <w:unhideWhenUsed/>
    <w:rsid w:val="00832E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32E21"/>
  </w:style>
  <w:style w:type="paragraph" w:styleId="Footer">
    <w:name w:val="footer"/>
    <w:basedOn w:val="Normal"/>
    <w:link w:val="FooterChar"/>
    <w:uiPriority w:val="99"/>
    <w:unhideWhenUsed/>
    <w:rsid w:val="0083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E21"/>
  </w:style>
  <w:style w:type="paragraph" w:styleId="NoSpacing">
    <w:name w:val="No Spacing"/>
    <w:link w:val="NoSpacingChar"/>
    <w:uiPriority w:val="1"/>
    <w:qFormat/>
    <w:rsid w:val="00957AE0"/>
    <w:pPr>
      <w:spacing w:after="0" w:line="240" w:lineRule="auto"/>
    </w:pPr>
    <w:rPr>
      <w:rFonts w:eastAsiaTheme="minorEastAsia"/>
    </w:rPr>
  </w:style>
  <w:style w:type="character" w:customStyle="1" w:styleId="NoSpacingChar">
    <w:name w:val="No Spacing Char"/>
    <w:basedOn w:val="DefaultParagraphFont"/>
    <w:link w:val="NoSpacing"/>
    <w:uiPriority w:val="1"/>
    <w:rsid w:val="00957AE0"/>
    <w:rPr>
      <w:rFonts w:eastAsiaTheme="minorEastAsia"/>
    </w:rPr>
  </w:style>
</w:styles>
</file>

<file path=word/webSettings.xml><?xml version="1.0" encoding="utf-8"?>
<w:webSettings xmlns:r="http://schemas.openxmlformats.org/officeDocument/2006/relationships" xmlns:w="http://schemas.openxmlformats.org/wordprocessingml/2006/main">
  <w:divs>
    <w:div w:id="166948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laws.gov.on.ca/html/statutes/english/elaws_statutes_98c19_e.htm" TargetMode="External"/><Relationship Id="rId13" Type="http://schemas.openxmlformats.org/officeDocument/2006/relationships/hyperlink" Target="https://www.health.harvard.edu/mind-and-mood/positive-psychology-harnessing-the-power-of-happiness-mindfulness-and-inner-strength" TargetMode="External"/><Relationship Id="rId18" Type="http://schemas.openxmlformats.org/officeDocument/2006/relationships/hyperlink" Target="https://urbaneer.com/blog/unpacking_the_metrics_behind_toronto_condo_fe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ealth.harvard.edu/mental-health/the-power-of-the-placebo-effect" TargetMode="External"/><Relationship Id="rId17" Type="http://schemas.openxmlformats.org/officeDocument/2006/relationships/hyperlink" Target="http://WWW.socialpurposeinstitute.ca" TargetMode="External"/><Relationship Id="rId2" Type="http://schemas.openxmlformats.org/officeDocument/2006/relationships/numbering" Target="numbering.xml"/><Relationship Id="rId16" Type="http://schemas.openxmlformats.org/officeDocument/2006/relationships/hyperlink" Target="https://sdgimpact.undp.org/enterprise.html"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ckunderground.com/blog/2013/08/new_construction_is_back_so_are_their_construction_problems" TargetMode="External"/><Relationship Id="rId5" Type="http://schemas.openxmlformats.org/officeDocument/2006/relationships/webSettings" Target="webSettings.xml"/><Relationship Id="rId15" Type="http://schemas.openxmlformats.org/officeDocument/2006/relationships/hyperlink" Target="https://www.macleans.ca/society/life/condo-hell/"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www.esginvestor.net/driving-impact-through-sdgs-alignment/"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AD9D8658ABC43509FABFB0700B6FE40"/>
        <w:category>
          <w:name w:val="General"/>
          <w:gallery w:val="placeholder"/>
        </w:category>
        <w:types>
          <w:type w:val="bbPlcHdr"/>
        </w:types>
        <w:behaviors>
          <w:behavior w:val="content"/>
        </w:behaviors>
        <w:guid w:val="{0FB0915A-24A6-4737-BD86-E8D076640A3F}"/>
      </w:docPartPr>
      <w:docPartBody>
        <w:p w:rsidR="00B75F09" w:rsidRDefault="0052454D" w:rsidP="0052454D">
          <w:pPr>
            <w:pStyle w:val="CAD9D8658ABC43509FABFB0700B6FE40"/>
          </w:pPr>
          <w:r>
            <w:rPr>
              <w:b/>
              <w:bCs/>
              <w:color w:val="808080" w:themeColor="text1" w:themeTint="7F"/>
              <w:sz w:val="32"/>
              <w:szCs w:val="32"/>
            </w:rPr>
            <w:t>[Type the company name]</w:t>
          </w:r>
        </w:p>
      </w:docPartBody>
    </w:docPart>
    <w:docPart>
      <w:docPartPr>
        <w:name w:val="2D613BB8BB7144DA85DEEF7241FD7741"/>
        <w:category>
          <w:name w:val="General"/>
          <w:gallery w:val="placeholder"/>
        </w:category>
        <w:types>
          <w:type w:val="bbPlcHdr"/>
        </w:types>
        <w:behaviors>
          <w:behavior w:val="content"/>
        </w:behaviors>
        <w:guid w:val="{F306B455-AA12-48C1-BF9B-10493B94BCC1}"/>
      </w:docPartPr>
      <w:docPartBody>
        <w:p w:rsidR="00B75F09" w:rsidRDefault="0052454D" w:rsidP="0052454D">
          <w:pPr>
            <w:pStyle w:val="2D613BB8BB7144DA85DEEF7241FD7741"/>
          </w:pPr>
          <w:r>
            <w:rPr>
              <w:b/>
              <w:bCs/>
              <w:color w:val="1F497D" w:themeColor="text2"/>
              <w:sz w:val="72"/>
              <w:szCs w:val="7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Light">
    <w:altName w:val="Helvetica Light"/>
    <w:panose1 w:val="00000000000000000000"/>
    <w:charset w:val="00"/>
    <w:family w:val="swiss"/>
    <w:notTrueType/>
    <w:pitch w:val="default"/>
    <w:sig w:usb0="00000003" w:usb1="00000000" w:usb2="00000000" w:usb3="00000000" w:csb0="00000001" w:csb1="00000000"/>
  </w:font>
  <w:font w:name="ITC Stone Serif Std Medium">
    <w:altName w:val="ITC Stone Serif Std Medium"/>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2454D"/>
    <w:rsid w:val="0052454D"/>
    <w:rsid w:val="008A108D"/>
    <w:rsid w:val="00B75F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F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8587ED61BC405CB36F7E525A4B7C5E">
    <w:name w:val="018587ED61BC405CB36F7E525A4B7C5E"/>
    <w:rsid w:val="0052454D"/>
  </w:style>
  <w:style w:type="paragraph" w:customStyle="1" w:styleId="E3845AF66D3842D9953176BCF5159121">
    <w:name w:val="E3845AF66D3842D9953176BCF5159121"/>
    <w:rsid w:val="0052454D"/>
  </w:style>
  <w:style w:type="paragraph" w:customStyle="1" w:styleId="8A4061C658274A9A85802F914B3EFB6B">
    <w:name w:val="8A4061C658274A9A85802F914B3EFB6B"/>
    <w:rsid w:val="0052454D"/>
  </w:style>
  <w:style w:type="paragraph" w:customStyle="1" w:styleId="2DDC2FE6E50240E7BB2FA7FF68CFFEB2">
    <w:name w:val="2DDC2FE6E50240E7BB2FA7FF68CFFEB2"/>
    <w:rsid w:val="0052454D"/>
  </w:style>
  <w:style w:type="paragraph" w:customStyle="1" w:styleId="F1FEEA366C40456F975EC198CB5A1B79">
    <w:name w:val="F1FEEA366C40456F975EC198CB5A1B79"/>
    <w:rsid w:val="0052454D"/>
  </w:style>
  <w:style w:type="paragraph" w:customStyle="1" w:styleId="D49B5F659CFA408CA7C6BA7CA414F873">
    <w:name w:val="D49B5F659CFA408CA7C6BA7CA414F873"/>
    <w:rsid w:val="0052454D"/>
  </w:style>
  <w:style w:type="paragraph" w:customStyle="1" w:styleId="30BF6AB93FEA401AB221D23BF2958189">
    <w:name w:val="30BF6AB93FEA401AB221D23BF2958189"/>
    <w:rsid w:val="0052454D"/>
  </w:style>
  <w:style w:type="paragraph" w:customStyle="1" w:styleId="CA1025B7CF284008AFB19D15295DE7E7">
    <w:name w:val="CA1025B7CF284008AFB19D15295DE7E7"/>
    <w:rsid w:val="0052454D"/>
  </w:style>
  <w:style w:type="paragraph" w:customStyle="1" w:styleId="CAD9D8658ABC43509FABFB0700B6FE40">
    <w:name w:val="CAD9D8658ABC43509FABFB0700B6FE40"/>
    <w:rsid w:val="0052454D"/>
  </w:style>
  <w:style w:type="paragraph" w:customStyle="1" w:styleId="6D7B7BDC403F46BF80D761B3B2261EEC">
    <w:name w:val="6D7B7BDC403F46BF80D761B3B2261EEC"/>
    <w:rsid w:val="0052454D"/>
  </w:style>
  <w:style w:type="paragraph" w:customStyle="1" w:styleId="2D613BB8BB7144DA85DEEF7241FD7741">
    <w:name w:val="2D613BB8BB7144DA85DEEF7241FD7741"/>
    <w:rsid w:val="0052454D"/>
  </w:style>
  <w:style w:type="paragraph" w:customStyle="1" w:styleId="10F74BC253F84EAC91DBCC5D7F7BF545">
    <w:name w:val="10F74BC253F84EAC91DBCC5D7F7BF545"/>
    <w:rsid w:val="0052454D"/>
  </w:style>
  <w:style w:type="paragraph" w:customStyle="1" w:styleId="AE9851E712DD4E2284FA916604B5A386">
    <w:name w:val="AE9851E712DD4E2284FA916604B5A386"/>
    <w:rsid w:val="0052454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2022-05-01T00:00:00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4933</Words>
  <Characters>29157</Characters>
  <Application>Microsoft Office Word</Application>
  <DocSecurity>0</DocSecurity>
  <Lines>1214</Lines>
  <Paragraphs>178</Paragraphs>
  <ScaleCrop>false</ScaleCrop>
  <HeadingPairs>
    <vt:vector size="2" baseType="variant">
      <vt:variant>
        <vt:lpstr>Title</vt:lpstr>
      </vt:variant>
      <vt:variant>
        <vt:i4>1</vt:i4>
      </vt:variant>
    </vt:vector>
  </HeadingPairs>
  <TitlesOfParts>
    <vt:vector size="1" baseType="lpstr">
      <vt:lpstr/>
    </vt:vector>
  </TitlesOfParts>
  <Company>YORK CONDOMINIUM CORPROATION</Company>
  <LinksUpToDate>false</LinksUpToDate>
  <CharactersWithSpaces>33912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PLAN</dc:title>
  <dc:subject>“Toward Social Return on Investment”</dc:subject>
  <dc:creator>Condo – Sustainability Manager’s Report</dc:creator>
  <cp:lastModifiedBy>user</cp:lastModifiedBy>
  <cp:revision>2</cp:revision>
  <dcterms:created xsi:type="dcterms:W3CDTF">2022-05-01T18:51:00Z</dcterms:created>
  <dcterms:modified xsi:type="dcterms:W3CDTF">2022-05-01T18:51:00Z</dcterms:modified>
</cp:coreProperties>
</file>