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widowControl w:val="0"/>
        <w:spacing w:after="0" w:before="1" w:line="240" w:lineRule="auto"/>
        <w:ind w:left="100" w:firstLine="0"/>
        <w:rPr>
          <w:rFonts w:ascii="Calibri" w:cs="Calibri" w:eastAsia="Calibri" w:hAnsi="Calibri"/>
          <w:b w:val="1"/>
          <w:sz w:val="26"/>
          <w:szCs w:val="26"/>
        </w:rPr>
      </w:pPr>
      <w:r w:rsidDel="00000000" w:rsidR="00000000" w:rsidRPr="00000000">
        <w:rPr>
          <w:rFonts w:ascii="Calibri" w:cs="Calibri" w:eastAsia="Calibri" w:hAnsi="Calibri"/>
          <w:b w:val="1"/>
          <w:sz w:val="26"/>
          <w:szCs w:val="26"/>
          <w:rtl w:val="0"/>
        </w:rPr>
        <w:t xml:space="preserve">Student Assessment Submission and Declaration</w:t>
      </w:r>
    </w:p>
    <w:p w:rsidR="00000000" w:rsidDel="00000000" w:rsidP="00000000" w:rsidRDefault="00000000" w:rsidRPr="00000000" w14:paraId="00000002">
      <w:pPr>
        <w:widowControl w:val="0"/>
        <w:spacing w:after="0" w:before="5" w:line="240" w:lineRule="auto"/>
        <w:rPr>
          <w:rFonts w:ascii="Calibri" w:cs="Calibri" w:eastAsia="Calibri" w:hAnsi="Calibri"/>
          <w:b w:val="1"/>
        </w:rPr>
      </w:pPr>
      <w:r w:rsidDel="00000000" w:rsidR="00000000" w:rsidRPr="00000000">
        <w:rPr>
          <w:rtl w:val="0"/>
        </w:rPr>
      </w:r>
    </w:p>
    <w:p w:rsidR="00000000" w:rsidDel="00000000" w:rsidP="00000000" w:rsidRDefault="00000000" w:rsidRPr="00000000" w14:paraId="00000003">
      <w:pPr>
        <w:widowControl w:val="0"/>
        <w:spacing w:after="0" w:line="276" w:lineRule="auto"/>
        <w:ind w:left="100" w:right="1060" w:firstLine="0"/>
        <w:jc w:val="both"/>
        <w:rPr>
          <w:rFonts w:ascii="Tahoma" w:cs="Tahoma" w:eastAsia="Tahoma" w:hAnsi="Tahoma"/>
        </w:rPr>
      </w:pPr>
      <w:r w:rsidDel="00000000" w:rsidR="00000000" w:rsidRPr="00000000">
        <w:rPr>
          <w:rFonts w:ascii="Tahoma" w:cs="Tahoma" w:eastAsia="Tahoma" w:hAnsi="Tahoma"/>
          <w:rtl w:val="0"/>
        </w:rPr>
        <w:t xml:space="preserve">When submitting evidence for assessment, you must sign a declaration confirming that the work is your own.</w:t>
      </w:r>
    </w:p>
    <w:p w:rsidR="00000000" w:rsidDel="00000000" w:rsidP="00000000" w:rsidRDefault="00000000" w:rsidRPr="00000000" w14:paraId="00000004">
      <w:pPr>
        <w:widowControl w:val="0"/>
        <w:spacing w:after="0" w:before="4" w:line="240" w:lineRule="auto"/>
        <w:rPr>
          <w:rFonts w:ascii="Tahoma" w:cs="Tahoma" w:eastAsia="Tahoma" w:hAnsi="Tahoma"/>
          <w:sz w:val="16"/>
          <w:szCs w:val="16"/>
        </w:rPr>
      </w:pPr>
      <w:r w:rsidDel="00000000" w:rsidR="00000000" w:rsidRPr="00000000">
        <w:rPr>
          <w:rtl w:val="0"/>
        </w:rPr>
      </w:r>
    </w:p>
    <w:tbl>
      <w:tblPr>
        <w:tblStyle w:val="Table1"/>
        <w:tblW w:w="9940.0" w:type="dxa"/>
        <w:jc w:val="left"/>
        <w:tblInd w:w="130.0" w:type="dxa"/>
        <w:tblBorders>
          <w:top w:color="002656" w:space="0" w:sz="12" w:val="single"/>
          <w:left w:color="002656" w:space="0" w:sz="12" w:val="single"/>
          <w:bottom w:color="002656" w:space="0" w:sz="12" w:val="single"/>
          <w:right w:color="002656" w:space="0" w:sz="12" w:val="single"/>
          <w:insideH w:color="002656" w:space="0" w:sz="12" w:val="single"/>
          <w:insideV w:color="002656" w:space="0" w:sz="12" w:val="single"/>
        </w:tblBorders>
        <w:tblLayout w:type="fixed"/>
        <w:tblLook w:val="0000"/>
      </w:tblPr>
      <w:tblGrid>
        <w:gridCol w:w="2540"/>
        <w:gridCol w:w="3540"/>
        <w:gridCol w:w="1560"/>
        <w:gridCol w:w="2300"/>
        <w:tblGridChange w:id="0">
          <w:tblGrid>
            <w:gridCol w:w="2540"/>
            <w:gridCol w:w="3540"/>
            <w:gridCol w:w="1560"/>
            <w:gridCol w:w="2300"/>
          </w:tblGrid>
        </w:tblGridChange>
      </w:tblGrid>
      <w:tr>
        <w:trPr>
          <w:cantSplit w:val="0"/>
          <w:trHeight w:val="310" w:hRule="atLeast"/>
          <w:tblHeader w:val="0"/>
        </w:trPr>
        <w:tc>
          <w:tcPr>
            <w:vMerge w:val="restart"/>
            <w:shd w:fill="d9d9d9" w:val="clear"/>
          </w:tcPr>
          <w:p w:rsidR="00000000" w:rsidDel="00000000" w:rsidP="00000000" w:rsidRDefault="00000000" w:rsidRPr="00000000" w14:paraId="00000005">
            <w:pPr>
              <w:widowControl w:val="0"/>
              <w:spacing w:after="0" w:before="2" w:line="240" w:lineRule="auto"/>
              <w:rPr>
                <w:rFonts w:ascii="Tahoma" w:cs="Tahoma" w:eastAsia="Tahoma" w:hAnsi="Tahoma"/>
              </w:rPr>
            </w:pPr>
            <w:r w:rsidDel="00000000" w:rsidR="00000000" w:rsidRPr="00000000">
              <w:rPr>
                <w:rtl w:val="0"/>
              </w:rPr>
            </w:r>
          </w:p>
          <w:p w:rsidR="00000000" w:rsidDel="00000000" w:rsidP="00000000" w:rsidRDefault="00000000" w:rsidRPr="00000000" w14:paraId="00000006">
            <w:pPr>
              <w:widowControl w:val="0"/>
              <w:spacing w:after="0" w:line="240" w:lineRule="auto"/>
              <w:ind w:left="224" w:firstLine="0"/>
              <w:rPr>
                <w:rFonts w:ascii="Tahoma" w:cs="Tahoma" w:eastAsia="Tahoma" w:hAnsi="Tahoma"/>
                <w:sz w:val="20"/>
                <w:szCs w:val="20"/>
              </w:rPr>
            </w:pPr>
            <w:r w:rsidDel="00000000" w:rsidR="00000000" w:rsidRPr="00000000">
              <w:rPr>
                <w:rFonts w:ascii="Tahoma" w:cs="Tahoma" w:eastAsia="Tahoma" w:hAnsi="Tahoma"/>
                <w:sz w:val="20"/>
                <w:szCs w:val="20"/>
                <w:rtl w:val="0"/>
              </w:rPr>
              <w:t xml:space="preserve">Student name:</w:t>
            </w:r>
          </w:p>
        </w:tc>
        <w:tc>
          <w:tcPr>
            <w:vMerge w:val="restart"/>
          </w:tcPr>
          <w:p w:rsidR="00000000" w:rsidDel="00000000" w:rsidP="00000000" w:rsidRDefault="00000000" w:rsidRPr="00000000" w14:paraId="00000007">
            <w:pPr>
              <w:widowControl w:val="0"/>
              <w:spacing w:after="0" w:line="240" w:lineRule="auto"/>
              <w:rPr>
                <w:b w:val="1"/>
                <w:sz w:val="24"/>
                <w:szCs w:val="24"/>
              </w:rPr>
            </w:pPr>
            <w:r w:rsidDel="00000000" w:rsidR="00000000" w:rsidRPr="00000000">
              <w:rPr>
                <w:b w:val="1"/>
                <w:sz w:val="24"/>
                <w:szCs w:val="24"/>
                <w:rtl w:val="0"/>
              </w:rPr>
              <w:t xml:space="preserve">ZEBIBA HUSSEN </w:t>
            </w:r>
          </w:p>
        </w:tc>
        <w:tc>
          <w:tcPr>
            <w:tcBorders>
              <w:bottom w:color="000000" w:space="0" w:sz="12" w:val="single"/>
            </w:tcBorders>
            <w:shd w:fill="d9d9d9" w:val="clear"/>
          </w:tcPr>
          <w:p w:rsidR="00000000" w:rsidDel="00000000" w:rsidP="00000000" w:rsidRDefault="00000000" w:rsidRPr="00000000" w14:paraId="00000008">
            <w:pPr>
              <w:widowControl w:val="0"/>
              <w:spacing w:after="0" w:before="91" w:line="199" w:lineRule="auto"/>
              <w:ind w:left="219" w:firstLine="0"/>
              <w:rPr>
                <w:b w:val="1"/>
                <w:sz w:val="24"/>
                <w:szCs w:val="24"/>
              </w:rPr>
            </w:pPr>
            <w:r w:rsidDel="00000000" w:rsidR="00000000" w:rsidRPr="00000000">
              <w:rPr>
                <w:b w:val="1"/>
                <w:sz w:val="24"/>
                <w:szCs w:val="24"/>
                <w:rtl w:val="0"/>
              </w:rPr>
              <w:t xml:space="preserve">ESL ID NO</w:t>
            </w:r>
          </w:p>
        </w:tc>
        <w:tc>
          <w:tcPr>
            <w:tcBorders>
              <w:bottom w:color="000000" w:space="0" w:sz="12" w:val="single"/>
            </w:tcBorders>
          </w:tcPr>
          <w:p w:rsidR="00000000" w:rsidDel="00000000" w:rsidP="00000000" w:rsidRDefault="00000000" w:rsidRPr="00000000" w14:paraId="00000009">
            <w:pPr>
              <w:widowControl w:val="0"/>
              <w:spacing w:after="0" w:line="240" w:lineRule="auto"/>
              <w:rPr>
                <w:b w:val="1"/>
                <w:sz w:val="24"/>
                <w:szCs w:val="24"/>
              </w:rPr>
            </w:pPr>
            <w:r w:rsidDel="00000000" w:rsidR="00000000" w:rsidRPr="00000000">
              <w:rPr>
                <w:b w:val="1"/>
                <w:sz w:val="24"/>
                <w:szCs w:val="24"/>
                <w:rtl w:val="0"/>
              </w:rPr>
              <w:t xml:space="preserve">1913291</w:t>
            </w:r>
          </w:p>
        </w:tc>
      </w:tr>
      <w:tr>
        <w:trPr>
          <w:cantSplit w:val="0"/>
          <w:trHeight w:val="330" w:hRule="atLeast"/>
          <w:tblHeader w:val="0"/>
        </w:trPr>
        <w:tc>
          <w:tcPr>
            <w:vMerge w:val="continue"/>
            <w:shd w:fill="d9d9d9" w:val="clear"/>
          </w:tcPr>
          <w:p w:rsidR="00000000" w:rsidDel="00000000" w:rsidP="00000000" w:rsidRDefault="00000000" w:rsidRPr="00000000" w14:paraId="0000000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sz w:val="24"/>
                <w:szCs w:val="24"/>
              </w:rPr>
            </w:pPr>
            <w:r w:rsidDel="00000000" w:rsidR="00000000" w:rsidRPr="00000000">
              <w:rPr>
                <w:rtl w:val="0"/>
              </w:rPr>
            </w:r>
          </w:p>
        </w:tc>
        <w:tc>
          <w:tcPr>
            <w:vMerge w:val="continue"/>
          </w:tcPr>
          <w:p w:rsidR="00000000" w:rsidDel="00000000" w:rsidP="00000000" w:rsidRDefault="00000000" w:rsidRPr="00000000" w14:paraId="0000000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sz w:val="24"/>
                <w:szCs w:val="24"/>
              </w:rPr>
            </w:pPr>
            <w:r w:rsidDel="00000000" w:rsidR="00000000" w:rsidRPr="00000000">
              <w:rPr>
                <w:rtl w:val="0"/>
              </w:rPr>
            </w:r>
          </w:p>
        </w:tc>
        <w:tc>
          <w:tcPr>
            <w:tcBorders>
              <w:top w:color="000000" w:space="0" w:sz="12" w:val="single"/>
            </w:tcBorders>
            <w:shd w:fill="d9d9d9" w:val="clear"/>
          </w:tcPr>
          <w:p w:rsidR="00000000" w:rsidDel="00000000" w:rsidP="00000000" w:rsidRDefault="00000000" w:rsidRPr="00000000" w14:paraId="0000000C">
            <w:pPr>
              <w:widowControl w:val="0"/>
              <w:spacing w:after="0" w:before="105" w:line="205" w:lineRule="auto"/>
              <w:ind w:left="219" w:firstLine="0"/>
              <w:rPr>
                <w:b w:val="1"/>
                <w:sz w:val="24"/>
                <w:szCs w:val="24"/>
              </w:rPr>
            </w:pPr>
            <w:r w:rsidDel="00000000" w:rsidR="00000000" w:rsidRPr="00000000">
              <w:rPr>
                <w:b w:val="1"/>
                <w:sz w:val="24"/>
                <w:szCs w:val="24"/>
                <w:rtl w:val="0"/>
              </w:rPr>
              <w:t xml:space="preserve">BSU ID NO</w:t>
            </w:r>
          </w:p>
        </w:tc>
        <w:tc>
          <w:tcPr>
            <w:tcBorders>
              <w:top w:color="000000" w:space="0" w:sz="12" w:val="single"/>
            </w:tcBorders>
          </w:tcPr>
          <w:p w:rsidR="00000000" w:rsidDel="00000000" w:rsidP="00000000" w:rsidRDefault="00000000" w:rsidRPr="00000000" w14:paraId="0000000D">
            <w:pPr>
              <w:widowControl w:val="0"/>
              <w:spacing w:after="0" w:line="240" w:lineRule="auto"/>
              <w:rPr>
                <w:b w:val="1"/>
                <w:sz w:val="24"/>
                <w:szCs w:val="24"/>
              </w:rPr>
            </w:pPr>
            <w:r w:rsidDel="00000000" w:rsidR="00000000" w:rsidRPr="00000000">
              <w:rPr>
                <w:rtl w:val="0"/>
              </w:rPr>
            </w:r>
          </w:p>
        </w:tc>
      </w:tr>
      <w:tr>
        <w:trPr>
          <w:cantSplit w:val="0"/>
          <w:trHeight w:val="550" w:hRule="atLeast"/>
          <w:tblHeader w:val="0"/>
        </w:trPr>
        <w:tc>
          <w:tcPr>
            <w:gridSpan w:val="3"/>
            <w:shd w:fill="d9d9d9" w:val="clear"/>
          </w:tcPr>
          <w:p w:rsidR="00000000" w:rsidDel="00000000" w:rsidP="00000000" w:rsidRDefault="00000000" w:rsidRPr="00000000" w14:paraId="0000000E">
            <w:pPr>
              <w:widowControl w:val="0"/>
              <w:spacing w:after="0" w:before="166" w:line="240" w:lineRule="auto"/>
              <w:ind w:left="244" w:firstLine="0"/>
              <w:rPr>
                <w:b w:val="1"/>
                <w:sz w:val="24"/>
                <w:szCs w:val="24"/>
              </w:rPr>
            </w:pPr>
            <w:r w:rsidDel="00000000" w:rsidR="00000000" w:rsidRPr="00000000">
              <w:rPr>
                <w:b w:val="1"/>
                <w:sz w:val="24"/>
                <w:szCs w:val="24"/>
                <w:rtl w:val="0"/>
              </w:rPr>
              <w:t xml:space="preserve">SUBMISSION DATE:</w:t>
            </w:r>
          </w:p>
        </w:tc>
        <w:tc>
          <w:tcPr/>
          <w:p w:rsidR="00000000" w:rsidDel="00000000" w:rsidP="00000000" w:rsidRDefault="00000000" w:rsidRPr="00000000" w14:paraId="00000011">
            <w:pPr>
              <w:widowControl w:val="0"/>
              <w:spacing w:after="0" w:line="240" w:lineRule="auto"/>
              <w:rPr>
                <w:b w:val="1"/>
                <w:sz w:val="24"/>
                <w:szCs w:val="24"/>
              </w:rPr>
            </w:pPr>
            <w:r w:rsidDel="00000000" w:rsidR="00000000" w:rsidRPr="00000000">
              <w:rPr>
                <w:b w:val="1"/>
                <w:sz w:val="24"/>
                <w:szCs w:val="24"/>
                <w:rtl w:val="0"/>
              </w:rPr>
              <w:t xml:space="preserve">27</w:t>
            </w:r>
            <w:r w:rsidDel="00000000" w:rsidR="00000000" w:rsidRPr="00000000">
              <w:rPr>
                <w:b w:val="1"/>
                <w:sz w:val="24"/>
                <w:szCs w:val="24"/>
                <w:vertAlign w:val="superscript"/>
                <w:rtl w:val="0"/>
              </w:rPr>
              <w:t xml:space="preserve">th</w:t>
            </w:r>
            <w:r w:rsidDel="00000000" w:rsidR="00000000" w:rsidRPr="00000000">
              <w:rPr>
                <w:b w:val="1"/>
                <w:sz w:val="24"/>
                <w:szCs w:val="24"/>
                <w:rtl w:val="0"/>
              </w:rPr>
              <w:t xml:space="preserve"> APRIL, 2023</w:t>
            </w:r>
          </w:p>
        </w:tc>
      </w:tr>
      <w:tr>
        <w:trPr>
          <w:cantSplit w:val="0"/>
          <w:trHeight w:val="409" w:hRule="atLeast"/>
          <w:tblHeader w:val="0"/>
        </w:trPr>
        <w:tc>
          <w:tcPr>
            <w:shd w:fill="d9d9d9" w:val="clear"/>
          </w:tcPr>
          <w:p w:rsidR="00000000" w:rsidDel="00000000" w:rsidP="00000000" w:rsidRDefault="00000000" w:rsidRPr="00000000" w14:paraId="00000012">
            <w:pPr>
              <w:widowControl w:val="0"/>
              <w:spacing w:after="0" w:before="145" w:line="240" w:lineRule="auto"/>
              <w:ind w:left="224" w:firstLine="0"/>
              <w:rPr>
                <w:rFonts w:ascii="Tahoma" w:cs="Tahoma" w:eastAsia="Tahoma" w:hAnsi="Tahoma"/>
                <w:sz w:val="20"/>
                <w:szCs w:val="20"/>
              </w:rPr>
            </w:pPr>
            <w:r w:rsidDel="00000000" w:rsidR="00000000" w:rsidRPr="00000000">
              <w:rPr>
                <w:rFonts w:ascii="Tahoma" w:cs="Tahoma" w:eastAsia="Tahoma" w:hAnsi="Tahoma"/>
                <w:sz w:val="20"/>
                <w:szCs w:val="20"/>
                <w:rtl w:val="0"/>
              </w:rPr>
              <w:t xml:space="preserve">Programmed:</w:t>
            </w:r>
          </w:p>
        </w:tc>
        <w:tc>
          <w:tcPr>
            <w:gridSpan w:val="2"/>
            <w:tcBorders>
              <w:right w:color="000000" w:space="0" w:sz="0" w:val="nil"/>
            </w:tcBorders>
          </w:tcPr>
          <w:p w:rsidR="00000000" w:rsidDel="00000000" w:rsidP="00000000" w:rsidRDefault="00000000" w:rsidRPr="00000000" w14:paraId="00000013">
            <w:pPr>
              <w:widowControl w:val="0"/>
              <w:spacing w:after="0" w:line="240" w:lineRule="auto"/>
              <w:rPr>
                <w:b w:val="1"/>
                <w:sz w:val="24"/>
                <w:szCs w:val="24"/>
              </w:rPr>
            </w:pPr>
            <w:r w:rsidDel="00000000" w:rsidR="00000000" w:rsidRPr="00000000">
              <w:rPr>
                <w:b w:val="1"/>
                <w:sz w:val="24"/>
                <w:szCs w:val="24"/>
                <w:rtl w:val="0"/>
              </w:rPr>
              <w:t xml:space="preserve">BA (HONS), LEADERSHIP AND MANAGEMENT SKILLS FOR THE WORKPLACE</w:t>
            </w:r>
          </w:p>
        </w:tc>
        <w:tc>
          <w:tcPr>
            <w:tcBorders>
              <w:left w:color="000000" w:space="0" w:sz="0" w:val="nil"/>
            </w:tcBorders>
          </w:tcPr>
          <w:p w:rsidR="00000000" w:rsidDel="00000000" w:rsidP="00000000" w:rsidRDefault="00000000" w:rsidRPr="00000000" w14:paraId="00000015">
            <w:pPr>
              <w:widowControl w:val="0"/>
              <w:spacing w:after="0" w:line="240" w:lineRule="auto"/>
              <w:rPr>
                <w:b w:val="1"/>
                <w:sz w:val="24"/>
                <w:szCs w:val="24"/>
              </w:rPr>
            </w:pPr>
            <w:r w:rsidDel="00000000" w:rsidR="00000000" w:rsidRPr="00000000">
              <w:rPr>
                <w:rtl w:val="0"/>
              </w:rPr>
            </w:r>
          </w:p>
        </w:tc>
      </w:tr>
      <w:tr>
        <w:trPr>
          <w:cantSplit w:val="0"/>
          <w:trHeight w:val="489" w:hRule="atLeast"/>
          <w:tblHeader w:val="0"/>
        </w:trPr>
        <w:tc>
          <w:tcPr>
            <w:shd w:fill="d9d9d9" w:val="clear"/>
          </w:tcPr>
          <w:p w:rsidR="00000000" w:rsidDel="00000000" w:rsidP="00000000" w:rsidRDefault="00000000" w:rsidRPr="00000000" w14:paraId="00000016">
            <w:pPr>
              <w:widowControl w:val="0"/>
              <w:spacing w:after="0" w:before="177" w:line="240" w:lineRule="auto"/>
              <w:ind w:left="224" w:firstLine="0"/>
              <w:rPr>
                <w:rFonts w:ascii="Tahoma" w:cs="Tahoma" w:eastAsia="Tahoma" w:hAnsi="Tahoma"/>
                <w:sz w:val="20"/>
                <w:szCs w:val="20"/>
              </w:rPr>
            </w:pPr>
            <w:r w:rsidDel="00000000" w:rsidR="00000000" w:rsidRPr="00000000">
              <w:rPr>
                <w:rFonts w:ascii="Tahoma" w:cs="Tahoma" w:eastAsia="Tahoma" w:hAnsi="Tahoma"/>
                <w:sz w:val="20"/>
                <w:szCs w:val="20"/>
                <w:rtl w:val="0"/>
              </w:rPr>
              <w:t xml:space="preserve">Module name and code:</w:t>
            </w:r>
          </w:p>
        </w:tc>
        <w:tc>
          <w:tcPr>
            <w:gridSpan w:val="2"/>
            <w:tcBorders>
              <w:right w:color="000000" w:space="0" w:sz="0" w:val="nil"/>
            </w:tcBorders>
            <w:shd w:fill="8cb3e2" w:val="clear"/>
          </w:tcPr>
          <w:p w:rsidR="00000000" w:rsidDel="00000000" w:rsidP="00000000" w:rsidRDefault="00000000" w:rsidRPr="00000000" w14:paraId="00000017">
            <w:pPr>
              <w:widowControl w:val="0"/>
              <w:spacing w:after="0" w:line="240" w:lineRule="auto"/>
              <w:rPr>
                <w:b w:val="1"/>
                <w:sz w:val="24"/>
                <w:szCs w:val="24"/>
              </w:rPr>
            </w:pPr>
            <w:r w:rsidDel="00000000" w:rsidR="00000000" w:rsidRPr="00000000">
              <w:rPr>
                <w:b w:val="1"/>
                <w:sz w:val="24"/>
                <w:szCs w:val="24"/>
                <w:rtl w:val="0"/>
              </w:rPr>
              <w:t xml:space="preserve">DEVELOPING RELATIONSHIPS AND WORKPLACE ACHIEVEMENTS</w:t>
            </w:r>
          </w:p>
        </w:tc>
        <w:tc>
          <w:tcPr>
            <w:tcBorders>
              <w:left w:color="000000" w:space="0" w:sz="0" w:val="nil"/>
            </w:tcBorders>
            <w:shd w:fill="8cb3e2" w:val="clear"/>
          </w:tcPr>
          <w:p w:rsidR="00000000" w:rsidDel="00000000" w:rsidP="00000000" w:rsidRDefault="00000000" w:rsidRPr="00000000" w14:paraId="00000019">
            <w:pPr>
              <w:widowControl w:val="0"/>
              <w:spacing w:after="0" w:line="240" w:lineRule="auto"/>
              <w:rPr>
                <w:b w:val="1"/>
                <w:sz w:val="24"/>
                <w:szCs w:val="24"/>
              </w:rPr>
            </w:pPr>
            <w:r w:rsidDel="00000000" w:rsidR="00000000" w:rsidRPr="00000000">
              <w:rPr>
                <w:b w:val="1"/>
                <w:sz w:val="24"/>
                <w:szCs w:val="24"/>
                <w:rtl w:val="0"/>
              </w:rPr>
              <w:t xml:space="preserve"> BMSW5102</w:t>
            </w:r>
          </w:p>
        </w:tc>
      </w:tr>
      <w:tr>
        <w:trPr>
          <w:cantSplit w:val="0"/>
          <w:trHeight w:val="470" w:hRule="atLeast"/>
          <w:tblHeader w:val="0"/>
        </w:trPr>
        <w:tc>
          <w:tcPr>
            <w:shd w:fill="d9d9d9" w:val="clear"/>
          </w:tcPr>
          <w:p w:rsidR="00000000" w:rsidDel="00000000" w:rsidP="00000000" w:rsidRDefault="00000000" w:rsidRPr="00000000" w14:paraId="0000001A">
            <w:pPr>
              <w:widowControl w:val="0"/>
              <w:spacing w:after="0" w:before="167" w:line="240" w:lineRule="auto"/>
              <w:ind w:left="224" w:firstLine="0"/>
              <w:rPr>
                <w:rFonts w:ascii="Tahoma" w:cs="Tahoma" w:eastAsia="Tahoma" w:hAnsi="Tahoma"/>
                <w:sz w:val="20"/>
                <w:szCs w:val="20"/>
              </w:rPr>
            </w:pPr>
            <w:r w:rsidDel="00000000" w:rsidR="00000000" w:rsidRPr="00000000">
              <w:rPr>
                <w:rFonts w:ascii="Tahoma" w:cs="Tahoma" w:eastAsia="Tahoma" w:hAnsi="Tahoma"/>
                <w:sz w:val="20"/>
                <w:szCs w:val="20"/>
                <w:rtl w:val="0"/>
              </w:rPr>
              <w:t xml:space="preserve">Title:</w:t>
            </w:r>
          </w:p>
        </w:tc>
        <w:tc>
          <w:tcPr>
            <w:gridSpan w:val="2"/>
            <w:tcBorders>
              <w:right w:color="000000" w:space="0" w:sz="0" w:val="nil"/>
            </w:tcBorders>
            <w:shd w:fill="8cb3e2" w:val="clear"/>
          </w:tcPr>
          <w:p w:rsidR="00000000" w:rsidDel="00000000" w:rsidP="00000000" w:rsidRDefault="00000000" w:rsidRPr="00000000" w14:paraId="0000001B">
            <w:pPr>
              <w:widowControl w:val="0"/>
              <w:spacing w:after="0" w:line="240" w:lineRule="auto"/>
              <w:rPr>
                <w:b w:val="1"/>
                <w:sz w:val="24"/>
                <w:szCs w:val="24"/>
              </w:rPr>
            </w:pPr>
            <w:r w:rsidDel="00000000" w:rsidR="00000000" w:rsidRPr="00000000">
              <w:rPr>
                <w:b w:val="1"/>
                <w:sz w:val="24"/>
                <w:szCs w:val="24"/>
                <w:rtl w:val="0"/>
              </w:rPr>
              <w:t xml:space="preserve">NHS UK </w:t>
            </w:r>
          </w:p>
        </w:tc>
        <w:tc>
          <w:tcPr>
            <w:tcBorders>
              <w:left w:color="000000" w:space="0" w:sz="0" w:val="nil"/>
            </w:tcBorders>
            <w:shd w:fill="8cb3e2" w:val="clear"/>
          </w:tcPr>
          <w:p w:rsidR="00000000" w:rsidDel="00000000" w:rsidP="00000000" w:rsidRDefault="00000000" w:rsidRPr="00000000" w14:paraId="0000001D">
            <w:pPr>
              <w:widowControl w:val="0"/>
              <w:spacing w:after="0" w:line="240" w:lineRule="auto"/>
              <w:rPr>
                <w:b w:val="1"/>
                <w:sz w:val="24"/>
                <w:szCs w:val="24"/>
              </w:rPr>
            </w:pPr>
            <w:r w:rsidDel="00000000" w:rsidR="00000000" w:rsidRPr="00000000">
              <w:rPr>
                <w:rtl w:val="0"/>
              </w:rPr>
            </w:r>
          </w:p>
        </w:tc>
      </w:tr>
      <w:tr>
        <w:trPr>
          <w:cantSplit w:val="0"/>
          <w:trHeight w:val="489" w:hRule="atLeast"/>
          <w:tblHeader w:val="0"/>
        </w:trPr>
        <w:tc>
          <w:tcPr>
            <w:shd w:fill="d9d9d9" w:val="clear"/>
          </w:tcPr>
          <w:p w:rsidR="00000000" w:rsidDel="00000000" w:rsidP="00000000" w:rsidRDefault="00000000" w:rsidRPr="00000000" w14:paraId="0000001E">
            <w:pPr>
              <w:widowControl w:val="0"/>
              <w:spacing w:after="0" w:before="177" w:line="240" w:lineRule="auto"/>
              <w:ind w:left="224" w:firstLine="0"/>
              <w:rPr>
                <w:rFonts w:ascii="Tahoma" w:cs="Tahoma" w:eastAsia="Tahoma" w:hAnsi="Tahoma"/>
                <w:sz w:val="20"/>
                <w:szCs w:val="20"/>
              </w:rPr>
            </w:pPr>
            <w:r w:rsidDel="00000000" w:rsidR="00000000" w:rsidRPr="00000000">
              <w:rPr>
                <w:rFonts w:ascii="Tahoma" w:cs="Tahoma" w:eastAsia="Tahoma" w:hAnsi="Tahoma"/>
                <w:sz w:val="20"/>
                <w:szCs w:val="20"/>
                <w:rtl w:val="0"/>
              </w:rPr>
              <w:t xml:space="preserve"> Lecture  name:</w:t>
            </w:r>
          </w:p>
        </w:tc>
        <w:tc>
          <w:tcPr>
            <w:gridSpan w:val="2"/>
            <w:tcBorders>
              <w:right w:color="000000" w:space="0" w:sz="0" w:val="nil"/>
            </w:tcBorders>
            <w:shd w:fill="8cb3e2" w:val="clear"/>
          </w:tcPr>
          <w:p w:rsidR="00000000" w:rsidDel="00000000" w:rsidP="00000000" w:rsidRDefault="00000000" w:rsidRPr="00000000" w14:paraId="0000001F">
            <w:pPr>
              <w:widowControl w:val="0"/>
              <w:spacing w:after="0" w:line="240" w:lineRule="auto"/>
              <w:rPr>
                <w:b w:val="1"/>
                <w:sz w:val="24"/>
                <w:szCs w:val="24"/>
              </w:rPr>
            </w:pPr>
            <w:bookmarkStart w:colFirst="0" w:colLast="0" w:name="_heading=h.gjdgxs" w:id="0"/>
            <w:bookmarkEnd w:id="0"/>
            <w:r w:rsidDel="00000000" w:rsidR="00000000" w:rsidRPr="00000000">
              <w:rPr>
                <w:b w:val="1"/>
                <w:sz w:val="24"/>
                <w:szCs w:val="24"/>
                <w:rtl w:val="0"/>
              </w:rPr>
              <w:t xml:space="preserve">CHARLES NWAGWUGWU</w:t>
            </w:r>
          </w:p>
        </w:tc>
        <w:tc>
          <w:tcPr>
            <w:tcBorders>
              <w:left w:color="000000" w:space="0" w:sz="0" w:val="nil"/>
            </w:tcBorders>
            <w:shd w:fill="8cb3e2" w:val="clear"/>
          </w:tcPr>
          <w:p w:rsidR="00000000" w:rsidDel="00000000" w:rsidP="00000000" w:rsidRDefault="00000000" w:rsidRPr="00000000" w14:paraId="00000021">
            <w:pPr>
              <w:widowControl w:val="0"/>
              <w:spacing w:after="0" w:line="240" w:lineRule="auto"/>
              <w:rPr>
                <w:b w:val="1"/>
                <w:sz w:val="24"/>
                <w:szCs w:val="24"/>
              </w:rPr>
            </w:pPr>
            <w:r w:rsidDel="00000000" w:rsidR="00000000" w:rsidRPr="00000000">
              <w:rPr>
                <w:rtl w:val="0"/>
              </w:rPr>
            </w:r>
          </w:p>
        </w:tc>
      </w:tr>
    </w:tbl>
    <w:p w:rsidR="00000000" w:rsidDel="00000000" w:rsidP="00000000" w:rsidRDefault="00000000" w:rsidRPr="00000000" w14:paraId="00000022">
      <w:pPr>
        <w:widowControl w:val="0"/>
        <w:spacing w:after="0" w:line="240" w:lineRule="auto"/>
        <w:rPr>
          <w:rFonts w:ascii="Tahoma" w:cs="Tahoma" w:eastAsia="Tahoma" w:hAnsi="Tahoma"/>
          <w:sz w:val="26"/>
          <w:szCs w:val="26"/>
        </w:rPr>
      </w:pPr>
      <w:r w:rsidDel="00000000" w:rsidR="00000000" w:rsidRPr="00000000">
        <w:rPr>
          <w:rtl w:val="0"/>
        </w:rPr>
      </w:r>
    </w:p>
    <w:p w:rsidR="00000000" w:rsidDel="00000000" w:rsidP="00000000" w:rsidRDefault="00000000" w:rsidRPr="00000000" w14:paraId="00000023">
      <w:pPr>
        <w:spacing w:line="360" w:lineRule="auto"/>
        <w:jc w:val="both"/>
        <w:rPr/>
      </w:pPr>
      <w:r w:rsidDel="00000000" w:rsidR="00000000" w:rsidRPr="00000000">
        <w:rPr>
          <w:rtl w:val="0"/>
        </w:rPr>
      </w:r>
    </w:p>
    <w:p w:rsidR="00000000" w:rsidDel="00000000" w:rsidP="00000000" w:rsidRDefault="00000000" w:rsidRPr="00000000" w14:paraId="00000024">
      <w:pPr>
        <w:spacing w:line="360" w:lineRule="auto"/>
        <w:jc w:val="both"/>
        <w:rPr/>
      </w:pPr>
      <w:r w:rsidDel="00000000" w:rsidR="00000000" w:rsidRPr="00000000">
        <w:rPr>
          <w:rtl w:val="0"/>
        </w:rPr>
      </w:r>
    </w:p>
    <w:p w:rsidR="00000000" w:rsidDel="00000000" w:rsidP="00000000" w:rsidRDefault="00000000" w:rsidRPr="00000000" w14:paraId="00000025">
      <w:pPr>
        <w:spacing w:line="360" w:lineRule="auto"/>
        <w:jc w:val="both"/>
        <w:rPr/>
      </w:pPr>
      <w:r w:rsidDel="00000000" w:rsidR="00000000" w:rsidRPr="00000000">
        <w:rPr>
          <w:rtl w:val="0"/>
        </w:rPr>
      </w:r>
    </w:p>
    <w:p w:rsidR="00000000" w:rsidDel="00000000" w:rsidP="00000000" w:rsidRDefault="00000000" w:rsidRPr="00000000" w14:paraId="00000026">
      <w:pPr>
        <w:spacing w:line="360" w:lineRule="auto"/>
        <w:jc w:val="both"/>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center"/>
        <w:rPr>
          <w:rFonts w:ascii="Calibri" w:cs="Calibri" w:eastAsia="Calibri" w:hAnsi="Calibri"/>
          <w:b w:val="1"/>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1"/>
          <w:i w:val="0"/>
          <w:smallCaps w:val="0"/>
          <w:strike w:val="0"/>
          <w:color w:val="000000"/>
          <w:sz w:val="24"/>
          <w:szCs w:val="24"/>
          <w:u w:val="none"/>
          <w:shd w:fill="auto" w:val="clear"/>
          <w:vertAlign w:val="baseline"/>
          <w:rtl w:val="0"/>
        </w:rPr>
        <w:t xml:space="preserve">CONTENTS</w:t>
      </w:r>
    </w:p>
    <w:sdt>
      <w:sdtPr>
        <w:docPartObj>
          <w:docPartGallery w:val="Table of Contents"/>
          <w:docPartUnique w:val="1"/>
        </w:docPartObj>
      </w:sdtPr>
      <w:sdtContent>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30j0zll">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1   INTRODUCTION</w:t>
            </w:r>
          </w:hyperlink>
          <w:hyperlink w:anchor="_heading=h.30j0zll">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1fob9te">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2   NHS &amp; ITS BODIES</w:t>
            </w:r>
          </w:hyperlink>
          <w:hyperlink w:anchor="_heading=h.1fob9te">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tyjcwt">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3   PERFORMANCE APPRAISAL TOOLS &amp; TECHNIQUES</w:t>
            </w:r>
          </w:hyperlink>
          <w:hyperlink w:anchor="_heading=h.tyjcwt">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4d34og8">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3.1   MANAGEMENT BY OBJECTIVES (MBO)</w:t>
            </w:r>
          </w:hyperlink>
          <w:hyperlink w:anchor="_heading=h.4d34og8">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7</w:t>
            </w:r>
          </w:hyperlink>
          <w:r w:rsidDel="00000000" w:rsidR="00000000" w:rsidRPr="00000000">
            <w:rPr>
              <w:rtl w:val="0"/>
            </w:rPr>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17dp8vu">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3.2   360 DEGREE FEEDBACK METHOD</w:t>
            </w:r>
          </w:hyperlink>
          <w:hyperlink w:anchor="_heading=h.17dp8vu">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8</w:t>
            </w:r>
          </w:hyperlink>
          <w:r w:rsidDel="00000000" w:rsidR="00000000" w:rsidRPr="00000000">
            <w:rPr>
              <w:rtl w:val="0"/>
            </w:rPr>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26in1rg">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3.3   ASSESSMENT CENTERED METHOD</w:t>
            </w:r>
          </w:hyperlink>
          <w:hyperlink w:anchor="_heading=h.26in1rg">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9</w:t>
            </w:r>
          </w:hyperlink>
          <w:r w:rsidDel="00000000" w:rsidR="00000000" w:rsidRPr="00000000">
            <w:rPr>
              <w:rtl w:val="0"/>
            </w:rPr>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35nkun2">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3.4   BEHAVIORAL ANCHORED RATING SCALE METHOD</w:t>
            </w:r>
          </w:hyperlink>
          <w:hyperlink w:anchor="_heading=h.35nkun2">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10</w:t>
            </w:r>
          </w:hyperlink>
          <w:r w:rsidDel="00000000" w:rsidR="00000000" w:rsidRPr="00000000">
            <w:rPr>
              <w:rtl w:val="0"/>
            </w:rPr>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1ksv4uv">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3.5   CRITICAL INCIDENT METHOD</w:t>
            </w:r>
          </w:hyperlink>
          <w:hyperlink w:anchor="_heading=h.1ksv4uv">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11</w:t>
            </w:r>
          </w:hyperlink>
          <w:r w:rsidDel="00000000" w:rsidR="00000000" w:rsidRPr="00000000">
            <w:rPr>
              <w:rtl w:val="0"/>
            </w:rPr>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2jxsxqh">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4   PDP WITH CLEAR OBJECTIVES</w:t>
            </w:r>
          </w:hyperlink>
          <w:hyperlink w:anchor="_heading=h.2jxsxqh">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12</w:t>
            </w:r>
          </w:hyperlink>
          <w:r w:rsidDel="00000000" w:rsidR="00000000" w:rsidRPr="00000000">
            <w:rPr>
              <w:rtl w:val="0"/>
            </w:rPr>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3j2qqm3">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5   REFERENCES</w:t>
            </w:r>
          </w:hyperlink>
          <w:hyperlink w:anchor="_heading=h.3j2qqm3">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14</w:t>
            </w:r>
          </w:hyperlink>
          <w:r w:rsidDel="00000000" w:rsidR="00000000" w:rsidRPr="00000000">
            <w:rPr>
              <w:rtl w:val="0"/>
            </w:rPr>
          </w:r>
        </w:p>
        <w:p w:rsidR="00000000" w:rsidDel="00000000" w:rsidP="00000000" w:rsidRDefault="00000000" w:rsidRPr="00000000" w14:paraId="0000003D">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259" w:lineRule="auto"/>
            <w:ind w:left="440" w:right="0" w:hanging="44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heading=h.3znysh7">
            <w:r w:rsidDel="00000000" w:rsidR="00000000" w:rsidRPr="00000000">
              <w:rPr>
                <w:rFonts w:ascii="Calibri" w:cs="Calibri" w:eastAsia="Calibri" w:hAnsi="Calibri"/>
                <w:b w:val="1"/>
                <w:i w:val="0"/>
                <w:smallCaps w:val="1"/>
                <w:strike w:val="0"/>
                <w:color w:val="000000"/>
                <w:sz w:val="20"/>
                <w:szCs w:val="20"/>
                <w:u w:val="none"/>
                <w:shd w:fill="auto" w:val="clear"/>
                <w:vertAlign w:val="baseline"/>
                <w:rtl w:val="0"/>
              </w:rPr>
              <w:t xml:space="preserve">FIGURE 1:  THE STATISTICS OF CAPITAL INVESTMENT IN HEALTHCARE SECTOR IN BILLION POUNDS (NHS, 2023)</w:t>
            </w:r>
          </w:hyperlink>
          <w:hyperlink w:anchor="_heading=h.3znysh7">
            <w:r w:rsidDel="00000000" w:rsidR="00000000" w:rsidRPr="00000000">
              <w:rPr>
                <w:rFonts w:ascii="Calibri" w:cs="Calibri" w:eastAsia="Calibri" w:hAnsi="Calibri"/>
                <w:b w:val="0"/>
                <w:i w:val="0"/>
                <w:smallCaps w:val="1"/>
                <w:strike w:val="0"/>
                <w:color w:val="000000"/>
                <w:sz w:val="20"/>
                <w:szCs w:val="20"/>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259" w:lineRule="auto"/>
            <w:ind w:left="440" w:right="0" w:hanging="440"/>
            <w:jc w:val="left"/>
            <w:rPr>
              <w:rFonts w:ascii="Calibri" w:cs="Calibri" w:eastAsia="Calibri" w:hAnsi="Calibri"/>
              <w:b w:val="0"/>
              <w:i w:val="0"/>
              <w:smallCaps w:val="0"/>
              <w:strike w:val="0"/>
              <w:color w:val="000000"/>
              <w:sz w:val="22"/>
              <w:szCs w:val="22"/>
              <w:u w:val="none"/>
              <w:shd w:fill="auto" w:val="clear"/>
              <w:vertAlign w:val="baseline"/>
            </w:rPr>
          </w:pPr>
          <w:hyperlink w:anchor="_heading=h.2et92p0">
            <w:r w:rsidDel="00000000" w:rsidR="00000000" w:rsidRPr="00000000">
              <w:rPr>
                <w:rFonts w:ascii="Calibri" w:cs="Calibri" w:eastAsia="Calibri" w:hAnsi="Calibri"/>
                <w:b w:val="1"/>
                <w:i w:val="0"/>
                <w:smallCaps w:val="1"/>
                <w:strike w:val="0"/>
                <w:color w:val="000000"/>
                <w:sz w:val="20"/>
                <w:szCs w:val="20"/>
                <w:u w:val="none"/>
                <w:shd w:fill="auto" w:val="clear"/>
                <w:vertAlign w:val="baseline"/>
                <w:rtl w:val="0"/>
              </w:rPr>
              <w:t xml:space="preserve">Figure 2: The statistics shows number of employee’s attendance in NHS since 2011 (Baker C, 2023).</w:t>
            </w:r>
          </w:hyperlink>
          <w:hyperlink w:anchor="_heading=h.2et92p0">
            <w:r w:rsidDel="00000000" w:rsidR="00000000" w:rsidRPr="00000000">
              <w:rPr>
                <w:rFonts w:ascii="Calibri" w:cs="Calibri" w:eastAsia="Calibri" w:hAnsi="Calibri"/>
                <w:b w:val="0"/>
                <w:i w:val="0"/>
                <w:smallCaps w:val="1"/>
                <w:strike w:val="0"/>
                <w:color w:val="000000"/>
                <w:sz w:val="20"/>
                <w:szCs w:val="20"/>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259" w:lineRule="auto"/>
            <w:ind w:left="440" w:right="0" w:hanging="440"/>
            <w:jc w:val="left"/>
            <w:rPr>
              <w:rFonts w:ascii="Calibri" w:cs="Calibri" w:eastAsia="Calibri" w:hAnsi="Calibri"/>
              <w:b w:val="0"/>
              <w:i w:val="0"/>
              <w:smallCaps w:val="0"/>
              <w:strike w:val="0"/>
              <w:color w:val="000000"/>
              <w:sz w:val="22"/>
              <w:szCs w:val="22"/>
              <w:u w:val="none"/>
              <w:shd w:fill="auto" w:val="clear"/>
              <w:vertAlign w:val="baseline"/>
            </w:rPr>
          </w:pPr>
          <w:hyperlink w:anchor="_heading=h.3dy6vkm">
            <w:r w:rsidDel="00000000" w:rsidR="00000000" w:rsidRPr="00000000">
              <w:rPr>
                <w:rFonts w:ascii="Calibri" w:cs="Calibri" w:eastAsia="Calibri" w:hAnsi="Calibri"/>
                <w:b w:val="1"/>
                <w:i w:val="0"/>
                <w:smallCaps w:val="1"/>
                <w:strike w:val="0"/>
                <w:color w:val="000000"/>
                <w:sz w:val="20"/>
                <w:szCs w:val="20"/>
                <w:u w:val="none"/>
                <w:shd w:fill="auto" w:val="clear"/>
                <w:vertAlign w:val="baseline"/>
                <w:rtl w:val="0"/>
              </w:rPr>
              <w:t xml:space="preserve">FIGURE 3: PERFORMANCE APPRAISAL IN ORGANIZATION (THAKUR M, 2023)</w:t>
            </w:r>
          </w:hyperlink>
          <w:hyperlink w:anchor="_heading=h.3dy6vkm">
            <w:r w:rsidDel="00000000" w:rsidR="00000000" w:rsidRPr="00000000">
              <w:rPr>
                <w:rFonts w:ascii="Calibri" w:cs="Calibri" w:eastAsia="Calibri" w:hAnsi="Calibri"/>
                <w:b w:val="0"/>
                <w:i w:val="0"/>
                <w:smallCaps w:val="1"/>
                <w:strike w:val="0"/>
                <w:color w:val="000000"/>
                <w:sz w:val="20"/>
                <w:szCs w:val="20"/>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259" w:lineRule="auto"/>
            <w:ind w:left="440" w:right="0" w:hanging="440"/>
            <w:jc w:val="left"/>
            <w:rPr>
              <w:rFonts w:ascii="Calibri" w:cs="Calibri" w:eastAsia="Calibri" w:hAnsi="Calibri"/>
              <w:b w:val="0"/>
              <w:i w:val="0"/>
              <w:smallCaps w:val="0"/>
              <w:strike w:val="0"/>
              <w:color w:val="000000"/>
              <w:sz w:val="22"/>
              <w:szCs w:val="22"/>
              <w:u w:val="none"/>
              <w:shd w:fill="auto" w:val="clear"/>
              <w:vertAlign w:val="baseline"/>
            </w:rPr>
          </w:pPr>
          <w:hyperlink w:anchor="_heading=h.1t3h5sf">
            <w:r w:rsidDel="00000000" w:rsidR="00000000" w:rsidRPr="00000000">
              <w:rPr>
                <w:rFonts w:ascii="Calibri" w:cs="Calibri" w:eastAsia="Calibri" w:hAnsi="Calibri"/>
                <w:b w:val="1"/>
                <w:i w:val="0"/>
                <w:smallCaps w:val="1"/>
                <w:strike w:val="0"/>
                <w:color w:val="000000"/>
                <w:sz w:val="20"/>
                <w:szCs w:val="20"/>
                <w:u w:val="none"/>
                <w:shd w:fill="auto" w:val="clear"/>
                <w:vertAlign w:val="baseline"/>
                <w:rtl w:val="0"/>
              </w:rPr>
              <w:t xml:space="preserve">FIGURE 4: THE METHODS OF PERFORMANCE APPRAISAL FOR EMPLOYEES APPRECIATION (THAKUR M, 2023).</w:t>
            </w:r>
          </w:hyperlink>
          <w:hyperlink w:anchor="_heading=h.1t3h5sf">
            <w:r w:rsidDel="00000000" w:rsidR="00000000" w:rsidRPr="00000000">
              <w:rPr>
                <w:rFonts w:ascii="Calibri" w:cs="Calibri" w:eastAsia="Calibri" w:hAnsi="Calibri"/>
                <w:b w:val="0"/>
                <w:i w:val="0"/>
                <w:smallCaps w:val="1"/>
                <w:strike w:val="0"/>
                <w:color w:val="000000"/>
                <w:sz w:val="20"/>
                <w:szCs w:val="20"/>
                <w:u w:val="none"/>
                <w:shd w:fill="auto" w:val="clear"/>
                <w:vertAlign w:val="baseline"/>
                <w:rtl w:val="0"/>
              </w:rPr>
              <w:tab/>
              <w:t xml:space="preserve">7</w:t>
            </w:r>
          </w:hyperlink>
          <w:r w:rsidDel="00000000" w:rsidR="00000000" w:rsidRPr="00000000">
            <w:rPr>
              <w:rtl w:val="0"/>
            </w:rPr>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259" w:lineRule="auto"/>
            <w:ind w:left="440" w:right="0" w:hanging="440"/>
            <w:jc w:val="left"/>
            <w:rPr>
              <w:rFonts w:ascii="Calibri" w:cs="Calibri" w:eastAsia="Calibri" w:hAnsi="Calibri"/>
              <w:b w:val="0"/>
              <w:i w:val="0"/>
              <w:smallCaps w:val="0"/>
              <w:strike w:val="0"/>
              <w:color w:val="000000"/>
              <w:sz w:val="22"/>
              <w:szCs w:val="22"/>
              <w:u w:val="none"/>
              <w:shd w:fill="auto" w:val="clear"/>
              <w:vertAlign w:val="baseline"/>
            </w:rPr>
          </w:pPr>
          <w:hyperlink w:anchor="_heading=h.2s8eyo1">
            <w:r w:rsidDel="00000000" w:rsidR="00000000" w:rsidRPr="00000000">
              <w:rPr>
                <w:rFonts w:ascii="Calibri" w:cs="Calibri" w:eastAsia="Calibri" w:hAnsi="Calibri"/>
                <w:b w:val="1"/>
                <w:i w:val="0"/>
                <w:smallCaps w:val="1"/>
                <w:strike w:val="0"/>
                <w:color w:val="000000"/>
                <w:sz w:val="20"/>
                <w:szCs w:val="20"/>
                <w:u w:val="none"/>
                <w:shd w:fill="auto" w:val="clear"/>
                <w:vertAlign w:val="baseline"/>
                <w:rtl w:val="0"/>
              </w:rPr>
              <w:t xml:space="preserve">FIGURE 5: MOD ADVANTAGE &amp; DISADVANTAGES (FORMA, 2022)</w:t>
            </w:r>
          </w:hyperlink>
          <w:hyperlink w:anchor="_heading=h.2s8eyo1">
            <w:r w:rsidDel="00000000" w:rsidR="00000000" w:rsidRPr="00000000">
              <w:rPr>
                <w:rFonts w:ascii="Calibri" w:cs="Calibri" w:eastAsia="Calibri" w:hAnsi="Calibri"/>
                <w:b w:val="0"/>
                <w:i w:val="0"/>
                <w:smallCaps w:val="1"/>
                <w:strike w:val="0"/>
                <w:color w:val="000000"/>
                <w:sz w:val="20"/>
                <w:szCs w:val="20"/>
                <w:u w:val="none"/>
                <w:shd w:fill="auto" w:val="clear"/>
                <w:vertAlign w:val="baseline"/>
                <w:rtl w:val="0"/>
              </w:rPr>
              <w:tab/>
              <w:t xml:space="preserve">8</w:t>
            </w:r>
          </w:hyperlink>
          <w:r w:rsidDel="00000000" w:rsidR="00000000" w:rsidRPr="00000000">
            <w:rPr>
              <w:rtl w:val="0"/>
            </w:rPr>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259" w:lineRule="auto"/>
            <w:ind w:left="440" w:right="0" w:hanging="440"/>
            <w:jc w:val="left"/>
            <w:rPr>
              <w:rFonts w:ascii="Calibri" w:cs="Calibri" w:eastAsia="Calibri" w:hAnsi="Calibri"/>
              <w:b w:val="0"/>
              <w:i w:val="0"/>
              <w:smallCaps w:val="0"/>
              <w:strike w:val="0"/>
              <w:color w:val="000000"/>
              <w:sz w:val="22"/>
              <w:szCs w:val="22"/>
              <w:u w:val="none"/>
              <w:shd w:fill="auto" w:val="clear"/>
              <w:vertAlign w:val="baseline"/>
            </w:rPr>
          </w:pPr>
          <w:hyperlink w:anchor="_heading=h.3rdcrjn">
            <w:r w:rsidDel="00000000" w:rsidR="00000000" w:rsidRPr="00000000">
              <w:rPr>
                <w:rFonts w:ascii="Calibri" w:cs="Calibri" w:eastAsia="Calibri" w:hAnsi="Calibri"/>
                <w:b w:val="1"/>
                <w:i w:val="0"/>
                <w:smallCaps w:val="1"/>
                <w:strike w:val="0"/>
                <w:color w:val="000000"/>
                <w:sz w:val="20"/>
                <w:szCs w:val="20"/>
                <w:u w:val="none"/>
                <w:shd w:fill="auto" w:val="clear"/>
                <w:vertAlign w:val="baseline"/>
                <w:rtl w:val="0"/>
              </w:rPr>
              <w:t xml:space="preserve">FIGURE 6: THE 360 PERFORMANCE APPRAISAL METHOD (JAHAN S, 2015)</w:t>
            </w:r>
          </w:hyperlink>
          <w:hyperlink w:anchor="_heading=h.3rdcrjn">
            <w:r w:rsidDel="00000000" w:rsidR="00000000" w:rsidRPr="00000000">
              <w:rPr>
                <w:rFonts w:ascii="Calibri" w:cs="Calibri" w:eastAsia="Calibri" w:hAnsi="Calibri"/>
                <w:b w:val="0"/>
                <w:i w:val="0"/>
                <w:smallCaps w:val="1"/>
                <w:strike w:val="0"/>
                <w:color w:val="000000"/>
                <w:sz w:val="20"/>
                <w:szCs w:val="20"/>
                <w:u w:val="none"/>
                <w:shd w:fill="auto" w:val="clear"/>
                <w:vertAlign w:val="baseline"/>
                <w:rtl w:val="0"/>
              </w:rPr>
              <w:tab/>
              <w:t xml:space="preserve">9</w:t>
            </w:r>
          </w:hyperlink>
          <w:r w:rsidDel="00000000" w:rsidR="00000000" w:rsidRPr="00000000">
            <w:rPr>
              <w:rtl w:val="0"/>
            </w:rPr>
          </w:r>
        </w:p>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259" w:lineRule="auto"/>
            <w:ind w:left="440" w:right="0" w:hanging="440"/>
            <w:jc w:val="left"/>
            <w:rPr>
              <w:rFonts w:ascii="Calibri" w:cs="Calibri" w:eastAsia="Calibri" w:hAnsi="Calibri"/>
              <w:b w:val="0"/>
              <w:i w:val="0"/>
              <w:smallCaps w:val="0"/>
              <w:strike w:val="0"/>
              <w:color w:val="000000"/>
              <w:sz w:val="22"/>
              <w:szCs w:val="22"/>
              <w:u w:val="none"/>
              <w:shd w:fill="auto" w:val="clear"/>
              <w:vertAlign w:val="baseline"/>
            </w:rPr>
          </w:pPr>
          <w:hyperlink w:anchor="_heading=h.lnxbz9">
            <w:r w:rsidDel="00000000" w:rsidR="00000000" w:rsidRPr="00000000">
              <w:rPr>
                <w:rFonts w:ascii="Calibri" w:cs="Calibri" w:eastAsia="Calibri" w:hAnsi="Calibri"/>
                <w:b w:val="1"/>
                <w:i w:val="0"/>
                <w:smallCaps w:val="1"/>
                <w:strike w:val="0"/>
                <w:color w:val="000000"/>
                <w:sz w:val="20"/>
                <w:szCs w:val="20"/>
                <w:u w:val="none"/>
                <w:shd w:fill="auto" w:val="clear"/>
                <w:vertAlign w:val="baseline"/>
                <w:rtl w:val="0"/>
              </w:rPr>
              <w:t xml:space="preserve">FIGURE 7: DIFFERENT STAGES OF TYPICAL ASSESSMENT CENTERED APPRAISAL (KISS FLOW, 2022)</w:t>
            </w:r>
          </w:hyperlink>
          <w:hyperlink w:anchor="_heading=h.lnxbz9">
            <w:r w:rsidDel="00000000" w:rsidR="00000000" w:rsidRPr="00000000">
              <w:rPr>
                <w:rFonts w:ascii="Calibri" w:cs="Calibri" w:eastAsia="Calibri" w:hAnsi="Calibri"/>
                <w:b w:val="0"/>
                <w:i w:val="0"/>
                <w:smallCaps w:val="1"/>
                <w:strike w:val="0"/>
                <w:color w:val="000000"/>
                <w:sz w:val="20"/>
                <w:szCs w:val="20"/>
                <w:u w:val="none"/>
                <w:shd w:fill="auto" w:val="clear"/>
                <w:vertAlign w:val="baseline"/>
                <w:rtl w:val="0"/>
              </w:rPr>
              <w:tab/>
              <w:t xml:space="preserve">10</w:t>
            </w:r>
          </w:hyperlink>
          <w:r w:rsidDel="00000000" w:rsidR="00000000" w:rsidRPr="00000000">
            <w:rPr>
              <w:rtl w:val="0"/>
            </w:rPr>
          </w:r>
        </w:p>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259" w:lineRule="auto"/>
            <w:ind w:left="440" w:right="0" w:hanging="440"/>
            <w:jc w:val="left"/>
            <w:rPr>
              <w:rFonts w:ascii="Calibri" w:cs="Calibri" w:eastAsia="Calibri" w:hAnsi="Calibri"/>
              <w:b w:val="0"/>
              <w:i w:val="0"/>
              <w:smallCaps w:val="0"/>
              <w:strike w:val="0"/>
              <w:color w:val="000000"/>
              <w:sz w:val="22"/>
              <w:szCs w:val="22"/>
              <w:u w:val="none"/>
              <w:shd w:fill="auto" w:val="clear"/>
              <w:vertAlign w:val="baseline"/>
            </w:rPr>
          </w:pPr>
          <w:hyperlink w:anchor="_heading=h.44sinio">
            <w:r w:rsidDel="00000000" w:rsidR="00000000" w:rsidRPr="00000000">
              <w:rPr>
                <w:rFonts w:ascii="Calibri" w:cs="Calibri" w:eastAsia="Calibri" w:hAnsi="Calibri"/>
                <w:b w:val="1"/>
                <w:i w:val="0"/>
                <w:smallCaps w:val="1"/>
                <w:strike w:val="0"/>
                <w:color w:val="000000"/>
                <w:sz w:val="20"/>
                <w:szCs w:val="20"/>
                <w:u w:val="none"/>
                <w:shd w:fill="auto" w:val="clear"/>
                <w:vertAlign w:val="baseline"/>
                <w:rtl w:val="0"/>
              </w:rPr>
              <w:t xml:space="preserve">FIGURE 8: CRITICAL INCIDENT METHOD STEPS TO EVALUATE THE PERFORMANCE OF THE EMPLOYEES IN PERFORMANCE APPRAISAL (THAKUR M, 2023)</w:t>
            </w:r>
          </w:hyperlink>
          <w:hyperlink w:anchor="_heading=h.44sinio">
            <w:r w:rsidDel="00000000" w:rsidR="00000000" w:rsidRPr="00000000">
              <w:rPr>
                <w:rFonts w:ascii="Calibri" w:cs="Calibri" w:eastAsia="Calibri" w:hAnsi="Calibri"/>
                <w:b w:val="0"/>
                <w:i w:val="0"/>
                <w:smallCaps w:val="1"/>
                <w:strike w:val="0"/>
                <w:color w:val="000000"/>
                <w:sz w:val="20"/>
                <w:szCs w:val="20"/>
                <w:u w:val="none"/>
                <w:shd w:fill="auto" w:val="clear"/>
                <w:vertAlign w:val="baseline"/>
                <w:rtl w:val="0"/>
              </w:rPr>
              <w:tab/>
              <w:t xml:space="preserve">11</w:t>
            </w:r>
          </w:hyperlink>
          <w:r w:rsidDel="00000000" w:rsidR="00000000" w:rsidRPr="00000000">
            <w:rPr>
              <w:rtl w:val="0"/>
            </w:rPr>
          </w:r>
        </w:p>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259" w:lineRule="auto"/>
            <w:ind w:left="440" w:right="0" w:hanging="440"/>
            <w:jc w:val="left"/>
            <w:rPr>
              <w:rFonts w:ascii="Calibri" w:cs="Calibri" w:eastAsia="Calibri" w:hAnsi="Calibri"/>
              <w:b w:val="0"/>
              <w:i w:val="0"/>
              <w:smallCaps w:val="0"/>
              <w:strike w:val="0"/>
              <w:color w:val="000000"/>
              <w:sz w:val="22"/>
              <w:szCs w:val="22"/>
              <w:u w:val="none"/>
              <w:shd w:fill="auto" w:val="clear"/>
              <w:vertAlign w:val="baseline"/>
            </w:rPr>
          </w:pPr>
          <w:hyperlink w:anchor="_heading=h.z337ya">
            <w:r w:rsidDel="00000000" w:rsidR="00000000" w:rsidRPr="00000000">
              <w:rPr>
                <w:rFonts w:ascii="Calibri" w:cs="Calibri" w:eastAsia="Calibri" w:hAnsi="Calibri"/>
                <w:b w:val="1"/>
                <w:i w:val="0"/>
                <w:smallCaps w:val="1"/>
                <w:strike w:val="0"/>
                <w:color w:val="000000"/>
                <w:sz w:val="20"/>
                <w:szCs w:val="20"/>
                <w:u w:val="none"/>
                <w:shd w:fill="auto" w:val="clear"/>
                <w:vertAlign w:val="baseline"/>
                <w:rtl w:val="0"/>
              </w:rPr>
              <w:t xml:space="preserve">FIGURE 9: THE SMART OBJECTIVES (FLUFFY P, 2021)</w:t>
            </w:r>
          </w:hyperlink>
          <w:hyperlink w:anchor="_heading=h.z337ya">
            <w:r w:rsidDel="00000000" w:rsidR="00000000" w:rsidRPr="00000000">
              <w:rPr>
                <w:rFonts w:ascii="Calibri" w:cs="Calibri" w:eastAsia="Calibri" w:hAnsi="Calibri"/>
                <w:b w:val="0"/>
                <w:i w:val="0"/>
                <w:smallCaps w:val="1"/>
                <w:strike w:val="0"/>
                <w:color w:val="000000"/>
                <w:sz w:val="20"/>
                <w:szCs w:val="20"/>
                <w:u w:val="none"/>
                <w:shd w:fill="auto" w:val="clear"/>
                <w:vertAlign w:val="baseline"/>
                <w:rtl w:val="0"/>
              </w:rPr>
              <w:tab/>
              <w:t xml:space="preserve">12</w:t>
            </w:r>
          </w:hyperlink>
          <w:r w:rsidDel="00000000" w:rsidR="00000000" w:rsidRPr="00000000">
            <w:rPr>
              <w:rtl w:val="0"/>
            </w:rPr>
          </w:r>
        </w:p>
        <w:p w:rsidR="00000000" w:rsidDel="00000000" w:rsidP="00000000" w:rsidRDefault="00000000" w:rsidRPr="00000000" w14:paraId="0000004A">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pStyle w:val="Heading1"/>
        <w:spacing w:line="360" w:lineRule="auto"/>
        <w:jc w:val="both"/>
        <w:rPr>
          <w:b w:val="1"/>
          <w:color w:val="000000"/>
          <w:sz w:val="24"/>
          <w:szCs w:val="24"/>
        </w:rPr>
      </w:pPr>
      <w:bookmarkStart w:colFirst="0" w:colLast="0" w:name="_heading=h.30j0zll" w:id="1"/>
      <w:bookmarkEnd w:id="1"/>
      <w:r w:rsidDel="00000000" w:rsidR="00000000" w:rsidRPr="00000000">
        <w:rPr>
          <w:b w:val="1"/>
          <w:color w:val="000000"/>
          <w:sz w:val="24"/>
          <w:szCs w:val="24"/>
          <w:rtl w:val="0"/>
        </w:rPr>
        <w:t xml:space="preserve">1   INTRODUCTION </w:t>
      </w:r>
    </w:p>
    <w:p w:rsidR="00000000" w:rsidDel="00000000" w:rsidP="00000000" w:rsidRDefault="00000000" w:rsidRPr="00000000" w14:paraId="00000051">
      <w:pPr>
        <w:spacing w:line="360" w:lineRule="auto"/>
        <w:ind w:left="720" w:firstLine="0"/>
        <w:jc w:val="both"/>
        <w:rPr/>
      </w:pPr>
      <w:r w:rsidDel="00000000" w:rsidR="00000000" w:rsidRPr="00000000">
        <w:rPr>
          <w:rtl w:val="0"/>
        </w:rPr>
        <w:t xml:space="preserve">The assignment report is based on the NHS organization under the relevant theories, models of human resource management. The written task will comprises of the critical evaluation of development vehicles that include performance appraisal tools and techniques for the selected organization. The report will also covers the effectiveness of the development vehicles &amp; the development needs of individual and organizational goals. The next section will cover a propose constructive professional development plan (PDP) with five clear goals for the NHS in order to achieve suitability, feasibility and acceptability for the identified development needs and expectations individual employees under the SMART framework. The end section will cover a thorough conclusion of the report. </w:t>
      </w:r>
    </w:p>
    <w:p w:rsidR="00000000" w:rsidDel="00000000" w:rsidP="00000000" w:rsidRDefault="00000000" w:rsidRPr="00000000" w14:paraId="00000052">
      <w:pPr>
        <w:pStyle w:val="Heading1"/>
        <w:spacing w:line="360" w:lineRule="auto"/>
        <w:jc w:val="both"/>
        <w:rPr>
          <w:b w:val="1"/>
          <w:color w:val="000000"/>
          <w:sz w:val="24"/>
          <w:szCs w:val="24"/>
        </w:rPr>
      </w:pPr>
      <w:bookmarkStart w:colFirst="0" w:colLast="0" w:name="_heading=h.1fob9te" w:id="2"/>
      <w:bookmarkEnd w:id="2"/>
      <w:r w:rsidDel="00000000" w:rsidR="00000000" w:rsidRPr="00000000">
        <w:rPr>
          <w:b w:val="1"/>
          <w:color w:val="000000"/>
          <w:sz w:val="24"/>
          <w:szCs w:val="24"/>
          <w:rtl w:val="0"/>
        </w:rPr>
        <w:t xml:space="preserve">2   NHS &amp; ITS BODIES</w:t>
      </w:r>
    </w:p>
    <w:p w:rsidR="00000000" w:rsidDel="00000000" w:rsidP="00000000" w:rsidRDefault="00000000" w:rsidRPr="00000000" w14:paraId="00000053">
      <w:pPr>
        <w:spacing w:line="360" w:lineRule="auto"/>
        <w:ind w:left="720" w:firstLine="0"/>
        <w:jc w:val="both"/>
        <w:rPr/>
      </w:pPr>
      <w:r w:rsidDel="00000000" w:rsidR="00000000" w:rsidRPr="00000000">
        <w:rPr>
          <w:rtl w:val="0"/>
        </w:rPr>
        <w:t xml:space="preserve">NHS is the largest public funded healthcare system of the United Kingdom and EU. The organization was established in 1948 and since then the system itself work on four major sections which in combine perform task as unit to build NHS system (Publications parliament, 2019). These systems are NHS England, NHS Scotland, and NHS Wales and last but not the least Northern Ireland. The organization was established after the Second World War on the motive to provide healthcare facilities to the people of UK. The organization aims its objective to provide healthcare facilities to the public with comprehension and free (NHS, 2023). Within these system each service provide series and multiple comprehensive range of health service at a free costs except dental services for the resident of UK. Some of the services are also paid depend upon the age and type of healthcare service an individual needs. </w:t>
      </w:r>
    </w:p>
    <w:p w:rsidR="00000000" w:rsidDel="00000000" w:rsidP="00000000" w:rsidRDefault="00000000" w:rsidRPr="00000000" w14:paraId="00000054">
      <w:pPr>
        <w:spacing w:line="360" w:lineRule="auto"/>
        <w:ind w:left="720" w:firstLine="0"/>
        <w:jc w:val="both"/>
        <w:rPr/>
      </w:pPr>
      <w:r w:rsidDel="00000000" w:rsidR="00000000" w:rsidRPr="00000000">
        <w:rPr>
          <w:rtl w:val="0"/>
        </w:rPr>
        <w:t xml:space="preserve"> The history of NHS shows its expansion and success over the years. These can be illustrated by the fact that in 2016 the organization has employees of more than 1.6 million with the budget of 136.7 million pounds (Campbell D &amp;Duncan P, 2016). Now in the current scenario, the statistics shows that the organization has more than 1.3 million NHS hospital and community health service employees which is 2.5% more than its previous years. Similarly, in terms of professional qualified clinical staff of more than 64 lacs with 2.7% growth (NHS, 2023). This means that the number of employees are growing compared to its previous sessions. This drastic increase is due to the demand in healthcare professionals after the pandemic outbreak. Furthermore budget for the health care in NHS also shows drastic hike due to recent activities. The budget for fiscal year 2022/23 is estimated to be around 13 Billion Pounds (Boccarini G, 2023). </w:t>
      </w:r>
    </w:p>
    <w:p w:rsidR="00000000" w:rsidDel="00000000" w:rsidP="00000000" w:rsidRDefault="00000000" w:rsidRPr="00000000" w14:paraId="00000055">
      <w:pPr>
        <w:spacing w:line="360" w:lineRule="auto"/>
        <w:ind w:left="720" w:firstLine="0"/>
        <w:rPr/>
      </w:pPr>
      <w:r w:rsidDel="00000000" w:rsidR="00000000" w:rsidRPr="00000000">
        <w:rPr>
          <w:rtl w:val="0"/>
        </w:rPr>
      </w:r>
    </w:p>
    <w:p w:rsidR="00000000" w:rsidDel="00000000" w:rsidP="00000000" w:rsidRDefault="00000000" w:rsidRPr="00000000" w14:paraId="00000056">
      <w:pPr>
        <w:spacing w:line="360" w:lineRule="auto"/>
        <w:ind w:left="720" w:firstLine="0"/>
        <w:rPr/>
      </w:pPr>
      <w:r w:rsidDel="00000000" w:rsidR="00000000" w:rsidRPr="00000000">
        <w:rPr>
          <w:rtl w:val="0"/>
        </w:rPr>
      </w:r>
    </w:p>
    <w:p w:rsidR="00000000" w:rsidDel="00000000" w:rsidP="00000000" w:rsidRDefault="00000000" w:rsidRPr="00000000" w14:paraId="00000057">
      <w:pPr>
        <w:spacing w:line="360" w:lineRule="auto"/>
        <w:ind w:left="720" w:firstLine="0"/>
        <w:rPr>
          <w:rFonts w:ascii="Arial" w:cs="Arial" w:eastAsia="Arial" w:hAnsi="Arial"/>
          <w:color w:val="43423e"/>
          <w:sz w:val="25"/>
          <w:szCs w:val="25"/>
          <w:highlight w:val="white"/>
        </w:rPr>
      </w:pPr>
      <w:r w:rsidDel="00000000" w:rsidR="00000000" w:rsidRPr="00000000">
        <w:rPr>
          <w:rtl w:val="0"/>
        </w:rPr>
      </w:r>
    </w:p>
    <w:p w:rsidR="00000000" w:rsidDel="00000000" w:rsidP="00000000" w:rsidRDefault="00000000" w:rsidRPr="00000000" w14:paraId="00000058">
      <w:pPr>
        <w:spacing w:line="360" w:lineRule="auto"/>
        <w:ind w:left="720" w:firstLine="0"/>
        <w:rPr>
          <w:rFonts w:ascii="Arial" w:cs="Arial" w:eastAsia="Arial" w:hAnsi="Arial"/>
          <w:color w:val="43423e"/>
          <w:sz w:val="25"/>
          <w:szCs w:val="25"/>
          <w:highlight w:val="white"/>
        </w:rPr>
      </w:pPr>
      <w:r w:rsidDel="00000000" w:rsidR="00000000" w:rsidRPr="00000000">
        <w:rPr>
          <w:rtl w:val="0"/>
        </w:rPr>
      </w:r>
    </w:p>
    <w:p w:rsidR="00000000" w:rsidDel="00000000" w:rsidP="00000000" w:rsidRDefault="00000000" w:rsidRPr="00000000" w14:paraId="00000059">
      <w:pPr>
        <w:spacing w:line="360" w:lineRule="auto"/>
        <w:ind w:left="720" w:firstLine="0"/>
        <w:rPr>
          <w:rFonts w:ascii="Arial" w:cs="Arial" w:eastAsia="Arial" w:hAnsi="Arial"/>
          <w:color w:val="43423e"/>
          <w:sz w:val="25"/>
          <w:szCs w:val="25"/>
          <w:highlight w:val="white"/>
        </w:rPr>
      </w:pPr>
      <w:r w:rsidDel="00000000" w:rsidR="00000000" w:rsidRPr="00000000">
        <w:rPr>
          <w:rtl w:val="0"/>
        </w:rPr>
      </w:r>
    </w:p>
    <w:p w:rsidR="00000000" w:rsidDel="00000000" w:rsidP="00000000" w:rsidRDefault="00000000" w:rsidRPr="00000000" w14:paraId="0000005A">
      <w:pPr>
        <w:keepNext w:val="1"/>
        <w:spacing w:line="360" w:lineRule="auto"/>
        <w:ind w:left="360" w:firstLine="0"/>
        <w:rPr/>
      </w:pPr>
      <w:r w:rsidDel="00000000" w:rsidR="00000000" w:rsidRPr="00000000">
        <w:rPr/>
        <w:drawing>
          <wp:inline distB="0" distT="0" distL="0" distR="0">
            <wp:extent cx="5943600" cy="1895475"/>
            <wp:effectExtent b="0" l="0" r="0" t="0"/>
            <wp:docPr id="13" name="image4.png"/>
            <a:graphic>
              <a:graphicData uri="http://schemas.openxmlformats.org/drawingml/2006/picture">
                <pic:pic>
                  <pic:nvPicPr>
                    <pic:cNvPr id="0" name="image4.png"/>
                    <pic:cNvPicPr preferRelativeResize="0"/>
                  </pic:nvPicPr>
                  <pic:blipFill>
                    <a:blip r:embed="rId7"/>
                    <a:srcRect b="0" l="0" r="0" t="0"/>
                    <a:stretch>
                      <a:fillRect/>
                    </a:stretch>
                  </pic:blipFill>
                  <pic:spPr>
                    <a:xfrm>
                      <a:off x="0" y="0"/>
                      <a:ext cx="5943600" cy="1895475"/>
                    </a:xfrm>
                    <a:prstGeom prst="rect"/>
                    <a:ln/>
                  </pic:spPr>
                </pic:pic>
              </a:graphicData>
            </a:graphic>
          </wp:inline>
        </w:drawing>
      </w:r>
      <w:r w:rsidDel="00000000" w:rsidR="00000000" w:rsidRPr="00000000">
        <w:rPr>
          <w:rtl w:val="0"/>
        </w:rPr>
      </w:r>
    </w:p>
    <w:p w:rsidR="00000000" w:rsidDel="00000000" w:rsidP="00000000" w:rsidRDefault="00000000" w:rsidRPr="00000000" w14:paraId="0000005B">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720" w:right="0" w:firstLine="0"/>
        <w:jc w:val="center"/>
        <w:rPr>
          <w:rFonts w:ascii="Calibri" w:cs="Calibri" w:eastAsia="Calibri" w:hAnsi="Calibri"/>
          <w:b w:val="1"/>
          <w:i w:val="0"/>
          <w:smallCaps w:val="0"/>
          <w:strike w:val="0"/>
          <w:color w:val="000000"/>
          <w:sz w:val="24"/>
          <w:szCs w:val="24"/>
          <w:u w:val="none"/>
          <w:shd w:fill="auto" w:val="clear"/>
          <w:vertAlign w:val="baseline"/>
        </w:rPr>
      </w:pPr>
      <w:bookmarkStart w:colFirst="0" w:colLast="0" w:name="_heading=h.3znysh7" w:id="3"/>
      <w:bookmarkEnd w:id="3"/>
      <w:r w:rsidDel="00000000" w:rsidR="00000000" w:rsidRPr="00000000">
        <w:rPr>
          <w:rFonts w:ascii="Calibri" w:cs="Calibri" w:eastAsia="Calibri" w:hAnsi="Calibri"/>
          <w:b w:val="1"/>
          <w:i w:val="0"/>
          <w:smallCaps w:val="0"/>
          <w:strike w:val="0"/>
          <w:color w:val="000000"/>
          <w:sz w:val="24"/>
          <w:szCs w:val="24"/>
          <w:u w:val="none"/>
          <w:shd w:fill="auto" w:val="clear"/>
          <w:vertAlign w:val="baseline"/>
          <w:rtl w:val="0"/>
        </w:rPr>
        <w:t xml:space="preserve">FIGURE 1:  THE STATISTICS OF CAPITAL INVESTMENT IN HEALTHCARE SECTOR IN BILLION POUNDS (NHS, 2023)</w:t>
      </w:r>
    </w:p>
    <w:p w:rsidR="00000000" w:rsidDel="00000000" w:rsidP="00000000" w:rsidRDefault="00000000" w:rsidRPr="00000000" w14:paraId="0000005C">
      <w:pPr>
        <w:spacing w:line="360" w:lineRule="auto"/>
        <w:rPr/>
      </w:pPr>
      <w:r w:rsidDel="00000000" w:rsidR="00000000" w:rsidRPr="00000000">
        <w:rPr>
          <w:rtl w:val="0"/>
        </w:rPr>
      </w:r>
    </w:p>
    <w:p w:rsidR="00000000" w:rsidDel="00000000" w:rsidP="00000000" w:rsidRDefault="00000000" w:rsidRPr="00000000" w14:paraId="0000005D">
      <w:pPr>
        <w:spacing w:line="360" w:lineRule="auto"/>
        <w:ind w:left="720" w:firstLine="0"/>
        <w:jc w:val="both"/>
        <w:rPr/>
      </w:pPr>
      <w:r w:rsidDel="00000000" w:rsidR="00000000" w:rsidRPr="00000000">
        <w:rPr>
          <w:rtl w:val="0"/>
        </w:rPr>
        <w:t xml:space="preserve">Furthermore statistics also suggest that around 7.2 million people listed for the treatment in 2023 (Baker C, 2023). In the recent past decade the number of dependents on NHS in terms of patients and registered for waiting to be treated has been significantly increased. The reason behind this increased number of population of the UK and pandemic outbreaks that causes repercussions on mental and physical health of the people in the UK (Baker C, 2023).  </w:t>
      </w:r>
    </w:p>
    <w:p w:rsidR="00000000" w:rsidDel="00000000" w:rsidP="00000000" w:rsidRDefault="00000000" w:rsidRPr="00000000" w14:paraId="0000005E">
      <w:pPr>
        <w:keepNext w:val="1"/>
        <w:spacing w:line="360" w:lineRule="auto"/>
        <w:ind w:left="720" w:firstLine="0"/>
        <w:rPr/>
      </w:pPr>
      <w:r w:rsidDel="00000000" w:rsidR="00000000" w:rsidRPr="00000000">
        <w:rPr/>
        <w:drawing>
          <wp:inline distB="0" distT="0" distL="0" distR="0">
            <wp:extent cx="4838700" cy="3162300"/>
            <wp:effectExtent b="0" l="0" r="0" t="0"/>
            <wp:docPr id="15"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4838700" cy="3162300"/>
                    </a:xfrm>
                    <a:prstGeom prst="rect"/>
                    <a:ln/>
                  </pic:spPr>
                </pic:pic>
              </a:graphicData>
            </a:graphic>
          </wp:inline>
        </w:drawing>
      </w:r>
      <w:r w:rsidDel="00000000" w:rsidR="00000000" w:rsidRPr="00000000">
        <w:rPr>
          <w:rtl w:val="0"/>
        </w:rPr>
      </w:r>
    </w:p>
    <w:p w:rsidR="00000000" w:rsidDel="00000000" w:rsidP="00000000" w:rsidRDefault="00000000" w:rsidRPr="00000000" w14:paraId="0000005F">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720" w:right="0" w:firstLine="0"/>
        <w:jc w:val="center"/>
        <w:rPr>
          <w:rFonts w:ascii="Calibri" w:cs="Calibri" w:eastAsia="Calibri" w:hAnsi="Calibri"/>
          <w:b w:val="1"/>
          <w:i w:val="0"/>
          <w:smallCaps w:val="0"/>
          <w:strike w:val="0"/>
          <w:color w:val="44546a"/>
          <w:sz w:val="24"/>
          <w:szCs w:val="24"/>
          <w:u w:val="none"/>
          <w:shd w:fill="auto" w:val="clear"/>
          <w:vertAlign w:val="baseline"/>
        </w:rPr>
      </w:pPr>
      <w:bookmarkStart w:colFirst="0" w:colLast="0" w:name="_heading=h.2et92p0" w:id="4"/>
      <w:bookmarkEnd w:id="4"/>
      <w:r w:rsidDel="00000000" w:rsidR="00000000" w:rsidRPr="00000000">
        <w:rPr>
          <w:rFonts w:ascii="Calibri" w:cs="Calibri" w:eastAsia="Calibri" w:hAnsi="Calibri"/>
          <w:b w:val="1"/>
          <w:i w:val="0"/>
          <w:smallCaps w:val="0"/>
          <w:strike w:val="0"/>
          <w:color w:val="000000"/>
          <w:sz w:val="24"/>
          <w:szCs w:val="24"/>
          <w:u w:val="none"/>
          <w:shd w:fill="auto" w:val="clear"/>
          <w:vertAlign w:val="baseline"/>
          <w:rtl w:val="0"/>
        </w:rPr>
        <w:t xml:space="preserve">Figure 2: The statistics shows number of employee’s attendance in NHS since 2011 (Baker C, 2023).</w:t>
      </w:r>
      <w:r w:rsidDel="00000000" w:rsidR="00000000" w:rsidRPr="00000000">
        <w:rPr>
          <w:rtl w:val="0"/>
        </w:rPr>
      </w:r>
    </w:p>
    <w:p w:rsidR="00000000" w:rsidDel="00000000" w:rsidP="00000000" w:rsidRDefault="00000000" w:rsidRPr="00000000" w14:paraId="00000060">
      <w:pPr>
        <w:pStyle w:val="Heading1"/>
        <w:spacing w:line="360" w:lineRule="auto"/>
        <w:jc w:val="both"/>
        <w:rPr>
          <w:b w:val="1"/>
          <w:sz w:val="24"/>
          <w:szCs w:val="24"/>
        </w:rPr>
      </w:pPr>
      <w:bookmarkStart w:colFirst="0" w:colLast="0" w:name="_heading=h.tyjcwt" w:id="5"/>
      <w:bookmarkEnd w:id="5"/>
      <w:r w:rsidDel="00000000" w:rsidR="00000000" w:rsidRPr="00000000">
        <w:rPr>
          <w:b w:val="1"/>
          <w:color w:val="000000"/>
          <w:sz w:val="24"/>
          <w:szCs w:val="24"/>
          <w:rtl w:val="0"/>
        </w:rPr>
        <w:t xml:space="preserve">3   PERFORMANCE APPRAISAL TOOLS &amp; TECHNIQUES </w:t>
      </w:r>
      <w:r w:rsidDel="00000000" w:rsidR="00000000" w:rsidRPr="00000000">
        <w:rPr>
          <w:rtl w:val="0"/>
        </w:rPr>
      </w:r>
    </w:p>
    <w:p w:rsidR="00000000" w:rsidDel="00000000" w:rsidP="00000000" w:rsidRDefault="00000000" w:rsidRPr="00000000" w14:paraId="00000061">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72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The section is comprises of appraisal tools &amp; techniques that will be necessary for the developmental needs of individual employees on both organizational and individual levels. </w:t>
      </w:r>
    </w:p>
    <w:p w:rsidR="00000000" w:rsidDel="00000000" w:rsidP="00000000" w:rsidRDefault="00000000" w:rsidRPr="00000000" w14:paraId="00000062">
      <w:pPr>
        <w:spacing w:line="360" w:lineRule="auto"/>
        <w:ind w:left="720" w:firstLine="0"/>
        <w:jc w:val="both"/>
        <w:rPr/>
      </w:pPr>
      <w:r w:rsidDel="00000000" w:rsidR="00000000" w:rsidRPr="00000000">
        <w:rPr>
          <w:rtl w:val="0"/>
        </w:rPr>
        <w:t xml:space="preserve">Performance appraisal is methods, tools and techniques through which employees received appreciations from the organization or employer for their tasks and goals achievements (Thakur M, 2023). This is also called performance reviews or performance evaluation in employees get rewarded for their best performance according to the organization’s goals and set targets. </w:t>
      </w:r>
    </w:p>
    <w:p w:rsidR="00000000" w:rsidDel="00000000" w:rsidP="00000000" w:rsidRDefault="00000000" w:rsidRPr="00000000" w14:paraId="00000063">
      <w:pPr>
        <w:keepNext w:val="1"/>
        <w:spacing w:line="360" w:lineRule="auto"/>
        <w:ind w:left="450" w:firstLine="0"/>
        <w:rPr/>
      </w:pPr>
      <w:r w:rsidDel="00000000" w:rsidR="00000000" w:rsidRPr="00000000">
        <w:rPr/>
        <w:drawing>
          <wp:inline distB="0" distT="0" distL="0" distR="0">
            <wp:extent cx="5943600" cy="3261995"/>
            <wp:effectExtent b="0" l="0" r="0" t="0"/>
            <wp:docPr id="14" name="image2.png"/>
            <a:graphic>
              <a:graphicData uri="http://schemas.openxmlformats.org/drawingml/2006/picture">
                <pic:pic>
                  <pic:nvPicPr>
                    <pic:cNvPr id="0" name="image2.png"/>
                    <pic:cNvPicPr preferRelativeResize="0"/>
                  </pic:nvPicPr>
                  <pic:blipFill>
                    <a:blip r:embed="rId9"/>
                    <a:srcRect b="0" l="0" r="0" t="0"/>
                    <a:stretch>
                      <a:fillRect/>
                    </a:stretch>
                  </pic:blipFill>
                  <pic:spPr>
                    <a:xfrm>
                      <a:off x="0" y="0"/>
                      <a:ext cx="5943600" cy="3261995"/>
                    </a:xfrm>
                    <a:prstGeom prst="rect"/>
                    <a:ln/>
                  </pic:spPr>
                </pic:pic>
              </a:graphicData>
            </a:graphic>
          </wp:inline>
        </w:drawing>
      </w:r>
      <w:r w:rsidDel="00000000" w:rsidR="00000000" w:rsidRPr="00000000">
        <w:rPr>
          <w:rtl w:val="0"/>
        </w:rPr>
      </w:r>
    </w:p>
    <w:p w:rsidR="00000000" w:rsidDel="00000000" w:rsidP="00000000" w:rsidRDefault="00000000" w:rsidRPr="00000000" w14:paraId="00000064">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720" w:right="0" w:firstLine="0"/>
        <w:jc w:val="center"/>
        <w:rPr>
          <w:rFonts w:ascii="Calibri" w:cs="Calibri" w:eastAsia="Calibri" w:hAnsi="Calibri"/>
          <w:b w:val="1"/>
          <w:i w:val="0"/>
          <w:smallCaps w:val="0"/>
          <w:strike w:val="0"/>
          <w:color w:val="44546a"/>
          <w:sz w:val="22"/>
          <w:szCs w:val="22"/>
          <w:u w:val="none"/>
          <w:shd w:fill="auto" w:val="clear"/>
          <w:vertAlign w:val="baseline"/>
        </w:rPr>
      </w:pPr>
      <w:bookmarkStart w:colFirst="0" w:colLast="0" w:name="_heading=h.3dy6vkm" w:id="6"/>
      <w:bookmarkEnd w:id="6"/>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FIGURE 3: PERFORMANCE APPRAISAL IN ORGANIZATION (THAKUR M, 2023)</w:t>
      </w:r>
      <w:r w:rsidDel="00000000" w:rsidR="00000000" w:rsidRPr="00000000">
        <w:rPr>
          <w:rtl w:val="0"/>
        </w:rPr>
      </w:r>
    </w:p>
    <w:p w:rsidR="00000000" w:rsidDel="00000000" w:rsidP="00000000" w:rsidRDefault="00000000" w:rsidRPr="00000000" w14:paraId="00000065">
      <w:pPr>
        <w:spacing w:line="360" w:lineRule="auto"/>
        <w:ind w:left="720" w:firstLine="0"/>
        <w:jc w:val="both"/>
        <w:rPr/>
      </w:pPr>
      <w:r w:rsidDel="00000000" w:rsidR="00000000" w:rsidRPr="00000000">
        <w:rPr>
          <w:rtl w:val="0"/>
        </w:rPr>
        <w:t xml:space="preserve">For the appraisal methods and tools there are two divisions in terms of methodologies. These are traditional methods and modern methods. In traditional methods ranking, paired and grading etc., methods are used while in terms of most famous and effective one, the five modern appraisal methods that include MBO, 360 Degree Appraisal, Costs Accounting, Assessment and behaviorally anchored ranking scale methods are used (Thakur M, 2023). Some of them are follows. </w:t>
      </w:r>
    </w:p>
    <w:p w:rsidR="00000000" w:rsidDel="00000000" w:rsidP="00000000" w:rsidRDefault="00000000" w:rsidRPr="00000000" w14:paraId="00000066">
      <w:pPr>
        <w:keepNext w:val="1"/>
        <w:spacing w:line="360" w:lineRule="auto"/>
        <w:ind w:left="540" w:firstLine="0"/>
        <w:rPr/>
      </w:pPr>
      <w:r w:rsidDel="00000000" w:rsidR="00000000" w:rsidRPr="00000000">
        <w:rPr/>
        <w:drawing>
          <wp:inline distB="0" distT="0" distL="0" distR="0">
            <wp:extent cx="5943600" cy="3756025"/>
            <wp:effectExtent b="0" l="0" r="0" t="0"/>
            <wp:docPr id="17" name="image5.png"/>
            <a:graphic>
              <a:graphicData uri="http://schemas.openxmlformats.org/drawingml/2006/picture">
                <pic:pic>
                  <pic:nvPicPr>
                    <pic:cNvPr id="0" name="image5.png"/>
                    <pic:cNvPicPr preferRelativeResize="0"/>
                  </pic:nvPicPr>
                  <pic:blipFill>
                    <a:blip r:embed="rId10"/>
                    <a:srcRect b="0" l="0" r="0" t="0"/>
                    <a:stretch>
                      <a:fillRect/>
                    </a:stretch>
                  </pic:blipFill>
                  <pic:spPr>
                    <a:xfrm>
                      <a:off x="0" y="0"/>
                      <a:ext cx="5943600" cy="3756025"/>
                    </a:xfrm>
                    <a:prstGeom prst="rect"/>
                    <a:ln/>
                  </pic:spPr>
                </pic:pic>
              </a:graphicData>
            </a:graphic>
          </wp:inline>
        </w:drawing>
      </w:r>
      <w:r w:rsidDel="00000000" w:rsidR="00000000" w:rsidRPr="00000000">
        <w:rPr>
          <w:rtl w:val="0"/>
        </w:rPr>
      </w:r>
    </w:p>
    <w:p w:rsidR="00000000" w:rsidDel="00000000" w:rsidP="00000000" w:rsidRDefault="00000000" w:rsidRPr="00000000" w14:paraId="00000067">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720" w:right="0" w:firstLine="0"/>
        <w:jc w:val="center"/>
        <w:rPr>
          <w:rFonts w:ascii="Calibri" w:cs="Calibri" w:eastAsia="Calibri" w:hAnsi="Calibri"/>
          <w:b w:val="1"/>
          <w:i w:val="0"/>
          <w:smallCaps w:val="0"/>
          <w:strike w:val="0"/>
          <w:color w:val="000000"/>
          <w:sz w:val="22"/>
          <w:szCs w:val="22"/>
          <w:u w:val="none"/>
          <w:shd w:fill="auto" w:val="clear"/>
          <w:vertAlign w:val="baseline"/>
        </w:rPr>
      </w:pPr>
      <w:bookmarkStart w:colFirst="0" w:colLast="0" w:name="_heading=h.1t3h5sf" w:id="7"/>
      <w:bookmarkEnd w:id="7"/>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FIGURE 4: THE METHODS OF PERFORMANCE APPRAISAL FOR EMPLOYEES APPRECIATION (THAKUR M, 2023).</w:t>
      </w:r>
    </w:p>
    <w:p w:rsidR="00000000" w:rsidDel="00000000" w:rsidP="00000000" w:rsidRDefault="00000000" w:rsidRPr="00000000" w14:paraId="00000068">
      <w:pPr>
        <w:spacing w:line="360" w:lineRule="auto"/>
        <w:rPr/>
      </w:pPr>
      <w:r w:rsidDel="00000000" w:rsidR="00000000" w:rsidRPr="00000000">
        <w:rPr>
          <w:rtl w:val="0"/>
        </w:rPr>
      </w:r>
    </w:p>
    <w:p w:rsidR="00000000" w:rsidDel="00000000" w:rsidP="00000000" w:rsidRDefault="00000000" w:rsidRPr="00000000" w14:paraId="00000069">
      <w:pPr>
        <w:pStyle w:val="Heading1"/>
        <w:spacing w:line="360" w:lineRule="auto"/>
        <w:jc w:val="both"/>
        <w:rPr>
          <w:b w:val="1"/>
          <w:color w:val="000000"/>
          <w:sz w:val="24"/>
          <w:szCs w:val="24"/>
        </w:rPr>
      </w:pPr>
      <w:bookmarkStart w:colFirst="0" w:colLast="0" w:name="_heading=h.4d34og8" w:id="8"/>
      <w:bookmarkEnd w:id="8"/>
      <w:r w:rsidDel="00000000" w:rsidR="00000000" w:rsidRPr="00000000">
        <w:rPr>
          <w:b w:val="1"/>
          <w:color w:val="000000"/>
          <w:sz w:val="24"/>
          <w:szCs w:val="24"/>
          <w:rtl w:val="0"/>
        </w:rPr>
        <w:t xml:space="preserve">3.1   MANAGEMENT BY OBJECTIVES (MBO)</w:t>
      </w:r>
    </w:p>
    <w:p w:rsidR="00000000" w:rsidDel="00000000" w:rsidP="00000000" w:rsidRDefault="00000000" w:rsidRPr="00000000" w14:paraId="0000006A">
      <w:pPr>
        <w:spacing w:line="360" w:lineRule="auto"/>
        <w:ind w:left="720" w:firstLine="0"/>
        <w:jc w:val="both"/>
        <w:rPr/>
      </w:pPr>
      <w:r w:rsidDel="00000000" w:rsidR="00000000" w:rsidRPr="00000000">
        <w:rPr>
          <w:rtl w:val="0"/>
        </w:rPr>
        <w:t xml:space="preserve">This is a methodology in which the system is designed for saving time due to its properties of no comprises of feedbacks (Thakur M, 2023). This method is comprises of self-introspection by the employees due to the fact that they are all aware of the standards required for considering the evaluation performance. Through this methodology, employee’s targets to perform better through achieving targets effectively as the employer and the employee both are well aware of their organizational goals and targets (Thakur M, 2023).  In this particular way, this method of performance appraisal is considered as one of the fair methods for the employees appraisals. In short, MBO forced the employees to perform better and effectively because of the already set targets by the employer and organization.  In case of NHS, this method will be very vital for the concern results due to reasons like time saving and also the ability of the employees to perform tasks and getting goals. The NHS also has clear goal of providing health care facilities to the people of UK will encourage its employees to perform better and effective way.  </w:t>
      </w:r>
    </w:p>
    <w:p w:rsidR="00000000" w:rsidDel="00000000" w:rsidP="00000000" w:rsidRDefault="00000000" w:rsidRPr="00000000" w14:paraId="0000006B">
      <w:pPr>
        <w:keepNext w:val="1"/>
        <w:spacing w:line="360" w:lineRule="auto"/>
        <w:rPr/>
      </w:pPr>
      <w:r w:rsidDel="00000000" w:rsidR="00000000" w:rsidRPr="00000000">
        <w:rPr/>
        <w:drawing>
          <wp:inline distB="0" distT="0" distL="0" distR="0">
            <wp:extent cx="5943600" cy="3378835"/>
            <wp:effectExtent b="0" l="0" r="0" t="0"/>
            <wp:docPr id="16" name="image8.png"/>
            <a:graphic>
              <a:graphicData uri="http://schemas.openxmlformats.org/drawingml/2006/picture">
                <pic:pic>
                  <pic:nvPicPr>
                    <pic:cNvPr id="0" name="image8.png"/>
                    <pic:cNvPicPr preferRelativeResize="0"/>
                  </pic:nvPicPr>
                  <pic:blipFill>
                    <a:blip r:embed="rId11"/>
                    <a:srcRect b="0" l="0" r="0" t="0"/>
                    <a:stretch>
                      <a:fillRect/>
                    </a:stretch>
                  </pic:blipFill>
                  <pic:spPr>
                    <a:xfrm>
                      <a:off x="0" y="0"/>
                      <a:ext cx="5943600" cy="3378835"/>
                    </a:xfrm>
                    <a:prstGeom prst="rect"/>
                    <a:ln/>
                  </pic:spPr>
                </pic:pic>
              </a:graphicData>
            </a:graphic>
          </wp:inline>
        </w:drawing>
      </w:r>
      <w:r w:rsidDel="00000000" w:rsidR="00000000" w:rsidRPr="00000000">
        <w:rPr>
          <w:rtl w:val="0"/>
        </w:rPr>
      </w:r>
    </w:p>
    <w:p w:rsidR="00000000" w:rsidDel="00000000" w:rsidP="00000000" w:rsidRDefault="00000000" w:rsidRPr="00000000" w14:paraId="0000006C">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720" w:right="0" w:firstLine="0"/>
        <w:jc w:val="center"/>
        <w:rPr>
          <w:rFonts w:ascii="Calibri" w:cs="Calibri" w:eastAsia="Calibri" w:hAnsi="Calibri"/>
          <w:b w:val="1"/>
          <w:i w:val="0"/>
          <w:smallCaps w:val="0"/>
          <w:strike w:val="0"/>
          <w:color w:val="000000"/>
          <w:sz w:val="24"/>
          <w:szCs w:val="24"/>
          <w:u w:val="none"/>
          <w:shd w:fill="auto" w:val="clear"/>
          <w:vertAlign w:val="baseline"/>
        </w:rPr>
      </w:pPr>
      <w:bookmarkStart w:colFirst="0" w:colLast="0" w:name="_heading=h.2s8eyo1" w:id="9"/>
      <w:bookmarkEnd w:id="9"/>
      <w:r w:rsidDel="00000000" w:rsidR="00000000" w:rsidRPr="00000000">
        <w:rPr>
          <w:rFonts w:ascii="Calibri" w:cs="Calibri" w:eastAsia="Calibri" w:hAnsi="Calibri"/>
          <w:b w:val="1"/>
          <w:i w:val="0"/>
          <w:smallCaps w:val="0"/>
          <w:strike w:val="0"/>
          <w:color w:val="000000"/>
          <w:sz w:val="24"/>
          <w:szCs w:val="24"/>
          <w:u w:val="none"/>
          <w:shd w:fill="auto" w:val="clear"/>
          <w:vertAlign w:val="baseline"/>
          <w:rtl w:val="0"/>
        </w:rPr>
        <w:t xml:space="preserve">FIGURE 5: MOD ADVANTAGE &amp; DISADVANTAGES (FORMA, 2022)</w:t>
      </w:r>
    </w:p>
    <w:p w:rsidR="00000000" w:rsidDel="00000000" w:rsidP="00000000" w:rsidRDefault="00000000" w:rsidRPr="00000000" w14:paraId="0000006D">
      <w:pPr>
        <w:pStyle w:val="Heading1"/>
        <w:spacing w:line="360" w:lineRule="auto"/>
        <w:jc w:val="both"/>
        <w:rPr>
          <w:b w:val="1"/>
          <w:color w:val="000000"/>
          <w:sz w:val="24"/>
          <w:szCs w:val="24"/>
        </w:rPr>
      </w:pPr>
      <w:bookmarkStart w:colFirst="0" w:colLast="0" w:name="_heading=h.17dp8vu" w:id="10"/>
      <w:bookmarkEnd w:id="10"/>
      <w:r w:rsidDel="00000000" w:rsidR="00000000" w:rsidRPr="00000000">
        <w:rPr>
          <w:b w:val="1"/>
          <w:color w:val="000000"/>
          <w:sz w:val="24"/>
          <w:szCs w:val="24"/>
          <w:rtl w:val="0"/>
        </w:rPr>
        <w:t xml:space="preserve">3.2   360 DEGREE FEEDBACK METHOD</w:t>
      </w:r>
    </w:p>
    <w:p w:rsidR="00000000" w:rsidDel="00000000" w:rsidP="00000000" w:rsidRDefault="00000000" w:rsidRPr="00000000" w14:paraId="0000006E">
      <w:pPr>
        <w:spacing w:line="360" w:lineRule="auto"/>
        <w:ind w:left="720" w:firstLine="0"/>
        <w:jc w:val="both"/>
        <w:rPr/>
      </w:pPr>
      <w:r w:rsidDel="00000000" w:rsidR="00000000" w:rsidRPr="00000000">
        <w:rPr>
          <w:rtl w:val="0"/>
        </w:rPr>
        <w:t xml:space="preserve">This type of performance appraisal involves collection of feedbacks from each and every individual that had any sort of interaction with employees during the course of the work (Thakur M, 2023). These individuals includes customers, supervisors, colleagues and other such as friends etc. Due to this collection data and gathering information, provides clear insights into the employees strengths and weaknesses towards the specific tasks or objective (Thakur M, 2023). Unlike the MOD method, this one is time-consuming and due to its property of providing information regarding the overall performance of the employee, management can easily plan the career development of their employees and workers accordingly (Thakur M, 2023). One of the prime advantage associated with this method is it provide benefit to both employees and workers because of its constant feedback analysis which help them to grow. Similarly this method will bring high positives to the employees of the NHS as consistent feedbacks are always requires for the effective implementation of the healthcare in the UK region. </w:t>
      </w:r>
    </w:p>
    <w:p w:rsidR="00000000" w:rsidDel="00000000" w:rsidP="00000000" w:rsidRDefault="00000000" w:rsidRPr="00000000" w14:paraId="0000006F">
      <w:pPr>
        <w:keepNext w:val="1"/>
        <w:spacing w:line="360" w:lineRule="auto"/>
        <w:ind w:left="1080" w:firstLine="0"/>
        <w:rPr/>
      </w:pPr>
      <w:r w:rsidDel="00000000" w:rsidR="00000000" w:rsidRPr="00000000">
        <w:rPr/>
        <w:drawing>
          <wp:inline distB="0" distT="0" distL="0" distR="0">
            <wp:extent cx="3009900" cy="3352800"/>
            <wp:effectExtent b="0" l="0" r="0" t="0"/>
            <wp:docPr id="19" name="image6.png"/>
            <a:graphic>
              <a:graphicData uri="http://schemas.openxmlformats.org/drawingml/2006/picture">
                <pic:pic>
                  <pic:nvPicPr>
                    <pic:cNvPr id="0" name="image6.png"/>
                    <pic:cNvPicPr preferRelativeResize="0"/>
                  </pic:nvPicPr>
                  <pic:blipFill>
                    <a:blip r:embed="rId12"/>
                    <a:srcRect b="0" l="0" r="0" t="0"/>
                    <a:stretch>
                      <a:fillRect/>
                    </a:stretch>
                  </pic:blipFill>
                  <pic:spPr>
                    <a:xfrm>
                      <a:off x="0" y="0"/>
                      <a:ext cx="3009900" cy="3352800"/>
                    </a:xfrm>
                    <a:prstGeom prst="rect"/>
                    <a:ln/>
                  </pic:spPr>
                </pic:pic>
              </a:graphicData>
            </a:graphic>
          </wp:inline>
        </w:drawing>
      </w:r>
      <w:r w:rsidDel="00000000" w:rsidR="00000000" w:rsidRPr="00000000">
        <w:rPr>
          <w:rtl w:val="0"/>
        </w:rPr>
      </w:r>
    </w:p>
    <w:p w:rsidR="00000000" w:rsidDel="00000000" w:rsidP="00000000" w:rsidRDefault="00000000" w:rsidRPr="00000000" w14:paraId="00000070">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720" w:right="0" w:firstLine="0"/>
        <w:jc w:val="center"/>
        <w:rPr>
          <w:rFonts w:ascii="Calibri" w:cs="Calibri" w:eastAsia="Calibri" w:hAnsi="Calibri"/>
          <w:b w:val="1"/>
          <w:i w:val="0"/>
          <w:smallCaps w:val="0"/>
          <w:strike w:val="0"/>
          <w:color w:val="000000"/>
          <w:sz w:val="22"/>
          <w:szCs w:val="22"/>
          <w:u w:val="none"/>
          <w:shd w:fill="auto" w:val="clear"/>
          <w:vertAlign w:val="baseline"/>
        </w:rPr>
      </w:pPr>
      <w:bookmarkStart w:colFirst="0" w:colLast="0" w:name="_heading=h.3rdcrjn" w:id="11"/>
      <w:bookmarkEnd w:id="11"/>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FIGURE 6: THE 360 PERFORMANCE APPRAISAL METHOD (JAHAN S, 2015)</w:t>
      </w:r>
    </w:p>
    <w:p w:rsidR="00000000" w:rsidDel="00000000" w:rsidP="00000000" w:rsidRDefault="00000000" w:rsidRPr="00000000" w14:paraId="00000071">
      <w:pPr>
        <w:pStyle w:val="Heading1"/>
        <w:spacing w:line="360" w:lineRule="auto"/>
        <w:jc w:val="both"/>
        <w:rPr>
          <w:b w:val="1"/>
          <w:color w:val="000000"/>
          <w:sz w:val="24"/>
          <w:szCs w:val="24"/>
        </w:rPr>
      </w:pPr>
      <w:bookmarkStart w:colFirst="0" w:colLast="0" w:name="_heading=h.26in1rg" w:id="12"/>
      <w:bookmarkEnd w:id="12"/>
      <w:r w:rsidDel="00000000" w:rsidR="00000000" w:rsidRPr="00000000">
        <w:rPr>
          <w:b w:val="1"/>
          <w:color w:val="000000"/>
          <w:sz w:val="24"/>
          <w:szCs w:val="24"/>
          <w:rtl w:val="0"/>
        </w:rPr>
        <w:t xml:space="preserve">3.3   ASSESSMENT CENTERED METHOD </w:t>
      </w:r>
    </w:p>
    <w:p w:rsidR="00000000" w:rsidDel="00000000" w:rsidP="00000000" w:rsidRDefault="00000000" w:rsidRPr="00000000" w14:paraId="00000072">
      <w:pPr>
        <w:spacing w:line="360" w:lineRule="auto"/>
        <w:ind w:left="720" w:firstLine="0"/>
        <w:jc w:val="both"/>
        <w:rPr/>
      </w:pPr>
      <w:r w:rsidDel="00000000" w:rsidR="00000000" w:rsidRPr="00000000">
        <w:rPr>
          <w:rtl w:val="0"/>
        </w:rPr>
        <w:t xml:space="preserve">The organizations and companies uses this kind of methodologies for evaluating the managers who are in constant contacts with their juniors (Thakur M, 2023). This kind of appraisal are also known as assessment based methods, in which the employees are judge and assessed according to the different situations and monitor their overall behavior. These behaviors includes acceptability, openness, and tolerance for the other team members and handling different and specific situations (Thakur M, 2023). In this method, multiple and diversified tasks are performed by the and the employees performance are judged including basket games etc. in case of NHS, this methods will be very vital in terms of evaluating performance of the employees at the senior level. As healthcare is one of the most important aspect of human life and also senior management are considered as brain of the business and organization that guide them towards achieving specific goals. For this purpose the assessment at the senior management level in NHS will result in further sustainability. </w:t>
      </w:r>
    </w:p>
    <w:p w:rsidR="00000000" w:rsidDel="00000000" w:rsidP="00000000" w:rsidRDefault="00000000" w:rsidRPr="00000000" w14:paraId="00000073">
      <w:pPr>
        <w:keepNext w:val="1"/>
        <w:shd w:fill="ffffff" w:val="clear"/>
        <w:spacing w:after="120" w:line="360" w:lineRule="auto"/>
        <w:ind w:left="360" w:firstLine="0"/>
        <w:rPr/>
      </w:pPr>
      <w:r w:rsidDel="00000000" w:rsidR="00000000" w:rsidRPr="00000000">
        <w:rPr/>
        <w:drawing>
          <wp:inline distB="0" distT="0" distL="0" distR="0">
            <wp:extent cx="5943600" cy="4295775"/>
            <wp:effectExtent b="0" l="0" r="0" t="0"/>
            <wp:docPr id="18" name="image1.png"/>
            <a:graphic>
              <a:graphicData uri="http://schemas.openxmlformats.org/drawingml/2006/picture">
                <pic:pic>
                  <pic:nvPicPr>
                    <pic:cNvPr id="0" name="image1.png"/>
                    <pic:cNvPicPr preferRelativeResize="0"/>
                  </pic:nvPicPr>
                  <pic:blipFill>
                    <a:blip r:embed="rId13"/>
                    <a:srcRect b="0" l="0" r="0" t="0"/>
                    <a:stretch>
                      <a:fillRect/>
                    </a:stretch>
                  </pic:blipFill>
                  <pic:spPr>
                    <a:xfrm>
                      <a:off x="0" y="0"/>
                      <a:ext cx="5943600" cy="4295775"/>
                    </a:xfrm>
                    <a:prstGeom prst="rect"/>
                    <a:ln/>
                  </pic:spPr>
                </pic:pic>
              </a:graphicData>
            </a:graphic>
          </wp:inline>
        </w:drawing>
      </w:r>
      <w:r w:rsidDel="00000000" w:rsidR="00000000" w:rsidRPr="00000000">
        <w:rPr>
          <w:rtl w:val="0"/>
        </w:rPr>
      </w:r>
    </w:p>
    <w:p w:rsidR="00000000" w:rsidDel="00000000" w:rsidP="00000000" w:rsidRDefault="00000000" w:rsidRPr="00000000" w14:paraId="00000074">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720" w:right="0" w:firstLine="0"/>
        <w:jc w:val="center"/>
        <w:rPr>
          <w:rFonts w:ascii="Calibri" w:cs="Calibri" w:eastAsia="Calibri" w:hAnsi="Calibri"/>
          <w:b w:val="1"/>
          <w:i w:val="0"/>
          <w:smallCaps w:val="0"/>
          <w:strike w:val="0"/>
          <w:color w:val="000000"/>
          <w:sz w:val="22"/>
          <w:szCs w:val="22"/>
          <w:u w:val="none"/>
          <w:shd w:fill="auto" w:val="clear"/>
          <w:vertAlign w:val="baseline"/>
        </w:rPr>
      </w:pPr>
      <w:bookmarkStart w:colFirst="0" w:colLast="0" w:name="_heading=h.lnxbz9" w:id="13"/>
      <w:bookmarkEnd w:id="13"/>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FIGURE 7: DIFFERENT STAGES OF TYPICAL ASSESSMENT CENTERED APPRAISAL (KISS FLOW, 2022)</w:t>
      </w:r>
    </w:p>
    <w:p w:rsidR="00000000" w:rsidDel="00000000" w:rsidP="00000000" w:rsidRDefault="00000000" w:rsidRPr="00000000" w14:paraId="00000075">
      <w:pPr>
        <w:pStyle w:val="Heading1"/>
        <w:spacing w:line="360" w:lineRule="auto"/>
        <w:rPr>
          <w:b w:val="1"/>
          <w:color w:val="000000"/>
          <w:sz w:val="24"/>
          <w:szCs w:val="24"/>
        </w:rPr>
      </w:pPr>
      <w:bookmarkStart w:colFirst="0" w:colLast="0" w:name="_heading=h.35nkun2" w:id="14"/>
      <w:bookmarkEnd w:id="14"/>
      <w:r w:rsidDel="00000000" w:rsidR="00000000" w:rsidRPr="00000000">
        <w:rPr>
          <w:b w:val="1"/>
          <w:color w:val="000000"/>
          <w:sz w:val="24"/>
          <w:szCs w:val="24"/>
          <w:rtl w:val="0"/>
        </w:rPr>
        <w:t xml:space="preserve">3.4   BEHAVIORAL ANCHORED RATING SCALE METHOD </w:t>
      </w:r>
    </w:p>
    <w:p w:rsidR="00000000" w:rsidDel="00000000" w:rsidP="00000000" w:rsidRDefault="00000000" w:rsidRPr="00000000" w14:paraId="00000076">
      <w:pPr>
        <w:spacing w:line="360" w:lineRule="auto"/>
        <w:ind w:left="720" w:firstLine="0"/>
        <w:rPr/>
      </w:pPr>
      <w:r w:rsidDel="00000000" w:rsidR="00000000" w:rsidRPr="00000000">
        <w:rPr>
          <w:rtl w:val="0"/>
        </w:rPr>
        <w:t xml:space="preserve">In this method, the combination of easy evaluation and ratting scale methods are applied for assessing the performance of individuals (Thakur M, 2023). Due to this property, the method has been considered as one of the most effective performance appraisal methods and it also provide precious results. However despite its most effective nature, the method is very expensive but organizations prefers this type of methodology due to its results orientated nature. Employees are anchored as good average and poor based on the overall performance and behavior of the workers (Thakur M, 2023). In this way the organization is aware of the employee’s behavior &amp; performance simultaneously.  In the NHS, this type of performance appraisal will be considered as very fundamental and effective due its results oriented nature despite its expensive and costly background, the NHS will suit this methodology the best as they have budgets for their projects but the results will be accurate which always have a basic need in healthcare sector. </w:t>
      </w:r>
    </w:p>
    <w:p w:rsidR="00000000" w:rsidDel="00000000" w:rsidP="00000000" w:rsidRDefault="00000000" w:rsidRPr="00000000" w14:paraId="00000077">
      <w:pPr>
        <w:pStyle w:val="Heading1"/>
        <w:spacing w:line="360" w:lineRule="auto"/>
        <w:rPr>
          <w:b w:val="1"/>
          <w:color w:val="000000"/>
          <w:sz w:val="24"/>
          <w:szCs w:val="24"/>
        </w:rPr>
      </w:pPr>
      <w:bookmarkStart w:colFirst="0" w:colLast="0" w:name="_heading=h.1ksv4uv" w:id="15"/>
      <w:bookmarkEnd w:id="15"/>
      <w:r w:rsidDel="00000000" w:rsidR="00000000" w:rsidRPr="00000000">
        <w:rPr>
          <w:b w:val="1"/>
          <w:color w:val="000000"/>
          <w:sz w:val="24"/>
          <w:szCs w:val="24"/>
          <w:rtl w:val="0"/>
        </w:rPr>
        <w:t xml:space="preserve">3.5   CRITICAL INCIDENT METHOD </w:t>
      </w:r>
    </w:p>
    <w:p w:rsidR="00000000" w:rsidDel="00000000" w:rsidP="00000000" w:rsidRDefault="00000000" w:rsidRPr="00000000" w14:paraId="00000078">
      <w:pPr>
        <w:spacing w:line="360" w:lineRule="auto"/>
        <w:ind w:left="720" w:firstLine="0"/>
        <w:jc w:val="both"/>
        <w:rPr/>
      </w:pPr>
      <w:r w:rsidDel="00000000" w:rsidR="00000000" w:rsidRPr="00000000">
        <w:rPr>
          <w:rtl w:val="0"/>
        </w:rPr>
        <w:t xml:space="preserve">The critical incidents method is an effective performance appraisal approach that involves the documentation of all significant employee incidents and behaviors by the manager. The recorded incidents are critical or show ineffective behavior of the employee, and the employee's performance rating is based on these incidents after a discussion with the employee (Thakur M, 2023). The manager is responsible for maintaining a log of both outstanding and critical incidents and must make fair decisions when assessing the employee's performance. Although this method is lengthy and time-consuming, it can benefit both the employee and the organization if implemented wisely (Thakur M, 2023).  As technology continues to shape the future, organizations must use it to benefit both their employees and the organization. Employees are a vital asset to any organization, and their policies should be employee-friendly to keep them motivated and satisfied. Satisfied employees lead to satisfied customers and increased business growth. Organizations must tailor their policies while keeping their employees' needs in mind and remain flexible enough to incorporate timely amendments. Therefore, it is crucial to have fair and innovative policies that value both employees and the organization for a brighter future and higher business turnover (Thakur M, 2023). This methodology will also best suits the NHS for performing appraisal evaluation of their employees and workers. This is due to its nature of providing benefits to both employees on individual level and company as a whole (Thakur M, 2023). </w:t>
      </w:r>
    </w:p>
    <w:p w:rsidR="00000000" w:rsidDel="00000000" w:rsidP="00000000" w:rsidRDefault="00000000" w:rsidRPr="00000000" w14:paraId="00000079">
      <w:pPr>
        <w:keepNext w:val="1"/>
        <w:spacing w:line="360" w:lineRule="auto"/>
        <w:ind w:left="720" w:firstLine="0"/>
        <w:jc w:val="both"/>
        <w:rPr/>
      </w:pPr>
      <w:r w:rsidDel="00000000" w:rsidR="00000000" w:rsidRPr="00000000">
        <w:rPr/>
        <w:drawing>
          <wp:inline distB="0" distT="0" distL="0" distR="0">
            <wp:extent cx="5657850" cy="2562225"/>
            <wp:effectExtent b="0" l="0" r="0" t="0"/>
            <wp:docPr id="21" name="image9.png"/>
            <a:graphic>
              <a:graphicData uri="http://schemas.openxmlformats.org/drawingml/2006/picture">
                <pic:pic>
                  <pic:nvPicPr>
                    <pic:cNvPr id="0" name="image9.png"/>
                    <pic:cNvPicPr preferRelativeResize="0"/>
                  </pic:nvPicPr>
                  <pic:blipFill>
                    <a:blip r:embed="rId14"/>
                    <a:srcRect b="0" l="0" r="0" t="0"/>
                    <a:stretch>
                      <a:fillRect/>
                    </a:stretch>
                  </pic:blipFill>
                  <pic:spPr>
                    <a:xfrm>
                      <a:off x="0" y="0"/>
                      <a:ext cx="5657850" cy="2562225"/>
                    </a:xfrm>
                    <a:prstGeom prst="rect"/>
                    <a:ln/>
                  </pic:spPr>
                </pic:pic>
              </a:graphicData>
            </a:graphic>
          </wp:inline>
        </w:drawing>
      </w:r>
      <w:r w:rsidDel="00000000" w:rsidR="00000000" w:rsidRPr="00000000">
        <w:rPr>
          <w:rtl w:val="0"/>
        </w:rPr>
      </w:r>
    </w:p>
    <w:p w:rsidR="00000000" w:rsidDel="00000000" w:rsidP="00000000" w:rsidRDefault="00000000" w:rsidRPr="00000000" w14:paraId="0000007A">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720" w:right="0" w:firstLine="0"/>
        <w:jc w:val="center"/>
        <w:rPr>
          <w:rFonts w:ascii="Calibri" w:cs="Calibri" w:eastAsia="Calibri" w:hAnsi="Calibri"/>
          <w:b w:val="1"/>
          <w:i w:val="0"/>
          <w:smallCaps w:val="0"/>
          <w:strike w:val="0"/>
          <w:color w:val="000000"/>
          <w:sz w:val="22"/>
          <w:szCs w:val="22"/>
          <w:u w:val="none"/>
          <w:shd w:fill="auto" w:val="clear"/>
          <w:vertAlign w:val="baseline"/>
        </w:rPr>
      </w:pPr>
      <w:bookmarkStart w:colFirst="0" w:colLast="0" w:name="_heading=h.44sinio" w:id="16"/>
      <w:bookmarkEnd w:id="16"/>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FIGURE 8: CRITICAL INCIDENT METHOD STEPS TO EVALUATE THE PERFORMANCE OF THE EMPLOYEES IN PERFORMANCE APPRAISAL (THAKUR M, 2023)</w:t>
      </w:r>
    </w:p>
    <w:p w:rsidR="00000000" w:rsidDel="00000000" w:rsidP="00000000" w:rsidRDefault="00000000" w:rsidRPr="00000000" w14:paraId="0000007B">
      <w:pPr>
        <w:pStyle w:val="Heading1"/>
        <w:spacing w:line="360" w:lineRule="auto"/>
        <w:jc w:val="both"/>
        <w:rPr>
          <w:b w:val="1"/>
          <w:color w:val="000000"/>
          <w:sz w:val="24"/>
          <w:szCs w:val="24"/>
        </w:rPr>
      </w:pPr>
      <w:bookmarkStart w:colFirst="0" w:colLast="0" w:name="_heading=h.2jxsxqh" w:id="17"/>
      <w:bookmarkEnd w:id="17"/>
      <w:r w:rsidDel="00000000" w:rsidR="00000000" w:rsidRPr="00000000">
        <w:rPr>
          <w:b w:val="1"/>
          <w:color w:val="000000"/>
          <w:sz w:val="24"/>
          <w:szCs w:val="24"/>
          <w:rtl w:val="0"/>
        </w:rPr>
        <w:t xml:space="preserve">4   PDP WITH CLEAR OBJECTIVES </w:t>
      </w:r>
    </w:p>
    <w:p w:rsidR="00000000" w:rsidDel="00000000" w:rsidP="00000000" w:rsidRDefault="00000000" w:rsidRPr="00000000" w14:paraId="0000007C">
      <w:pPr>
        <w:spacing w:line="360" w:lineRule="auto"/>
        <w:ind w:left="720" w:firstLine="0"/>
        <w:jc w:val="both"/>
        <w:rPr/>
      </w:pPr>
      <w:r w:rsidDel="00000000" w:rsidR="00000000" w:rsidRPr="00000000">
        <w:rPr>
          <w:rtl w:val="0"/>
        </w:rPr>
        <w:t xml:space="preserve">The section is based on the thorough construction of professional development plan with five clear goals for the NHS. The PDP will cover suitability, feasibility, acceptability under the SMART framework. </w:t>
      </w:r>
    </w:p>
    <w:p w:rsidR="00000000" w:rsidDel="00000000" w:rsidP="00000000" w:rsidRDefault="00000000" w:rsidRPr="00000000" w14:paraId="0000007D">
      <w:pPr>
        <w:spacing w:line="360" w:lineRule="auto"/>
        <w:ind w:left="720" w:firstLine="0"/>
        <w:jc w:val="both"/>
        <w:rPr/>
      </w:pPr>
      <w:r w:rsidDel="00000000" w:rsidR="00000000" w:rsidRPr="00000000">
        <w:rPr>
          <w:rtl w:val="0"/>
        </w:rPr>
        <w:t xml:space="preserve">SMART objectives framework refers to the basic framework of PDP development which clearly indicates that the objectives must follows the SMART pattern. This pattern possesses Specific, Measurable, Attainable, Realistic, time framed, Inspirational, emotional and successful (Fluffy P, 2021). Under this condition, the following agenda of five clear goals for the NHS will be constructed. The following below table indicates the PDP for the NHS under SMART objectives. </w:t>
      </w:r>
    </w:p>
    <w:p w:rsidR="00000000" w:rsidDel="00000000" w:rsidP="00000000" w:rsidRDefault="00000000" w:rsidRPr="00000000" w14:paraId="0000007E">
      <w:pPr>
        <w:spacing w:line="360" w:lineRule="auto"/>
        <w:ind w:left="720" w:firstLine="0"/>
        <w:jc w:val="both"/>
        <w:rPr/>
      </w:pPr>
      <w:r w:rsidDel="00000000" w:rsidR="00000000" w:rsidRPr="00000000">
        <w:rPr>
          <w:rtl w:val="0"/>
        </w:rPr>
      </w:r>
    </w:p>
    <w:p w:rsidR="00000000" w:rsidDel="00000000" w:rsidP="00000000" w:rsidRDefault="00000000" w:rsidRPr="00000000" w14:paraId="0000007F">
      <w:pPr>
        <w:ind w:left="720" w:firstLine="0"/>
        <w:rPr/>
      </w:pPr>
      <w:r w:rsidDel="00000000" w:rsidR="00000000" w:rsidRPr="00000000">
        <w:rPr>
          <w:rtl w:val="0"/>
        </w:rPr>
      </w:r>
    </w:p>
    <w:p w:rsidR="00000000" w:rsidDel="00000000" w:rsidP="00000000" w:rsidRDefault="00000000" w:rsidRPr="00000000" w14:paraId="00000080">
      <w:pPr>
        <w:keepNext w:val="1"/>
        <w:ind w:left="720" w:firstLine="0"/>
        <w:rPr/>
      </w:pPr>
      <w:r w:rsidDel="00000000" w:rsidR="00000000" w:rsidRPr="00000000">
        <w:rPr/>
        <w:drawing>
          <wp:inline distB="0" distT="0" distL="0" distR="0">
            <wp:extent cx="4876800" cy="2409825"/>
            <wp:effectExtent b="0" l="0" r="0" t="0"/>
            <wp:docPr id="20" name="image7.png"/>
            <a:graphic>
              <a:graphicData uri="http://schemas.openxmlformats.org/drawingml/2006/picture">
                <pic:pic>
                  <pic:nvPicPr>
                    <pic:cNvPr id="0" name="image7.png"/>
                    <pic:cNvPicPr preferRelativeResize="0"/>
                  </pic:nvPicPr>
                  <pic:blipFill>
                    <a:blip r:embed="rId15"/>
                    <a:srcRect b="0" l="0" r="0" t="0"/>
                    <a:stretch>
                      <a:fillRect/>
                    </a:stretch>
                  </pic:blipFill>
                  <pic:spPr>
                    <a:xfrm>
                      <a:off x="0" y="0"/>
                      <a:ext cx="4876800" cy="2409825"/>
                    </a:xfrm>
                    <a:prstGeom prst="rect"/>
                    <a:ln/>
                  </pic:spPr>
                </pic:pic>
              </a:graphicData>
            </a:graphic>
          </wp:inline>
        </w:drawing>
      </w:r>
      <w:r w:rsidDel="00000000" w:rsidR="00000000" w:rsidRPr="00000000">
        <w:rPr>
          <w:rtl w:val="0"/>
        </w:rPr>
      </w:r>
    </w:p>
    <w:p w:rsidR="00000000" w:rsidDel="00000000" w:rsidP="00000000" w:rsidRDefault="00000000" w:rsidRPr="00000000" w14:paraId="00000081">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Calibri" w:cs="Calibri" w:eastAsia="Calibri" w:hAnsi="Calibri"/>
          <w:b w:val="1"/>
          <w:i w:val="0"/>
          <w:smallCaps w:val="0"/>
          <w:strike w:val="0"/>
          <w:color w:val="000000"/>
          <w:sz w:val="22"/>
          <w:szCs w:val="22"/>
          <w:u w:val="none"/>
          <w:shd w:fill="auto" w:val="clear"/>
          <w:vertAlign w:val="baseline"/>
        </w:rPr>
      </w:pPr>
      <w:bookmarkStart w:colFirst="0" w:colLast="0" w:name="_heading=h.z337ya" w:id="18"/>
      <w:bookmarkEnd w:id="18"/>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FIGURE 9: THE SMART OBJECTIVES (FLUFFY P, 2021)</w:t>
      </w:r>
    </w:p>
    <w:tbl>
      <w:tblPr>
        <w:tblStyle w:val="Table2"/>
        <w:tblW w:w="11447.0" w:type="dxa"/>
        <w:jc w:val="left"/>
        <w:tblBorders>
          <w:top w:color="bfbfbf" w:space="0" w:sz="4" w:val="single"/>
          <w:left w:color="bfbfbf" w:space="0" w:sz="4" w:val="single"/>
          <w:bottom w:color="bfbfbf" w:space="0" w:sz="4" w:val="single"/>
          <w:right w:color="bfbfbf" w:space="0" w:sz="4" w:val="single"/>
          <w:insideH w:color="bfbfbf" w:space="0" w:sz="4" w:val="single"/>
          <w:insideV w:color="bfbfbf" w:space="0" w:sz="4" w:val="single"/>
        </w:tblBorders>
        <w:tblLayout w:type="fixed"/>
        <w:tblLook w:val="04A0"/>
      </w:tblPr>
      <w:tblGrid>
        <w:gridCol w:w="1940"/>
        <w:gridCol w:w="1682"/>
        <w:gridCol w:w="1910"/>
        <w:gridCol w:w="1633"/>
        <w:gridCol w:w="1256"/>
        <w:gridCol w:w="1175"/>
        <w:gridCol w:w="1851"/>
        <w:tblGridChange w:id="0">
          <w:tblGrid>
            <w:gridCol w:w="1940"/>
            <w:gridCol w:w="1682"/>
            <w:gridCol w:w="1910"/>
            <w:gridCol w:w="1633"/>
            <w:gridCol w:w="1256"/>
            <w:gridCol w:w="1175"/>
            <w:gridCol w:w="1851"/>
          </w:tblGrid>
        </w:tblGridChange>
      </w:tblGrid>
      <w:tr>
        <w:trPr>
          <w:cantSplit w:val="0"/>
          <w:tblHeader w:val="0"/>
        </w:trPr>
        <w:tc>
          <w:tcPr/>
          <w:p w:rsidR="00000000" w:rsidDel="00000000" w:rsidP="00000000" w:rsidRDefault="00000000" w:rsidRPr="00000000" w14:paraId="00000082">
            <w:pPr>
              <w:rPr/>
            </w:pPr>
            <w:r w:rsidDel="00000000" w:rsidR="00000000" w:rsidRPr="00000000">
              <w:rPr>
                <w:rtl w:val="0"/>
              </w:rPr>
              <w:t xml:space="preserve">DEVELOPMENT OBJECTIVES </w:t>
            </w:r>
          </w:p>
        </w:tc>
        <w:tc>
          <w:tcPr/>
          <w:p w:rsidR="00000000" w:rsidDel="00000000" w:rsidP="00000000" w:rsidRDefault="00000000" w:rsidRPr="00000000" w14:paraId="00000083">
            <w:pPr>
              <w:rPr/>
            </w:pPr>
            <w:r w:rsidDel="00000000" w:rsidR="00000000" w:rsidRPr="00000000">
              <w:rPr>
                <w:rtl w:val="0"/>
              </w:rPr>
              <w:t xml:space="preserve">PRIORITIES </w:t>
            </w:r>
          </w:p>
        </w:tc>
        <w:tc>
          <w:tcPr/>
          <w:p w:rsidR="00000000" w:rsidDel="00000000" w:rsidP="00000000" w:rsidRDefault="00000000" w:rsidRPr="00000000" w14:paraId="00000084">
            <w:pPr>
              <w:rPr/>
            </w:pPr>
            <w:r w:rsidDel="00000000" w:rsidR="00000000" w:rsidRPr="00000000">
              <w:rPr>
                <w:rtl w:val="0"/>
              </w:rPr>
              <w:t xml:space="preserve">ACTIVITIES TO BE TAKEN UNDER</w:t>
            </w:r>
          </w:p>
        </w:tc>
        <w:tc>
          <w:tcPr/>
          <w:p w:rsidR="00000000" w:rsidDel="00000000" w:rsidP="00000000" w:rsidRDefault="00000000" w:rsidRPr="00000000" w14:paraId="00000085">
            <w:pPr>
              <w:rPr/>
            </w:pPr>
            <w:r w:rsidDel="00000000" w:rsidR="00000000" w:rsidRPr="00000000">
              <w:rPr>
                <w:rtl w:val="0"/>
              </w:rPr>
              <w:t xml:space="preserve">RESOURCES </w:t>
            </w:r>
          </w:p>
        </w:tc>
        <w:tc>
          <w:tcPr/>
          <w:p w:rsidR="00000000" w:rsidDel="00000000" w:rsidP="00000000" w:rsidRDefault="00000000" w:rsidRPr="00000000" w14:paraId="00000086">
            <w:pPr>
              <w:rPr/>
            </w:pPr>
            <w:r w:rsidDel="00000000" w:rsidR="00000000" w:rsidRPr="00000000">
              <w:rPr>
                <w:rtl w:val="0"/>
              </w:rPr>
              <w:t xml:space="preserve">TARGET STARTED DATE</w:t>
            </w:r>
          </w:p>
        </w:tc>
        <w:tc>
          <w:tcPr/>
          <w:p w:rsidR="00000000" w:rsidDel="00000000" w:rsidP="00000000" w:rsidRDefault="00000000" w:rsidRPr="00000000" w14:paraId="00000087">
            <w:pPr>
              <w:rPr/>
            </w:pPr>
            <w:r w:rsidDel="00000000" w:rsidR="00000000" w:rsidRPr="00000000">
              <w:rPr>
                <w:rtl w:val="0"/>
              </w:rPr>
              <w:t xml:space="preserve">END TARGET DATE</w:t>
            </w:r>
          </w:p>
        </w:tc>
        <w:tc>
          <w:tcPr/>
          <w:p w:rsidR="00000000" w:rsidDel="00000000" w:rsidP="00000000" w:rsidRDefault="00000000" w:rsidRPr="00000000" w14:paraId="00000088">
            <w:pPr>
              <w:rPr/>
            </w:pPr>
            <w:r w:rsidDel="00000000" w:rsidR="00000000" w:rsidRPr="00000000">
              <w:rPr>
                <w:rtl w:val="0"/>
              </w:rPr>
              <w:t xml:space="preserve">EVALUATION </w:t>
            </w:r>
          </w:p>
        </w:tc>
      </w:tr>
      <w:tr>
        <w:trPr>
          <w:cantSplit w:val="0"/>
          <w:tblHeader w:val="0"/>
        </w:trPr>
        <w:tc>
          <w:tcPr/>
          <w:p w:rsidR="00000000" w:rsidDel="00000000" w:rsidP="00000000" w:rsidRDefault="00000000" w:rsidRPr="00000000" w14:paraId="00000089">
            <w:pPr>
              <w:rPr/>
            </w:pPr>
            <w:r w:rsidDel="00000000" w:rsidR="00000000" w:rsidRPr="00000000">
              <w:rPr>
                <w:rtl w:val="0"/>
              </w:rPr>
            </w:r>
          </w:p>
        </w:tc>
        <w:tc>
          <w:tcPr/>
          <w:p w:rsidR="00000000" w:rsidDel="00000000" w:rsidP="00000000" w:rsidRDefault="00000000" w:rsidRPr="00000000" w14:paraId="0000008A">
            <w:pPr>
              <w:rPr/>
            </w:pPr>
            <w:r w:rsidDel="00000000" w:rsidR="00000000" w:rsidRPr="00000000">
              <w:rPr>
                <w:rtl w:val="0"/>
              </w:rPr>
            </w:r>
          </w:p>
        </w:tc>
        <w:tc>
          <w:tcPr/>
          <w:p w:rsidR="00000000" w:rsidDel="00000000" w:rsidP="00000000" w:rsidRDefault="00000000" w:rsidRPr="00000000" w14:paraId="0000008B">
            <w:pPr>
              <w:rPr/>
            </w:pPr>
            <w:r w:rsidDel="00000000" w:rsidR="00000000" w:rsidRPr="00000000">
              <w:rPr>
                <w:rtl w:val="0"/>
              </w:rPr>
            </w:r>
          </w:p>
        </w:tc>
        <w:tc>
          <w:tcPr/>
          <w:p w:rsidR="00000000" w:rsidDel="00000000" w:rsidP="00000000" w:rsidRDefault="00000000" w:rsidRPr="00000000" w14:paraId="0000008C">
            <w:pPr>
              <w:rPr/>
            </w:pPr>
            <w:r w:rsidDel="00000000" w:rsidR="00000000" w:rsidRPr="00000000">
              <w:rPr>
                <w:rtl w:val="0"/>
              </w:rPr>
            </w:r>
          </w:p>
        </w:tc>
        <w:tc>
          <w:tcPr/>
          <w:p w:rsidR="00000000" w:rsidDel="00000000" w:rsidP="00000000" w:rsidRDefault="00000000" w:rsidRPr="00000000" w14:paraId="0000008D">
            <w:pPr>
              <w:rPr/>
            </w:pPr>
            <w:r w:rsidDel="00000000" w:rsidR="00000000" w:rsidRPr="00000000">
              <w:rPr>
                <w:rtl w:val="0"/>
              </w:rPr>
            </w:r>
          </w:p>
        </w:tc>
        <w:tc>
          <w:tcPr/>
          <w:p w:rsidR="00000000" w:rsidDel="00000000" w:rsidP="00000000" w:rsidRDefault="00000000" w:rsidRPr="00000000" w14:paraId="0000008E">
            <w:pPr>
              <w:rPr/>
            </w:pPr>
            <w:r w:rsidDel="00000000" w:rsidR="00000000" w:rsidRPr="00000000">
              <w:rPr>
                <w:rtl w:val="0"/>
              </w:rPr>
            </w:r>
          </w:p>
        </w:tc>
        <w:tc>
          <w:tcPr/>
          <w:p w:rsidR="00000000" w:rsidDel="00000000" w:rsidP="00000000" w:rsidRDefault="00000000" w:rsidRPr="00000000" w14:paraId="0000008F">
            <w:pPr>
              <w:rPr/>
            </w:pPr>
            <w:r w:rsidDel="00000000" w:rsidR="00000000" w:rsidRPr="00000000">
              <w:rPr>
                <w:rtl w:val="0"/>
              </w:rPr>
            </w:r>
          </w:p>
        </w:tc>
      </w:tr>
      <w:tr>
        <w:trPr>
          <w:cantSplit w:val="0"/>
          <w:tblHeader w:val="0"/>
        </w:trPr>
        <w:tc>
          <w:tcPr/>
          <w:p w:rsidR="00000000" w:rsidDel="00000000" w:rsidP="00000000" w:rsidRDefault="00000000" w:rsidRPr="00000000" w14:paraId="00000090">
            <w:pPr>
              <w:rPr>
                <w:b w:val="0"/>
              </w:rPr>
            </w:pPr>
            <w:r w:rsidDel="00000000" w:rsidR="00000000" w:rsidRPr="00000000">
              <w:rPr>
                <w:b w:val="0"/>
                <w:rtl w:val="0"/>
              </w:rPr>
              <w:t xml:space="preserve">Increase the use of technological tools and methods in healthcare sector such for information sharing and communication</w:t>
            </w:r>
          </w:p>
        </w:tc>
        <w:tc>
          <w:tcPr/>
          <w:p w:rsidR="00000000" w:rsidDel="00000000" w:rsidP="00000000" w:rsidRDefault="00000000" w:rsidRPr="00000000" w14:paraId="00000091">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160" w:before="0" w:line="259" w:lineRule="auto"/>
              <w:ind w:left="252" w:right="0" w:hanging="252"/>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NHS healthcare workers.  </w:t>
            </w:r>
          </w:p>
        </w:tc>
        <w:tc>
          <w:tcPr/>
          <w:p w:rsidR="00000000" w:rsidDel="00000000" w:rsidP="00000000" w:rsidRDefault="00000000" w:rsidRPr="00000000" w14:paraId="00000092">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160" w:before="0" w:line="259" w:lineRule="auto"/>
              <w:ind w:left="325" w:right="0" w:hanging="325"/>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Provide trainings to the employees of the NHS regarding the use of information sharing and communication </w:t>
            </w:r>
          </w:p>
        </w:tc>
        <w:tc>
          <w:tcPr/>
          <w:p w:rsidR="00000000" w:rsidDel="00000000" w:rsidP="00000000" w:rsidRDefault="00000000" w:rsidRPr="00000000" w14:paraId="00000093">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259" w:lineRule="auto"/>
              <w:ind w:left="299" w:right="0" w:hanging="27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Training sessions. </w:t>
            </w:r>
          </w:p>
          <w:p w:rsidR="00000000" w:rsidDel="00000000" w:rsidP="00000000" w:rsidRDefault="00000000" w:rsidRPr="00000000" w14:paraId="00000094">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160" w:before="0" w:line="259" w:lineRule="auto"/>
              <w:ind w:left="299" w:right="0" w:hanging="27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Toolbox talk </w:t>
            </w:r>
          </w:p>
        </w:tc>
        <w:tc>
          <w:tcPr/>
          <w:p w:rsidR="00000000" w:rsidDel="00000000" w:rsidP="00000000" w:rsidRDefault="00000000" w:rsidRPr="00000000" w14:paraId="00000095">
            <w:pPr>
              <w:rPr/>
            </w:pPr>
            <w:r w:rsidDel="00000000" w:rsidR="00000000" w:rsidRPr="00000000">
              <w:rPr>
                <w:rtl w:val="0"/>
              </w:rPr>
              <w:t xml:space="preserve">1 May, 2023</w:t>
            </w:r>
          </w:p>
        </w:tc>
        <w:tc>
          <w:tcPr/>
          <w:p w:rsidR="00000000" w:rsidDel="00000000" w:rsidP="00000000" w:rsidRDefault="00000000" w:rsidRPr="00000000" w14:paraId="00000096">
            <w:pPr>
              <w:rPr/>
            </w:pPr>
            <w:r w:rsidDel="00000000" w:rsidR="00000000" w:rsidRPr="00000000">
              <w:rPr>
                <w:rtl w:val="0"/>
              </w:rPr>
              <w:t xml:space="preserve">31</w:t>
            </w:r>
            <w:r w:rsidDel="00000000" w:rsidR="00000000" w:rsidRPr="00000000">
              <w:rPr>
                <w:vertAlign w:val="superscript"/>
                <w:rtl w:val="0"/>
              </w:rPr>
              <w:t xml:space="preserve">st</w:t>
            </w:r>
            <w:r w:rsidDel="00000000" w:rsidR="00000000" w:rsidRPr="00000000">
              <w:rPr>
                <w:rtl w:val="0"/>
              </w:rPr>
              <w:t xml:space="preserve"> December, 2023</w:t>
            </w:r>
          </w:p>
        </w:tc>
        <w:tc>
          <w:tcPr/>
          <w:p w:rsidR="00000000" w:rsidDel="00000000" w:rsidP="00000000" w:rsidRDefault="00000000" w:rsidRPr="00000000" w14:paraId="00000097">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0" w:before="0" w:line="259" w:lineRule="auto"/>
              <w:ind w:left="266" w:right="0" w:hanging="266"/>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Employees will be assessed through their feedbacks</w:t>
            </w:r>
          </w:p>
          <w:p w:rsidR="00000000" w:rsidDel="00000000" w:rsidP="00000000" w:rsidRDefault="00000000" w:rsidRPr="00000000" w14:paraId="00000098">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160" w:before="0" w:line="259" w:lineRule="auto"/>
              <w:ind w:left="266" w:right="0" w:hanging="266"/>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The overall performance of the healthcare will be assessed to calculate the results. </w:t>
            </w:r>
          </w:p>
        </w:tc>
      </w:tr>
      <w:tr>
        <w:trPr>
          <w:cantSplit w:val="0"/>
          <w:tblHeader w:val="0"/>
        </w:trPr>
        <w:tc>
          <w:tcPr/>
          <w:p w:rsidR="00000000" w:rsidDel="00000000" w:rsidP="00000000" w:rsidRDefault="00000000" w:rsidRPr="00000000" w14:paraId="00000099">
            <w:pPr>
              <w:rPr/>
            </w:pPr>
            <w:r w:rsidDel="00000000" w:rsidR="00000000" w:rsidRPr="00000000">
              <w:rPr>
                <w:rtl w:val="0"/>
              </w:rPr>
            </w:r>
          </w:p>
        </w:tc>
        <w:tc>
          <w:tcPr/>
          <w:p w:rsidR="00000000" w:rsidDel="00000000" w:rsidP="00000000" w:rsidRDefault="00000000" w:rsidRPr="00000000" w14:paraId="0000009A">
            <w:pPr>
              <w:rPr/>
            </w:pPr>
            <w:r w:rsidDel="00000000" w:rsidR="00000000" w:rsidRPr="00000000">
              <w:rPr>
                <w:rtl w:val="0"/>
              </w:rPr>
            </w:r>
          </w:p>
        </w:tc>
        <w:tc>
          <w:tcPr/>
          <w:p w:rsidR="00000000" w:rsidDel="00000000" w:rsidP="00000000" w:rsidRDefault="00000000" w:rsidRPr="00000000" w14:paraId="0000009B">
            <w:pPr>
              <w:rPr/>
            </w:pPr>
            <w:r w:rsidDel="00000000" w:rsidR="00000000" w:rsidRPr="00000000">
              <w:rPr>
                <w:rtl w:val="0"/>
              </w:rPr>
            </w:r>
          </w:p>
        </w:tc>
        <w:tc>
          <w:tcPr/>
          <w:p w:rsidR="00000000" w:rsidDel="00000000" w:rsidP="00000000" w:rsidRDefault="00000000" w:rsidRPr="00000000" w14:paraId="0000009C">
            <w:pPr>
              <w:rPr/>
            </w:pPr>
            <w:r w:rsidDel="00000000" w:rsidR="00000000" w:rsidRPr="00000000">
              <w:rPr>
                <w:rtl w:val="0"/>
              </w:rPr>
            </w:r>
          </w:p>
        </w:tc>
        <w:tc>
          <w:tcPr/>
          <w:p w:rsidR="00000000" w:rsidDel="00000000" w:rsidP="00000000" w:rsidRDefault="00000000" w:rsidRPr="00000000" w14:paraId="0000009D">
            <w:pPr>
              <w:rPr/>
            </w:pPr>
            <w:r w:rsidDel="00000000" w:rsidR="00000000" w:rsidRPr="00000000">
              <w:rPr>
                <w:rtl w:val="0"/>
              </w:rPr>
            </w:r>
          </w:p>
        </w:tc>
        <w:tc>
          <w:tcPr/>
          <w:p w:rsidR="00000000" w:rsidDel="00000000" w:rsidP="00000000" w:rsidRDefault="00000000" w:rsidRPr="00000000" w14:paraId="0000009E">
            <w:pPr>
              <w:rPr/>
            </w:pPr>
            <w:r w:rsidDel="00000000" w:rsidR="00000000" w:rsidRPr="00000000">
              <w:rPr>
                <w:rtl w:val="0"/>
              </w:rPr>
            </w:r>
          </w:p>
        </w:tc>
        <w:tc>
          <w:tcPr/>
          <w:p w:rsidR="00000000" w:rsidDel="00000000" w:rsidP="00000000" w:rsidRDefault="00000000" w:rsidRPr="00000000" w14:paraId="0000009F">
            <w:pPr>
              <w:rPr/>
            </w:pPr>
            <w:r w:rsidDel="00000000" w:rsidR="00000000" w:rsidRPr="00000000">
              <w:rPr>
                <w:rtl w:val="0"/>
              </w:rPr>
            </w:r>
          </w:p>
        </w:tc>
      </w:tr>
      <w:tr>
        <w:trPr>
          <w:cantSplit w:val="0"/>
          <w:tblHeader w:val="0"/>
        </w:trPr>
        <w:tc>
          <w:tcPr/>
          <w:p w:rsidR="00000000" w:rsidDel="00000000" w:rsidP="00000000" w:rsidRDefault="00000000" w:rsidRPr="00000000" w14:paraId="000000A0">
            <w:pPr>
              <w:rPr/>
            </w:pPr>
            <w:r w:rsidDel="00000000" w:rsidR="00000000" w:rsidRPr="00000000">
              <w:rPr>
                <w:rtl w:val="0"/>
              </w:rPr>
            </w:r>
          </w:p>
        </w:tc>
        <w:tc>
          <w:tcPr/>
          <w:p w:rsidR="00000000" w:rsidDel="00000000" w:rsidP="00000000" w:rsidRDefault="00000000" w:rsidRPr="00000000" w14:paraId="000000A1">
            <w:pPr>
              <w:rPr/>
            </w:pPr>
            <w:r w:rsidDel="00000000" w:rsidR="00000000" w:rsidRPr="00000000">
              <w:rPr>
                <w:rtl w:val="0"/>
              </w:rPr>
            </w:r>
          </w:p>
        </w:tc>
        <w:tc>
          <w:tcPr/>
          <w:p w:rsidR="00000000" w:rsidDel="00000000" w:rsidP="00000000" w:rsidRDefault="00000000" w:rsidRPr="00000000" w14:paraId="000000A2">
            <w:pPr>
              <w:rPr/>
            </w:pPr>
            <w:r w:rsidDel="00000000" w:rsidR="00000000" w:rsidRPr="00000000">
              <w:rPr>
                <w:rtl w:val="0"/>
              </w:rPr>
            </w:r>
          </w:p>
        </w:tc>
        <w:tc>
          <w:tcPr/>
          <w:p w:rsidR="00000000" w:rsidDel="00000000" w:rsidP="00000000" w:rsidRDefault="00000000" w:rsidRPr="00000000" w14:paraId="000000A3">
            <w:pPr>
              <w:rPr/>
            </w:pPr>
            <w:r w:rsidDel="00000000" w:rsidR="00000000" w:rsidRPr="00000000">
              <w:rPr>
                <w:rtl w:val="0"/>
              </w:rPr>
            </w:r>
          </w:p>
        </w:tc>
        <w:tc>
          <w:tcPr/>
          <w:p w:rsidR="00000000" w:rsidDel="00000000" w:rsidP="00000000" w:rsidRDefault="00000000" w:rsidRPr="00000000" w14:paraId="000000A4">
            <w:pPr>
              <w:rPr/>
            </w:pPr>
            <w:r w:rsidDel="00000000" w:rsidR="00000000" w:rsidRPr="00000000">
              <w:rPr>
                <w:rtl w:val="0"/>
              </w:rPr>
            </w:r>
          </w:p>
        </w:tc>
        <w:tc>
          <w:tcPr/>
          <w:p w:rsidR="00000000" w:rsidDel="00000000" w:rsidP="00000000" w:rsidRDefault="00000000" w:rsidRPr="00000000" w14:paraId="000000A5">
            <w:pPr>
              <w:rPr/>
            </w:pPr>
            <w:r w:rsidDel="00000000" w:rsidR="00000000" w:rsidRPr="00000000">
              <w:rPr>
                <w:rtl w:val="0"/>
              </w:rPr>
            </w:r>
          </w:p>
        </w:tc>
        <w:tc>
          <w:tcPr/>
          <w:p w:rsidR="00000000" w:rsidDel="00000000" w:rsidP="00000000" w:rsidRDefault="00000000" w:rsidRPr="00000000" w14:paraId="000000A6">
            <w:pPr>
              <w:rPr/>
            </w:pPr>
            <w:r w:rsidDel="00000000" w:rsidR="00000000" w:rsidRPr="00000000">
              <w:rPr>
                <w:rtl w:val="0"/>
              </w:rPr>
            </w:r>
          </w:p>
        </w:tc>
      </w:tr>
      <w:tr>
        <w:trPr>
          <w:cantSplit w:val="0"/>
          <w:tblHeader w:val="0"/>
        </w:trPr>
        <w:tc>
          <w:tcPr/>
          <w:p w:rsidR="00000000" w:rsidDel="00000000" w:rsidP="00000000" w:rsidRDefault="00000000" w:rsidRPr="00000000" w14:paraId="000000A7">
            <w:pPr>
              <w:rPr>
                <w:b w:val="0"/>
              </w:rPr>
            </w:pPr>
            <w:r w:rsidDel="00000000" w:rsidR="00000000" w:rsidRPr="00000000">
              <w:rPr>
                <w:b w:val="0"/>
                <w:rtl w:val="0"/>
              </w:rPr>
              <w:t xml:space="preserve">Developed Skills related to MS Office for data compilation and entry </w:t>
            </w:r>
          </w:p>
        </w:tc>
        <w:tc>
          <w:tcPr/>
          <w:p w:rsidR="00000000" w:rsidDel="00000000" w:rsidP="00000000" w:rsidRDefault="00000000" w:rsidRPr="00000000" w14:paraId="000000A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59" w:lineRule="auto"/>
              <w:ind w:left="342" w:right="0" w:hanging="342"/>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NHS employees related to public relation and office management staff </w:t>
            </w:r>
          </w:p>
        </w:tc>
        <w:tc>
          <w:tcPr/>
          <w:p w:rsidR="00000000" w:rsidDel="00000000" w:rsidP="00000000" w:rsidRDefault="00000000" w:rsidRPr="00000000" w14:paraId="000000A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59" w:lineRule="auto"/>
              <w:ind w:left="319" w:right="0" w:hanging="319"/>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Minimum Six months professional Microsoft office training to employees </w:t>
            </w:r>
          </w:p>
        </w:tc>
        <w:tc>
          <w:tcPr/>
          <w:p w:rsidR="00000000" w:rsidDel="00000000" w:rsidP="00000000" w:rsidRDefault="00000000" w:rsidRPr="00000000" w14:paraId="000000A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59" w:lineRule="auto"/>
              <w:ind w:left="293" w:right="0" w:hanging="27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Budget allocation for certified professional</w:t>
            </w:r>
          </w:p>
        </w:tc>
        <w:tc>
          <w:tcPr/>
          <w:p w:rsidR="00000000" w:rsidDel="00000000" w:rsidP="00000000" w:rsidRDefault="00000000" w:rsidRPr="00000000" w14:paraId="000000AB">
            <w:pPr>
              <w:rPr/>
            </w:pPr>
            <w:r w:rsidDel="00000000" w:rsidR="00000000" w:rsidRPr="00000000">
              <w:rPr>
                <w:rtl w:val="0"/>
              </w:rPr>
              <w:t xml:space="preserve">10 Sept, 2023</w:t>
            </w:r>
          </w:p>
        </w:tc>
        <w:tc>
          <w:tcPr/>
          <w:p w:rsidR="00000000" w:rsidDel="00000000" w:rsidP="00000000" w:rsidRDefault="00000000" w:rsidRPr="00000000" w14:paraId="000000AC">
            <w:pPr>
              <w:rPr/>
            </w:pPr>
            <w:r w:rsidDel="00000000" w:rsidR="00000000" w:rsidRPr="00000000">
              <w:rPr>
                <w:rtl w:val="0"/>
              </w:rPr>
              <w:t xml:space="preserve">10 March, 2024.</w:t>
            </w:r>
          </w:p>
        </w:tc>
        <w:tc>
          <w:tcPr/>
          <w:p w:rsidR="00000000" w:rsidDel="00000000" w:rsidP="00000000" w:rsidRDefault="00000000" w:rsidRPr="00000000" w14:paraId="000000AD">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259" w:lineRule="auto"/>
              <w:ind w:left="233" w:right="0" w:hanging="233"/>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The evaluation will be assessed through their examination and professional assessments</w:t>
            </w:r>
          </w:p>
        </w:tc>
      </w:tr>
      <w:tr>
        <w:trPr>
          <w:cantSplit w:val="0"/>
          <w:tblHeader w:val="0"/>
        </w:trPr>
        <w:tc>
          <w:tcPr/>
          <w:p w:rsidR="00000000" w:rsidDel="00000000" w:rsidP="00000000" w:rsidRDefault="00000000" w:rsidRPr="00000000" w14:paraId="000000AE">
            <w:pPr>
              <w:rPr/>
            </w:pPr>
            <w:r w:rsidDel="00000000" w:rsidR="00000000" w:rsidRPr="00000000">
              <w:rPr>
                <w:rtl w:val="0"/>
              </w:rPr>
            </w:r>
          </w:p>
        </w:tc>
        <w:tc>
          <w:tcPr/>
          <w:p w:rsidR="00000000" w:rsidDel="00000000" w:rsidP="00000000" w:rsidRDefault="00000000" w:rsidRPr="00000000" w14:paraId="000000AF">
            <w:pPr>
              <w:rPr/>
            </w:pPr>
            <w:r w:rsidDel="00000000" w:rsidR="00000000" w:rsidRPr="00000000">
              <w:rPr>
                <w:rtl w:val="0"/>
              </w:rPr>
            </w:r>
          </w:p>
        </w:tc>
        <w:tc>
          <w:tcPr/>
          <w:p w:rsidR="00000000" w:rsidDel="00000000" w:rsidP="00000000" w:rsidRDefault="00000000" w:rsidRPr="00000000" w14:paraId="000000B0">
            <w:pPr>
              <w:rPr/>
            </w:pPr>
            <w:r w:rsidDel="00000000" w:rsidR="00000000" w:rsidRPr="00000000">
              <w:rPr>
                <w:rtl w:val="0"/>
              </w:rPr>
            </w:r>
          </w:p>
        </w:tc>
        <w:tc>
          <w:tcPr/>
          <w:p w:rsidR="00000000" w:rsidDel="00000000" w:rsidP="00000000" w:rsidRDefault="00000000" w:rsidRPr="00000000" w14:paraId="000000B1">
            <w:pPr>
              <w:rPr/>
            </w:pPr>
            <w:r w:rsidDel="00000000" w:rsidR="00000000" w:rsidRPr="00000000">
              <w:rPr>
                <w:rtl w:val="0"/>
              </w:rPr>
            </w:r>
          </w:p>
        </w:tc>
        <w:tc>
          <w:tcPr/>
          <w:p w:rsidR="00000000" w:rsidDel="00000000" w:rsidP="00000000" w:rsidRDefault="00000000" w:rsidRPr="00000000" w14:paraId="000000B2">
            <w:pPr>
              <w:rPr/>
            </w:pPr>
            <w:r w:rsidDel="00000000" w:rsidR="00000000" w:rsidRPr="00000000">
              <w:rPr>
                <w:rtl w:val="0"/>
              </w:rPr>
            </w:r>
          </w:p>
        </w:tc>
        <w:tc>
          <w:tcPr/>
          <w:p w:rsidR="00000000" w:rsidDel="00000000" w:rsidP="00000000" w:rsidRDefault="00000000" w:rsidRPr="00000000" w14:paraId="000000B3">
            <w:pPr>
              <w:rPr/>
            </w:pPr>
            <w:r w:rsidDel="00000000" w:rsidR="00000000" w:rsidRPr="00000000">
              <w:rPr>
                <w:rtl w:val="0"/>
              </w:rPr>
            </w:r>
          </w:p>
        </w:tc>
        <w:tc>
          <w:tcPr/>
          <w:p w:rsidR="00000000" w:rsidDel="00000000" w:rsidP="00000000" w:rsidRDefault="00000000" w:rsidRPr="00000000" w14:paraId="000000B4">
            <w:pPr>
              <w:rPr/>
            </w:pPr>
            <w:r w:rsidDel="00000000" w:rsidR="00000000" w:rsidRPr="00000000">
              <w:rPr>
                <w:rtl w:val="0"/>
              </w:rPr>
            </w:r>
          </w:p>
        </w:tc>
      </w:tr>
      <w:tr>
        <w:trPr>
          <w:cantSplit w:val="0"/>
          <w:tblHeader w:val="0"/>
        </w:trPr>
        <w:tc>
          <w:tcPr/>
          <w:p w:rsidR="00000000" w:rsidDel="00000000" w:rsidP="00000000" w:rsidRDefault="00000000" w:rsidRPr="00000000" w14:paraId="000000B5">
            <w:pPr>
              <w:rPr/>
            </w:pPr>
            <w:r w:rsidDel="00000000" w:rsidR="00000000" w:rsidRPr="00000000">
              <w:rPr>
                <w:rtl w:val="0"/>
              </w:rPr>
            </w:r>
          </w:p>
        </w:tc>
        <w:tc>
          <w:tcPr/>
          <w:p w:rsidR="00000000" w:rsidDel="00000000" w:rsidP="00000000" w:rsidRDefault="00000000" w:rsidRPr="00000000" w14:paraId="000000B6">
            <w:pPr>
              <w:rPr/>
            </w:pPr>
            <w:r w:rsidDel="00000000" w:rsidR="00000000" w:rsidRPr="00000000">
              <w:rPr>
                <w:rtl w:val="0"/>
              </w:rPr>
            </w:r>
          </w:p>
        </w:tc>
        <w:tc>
          <w:tcPr/>
          <w:p w:rsidR="00000000" w:rsidDel="00000000" w:rsidP="00000000" w:rsidRDefault="00000000" w:rsidRPr="00000000" w14:paraId="000000B7">
            <w:pPr>
              <w:rPr/>
            </w:pPr>
            <w:r w:rsidDel="00000000" w:rsidR="00000000" w:rsidRPr="00000000">
              <w:rPr>
                <w:rtl w:val="0"/>
              </w:rPr>
            </w:r>
          </w:p>
        </w:tc>
        <w:tc>
          <w:tcPr/>
          <w:p w:rsidR="00000000" w:rsidDel="00000000" w:rsidP="00000000" w:rsidRDefault="00000000" w:rsidRPr="00000000" w14:paraId="000000B8">
            <w:pPr>
              <w:rPr/>
            </w:pPr>
            <w:r w:rsidDel="00000000" w:rsidR="00000000" w:rsidRPr="00000000">
              <w:rPr>
                <w:rtl w:val="0"/>
              </w:rPr>
            </w:r>
          </w:p>
        </w:tc>
        <w:tc>
          <w:tcPr/>
          <w:p w:rsidR="00000000" w:rsidDel="00000000" w:rsidP="00000000" w:rsidRDefault="00000000" w:rsidRPr="00000000" w14:paraId="000000B9">
            <w:pPr>
              <w:rPr/>
            </w:pPr>
            <w:r w:rsidDel="00000000" w:rsidR="00000000" w:rsidRPr="00000000">
              <w:rPr>
                <w:rtl w:val="0"/>
              </w:rPr>
            </w:r>
          </w:p>
        </w:tc>
        <w:tc>
          <w:tcPr/>
          <w:p w:rsidR="00000000" w:rsidDel="00000000" w:rsidP="00000000" w:rsidRDefault="00000000" w:rsidRPr="00000000" w14:paraId="000000BA">
            <w:pPr>
              <w:rPr/>
            </w:pPr>
            <w:r w:rsidDel="00000000" w:rsidR="00000000" w:rsidRPr="00000000">
              <w:rPr>
                <w:rtl w:val="0"/>
              </w:rPr>
            </w:r>
          </w:p>
        </w:tc>
        <w:tc>
          <w:tcPr/>
          <w:p w:rsidR="00000000" w:rsidDel="00000000" w:rsidP="00000000" w:rsidRDefault="00000000" w:rsidRPr="00000000" w14:paraId="000000BB">
            <w:pPr>
              <w:rPr/>
            </w:pPr>
            <w:r w:rsidDel="00000000" w:rsidR="00000000" w:rsidRPr="00000000">
              <w:rPr>
                <w:rtl w:val="0"/>
              </w:rPr>
            </w:r>
          </w:p>
        </w:tc>
      </w:tr>
      <w:tr>
        <w:trPr>
          <w:cantSplit w:val="0"/>
          <w:tblHeader w:val="0"/>
        </w:trPr>
        <w:tc>
          <w:tcPr/>
          <w:p w:rsidR="00000000" w:rsidDel="00000000" w:rsidP="00000000" w:rsidRDefault="00000000" w:rsidRPr="00000000" w14:paraId="000000BC">
            <w:pPr>
              <w:rPr>
                <w:b w:val="0"/>
              </w:rPr>
            </w:pPr>
            <w:r w:rsidDel="00000000" w:rsidR="00000000" w:rsidRPr="00000000">
              <w:rPr>
                <w:b w:val="0"/>
                <w:rtl w:val="0"/>
              </w:rPr>
              <w:t xml:space="preserve">Improve the patients dealings related to mental health </w:t>
            </w:r>
          </w:p>
        </w:tc>
        <w:tc>
          <w:tcPr/>
          <w:p w:rsidR="00000000" w:rsidDel="00000000" w:rsidP="00000000" w:rsidRDefault="00000000" w:rsidRPr="00000000" w14:paraId="000000BD">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259" w:lineRule="auto"/>
              <w:ind w:left="287" w:right="0" w:hanging="287"/>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On immediate basis, 100 professional skilled workers will be trained to handle the mental patients. </w:t>
            </w:r>
          </w:p>
        </w:tc>
        <w:tc>
          <w:tcPr/>
          <w:p w:rsidR="00000000" w:rsidDel="00000000" w:rsidP="00000000" w:rsidRDefault="00000000" w:rsidRPr="00000000" w14:paraId="000000BE">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59" w:lineRule="auto"/>
              <w:ind w:left="319" w:right="0" w:hanging="319"/>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Provision of data on handling patients. </w:t>
            </w:r>
          </w:p>
          <w:p w:rsidR="00000000" w:rsidDel="00000000" w:rsidP="00000000" w:rsidRDefault="00000000" w:rsidRPr="00000000" w14:paraId="000000BF">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259" w:lineRule="auto"/>
              <w:ind w:left="319" w:right="0" w:hanging="319"/>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Practical work through different team attachments. </w:t>
            </w:r>
          </w:p>
        </w:tc>
        <w:tc>
          <w:tcPr/>
          <w:p w:rsidR="00000000" w:rsidDel="00000000" w:rsidP="00000000" w:rsidRDefault="00000000" w:rsidRPr="00000000" w14:paraId="000000C0">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59" w:lineRule="auto"/>
              <w:ind w:left="293" w:right="0" w:hanging="27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High quality of knowledge and financial scholarship to learn the art of handling mental healthcare patients in most reputed organization of UK. </w:t>
            </w:r>
          </w:p>
          <w:p w:rsidR="00000000" w:rsidDel="00000000" w:rsidP="00000000" w:rsidRDefault="00000000" w:rsidRPr="00000000" w14:paraId="000000C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293"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tc>
        <w:tc>
          <w:tcPr/>
          <w:p w:rsidR="00000000" w:rsidDel="00000000" w:rsidP="00000000" w:rsidRDefault="00000000" w:rsidRPr="00000000" w14:paraId="000000C2">
            <w:pPr>
              <w:rPr/>
            </w:pPr>
            <w:r w:rsidDel="00000000" w:rsidR="00000000" w:rsidRPr="00000000">
              <w:rPr>
                <w:rtl w:val="0"/>
              </w:rPr>
              <w:t xml:space="preserve">1</w:t>
            </w:r>
            <w:r w:rsidDel="00000000" w:rsidR="00000000" w:rsidRPr="00000000">
              <w:rPr>
                <w:vertAlign w:val="superscript"/>
                <w:rtl w:val="0"/>
              </w:rPr>
              <w:t xml:space="preserve">st</w:t>
            </w:r>
            <w:r w:rsidDel="00000000" w:rsidR="00000000" w:rsidRPr="00000000">
              <w:rPr>
                <w:rtl w:val="0"/>
              </w:rPr>
              <w:t xml:space="preserve"> Jan, 2024</w:t>
            </w:r>
          </w:p>
        </w:tc>
        <w:tc>
          <w:tcPr/>
          <w:p w:rsidR="00000000" w:rsidDel="00000000" w:rsidP="00000000" w:rsidRDefault="00000000" w:rsidRPr="00000000" w14:paraId="000000C3">
            <w:pPr>
              <w:rPr/>
            </w:pPr>
            <w:r w:rsidDel="00000000" w:rsidR="00000000" w:rsidRPr="00000000">
              <w:rPr>
                <w:rtl w:val="0"/>
              </w:rPr>
              <w:t xml:space="preserve">31</w:t>
            </w:r>
            <w:r w:rsidDel="00000000" w:rsidR="00000000" w:rsidRPr="00000000">
              <w:rPr>
                <w:vertAlign w:val="superscript"/>
                <w:rtl w:val="0"/>
              </w:rPr>
              <w:t xml:space="preserve">st</w:t>
            </w:r>
            <w:r w:rsidDel="00000000" w:rsidR="00000000" w:rsidRPr="00000000">
              <w:rPr>
                <w:rtl w:val="0"/>
              </w:rPr>
              <w:t xml:space="preserve"> December 2026</w:t>
            </w:r>
          </w:p>
        </w:tc>
        <w:tc>
          <w:tcPr/>
          <w:p w:rsidR="00000000" w:rsidDel="00000000" w:rsidP="00000000" w:rsidRDefault="00000000" w:rsidRPr="00000000" w14:paraId="000000C4">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311" w:right="0" w:hanging="311"/>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This two year professional skills degree will further enhanced the healthcare sector in UK. </w:t>
            </w:r>
          </w:p>
          <w:p w:rsidR="00000000" w:rsidDel="00000000" w:rsidP="00000000" w:rsidRDefault="00000000" w:rsidRPr="00000000" w14:paraId="000000C5">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259" w:lineRule="auto"/>
              <w:ind w:left="311" w:right="0" w:hanging="311"/>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Consistent and periodic engagement with patients will bring positive results.</w:t>
            </w:r>
          </w:p>
        </w:tc>
      </w:tr>
      <w:tr>
        <w:trPr>
          <w:cantSplit w:val="0"/>
          <w:tblHeader w:val="0"/>
        </w:trPr>
        <w:tc>
          <w:tcPr/>
          <w:p w:rsidR="00000000" w:rsidDel="00000000" w:rsidP="00000000" w:rsidRDefault="00000000" w:rsidRPr="00000000" w14:paraId="000000C6">
            <w:pPr>
              <w:rPr>
                <w:b w:val="0"/>
              </w:rPr>
            </w:pPr>
            <w:r w:rsidDel="00000000" w:rsidR="00000000" w:rsidRPr="00000000">
              <w:rPr>
                <w:rtl w:val="0"/>
              </w:rPr>
            </w:r>
          </w:p>
        </w:tc>
        <w:tc>
          <w:tcPr/>
          <w:p w:rsidR="00000000" w:rsidDel="00000000" w:rsidP="00000000" w:rsidRDefault="00000000" w:rsidRPr="00000000" w14:paraId="000000C7">
            <w:pPr>
              <w:rPr/>
            </w:pPr>
            <w:r w:rsidDel="00000000" w:rsidR="00000000" w:rsidRPr="00000000">
              <w:rPr>
                <w:rtl w:val="0"/>
              </w:rPr>
            </w:r>
          </w:p>
        </w:tc>
        <w:tc>
          <w:tcPr/>
          <w:p w:rsidR="00000000" w:rsidDel="00000000" w:rsidP="00000000" w:rsidRDefault="00000000" w:rsidRPr="00000000" w14:paraId="000000C8">
            <w:pPr>
              <w:rPr/>
            </w:pPr>
            <w:r w:rsidDel="00000000" w:rsidR="00000000" w:rsidRPr="00000000">
              <w:rPr>
                <w:rtl w:val="0"/>
              </w:rPr>
            </w:r>
          </w:p>
        </w:tc>
        <w:tc>
          <w:tcPr/>
          <w:p w:rsidR="00000000" w:rsidDel="00000000" w:rsidP="00000000" w:rsidRDefault="00000000" w:rsidRPr="00000000" w14:paraId="000000C9">
            <w:pPr>
              <w:rPr/>
            </w:pPr>
            <w:r w:rsidDel="00000000" w:rsidR="00000000" w:rsidRPr="00000000">
              <w:rPr>
                <w:rtl w:val="0"/>
              </w:rPr>
            </w:r>
          </w:p>
        </w:tc>
        <w:tc>
          <w:tcPr/>
          <w:p w:rsidR="00000000" w:rsidDel="00000000" w:rsidP="00000000" w:rsidRDefault="00000000" w:rsidRPr="00000000" w14:paraId="000000CA">
            <w:pPr>
              <w:rPr/>
            </w:pPr>
            <w:r w:rsidDel="00000000" w:rsidR="00000000" w:rsidRPr="00000000">
              <w:rPr>
                <w:rtl w:val="0"/>
              </w:rPr>
            </w:r>
          </w:p>
        </w:tc>
        <w:tc>
          <w:tcPr/>
          <w:p w:rsidR="00000000" w:rsidDel="00000000" w:rsidP="00000000" w:rsidRDefault="00000000" w:rsidRPr="00000000" w14:paraId="000000CB">
            <w:pPr>
              <w:rPr/>
            </w:pPr>
            <w:r w:rsidDel="00000000" w:rsidR="00000000" w:rsidRPr="00000000">
              <w:rPr>
                <w:rtl w:val="0"/>
              </w:rPr>
            </w:r>
          </w:p>
        </w:tc>
        <w:tc>
          <w:tcPr/>
          <w:p w:rsidR="00000000" w:rsidDel="00000000" w:rsidP="00000000" w:rsidRDefault="00000000" w:rsidRPr="00000000" w14:paraId="000000CC">
            <w:pPr>
              <w:rPr/>
            </w:pPr>
            <w:r w:rsidDel="00000000" w:rsidR="00000000" w:rsidRPr="00000000">
              <w:rPr>
                <w:rtl w:val="0"/>
              </w:rPr>
            </w:r>
          </w:p>
        </w:tc>
      </w:tr>
      <w:tr>
        <w:trPr>
          <w:cantSplit w:val="0"/>
          <w:tblHeader w:val="0"/>
        </w:trPr>
        <w:tc>
          <w:tcPr/>
          <w:p w:rsidR="00000000" w:rsidDel="00000000" w:rsidP="00000000" w:rsidRDefault="00000000" w:rsidRPr="00000000" w14:paraId="000000CD">
            <w:pPr>
              <w:rPr>
                <w:b w:val="0"/>
              </w:rPr>
            </w:pPr>
            <w:r w:rsidDel="00000000" w:rsidR="00000000" w:rsidRPr="00000000">
              <w:rPr>
                <w:rtl w:val="0"/>
              </w:rPr>
            </w:r>
          </w:p>
        </w:tc>
        <w:tc>
          <w:tcPr/>
          <w:p w:rsidR="00000000" w:rsidDel="00000000" w:rsidP="00000000" w:rsidRDefault="00000000" w:rsidRPr="00000000" w14:paraId="000000CE">
            <w:pPr>
              <w:rPr/>
            </w:pPr>
            <w:r w:rsidDel="00000000" w:rsidR="00000000" w:rsidRPr="00000000">
              <w:rPr>
                <w:rtl w:val="0"/>
              </w:rPr>
            </w:r>
          </w:p>
        </w:tc>
        <w:tc>
          <w:tcPr/>
          <w:p w:rsidR="00000000" w:rsidDel="00000000" w:rsidP="00000000" w:rsidRDefault="00000000" w:rsidRPr="00000000" w14:paraId="000000CF">
            <w:pPr>
              <w:rPr/>
            </w:pPr>
            <w:r w:rsidDel="00000000" w:rsidR="00000000" w:rsidRPr="00000000">
              <w:rPr>
                <w:rtl w:val="0"/>
              </w:rPr>
            </w:r>
          </w:p>
        </w:tc>
        <w:tc>
          <w:tcPr/>
          <w:p w:rsidR="00000000" w:rsidDel="00000000" w:rsidP="00000000" w:rsidRDefault="00000000" w:rsidRPr="00000000" w14:paraId="000000D0">
            <w:pPr>
              <w:rPr/>
            </w:pPr>
            <w:r w:rsidDel="00000000" w:rsidR="00000000" w:rsidRPr="00000000">
              <w:rPr>
                <w:rtl w:val="0"/>
              </w:rPr>
            </w:r>
          </w:p>
        </w:tc>
        <w:tc>
          <w:tcPr/>
          <w:p w:rsidR="00000000" w:rsidDel="00000000" w:rsidP="00000000" w:rsidRDefault="00000000" w:rsidRPr="00000000" w14:paraId="000000D1">
            <w:pPr>
              <w:rPr/>
            </w:pPr>
            <w:r w:rsidDel="00000000" w:rsidR="00000000" w:rsidRPr="00000000">
              <w:rPr>
                <w:rtl w:val="0"/>
              </w:rPr>
            </w:r>
          </w:p>
        </w:tc>
        <w:tc>
          <w:tcPr/>
          <w:p w:rsidR="00000000" w:rsidDel="00000000" w:rsidP="00000000" w:rsidRDefault="00000000" w:rsidRPr="00000000" w14:paraId="000000D2">
            <w:pPr>
              <w:rPr/>
            </w:pPr>
            <w:r w:rsidDel="00000000" w:rsidR="00000000" w:rsidRPr="00000000">
              <w:rPr>
                <w:rtl w:val="0"/>
              </w:rPr>
            </w:r>
          </w:p>
        </w:tc>
        <w:tc>
          <w:tcPr/>
          <w:p w:rsidR="00000000" w:rsidDel="00000000" w:rsidP="00000000" w:rsidRDefault="00000000" w:rsidRPr="00000000" w14:paraId="000000D3">
            <w:pPr>
              <w:rPr/>
            </w:pPr>
            <w:r w:rsidDel="00000000" w:rsidR="00000000" w:rsidRPr="00000000">
              <w:rPr>
                <w:rtl w:val="0"/>
              </w:rPr>
            </w:r>
          </w:p>
        </w:tc>
      </w:tr>
      <w:tr>
        <w:trPr>
          <w:cantSplit w:val="0"/>
          <w:tblHeader w:val="0"/>
        </w:trPr>
        <w:tc>
          <w:tcPr/>
          <w:p w:rsidR="00000000" w:rsidDel="00000000" w:rsidP="00000000" w:rsidRDefault="00000000" w:rsidRPr="00000000" w14:paraId="000000D4">
            <w:pPr>
              <w:rPr>
                <w:b w:val="0"/>
              </w:rPr>
            </w:pPr>
            <w:r w:rsidDel="00000000" w:rsidR="00000000" w:rsidRPr="00000000">
              <w:rPr>
                <w:b w:val="0"/>
                <w:rtl w:val="0"/>
              </w:rPr>
              <w:t xml:space="preserve">Improve the quality of the healthcare service </w:t>
            </w:r>
          </w:p>
        </w:tc>
        <w:tc>
          <w:tcPr/>
          <w:p w:rsidR="00000000" w:rsidDel="00000000" w:rsidP="00000000" w:rsidRDefault="00000000" w:rsidRPr="00000000" w14:paraId="000000D5">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160" w:before="0" w:line="259" w:lineRule="auto"/>
              <w:ind w:left="287" w:right="0" w:hanging="287"/>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NHS employees will contribute to the better quality of service to the patients </w:t>
            </w:r>
          </w:p>
        </w:tc>
        <w:tc>
          <w:tcPr/>
          <w:p w:rsidR="00000000" w:rsidDel="00000000" w:rsidP="00000000" w:rsidRDefault="00000000" w:rsidRPr="00000000" w14:paraId="000000D6">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60" w:before="0" w:line="259" w:lineRule="auto"/>
              <w:ind w:left="229" w:right="0" w:hanging="229"/>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Engaging all the employees in the decision making process of the organization. </w:t>
            </w:r>
          </w:p>
        </w:tc>
        <w:tc>
          <w:tcPr/>
          <w:p w:rsidR="00000000" w:rsidDel="00000000" w:rsidP="00000000" w:rsidRDefault="00000000" w:rsidRPr="00000000" w14:paraId="000000D7">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60" w:before="0" w:line="259" w:lineRule="auto"/>
              <w:ind w:left="293" w:right="0" w:hanging="293"/>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Arrange meetings between senior and top management and lower nurses and healthcare staff. </w:t>
            </w:r>
          </w:p>
        </w:tc>
        <w:tc>
          <w:tcPr/>
          <w:p w:rsidR="00000000" w:rsidDel="00000000" w:rsidP="00000000" w:rsidRDefault="00000000" w:rsidRPr="00000000" w14:paraId="000000D8">
            <w:pPr>
              <w:rPr/>
            </w:pPr>
            <w:r w:rsidDel="00000000" w:rsidR="00000000" w:rsidRPr="00000000">
              <w:rPr>
                <w:rtl w:val="0"/>
              </w:rPr>
              <w:t xml:space="preserve">1</w:t>
            </w:r>
            <w:r w:rsidDel="00000000" w:rsidR="00000000" w:rsidRPr="00000000">
              <w:rPr>
                <w:vertAlign w:val="superscript"/>
                <w:rtl w:val="0"/>
              </w:rPr>
              <w:t xml:space="preserve">st</w:t>
            </w:r>
            <w:r w:rsidDel="00000000" w:rsidR="00000000" w:rsidRPr="00000000">
              <w:rPr>
                <w:rtl w:val="0"/>
              </w:rPr>
              <w:t xml:space="preserve"> May, 2023</w:t>
            </w:r>
          </w:p>
        </w:tc>
        <w:tc>
          <w:tcPr/>
          <w:p w:rsidR="00000000" w:rsidDel="00000000" w:rsidP="00000000" w:rsidRDefault="00000000" w:rsidRPr="00000000" w14:paraId="000000D9">
            <w:pPr>
              <w:rPr/>
            </w:pPr>
            <w:r w:rsidDel="00000000" w:rsidR="00000000" w:rsidRPr="00000000">
              <w:rPr>
                <w:rtl w:val="0"/>
              </w:rPr>
              <w:t xml:space="preserve">2</w:t>
            </w:r>
            <w:r w:rsidDel="00000000" w:rsidR="00000000" w:rsidRPr="00000000">
              <w:rPr>
                <w:vertAlign w:val="superscript"/>
                <w:rtl w:val="0"/>
              </w:rPr>
              <w:t xml:space="preserve">nd</w:t>
            </w:r>
            <w:r w:rsidDel="00000000" w:rsidR="00000000" w:rsidRPr="00000000">
              <w:rPr>
                <w:rtl w:val="0"/>
              </w:rPr>
              <w:t xml:space="preserve"> May, 2023</w:t>
            </w:r>
          </w:p>
        </w:tc>
        <w:tc>
          <w:tcPr/>
          <w:p w:rsidR="00000000" w:rsidDel="00000000" w:rsidP="00000000" w:rsidRDefault="00000000" w:rsidRPr="00000000" w14:paraId="000000DA">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160" w:before="0" w:line="259" w:lineRule="auto"/>
              <w:ind w:left="376" w:right="0" w:hanging="376"/>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Arranging a meeting and seminar between senior and lower management will results into the positive outcome of understanding the organizational goals which will result in better quality of services. </w:t>
            </w:r>
          </w:p>
        </w:tc>
      </w:tr>
      <w:tr>
        <w:trPr>
          <w:cantSplit w:val="0"/>
          <w:tblHeader w:val="0"/>
        </w:trPr>
        <w:tc>
          <w:tcPr/>
          <w:p w:rsidR="00000000" w:rsidDel="00000000" w:rsidP="00000000" w:rsidRDefault="00000000" w:rsidRPr="00000000" w14:paraId="000000DB">
            <w:pPr>
              <w:rPr>
                <w:b w:val="0"/>
              </w:rPr>
            </w:pPr>
            <w:r w:rsidDel="00000000" w:rsidR="00000000" w:rsidRPr="00000000">
              <w:rPr>
                <w:rtl w:val="0"/>
              </w:rPr>
            </w:r>
          </w:p>
        </w:tc>
        <w:tc>
          <w:tcPr/>
          <w:p w:rsidR="00000000" w:rsidDel="00000000" w:rsidP="00000000" w:rsidRDefault="00000000" w:rsidRPr="00000000" w14:paraId="000000DC">
            <w:pPr>
              <w:rPr/>
            </w:pPr>
            <w:r w:rsidDel="00000000" w:rsidR="00000000" w:rsidRPr="00000000">
              <w:rPr>
                <w:rtl w:val="0"/>
              </w:rPr>
            </w:r>
          </w:p>
        </w:tc>
        <w:tc>
          <w:tcPr/>
          <w:p w:rsidR="00000000" w:rsidDel="00000000" w:rsidP="00000000" w:rsidRDefault="00000000" w:rsidRPr="00000000" w14:paraId="000000DD">
            <w:pPr>
              <w:rPr/>
            </w:pPr>
            <w:r w:rsidDel="00000000" w:rsidR="00000000" w:rsidRPr="00000000">
              <w:rPr>
                <w:rtl w:val="0"/>
              </w:rPr>
            </w:r>
          </w:p>
        </w:tc>
        <w:tc>
          <w:tcPr/>
          <w:p w:rsidR="00000000" w:rsidDel="00000000" w:rsidP="00000000" w:rsidRDefault="00000000" w:rsidRPr="00000000" w14:paraId="000000DE">
            <w:pPr>
              <w:rPr/>
            </w:pPr>
            <w:r w:rsidDel="00000000" w:rsidR="00000000" w:rsidRPr="00000000">
              <w:rPr>
                <w:rtl w:val="0"/>
              </w:rPr>
            </w:r>
          </w:p>
        </w:tc>
        <w:tc>
          <w:tcPr/>
          <w:p w:rsidR="00000000" w:rsidDel="00000000" w:rsidP="00000000" w:rsidRDefault="00000000" w:rsidRPr="00000000" w14:paraId="000000DF">
            <w:pPr>
              <w:rPr/>
            </w:pPr>
            <w:r w:rsidDel="00000000" w:rsidR="00000000" w:rsidRPr="00000000">
              <w:rPr>
                <w:rtl w:val="0"/>
              </w:rPr>
            </w:r>
          </w:p>
        </w:tc>
        <w:tc>
          <w:tcPr/>
          <w:p w:rsidR="00000000" w:rsidDel="00000000" w:rsidP="00000000" w:rsidRDefault="00000000" w:rsidRPr="00000000" w14:paraId="000000E0">
            <w:pPr>
              <w:rPr/>
            </w:pPr>
            <w:r w:rsidDel="00000000" w:rsidR="00000000" w:rsidRPr="00000000">
              <w:rPr>
                <w:rtl w:val="0"/>
              </w:rPr>
            </w:r>
          </w:p>
        </w:tc>
        <w:tc>
          <w:tcPr/>
          <w:p w:rsidR="00000000" w:rsidDel="00000000" w:rsidP="00000000" w:rsidRDefault="00000000" w:rsidRPr="00000000" w14:paraId="000000E1">
            <w:pPr>
              <w:rPr/>
            </w:pPr>
            <w:r w:rsidDel="00000000" w:rsidR="00000000" w:rsidRPr="00000000">
              <w:rPr>
                <w:rtl w:val="0"/>
              </w:rPr>
            </w:r>
          </w:p>
        </w:tc>
      </w:tr>
      <w:tr>
        <w:trPr>
          <w:cantSplit w:val="0"/>
          <w:tblHeader w:val="0"/>
        </w:trPr>
        <w:tc>
          <w:tcPr/>
          <w:p w:rsidR="00000000" w:rsidDel="00000000" w:rsidP="00000000" w:rsidRDefault="00000000" w:rsidRPr="00000000" w14:paraId="000000E2">
            <w:pPr>
              <w:rPr>
                <w:b w:val="0"/>
              </w:rPr>
            </w:pPr>
            <w:r w:rsidDel="00000000" w:rsidR="00000000" w:rsidRPr="00000000">
              <w:rPr>
                <w:rtl w:val="0"/>
              </w:rPr>
            </w:r>
          </w:p>
        </w:tc>
        <w:tc>
          <w:tcPr/>
          <w:p w:rsidR="00000000" w:rsidDel="00000000" w:rsidP="00000000" w:rsidRDefault="00000000" w:rsidRPr="00000000" w14:paraId="000000E3">
            <w:pPr>
              <w:rPr/>
            </w:pPr>
            <w:r w:rsidDel="00000000" w:rsidR="00000000" w:rsidRPr="00000000">
              <w:rPr>
                <w:rtl w:val="0"/>
              </w:rPr>
            </w:r>
          </w:p>
        </w:tc>
        <w:tc>
          <w:tcPr/>
          <w:p w:rsidR="00000000" w:rsidDel="00000000" w:rsidP="00000000" w:rsidRDefault="00000000" w:rsidRPr="00000000" w14:paraId="000000E4">
            <w:pPr>
              <w:rPr/>
            </w:pPr>
            <w:r w:rsidDel="00000000" w:rsidR="00000000" w:rsidRPr="00000000">
              <w:rPr>
                <w:rtl w:val="0"/>
              </w:rPr>
            </w:r>
          </w:p>
        </w:tc>
        <w:tc>
          <w:tcPr/>
          <w:p w:rsidR="00000000" w:rsidDel="00000000" w:rsidP="00000000" w:rsidRDefault="00000000" w:rsidRPr="00000000" w14:paraId="000000E5">
            <w:pPr>
              <w:rPr/>
            </w:pPr>
            <w:r w:rsidDel="00000000" w:rsidR="00000000" w:rsidRPr="00000000">
              <w:rPr>
                <w:rtl w:val="0"/>
              </w:rPr>
            </w:r>
          </w:p>
        </w:tc>
        <w:tc>
          <w:tcPr/>
          <w:p w:rsidR="00000000" w:rsidDel="00000000" w:rsidP="00000000" w:rsidRDefault="00000000" w:rsidRPr="00000000" w14:paraId="000000E6">
            <w:pPr>
              <w:rPr/>
            </w:pPr>
            <w:r w:rsidDel="00000000" w:rsidR="00000000" w:rsidRPr="00000000">
              <w:rPr>
                <w:rtl w:val="0"/>
              </w:rPr>
            </w:r>
          </w:p>
        </w:tc>
        <w:tc>
          <w:tcPr/>
          <w:p w:rsidR="00000000" w:rsidDel="00000000" w:rsidP="00000000" w:rsidRDefault="00000000" w:rsidRPr="00000000" w14:paraId="000000E7">
            <w:pPr>
              <w:rPr/>
            </w:pPr>
            <w:r w:rsidDel="00000000" w:rsidR="00000000" w:rsidRPr="00000000">
              <w:rPr>
                <w:rtl w:val="0"/>
              </w:rPr>
            </w:r>
          </w:p>
        </w:tc>
        <w:tc>
          <w:tcPr/>
          <w:p w:rsidR="00000000" w:rsidDel="00000000" w:rsidP="00000000" w:rsidRDefault="00000000" w:rsidRPr="00000000" w14:paraId="000000E8">
            <w:pPr>
              <w:rPr/>
            </w:pPr>
            <w:r w:rsidDel="00000000" w:rsidR="00000000" w:rsidRPr="00000000">
              <w:rPr>
                <w:rtl w:val="0"/>
              </w:rPr>
            </w:r>
          </w:p>
        </w:tc>
      </w:tr>
      <w:tr>
        <w:trPr>
          <w:cantSplit w:val="0"/>
          <w:tblHeader w:val="0"/>
        </w:trPr>
        <w:tc>
          <w:tcPr/>
          <w:p w:rsidR="00000000" w:rsidDel="00000000" w:rsidP="00000000" w:rsidRDefault="00000000" w:rsidRPr="00000000" w14:paraId="000000E9">
            <w:pPr>
              <w:rPr>
                <w:b w:val="0"/>
              </w:rPr>
            </w:pPr>
            <w:r w:rsidDel="00000000" w:rsidR="00000000" w:rsidRPr="00000000">
              <w:rPr>
                <w:b w:val="0"/>
                <w:rtl w:val="0"/>
              </w:rPr>
              <w:t xml:space="preserve">Improving the decision making capabilities of the employees to cope with situations </w:t>
            </w:r>
          </w:p>
        </w:tc>
        <w:tc>
          <w:tcPr/>
          <w:p w:rsidR="00000000" w:rsidDel="00000000" w:rsidP="00000000" w:rsidRDefault="00000000" w:rsidRPr="00000000" w14:paraId="000000EA">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160" w:before="0" w:line="259" w:lineRule="auto"/>
              <w:ind w:left="287" w:right="0" w:hanging="27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Employees decision making to handle tough situation better in healthcare sector </w:t>
            </w:r>
          </w:p>
        </w:tc>
        <w:tc>
          <w:tcPr/>
          <w:p w:rsidR="00000000" w:rsidDel="00000000" w:rsidP="00000000" w:rsidRDefault="00000000" w:rsidRPr="00000000" w14:paraId="000000EB">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160" w:before="0" w:line="259" w:lineRule="auto"/>
              <w:ind w:left="319" w:right="0" w:hanging="319"/>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Using different game and mock drills to make them better for the situational decision making</w:t>
            </w:r>
          </w:p>
        </w:tc>
        <w:tc>
          <w:tcPr/>
          <w:p w:rsidR="00000000" w:rsidDel="00000000" w:rsidP="00000000" w:rsidRDefault="00000000" w:rsidRPr="00000000" w14:paraId="000000EC">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160" w:before="0" w:line="259" w:lineRule="auto"/>
              <w:ind w:left="293" w:right="0" w:hanging="27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Allocation of budget for Mock drills and handbooks. </w:t>
            </w:r>
          </w:p>
        </w:tc>
        <w:tc>
          <w:tcPr/>
          <w:p w:rsidR="00000000" w:rsidDel="00000000" w:rsidP="00000000" w:rsidRDefault="00000000" w:rsidRPr="00000000" w14:paraId="000000ED">
            <w:pPr>
              <w:rPr/>
            </w:pPr>
            <w:r w:rsidDel="00000000" w:rsidR="00000000" w:rsidRPr="00000000">
              <w:rPr>
                <w:rtl w:val="0"/>
              </w:rPr>
              <w:t xml:space="preserve">5</w:t>
            </w:r>
            <w:r w:rsidDel="00000000" w:rsidR="00000000" w:rsidRPr="00000000">
              <w:rPr>
                <w:vertAlign w:val="superscript"/>
                <w:rtl w:val="0"/>
              </w:rPr>
              <w:t xml:space="preserve">th</w:t>
            </w:r>
            <w:r w:rsidDel="00000000" w:rsidR="00000000" w:rsidRPr="00000000">
              <w:rPr>
                <w:rtl w:val="0"/>
              </w:rPr>
              <w:t xml:space="preserve"> June, 2023</w:t>
            </w:r>
          </w:p>
        </w:tc>
        <w:tc>
          <w:tcPr/>
          <w:p w:rsidR="00000000" w:rsidDel="00000000" w:rsidP="00000000" w:rsidRDefault="00000000" w:rsidRPr="00000000" w14:paraId="000000EE">
            <w:pPr>
              <w:rPr/>
            </w:pPr>
            <w:r w:rsidDel="00000000" w:rsidR="00000000" w:rsidRPr="00000000">
              <w:rPr>
                <w:rtl w:val="0"/>
              </w:rPr>
              <w:t xml:space="preserve">5</w:t>
            </w:r>
            <w:r w:rsidDel="00000000" w:rsidR="00000000" w:rsidRPr="00000000">
              <w:rPr>
                <w:vertAlign w:val="superscript"/>
                <w:rtl w:val="0"/>
              </w:rPr>
              <w:t xml:space="preserve">th</w:t>
            </w:r>
            <w:r w:rsidDel="00000000" w:rsidR="00000000" w:rsidRPr="00000000">
              <w:rPr>
                <w:rtl w:val="0"/>
              </w:rPr>
              <w:t xml:space="preserve"> June, 2024</w:t>
            </w:r>
          </w:p>
        </w:tc>
        <w:tc>
          <w:tcPr/>
          <w:p w:rsidR="00000000" w:rsidDel="00000000" w:rsidP="00000000" w:rsidRDefault="00000000" w:rsidRPr="00000000" w14:paraId="000000EF">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160" w:before="0" w:line="259" w:lineRule="auto"/>
              <w:ind w:left="286" w:right="0" w:hanging="27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This one year program will help them to achieve the capabilities of handling situations. . </w:t>
            </w:r>
          </w:p>
        </w:tc>
      </w:tr>
    </w:tbl>
    <w:p w:rsidR="00000000" w:rsidDel="00000000" w:rsidP="00000000" w:rsidRDefault="00000000" w:rsidRPr="00000000" w14:paraId="000000F0">
      <w:pPr>
        <w:rPr/>
      </w:pPr>
      <w:r w:rsidDel="00000000" w:rsidR="00000000" w:rsidRPr="00000000">
        <w:rPr>
          <w:rtl w:val="0"/>
        </w:rPr>
      </w:r>
    </w:p>
    <w:p w:rsidR="00000000" w:rsidDel="00000000" w:rsidP="00000000" w:rsidRDefault="00000000" w:rsidRPr="00000000" w14:paraId="000000F1">
      <w:pPr>
        <w:rPr/>
      </w:pPr>
      <w:r w:rsidDel="00000000" w:rsidR="00000000" w:rsidRPr="00000000">
        <w:rPr>
          <w:rtl w:val="0"/>
        </w:rPr>
      </w:r>
    </w:p>
    <w:p w:rsidR="00000000" w:rsidDel="00000000" w:rsidP="00000000" w:rsidRDefault="00000000" w:rsidRPr="00000000" w14:paraId="000000F2">
      <w:pPr>
        <w:rPr/>
      </w:pPr>
      <w:r w:rsidDel="00000000" w:rsidR="00000000" w:rsidRPr="00000000">
        <w:rPr>
          <w:rtl w:val="0"/>
        </w:rPr>
      </w:r>
    </w:p>
    <w:p w:rsidR="00000000" w:rsidDel="00000000" w:rsidP="00000000" w:rsidRDefault="00000000" w:rsidRPr="00000000" w14:paraId="000000F3">
      <w:pPr>
        <w:rPr/>
      </w:pPr>
      <w:r w:rsidDel="00000000" w:rsidR="00000000" w:rsidRPr="00000000">
        <w:rPr>
          <w:rtl w:val="0"/>
        </w:rPr>
      </w:r>
    </w:p>
    <w:p w:rsidR="00000000" w:rsidDel="00000000" w:rsidP="00000000" w:rsidRDefault="00000000" w:rsidRPr="00000000" w14:paraId="000000F4">
      <w:pPr>
        <w:pStyle w:val="Heading1"/>
        <w:rPr>
          <w:b w:val="1"/>
          <w:color w:val="000000"/>
          <w:sz w:val="24"/>
          <w:szCs w:val="24"/>
        </w:rPr>
      </w:pPr>
      <w:bookmarkStart w:colFirst="0" w:colLast="0" w:name="_heading=h.3j2qqm3" w:id="19"/>
      <w:bookmarkEnd w:id="19"/>
      <w:r w:rsidDel="00000000" w:rsidR="00000000" w:rsidRPr="00000000">
        <w:rPr>
          <w:b w:val="1"/>
          <w:color w:val="000000"/>
          <w:sz w:val="24"/>
          <w:szCs w:val="24"/>
          <w:rtl w:val="0"/>
        </w:rPr>
        <w:t xml:space="preserve">5   REFERENCES </w:t>
      </w:r>
    </w:p>
    <w:p w:rsidR="00000000" w:rsidDel="00000000" w:rsidP="00000000" w:rsidRDefault="00000000" w:rsidRPr="00000000" w14:paraId="000000F5">
      <w:pPr>
        <w:spacing w:line="360" w:lineRule="auto"/>
        <w:ind w:left="720" w:firstLine="0"/>
        <w:jc w:val="both"/>
        <w:rPr/>
      </w:pPr>
      <w:r w:rsidDel="00000000" w:rsidR="00000000" w:rsidRPr="00000000">
        <w:rPr>
          <w:rtl w:val="0"/>
        </w:rPr>
        <w:t xml:space="preserve">Boccarini G, 2023. “ 2023. “What is the outlook for health funding?”. Health. [Online]. Retrieved from </w:t>
      </w:r>
      <w:hyperlink r:id="rId16">
        <w:r w:rsidDel="00000000" w:rsidR="00000000" w:rsidRPr="00000000">
          <w:rPr>
            <w:color w:val="0563c1"/>
            <w:u w:val="single"/>
            <w:rtl w:val="0"/>
          </w:rPr>
          <w:t xml:space="preserve">https://www.health.org.uk/publications/long-reads/what-is-the-outlook-for-health-funding#:~:text=The%20actual%20spending%20power%20of,5bn%20if%20using%20the%20CPI</w:t>
        </w:r>
      </w:hyperlink>
      <w:r w:rsidDel="00000000" w:rsidR="00000000" w:rsidRPr="00000000">
        <w:rPr>
          <w:rtl w:val="0"/>
        </w:rPr>
        <w:t xml:space="preserve">. [Accessed on 25</w:t>
      </w:r>
      <w:r w:rsidDel="00000000" w:rsidR="00000000" w:rsidRPr="00000000">
        <w:rPr>
          <w:vertAlign w:val="superscript"/>
          <w:rtl w:val="0"/>
        </w:rPr>
        <w:t xml:space="preserve">th</w:t>
      </w:r>
      <w:r w:rsidDel="00000000" w:rsidR="00000000" w:rsidRPr="00000000">
        <w:rPr>
          <w:rtl w:val="0"/>
        </w:rPr>
        <w:t xml:space="preserve"> April, 2023].</w:t>
      </w:r>
    </w:p>
    <w:p w:rsidR="00000000" w:rsidDel="00000000" w:rsidP="00000000" w:rsidRDefault="00000000" w:rsidRPr="00000000" w14:paraId="000000F6">
      <w:pPr>
        <w:spacing w:line="360" w:lineRule="auto"/>
        <w:ind w:left="720" w:firstLine="0"/>
        <w:jc w:val="both"/>
        <w:rPr/>
      </w:pPr>
      <w:r w:rsidDel="00000000" w:rsidR="00000000" w:rsidRPr="00000000">
        <w:rPr>
          <w:rtl w:val="0"/>
        </w:rPr>
        <w:t xml:space="preserve">Publications parliament, 2019. “Health funding in Northern Ireland Contents”. Publications parliament. [Online]. Retrieved from </w:t>
      </w:r>
      <w:hyperlink r:id="rId17">
        <w:r w:rsidDel="00000000" w:rsidR="00000000" w:rsidRPr="00000000">
          <w:rPr>
            <w:color w:val="0563c1"/>
            <w:u w:val="single"/>
            <w:rtl w:val="0"/>
          </w:rPr>
          <w:t xml:space="preserve">https://publications.parliament.uk/pa/cm201919/cmselect/cmniaf/300/30004.htm</w:t>
        </w:r>
      </w:hyperlink>
      <w:r w:rsidDel="00000000" w:rsidR="00000000" w:rsidRPr="00000000">
        <w:rPr>
          <w:rtl w:val="0"/>
        </w:rPr>
        <w:t xml:space="preserve">. [Accessed on 25</w:t>
      </w:r>
      <w:r w:rsidDel="00000000" w:rsidR="00000000" w:rsidRPr="00000000">
        <w:rPr>
          <w:vertAlign w:val="superscript"/>
          <w:rtl w:val="0"/>
        </w:rPr>
        <w:t xml:space="preserve">th</w:t>
      </w:r>
      <w:r w:rsidDel="00000000" w:rsidR="00000000" w:rsidRPr="00000000">
        <w:rPr>
          <w:rtl w:val="0"/>
        </w:rPr>
        <w:t xml:space="preserve"> April, 2023].</w:t>
      </w:r>
    </w:p>
    <w:p w:rsidR="00000000" w:rsidDel="00000000" w:rsidP="00000000" w:rsidRDefault="00000000" w:rsidRPr="00000000" w14:paraId="000000F7">
      <w:pPr>
        <w:spacing w:line="360" w:lineRule="auto"/>
        <w:ind w:left="720" w:firstLine="0"/>
        <w:jc w:val="both"/>
        <w:rPr/>
      </w:pPr>
      <w:r w:rsidDel="00000000" w:rsidR="00000000" w:rsidRPr="00000000">
        <w:rPr>
          <w:rtl w:val="0"/>
        </w:rPr>
        <w:t xml:space="preserve">NHS, 2023. “The NHS Constitution for England”. Gov.UK. [Online]. Retrieved from </w:t>
      </w:r>
      <w:hyperlink r:id="rId18">
        <w:r w:rsidDel="00000000" w:rsidR="00000000" w:rsidRPr="00000000">
          <w:rPr>
            <w:color w:val="0563c1"/>
            <w:u w:val="single"/>
            <w:rtl w:val="0"/>
          </w:rPr>
          <w:t xml:space="preserve">https://www.gov.uk/government/publications/the-nhs-constitution-for-england/the-nhs-constitution-for-england</w:t>
        </w:r>
      </w:hyperlink>
      <w:r w:rsidDel="00000000" w:rsidR="00000000" w:rsidRPr="00000000">
        <w:rPr>
          <w:rtl w:val="0"/>
        </w:rPr>
        <w:t xml:space="preserve">. [Accessed on 25</w:t>
      </w:r>
      <w:r w:rsidDel="00000000" w:rsidR="00000000" w:rsidRPr="00000000">
        <w:rPr>
          <w:vertAlign w:val="superscript"/>
          <w:rtl w:val="0"/>
        </w:rPr>
        <w:t xml:space="preserve">th</w:t>
      </w:r>
      <w:r w:rsidDel="00000000" w:rsidR="00000000" w:rsidRPr="00000000">
        <w:rPr>
          <w:rtl w:val="0"/>
        </w:rPr>
        <w:t xml:space="preserve"> April. Com]. </w:t>
      </w:r>
    </w:p>
    <w:p w:rsidR="00000000" w:rsidDel="00000000" w:rsidP="00000000" w:rsidRDefault="00000000" w:rsidRPr="00000000" w14:paraId="000000F8">
      <w:pPr>
        <w:spacing w:line="360" w:lineRule="auto"/>
        <w:ind w:left="720" w:firstLine="0"/>
        <w:jc w:val="both"/>
        <w:rPr/>
      </w:pPr>
      <w:r w:rsidDel="00000000" w:rsidR="00000000" w:rsidRPr="00000000">
        <w:rPr>
          <w:rtl w:val="0"/>
        </w:rPr>
        <w:t xml:space="preserve">Campbell D &amp;Duncan P, 2016. “10 truths about Britain's health service”. The Guardian. [Online]. Retrieved from </w:t>
      </w:r>
      <w:hyperlink r:id="rId19">
        <w:r w:rsidDel="00000000" w:rsidR="00000000" w:rsidRPr="00000000">
          <w:rPr>
            <w:color w:val="0563c1"/>
            <w:u w:val="single"/>
            <w:rtl w:val="0"/>
          </w:rPr>
          <w:t xml:space="preserve">https://www.theguardian.com/society/2016/jan/18/10-truths-about-britains-health-service?CMP=share_btn_tw</w:t>
        </w:r>
      </w:hyperlink>
      <w:r w:rsidDel="00000000" w:rsidR="00000000" w:rsidRPr="00000000">
        <w:rPr>
          <w:rtl w:val="0"/>
        </w:rPr>
        <w:t xml:space="preserve">. [Accessed on 25</w:t>
      </w:r>
      <w:r w:rsidDel="00000000" w:rsidR="00000000" w:rsidRPr="00000000">
        <w:rPr>
          <w:vertAlign w:val="superscript"/>
          <w:rtl w:val="0"/>
        </w:rPr>
        <w:t xml:space="preserve">th</w:t>
      </w:r>
      <w:r w:rsidDel="00000000" w:rsidR="00000000" w:rsidRPr="00000000">
        <w:rPr>
          <w:rtl w:val="0"/>
        </w:rPr>
        <w:t xml:space="preserve"> April, 2023].</w:t>
      </w:r>
    </w:p>
    <w:p w:rsidR="00000000" w:rsidDel="00000000" w:rsidP="00000000" w:rsidRDefault="00000000" w:rsidRPr="00000000" w14:paraId="000000F9">
      <w:pPr>
        <w:spacing w:line="360" w:lineRule="auto"/>
        <w:ind w:left="720" w:firstLine="0"/>
        <w:jc w:val="both"/>
        <w:rPr/>
      </w:pPr>
      <w:r w:rsidDel="00000000" w:rsidR="00000000" w:rsidRPr="00000000">
        <w:rPr>
          <w:rtl w:val="0"/>
        </w:rPr>
        <w:t xml:space="preserve">Thakur M, 2023. “Performance Appraisal Methods”. Educba. [Online]. Retrieved from </w:t>
      </w:r>
      <w:hyperlink r:id="rId20">
        <w:r w:rsidDel="00000000" w:rsidR="00000000" w:rsidRPr="00000000">
          <w:rPr>
            <w:color w:val="0563c1"/>
            <w:u w:val="single"/>
            <w:rtl w:val="0"/>
          </w:rPr>
          <w:t xml:space="preserve">https://www.educba.com/performance-appraisal-methods/</w:t>
        </w:r>
      </w:hyperlink>
      <w:r w:rsidDel="00000000" w:rsidR="00000000" w:rsidRPr="00000000">
        <w:rPr>
          <w:rtl w:val="0"/>
        </w:rPr>
        <w:t xml:space="preserve">. [Accessed on 25</w:t>
      </w:r>
      <w:r w:rsidDel="00000000" w:rsidR="00000000" w:rsidRPr="00000000">
        <w:rPr>
          <w:vertAlign w:val="superscript"/>
          <w:rtl w:val="0"/>
        </w:rPr>
        <w:t xml:space="preserve">th</w:t>
      </w:r>
      <w:r w:rsidDel="00000000" w:rsidR="00000000" w:rsidRPr="00000000">
        <w:rPr>
          <w:rtl w:val="0"/>
        </w:rPr>
        <w:t xml:space="preserve"> April, 2023].</w:t>
      </w:r>
    </w:p>
    <w:p w:rsidR="00000000" w:rsidDel="00000000" w:rsidP="00000000" w:rsidRDefault="00000000" w:rsidRPr="00000000" w14:paraId="000000FA">
      <w:pPr>
        <w:spacing w:line="360" w:lineRule="auto"/>
        <w:ind w:left="720" w:firstLine="0"/>
        <w:jc w:val="both"/>
        <w:rPr/>
      </w:pPr>
      <w:r w:rsidDel="00000000" w:rsidR="00000000" w:rsidRPr="00000000">
        <w:rPr>
          <w:rtl w:val="0"/>
        </w:rPr>
        <w:t xml:space="preserve">Forma, 2022. “Management by Objectives: Advantages and Disadvantages”. Forma. [Online]. Retrieved from </w:t>
      </w:r>
      <w:hyperlink r:id="rId21">
        <w:r w:rsidDel="00000000" w:rsidR="00000000" w:rsidRPr="00000000">
          <w:rPr>
            <w:color w:val="0563c1"/>
            <w:u w:val="single"/>
            <w:rtl w:val="0"/>
          </w:rPr>
          <w:t xml:space="preserve">https://www.forma.ai/management-by-objectives-advantages-and-disadvantages/</w:t>
        </w:r>
      </w:hyperlink>
      <w:r w:rsidDel="00000000" w:rsidR="00000000" w:rsidRPr="00000000">
        <w:rPr>
          <w:rtl w:val="0"/>
        </w:rPr>
        <w:t xml:space="preserve">. [Accessed on 26</w:t>
      </w:r>
      <w:r w:rsidDel="00000000" w:rsidR="00000000" w:rsidRPr="00000000">
        <w:rPr>
          <w:vertAlign w:val="superscript"/>
          <w:rtl w:val="0"/>
        </w:rPr>
        <w:t xml:space="preserve">th</w:t>
      </w:r>
      <w:r w:rsidDel="00000000" w:rsidR="00000000" w:rsidRPr="00000000">
        <w:rPr>
          <w:rtl w:val="0"/>
        </w:rPr>
        <w:t xml:space="preserve"> April, 2023].</w:t>
      </w:r>
    </w:p>
    <w:p w:rsidR="00000000" w:rsidDel="00000000" w:rsidP="00000000" w:rsidRDefault="00000000" w:rsidRPr="00000000" w14:paraId="000000FB">
      <w:pPr>
        <w:spacing w:line="360" w:lineRule="auto"/>
        <w:ind w:left="720" w:firstLine="0"/>
        <w:jc w:val="both"/>
        <w:rPr/>
      </w:pPr>
      <w:r w:rsidDel="00000000" w:rsidR="00000000" w:rsidRPr="00000000">
        <w:rPr>
          <w:rtl w:val="0"/>
        </w:rPr>
        <w:t xml:space="preserve">Jahan S, 2015. “360 degrees Performance Appraisal”. HRM Practice. [Online]. Retrieved from </w:t>
      </w:r>
      <w:hyperlink r:id="rId22">
        <w:r w:rsidDel="00000000" w:rsidR="00000000" w:rsidRPr="00000000">
          <w:rPr>
            <w:color w:val="0563c1"/>
            <w:u w:val="single"/>
            <w:rtl w:val="0"/>
          </w:rPr>
          <w:t xml:space="preserve">https://hrmpractice.com/360-degrees-performance-appraisal/</w:t>
        </w:r>
      </w:hyperlink>
      <w:r w:rsidDel="00000000" w:rsidR="00000000" w:rsidRPr="00000000">
        <w:rPr>
          <w:rtl w:val="0"/>
        </w:rPr>
        <w:t xml:space="preserve">. [Accessed on 26</w:t>
      </w:r>
      <w:r w:rsidDel="00000000" w:rsidR="00000000" w:rsidRPr="00000000">
        <w:rPr>
          <w:vertAlign w:val="superscript"/>
          <w:rtl w:val="0"/>
        </w:rPr>
        <w:t xml:space="preserve">th</w:t>
      </w:r>
      <w:r w:rsidDel="00000000" w:rsidR="00000000" w:rsidRPr="00000000">
        <w:rPr>
          <w:rtl w:val="0"/>
        </w:rPr>
        <w:t xml:space="preserve"> April, 2023].</w:t>
      </w:r>
    </w:p>
    <w:p w:rsidR="00000000" w:rsidDel="00000000" w:rsidP="00000000" w:rsidRDefault="00000000" w:rsidRPr="00000000" w14:paraId="000000FC">
      <w:pPr>
        <w:spacing w:line="360" w:lineRule="auto"/>
        <w:ind w:left="720" w:firstLine="0"/>
        <w:jc w:val="both"/>
        <w:rPr/>
      </w:pPr>
      <w:r w:rsidDel="00000000" w:rsidR="00000000" w:rsidRPr="00000000">
        <w:rPr>
          <w:rtl w:val="0"/>
        </w:rPr>
        <w:t xml:space="preserve">Kiss flow, 2022. “6 Practical Performance Appraisal Methods for the Modern Workforce (With Examples)”. Kiss flow. [Online]. Retrieved from </w:t>
      </w:r>
      <w:hyperlink r:id="rId23">
        <w:r w:rsidDel="00000000" w:rsidR="00000000" w:rsidRPr="00000000">
          <w:rPr>
            <w:color w:val="0563c1"/>
            <w:u w:val="single"/>
            <w:rtl w:val="0"/>
          </w:rPr>
          <w:t xml:space="preserve">https://kissflow.com/hr/performance-management/employee-performance-appraisal-method/</w:t>
        </w:r>
      </w:hyperlink>
      <w:r w:rsidDel="00000000" w:rsidR="00000000" w:rsidRPr="00000000">
        <w:rPr>
          <w:rtl w:val="0"/>
        </w:rPr>
        <w:t xml:space="preserve">. [Accessed on 26</w:t>
      </w:r>
      <w:r w:rsidDel="00000000" w:rsidR="00000000" w:rsidRPr="00000000">
        <w:rPr>
          <w:vertAlign w:val="superscript"/>
          <w:rtl w:val="0"/>
        </w:rPr>
        <w:t xml:space="preserve">th</w:t>
      </w:r>
      <w:r w:rsidDel="00000000" w:rsidR="00000000" w:rsidRPr="00000000">
        <w:rPr>
          <w:rtl w:val="0"/>
        </w:rPr>
        <w:t xml:space="preserve"> April, 2023].</w:t>
      </w:r>
    </w:p>
    <w:p w:rsidR="00000000" w:rsidDel="00000000" w:rsidP="00000000" w:rsidRDefault="00000000" w:rsidRPr="00000000" w14:paraId="000000FD">
      <w:pPr>
        <w:spacing w:line="360" w:lineRule="auto"/>
        <w:ind w:left="720" w:firstLine="0"/>
        <w:jc w:val="both"/>
        <w:rPr/>
      </w:pPr>
      <w:r w:rsidDel="00000000" w:rsidR="00000000" w:rsidRPr="00000000">
        <w:rPr>
          <w:rtl w:val="0"/>
        </w:rPr>
        <w:t xml:space="preserve">McCoy J, 2023. “Behaviorally Anchored Rating Scale: A Full Guide with Examples”. AIHR. [Online]. Retrieved from </w:t>
      </w:r>
      <w:hyperlink r:id="rId24">
        <w:r w:rsidDel="00000000" w:rsidR="00000000" w:rsidRPr="00000000">
          <w:rPr>
            <w:color w:val="0563c1"/>
            <w:u w:val="single"/>
            <w:rtl w:val="0"/>
          </w:rPr>
          <w:t xml:space="preserve">https://www.aihr.com/blog/behaviorally-anchored-rating-scale/</w:t>
        </w:r>
      </w:hyperlink>
      <w:r w:rsidDel="00000000" w:rsidR="00000000" w:rsidRPr="00000000">
        <w:rPr>
          <w:rtl w:val="0"/>
        </w:rPr>
        <w:t xml:space="preserve">. [Accessed on 26</w:t>
      </w:r>
      <w:r w:rsidDel="00000000" w:rsidR="00000000" w:rsidRPr="00000000">
        <w:rPr>
          <w:vertAlign w:val="superscript"/>
          <w:rtl w:val="0"/>
        </w:rPr>
        <w:t xml:space="preserve">th</w:t>
      </w:r>
      <w:r w:rsidDel="00000000" w:rsidR="00000000" w:rsidRPr="00000000">
        <w:rPr>
          <w:rtl w:val="0"/>
        </w:rPr>
        <w:t xml:space="preserve"> April, 2023].</w:t>
      </w:r>
    </w:p>
    <w:p w:rsidR="00000000" w:rsidDel="00000000" w:rsidP="00000000" w:rsidRDefault="00000000" w:rsidRPr="00000000" w14:paraId="000000FE">
      <w:pPr>
        <w:spacing w:line="360" w:lineRule="auto"/>
        <w:ind w:left="720" w:firstLine="0"/>
        <w:jc w:val="both"/>
        <w:rPr/>
      </w:pPr>
      <w:r w:rsidDel="00000000" w:rsidR="00000000" w:rsidRPr="00000000">
        <w:rPr>
          <w:rtl w:val="0"/>
        </w:rPr>
        <w:t xml:space="preserve">Fluffy P, 2021. “Personal Development Plan – SMART”. LinkedIn. [Online]. Retrieved from </w:t>
      </w:r>
      <w:hyperlink r:id="rId25">
        <w:r w:rsidDel="00000000" w:rsidR="00000000" w:rsidRPr="00000000">
          <w:rPr>
            <w:color w:val="0563c1"/>
            <w:u w:val="single"/>
            <w:rtl w:val="0"/>
          </w:rPr>
          <w:t xml:space="preserve">https://www.linkedin.com/pulse/personal-development-plan-smart-peter-dombret/</w:t>
        </w:r>
      </w:hyperlink>
      <w:r w:rsidDel="00000000" w:rsidR="00000000" w:rsidRPr="00000000">
        <w:rPr>
          <w:rtl w:val="0"/>
        </w:rPr>
        <w:t xml:space="preserve">. [Accessed on 26</w:t>
      </w:r>
      <w:r w:rsidDel="00000000" w:rsidR="00000000" w:rsidRPr="00000000">
        <w:rPr>
          <w:vertAlign w:val="superscript"/>
          <w:rtl w:val="0"/>
        </w:rPr>
        <w:t xml:space="preserve">th</w:t>
      </w:r>
      <w:r w:rsidDel="00000000" w:rsidR="00000000" w:rsidRPr="00000000">
        <w:rPr>
          <w:rtl w:val="0"/>
        </w:rPr>
        <w:t xml:space="preserve"> April, 2023].</w:t>
      </w:r>
    </w:p>
    <w:p w:rsidR="00000000" w:rsidDel="00000000" w:rsidP="00000000" w:rsidRDefault="00000000" w:rsidRPr="00000000" w14:paraId="000000FF">
      <w:pPr>
        <w:spacing w:line="360" w:lineRule="auto"/>
        <w:ind w:left="720" w:firstLine="0"/>
        <w:jc w:val="both"/>
        <w:rPr/>
      </w:pPr>
      <w:r w:rsidDel="00000000" w:rsidR="00000000" w:rsidRPr="00000000">
        <w:rPr>
          <w:rtl w:val="0"/>
        </w:rPr>
        <w:t xml:space="preserve">NHS, 2023. “NHS Workforce Statistics - May 2022 (Including selected provisional statistics for June 2022)”. Digital NHS. [Online]. Retrieved from </w:t>
      </w:r>
      <w:hyperlink r:id="rId26">
        <w:r w:rsidDel="00000000" w:rsidR="00000000" w:rsidRPr="00000000">
          <w:rPr>
            <w:color w:val="0563c1"/>
            <w:u w:val="single"/>
            <w:rtl w:val="0"/>
          </w:rPr>
          <w:t xml:space="preserve">https://digital.nhs.uk/data-and-information/publications/statistical/nhs-workforce-statistics/may-2022#</w:t>
        </w:r>
      </w:hyperlink>
      <w:r w:rsidDel="00000000" w:rsidR="00000000" w:rsidRPr="00000000">
        <w:rPr>
          <w:rtl w:val="0"/>
        </w:rPr>
        <w:t xml:space="preserve">. [Accessed on 25</w:t>
      </w:r>
      <w:r w:rsidDel="00000000" w:rsidR="00000000" w:rsidRPr="00000000">
        <w:rPr>
          <w:vertAlign w:val="superscript"/>
          <w:rtl w:val="0"/>
        </w:rPr>
        <w:t xml:space="preserve">th</w:t>
      </w:r>
      <w:r w:rsidDel="00000000" w:rsidR="00000000" w:rsidRPr="00000000">
        <w:rPr>
          <w:rtl w:val="0"/>
        </w:rPr>
        <w:t xml:space="preserve"> April, 2023].</w:t>
      </w:r>
    </w:p>
    <w:p w:rsidR="00000000" w:rsidDel="00000000" w:rsidP="00000000" w:rsidRDefault="00000000" w:rsidRPr="00000000" w14:paraId="00000100">
      <w:pPr>
        <w:spacing w:line="360" w:lineRule="auto"/>
        <w:ind w:left="720" w:firstLine="0"/>
        <w:jc w:val="both"/>
        <w:rPr/>
      </w:pPr>
      <w:r w:rsidDel="00000000" w:rsidR="00000000" w:rsidRPr="00000000">
        <w:rPr>
          <w:rtl w:val="0"/>
        </w:rPr>
        <w:t xml:space="preserve">Baker C, 2023. “NHS Key Statistics: England, March 2023”. Research briefings. [Online]. Retrieved from </w:t>
      </w:r>
      <w:hyperlink r:id="rId27">
        <w:r w:rsidDel="00000000" w:rsidR="00000000" w:rsidRPr="00000000">
          <w:rPr>
            <w:color w:val="0563c1"/>
            <w:u w:val="single"/>
            <w:rtl w:val="0"/>
          </w:rPr>
          <w:t xml:space="preserve">https://researchbriefings.files.parliament.uk/documents/CBP-7281/CBP-7281.pdf</w:t>
        </w:r>
      </w:hyperlink>
      <w:r w:rsidDel="00000000" w:rsidR="00000000" w:rsidRPr="00000000">
        <w:rPr>
          <w:rtl w:val="0"/>
        </w:rPr>
        <w:t xml:space="preserve">. [Accessed on 25</w:t>
      </w:r>
      <w:r w:rsidDel="00000000" w:rsidR="00000000" w:rsidRPr="00000000">
        <w:rPr>
          <w:vertAlign w:val="superscript"/>
          <w:rtl w:val="0"/>
        </w:rPr>
        <w:t xml:space="preserve">th</w:t>
      </w:r>
      <w:r w:rsidDel="00000000" w:rsidR="00000000" w:rsidRPr="00000000">
        <w:rPr>
          <w:rtl w:val="0"/>
        </w:rPr>
        <w:t xml:space="preserve"> April, 2023].</w:t>
      </w:r>
    </w:p>
    <w:p w:rsidR="00000000" w:rsidDel="00000000" w:rsidP="00000000" w:rsidRDefault="00000000" w:rsidRPr="00000000" w14:paraId="00000101">
      <w:pPr>
        <w:ind w:left="720" w:firstLine="0"/>
        <w:rPr/>
      </w:pPr>
      <w:r w:rsidDel="00000000" w:rsidR="00000000" w:rsidRPr="00000000">
        <w:rPr>
          <w:rtl w:val="0"/>
        </w:rPr>
      </w:r>
    </w:p>
    <w:sectPr>
      <w:footerReference r:id="rId28"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 w:name="Courier New"/>
  <w:font w:name="Tahoma">
    <w:embedRegular w:fontKey="{00000000-0000-0000-0000-000000000000}" r:id="rId1" w:subsetted="0"/>
    <w:embedBold w:fontKey="{00000000-0000-0000-0000-000000000000}" r:id="rId2" w:subsetted="0"/>
  </w:font>
  <w:font w:name="Noto Sans Symbols">
    <w:embedRegular w:fontKey="{00000000-0000-0000-0000-000000000000}" r:id="rId3" w:subsetted="0"/>
    <w:embedBold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0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0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5">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6">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7">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8">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9">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e75b5"/>
      <w:sz w:val="32"/>
      <w:szCs w:val="32"/>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spacing w:after="0" w:before="40" w:lineRule="auto"/>
    </w:pPr>
    <w:rPr>
      <w:rFonts w:ascii="Calibri" w:cs="Calibri" w:eastAsia="Calibri" w:hAnsi="Calibri"/>
      <w:i w:val="1"/>
      <w:color w:val="2e75b5"/>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style>
  <w:style w:type="paragraph" w:styleId="Heading1">
    <w:name w:val="heading 1"/>
    <w:basedOn w:val="Normal"/>
    <w:next w:val="Normal"/>
    <w:link w:val="Heading1Char"/>
    <w:uiPriority w:val="9"/>
    <w:qFormat w:val="1"/>
    <w:rsid w:val="007833EC"/>
    <w:pPr>
      <w:keepNext w:val="1"/>
      <w:keepLines w:val="1"/>
      <w:spacing w:after="0" w:before="240"/>
      <w:outlineLvl w:val="0"/>
    </w:pPr>
    <w:rPr>
      <w:rFonts w:asciiTheme="majorHAnsi" w:cstheme="majorBidi" w:eastAsiaTheme="majorEastAsia" w:hAnsiTheme="majorHAnsi"/>
      <w:color w:val="2e74b5" w:themeColor="accent1" w:themeShade="0000BF"/>
      <w:sz w:val="32"/>
      <w:szCs w:val="32"/>
    </w:rPr>
  </w:style>
  <w:style w:type="paragraph" w:styleId="Heading4">
    <w:name w:val="heading 4"/>
    <w:basedOn w:val="Normal"/>
    <w:next w:val="Normal"/>
    <w:link w:val="Heading4Char"/>
    <w:uiPriority w:val="9"/>
    <w:semiHidden w:val="1"/>
    <w:unhideWhenUsed w:val="1"/>
    <w:qFormat w:val="1"/>
    <w:rsid w:val="00FB064B"/>
    <w:pPr>
      <w:keepNext w:val="1"/>
      <w:keepLines w:val="1"/>
      <w:spacing w:after="0" w:before="40"/>
      <w:outlineLvl w:val="3"/>
    </w:pPr>
    <w:rPr>
      <w:rFonts w:asciiTheme="majorHAnsi" w:cstheme="majorBidi" w:eastAsiaTheme="majorEastAsia" w:hAnsiTheme="majorHAnsi"/>
      <w:i w:val="1"/>
      <w:iCs w:val="1"/>
      <w:color w:val="2e74b5" w:themeColor="accent1" w:themeShade="0000BF"/>
    </w:rPr>
  </w:style>
  <w:style w:type="character" w:styleId="DefaultParagraphFont" w:default="1">
    <w:name w:val="Default Paragraph Font"/>
    <w:uiPriority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Header">
    <w:name w:val="header"/>
    <w:basedOn w:val="Normal"/>
    <w:link w:val="HeaderChar"/>
    <w:uiPriority w:val="99"/>
    <w:unhideWhenUsed w:val="1"/>
    <w:rsid w:val="00140381"/>
    <w:pPr>
      <w:tabs>
        <w:tab w:val="center" w:pos="4680"/>
        <w:tab w:val="right" w:pos="9360"/>
      </w:tabs>
      <w:spacing w:after="0" w:line="240" w:lineRule="auto"/>
    </w:pPr>
  </w:style>
  <w:style w:type="character" w:styleId="HeaderChar" w:customStyle="1">
    <w:name w:val="Header Char"/>
    <w:basedOn w:val="DefaultParagraphFont"/>
    <w:link w:val="Header"/>
    <w:uiPriority w:val="99"/>
    <w:rsid w:val="00140381"/>
  </w:style>
  <w:style w:type="paragraph" w:styleId="Footer">
    <w:name w:val="footer"/>
    <w:basedOn w:val="Normal"/>
    <w:link w:val="FooterChar"/>
    <w:uiPriority w:val="99"/>
    <w:unhideWhenUsed w:val="1"/>
    <w:rsid w:val="00140381"/>
    <w:pPr>
      <w:tabs>
        <w:tab w:val="center" w:pos="4680"/>
        <w:tab w:val="right" w:pos="9360"/>
      </w:tabs>
      <w:spacing w:after="0" w:line="240" w:lineRule="auto"/>
    </w:pPr>
  </w:style>
  <w:style w:type="character" w:styleId="FooterChar" w:customStyle="1">
    <w:name w:val="Footer Char"/>
    <w:basedOn w:val="DefaultParagraphFont"/>
    <w:link w:val="Footer"/>
    <w:uiPriority w:val="99"/>
    <w:rsid w:val="00140381"/>
  </w:style>
  <w:style w:type="character" w:styleId="Heading1Char" w:customStyle="1">
    <w:name w:val="Heading 1 Char"/>
    <w:basedOn w:val="DefaultParagraphFont"/>
    <w:link w:val="Heading1"/>
    <w:uiPriority w:val="9"/>
    <w:rsid w:val="007833EC"/>
    <w:rPr>
      <w:rFonts w:asciiTheme="majorHAnsi" w:cstheme="majorBidi" w:eastAsiaTheme="majorEastAsia" w:hAnsiTheme="majorHAnsi"/>
      <w:color w:val="2e74b5" w:themeColor="accent1" w:themeShade="0000BF"/>
      <w:sz w:val="32"/>
      <w:szCs w:val="32"/>
    </w:rPr>
  </w:style>
  <w:style w:type="paragraph" w:styleId="NormalWeb">
    <w:name w:val="Normal (Web)"/>
    <w:basedOn w:val="Normal"/>
    <w:uiPriority w:val="99"/>
    <w:semiHidden w:val="1"/>
    <w:unhideWhenUsed w:val="1"/>
    <w:rsid w:val="00251A56"/>
    <w:pPr>
      <w:spacing w:after="100" w:afterAutospacing="1" w:before="100" w:beforeAutospacing="1" w:line="240" w:lineRule="auto"/>
    </w:pPr>
    <w:rPr>
      <w:rFonts w:ascii="Times New Roman" w:cs="Times New Roman" w:eastAsia="Times New Roman" w:hAnsi="Times New Roman"/>
      <w:sz w:val="24"/>
      <w:szCs w:val="24"/>
    </w:rPr>
  </w:style>
  <w:style w:type="character" w:styleId="Hyperlink">
    <w:name w:val="Hyperlink"/>
    <w:basedOn w:val="DefaultParagraphFont"/>
    <w:uiPriority w:val="99"/>
    <w:unhideWhenUsed w:val="1"/>
    <w:rsid w:val="00251A56"/>
    <w:rPr>
      <w:color w:val="0000ff"/>
      <w:u w:val="single"/>
    </w:rPr>
  </w:style>
  <w:style w:type="paragraph" w:styleId="Caption">
    <w:name w:val="caption"/>
    <w:basedOn w:val="Normal"/>
    <w:next w:val="Normal"/>
    <w:uiPriority w:val="35"/>
    <w:unhideWhenUsed w:val="1"/>
    <w:qFormat w:val="1"/>
    <w:rsid w:val="005425A5"/>
    <w:pPr>
      <w:spacing w:after="200" w:line="240" w:lineRule="auto"/>
    </w:pPr>
    <w:rPr>
      <w:i w:val="1"/>
      <w:iCs w:val="1"/>
      <w:color w:val="44546a" w:themeColor="text2"/>
      <w:sz w:val="18"/>
      <w:szCs w:val="18"/>
    </w:rPr>
  </w:style>
  <w:style w:type="character" w:styleId="Heading4Char" w:customStyle="1">
    <w:name w:val="Heading 4 Char"/>
    <w:basedOn w:val="DefaultParagraphFont"/>
    <w:link w:val="Heading4"/>
    <w:uiPriority w:val="9"/>
    <w:semiHidden w:val="1"/>
    <w:rsid w:val="00FB064B"/>
    <w:rPr>
      <w:rFonts w:asciiTheme="majorHAnsi" w:cstheme="majorBidi" w:eastAsiaTheme="majorEastAsia" w:hAnsiTheme="majorHAnsi"/>
      <w:i w:val="1"/>
      <w:iCs w:val="1"/>
      <w:color w:val="2e74b5" w:themeColor="accent1" w:themeShade="0000BF"/>
    </w:rPr>
  </w:style>
  <w:style w:type="table" w:styleId="TableGrid">
    <w:name w:val="Table Grid"/>
    <w:basedOn w:val="TableNormal"/>
    <w:uiPriority w:val="39"/>
    <w:rsid w:val="00FA0D2D"/>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table" w:styleId="PlainTable1">
    <w:name w:val="Plain Table 1"/>
    <w:basedOn w:val="TableNormal"/>
    <w:uiPriority w:val="41"/>
    <w:rsid w:val="00FA0D2D"/>
    <w:pPr>
      <w:spacing w:after="0" w:line="240" w:lineRule="auto"/>
    </w:pPr>
    <w:tblPr>
      <w:tblStyleRowBandSize w:val="1"/>
      <w:tblStyleColBandSize w:val="1"/>
      <w:tblBorders>
        <w:top w:color="bfbfbf" w:space="0" w:sz="4" w:themeColor="background1" w:themeShade="0000BF" w:val="single"/>
        <w:left w:color="bfbfbf" w:space="0" w:sz="4" w:themeColor="background1" w:themeShade="0000BF" w:val="single"/>
        <w:bottom w:color="bfbfbf" w:space="0" w:sz="4" w:themeColor="background1" w:themeShade="0000BF" w:val="single"/>
        <w:right w:color="bfbfbf" w:space="0" w:sz="4" w:themeColor="background1" w:themeShade="0000BF" w:val="single"/>
        <w:insideH w:color="bfbfbf" w:space="0" w:sz="4" w:themeColor="background1" w:themeShade="0000BF" w:val="single"/>
        <w:insideV w:color="bfbfbf" w:space="0" w:sz="4" w:themeColor="background1" w:themeShade="0000BF" w:val="single"/>
      </w:tblBorders>
    </w:tblPr>
    <w:tblStylePr w:type="firstRow">
      <w:rPr>
        <w:b w:val="1"/>
        <w:bCs w:val="1"/>
      </w:rPr>
    </w:tblStylePr>
    <w:tblStylePr w:type="lastRow">
      <w:rPr>
        <w:b w:val="1"/>
        <w:bCs w:val="1"/>
      </w:rPr>
      <w:tblPr/>
      <w:tcPr>
        <w:tcBorders>
          <w:top w:color="bfbfbf" w:space="0" w:sz="4" w:themeColor="background1" w:themeShade="0000BF" w:val="double"/>
        </w:tcBorders>
      </w:tcPr>
    </w:tblStylePr>
    <w:tblStylePr w:type="firstCol">
      <w:rPr>
        <w:b w:val="1"/>
        <w:bCs w:val="1"/>
      </w:rPr>
    </w:tblStylePr>
    <w:tblStylePr w:type="lastCol">
      <w:rPr>
        <w:b w:val="1"/>
        <w:bCs w:val="1"/>
      </w:rPr>
    </w:tblStylePr>
    <w:tblStylePr w:type="band1Vert">
      <w:tblPr/>
      <w:tcPr>
        <w:shd w:color="auto" w:fill="f2f2f2" w:themeFill="background1" w:themeFillShade="0000F2" w:val="clear"/>
      </w:tcPr>
    </w:tblStylePr>
    <w:tblStylePr w:type="band1Horz">
      <w:tblPr/>
      <w:tcPr>
        <w:shd w:color="auto" w:fill="f2f2f2" w:themeFill="background1" w:themeFillShade="0000F2" w:val="clear"/>
      </w:tcPr>
    </w:tblStylePr>
  </w:style>
  <w:style w:type="paragraph" w:styleId="ListParagraph">
    <w:name w:val="List Paragraph"/>
    <w:basedOn w:val="Normal"/>
    <w:uiPriority w:val="34"/>
    <w:qFormat w:val="1"/>
    <w:rsid w:val="00831C80"/>
    <w:pPr>
      <w:ind w:left="720"/>
      <w:contextualSpacing w:val="1"/>
    </w:pPr>
  </w:style>
  <w:style w:type="paragraph" w:styleId="TOCHeading">
    <w:name w:val="TOC Heading"/>
    <w:basedOn w:val="Heading1"/>
    <w:next w:val="Normal"/>
    <w:uiPriority w:val="39"/>
    <w:unhideWhenUsed w:val="1"/>
    <w:qFormat w:val="1"/>
    <w:rsid w:val="00E65F15"/>
    <w:pPr>
      <w:outlineLvl w:val="9"/>
    </w:pPr>
  </w:style>
  <w:style w:type="paragraph" w:styleId="TOC1">
    <w:name w:val="toc 1"/>
    <w:basedOn w:val="Normal"/>
    <w:next w:val="Normal"/>
    <w:autoRedefine w:val="1"/>
    <w:uiPriority w:val="39"/>
    <w:unhideWhenUsed w:val="1"/>
    <w:rsid w:val="00E65F15"/>
    <w:pPr>
      <w:spacing w:after="100"/>
    </w:pPr>
  </w:style>
  <w:style w:type="paragraph" w:styleId="TableofFigures">
    <w:name w:val="table of figures"/>
    <w:basedOn w:val="Normal"/>
    <w:next w:val="Normal"/>
    <w:uiPriority w:val="99"/>
    <w:unhideWhenUsed w:val="1"/>
    <w:rsid w:val="00E65F15"/>
    <w:pPr>
      <w:spacing w:after="0"/>
      <w:ind w:left="440" w:hanging="440"/>
    </w:pPr>
    <w:rPr>
      <w:rFonts w:cstheme="minorHAnsi"/>
      <w:caps w:val="1"/>
      <w:sz w:val="20"/>
      <w:szCs w:val="24"/>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0.0" w:type="dxa"/>
        <w:bottom w:w="0.0" w:type="dxa"/>
        <w:right w:w="0.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f2f2f2" w:val="clear"/>
      </w:tcPr>
    </w:tblStylePr>
    <w:tblStylePr w:type="band1Vert">
      <w:tcPr>
        <w:shd w:fill="f2f2f2" w:val="clear"/>
      </w:tcPr>
    </w:tblStylePr>
    <w:tblStylePr w:type="firstCol">
      <w:rPr>
        <w:b w:val="1"/>
      </w:rPr>
    </w:tblStylePr>
    <w:tblStylePr w:type="firstRow">
      <w:rPr>
        <w:b w:val="1"/>
      </w:rPr>
    </w:tblStylePr>
    <w:tblStylePr w:type="lastCol">
      <w:rPr>
        <w:b w:val="1"/>
      </w:rPr>
    </w:tblStylePr>
    <w:tblStylePr w:type="lastRow">
      <w:rPr>
        <w:b w:val="1"/>
      </w:rPr>
      <w:tcPr>
        <w:tcBorders>
          <w:top w:color="bfbfbf" w:space="0" w:sz="4" w:val="single"/>
        </w:tcBorders>
      </w:tcPr>
    </w:tblStylePr>
  </w:style>
</w:styles>
</file>

<file path=word/_rels/document.xml.rels><?xml version="1.0" encoding="UTF-8" standalone="yes"?><Relationships xmlns="http://schemas.openxmlformats.org/package/2006/relationships"><Relationship Id="rId20" Type="http://schemas.openxmlformats.org/officeDocument/2006/relationships/hyperlink" Target="https://www.educba.com/performance-appraisal-methods/" TargetMode="External"/><Relationship Id="rId22" Type="http://schemas.openxmlformats.org/officeDocument/2006/relationships/hyperlink" Target="https://hrmpractice.com/360-degrees-performance-appraisal/" TargetMode="External"/><Relationship Id="rId21" Type="http://schemas.openxmlformats.org/officeDocument/2006/relationships/hyperlink" Target="https://www.forma.ai/management-by-objectives-advantages-and-disadvantages/" TargetMode="External"/><Relationship Id="rId24" Type="http://schemas.openxmlformats.org/officeDocument/2006/relationships/hyperlink" Target="https://www.aihr.com/blog/behaviorally-anchored-rating-scale/" TargetMode="External"/><Relationship Id="rId23" Type="http://schemas.openxmlformats.org/officeDocument/2006/relationships/hyperlink" Target="https://kissflow.com/hr/performance-management/employee-performance-appraisal-method/"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 Id="rId26" Type="http://schemas.openxmlformats.org/officeDocument/2006/relationships/hyperlink" Target="https://digital.nhs.uk/data-and-information/publications/statistical/nhs-workforce-statistics/may-2022#" TargetMode="External"/><Relationship Id="rId25" Type="http://schemas.openxmlformats.org/officeDocument/2006/relationships/hyperlink" Target="https://www.linkedin.com/pulse/personal-development-plan-smart-peter-dombret/" TargetMode="External"/><Relationship Id="rId28" Type="http://schemas.openxmlformats.org/officeDocument/2006/relationships/footer" Target="footer1.xml"/><Relationship Id="rId27" Type="http://schemas.openxmlformats.org/officeDocument/2006/relationships/hyperlink" Target="https://researchbriefings.files.parliament.uk/documents/CBP-7281/CBP-7281.pdf"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4.png"/><Relationship Id="rId8" Type="http://schemas.openxmlformats.org/officeDocument/2006/relationships/image" Target="media/image3.png"/><Relationship Id="rId11" Type="http://schemas.openxmlformats.org/officeDocument/2006/relationships/image" Target="media/image8.png"/><Relationship Id="rId10" Type="http://schemas.openxmlformats.org/officeDocument/2006/relationships/image" Target="media/image5.png"/><Relationship Id="rId13" Type="http://schemas.openxmlformats.org/officeDocument/2006/relationships/image" Target="media/image1.png"/><Relationship Id="rId12" Type="http://schemas.openxmlformats.org/officeDocument/2006/relationships/image" Target="media/image6.png"/><Relationship Id="rId15" Type="http://schemas.openxmlformats.org/officeDocument/2006/relationships/image" Target="media/image7.png"/><Relationship Id="rId14" Type="http://schemas.openxmlformats.org/officeDocument/2006/relationships/image" Target="media/image9.png"/><Relationship Id="rId17" Type="http://schemas.openxmlformats.org/officeDocument/2006/relationships/hyperlink" Target="https://publications.parliament.uk/pa/cm201919/cmselect/cmniaf/300/30004.htm" TargetMode="External"/><Relationship Id="rId16" Type="http://schemas.openxmlformats.org/officeDocument/2006/relationships/hyperlink" Target="https://www.health.org.uk/publications/long-reads/what-is-the-outlook-for-health-funding#:~:text=The%20actual%20spending%20power%20of,5bn%20if%20using%20the%20CPI" TargetMode="External"/><Relationship Id="rId19" Type="http://schemas.openxmlformats.org/officeDocument/2006/relationships/hyperlink" Target="https://www.theguardian.com/society/2016/jan/18/10-truths-about-britains-health-service?CMP=share_btn_tw" TargetMode="External"/><Relationship Id="rId18" Type="http://schemas.openxmlformats.org/officeDocument/2006/relationships/hyperlink" Target="https://www.gov.uk/government/publications/the-nhs-constitution-for-england/the-nhs-constitution-for-england"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 Id="rId3" Type="http://schemas.openxmlformats.org/officeDocument/2006/relationships/font" Target="fonts/NotoSansSymbols-regular.ttf"/><Relationship Id="rId4"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jKccKw3Uc79fhJClfGLKdB1z0nig==">AMUW2mXE5Nw4I8SCz84trpZE/bNhPEyx4wSNw4m1LjAlYGjqs7Qo1j/pMfIVzbmdB0sWaE0ClWdJpnp9ke/IZzH71touIUgUJYpCl6NYHbABSjFr+F80IVAMgHU9+H7VvBwzSKLjWGCSa0gtROPv6qhEy6UyF1QyUUJL7RrgZ6ecMM2nRG0hnCeviL7HolBpmZEm+Ay/rrM5P5SwYjVxwELTUZ95cFr9zbJYm9/jD3gVgWiXthPKSS5nJsWye86qgqDf4N75hh8Na6KCbeVQF/tHAgJhChxFIIHsVMxFdTNhvYwqkJHgGepQ/a20gMJ9kLi180Wife7ubidO9kApWOc60IZhqNUn9pRu7TgQOpXL8L0/jcyQpcP2MXK3v+W0GNVp6GAyB6kxZu7o+XvWQPD+6+V8a9OlO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2023-04-27T06:10:00Z</dcterms:created>
  <dc:creator>Imad Khan</dc:creator>
</cp:coreProperties>
</file>