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AC524" w14:textId="619A362B" w:rsidR="00EF6A9A" w:rsidRDefault="00EF6A9A">
      <w:r w:rsidRPr="00EF6A9A">
        <w:t>This paper will explore theoretical and professional frameworks that are going to critically reflect the skills required to work with vulnerable populations in relation to my own personal development and skills</w:t>
      </w:r>
      <w:r w:rsidR="00357CB4" w:rsidRPr="00357CB4">
        <w:t xml:space="preserve">.  </w:t>
      </w:r>
      <w:r w:rsidR="00357CB4">
        <w:t>A</w:t>
      </w:r>
      <w:r w:rsidR="002019AE">
        <w:t>lso</w:t>
      </w:r>
      <w:r w:rsidR="00F02CF6">
        <w:t>,</w:t>
      </w:r>
      <w:r w:rsidR="00357CB4">
        <w:t xml:space="preserve"> this paper</w:t>
      </w:r>
      <w:r w:rsidR="002019AE">
        <w:t xml:space="preserve"> </w:t>
      </w:r>
      <w:r w:rsidR="007E05C0">
        <w:t>contains</w:t>
      </w:r>
      <w:r w:rsidR="002019AE">
        <w:t xml:space="preserve"> information towards the job role of a dementia care worker and the skills essential to provide the best possible care.  The Gibbs reflective model will be used to discus the reflection of experience.  </w:t>
      </w:r>
      <w:r w:rsidR="00DC5FE1">
        <w:t>The Gibbs reflective cycle allows people to learn and plan events that went really well or did not go that well, there are six stages to the reflective cycle: 1. Description of the experience, 2. Feeling and thoughts about the experience, 3. Evaluation of both the good and the bad parts of the experience, 4. Analysis to make sense of the situation that has happened, 5. Conclusion about what you have learned and what you could of done differently, 6. Action Plan for how you would deal with similar situations in the future and general changes you might find appropriate (Gibbs, 1988).  This model of reflection is a way to work through events that have taken place</w:t>
      </w:r>
      <w:r w:rsidR="00C107EF">
        <w:t xml:space="preserve"> and how you would deal with similar situations in the future and general changes you might find appropriate.</w:t>
      </w:r>
    </w:p>
    <w:p w14:paraId="63B1FD97" w14:textId="2B30AE8E" w:rsidR="005321F4" w:rsidRDefault="00EF6A9A">
      <w:r>
        <w:t xml:space="preserve">Continuing Professional Development (CPD) </w:t>
      </w:r>
      <w:r w:rsidR="00325184">
        <w:t>is a framework that is planned to constantly bring skills and knowledge up to date to provide the best quality of care for clients and patients</w:t>
      </w:r>
      <w:r w:rsidR="00E86566">
        <w:t xml:space="preserve"> (NHS, 2019)</w:t>
      </w:r>
      <w:r w:rsidR="00325184">
        <w:t>.</w:t>
      </w:r>
      <w:r w:rsidR="00E86566">
        <w:t xml:space="preserve">  Jackson (2018), states that CPD is a holistic approach which provides people with the help to develop their learning experience.  </w:t>
      </w:r>
      <w:r w:rsidR="00A72879">
        <w:t xml:space="preserve">The National Healthcare is a field that is continuously ever-changing and developing, the staff need </w:t>
      </w:r>
      <w:r w:rsidR="005321F4">
        <w:t>to be able to develop their skillset at the same pace</w:t>
      </w:r>
      <w:r w:rsidR="00E86566">
        <w:t xml:space="preserve"> (Welsh Government, 2018)</w:t>
      </w:r>
      <w:r w:rsidR="005321F4">
        <w:t>.  Performance appraisals, training, coaching and mentoring are all tools used for CPD</w:t>
      </w:r>
      <w:r w:rsidR="005D754A">
        <w:t xml:space="preserve"> to enhance </w:t>
      </w:r>
      <w:r w:rsidR="00E86566">
        <w:t>people’s</w:t>
      </w:r>
      <w:r w:rsidR="005D754A">
        <w:t xml:space="preserve"> skills, knowledge and experience (Reed, 2019).  </w:t>
      </w:r>
    </w:p>
    <w:p w14:paraId="05A549F1" w14:textId="07931EE6" w:rsidR="00DC5FE1" w:rsidRDefault="00DC5FE1">
      <w:r w:rsidRPr="00DC5FE1">
        <w:t>Dementia affects around one in five people by the age of 85, the populations is lasting longer (People are living longer) Dementia is becoming increasingly common.  Dementia is a disease that is a risk to us all if we live long enough.  Dementia does not just affect the person with the disease, it affects many more like their families, friends, neighbours, carers, care workers, professionals and society in general.</w:t>
      </w:r>
    </w:p>
    <w:p w14:paraId="1598CC05" w14:textId="5537CAC3" w:rsidR="00357CB4" w:rsidRDefault="00357CB4">
      <w:r>
        <w:t xml:space="preserve">The Department of Health </w:t>
      </w:r>
      <w:r w:rsidR="00C35304">
        <w:t>commissioned The Dementia Core Skills and Knowledge Framework (March 2015), this framework defines the essential skills and knowledge required to be able to work with people who suffer with dementia.  The aim of the framework is to ensure quality and consistency of dementia training, this framework is spilt into three tiers</w:t>
      </w:r>
      <w:r w:rsidR="00653701">
        <w:t>.</w:t>
      </w:r>
    </w:p>
    <w:p w14:paraId="764A10DD" w14:textId="66A667D9" w:rsidR="004D4D33" w:rsidRDefault="00325184">
      <w:r>
        <w:t xml:space="preserve"> </w:t>
      </w:r>
      <w:r w:rsidR="004D4D33">
        <w:t xml:space="preserve">While working as a care worker in a dementia care home, I supported clients with all aspects of their day to day living, so that they can enjoy the best quality of life.  Providing care and support is both challenging and a rewarding experience.  Compassion, goof communication skills and a clam for caring manor is essential for this job role.  The care home provides either residential or nursing care for clients.  Everyone with dementia is different.  For some clients that suffer with dementia the main problems that they experience will be dementia related, whereas for other clients with dementia their main problems may be caused by different conditions, such as a stroke.  The care home provides personal care but also has a qualified nurse on duty 24hours a day.  </w:t>
      </w:r>
    </w:p>
    <w:p w14:paraId="18EAEAA4" w14:textId="49FE242B" w:rsidR="004D4D33" w:rsidRDefault="004D4D33">
      <w:r>
        <w:t xml:space="preserve">The purpose of this job role is to help look after the clients physical, </w:t>
      </w:r>
      <w:r w:rsidR="00C45298">
        <w:t>emotional</w:t>
      </w:r>
      <w:r>
        <w:t xml:space="preserve"> and social needs using the client </w:t>
      </w:r>
      <w:r w:rsidR="00C45298">
        <w:t>centred</w:t>
      </w:r>
      <w:r>
        <w:t xml:space="preserve"> approach.  Observing and encouraging the </w:t>
      </w:r>
      <w:r w:rsidR="00C45298">
        <w:t>client’s</w:t>
      </w:r>
      <w:r>
        <w:t xml:space="preserve"> independence, choice, privacy, dignity, fulfilments and other rights they are entitled to.  To establish</w:t>
      </w:r>
      <w:r w:rsidR="00C45298">
        <w:t xml:space="preserve"> and continue to have moral professional associations with the clients, their friends and family and other participants.  Care workers are to support each other actively.  To follow the regulatory and statutory obligations of policies, procedures and guidelines (Matthews, 2007).  </w:t>
      </w:r>
    </w:p>
    <w:p w14:paraId="35BE5FE9" w14:textId="3FED1C31" w:rsidR="002D6772" w:rsidRDefault="002D6772">
      <w:r w:rsidRPr="002D6772">
        <w:lastRenderedPageBreak/>
        <w:t>The job responsibilities consist of providing personal care and support to clients with a wide range of needs, illnesses and disabilities.  To understand and recognise the care and support that’s the clients need.  To assist clients with their hygiene, for example having a shower or helping them brush their teeth and brushing their hair.  To assist clients going to bed at night or helping them to get up in the morning with assisting them to get dressed or undressed.  To assist the clients with toileting, continence management.  To be able to use the manual handling equipment correctly and safely.  It is important to have good communication with the clients to develop effective working relationships.  It is important to keep up with manual handling training, fire training, first aid training, food hygiene training and the care home provides all the course to go on (Goode, 2012).</w:t>
      </w:r>
    </w:p>
    <w:p w14:paraId="2B805C27" w14:textId="74C10879" w:rsidR="002019AE" w:rsidRDefault="002019AE" w:rsidP="002019AE">
      <w:r>
        <w:t>Recording and Reporting is also part of my role as a care assistant.  It is important to maintain a detailed record for the care given and the tasks that have been undertaken.  It is important to monitor where concerns have been reported and recorded and to record any behavioural issues that have happened.  To keep the confidentiality of all information relating to any of the Clients and not reveal any information to anyone who is not authorised to receive it.  To identify the signs of abuse and straightaway report abuse or doubted abuse to a manager.  Care plans need to be regularly read recognising any chances that may have been made (</w:t>
      </w:r>
      <w:proofErr w:type="spellStart"/>
      <w:r>
        <w:t>Tilmouth</w:t>
      </w:r>
      <w:proofErr w:type="spellEnd"/>
      <w:r>
        <w:t>, 2013).</w:t>
      </w:r>
    </w:p>
    <w:p w14:paraId="04C2957F" w14:textId="51999D41" w:rsidR="002019AE" w:rsidRDefault="002019AE" w:rsidP="002019AE">
      <w:r>
        <w:t xml:space="preserve">For the promotion of dignity in care it is vital to have safe practice.  There are various legislative procedures and guidelines to support health and safety in the care home.  The legislations are targeted at protecting people in work, and the clients that use the services.  The Local authority trading standards, Care Quality Commission (CQC) and the Health and Safety Executive (HSE) all have the authority to prosecute organisations, agencies and careers who fail the health and safety standards (Balloch, C. 2001).  </w:t>
      </w:r>
    </w:p>
    <w:p w14:paraId="74E54382" w14:textId="77777777" w:rsidR="002D6772" w:rsidRDefault="002D6772" w:rsidP="002D6772">
      <w:r>
        <w:t xml:space="preserve"> Health and Safety at Work Act 1974, covers a broad variety of concerns concerning workplace safety, health and welfare through various sectors (HSE, 1974).  Legal implements have progressed to support the operation of the act.  The Health and Safety Executive (HSE) controls enforcement forces which can have the consequence of fines that are unlimited and even prison sentences (HSE, 1974).  Employees have a specific duty under the Act to work together with employers and take care of others under the health and safety obligations (Jung &amp; </w:t>
      </w:r>
      <w:proofErr w:type="spellStart"/>
      <w:r>
        <w:t>Makowsky</w:t>
      </w:r>
      <w:proofErr w:type="spellEnd"/>
      <w:r>
        <w:t xml:space="preserve">, 2014).  </w:t>
      </w:r>
    </w:p>
    <w:p w14:paraId="1A5BBFC6" w14:textId="25CC7049" w:rsidR="002D6772" w:rsidRDefault="002D6772" w:rsidP="002D6772">
      <w:r>
        <w:t xml:space="preserve">Manual Handling Operations Regulations 1992 (amended 2002), Manual handling is a key issue for people providing care for clients with restricted movement need to be supported safely when being moved or transferred (HSE, 2004).  It is imperative that this is done in a manner that respects the self-respect of the clients.  It is essential that employers make sure they obey the guiding framework, even when the employer is flowing the </w:t>
      </w:r>
      <w:r w:rsidR="00906BBE">
        <w:t>guidelines,</w:t>
      </w:r>
      <w:r>
        <w:t xml:space="preserve"> they cannot disregard human rights.  What is essential is a secure approach that will decrease the risks for carers whilst the clients they are providing care for are preserving their dignity, autonomy and their privacy (HSE, 2004).  The problem of lifting a client who is overweight, for example, the problem is not to be ignored but solved.  For example, a county council, were apprehensive for the employees’ health, so they forced a blanket ban on employee’s manual lifting their clients.  </w:t>
      </w:r>
      <w:r w:rsidR="00906BBE">
        <w:t>Unfortunately,</w:t>
      </w:r>
      <w:r>
        <w:t xml:space="preserve"> the ban resulted in clients not receiving the care needs that they were entitled to.  The court maintained that the procedures on manual lifting did not exclude manual handling of clients, nor function a cut off above where the clients would be heavy to lift manually.  In failing to lift the clients it can result in the client being trapped in the bath or toilet or they could even result in suffering with bedsores.  This would create a possible breach of the HRA Article 3.  Care workers are entitled to be safe in a working environment and it must be acknowledged.</w:t>
      </w:r>
    </w:p>
    <w:p w14:paraId="4CD8D7FC" w14:textId="77777777" w:rsidR="002D6772" w:rsidRDefault="002D6772" w:rsidP="002D6772">
      <w:r>
        <w:lastRenderedPageBreak/>
        <w:t>Control of Substances Hazardous to Health 2002, in the care home these guidelines apply to medications and cleaning materials that can be dangerous when they are not used properly or stored in a safe place where clients are unable to reach them.  Employees have a duty to protect their staff and clients from danger by guaranteeing that the hazardous materials are securely safe from the staff who have not had the correct training (HSE, 2002).</w:t>
      </w:r>
    </w:p>
    <w:p w14:paraId="35E2BC35" w14:textId="77777777" w:rsidR="002D6772" w:rsidRDefault="002D6772" w:rsidP="002D6772">
      <w:r>
        <w:t>Reporting of Injuries, Diseases and Dangerous Occurrences Regulations 1995 (RIDDOR), the senior member of staff in charge has the obligation to report a serious accident or a death to the HSE (HSE, 2013).</w:t>
      </w:r>
    </w:p>
    <w:p w14:paraId="565B190A" w14:textId="77777777" w:rsidR="002D6772" w:rsidRDefault="002D6772" w:rsidP="002D6772">
      <w:r>
        <w:t>Health and Safety Regulations 1981, the employers at the care home must ensure that there is first aid equipment and staff who are trained at first aid present at all times within the working environment (HSE, 2017).</w:t>
      </w:r>
    </w:p>
    <w:p w14:paraId="7FDC8206" w14:textId="77777777" w:rsidR="002D6772" w:rsidRDefault="002D6772" w:rsidP="002D6772">
      <w:r>
        <w:t xml:space="preserve">The Food Safety Act 1990 and Food Safety Regulations Act 1995.  The Food Safety Act requires that any business that needs to prepare, store and service food has a registrations weather or not it is for profit, for example, care homes, clubs and canteens all need to be registered as a food business (FSA, 2017).  The CQC states that all care services safeguard that the food and drink that they provide to their clients is prepared, stored, handled and delivered by the guidelines provided by the Act.  Local authority is accountable for the enforcement through the environmental health and Trading Standards.  When the local authorities fail to meet the requirements The Food Standards Agency (FSA) can take responsibility for enforcement when there are emergency situations (FSA, 2017).  </w:t>
      </w:r>
    </w:p>
    <w:p w14:paraId="497527E0" w14:textId="77777777" w:rsidR="002D6772" w:rsidRDefault="002D6772" w:rsidP="002D6772">
      <w:r>
        <w:t xml:space="preserve">Quality in care, when there are conditions that have an impact on dignity, for example, the living conditions in a care home, they are overseen by various regulations (Balloch, C. 2001).  The health and social care regulator </w:t>
      </w:r>
      <w:proofErr w:type="gramStart"/>
      <w:r>
        <w:t>is</w:t>
      </w:r>
      <w:proofErr w:type="gramEnd"/>
      <w:r>
        <w:t xml:space="preserve"> the CQC.  The CQC has published regulations that have got to be complied with the Essential Standards of Quality and Safety (CQC, 2010).  </w:t>
      </w:r>
    </w:p>
    <w:p w14:paraId="2E87946B" w14:textId="77777777" w:rsidR="002D6772" w:rsidRDefault="002D6772" w:rsidP="002D6772">
      <w:r>
        <w:t>Data Protection Act (DPA) 1998, this Act is to protect confidentiality of information, for health and social services the key part if this act is to maintain the dignity of the clients.  The DPA 1998, requires that health and social service comply with various data protection guidelines, within confidentiality there are some restrictions that apply when individuals are at risk of harm (ICO, 2017).</w:t>
      </w:r>
    </w:p>
    <w:p w14:paraId="535EC31E" w14:textId="198D6343" w:rsidR="002D6772" w:rsidRDefault="002D6772" w:rsidP="002D6772">
      <w:r>
        <w:t>Safeguarding/POVA/Whistle blowing, is an important key of promoting dignity to clients by encouraging staff to challenge poor or dangerous practice within the working environment (Wales, 2012). In the working environment it is vital to have good leadership and an open culture to enable staff to feel at ease when wanting to raise concerns to their managers.  In some working environments there is poor leadership which makes the staff feel that they are unable to report their concerns about malpractice.  Reporting concerns is not easy and should be carefully considerate, whistle blowing is vital in safeguarding in health and social care services.</w:t>
      </w:r>
    </w:p>
    <w:p w14:paraId="6025CB4B" w14:textId="24F4E0CD" w:rsidR="00A54AD8" w:rsidRDefault="00A54AD8" w:rsidP="002D6772"/>
    <w:p w14:paraId="6160E92B" w14:textId="5DDE0883" w:rsidR="00A54AD8" w:rsidRDefault="00A54AD8" w:rsidP="002D6772"/>
    <w:p w14:paraId="29F96707" w14:textId="5FF23E6C" w:rsidR="00A54AD8" w:rsidRDefault="00A54AD8" w:rsidP="002D6772"/>
    <w:p w14:paraId="6B51AEFE" w14:textId="37B3267B" w:rsidR="00A54AD8" w:rsidRDefault="00A54AD8" w:rsidP="002D6772"/>
    <w:p w14:paraId="6ED81F36" w14:textId="74325559" w:rsidR="00A54AD8" w:rsidRDefault="00A54AD8" w:rsidP="002D6772"/>
    <w:p w14:paraId="4A01258D" w14:textId="77777777" w:rsidR="00A54AD8" w:rsidRDefault="00A54AD8" w:rsidP="002D6772"/>
    <w:p w14:paraId="271C8B0A" w14:textId="66F373D7" w:rsidR="00A54AD8" w:rsidRDefault="00A54AD8" w:rsidP="00A54AD8">
      <w:r>
        <w:lastRenderedPageBreak/>
        <w:t>I will be discussing various aspects of client’s care that have taken place during</w:t>
      </w:r>
      <w:r w:rsidR="003C62CC">
        <w:t xml:space="preserve"> my</w:t>
      </w:r>
      <w:r>
        <w:t xml:space="preserve"> </w:t>
      </w:r>
      <w:r w:rsidR="003C62CC">
        <w:t>experience</w:t>
      </w:r>
      <w:r>
        <w:t xml:space="preserve">.  Due to confidentiality, “you must respect people’s rights to confidentiality” (NMC, 2008) I will refer to them as client A and client B and not use the </w:t>
      </w:r>
      <w:r w:rsidR="00906BBE">
        <w:t>client’s</w:t>
      </w:r>
      <w:r>
        <w:t xml:space="preserve"> real names.</w:t>
      </w:r>
    </w:p>
    <w:p w14:paraId="0D0EBE66" w14:textId="5FB83766" w:rsidR="00A54AD8" w:rsidRDefault="003C62CC" w:rsidP="003C62CC">
      <w:r>
        <w:t>C</w:t>
      </w:r>
      <w:r w:rsidR="00A54AD8">
        <w:t>lient A needed a bed bath due to having a clostridium Difficile (C-Diff) which was discovered after a loose stool sample was sent off for testing, myself and a nurse went to collect the correct equipment to perform the bed bath.  Client A needed to be isolation nursed because they had Clostridium Difficile.  Isolate nurse is a procedure carried out to “prevent the risk of spreading germs to other patients and staff” (NHS, 2010).  Before entering the room to carry out the bed bath, there were red aprons and gloves outside the room which needed to put on before entering to contain contamination to clothes and hands (Dougherty and Lister, 2011).  Also, before entering the room it is crucial to have all the necessarily equipment ready to avoid leaving the room and causing contamination.</w:t>
      </w:r>
    </w:p>
    <w:p w14:paraId="39321D25" w14:textId="0122A65D" w:rsidR="003C62CC" w:rsidRDefault="003C62CC" w:rsidP="003C62CC">
      <w:r>
        <w:t xml:space="preserve">Throughout the experience I felt confident in what I was doing as I had gained previous experience beforehand. </w:t>
      </w:r>
      <w:r w:rsidRPr="003C62CC">
        <w:t xml:space="preserve"> </w:t>
      </w:r>
      <w:r>
        <w:t>H</w:t>
      </w:r>
      <w:r w:rsidRPr="003C62CC">
        <w:t xml:space="preserve">owever, when I was </w:t>
      </w:r>
      <w:r w:rsidR="007E6E3F">
        <w:t>first</w:t>
      </w:r>
      <w:r w:rsidRPr="003C62CC">
        <w:t xml:space="preserve"> asked to bed bath a patient with the assistance of a Health care assistant, I felt very anxious as I had never been in direct patient contact before and this was the first time, I had been in a care environment.</w:t>
      </w:r>
    </w:p>
    <w:p w14:paraId="03DCE6EE" w14:textId="3EFB898D" w:rsidR="00A54AD8" w:rsidRDefault="003C62CC" w:rsidP="00A54AD8">
      <w:r>
        <w:t xml:space="preserve"> </w:t>
      </w:r>
      <w:r w:rsidRPr="003C62CC">
        <w:t>On evaluation of this experience, I feel that my communication skills have improved greatly, as I am now feeling more comfortable with communicating with different people to help establish a therapeutic relationship, as this is very important when delivering patient care. I believe I communicated effectively with the patient and a therapeutic relationship was recognised.</w:t>
      </w:r>
      <w:r w:rsidR="002456D8">
        <w:t xml:space="preserve">  </w:t>
      </w:r>
      <w:r w:rsidR="00A54AD8">
        <w:t xml:space="preserve">During participating in this </w:t>
      </w:r>
      <w:r w:rsidR="00512C40">
        <w:t>task,</w:t>
      </w:r>
      <w:r w:rsidR="00A54AD8">
        <w:t xml:space="preserve"> I felt confident that I knew what I was doing, as I have previous experience when giving clients bed baths.</w:t>
      </w:r>
    </w:p>
    <w:p w14:paraId="14D04650" w14:textId="77777777" w:rsidR="00A54AD8" w:rsidRDefault="00A54AD8" w:rsidP="00A54AD8">
      <w:r>
        <w:t>During this event I have learned what isolation nursing is and why we need to implement it if a patient has contracted certain infections. At first, I did not feel comfortable with the concept of isolation nursing as I had never come across this type of infection prevention and control procedure before; however, the nurse explained to me the importance of putting on a red apron and gloves before entering the room, and explained to me that I need to dispose of my apron and gloves in an orange clinical waste bag for incineration and to wash my hands thoroughly with soap and water before leaving the room to remove and spores, and explained that I should not use my alcohol gel in this situation as it is ineffective at eliminating spores. Infection Prevention and control is a term used to protect people from infections. It is used in healthcare to prevent patients acquiring those infections associated with health care and to prevent the transmission of micro-organisms from one patient to another (Dougherty and Lister, 2011).</w:t>
      </w:r>
    </w:p>
    <w:p w14:paraId="75CF9EE0" w14:textId="05410096" w:rsidR="00A54AD8" w:rsidRDefault="003C62CC" w:rsidP="00A54AD8">
      <w:r>
        <w:t xml:space="preserve"> </w:t>
      </w:r>
      <w:r w:rsidR="00A54AD8">
        <w:t>In the future, if I were to isolate nurse a patient, I feel I would be more confident as I now understand the importance of infection prevention and control procedures such as wearing protective clothing to prevent spreading infections and the process of discarding contaminated waste.</w:t>
      </w:r>
    </w:p>
    <w:p w14:paraId="0C1FBD2D" w14:textId="77777777" w:rsidR="00A54AD8" w:rsidRDefault="00A54AD8" w:rsidP="00A54AD8"/>
    <w:p w14:paraId="072D4552" w14:textId="3EAA6A1B" w:rsidR="00A54AD8" w:rsidRDefault="00D0100A" w:rsidP="00A54AD8">
      <w:r>
        <w:t xml:space="preserve">As </w:t>
      </w:r>
      <w:r w:rsidR="00512C40">
        <w:t>Part of my job role is to care</w:t>
      </w:r>
      <w:r w:rsidR="00A54AD8">
        <w:t xml:space="preserve"> for patients who needed assistance with eating and drinking. During meal times, some patients require assistance with eating and drinking</w:t>
      </w:r>
      <w:r w:rsidR="00906BBE">
        <w:t>.  It is im</w:t>
      </w:r>
      <w:r w:rsidR="000773A0">
        <w:t>portan</w:t>
      </w:r>
      <w:r w:rsidR="00906BBE">
        <w:t>t to wear aprons and wash hands to prevent contamination of infections</w:t>
      </w:r>
      <w:r w:rsidR="00A54AD8">
        <w:t xml:space="preserve"> (NMC, 2008), (NICE, 2012)</w:t>
      </w:r>
      <w:r w:rsidR="000773A0">
        <w:t xml:space="preserve"> while assisting the clients</w:t>
      </w:r>
      <w:r w:rsidR="00A54AD8">
        <w:t xml:space="preserve">. </w:t>
      </w:r>
      <w:r w:rsidR="000773A0">
        <w:t xml:space="preserve">  As part of my role, once the client B has finished their lunch to complete the charts, which </w:t>
      </w:r>
      <w:r w:rsidR="000773A0" w:rsidRPr="000773A0">
        <w:t xml:space="preserve">chart provides suitable evidence of a person's nutritional intake which acts as a </w:t>
      </w:r>
      <w:r w:rsidR="000773A0" w:rsidRPr="000773A0">
        <w:lastRenderedPageBreak/>
        <w:t>valuable resource for all members of a multi-disciplinary team; dieticians and nurses to assess whether a dietary treatment plan is necessary for the particular patient (Freeman, 2002).</w:t>
      </w:r>
    </w:p>
    <w:p w14:paraId="34E41978" w14:textId="35454D12" w:rsidR="00A54AD8" w:rsidRDefault="000773A0" w:rsidP="00A54AD8">
      <w:r>
        <w:t>Throughout this</w:t>
      </w:r>
      <w:r w:rsidR="00A54AD8">
        <w:t xml:space="preserve"> experience I was</w:t>
      </w:r>
      <w:r>
        <w:t xml:space="preserve"> </w:t>
      </w:r>
      <w:r w:rsidR="00A54AD8">
        <w:t xml:space="preserve">nervous as I had never assisted someone with food and drink, and I had not yet developed a therapeutic relationship with </w:t>
      </w:r>
      <w:r>
        <w:t>clien</w:t>
      </w:r>
      <w:r w:rsidR="00A54AD8">
        <w:t xml:space="preserve">t B. </w:t>
      </w:r>
      <w:r>
        <w:t xml:space="preserve"> </w:t>
      </w:r>
      <w:r w:rsidR="00A54AD8">
        <w:t>However, I had witnessed a health care assistant filling in a food chart, so I used my initiative to ask what they were and how you fill them in, so I knew what to do if a situation arose where I needed to complete it. As I had never assisted anyone with feeding before, I felt inadequate and uncomfortable in case I put too much or too little onto the cutlery or fed the patient slower or faster than they would usually eat.</w:t>
      </w:r>
    </w:p>
    <w:p w14:paraId="405B9DCF" w14:textId="2AB55AFD" w:rsidR="002D6772" w:rsidRDefault="00A54AD8" w:rsidP="00A54AD8">
      <w:r>
        <w:t>On reflection of this experience, I feel I communicated well with</w:t>
      </w:r>
      <w:r w:rsidR="000773A0">
        <w:t xml:space="preserve"> client</w:t>
      </w:r>
      <w:r>
        <w:t xml:space="preserve"> B to ensure I was appropriate with my actions and that I met their nutritional and fluid needs. I believe I completed the food and fluid charts accurately, leaving me feeling confident if a similar situation occurred. If this situation arose again, I now feel confident I know how to approach it, after gaining experience on my second placement with helping patients with food and drink. I now consider myself to have acquired the correct knowledge and skills to not feel inadequate as I previously had, and I now know what to do when assisting with feeds and completing the required charts, giving me more self-assurance when I approach patients.</w:t>
      </w:r>
    </w:p>
    <w:p w14:paraId="0A7052D6" w14:textId="122694B1" w:rsidR="007E6E3F" w:rsidRDefault="007E6E3F" w:rsidP="00A54AD8"/>
    <w:p w14:paraId="6D22FF93" w14:textId="72B389DC" w:rsidR="007E6E3F" w:rsidRDefault="007E6E3F" w:rsidP="00A54AD8"/>
    <w:p w14:paraId="6CBCA6A5" w14:textId="1C51ED2C" w:rsidR="007E6E3F" w:rsidRDefault="007E6E3F" w:rsidP="00A54AD8"/>
    <w:p w14:paraId="0E0473C0" w14:textId="5BD93A28" w:rsidR="007E6E3F" w:rsidRDefault="007E6E3F" w:rsidP="00A54AD8"/>
    <w:p w14:paraId="3798ED38" w14:textId="00D14B46" w:rsidR="007E6E3F" w:rsidRDefault="007E6E3F" w:rsidP="00A54AD8"/>
    <w:p w14:paraId="78416C4E" w14:textId="00E4EF2B" w:rsidR="007E6E3F" w:rsidRDefault="007E6E3F" w:rsidP="00A54AD8"/>
    <w:p w14:paraId="69B7E2D1" w14:textId="4E854D7C" w:rsidR="007E6E3F" w:rsidRDefault="007E6E3F" w:rsidP="00A54AD8"/>
    <w:p w14:paraId="6AFA6004" w14:textId="22426EB8" w:rsidR="007E6E3F" w:rsidRDefault="007E6E3F" w:rsidP="00A54AD8"/>
    <w:p w14:paraId="699E46A8" w14:textId="7809959C" w:rsidR="007E6E3F" w:rsidRDefault="007E6E3F" w:rsidP="00A54AD8"/>
    <w:p w14:paraId="22BD882C" w14:textId="5C1DB542" w:rsidR="007E6E3F" w:rsidRDefault="007E6E3F" w:rsidP="00A54AD8"/>
    <w:p w14:paraId="7ABF846F" w14:textId="20487FE7" w:rsidR="007E6E3F" w:rsidRDefault="007E6E3F" w:rsidP="00A54AD8"/>
    <w:p w14:paraId="185F71D9" w14:textId="055D318A" w:rsidR="007E6E3F" w:rsidRDefault="007E6E3F" w:rsidP="00A54AD8"/>
    <w:p w14:paraId="63421BA6" w14:textId="7A2BA90F" w:rsidR="006F1C72" w:rsidRDefault="006F1C72" w:rsidP="00A54AD8"/>
    <w:p w14:paraId="7801AB04" w14:textId="730AC158" w:rsidR="006F1C72" w:rsidRDefault="006F1C72" w:rsidP="00A54AD8"/>
    <w:p w14:paraId="7EA847C6" w14:textId="18D66C0C" w:rsidR="006F1C72" w:rsidRDefault="006F1C72" w:rsidP="00A54AD8"/>
    <w:p w14:paraId="74FBB83C" w14:textId="77D7D89E" w:rsidR="006F1C72" w:rsidRDefault="006F1C72" w:rsidP="00A54AD8"/>
    <w:p w14:paraId="2E9E2B4C" w14:textId="04EFCCDE" w:rsidR="006F1C72" w:rsidRDefault="006F1C72" w:rsidP="00A54AD8"/>
    <w:p w14:paraId="7E931458" w14:textId="77777777" w:rsidR="006F1C72" w:rsidRDefault="006F1C72" w:rsidP="00A54AD8"/>
    <w:p w14:paraId="1CB670E5" w14:textId="1E15C2AE" w:rsidR="007E6E3F" w:rsidRDefault="007E6E3F" w:rsidP="00A54AD8"/>
    <w:p w14:paraId="43DA5D9C" w14:textId="2B45FFB1" w:rsidR="007E6E3F" w:rsidRDefault="007E6E3F" w:rsidP="00A54AD8"/>
    <w:p w14:paraId="376EF0DC" w14:textId="1F16C68B" w:rsidR="007E6E3F" w:rsidRDefault="007E6E3F" w:rsidP="00A54AD8">
      <w:r>
        <w:lastRenderedPageBreak/>
        <w:t>References</w:t>
      </w:r>
    </w:p>
    <w:p w14:paraId="47CB81E3" w14:textId="4D79C6DA" w:rsidR="006F1C72" w:rsidRDefault="006F1C72" w:rsidP="00A54AD8">
      <w:r w:rsidRPr="006F1C72">
        <w:t>Gibbs G (1988). Learning by Doing: A guide to teaching and learning methods. Further Education Unit. Oxford Polytechnic: Oxford.</w:t>
      </w:r>
    </w:p>
    <w:p w14:paraId="53CE67EF" w14:textId="467865BA" w:rsidR="006F1C72" w:rsidRDefault="00261344" w:rsidP="00A54AD8">
      <w:hyperlink r:id="rId7" w:history="1">
        <w:r w:rsidR="007C3E7D" w:rsidRPr="002E1EAF">
          <w:rPr>
            <w:rStyle w:val="Hyperlink"/>
          </w:rPr>
          <w:t>https://www.hse.gov.uk/riddor/</w:t>
        </w:r>
      </w:hyperlink>
      <w:r w:rsidR="007C3E7D">
        <w:t xml:space="preserve"> 2013</w:t>
      </w:r>
    </w:p>
    <w:p w14:paraId="13E362C5" w14:textId="525998F3" w:rsidR="007C3E7D" w:rsidRDefault="007C3E7D" w:rsidP="00A54AD8">
      <w:r w:rsidRPr="007C3E7D">
        <w:t>The Determinants of Federal and State Enforcement of Workplace Safety Regulations</w:t>
      </w:r>
    </w:p>
    <w:sectPr w:rsidR="007C3E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AD400" w14:textId="77777777" w:rsidR="00261344" w:rsidRDefault="00261344" w:rsidP="004F20DC">
      <w:pPr>
        <w:spacing w:after="0" w:line="240" w:lineRule="auto"/>
      </w:pPr>
      <w:r>
        <w:separator/>
      </w:r>
    </w:p>
  </w:endnote>
  <w:endnote w:type="continuationSeparator" w:id="0">
    <w:p w14:paraId="704EEC1F" w14:textId="77777777" w:rsidR="00261344" w:rsidRDefault="00261344" w:rsidP="004F2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E4E7E" w14:textId="77777777" w:rsidR="00261344" w:rsidRDefault="00261344" w:rsidP="004F20DC">
      <w:pPr>
        <w:spacing w:after="0" w:line="240" w:lineRule="auto"/>
      </w:pPr>
      <w:r>
        <w:separator/>
      </w:r>
    </w:p>
  </w:footnote>
  <w:footnote w:type="continuationSeparator" w:id="0">
    <w:p w14:paraId="1BF77631" w14:textId="77777777" w:rsidR="00261344" w:rsidRDefault="00261344" w:rsidP="004F2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952E3"/>
    <w:multiLevelType w:val="hybridMultilevel"/>
    <w:tmpl w:val="635E9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BD1B0F"/>
    <w:multiLevelType w:val="hybridMultilevel"/>
    <w:tmpl w:val="70A00C5A"/>
    <w:lvl w:ilvl="0" w:tplc="BC7EA3D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A9A"/>
    <w:rsid w:val="000641F3"/>
    <w:rsid w:val="000773A0"/>
    <w:rsid w:val="002019AE"/>
    <w:rsid w:val="002456D8"/>
    <w:rsid w:val="00261344"/>
    <w:rsid w:val="002D6772"/>
    <w:rsid w:val="00325184"/>
    <w:rsid w:val="00357CB4"/>
    <w:rsid w:val="003C62CC"/>
    <w:rsid w:val="0045442A"/>
    <w:rsid w:val="004D4D33"/>
    <w:rsid w:val="004F20DC"/>
    <w:rsid w:val="00512C40"/>
    <w:rsid w:val="005321F4"/>
    <w:rsid w:val="00533447"/>
    <w:rsid w:val="005D754A"/>
    <w:rsid w:val="00653701"/>
    <w:rsid w:val="006A080F"/>
    <w:rsid w:val="006F1C72"/>
    <w:rsid w:val="007C3E7D"/>
    <w:rsid w:val="007E05C0"/>
    <w:rsid w:val="007E6E3F"/>
    <w:rsid w:val="00906BBE"/>
    <w:rsid w:val="00A54AD8"/>
    <w:rsid w:val="00A72879"/>
    <w:rsid w:val="00C107EF"/>
    <w:rsid w:val="00C35304"/>
    <w:rsid w:val="00C45298"/>
    <w:rsid w:val="00D0100A"/>
    <w:rsid w:val="00D239D6"/>
    <w:rsid w:val="00DC5FE1"/>
    <w:rsid w:val="00E86566"/>
    <w:rsid w:val="00EF6A9A"/>
    <w:rsid w:val="00F02CF6"/>
    <w:rsid w:val="00F65D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14DDBA"/>
  <w15:chartTrackingRefBased/>
  <w15:docId w15:val="{48A8F2AC-FC33-4DFA-B53C-752264B39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62CC"/>
    <w:pPr>
      <w:ind w:left="720"/>
      <w:contextualSpacing/>
    </w:pPr>
  </w:style>
  <w:style w:type="character" w:styleId="Hyperlink">
    <w:name w:val="Hyperlink"/>
    <w:basedOn w:val="DefaultParagraphFont"/>
    <w:uiPriority w:val="99"/>
    <w:unhideWhenUsed/>
    <w:rsid w:val="007C3E7D"/>
    <w:rPr>
      <w:color w:val="0563C1" w:themeColor="hyperlink"/>
      <w:u w:val="single"/>
    </w:rPr>
  </w:style>
  <w:style w:type="character" w:styleId="UnresolvedMention">
    <w:name w:val="Unresolved Mention"/>
    <w:basedOn w:val="DefaultParagraphFont"/>
    <w:uiPriority w:val="99"/>
    <w:semiHidden/>
    <w:unhideWhenUsed/>
    <w:rsid w:val="007C3E7D"/>
    <w:rPr>
      <w:color w:val="605E5C"/>
      <w:shd w:val="clear" w:color="auto" w:fill="E1DFDD"/>
    </w:rPr>
  </w:style>
  <w:style w:type="paragraph" w:styleId="Header">
    <w:name w:val="header"/>
    <w:basedOn w:val="Normal"/>
    <w:link w:val="HeaderChar"/>
    <w:uiPriority w:val="99"/>
    <w:unhideWhenUsed/>
    <w:rsid w:val="004F2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0DC"/>
  </w:style>
  <w:style w:type="paragraph" w:styleId="Footer">
    <w:name w:val="footer"/>
    <w:basedOn w:val="Normal"/>
    <w:link w:val="FooterChar"/>
    <w:uiPriority w:val="99"/>
    <w:unhideWhenUsed/>
    <w:rsid w:val="004F2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0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se.gov.uk/riddo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2509</Words>
  <Characters>14304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Jane Davies (P148292)</dc:creator>
  <cp:keywords/>
  <dc:description/>
  <cp:lastModifiedBy>Ceri Phelps</cp:lastModifiedBy>
  <cp:revision>2</cp:revision>
  <cp:lastPrinted>2021-08-23T09:48:00Z</cp:lastPrinted>
  <dcterms:created xsi:type="dcterms:W3CDTF">2021-09-07T10:39:00Z</dcterms:created>
  <dcterms:modified xsi:type="dcterms:W3CDTF">2021-09-07T10:39:00Z</dcterms:modified>
</cp:coreProperties>
</file>