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2F984B" wp14:paraId="3618246D" wp14:textId="58A1D8C0">
      <w:pPr>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0F2F984B" wp14:paraId="53431F27" wp14:textId="1487C3ED">
      <w:pPr>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0F2F984B" wp14:paraId="42CF2160" wp14:textId="751D6D8C">
      <w:pPr>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0F2F984B" wp14:paraId="3B270C70" wp14:textId="2FB6F565">
      <w:pPr>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0F2F984B" wp14:paraId="48C1097E" wp14:textId="176BC4FD">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US"/>
        </w:rPr>
        <w:t>Certificate of Higher Education in Health and Social Care</w:t>
      </w:r>
    </w:p>
    <w:p xmlns:wp14="http://schemas.microsoft.com/office/word/2010/wordml" w:rsidP="0F2F984B" wp14:paraId="5B5806D4" wp14:textId="4156C617">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Psychology in Health and Social Care</w:t>
      </w:r>
    </w:p>
    <w:p xmlns:wp14="http://schemas.microsoft.com/office/word/2010/wordml" w:rsidP="0F2F984B" wp14:paraId="59195C64" wp14:textId="1C1304AC">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LCHS4010</w:t>
      </w:r>
    </w:p>
    <w:p xmlns:wp14="http://schemas.microsoft.com/office/word/2010/wordml" w:rsidP="0F2F984B" wp14:paraId="76773DB7" wp14:textId="55652A9B">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0F2F984B" wp14:paraId="2BCB75E9" wp14:textId="3B86C769">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Student Name: Kiran Akhtar</w:t>
      </w:r>
    </w:p>
    <w:p xmlns:wp14="http://schemas.microsoft.com/office/word/2010/wordml" w:rsidP="0F2F984B" wp14:paraId="7ED07AAE" wp14:textId="6CE3E24D">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Student Number: 2426856</w:t>
      </w:r>
    </w:p>
    <w:p xmlns:wp14="http://schemas.microsoft.com/office/word/2010/wordml" w:rsidP="0F2F984B" wp14:paraId="3B75DABC" wp14:textId="214EE662">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0F2F984B" wp14:paraId="46D975F7" wp14:textId="5C79680A">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 xml:space="preserve">Tutor Details: Kal Alnababtah </w:t>
      </w:r>
    </w:p>
    <w:p xmlns:wp14="http://schemas.microsoft.com/office/word/2010/wordml" w:rsidP="0F2F984B" wp14:paraId="264A86CB" wp14:textId="0A6AAD2E">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Module Leader:</w:t>
      </w: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US"/>
        </w:rPr>
        <w:t xml:space="preserve"> Neale Haddon</w:t>
      </w:r>
      <w:r w:rsidRPr="0F2F984B" w:rsidR="37E03EF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0F2F984B" wp14:paraId="35EED67E" wp14:textId="66094391">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0F2F984B" wp14:paraId="5A87E7A3" wp14:textId="2D2F5584">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Submission Date: 18</w:t>
      </w:r>
      <w:r w:rsidRPr="0F2F984B" w:rsidR="37E03EF5">
        <w:rPr>
          <w:rFonts w:ascii="Arial" w:hAnsi="Arial" w:eastAsia="Arial" w:cs="Arial"/>
          <w:b w:val="1"/>
          <w:bCs w:val="1"/>
          <w:i w:val="0"/>
          <w:iCs w:val="0"/>
          <w:caps w:val="0"/>
          <w:smallCaps w:val="0"/>
          <w:noProof w:val="0"/>
          <w:color w:val="000000" w:themeColor="text1" w:themeTint="FF" w:themeShade="FF"/>
          <w:sz w:val="36"/>
          <w:szCs w:val="36"/>
          <w:vertAlign w:val="superscript"/>
          <w:lang w:val="en-GB"/>
        </w:rPr>
        <w:t>th</w:t>
      </w: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 xml:space="preserve"> November 2025</w:t>
      </w:r>
    </w:p>
    <w:p xmlns:wp14="http://schemas.microsoft.com/office/word/2010/wordml" w:rsidP="0F2F984B" wp14:paraId="0EA9269A" wp14:textId="3CEA5FD0">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2F984B" w:rsidR="37E03EF5">
        <w:rPr>
          <w:rFonts w:ascii="Arial" w:hAnsi="Arial" w:eastAsia="Arial" w:cs="Arial"/>
          <w:b w:val="1"/>
          <w:bCs w:val="1"/>
          <w:i w:val="0"/>
          <w:iCs w:val="0"/>
          <w:caps w:val="0"/>
          <w:smallCaps w:val="0"/>
          <w:noProof w:val="0"/>
          <w:color w:val="000000" w:themeColor="text1" w:themeTint="FF" w:themeShade="FF"/>
          <w:sz w:val="36"/>
          <w:szCs w:val="36"/>
          <w:lang w:val="en-GB"/>
        </w:rPr>
        <w:t>Written task</w:t>
      </w:r>
    </w:p>
    <w:p xmlns:wp14="http://schemas.microsoft.com/office/word/2010/wordml" w:rsidP="0F2F984B" wp14:paraId="5E5787A5" wp14:textId="565CFA3E">
      <w:pPr>
        <w:jc w:val="center"/>
      </w:pPr>
    </w:p>
    <w:p w:rsidR="0F2F984B" w:rsidP="0F2F984B" w:rsidRDefault="0F2F984B" w14:paraId="2A7C9544" w14:textId="49BD65C1">
      <w:pPr>
        <w:jc w:val="center"/>
      </w:pPr>
    </w:p>
    <w:p w:rsidR="0F2F984B" w:rsidP="0F2F984B" w:rsidRDefault="0F2F984B" w14:paraId="6D1461BE" w14:textId="07BD8483">
      <w:pPr>
        <w:jc w:val="center"/>
      </w:pPr>
    </w:p>
    <w:p w:rsidR="0F2F984B" w:rsidP="0F2F984B" w:rsidRDefault="0F2F984B" w14:paraId="1B6120E9" w14:textId="4F1A20A8">
      <w:pPr>
        <w:jc w:val="center"/>
      </w:pPr>
    </w:p>
    <w:p w:rsidR="0F2F984B" w:rsidP="0F2F984B" w:rsidRDefault="0F2F984B" w14:paraId="6F5AB1EB" w14:textId="3116D538">
      <w:pPr>
        <w:jc w:val="center"/>
      </w:pPr>
    </w:p>
    <w:p w:rsidR="0F2F984B" w:rsidP="0F2F984B" w:rsidRDefault="0F2F984B" w14:paraId="5571930E" w14:textId="39E87C6E">
      <w:pPr>
        <w:jc w:val="center"/>
      </w:pPr>
    </w:p>
    <w:p w:rsidR="0F2F984B" w:rsidP="0F2F984B" w:rsidRDefault="0F2F984B" w14:paraId="7554B505" w14:textId="7F06EE95">
      <w:pPr>
        <w:pStyle w:val="Normal"/>
        <w:jc w:val="center"/>
      </w:pPr>
    </w:p>
    <w:p w:rsidR="400FDD7C" w:rsidP="0F2F984B" w:rsidRDefault="400FDD7C" w14:paraId="27531C10" w14:textId="13242CCF">
      <w:pPr>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0F2F984B" w:rsidR="400FDD7C">
        <w:rPr>
          <w:rFonts w:ascii="Segoe UI" w:hAnsi="Segoe UI" w:eastAsia="Segoe UI" w:cs="Segoe UI"/>
          <w:b w:val="1"/>
          <w:bCs w:val="1"/>
          <w:i w:val="0"/>
          <w:iCs w:val="0"/>
          <w:caps w:val="0"/>
          <w:smallCaps w:val="0"/>
          <w:noProof w:val="0"/>
          <w:color w:val="000000" w:themeColor="text1" w:themeTint="FF" w:themeShade="FF"/>
          <w:sz w:val="36"/>
          <w:szCs w:val="36"/>
          <w:lang w:val="en-GB"/>
        </w:rPr>
        <w:t>Introduction</w:t>
      </w:r>
    </w:p>
    <w:p w:rsidR="400FDD7C" w:rsidP="0F2F984B" w:rsidRDefault="400FDD7C" w14:paraId="383F081E" w14:textId="01A044A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Dementia is a general term for decline in cognitive abilities –such as memory, thinking, communication, and problem solving that is severe enough to interfere with a person’s daily life. It is caused by damage to the brain cells and is most common in older adults, though it is not a normal part of ageing. People with dementia may experience memory loss, confusion, difficulty completing familiar tasks, changes in judgment, and shifts mood or behaviour. Dementia is progressive, meaning symptoms typically worsen over time, and while there are no cure, certain treatments and supportive care can help manage symptoms and improve quality of life.</w:t>
      </w:r>
    </w:p>
    <w:p w:rsidR="400FDD7C" w:rsidP="0F2F984B" w:rsidRDefault="400FDD7C" w14:paraId="26020BF3" w14:textId="2ACD0DE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The purpose of this assignment is to explore how psychological theories of human development help us understand the behaviours,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needs</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and experiences of older adults aged 65 and over who are living in care homes with dementia. As populations age globally, increasing numbers of older adults require long-term residential support, many of whom are living with dementia, which significantly affects memory,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and emotional regulations (NICE,2018). These changes mean older adults often rely on care staff to meet both physical and psychological needs, making it essential that carers use theoretical frameworks to interpret behaviour accurately.</w:t>
      </w:r>
    </w:p>
    <w:p w:rsidR="400FDD7C" w:rsidP="0F2F984B" w:rsidRDefault="400FDD7C" w14:paraId="430B7B13" w14:textId="3C56EC0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I will be using Erickson’s psychosocial theory and Maslow’s hierarchy of needs, two widely used frameworks within the health and social care. Erickson (1950;1982) proposed that individuals progress through eight psychosocial stages, with the final stage- ego integrity versus despair- occurring in later life. This stage focuses on life review, acceptance and </w:t>
      </w:r>
      <w:r w:rsidRPr="0F2F984B" w:rsidR="4B1BA88F">
        <w:rPr>
          <w:rFonts w:ascii="Arial" w:hAnsi="Arial" w:eastAsia="Arial" w:cs="Arial"/>
          <w:b w:val="0"/>
          <w:bCs w:val="0"/>
          <w:i w:val="0"/>
          <w:iCs w:val="0"/>
          <w:caps w:val="0"/>
          <w:smallCaps w:val="0"/>
          <w:noProof w:val="0"/>
          <w:color w:val="000000" w:themeColor="text1" w:themeTint="FF" w:themeShade="FF"/>
          <w:sz w:val="22"/>
          <w:szCs w:val="22"/>
          <w:lang w:val="en-GB"/>
        </w:rPr>
        <w:t>meaning-making</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Maslow (1954), on the other hand, developed a hierarchical model motivation in which individuals must satisfy lower-level needs, such as physiological and safety needs, before progressing to higher-level needs as esteem and self-actualisation.</w:t>
      </w:r>
    </w:p>
    <w:p w:rsidR="15443934" w:rsidP="0F2F984B" w:rsidRDefault="15443934" w14:paraId="6901ACE5" w14:textId="0A8069B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15443934">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0F2F984B" w:rsidR="15443934">
        <w:rPr>
          <w:rFonts w:ascii="Arial" w:hAnsi="Arial" w:eastAsia="Arial" w:cs="Arial"/>
          <w:b w:val="0"/>
          <w:bCs w:val="0"/>
          <w:i w:val="0"/>
          <w:iCs w:val="0"/>
          <w:caps w:val="0"/>
          <w:smallCaps w:val="0"/>
          <w:noProof w:val="0"/>
          <w:color w:val="000000" w:themeColor="text1" w:themeTint="FF" w:themeShade="FF"/>
          <w:sz w:val="22"/>
          <w:szCs w:val="22"/>
          <w:lang w:val="en-GB"/>
        </w:rPr>
        <w:t xml:space="preserve"> I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will examine how each theory helps explain the emotional,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social</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and behavioural patterns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observed</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in older adults with dementia living in care homes. It will also explore how these theories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remain</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relevant despite cognitive decline, as fundamental human needs and development tasks continue to influence behaviour (Kitwood,1997). Links will be made between theory and care practice,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how carers can use these frameworks to provide compassionate, person-centred care that promotes dignity,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identity</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and wellbeing (Brooker &amp; Latham, 2016). Through this discussion, the assignment aims to how psychological theories support careers to interpret behaviour, understanding unmet needs and enhance the quality of life for older adults living with dementia.</w:t>
      </w:r>
    </w:p>
    <w:p w:rsidR="400FDD7C" w:rsidP="0F2F984B" w:rsidRDefault="400FDD7C" w14:paraId="301C716B" w14:textId="470EA40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Dementia in older Adults living in a care home, older adults with dementia experience impairments in memory, reasoning, problem solving and communication, all of which impact behaviours (Woods &amp; Clare, 2015). Residents may show behaviours such as wandering, agitation,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withdrawal</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or repeated questioning, often triggering by unmet emotional or physical needs. According to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Kitwood</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xml:space="preserve"> (1997), such behaviours are best understood through person-centred lens, in which psychological needs play </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a central role</w:t>
      </w:r>
      <w:r w:rsidRPr="0F2F984B" w:rsidR="400FDD7C">
        <w:rPr>
          <w:rFonts w:ascii="Arial" w:hAnsi="Arial" w:eastAsia="Arial" w:cs="Arial"/>
          <w:b w:val="0"/>
          <w:bCs w:val="0"/>
          <w:i w:val="0"/>
          <w:iCs w:val="0"/>
          <w:caps w:val="0"/>
          <w:smallCaps w:val="0"/>
          <w:noProof w:val="0"/>
          <w:color w:val="000000" w:themeColor="text1" w:themeTint="FF" w:themeShade="FF"/>
          <w:sz w:val="22"/>
          <w:szCs w:val="22"/>
          <w:lang w:val="en-GB"/>
        </w:rPr>
        <w:t>. Development theories like Erickson and Maslow provide carers with frameworks for interpreting these behaviours</w:t>
      </w:r>
      <w:r w:rsidRPr="0F2F984B" w:rsidR="0FA06A99">
        <w:rPr>
          <w:rFonts w:ascii="Arial" w:hAnsi="Arial" w:eastAsia="Arial" w:cs="Arial"/>
          <w:b w:val="0"/>
          <w:bCs w:val="0"/>
          <w:i w:val="0"/>
          <w:iCs w:val="0"/>
          <w:caps w:val="0"/>
          <w:smallCaps w:val="0"/>
          <w:noProof w:val="0"/>
          <w:color w:val="000000" w:themeColor="text1" w:themeTint="FF" w:themeShade="FF"/>
          <w:sz w:val="22"/>
          <w:szCs w:val="22"/>
          <w:lang w:val="en-GB"/>
        </w:rPr>
        <w:t>.</w:t>
      </w:r>
    </w:p>
    <w:p w:rsidR="0FA06A99" w:rsidP="0F2F984B" w:rsidRDefault="0FA06A99" w14:paraId="373C201D" w14:textId="759955C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0FA06A99">
        <w:rPr>
          <w:rFonts w:ascii="Arial" w:hAnsi="Arial" w:eastAsia="Arial" w:cs="Arial"/>
          <w:b w:val="0"/>
          <w:bCs w:val="0"/>
          <w:i w:val="0"/>
          <w:iCs w:val="0"/>
          <w:caps w:val="0"/>
          <w:smallCaps w:val="0"/>
          <w:noProof w:val="0"/>
          <w:color w:val="000000" w:themeColor="text1" w:themeTint="FF" w:themeShade="FF"/>
          <w:sz w:val="22"/>
          <w:szCs w:val="22"/>
          <w:lang w:val="en-GB"/>
        </w:rPr>
        <w:t xml:space="preserve">Here i will be talking about </w:t>
      </w:r>
      <w:r w:rsidRPr="0F2F984B" w:rsidR="4844A917">
        <w:rPr>
          <w:rFonts w:ascii="Arial" w:hAnsi="Arial" w:eastAsia="Arial" w:cs="Arial"/>
          <w:b w:val="0"/>
          <w:bCs w:val="0"/>
          <w:i w:val="0"/>
          <w:iCs w:val="0"/>
          <w:caps w:val="0"/>
          <w:smallCaps w:val="0"/>
          <w:noProof w:val="0"/>
          <w:color w:val="000000" w:themeColor="text1" w:themeTint="FF" w:themeShade="FF"/>
          <w:sz w:val="22"/>
          <w:szCs w:val="22"/>
          <w:lang w:val="en-GB"/>
        </w:rPr>
        <w:t>an individual in a care her name is Margaret, she is 65 years old and has moderate dementia</w:t>
      </w:r>
      <w:r w:rsidRPr="0F2F984B" w:rsidR="37D8FF75">
        <w:rPr>
          <w:rFonts w:ascii="Arial" w:hAnsi="Arial" w:eastAsia="Arial" w:cs="Arial"/>
          <w:b w:val="0"/>
          <w:bCs w:val="0"/>
          <w:i w:val="0"/>
          <w:iCs w:val="0"/>
          <w:caps w:val="0"/>
          <w:smallCaps w:val="0"/>
          <w:noProof w:val="0"/>
          <w:color w:val="000000" w:themeColor="text1" w:themeTint="FF" w:themeShade="FF"/>
          <w:sz w:val="22"/>
          <w:szCs w:val="22"/>
          <w:lang w:val="en-GB"/>
        </w:rPr>
        <w:t xml:space="preserve">, she </w:t>
      </w:r>
      <w:r w:rsidRPr="0F2F984B" w:rsidR="37D8FF75">
        <w:rPr>
          <w:rFonts w:ascii="Arial" w:hAnsi="Arial" w:eastAsia="Arial" w:cs="Arial"/>
          <w:b w:val="0"/>
          <w:bCs w:val="0"/>
          <w:i w:val="0"/>
          <w:iCs w:val="0"/>
          <w:caps w:val="0"/>
          <w:smallCaps w:val="0"/>
          <w:noProof w:val="0"/>
          <w:color w:val="000000" w:themeColor="text1" w:themeTint="FF" w:themeShade="FF"/>
          <w:sz w:val="22"/>
          <w:szCs w:val="22"/>
          <w:lang w:val="en-GB"/>
        </w:rPr>
        <w:t>resides</w:t>
      </w:r>
      <w:r w:rsidRPr="0F2F984B" w:rsidR="37D8FF75">
        <w:rPr>
          <w:rFonts w:ascii="Arial" w:hAnsi="Arial" w:eastAsia="Arial" w:cs="Arial"/>
          <w:b w:val="0"/>
          <w:bCs w:val="0"/>
          <w:i w:val="0"/>
          <w:iCs w:val="0"/>
          <w:caps w:val="0"/>
          <w:smallCaps w:val="0"/>
          <w:noProof w:val="0"/>
          <w:color w:val="000000" w:themeColor="text1" w:themeTint="FF" w:themeShade="FF"/>
          <w:sz w:val="22"/>
          <w:szCs w:val="22"/>
          <w:lang w:val="en-GB"/>
        </w:rPr>
        <w:t xml:space="preserve"> in a care home and faces challenges with</w:t>
      </w:r>
      <w:r w:rsidRPr="0F2F984B" w:rsidR="46B7BCF4">
        <w:rPr>
          <w:rFonts w:ascii="Arial" w:hAnsi="Arial" w:eastAsia="Arial" w:cs="Arial"/>
          <w:b w:val="0"/>
          <w:bCs w:val="0"/>
          <w:i w:val="0"/>
          <w:iCs w:val="0"/>
          <w:caps w:val="0"/>
          <w:smallCaps w:val="0"/>
          <w:noProof w:val="0"/>
          <w:color w:val="000000" w:themeColor="text1" w:themeTint="FF" w:themeShade="FF"/>
          <w:sz w:val="22"/>
          <w:szCs w:val="22"/>
          <w:lang w:val="en-GB"/>
        </w:rPr>
        <w:t xml:space="preserve"> mobility that limit her participation in previously enjoyed activities, such as gardening. Preserving her identity, supporti</w:t>
      </w:r>
      <w:r w:rsidRPr="0F2F984B" w:rsidR="004AE94C">
        <w:rPr>
          <w:rFonts w:ascii="Arial" w:hAnsi="Arial" w:eastAsia="Arial" w:cs="Arial"/>
          <w:b w:val="0"/>
          <w:bCs w:val="0"/>
          <w:i w:val="0"/>
          <w:iCs w:val="0"/>
          <w:caps w:val="0"/>
          <w:smallCaps w:val="0"/>
          <w:noProof w:val="0"/>
          <w:color w:val="000000" w:themeColor="text1" w:themeTint="FF" w:themeShade="FF"/>
          <w:sz w:val="22"/>
          <w:szCs w:val="22"/>
          <w:lang w:val="en-GB"/>
        </w:rPr>
        <w:t xml:space="preserve">ng her emotional wellbeing, and </w:t>
      </w:r>
      <w:r w:rsidRPr="0F2F984B" w:rsidR="004AE94C">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0F2F984B" w:rsidR="004AE94C">
        <w:rPr>
          <w:rFonts w:ascii="Arial" w:hAnsi="Arial" w:eastAsia="Arial" w:cs="Arial"/>
          <w:b w:val="0"/>
          <w:bCs w:val="0"/>
          <w:i w:val="0"/>
          <w:iCs w:val="0"/>
          <w:caps w:val="0"/>
          <w:smallCaps w:val="0"/>
          <w:noProof w:val="0"/>
          <w:color w:val="000000" w:themeColor="text1" w:themeTint="FF" w:themeShade="FF"/>
          <w:sz w:val="22"/>
          <w:szCs w:val="22"/>
          <w:lang w:val="en-GB"/>
        </w:rPr>
        <w:t xml:space="preserve"> meaningful relationships are critical to enhancing her </w:t>
      </w:r>
      <w:r w:rsidRPr="0F2F984B" w:rsidR="004AE94C">
        <w:rPr>
          <w:rFonts w:ascii="Arial" w:hAnsi="Arial" w:eastAsia="Arial" w:cs="Arial"/>
          <w:b w:val="0"/>
          <w:bCs w:val="0"/>
          <w:i w:val="0"/>
          <w:iCs w:val="0"/>
          <w:caps w:val="0"/>
          <w:smallCaps w:val="0"/>
          <w:noProof w:val="0"/>
          <w:color w:val="000000" w:themeColor="text1" w:themeTint="FF" w:themeShade="FF"/>
          <w:sz w:val="22"/>
          <w:szCs w:val="22"/>
          <w:lang w:val="en-GB"/>
        </w:rPr>
        <w:t>quality</w:t>
      </w:r>
      <w:r w:rsidRPr="0F2F984B" w:rsidR="3EA3C9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004AE94C">
        <w:rPr>
          <w:rFonts w:ascii="Arial" w:hAnsi="Arial" w:eastAsia="Arial" w:cs="Arial"/>
          <w:b w:val="0"/>
          <w:bCs w:val="0"/>
          <w:i w:val="0"/>
          <w:iCs w:val="0"/>
          <w:caps w:val="0"/>
          <w:smallCaps w:val="0"/>
          <w:noProof w:val="0"/>
          <w:color w:val="000000" w:themeColor="text1" w:themeTint="FF" w:themeShade="FF"/>
          <w:sz w:val="22"/>
          <w:szCs w:val="22"/>
          <w:lang w:val="en-GB"/>
        </w:rPr>
        <w:t>of</w:t>
      </w:r>
      <w:r w:rsidRPr="0F2F984B" w:rsidR="004AE94C">
        <w:rPr>
          <w:rFonts w:ascii="Arial" w:hAnsi="Arial" w:eastAsia="Arial" w:cs="Arial"/>
          <w:b w:val="0"/>
          <w:bCs w:val="0"/>
          <w:i w:val="0"/>
          <w:iCs w:val="0"/>
          <w:caps w:val="0"/>
          <w:smallCaps w:val="0"/>
          <w:noProof w:val="0"/>
          <w:color w:val="000000" w:themeColor="text1" w:themeTint="FF" w:themeShade="FF"/>
          <w:sz w:val="22"/>
          <w:szCs w:val="22"/>
          <w:lang w:val="en-GB"/>
        </w:rPr>
        <w:t xml:space="preserve"> life.</w:t>
      </w:r>
      <w:r w:rsidRPr="0F2F984B" w:rsidR="46B7BC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AC6C538" w:rsidP="0F2F984B" w:rsidRDefault="2AC6C538" w14:paraId="62643997" w14:textId="62B897F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2AC6C538">
        <w:rPr>
          <w:rFonts w:ascii="Arial" w:hAnsi="Arial" w:eastAsia="Arial" w:cs="Arial"/>
          <w:b w:val="0"/>
          <w:bCs w:val="0"/>
          <w:i w:val="0"/>
          <w:iCs w:val="0"/>
          <w:caps w:val="0"/>
          <w:smallCaps w:val="0"/>
          <w:noProof w:val="0"/>
          <w:color w:val="000000" w:themeColor="text1" w:themeTint="FF" w:themeShade="FF"/>
          <w:sz w:val="22"/>
          <w:szCs w:val="22"/>
          <w:lang w:val="en-GB"/>
        </w:rPr>
        <w:t>Margaret’s dementia affects her memory</w:t>
      </w:r>
      <w:r w:rsidRPr="0F2F984B" w:rsidR="050596B0">
        <w:rPr>
          <w:rFonts w:ascii="Arial" w:hAnsi="Arial" w:eastAsia="Arial" w:cs="Arial"/>
          <w:b w:val="0"/>
          <w:bCs w:val="0"/>
          <w:i w:val="0"/>
          <w:iCs w:val="0"/>
          <w:caps w:val="0"/>
          <w:smallCaps w:val="0"/>
          <w:noProof w:val="0"/>
          <w:color w:val="000000" w:themeColor="text1" w:themeTint="FF" w:themeShade="FF"/>
          <w:sz w:val="22"/>
          <w:szCs w:val="22"/>
          <w:lang w:val="en-GB"/>
        </w:rPr>
        <w:t xml:space="preserve">, orientation, and ability to complete daily tasks independently, which are </w:t>
      </w:r>
      <w:r w:rsidRPr="0F2F984B" w:rsidR="050596B0">
        <w:rPr>
          <w:rFonts w:ascii="Arial" w:hAnsi="Arial" w:eastAsia="Arial" w:cs="Arial"/>
          <w:b w:val="0"/>
          <w:bCs w:val="0"/>
          <w:i w:val="0"/>
          <w:iCs w:val="0"/>
          <w:caps w:val="0"/>
          <w:smallCaps w:val="0"/>
          <w:noProof w:val="0"/>
          <w:color w:val="000000" w:themeColor="text1" w:themeTint="FF" w:themeShade="FF"/>
          <w:sz w:val="22"/>
          <w:szCs w:val="22"/>
          <w:lang w:val="en-GB"/>
        </w:rPr>
        <w:t>common challenges</w:t>
      </w:r>
      <w:r w:rsidRPr="0F2F984B" w:rsidR="050596B0">
        <w:rPr>
          <w:rFonts w:ascii="Arial" w:hAnsi="Arial" w:eastAsia="Arial" w:cs="Arial"/>
          <w:b w:val="0"/>
          <w:bCs w:val="0"/>
          <w:i w:val="0"/>
          <w:iCs w:val="0"/>
          <w:caps w:val="0"/>
          <w:smallCaps w:val="0"/>
          <w:noProof w:val="0"/>
          <w:color w:val="000000" w:themeColor="text1" w:themeTint="FF" w:themeShade="FF"/>
          <w:sz w:val="22"/>
          <w:szCs w:val="22"/>
          <w:lang w:val="en-GB"/>
        </w:rPr>
        <w:t xml:space="preserve"> for older adults </w:t>
      </w:r>
      <w:r w:rsidRPr="0F2F984B" w:rsidR="38EDB350">
        <w:rPr>
          <w:rFonts w:ascii="Arial" w:hAnsi="Arial" w:eastAsia="Arial" w:cs="Arial"/>
          <w:b w:val="0"/>
          <w:bCs w:val="0"/>
          <w:i w:val="0"/>
          <w:iCs w:val="0"/>
          <w:caps w:val="0"/>
          <w:smallCaps w:val="0"/>
          <w:noProof w:val="0"/>
          <w:color w:val="000000" w:themeColor="text1" w:themeTint="FF" w:themeShade="FF"/>
          <w:sz w:val="22"/>
          <w:szCs w:val="22"/>
          <w:lang w:val="en-GB"/>
        </w:rPr>
        <w:t>with this condition (NICE, 2018). She values cultural heritage and enjoys gardening, an activity that provides s</w:t>
      </w:r>
      <w:r w:rsidRPr="0F2F984B" w:rsidR="168EDDA8">
        <w:rPr>
          <w:rFonts w:ascii="Arial" w:hAnsi="Arial" w:eastAsia="Arial" w:cs="Arial"/>
          <w:b w:val="0"/>
          <w:bCs w:val="0"/>
          <w:i w:val="0"/>
          <w:iCs w:val="0"/>
          <w:caps w:val="0"/>
          <w:smallCaps w:val="0"/>
          <w:noProof w:val="0"/>
          <w:color w:val="000000" w:themeColor="text1" w:themeTint="FF" w:themeShade="FF"/>
          <w:sz w:val="22"/>
          <w:szCs w:val="22"/>
          <w:lang w:val="en-GB"/>
        </w:rPr>
        <w:t>e</w:t>
      </w:r>
      <w:r w:rsidRPr="0F2F984B" w:rsidR="38EDB350">
        <w:rPr>
          <w:rFonts w:ascii="Arial" w:hAnsi="Arial" w:eastAsia="Arial" w:cs="Arial"/>
          <w:b w:val="0"/>
          <w:bCs w:val="0"/>
          <w:i w:val="0"/>
          <w:iCs w:val="0"/>
          <w:caps w:val="0"/>
          <w:smallCaps w:val="0"/>
          <w:noProof w:val="0"/>
          <w:color w:val="000000" w:themeColor="text1" w:themeTint="FF" w:themeShade="FF"/>
          <w:sz w:val="22"/>
          <w:szCs w:val="22"/>
          <w:lang w:val="en-GB"/>
        </w:rPr>
        <w:t>nsory s</w:t>
      </w:r>
      <w:r w:rsidRPr="0F2F984B" w:rsidR="7A1D6CBB">
        <w:rPr>
          <w:rFonts w:ascii="Arial" w:hAnsi="Arial" w:eastAsia="Arial" w:cs="Arial"/>
          <w:b w:val="0"/>
          <w:bCs w:val="0"/>
          <w:i w:val="0"/>
          <w:iCs w:val="0"/>
          <w:caps w:val="0"/>
          <w:smallCaps w:val="0"/>
          <w:noProof w:val="0"/>
          <w:color w:val="000000" w:themeColor="text1" w:themeTint="FF" w:themeShade="FF"/>
          <w:sz w:val="22"/>
          <w:szCs w:val="22"/>
          <w:lang w:val="en-GB"/>
        </w:rPr>
        <w:t>timulation and a sense of achievement. However, her reduced mobility limits her engagement in this pastime, potentially affectin</w:t>
      </w:r>
      <w:r w:rsidRPr="0F2F984B" w:rsidR="4478CBA3">
        <w:rPr>
          <w:rFonts w:ascii="Arial" w:hAnsi="Arial" w:eastAsia="Arial" w:cs="Arial"/>
          <w:b w:val="0"/>
          <w:bCs w:val="0"/>
          <w:i w:val="0"/>
          <w:iCs w:val="0"/>
          <w:caps w:val="0"/>
          <w:smallCaps w:val="0"/>
          <w:noProof w:val="0"/>
          <w:color w:val="000000" w:themeColor="text1" w:themeTint="FF" w:themeShade="FF"/>
          <w:sz w:val="22"/>
          <w:szCs w:val="22"/>
          <w:lang w:val="en-GB"/>
        </w:rPr>
        <w:t>g her self-esteem and mental wellbeing.</w:t>
      </w:r>
      <w:r w:rsidRPr="0F2F984B" w:rsidR="4A543168">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 relationships with staff and fellow residents are essential in fostering her emotional security and reduce f</w:t>
      </w:r>
      <w:r w:rsidRPr="0F2F984B" w:rsidR="37FD4BB9">
        <w:rPr>
          <w:rFonts w:ascii="Arial" w:hAnsi="Arial" w:eastAsia="Arial" w:cs="Arial"/>
          <w:b w:val="0"/>
          <w:bCs w:val="0"/>
          <w:i w:val="0"/>
          <w:iCs w:val="0"/>
          <w:caps w:val="0"/>
          <w:smallCaps w:val="0"/>
          <w:noProof w:val="0"/>
          <w:color w:val="000000" w:themeColor="text1" w:themeTint="FF" w:themeShade="FF"/>
          <w:sz w:val="22"/>
          <w:szCs w:val="22"/>
          <w:lang w:val="en-GB"/>
        </w:rPr>
        <w:t>eelings of isolation (Brooker, 2004).</w:t>
      </w:r>
    </w:p>
    <w:p w:rsidR="4EC1D88C" w:rsidP="0F2F984B" w:rsidRDefault="4EC1D88C" w14:paraId="28E846E0" w14:textId="1F41D8C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4EC1D88C">
        <w:rPr>
          <w:rFonts w:ascii="Arial" w:hAnsi="Arial" w:eastAsia="Arial" w:cs="Arial"/>
          <w:b w:val="0"/>
          <w:bCs w:val="0"/>
          <w:i w:val="0"/>
          <w:iCs w:val="0"/>
          <w:caps w:val="0"/>
          <w:smallCaps w:val="0"/>
          <w:noProof w:val="0"/>
          <w:color w:val="000000" w:themeColor="text1" w:themeTint="FF" w:themeShade="FF"/>
          <w:sz w:val="22"/>
          <w:szCs w:val="22"/>
          <w:lang w:val="en-GB"/>
        </w:rPr>
        <w:t>I</w:t>
      </w:r>
      <w:r w:rsidRPr="0F2F984B" w:rsidR="37FD4BB9">
        <w:rPr>
          <w:rFonts w:ascii="Arial" w:hAnsi="Arial" w:eastAsia="Arial" w:cs="Arial"/>
          <w:b w:val="0"/>
          <w:bCs w:val="0"/>
          <w:i w:val="0"/>
          <w:iCs w:val="0"/>
          <w:caps w:val="0"/>
          <w:smallCaps w:val="0"/>
          <w:noProof w:val="0"/>
          <w:color w:val="000000" w:themeColor="text1" w:themeTint="FF" w:themeShade="FF"/>
          <w:sz w:val="22"/>
          <w:szCs w:val="22"/>
          <w:lang w:val="en-GB"/>
        </w:rPr>
        <w:t>n</w:t>
      </w:r>
      <w:r w:rsidRPr="0F2F984B" w:rsidR="4A5431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4EC1D88C">
        <w:rPr>
          <w:rFonts w:ascii="Arial" w:hAnsi="Arial" w:eastAsia="Arial" w:cs="Arial"/>
          <w:b w:val="0"/>
          <w:bCs w:val="0"/>
          <w:i w:val="0"/>
          <w:iCs w:val="0"/>
          <w:caps w:val="0"/>
          <w:smallCaps w:val="0"/>
          <w:noProof w:val="0"/>
          <w:color w:val="000000" w:themeColor="text1" w:themeTint="FF" w:themeShade="FF"/>
          <w:sz w:val="22"/>
          <w:szCs w:val="22"/>
          <w:lang w:val="en-GB"/>
        </w:rPr>
        <w:t>a care home setting, theoretical frameworks guide staff to deliver structured, meaningful support addressing both ps</w:t>
      </w:r>
      <w:r w:rsidRPr="0F2F984B" w:rsidR="501393AA">
        <w:rPr>
          <w:rFonts w:ascii="Arial" w:hAnsi="Arial" w:eastAsia="Arial" w:cs="Arial"/>
          <w:b w:val="0"/>
          <w:bCs w:val="0"/>
          <w:i w:val="0"/>
          <w:iCs w:val="0"/>
          <w:caps w:val="0"/>
          <w:smallCaps w:val="0"/>
          <w:noProof w:val="0"/>
          <w:color w:val="000000" w:themeColor="text1" w:themeTint="FF" w:themeShade="FF"/>
          <w:sz w:val="22"/>
          <w:szCs w:val="22"/>
          <w:lang w:val="en-GB"/>
        </w:rPr>
        <w:t xml:space="preserve">ychological and </w:t>
      </w:r>
      <w:r w:rsidRPr="0F2F984B" w:rsidR="3D7AA807">
        <w:rPr>
          <w:rFonts w:ascii="Arial" w:hAnsi="Arial" w:eastAsia="Arial" w:cs="Arial"/>
          <w:b w:val="0"/>
          <w:bCs w:val="0"/>
          <w:i w:val="0"/>
          <w:iCs w:val="0"/>
          <w:caps w:val="0"/>
          <w:smallCaps w:val="0"/>
          <w:noProof w:val="0"/>
          <w:color w:val="000000" w:themeColor="text1" w:themeTint="FF" w:themeShade="FF"/>
          <w:sz w:val="22"/>
          <w:szCs w:val="22"/>
          <w:lang w:val="en-GB"/>
        </w:rPr>
        <w:t>physiological</w:t>
      </w:r>
      <w:r w:rsidRPr="0F2F984B" w:rsidR="501393AA">
        <w:rPr>
          <w:rFonts w:ascii="Arial" w:hAnsi="Arial" w:eastAsia="Arial" w:cs="Arial"/>
          <w:b w:val="0"/>
          <w:bCs w:val="0"/>
          <w:i w:val="0"/>
          <w:iCs w:val="0"/>
          <w:caps w:val="0"/>
          <w:smallCaps w:val="0"/>
          <w:noProof w:val="0"/>
          <w:color w:val="000000" w:themeColor="text1" w:themeTint="FF" w:themeShade="FF"/>
          <w:sz w:val="22"/>
          <w:szCs w:val="22"/>
          <w:lang w:val="en-GB"/>
        </w:rPr>
        <w:t xml:space="preserve"> needs. Without theory-informed practice, care risk</w:t>
      </w:r>
      <w:r w:rsidRPr="0F2F984B" w:rsidR="28FF1056">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0F2F984B" w:rsidR="501393AA">
        <w:rPr>
          <w:rFonts w:ascii="Arial" w:hAnsi="Arial" w:eastAsia="Arial" w:cs="Arial"/>
          <w:b w:val="0"/>
          <w:bCs w:val="0"/>
          <w:i w:val="0"/>
          <w:iCs w:val="0"/>
          <w:caps w:val="0"/>
          <w:smallCaps w:val="0"/>
          <w:noProof w:val="0"/>
          <w:color w:val="000000" w:themeColor="text1" w:themeTint="FF" w:themeShade="FF"/>
          <w:sz w:val="22"/>
          <w:szCs w:val="22"/>
          <w:lang w:val="en-GB"/>
        </w:rPr>
        <w:t>focusing</w:t>
      </w:r>
      <w:r w:rsidRPr="0F2F984B" w:rsidR="26BE4D72">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support, neglecting emotional and social dime</w:t>
      </w:r>
      <w:r w:rsidRPr="0F2F984B" w:rsidR="511CEA17">
        <w:rPr>
          <w:rFonts w:ascii="Arial" w:hAnsi="Arial" w:eastAsia="Arial" w:cs="Arial"/>
          <w:b w:val="0"/>
          <w:bCs w:val="0"/>
          <w:i w:val="0"/>
          <w:iCs w:val="0"/>
          <w:caps w:val="0"/>
          <w:smallCaps w:val="0"/>
          <w:noProof w:val="0"/>
          <w:color w:val="000000" w:themeColor="text1" w:themeTint="FF" w:themeShade="FF"/>
          <w:sz w:val="22"/>
          <w:szCs w:val="22"/>
          <w:lang w:val="en-GB"/>
        </w:rPr>
        <w:t>n</w:t>
      </w:r>
      <w:r w:rsidRPr="0F2F984B" w:rsidR="26BE4D72">
        <w:rPr>
          <w:rFonts w:ascii="Arial" w:hAnsi="Arial" w:eastAsia="Arial" w:cs="Arial"/>
          <w:b w:val="0"/>
          <w:bCs w:val="0"/>
          <w:i w:val="0"/>
          <w:iCs w:val="0"/>
          <w:caps w:val="0"/>
          <w:smallCaps w:val="0"/>
          <w:noProof w:val="0"/>
          <w:color w:val="000000" w:themeColor="text1" w:themeTint="FF" w:themeShade="FF"/>
          <w:sz w:val="22"/>
          <w:szCs w:val="22"/>
          <w:lang w:val="en-GB"/>
        </w:rPr>
        <w:t>sions that c</w:t>
      </w:r>
      <w:r w:rsidRPr="0F2F984B" w:rsidR="2C0F4786">
        <w:rPr>
          <w:rFonts w:ascii="Arial" w:hAnsi="Arial" w:eastAsia="Arial" w:cs="Arial"/>
          <w:b w:val="0"/>
          <w:bCs w:val="0"/>
          <w:i w:val="0"/>
          <w:iCs w:val="0"/>
          <w:caps w:val="0"/>
          <w:smallCaps w:val="0"/>
          <w:noProof w:val="0"/>
          <w:color w:val="000000" w:themeColor="text1" w:themeTint="FF" w:themeShade="FF"/>
          <w:sz w:val="22"/>
          <w:szCs w:val="22"/>
          <w:lang w:val="en-GB"/>
        </w:rPr>
        <w:t>ontribute to overall quality of life (</w:t>
      </w:r>
      <w:r w:rsidRPr="0F2F984B" w:rsidR="3E6561EF">
        <w:rPr>
          <w:rFonts w:ascii="Arial" w:hAnsi="Arial" w:eastAsia="Arial" w:cs="Arial"/>
          <w:b w:val="0"/>
          <w:bCs w:val="0"/>
          <w:i w:val="0"/>
          <w:iCs w:val="0"/>
          <w:caps w:val="0"/>
          <w:smallCaps w:val="0"/>
          <w:noProof w:val="0"/>
          <w:color w:val="000000" w:themeColor="text1" w:themeTint="FF" w:themeShade="FF"/>
          <w:sz w:val="22"/>
          <w:szCs w:val="22"/>
          <w:lang w:val="en-GB"/>
        </w:rPr>
        <w:t xml:space="preserve">Edvardsson, Winblad &amp; Sandman, 2008). By applying </w:t>
      </w:r>
      <w:r w:rsidRPr="0F2F984B" w:rsidR="073E5FD7">
        <w:rPr>
          <w:rFonts w:ascii="Arial" w:hAnsi="Arial" w:eastAsia="Arial" w:cs="Arial"/>
          <w:b w:val="0"/>
          <w:bCs w:val="0"/>
          <w:i w:val="0"/>
          <w:iCs w:val="0"/>
          <w:caps w:val="0"/>
          <w:smallCaps w:val="0"/>
          <w:noProof w:val="0"/>
          <w:color w:val="000000" w:themeColor="text1" w:themeTint="FF" w:themeShade="FF"/>
          <w:sz w:val="22"/>
          <w:szCs w:val="22"/>
          <w:lang w:val="en-GB"/>
        </w:rPr>
        <w:t>Erickson’s and Maslow’s together, carers can ensure that Margaret’s sense of identity, belonging</w:t>
      </w:r>
      <w:r w:rsidRPr="0F2F984B" w:rsidR="2D952352">
        <w:rPr>
          <w:rFonts w:ascii="Arial" w:hAnsi="Arial" w:eastAsia="Arial" w:cs="Arial"/>
          <w:b w:val="0"/>
          <w:bCs w:val="0"/>
          <w:i w:val="0"/>
          <w:iCs w:val="0"/>
          <w:caps w:val="0"/>
          <w:smallCaps w:val="0"/>
          <w:noProof w:val="0"/>
          <w:color w:val="000000" w:themeColor="text1" w:themeTint="FF" w:themeShade="FF"/>
          <w:sz w:val="22"/>
          <w:szCs w:val="22"/>
          <w:lang w:val="en-GB"/>
        </w:rPr>
        <w:t xml:space="preserve"> and autonomy is preserved, even in the context of progressive cognitive and physical de</w:t>
      </w:r>
      <w:r w:rsidRPr="0F2F984B" w:rsidR="3DF27E96">
        <w:rPr>
          <w:rFonts w:ascii="Arial" w:hAnsi="Arial" w:eastAsia="Arial" w:cs="Arial"/>
          <w:b w:val="0"/>
          <w:bCs w:val="0"/>
          <w:i w:val="0"/>
          <w:iCs w:val="0"/>
          <w:caps w:val="0"/>
          <w:smallCaps w:val="0"/>
          <w:noProof w:val="0"/>
          <w:color w:val="000000" w:themeColor="text1" w:themeTint="FF" w:themeShade="FF"/>
          <w:sz w:val="22"/>
          <w:szCs w:val="22"/>
          <w:lang w:val="en-GB"/>
        </w:rPr>
        <w:t xml:space="preserve">cline. This </w:t>
      </w:r>
      <w:r w:rsidRPr="0F2F984B" w:rsidR="3DF27E96">
        <w:rPr>
          <w:rFonts w:ascii="Arial" w:hAnsi="Arial" w:eastAsia="Arial" w:cs="Arial"/>
          <w:b w:val="0"/>
          <w:bCs w:val="0"/>
          <w:i w:val="0"/>
          <w:iCs w:val="0"/>
          <w:caps w:val="0"/>
          <w:smallCaps w:val="0"/>
          <w:noProof w:val="0"/>
          <w:color w:val="000000" w:themeColor="text1" w:themeTint="FF" w:themeShade="FF"/>
          <w:sz w:val="22"/>
          <w:szCs w:val="22"/>
          <w:lang w:val="en-GB"/>
        </w:rPr>
        <w:t>holistic approach</w:t>
      </w:r>
      <w:r w:rsidRPr="0F2F984B" w:rsidR="3DF27E96">
        <w:rPr>
          <w:rFonts w:ascii="Arial" w:hAnsi="Arial" w:eastAsia="Arial" w:cs="Arial"/>
          <w:b w:val="0"/>
          <w:bCs w:val="0"/>
          <w:i w:val="0"/>
          <w:iCs w:val="0"/>
          <w:caps w:val="0"/>
          <w:smallCaps w:val="0"/>
          <w:noProof w:val="0"/>
          <w:color w:val="000000" w:themeColor="text1" w:themeTint="FF" w:themeShade="FF"/>
          <w:sz w:val="22"/>
          <w:szCs w:val="22"/>
          <w:lang w:val="en-GB"/>
        </w:rPr>
        <w:t xml:space="preserve"> is particularly relevant given her cultural background</w:t>
      </w:r>
      <w:r w:rsidRPr="0F2F984B" w:rsidR="49A1D74D">
        <w:rPr>
          <w:rFonts w:ascii="Arial" w:hAnsi="Arial" w:eastAsia="Arial" w:cs="Arial"/>
          <w:b w:val="0"/>
          <w:bCs w:val="0"/>
          <w:i w:val="0"/>
          <w:iCs w:val="0"/>
          <w:caps w:val="0"/>
          <w:smallCaps w:val="0"/>
          <w:noProof w:val="0"/>
          <w:color w:val="000000" w:themeColor="text1" w:themeTint="FF" w:themeShade="FF"/>
          <w:sz w:val="22"/>
          <w:szCs w:val="22"/>
          <w:lang w:val="en-GB"/>
        </w:rPr>
        <w:t xml:space="preserve"> and personal interests, which must be considered in planning daily activities and interactions.</w:t>
      </w:r>
      <w:r w:rsidRPr="0F2F984B" w:rsidR="6A169732">
        <w:rPr>
          <w:rFonts w:ascii="Arial" w:hAnsi="Arial" w:eastAsia="Arial" w:cs="Arial"/>
          <w:b w:val="0"/>
          <w:bCs w:val="0"/>
          <w:i w:val="0"/>
          <w:iCs w:val="0"/>
          <w:caps w:val="0"/>
          <w:smallCaps w:val="0"/>
          <w:noProof w:val="0"/>
          <w:color w:val="000000" w:themeColor="text1" w:themeTint="FF" w:themeShade="FF"/>
          <w:sz w:val="22"/>
          <w:szCs w:val="22"/>
          <w:lang w:val="en-GB"/>
        </w:rPr>
        <w:t xml:space="preserve"> Erickson’s psychosocial theory </w:t>
      </w:r>
      <w:r w:rsidRPr="0F2F984B" w:rsidR="6A169732">
        <w:rPr>
          <w:rFonts w:ascii="Arial" w:hAnsi="Arial" w:eastAsia="Arial" w:cs="Arial"/>
          <w:b w:val="0"/>
          <w:bCs w:val="0"/>
          <w:i w:val="0"/>
          <w:iCs w:val="0"/>
          <w:caps w:val="0"/>
          <w:smallCaps w:val="0"/>
          <w:noProof w:val="0"/>
          <w:color w:val="000000" w:themeColor="text1" w:themeTint="FF" w:themeShade="FF"/>
          <w:sz w:val="22"/>
          <w:szCs w:val="22"/>
          <w:lang w:val="en-GB"/>
        </w:rPr>
        <w:t>identifies</w:t>
      </w:r>
      <w:r w:rsidRPr="0F2F984B" w:rsidR="6A169732">
        <w:rPr>
          <w:rFonts w:ascii="Arial" w:hAnsi="Arial" w:eastAsia="Arial" w:cs="Arial"/>
          <w:b w:val="0"/>
          <w:bCs w:val="0"/>
          <w:i w:val="0"/>
          <w:iCs w:val="0"/>
          <w:caps w:val="0"/>
          <w:smallCaps w:val="0"/>
          <w:noProof w:val="0"/>
          <w:color w:val="000000" w:themeColor="text1" w:themeTint="FF" w:themeShade="FF"/>
          <w:sz w:val="22"/>
          <w:szCs w:val="22"/>
          <w:lang w:val="en-GB"/>
        </w:rPr>
        <w:t xml:space="preserve"> eight s</w:t>
      </w:r>
      <w:r w:rsidRPr="0F2F984B" w:rsidR="6A169732">
        <w:rPr>
          <w:rFonts w:ascii="Arial" w:hAnsi="Arial" w:eastAsia="Arial" w:cs="Arial"/>
          <w:b w:val="0"/>
          <w:bCs w:val="0"/>
          <w:i w:val="0"/>
          <w:iCs w:val="0"/>
          <w:caps w:val="0"/>
          <w:smallCaps w:val="0"/>
          <w:noProof w:val="0"/>
          <w:color w:val="000000" w:themeColor="text1" w:themeTint="FF" w:themeShade="FF"/>
          <w:sz w:val="22"/>
          <w:szCs w:val="22"/>
          <w:lang w:val="en-GB"/>
        </w:rPr>
        <w:t>t</w:t>
      </w:r>
      <w:r w:rsidRPr="0F2F984B" w:rsidR="550C33A8">
        <w:rPr>
          <w:rFonts w:ascii="Arial" w:hAnsi="Arial" w:eastAsia="Arial" w:cs="Arial"/>
          <w:b w:val="0"/>
          <w:bCs w:val="0"/>
          <w:i w:val="0"/>
          <w:iCs w:val="0"/>
          <w:caps w:val="0"/>
          <w:smallCaps w:val="0"/>
          <w:noProof w:val="0"/>
          <w:color w:val="000000" w:themeColor="text1" w:themeTint="FF" w:themeShade="FF"/>
          <w:sz w:val="22"/>
          <w:szCs w:val="22"/>
          <w:lang w:val="en-GB"/>
        </w:rPr>
        <w:t>a</w:t>
      </w:r>
      <w:r w:rsidRPr="0F2F984B" w:rsidR="6A169732">
        <w:rPr>
          <w:rFonts w:ascii="Arial" w:hAnsi="Arial" w:eastAsia="Arial" w:cs="Arial"/>
          <w:b w:val="0"/>
          <w:bCs w:val="0"/>
          <w:i w:val="0"/>
          <w:iCs w:val="0"/>
          <w:caps w:val="0"/>
          <w:smallCaps w:val="0"/>
          <w:noProof w:val="0"/>
          <w:color w:val="000000" w:themeColor="text1" w:themeTint="FF" w:themeShade="FF"/>
          <w:sz w:val="22"/>
          <w:szCs w:val="22"/>
          <w:lang w:val="en-GB"/>
        </w:rPr>
        <w:t>ges of developm</w:t>
      </w:r>
      <w:r w:rsidRPr="0F2F984B" w:rsidR="2ED38CD6">
        <w:rPr>
          <w:rFonts w:ascii="Arial" w:hAnsi="Arial" w:eastAsia="Arial" w:cs="Arial"/>
          <w:b w:val="0"/>
          <w:bCs w:val="0"/>
          <w:i w:val="0"/>
          <w:iCs w:val="0"/>
          <w:caps w:val="0"/>
          <w:smallCaps w:val="0"/>
          <w:noProof w:val="0"/>
          <w:color w:val="000000" w:themeColor="text1" w:themeTint="FF" w:themeShade="FF"/>
          <w:sz w:val="22"/>
          <w:szCs w:val="22"/>
          <w:lang w:val="en-GB"/>
        </w:rPr>
        <w:t>ent</w:t>
      </w:r>
      <w:r w:rsidRPr="0F2F984B" w:rsidR="1983F9EE">
        <w:rPr>
          <w:rFonts w:ascii="Arial" w:hAnsi="Arial" w:eastAsia="Arial" w:cs="Arial"/>
          <w:b w:val="0"/>
          <w:bCs w:val="0"/>
          <w:i w:val="0"/>
          <w:iCs w:val="0"/>
          <w:caps w:val="0"/>
          <w:smallCaps w:val="0"/>
          <w:noProof w:val="0"/>
          <w:color w:val="000000" w:themeColor="text1" w:themeTint="FF" w:themeShade="FF"/>
          <w:sz w:val="22"/>
          <w:szCs w:val="22"/>
          <w:lang w:val="en-GB"/>
        </w:rPr>
        <w:t xml:space="preserve"> across the lifespan, with older adults typically navigating the final stage:</w:t>
      </w:r>
      <w:r w:rsidRPr="0F2F984B" w:rsidR="1983F9EE">
        <w:rPr>
          <w:rFonts w:ascii="Arial" w:hAnsi="Arial" w:eastAsia="Arial" w:cs="Arial"/>
          <w:b w:val="0"/>
          <w:bCs w:val="0"/>
          <w:i w:val="1"/>
          <w:iCs w:val="1"/>
          <w:caps w:val="0"/>
          <w:smallCaps w:val="0"/>
          <w:noProof w:val="0"/>
          <w:color w:val="000000" w:themeColor="text1" w:themeTint="FF" w:themeShade="FF"/>
          <w:sz w:val="22"/>
          <w:szCs w:val="22"/>
          <w:lang w:val="en-GB"/>
        </w:rPr>
        <w:t xml:space="preserve"> ego </w:t>
      </w:r>
      <w:r w:rsidRPr="0F2F984B" w:rsidR="2400A5C2">
        <w:rPr>
          <w:rFonts w:ascii="Arial" w:hAnsi="Arial" w:eastAsia="Arial" w:cs="Arial"/>
          <w:b w:val="0"/>
          <w:bCs w:val="0"/>
          <w:i w:val="1"/>
          <w:iCs w:val="1"/>
          <w:caps w:val="0"/>
          <w:smallCaps w:val="0"/>
          <w:noProof w:val="0"/>
          <w:color w:val="000000" w:themeColor="text1" w:themeTint="FF" w:themeShade="FF"/>
          <w:sz w:val="22"/>
          <w:szCs w:val="22"/>
          <w:lang w:val="en-GB"/>
        </w:rPr>
        <w:t>integrity</w:t>
      </w:r>
      <w:r w:rsidRPr="0F2F984B" w:rsidR="1983F9EE">
        <w:rPr>
          <w:rFonts w:ascii="Arial" w:hAnsi="Arial" w:eastAsia="Arial" w:cs="Arial"/>
          <w:b w:val="0"/>
          <w:bCs w:val="0"/>
          <w:i w:val="1"/>
          <w:iCs w:val="1"/>
          <w:caps w:val="0"/>
          <w:smallCaps w:val="0"/>
          <w:noProof w:val="0"/>
          <w:color w:val="000000" w:themeColor="text1" w:themeTint="FF" w:themeShade="FF"/>
          <w:sz w:val="22"/>
          <w:szCs w:val="22"/>
          <w:lang w:val="en-GB"/>
        </w:rPr>
        <w:t xml:space="preserve"> versus </w:t>
      </w:r>
      <w:r w:rsidRPr="0F2F984B" w:rsidR="25D8FE7A">
        <w:rPr>
          <w:rFonts w:ascii="Arial" w:hAnsi="Arial" w:eastAsia="Arial" w:cs="Arial"/>
          <w:b w:val="0"/>
          <w:bCs w:val="0"/>
          <w:i w:val="1"/>
          <w:iCs w:val="1"/>
          <w:caps w:val="0"/>
          <w:smallCaps w:val="0"/>
          <w:noProof w:val="0"/>
          <w:color w:val="000000" w:themeColor="text1" w:themeTint="FF" w:themeShade="FF"/>
          <w:sz w:val="22"/>
          <w:szCs w:val="22"/>
          <w:lang w:val="en-GB"/>
        </w:rPr>
        <w:t>despair</w:t>
      </w:r>
      <w:r w:rsidRPr="0F2F984B" w:rsidR="25D8FE7A">
        <w:rPr>
          <w:rFonts w:ascii="Arial" w:hAnsi="Arial" w:eastAsia="Arial" w:cs="Arial"/>
          <w:b w:val="0"/>
          <w:bCs w:val="0"/>
          <w:i w:val="0"/>
          <w:iCs w:val="0"/>
          <w:caps w:val="0"/>
          <w:smallCaps w:val="0"/>
          <w:noProof w:val="0"/>
          <w:color w:val="000000" w:themeColor="text1" w:themeTint="FF" w:themeShade="FF"/>
          <w:sz w:val="22"/>
          <w:szCs w:val="22"/>
          <w:lang w:val="en-GB"/>
        </w:rPr>
        <w:t xml:space="preserve"> (Erickson, 1950).</w:t>
      </w:r>
      <w:r w:rsidRPr="0F2F984B" w:rsidR="2ED38C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71AE6E81">
        <w:rPr>
          <w:rFonts w:ascii="Arial" w:hAnsi="Arial" w:eastAsia="Arial" w:cs="Arial"/>
          <w:b w:val="0"/>
          <w:bCs w:val="0"/>
          <w:i w:val="0"/>
          <w:iCs w:val="0"/>
          <w:caps w:val="0"/>
          <w:smallCaps w:val="0"/>
          <w:noProof w:val="0"/>
          <w:color w:val="000000" w:themeColor="text1" w:themeTint="FF" w:themeShade="FF"/>
          <w:sz w:val="22"/>
          <w:szCs w:val="22"/>
          <w:lang w:val="en-GB"/>
        </w:rPr>
        <w:t xml:space="preserve">This stage emphasises the importance of reflecting on life experiences to achieve </w:t>
      </w:r>
      <w:r w:rsidRPr="0F2F984B" w:rsidR="35D5BC7E">
        <w:rPr>
          <w:rFonts w:ascii="Arial" w:hAnsi="Arial" w:eastAsia="Arial" w:cs="Arial"/>
          <w:b w:val="0"/>
          <w:bCs w:val="0"/>
          <w:i w:val="0"/>
          <w:iCs w:val="0"/>
          <w:caps w:val="0"/>
          <w:smallCaps w:val="0"/>
          <w:noProof w:val="0"/>
          <w:color w:val="000000" w:themeColor="text1" w:themeTint="FF" w:themeShade="FF"/>
          <w:sz w:val="22"/>
          <w:szCs w:val="22"/>
          <w:lang w:val="en-GB"/>
        </w:rPr>
        <w:t>a sense of fulfilment and coherence. For Margaret, engagement in reminiscence acti</w:t>
      </w:r>
      <w:r w:rsidRPr="0F2F984B" w:rsidR="054A552B">
        <w:rPr>
          <w:rFonts w:ascii="Arial" w:hAnsi="Arial" w:eastAsia="Arial" w:cs="Arial"/>
          <w:b w:val="0"/>
          <w:bCs w:val="0"/>
          <w:i w:val="0"/>
          <w:iCs w:val="0"/>
          <w:caps w:val="0"/>
          <w:smallCaps w:val="0"/>
          <w:noProof w:val="0"/>
          <w:color w:val="000000" w:themeColor="text1" w:themeTint="FF" w:themeShade="FF"/>
          <w:sz w:val="22"/>
          <w:szCs w:val="22"/>
          <w:lang w:val="en-GB"/>
        </w:rPr>
        <w:t>vities or storytelling can support her in acknowledging life achievements, fostering self-worth, and miti</w:t>
      </w:r>
      <w:r w:rsidRPr="0F2F984B" w:rsidR="6B06FB01">
        <w:rPr>
          <w:rFonts w:ascii="Arial" w:hAnsi="Arial" w:eastAsia="Arial" w:cs="Arial"/>
          <w:b w:val="0"/>
          <w:bCs w:val="0"/>
          <w:i w:val="0"/>
          <w:iCs w:val="0"/>
          <w:caps w:val="0"/>
          <w:smallCaps w:val="0"/>
          <w:noProof w:val="0"/>
          <w:color w:val="000000" w:themeColor="text1" w:themeTint="FF" w:themeShade="FF"/>
          <w:sz w:val="22"/>
          <w:szCs w:val="22"/>
          <w:lang w:val="en-GB"/>
        </w:rPr>
        <w:t>gating feelings of regret or despair (Clarke &amp; Keady, 2002).</w:t>
      </w:r>
    </w:p>
    <w:p w:rsidR="6B06FB01" w:rsidP="0F2F984B" w:rsidRDefault="6B06FB01" w14:paraId="1E01ACC4" w14:textId="763BA68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6B06FB01">
        <w:rPr>
          <w:rFonts w:ascii="Arial" w:hAnsi="Arial" w:eastAsia="Arial" w:cs="Arial"/>
          <w:b w:val="0"/>
          <w:bCs w:val="0"/>
          <w:i w:val="0"/>
          <w:iCs w:val="0"/>
          <w:caps w:val="0"/>
          <w:smallCaps w:val="0"/>
          <w:noProof w:val="0"/>
          <w:color w:val="000000" w:themeColor="text1" w:themeTint="FF" w:themeShade="FF"/>
          <w:sz w:val="22"/>
          <w:szCs w:val="22"/>
          <w:lang w:val="en-GB"/>
        </w:rPr>
        <w:t>Positive relationships with care staff are critical to process, as they provide reassurance, validation, and opportuni</w:t>
      </w:r>
      <w:r w:rsidRPr="0F2F984B" w:rsidR="027AD296">
        <w:rPr>
          <w:rFonts w:ascii="Arial" w:hAnsi="Arial" w:eastAsia="Arial" w:cs="Arial"/>
          <w:b w:val="0"/>
          <w:bCs w:val="0"/>
          <w:i w:val="0"/>
          <w:iCs w:val="0"/>
          <w:caps w:val="0"/>
          <w:smallCaps w:val="0"/>
          <w:noProof w:val="0"/>
          <w:color w:val="000000" w:themeColor="text1" w:themeTint="FF" w:themeShade="FF"/>
          <w:sz w:val="22"/>
          <w:szCs w:val="22"/>
          <w:lang w:val="en-GB"/>
        </w:rPr>
        <w:t xml:space="preserve">ties for meaningful interaction. For example, staff could </w:t>
      </w:r>
      <w:r w:rsidRPr="0F2F984B" w:rsidR="027AD296">
        <w:rPr>
          <w:rFonts w:ascii="Arial" w:hAnsi="Arial" w:eastAsia="Arial" w:cs="Arial"/>
          <w:b w:val="0"/>
          <w:bCs w:val="0"/>
          <w:i w:val="0"/>
          <w:iCs w:val="0"/>
          <w:caps w:val="0"/>
          <w:smallCaps w:val="0"/>
          <w:noProof w:val="0"/>
          <w:color w:val="000000" w:themeColor="text1" w:themeTint="FF" w:themeShade="FF"/>
          <w:sz w:val="22"/>
          <w:szCs w:val="22"/>
          <w:lang w:val="en-GB"/>
        </w:rPr>
        <w:t>facilitate</w:t>
      </w:r>
      <w:r w:rsidRPr="0F2F984B" w:rsidR="027AD296">
        <w:rPr>
          <w:rFonts w:ascii="Arial" w:hAnsi="Arial" w:eastAsia="Arial" w:cs="Arial"/>
          <w:b w:val="0"/>
          <w:bCs w:val="0"/>
          <w:i w:val="0"/>
          <w:iCs w:val="0"/>
          <w:caps w:val="0"/>
          <w:smallCaps w:val="0"/>
          <w:noProof w:val="0"/>
          <w:color w:val="000000" w:themeColor="text1" w:themeTint="FF" w:themeShade="FF"/>
          <w:sz w:val="22"/>
          <w:szCs w:val="22"/>
          <w:lang w:val="en-GB"/>
        </w:rPr>
        <w:t xml:space="preserve"> conversations about Margaret</w:t>
      </w:r>
      <w:r w:rsidRPr="0F2F984B" w:rsidR="62C4CF1F">
        <w:rPr>
          <w:rFonts w:ascii="Arial" w:hAnsi="Arial" w:eastAsia="Arial" w:cs="Arial"/>
          <w:b w:val="0"/>
          <w:bCs w:val="0"/>
          <w:i w:val="0"/>
          <w:iCs w:val="0"/>
          <w:caps w:val="0"/>
          <w:smallCaps w:val="0"/>
          <w:noProof w:val="0"/>
          <w:color w:val="000000" w:themeColor="text1" w:themeTint="FF" w:themeShade="FF"/>
          <w:sz w:val="22"/>
          <w:szCs w:val="22"/>
          <w:lang w:val="en-GB"/>
        </w:rPr>
        <w:t>’s cultural traditions, gardening experiences, or past achievements, promoting continuity of identity and self-esteem</w:t>
      </w:r>
      <w:r w:rsidRPr="0F2F984B" w:rsidR="2F4AD023">
        <w:rPr>
          <w:rFonts w:ascii="Arial" w:hAnsi="Arial" w:eastAsia="Arial" w:cs="Arial"/>
          <w:b w:val="0"/>
          <w:bCs w:val="0"/>
          <w:i w:val="0"/>
          <w:iCs w:val="0"/>
          <w:caps w:val="0"/>
          <w:smallCaps w:val="0"/>
          <w:noProof w:val="0"/>
          <w:color w:val="000000" w:themeColor="text1" w:themeTint="FF" w:themeShade="FF"/>
          <w:sz w:val="22"/>
          <w:szCs w:val="22"/>
          <w:lang w:val="en-GB"/>
        </w:rPr>
        <w:t xml:space="preserve">. Maintaining autonomy in decision making such as choosing </w:t>
      </w:r>
      <w:r w:rsidRPr="0F2F984B" w:rsidR="39CEEAE0">
        <w:rPr>
          <w:rFonts w:ascii="Arial" w:hAnsi="Arial" w:eastAsia="Arial" w:cs="Arial"/>
          <w:b w:val="0"/>
          <w:bCs w:val="0"/>
          <w:i w:val="0"/>
          <w:iCs w:val="0"/>
          <w:caps w:val="0"/>
          <w:smallCaps w:val="0"/>
          <w:noProof w:val="0"/>
          <w:color w:val="000000" w:themeColor="text1" w:themeTint="FF" w:themeShade="FF"/>
          <w:sz w:val="22"/>
          <w:szCs w:val="22"/>
          <w:lang w:val="en-GB"/>
        </w:rPr>
        <w:t>gardening</w:t>
      </w:r>
      <w:r w:rsidRPr="0F2F984B" w:rsidR="2F4AD023">
        <w:rPr>
          <w:rFonts w:ascii="Arial" w:hAnsi="Arial" w:eastAsia="Arial" w:cs="Arial"/>
          <w:b w:val="0"/>
          <w:bCs w:val="0"/>
          <w:i w:val="0"/>
          <w:iCs w:val="0"/>
          <w:caps w:val="0"/>
          <w:smallCaps w:val="0"/>
          <w:noProof w:val="0"/>
          <w:color w:val="000000" w:themeColor="text1" w:themeTint="FF" w:themeShade="FF"/>
          <w:sz w:val="22"/>
          <w:szCs w:val="22"/>
          <w:lang w:val="en-GB"/>
        </w:rPr>
        <w:t xml:space="preserve"> tasks that </w:t>
      </w:r>
      <w:r w:rsidRPr="0F2F984B" w:rsidR="6B06127F">
        <w:rPr>
          <w:rFonts w:ascii="Arial" w:hAnsi="Arial" w:eastAsia="Arial" w:cs="Arial"/>
          <w:b w:val="0"/>
          <w:bCs w:val="0"/>
          <w:i w:val="0"/>
          <w:iCs w:val="0"/>
          <w:caps w:val="0"/>
          <w:smallCaps w:val="0"/>
          <w:noProof w:val="0"/>
          <w:color w:val="000000" w:themeColor="text1" w:themeTint="FF" w:themeShade="FF"/>
          <w:sz w:val="22"/>
          <w:szCs w:val="22"/>
          <w:lang w:val="en-GB"/>
        </w:rPr>
        <w:t>accommodate her mobility limitations supports the development of ego integrity, even as cognitive abilities decline (Butler, 1963)</w:t>
      </w:r>
      <w:r w:rsidRPr="0F2F984B" w:rsidR="0746ADEA">
        <w:rPr>
          <w:rFonts w:ascii="Arial" w:hAnsi="Arial" w:eastAsia="Arial" w:cs="Arial"/>
          <w:b w:val="0"/>
          <w:bCs w:val="0"/>
          <w:i w:val="0"/>
          <w:iCs w:val="0"/>
          <w:caps w:val="0"/>
          <w:smallCaps w:val="0"/>
          <w:noProof w:val="0"/>
          <w:color w:val="000000" w:themeColor="text1" w:themeTint="FF" w:themeShade="FF"/>
          <w:sz w:val="22"/>
          <w:szCs w:val="22"/>
          <w:lang w:val="en-GB"/>
        </w:rPr>
        <w:t>.</w:t>
      </w:r>
    </w:p>
    <w:p w:rsidR="0746ADEA" w:rsidP="0F2F984B" w:rsidRDefault="0746ADEA" w14:paraId="7D143370" w14:textId="0F9DBD0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0746ADEA">
        <w:rPr>
          <w:rFonts w:ascii="Arial" w:hAnsi="Arial" w:eastAsia="Arial" w:cs="Arial"/>
          <w:b w:val="0"/>
          <w:bCs w:val="0"/>
          <w:i w:val="0"/>
          <w:iCs w:val="0"/>
          <w:caps w:val="0"/>
          <w:smallCaps w:val="0"/>
          <w:noProof w:val="0"/>
          <w:color w:val="000000" w:themeColor="text1" w:themeTint="FF" w:themeShade="FF"/>
          <w:sz w:val="22"/>
          <w:szCs w:val="22"/>
          <w:lang w:val="en-GB"/>
        </w:rPr>
        <w:t xml:space="preserve">While Erickson’s theory </w:t>
      </w:r>
      <w:r w:rsidRPr="0F2F984B" w:rsidR="0746ADEA">
        <w:rPr>
          <w:rFonts w:ascii="Arial" w:hAnsi="Arial" w:eastAsia="Arial" w:cs="Arial"/>
          <w:b w:val="0"/>
          <w:bCs w:val="0"/>
          <w:i w:val="0"/>
          <w:iCs w:val="0"/>
          <w:caps w:val="0"/>
          <w:smallCaps w:val="0"/>
          <w:noProof w:val="0"/>
          <w:color w:val="000000" w:themeColor="text1" w:themeTint="FF" w:themeShade="FF"/>
          <w:sz w:val="22"/>
          <w:szCs w:val="22"/>
          <w:lang w:val="en-GB"/>
        </w:rPr>
        <w:t>provides</w:t>
      </w:r>
      <w:r w:rsidRPr="0F2F984B" w:rsidR="0746ADEA">
        <w:rPr>
          <w:rFonts w:ascii="Arial" w:hAnsi="Arial" w:eastAsia="Arial" w:cs="Arial"/>
          <w:b w:val="0"/>
          <w:bCs w:val="0"/>
          <w:i w:val="0"/>
          <w:iCs w:val="0"/>
          <w:caps w:val="0"/>
          <w:smallCaps w:val="0"/>
          <w:noProof w:val="0"/>
          <w:color w:val="000000" w:themeColor="text1" w:themeTint="FF" w:themeShade="FF"/>
          <w:sz w:val="22"/>
          <w:szCs w:val="22"/>
          <w:lang w:val="en-GB"/>
        </w:rPr>
        <w:t xml:space="preserve"> valuable insights into psychological needs, it does not explicitly address</w:t>
      </w:r>
      <w:r w:rsidRPr="0F2F984B" w:rsidR="18155197">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psychological or safety requirements. Therefore, integration with Maslow’s Hierarchy of Needs all</w:t>
      </w:r>
      <w:r w:rsidRPr="0F2F984B" w:rsidR="62271F23">
        <w:rPr>
          <w:rFonts w:ascii="Arial" w:hAnsi="Arial" w:eastAsia="Arial" w:cs="Arial"/>
          <w:b w:val="0"/>
          <w:bCs w:val="0"/>
          <w:i w:val="0"/>
          <w:iCs w:val="0"/>
          <w:caps w:val="0"/>
          <w:smallCaps w:val="0"/>
          <w:noProof w:val="0"/>
          <w:color w:val="000000" w:themeColor="text1" w:themeTint="FF" w:themeShade="FF"/>
          <w:sz w:val="22"/>
          <w:szCs w:val="22"/>
          <w:lang w:val="en-GB"/>
        </w:rPr>
        <w:t>ows carers to ensure that Margaret’s care is both emotionally supportive and physically</w:t>
      </w:r>
      <w:r w:rsidRPr="0F2F984B" w:rsidR="3378AB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3378AB33">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0F2F984B" w:rsidR="3378AB33">
        <w:rPr>
          <w:rFonts w:ascii="Arial" w:hAnsi="Arial" w:eastAsia="Arial" w:cs="Arial"/>
          <w:b w:val="0"/>
          <w:bCs w:val="0"/>
          <w:i w:val="0"/>
          <w:iCs w:val="0"/>
          <w:caps w:val="0"/>
          <w:smallCaps w:val="0"/>
          <w:noProof w:val="0"/>
          <w:color w:val="000000" w:themeColor="text1" w:themeTint="FF" w:themeShade="FF"/>
          <w:sz w:val="22"/>
          <w:szCs w:val="22"/>
          <w:lang w:val="en-GB"/>
        </w:rPr>
        <w:t xml:space="preserve">. Challenges in applying Erickson’s theory include adapting </w:t>
      </w:r>
      <w:r w:rsidRPr="0F2F984B" w:rsidR="00F24B6E">
        <w:rPr>
          <w:rFonts w:ascii="Arial" w:hAnsi="Arial" w:eastAsia="Arial" w:cs="Arial"/>
          <w:b w:val="0"/>
          <w:bCs w:val="0"/>
          <w:i w:val="0"/>
          <w:iCs w:val="0"/>
          <w:caps w:val="0"/>
          <w:smallCaps w:val="0"/>
          <w:noProof w:val="0"/>
          <w:color w:val="000000" w:themeColor="text1" w:themeTint="FF" w:themeShade="FF"/>
          <w:sz w:val="22"/>
          <w:szCs w:val="22"/>
          <w:lang w:val="en-GB"/>
        </w:rPr>
        <w:t xml:space="preserve">activities and ensuring sufficient staff training and time to engage in reflective conversations. </w:t>
      </w:r>
      <w:r w:rsidRPr="0F2F984B" w:rsidR="45763B0A">
        <w:rPr>
          <w:rFonts w:ascii="Arial" w:hAnsi="Arial" w:eastAsia="Arial" w:cs="Arial"/>
          <w:b w:val="0"/>
          <w:bCs w:val="0"/>
          <w:i w:val="0"/>
          <w:iCs w:val="0"/>
          <w:caps w:val="0"/>
          <w:smallCaps w:val="0"/>
          <w:noProof w:val="0"/>
          <w:color w:val="000000" w:themeColor="text1" w:themeTint="FF" w:themeShade="FF"/>
          <w:sz w:val="22"/>
          <w:szCs w:val="22"/>
          <w:lang w:val="en-GB"/>
        </w:rPr>
        <w:t xml:space="preserve">Nonetheless, the theory provides a useful lens of understanding Margaret’s emotional </w:t>
      </w:r>
      <w:r w:rsidRPr="0F2F984B" w:rsidR="405044DD">
        <w:rPr>
          <w:rFonts w:ascii="Arial" w:hAnsi="Arial" w:eastAsia="Arial" w:cs="Arial"/>
          <w:b w:val="0"/>
          <w:bCs w:val="0"/>
          <w:i w:val="0"/>
          <w:iCs w:val="0"/>
          <w:caps w:val="0"/>
          <w:smallCaps w:val="0"/>
          <w:noProof w:val="0"/>
          <w:color w:val="000000" w:themeColor="text1" w:themeTint="FF" w:themeShade="FF"/>
          <w:sz w:val="22"/>
          <w:szCs w:val="22"/>
          <w:lang w:val="en-GB"/>
        </w:rPr>
        <w:t>and social needs, particularly in fostering life satisfaction and reducing anxiety related to ageing an</w:t>
      </w:r>
      <w:r w:rsidRPr="0F2F984B" w:rsidR="3D99DE4F">
        <w:rPr>
          <w:rFonts w:ascii="Arial" w:hAnsi="Arial" w:eastAsia="Arial" w:cs="Arial"/>
          <w:b w:val="0"/>
          <w:bCs w:val="0"/>
          <w:i w:val="0"/>
          <w:iCs w:val="0"/>
          <w:caps w:val="0"/>
          <w:smallCaps w:val="0"/>
          <w:noProof w:val="0"/>
          <w:color w:val="000000" w:themeColor="text1" w:themeTint="FF" w:themeShade="FF"/>
          <w:sz w:val="22"/>
          <w:szCs w:val="22"/>
          <w:lang w:val="en-GB"/>
        </w:rPr>
        <w:t>d illness.</w:t>
      </w:r>
    </w:p>
    <w:p w:rsidR="3D99DE4F" w:rsidP="0F2F984B" w:rsidRDefault="3D99DE4F" w14:paraId="4A066D77" w14:textId="6B4F32C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3D99DE4F">
        <w:rPr>
          <w:rFonts w:ascii="Arial" w:hAnsi="Arial" w:eastAsia="Arial" w:cs="Arial"/>
          <w:b w:val="0"/>
          <w:bCs w:val="0"/>
          <w:i w:val="0"/>
          <w:iCs w:val="0"/>
          <w:caps w:val="0"/>
          <w:smallCaps w:val="0"/>
          <w:noProof w:val="0"/>
          <w:color w:val="000000" w:themeColor="text1" w:themeTint="FF" w:themeShade="FF"/>
          <w:sz w:val="22"/>
          <w:szCs w:val="22"/>
          <w:lang w:val="en-GB"/>
        </w:rPr>
        <w:t>Maslow’s Hierarchy of Needs outline a progressive model of</w:t>
      </w:r>
      <w:r w:rsidRPr="0F2F984B" w:rsidR="224CD1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3D99DE4F">
        <w:rPr>
          <w:rFonts w:ascii="Arial" w:hAnsi="Arial" w:eastAsia="Arial" w:cs="Arial"/>
          <w:b w:val="0"/>
          <w:bCs w:val="0"/>
          <w:i w:val="0"/>
          <w:iCs w:val="0"/>
          <w:caps w:val="0"/>
          <w:smallCaps w:val="0"/>
          <w:noProof w:val="0"/>
          <w:color w:val="000000" w:themeColor="text1" w:themeTint="FF" w:themeShade="FF"/>
          <w:sz w:val="22"/>
          <w:szCs w:val="22"/>
          <w:lang w:val="en-GB"/>
        </w:rPr>
        <w:t>human moti</w:t>
      </w:r>
      <w:r w:rsidRPr="0F2F984B" w:rsidR="576F29E1">
        <w:rPr>
          <w:rFonts w:ascii="Arial" w:hAnsi="Arial" w:eastAsia="Arial" w:cs="Arial"/>
          <w:b w:val="0"/>
          <w:bCs w:val="0"/>
          <w:i w:val="0"/>
          <w:iCs w:val="0"/>
          <w:caps w:val="0"/>
          <w:smallCaps w:val="0"/>
          <w:noProof w:val="0"/>
          <w:color w:val="000000" w:themeColor="text1" w:themeTint="FF" w:themeShade="FF"/>
          <w:sz w:val="22"/>
          <w:szCs w:val="22"/>
          <w:lang w:val="en-GB"/>
        </w:rPr>
        <w:t>vation, where basic physiological and safety needs must be satis</w:t>
      </w:r>
      <w:r w:rsidRPr="0F2F984B" w:rsidR="5C3779B9">
        <w:rPr>
          <w:rFonts w:ascii="Arial" w:hAnsi="Arial" w:eastAsia="Arial" w:cs="Arial"/>
          <w:b w:val="0"/>
          <w:bCs w:val="0"/>
          <w:i w:val="0"/>
          <w:iCs w:val="0"/>
          <w:caps w:val="0"/>
          <w:smallCaps w:val="0"/>
          <w:noProof w:val="0"/>
          <w:color w:val="000000" w:themeColor="text1" w:themeTint="FF" w:themeShade="FF"/>
          <w:sz w:val="22"/>
          <w:szCs w:val="22"/>
          <w:lang w:val="en-GB"/>
        </w:rPr>
        <w:t>fied before higher level needs, such as love, belonging, esteem, and self-actualisation, can be pu</w:t>
      </w:r>
      <w:r w:rsidRPr="0F2F984B" w:rsidR="179D44E3">
        <w:rPr>
          <w:rFonts w:ascii="Arial" w:hAnsi="Arial" w:eastAsia="Arial" w:cs="Arial"/>
          <w:b w:val="0"/>
          <w:bCs w:val="0"/>
          <w:i w:val="0"/>
          <w:iCs w:val="0"/>
          <w:caps w:val="0"/>
          <w:smallCaps w:val="0"/>
          <w:noProof w:val="0"/>
          <w:color w:val="000000" w:themeColor="text1" w:themeTint="FF" w:themeShade="FF"/>
          <w:sz w:val="22"/>
          <w:szCs w:val="22"/>
          <w:lang w:val="en-GB"/>
        </w:rPr>
        <w:t xml:space="preserve">rsued (Maslow, 1943). For Margaret, mobility challenges </w:t>
      </w:r>
      <w:r w:rsidRPr="0F2F984B" w:rsidR="179D44E3">
        <w:rPr>
          <w:rFonts w:ascii="Arial" w:hAnsi="Arial" w:eastAsia="Arial" w:cs="Arial"/>
          <w:b w:val="0"/>
          <w:bCs w:val="0"/>
          <w:i w:val="0"/>
          <w:iCs w:val="0"/>
          <w:caps w:val="0"/>
          <w:smallCaps w:val="0"/>
          <w:noProof w:val="0"/>
          <w:color w:val="000000" w:themeColor="text1" w:themeTint="FF" w:themeShade="FF"/>
          <w:sz w:val="22"/>
          <w:szCs w:val="22"/>
          <w:lang w:val="en-GB"/>
        </w:rPr>
        <w:t>necessitate</w:t>
      </w:r>
      <w:r w:rsidRPr="0F2F984B" w:rsidR="179D44E3">
        <w:rPr>
          <w:rFonts w:ascii="Arial" w:hAnsi="Arial" w:eastAsia="Arial" w:cs="Arial"/>
          <w:b w:val="0"/>
          <w:bCs w:val="0"/>
          <w:i w:val="0"/>
          <w:iCs w:val="0"/>
          <w:caps w:val="0"/>
          <w:smallCaps w:val="0"/>
          <w:noProof w:val="0"/>
          <w:color w:val="000000" w:themeColor="text1" w:themeTint="FF" w:themeShade="FF"/>
          <w:sz w:val="22"/>
          <w:szCs w:val="22"/>
          <w:lang w:val="en-GB"/>
        </w:rPr>
        <w:t xml:space="preserve"> that carers</w:t>
      </w:r>
      <w:r w:rsidRPr="0F2F984B" w:rsidR="3D99DE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6E833537">
        <w:rPr>
          <w:rFonts w:ascii="Arial" w:hAnsi="Arial" w:eastAsia="Arial" w:cs="Arial"/>
          <w:b w:val="0"/>
          <w:bCs w:val="0"/>
          <w:i w:val="0"/>
          <w:iCs w:val="0"/>
          <w:caps w:val="0"/>
          <w:smallCaps w:val="0"/>
          <w:noProof w:val="0"/>
          <w:color w:val="000000" w:themeColor="text1" w:themeTint="FF" w:themeShade="FF"/>
          <w:sz w:val="22"/>
          <w:szCs w:val="22"/>
          <w:lang w:val="en-GB"/>
        </w:rPr>
        <w:t xml:space="preserve">address physiological and safety needs first, ensuring she can access food, hydration, medication, </w:t>
      </w:r>
      <w:r w:rsidRPr="0F2F984B" w:rsidR="19FC71ED">
        <w:rPr>
          <w:rFonts w:ascii="Arial" w:hAnsi="Arial" w:eastAsia="Arial" w:cs="Arial"/>
          <w:b w:val="0"/>
          <w:bCs w:val="0"/>
          <w:i w:val="0"/>
          <w:iCs w:val="0"/>
          <w:caps w:val="0"/>
          <w:smallCaps w:val="0"/>
          <w:noProof w:val="0"/>
          <w:color w:val="000000" w:themeColor="text1" w:themeTint="FF" w:themeShade="FF"/>
          <w:sz w:val="22"/>
          <w:szCs w:val="22"/>
          <w:lang w:val="en-GB"/>
        </w:rPr>
        <w:t>and safe mobility aids. Failure to meet these foundational requirements would hinder progress toward emotional and social f</w:t>
      </w:r>
      <w:r w:rsidRPr="0F2F984B" w:rsidR="541D2732">
        <w:rPr>
          <w:rFonts w:ascii="Arial" w:hAnsi="Arial" w:eastAsia="Arial" w:cs="Arial"/>
          <w:b w:val="0"/>
          <w:bCs w:val="0"/>
          <w:i w:val="0"/>
          <w:iCs w:val="0"/>
          <w:caps w:val="0"/>
          <w:smallCaps w:val="0"/>
          <w:noProof w:val="0"/>
          <w:color w:val="000000" w:themeColor="text1" w:themeTint="FF" w:themeShade="FF"/>
          <w:sz w:val="22"/>
          <w:szCs w:val="22"/>
          <w:lang w:val="en-GB"/>
        </w:rPr>
        <w:t xml:space="preserve">ulfilment. </w:t>
      </w:r>
    </w:p>
    <w:p w:rsidR="541D2732" w:rsidP="0F2F984B" w:rsidRDefault="541D2732" w14:paraId="5BF3BB68" w14:textId="18B0A7B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541D2732">
        <w:rPr>
          <w:rFonts w:ascii="Arial" w:hAnsi="Arial" w:eastAsia="Arial" w:cs="Arial"/>
          <w:b w:val="0"/>
          <w:bCs w:val="0"/>
          <w:i w:val="0"/>
          <w:iCs w:val="0"/>
          <w:caps w:val="0"/>
          <w:smallCaps w:val="0"/>
          <w:noProof w:val="0"/>
          <w:color w:val="000000" w:themeColor="text1" w:themeTint="FF" w:themeShade="FF"/>
          <w:sz w:val="22"/>
          <w:szCs w:val="22"/>
          <w:lang w:val="en-GB"/>
        </w:rPr>
        <w:t>Once basic needs are secured, attention can shift to fostering relationships and belonging. Positive interactions</w:t>
      </w:r>
      <w:r w:rsidRPr="0F2F984B" w:rsidR="0215FA68">
        <w:rPr>
          <w:rFonts w:ascii="Arial" w:hAnsi="Arial" w:eastAsia="Arial" w:cs="Arial"/>
          <w:b w:val="0"/>
          <w:bCs w:val="0"/>
          <w:i w:val="0"/>
          <w:iCs w:val="0"/>
          <w:caps w:val="0"/>
          <w:smallCaps w:val="0"/>
          <w:noProof w:val="0"/>
          <w:color w:val="000000" w:themeColor="text1" w:themeTint="FF" w:themeShade="FF"/>
          <w:sz w:val="22"/>
          <w:szCs w:val="22"/>
          <w:lang w:val="en-GB"/>
        </w:rPr>
        <w:t xml:space="preserve"> with staff and fellow residents, as well as culturally sensitive activities, help Margaret feel valued and connected </w:t>
      </w:r>
      <w:r w:rsidRPr="0F2F984B" w:rsidR="36FF6007">
        <w:rPr>
          <w:rFonts w:ascii="Arial" w:hAnsi="Arial" w:eastAsia="Arial" w:cs="Arial"/>
          <w:b w:val="0"/>
          <w:bCs w:val="0"/>
          <w:i w:val="0"/>
          <w:iCs w:val="0"/>
          <w:caps w:val="0"/>
          <w:smallCaps w:val="0"/>
          <w:noProof w:val="0"/>
          <w:color w:val="000000" w:themeColor="text1" w:themeTint="FF" w:themeShade="FF"/>
          <w:sz w:val="22"/>
          <w:szCs w:val="22"/>
          <w:lang w:val="en-GB"/>
        </w:rPr>
        <w:t>(Brooker,2004). Her love of gardening can b</w:t>
      </w:r>
      <w:r w:rsidRPr="0F2F984B" w:rsidR="6AB374BF">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0F2F984B" w:rsidR="36FF6007">
        <w:rPr>
          <w:rFonts w:ascii="Arial" w:hAnsi="Arial" w:eastAsia="Arial" w:cs="Arial"/>
          <w:b w:val="0"/>
          <w:bCs w:val="0"/>
          <w:i w:val="0"/>
          <w:iCs w:val="0"/>
          <w:caps w:val="0"/>
          <w:smallCaps w:val="0"/>
          <w:noProof w:val="0"/>
          <w:color w:val="000000" w:themeColor="text1" w:themeTint="FF" w:themeShade="FF"/>
          <w:sz w:val="22"/>
          <w:szCs w:val="22"/>
          <w:lang w:val="en-GB"/>
        </w:rPr>
        <w:t xml:space="preserve">adapted to suit her mobility, such as </w:t>
      </w:r>
      <w:r w:rsidRPr="0F2F984B" w:rsidR="1ECDAB87">
        <w:rPr>
          <w:rFonts w:ascii="Arial" w:hAnsi="Arial" w:eastAsia="Arial" w:cs="Arial"/>
          <w:b w:val="0"/>
          <w:bCs w:val="0"/>
          <w:i w:val="0"/>
          <w:iCs w:val="0"/>
          <w:caps w:val="0"/>
          <w:smallCaps w:val="0"/>
          <w:noProof w:val="0"/>
          <w:color w:val="000000" w:themeColor="text1" w:themeTint="FF" w:themeShade="FF"/>
          <w:sz w:val="22"/>
          <w:szCs w:val="22"/>
          <w:lang w:val="en-GB"/>
        </w:rPr>
        <w:t>by using raised garden beds or</w:t>
      </w:r>
      <w:r w:rsidRPr="0F2F984B" w:rsidR="0FFB608A">
        <w:rPr>
          <w:rFonts w:ascii="Arial" w:hAnsi="Arial" w:eastAsia="Arial" w:cs="Arial"/>
          <w:b w:val="0"/>
          <w:bCs w:val="0"/>
          <w:i w:val="0"/>
          <w:iCs w:val="0"/>
          <w:caps w:val="0"/>
          <w:smallCaps w:val="0"/>
          <w:noProof w:val="0"/>
          <w:color w:val="000000" w:themeColor="text1" w:themeTint="FF" w:themeShade="FF"/>
          <w:sz w:val="22"/>
          <w:szCs w:val="22"/>
          <w:lang w:val="en-GB"/>
        </w:rPr>
        <w:t xml:space="preserve"> indoor planting, fulfilling esteem needs through mastery and accomplishment (Edvardsson</w:t>
      </w:r>
      <w:r w:rsidRPr="0F2F984B" w:rsidR="7C7D630F">
        <w:rPr>
          <w:rFonts w:ascii="Arial" w:hAnsi="Arial" w:eastAsia="Arial" w:cs="Arial"/>
          <w:b w:val="0"/>
          <w:bCs w:val="0"/>
          <w:i w:val="0"/>
          <w:iCs w:val="0"/>
          <w:caps w:val="0"/>
          <w:smallCaps w:val="0"/>
          <w:noProof w:val="0"/>
          <w:color w:val="000000" w:themeColor="text1" w:themeTint="FF" w:themeShade="FF"/>
          <w:sz w:val="22"/>
          <w:szCs w:val="22"/>
          <w:lang w:val="en-GB"/>
        </w:rPr>
        <w:t>, Winblad &amp; Sandman, 2008).</w:t>
      </w:r>
      <w:r w:rsidRPr="0F2F984B" w:rsidR="752A27DC">
        <w:rPr>
          <w:rFonts w:ascii="Arial" w:hAnsi="Arial" w:eastAsia="Arial" w:cs="Arial"/>
          <w:b w:val="0"/>
          <w:bCs w:val="0"/>
          <w:i w:val="0"/>
          <w:iCs w:val="0"/>
          <w:caps w:val="0"/>
          <w:smallCaps w:val="0"/>
          <w:noProof w:val="0"/>
          <w:color w:val="000000" w:themeColor="text1" w:themeTint="FF" w:themeShade="FF"/>
          <w:sz w:val="22"/>
          <w:szCs w:val="22"/>
          <w:lang w:val="en-GB"/>
        </w:rPr>
        <w:t xml:space="preserve"> Opportunities for self- expression, decision making, and s</w:t>
      </w:r>
      <w:r w:rsidRPr="0F2F984B" w:rsidR="155953B6">
        <w:rPr>
          <w:rFonts w:ascii="Arial" w:hAnsi="Arial" w:eastAsia="Arial" w:cs="Arial"/>
          <w:b w:val="0"/>
          <w:bCs w:val="0"/>
          <w:i w:val="0"/>
          <w:iCs w:val="0"/>
          <w:caps w:val="0"/>
          <w:smallCaps w:val="0"/>
          <w:noProof w:val="0"/>
          <w:color w:val="000000" w:themeColor="text1" w:themeTint="FF" w:themeShade="FF"/>
          <w:sz w:val="22"/>
          <w:szCs w:val="22"/>
          <w:lang w:val="en-GB"/>
        </w:rPr>
        <w:t xml:space="preserve">kill engagement support self-actualisation, allowing Margaret to </w:t>
      </w:r>
      <w:r w:rsidRPr="0F2F984B" w:rsidR="155953B6">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F2F984B" w:rsidR="155953B6">
        <w:rPr>
          <w:rFonts w:ascii="Arial" w:hAnsi="Arial" w:eastAsia="Arial" w:cs="Arial"/>
          <w:b w:val="0"/>
          <w:bCs w:val="0"/>
          <w:i w:val="0"/>
          <w:iCs w:val="0"/>
          <w:caps w:val="0"/>
          <w:smallCaps w:val="0"/>
          <w:noProof w:val="0"/>
          <w:color w:val="000000" w:themeColor="text1" w:themeTint="FF" w:themeShade="FF"/>
          <w:sz w:val="22"/>
          <w:szCs w:val="22"/>
          <w:lang w:val="en-GB"/>
        </w:rPr>
        <w:t xml:space="preserve"> a sense of identity </w:t>
      </w:r>
      <w:r w:rsidRPr="0F2F984B" w:rsidR="65BDF1E3">
        <w:rPr>
          <w:rFonts w:ascii="Arial" w:hAnsi="Arial" w:eastAsia="Arial" w:cs="Arial"/>
          <w:b w:val="0"/>
          <w:bCs w:val="0"/>
          <w:i w:val="0"/>
          <w:iCs w:val="0"/>
          <w:caps w:val="0"/>
          <w:smallCaps w:val="0"/>
          <w:noProof w:val="0"/>
          <w:color w:val="000000" w:themeColor="text1" w:themeTint="FF" w:themeShade="FF"/>
          <w:sz w:val="22"/>
          <w:szCs w:val="22"/>
          <w:lang w:val="en-GB"/>
        </w:rPr>
        <w:t>despite dementia.</w:t>
      </w:r>
    </w:p>
    <w:p w:rsidR="65BDF1E3" w:rsidP="0F2F984B" w:rsidRDefault="65BDF1E3" w14:paraId="23D83A86" w14:textId="3F4547F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65BDF1E3">
        <w:rPr>
          <w:rFonts w:ascii="Arial" w:hAnsi="Arial" w:eastAsia="Arial" w:cs="Arial"/>
          <w:b w:val="0"/>
          <w:bCs w:val="0"/>
          <w:i w:val="0"/>
          <w:iCs w:val="0"/>
          <w:caps w:val="0"/>
          <w:smallCaps w:val="0"/>
          <w:noProof w:val="0"/>
          <w:color w:val="000000" w:themeColor="text1" w:themeTint="FF" w:themeShade="FF"/>
          <w:sz w:val="22"/>
          <w:szCs w:val="22"/>
          <w:lang w:val="en-GB"/>
        </w:rPr>
        <w:t>Erickson and Maslow work synergistically in Margaret’s care. While Erickson addresses the psychological and developmen</w:t>
      </w:r>
      <w:r w:rsidRPr="0F2F984B" w:rsidR="6F97BB7C">
        <w:rPr>
          <w:rFonts w:ascii="Arial" w:hAnsi="Arial" w:eastAsia="Arial" w:cs="Arial"/>
          <w:b w:val="0"/>
          <w:bCs w:val="0"/>
          <w:i w:val="0"/>
          <w:iCs w:val="0"/>
          <w:caps w:val="0"/>
          <w:smallCaps w:val="0"/>
          <w:noProof w:val="0"/>
          <w:color w:val="000000" w:themeColor="text1" w:themeTint="FF" w:themeShade="FF"/>
          <w:sz w:val="22"/>
          <w:szCs w:val="22"/>
          <w:lang w:val="en-GB"/>
        </w:rPr>
        <w:t>t importance of life reflection and ego integrity, Maslow ensures that her fundamental phy</w:t>
      </w:r>
      <w:r w:rsidRPr="0F2F984B" w:rsidR="5A761914">
        <w:rPr>
          <w:rFonts w:ascii="Arial" w:hAnsi="Arial" w:eastAsia="Arial" w:cs="Arial"/>
          <w:b w:val="0"/>
          <w:bCs w:val="0"/>
          <w:i w:val="0"/>
          <w:iCs w:val="0"/>
          <w:caps w:val="0"/>
          <w:smallCaps w:val="0"/>
          <w:noProof w:val="0"/>
          <w:color w:val="000000" w:themeColor="text1" w:themeTint="FF" w:themeShade="FF"/>
          <w:sz w:val="22"/>
          <w:szCs w:val="22"/>
          <w:lang w:val="en-GB"/>
        </w:rPr>
        <w:t>siological, safety and social needs are met to enable higher order fulfilment.</w:t>
      </w:r>
      <w:r w:rsidRPr="0F2F984B" w:rsidR="4D5BD3A3">
        <w:rPr>
          <w:rFonts w:ascii="Arial" w:hAnsi="Arial" w:eastAsia="Arial" w:cs="Arial"/>
          <w:b w:val="0"/>
          <w:bCs w:val="0"/>
          <w:i w:val="0"/>
          <w:iCs w:val="0"/>
          <w:caps w:val="0"/>
          <w:smallCaps w:val="0"/>
          <w:noProof w:val="0"/>
          <w:color w:val="000000" w:themeColor="text1" w:themeTint="FF" w:themeShade="FF"/>
          <w:sz w:val="22"/>
          <w:szCs w:val="22"/>
          <w:lang w:val="en-GB"/>
        </w:rPr>
        <w:t xml:space="preserve"> Together, they provide a framework for supporting Margaret’s dignity, </w:t>
      </w:r>
      <w:r w:rsidRPr="0F2F984B" w:rsidR="2B4C117D">
        <w:rPr>
          <w:rFonts w:ascii="Arial" w:hAnsi="Arial" w:eastAsia="Arial" w:cs="Arial"/>
          <w:b w:val="0"/>
          <w:bCs w:val="0"/>
          <w:i w:val="0"/>
          <w:iCs w:val="0"/>
          <w:caps w:val="0"/>
          <w:smallCaps w:val="0"/>
          <w:noProof w:val="0"/>
          <w:color w:val="000000" w:themeColor="text1" w:themeTint="FF" w:themeShade="FF"/>
          <w:sz w:val="22"/>
          <w:szCs w:val="22"/>
          <w:lang w:val="en-GB"/>
        </w:rPr>
        <w:t>autonomy</w:t>
      </w:r>
      <w:r w:rsidRPr="0F2F984B" w:rsidR="2B4C117D">
        <w:rPr>
          <w:rFonts w:ascii="Arial" w:hAnsi="Arial" w:eastAsia="Arial" w:cs="Arial"/>
          <w:b w:val="0"/>
          <w:bCs w:val="0"/>
          <w:i w:val="0"/>
          <w:iCs w:val="0"/>
          <w:caps w:val="0"/>
          <w:smallCaps w:val="0"/>
          <w:noProof w:val="0"/>
          <w:color w:val="000000" w:themeColor="text1" w:themeTint="FF" w:themeShade="FF"/>
          <w:sz w:val="22"/>
          <w:szCs w:val="22"/>
          <w:lang w:val="en-GB"/>
        </w:rPr>
        <w:t xml:space="preserve"> and engagement in meaningful activities. Positive relationships with staff an</w:t>
      </w:r>
      <w:r w:rsidRPr="0F2F984B" w:rsidR="395E6AEE">
        <w:rPr>
          <w:rFonts w:ascii="Arial" w:hAnsi="Arial" w:eastAsia="Arial" w:cs="Arial"/>
          <w:b w:val="0"/>
          <w:bCs w:val="0"/>
          <w:i w:val="0"/>
          <w:iCs w:val="0"/>
          <w:caps w:val="0"/>
          <w:smallCaps w:val="0"/>
          <w:noProof w:val="0"/>
          <w:color w:val="000000" w:themeColor="text1" w:themeTint="FF" w:themeShade="FF"/>
          <w:sz w:val="22"/>
          <w:szCs w:val="22"/>
          <w:lang w:val="en-GB"/>
        </w:rPr>
        <w:t xml:space="preserve">d peers are central to both frameworks, helping </w:t>
      </w:r>
      <w:r w:rsidRPr="0F2F984B" w:rsidR="395E6AEE">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F2F984B" w:rsidR="395E6AEE">
        <w:rPr>
          <w:rFonts w:ascii="Arial" w:hAnsi="Arial" w:eastAsia="Arial" w:cs="Arial"/>
          <w:b w:val="0"/>
          <w:bCs w:val="0"/>
          <w:i w:val="0"/>
          <w:iCs w:val="0"/>
          <w:caps w:val="0"/>
          <w:smallCaps w:val="0"/>
          <w:noProof w:val="0"/>
          <w:color w:val="000000" w:themeColor="text1" w:themeTint="FF" w:themeShade="FF"/>
          <w:sz w:val="22"/>
          <w:szCs w:val="22"/>
          <w:lang w:val="en-GB"/>
        </w:rPr>
        <w:t xml:space="preserve"> her sense of identity and belonging. By incorporating cultural con</w:t>
      </w:r>
      <w:r w:rsidRPr="0F2F984B" w:rsidR="3D0EDCDF">
        <w:rPr>
          <w:rFonts w:ascii="Arial" w:hAnsi="Arial" w:eastAsia="Arial" w:cs="Arial"/>
          <w:b w:val="0"/>
          <w:bCs w:val="0"/>
          <w:i w:val="0"/>
          <w:iCs w:val="0"/>
          <w:caps w:val="0"/>
          <w:smallCaps w:val="0"/>
          <w:noProof w:val="0"/>
          <w:color w:val="000000" w:themeColor="text1" w:themeTint="FF" w:themeShade="FF"/>
          <w:sz w:val="22"/>
          <w:szCs w:val="22"/>
          <w:lang w:val="en-GB"/>
        </w:rPr>
        <w:t>siderations and adapting gardening activities to her mobility limitations, carers can create an envi</w:t>
      </w:r>
      <w:r w:rsidRPr="0F2F984B" w:rsidR="5B9F4BE7">
        <w:rPr>
          <w:rFonts w:ascii="Arial" w:hAnsi="Arial" w:eastAsia="Arial" w:cs="Arial"/>
          <w:b w:val="0"/>
          <w:bCs w:val="0"/>
          <w:i w:val="0"/>
          <w:iCs w:val="0"/>
          <w:caps w:val="0"/>
          <w:smallCaps w:val="0"/>
          <w:noProof w:val="0"/>
          <w:color w:val="000000" w:themeColor="text1" w:themeTint="FF" w:themeShade="FF"/>
          <w:sz w:val="22"/>
          <w:szCs w:val="22"/>
          <w:lang w:val="en-GB"/>
        </w:rPr>
        <w:t xml:space="preserve">ronment that simultaneously fosters emotional, </w:t>
      </w:r>
      <w:r w:rsidRPr="0F2F984B" w:rsidR="5B9F4BE7">
        <w:rPr>
          <w:rFonts w:ascii="Arial" w:hAnsi="Arial" w:eastAsia="Arial" w:cs="Arial"/>
          <w:b w:val="0"/>
          <w:bCs w:val="0"/>
          <w:i w:val="0"/>
          <w:iCs w:val="0"/>
          <w:caps w:val="0"/>
          <w:smallCaps w:val="0"/>
          <w:noProof w:val="0"/>
          <w:color w:val="000000" w:themeColor="text1" w:themeTint="FF" w:themeShade="FF"/>
          <w:sz w:val="22"/>
          <w:szCs w:val="22"/>
          <w:lang w:val="en-GB"/>
        </w:rPr>
        <w:t>social</w:t>
      </w:r>
      <w:r w:rsidRPr="0F2F984B" w:rsidR="5B9F4BE7">
        <w:rPr>
          <w:rFonts w:ascii="Arial" w:hAnsi="Arial" w:eastAsia="Arial" w:cs="Arial"/>
          <w:b w:val="0"/>
          <w:bCs w:val="0"/>
          <w:i w:val="0"/>
          <w:iCs w:val="0"/>
          <w:caps w:val="0"/>
          <w:smallCaps w:val="0"/>
          <w:noProof w:val="0"/>
          <w:color w:val="000000" w:themeColor="text1" w:themeTint="FF" w:themeShade="FF"/>
          <w:sz w:val="22"/>
          <w:szCs w:val="22"/>
          <w:lang w:val="en-GB"/>
        </w:rPr>
        <w:t xml:space="preserve"> and physical</w:t>
      </w:r>
      <w:r w:rsidRPr="0F2F984B" w:rsidR="53EA3901">
        <w:rPr>
          <w:rFonts w:ascii="Arial" w:hAnsi="Arial" w:eastAsia="Arial" w:cs="Arial"/>
          <w:b w:val="0"/>
          <w:bCs w:val="0"/>
          <w:i w:val="0"/>
          <w:iCs w:val="0"/>
          <w:caps w:val="0"/>
          <w:smallCaps w:val="0"/>
          <w:noProof w:val="0"/>
          <w:color w:val="000000" w:themeColor="text1" w:themeTint="FF" w:themeShade="FF"/>
          <w:sz w:val="22"/>
          <w:szCs w:val="22"/>
          <w:lang w:val="en-GB"/>
        </w:rPr>
        <w:t xml:space="preserve"> wellbeing.</w:t>
      </w:r>
    </w:p>
    <w:p w:rsidR="0F2F984B" w:rsidP="0F2F984B" w:rsidRDefault="0F2F984B" w14:paraId="06E3F613" w14:textId="71ACF262">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53EA3901" w:rsidP="0F2F984B" w:rsidRDefault="53EA3901" w14:paraId="70F08573" w14:textId="1EF25523">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8"/>
          <w:szCs w:val="28"/>
          <w:lang w:val="en-GB"/>
        </w:rPr>
      </w:pPr>
      <w:r w:rsidRPr="0F2F984B" w:rsidR="53EA3901">
        <w:rPr>
          <w:rFonts w:ascii="Arial" w:hAnsi="Arial" w:eastAsia="Arial" w:cs="Arial"/>
          <w:b w:val="1"/>
          <w:bCs w:val="1"/>
          <w:i w:val="0"/>
          <w:iCs w:val="0"/>
          <w:caps w:val="0"/>
          <w:smallCaps w:val="0"/>
          <w:noProof w:val="0"/>
          <w:color w:val="000000" w:themeColor="text1" w:themeTint="FF" w:themeShade="FF"/>
          <w:sz w:val="28"/>
          <w:szCs w:val="28"/>
          <w:lang w:val="en-GB"/>
        </w:rPr>
        <w:t>Conclusion and Reflection</w:t>
      </w:r>
    </w:p>
    <w:p w:rsidR="53EA3901" w:rsidP="0F2F984B" w:rsidRDefault="53EA3901" w14:paraId="585756E5" w14:textId="39855F7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53EA3901">
        <w:rPr>
          <w:rFonts w:ascii="Arial" w:hAnsi="Arial" w:eastAsia="Arial" w:cs="Arial"/>
          <w:b w:val="0"/>
          <w:bCs w:val="0"/>
          <w:i w:val="0"/>
          <w:iCs w:val="0"/>
          <w:caps w:val="0"/>
          <w:smallCaps w:val="0"/>
          <w:noProof w:val="0"/>
          <w:color w:val="000000" w:themeColor="text1" w:themeTint="FF" w:themeShade="FF"/>
          <w:sz w:val="22"/>
          <w:szCs w:val="22"/>
          <w:lang w:val="en-GB"/>
        </w:rPr>
        <w:t>Reflection on the application of Erickson’s psychosocial Theory and Ma</w:t>
      </w:r>
      <w:r w:rsidRPr="0F2F984B" w:rsidR="3FDE15AD">
        <w:rPr>
          <w:rFonts w:ascii="Arial" w:hAnsi="Arial" w:eastAsia="Arial" w:cs="Arial"/>
          <w:b w:val="0"/>
          <w:bCs w:val="0"/>
          <w:i w:val="0"/>
          <w:iCs w:val="0"/>
          <w:caps w:val="0"/>
          <w:smallCaps w:val="0"/>
          <w:noProof w:val="0"/>
          <w:color w:val="000000" w:themeColor="text1" w:themeTint="FF" w:themeShade="FF"/>
          <w:sz w:val="22"/>
          <w:szCs w:val="22"/>
          <w:lang w:val="en-GB"/>
        </w:rPr>
        <w:t xml:space="preserve">slow’s Hierarchy of Needs to Margaret’s care highlights the benefits of an integrated, </w:t>
      </w:r>
      <w:r w:rsidRPr="0F2F984B" w:rsidR="3FDE15AD">
        <w:rPr>
          <w:rFonts w:ascii="Arial" w:hAnsi="Arial" w:eastAsia="Arial" w:cs="Arial"/>
          <w:b w:val="0"/>
          <w:bCs w:val="0"/>
          <w:i w:val="0"/>
          <w:iCs w:val="0"/>
          <w:caps w:val="0"/>
          <w:smallCaps w:val="0"/>
          <w:noProof w:val="0"/>
          <w:color w:val="000000" w:themeColor="text1" w:themeTint="FF" w:themeShade="FF"/>
          <w:sz w:val="22"/>
          <w:szCs w:val="22"/>
          <w:lang w:val="en-GB"/>
        </w:rPr>
        <w:t>holistic approach</w:t>
      </w:r>
      <w:r w:rsidRPr="0F2F984B" w:rsidR="3FDE15AD">
        <w:rPr>
          <w:rFonts w:ascii="Arial" w:hAnsi="Arial" w:eastAsia="Arial" w:cs="Arial"/>
          <w:b w:val="0"/>
          <w:bCs w:val="0"/>
          <w:i w:val="0"/>
          <w:iCs w:val="0"/>
          <w:caps w:val="0"/>
          <w:smallCaps w:val="0"/>
          <w:noProof w:val="0"/>
          <w:color w:val="000000" w:themeColor="text1" w:themeTint="FF" w:themeShade="FF"/>
          <w:sz w:val="22"/>
          <w:szCs w:val="22"/>
          <w:lang w:val="en-GB"/>
        </w:rPr>
        <w:t>. Erickson’s fram</w:t>
      </w:r>
      <w:r w:rsidRPr="0F2F984B" w:rsidR="7046E9CD">
        <w:rPr>
          <w:rFonts w:ascii="Arial" w:hAnsi="Arial" w:eastAsia="Arial" w:cs="Arial"/>
          <w:b w:val="0"/>
          <w:bCs w:val="0"/>
          <w:i w:val="0"/>
          <w:iCs w:val="0"/>
          <w:caps w:val="0"/>
          <w:smallCaps w:val="0"/>
          <w:noProof w:val="0"/>
          <w:color w:val="000000" w:themeColor="text1" w:themeTint="FF" w:themeShade="FF"/>
          <w:sz w:val="22"/>
          <w:szCs w:val="22"/>
          <w:lang w:val="en-GB"/>
        </w:rPr>
        <w:t>ework emphasises the importance of life reflection and achieving a sense of f</w:t>
      </w:r>
      <w:r w:rsidRPr="0F2F984B" w:rsidR="66D8E359">
        <w:rPr>
          <w:rFonts w:ascii="Arial" w:hAnsi="Arial" w:eastAsia="Arial" w:cs="Arial"/>
          <w:b w:val="0"/>
          <w:bCs w:val="0"/>
          <w:i w:val="0"/>
          <w:iCs w:val="0"/>
          <w:caps w:val="0"/>
          <w:smallCaps w:val="0"/>
          <w:noProof w:val="0"/>
          <w:color w:val="000000" w:themeColor="text1" w:themeTint="FF" w:themeShade="FF"/>
          <w:sz w:val="22"/>
          <w:szCs w:val="22"/>
          <w:lang w:val="en-GB"/>
        </w:rPr>
        <w:t>ulfilment, supporting Margaret's emotional wellbeing and self-worth. Maslow’s hiera</w:t>
      </w:r>
      <w:r w:rsidRPr="0F2F984B" w:rsidR="7F1B41FF">
        <w:rPr>
          <w:rFonts w:ascii="Arial" w:hAnsi="Arial" w:eastAsia="Arial" w:cs="Arial"/>
          <w:b w:val="0"/>
          <w:bCs w:val="0"/>
          <w:i w:val="0"/>
          <w:iCs w:val="0"/>
          <w:caps w:val="0"/>
          <w:smallCaps w:val="0"/>
          <w:noProof w:val="0"/>
          <w:color w:val="000000" w:themeColor="text1" w:themeTint="FF" w:themeShade="FF"/>
          <w:sz w:val="22"/>
          <w:szCs w:val="22"/>
          <w:lang w:val="en-GB"/>
        </w:rPr>
        <w:t>rchy ensures that her physiological, safety and social needs are addressed, creating the conditi</w:t>
      </w:r>
      <w:r w:rsidRPr="0F2F984B" w:rsidR="60072B88">
        <w:rPr>
          <w:rFonts w:ascii="Arial" w:hAnsi="Arial" w:eastAsia="Arial" w:cs="Arial"/>
          <w:b w:val="0"/>
          <w:bCs w:val="0"/>
          <w:i w:val="0"/>
          <w:iCs w:val="0"/>
          <w:caps w:val="0"/>
          <w:smallCaps w:val="0"/>
          <w:noProof w:val="0"/>
          <w:color w:val="000000" w:themeColor="text1" w:themeTint="FF" w:themeShade="FF"/>
          <w:sz w:val="22"/>
          <w:szCs w:val="22"/>
          <w:lang w:val="en-GB"/>
        </w:rPr>
        <w:t xml:space="preserve">ons necessary for engagement in meaningful activities and relationships. Together, these theories </w:t>
      </w:r>
      <w:r w:rsidRPr="0F2F984B" w:rsidR="441E391B">
        <w:rPr>
          <w:rFonts w:ascii="Arial" w:hAnsi="Arial" w:eastAsia="Arial" w:cs="Arial"/>
          <w:b w:val="0"/>
          <w:bCs w:val="0"/>
          <w:i w:val="0"/>
          <w:iCs w:val="0"/>
          <w:caps w:val="0"/>
          <w:smallCaps w:val="0"/>
          <w:noProof w:val="0"/>
          <w:color w:val="000000" w:themeColor="text1" w:themeTint="FF" w:themeShade="FF"/>
          <w:sz w:val="22"/>
          <w:szCs w:val="22"/>
          <w:lang w:val="en-GB"/>
        </w:rPr>
        <w:t xml:space="preserve">guided the adaption of her care to accommodate mobility limitations, cultural preferences, and </w:t>
      </w:r>
      <w:r w:rsidRPr="0F2F984B" w:rsidR="6D0DEEEC">
        <w:rPr>
          <w:rFonts w:ascii="Arial" w:hAnsi="Arial" w:eastAsia="Arial" w:cs="Arial"/>
          <w:b w:val="0"/>
          <w:bCs w:val="0"/>
          <w:i w:val="0"/>
          <w:iCs w:val="0"/>
          <w:caps w:val="0"/>
          <w:smallCaps w:val="0"/>
          <w:noProof w:val="0"/>
          <w:color w:val="000000" w:themeColor="text1" w:themeTint="FF" w:themeShade="FF"/>
          <w:sz w:val="22"/>
          <w:szCs w:val="22"/>
          <w:lang w:val="en-GB"/>
        </w:rPr>
        <w:t>personal interests such as gardening.</w:t>
      </w:r>
    </w:p>
    <w:p w:rsidR="6D0DEEEC" w:rsidP="0F2F984B" w:rsidRDefault="6D0DEEEC" w14:paraId="65167831" w14:textId="1735526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6D0DEEEC">
        <w:rPr>
          <w:rFonts w:ascii="Arial" w:hAnsi="Arial" w:eastAsia="Arial" w:cs="Arial"/>
          <w:b w:val="0"/>
          <w:bCs w:val="0"/>
          <w:i w:val="0"/>
          <w:iCs w:val="0"/>
          <w:caps w:val="0"/>
          <w:smallCaps w:val="0"/>
          <w:noProof w:val="0"/>
          <w:color w:val="000000" w:themeColor="text1" w:themeTint="FF" w:themeShade="FF"/>
          <w:sz w:val="22"/>
          <w:szCs w:val="22"/>
          <w:lang w:val="en-GB"/>
        </w:rPr>
        <w:t xml:space="preserve">Positive relationships with carers and peers were central in fostering belonging and emotional security, illustrating the </w:t>
      </w:r>
      <w:r w:rsidRPr="0F2F984B" w:rsidR="09020E09">
        <w:rPr>
          <w:rFonts w:ascii="Arial" w:hAnsi="Arial" w:eastAsia="Arial" w:cs="Arial"/>
          <w:b w:val="0"/>
          <w:bCs w:val="0"/>
          <w:i w:val="0"/>
          <w:iCs w:val="0"/>
          <w:caps w:val="0"/>
          <w:smallCaps w:val="0"/>
          <w:noProof w:val="0"/>
          <w:color w:val="000000" w:themeColor="text1" w:themeTint="FF" w:themeShade="FF"/>
          <w:sz w:val="22"/>
          <w:szCs w:val="22"/>
          <w:lang w:val="en-GB"/>
        </w:rPr>
        <w:t>practical</w:t>
      </w:r>
      <w:r w:rsidRPr="0F2F984B" w:rsidR="6D0DEEEC">
        <w:rPr>
          <w:rFonts w:ascii="Arial" w:hAnsi="Arial" w:eastAsia="Arial" w:cs="Arial"/>
          <w:b w:val="0"/>
          <w:bCs w:val="0"/>
          <w:i w:val="0"/>
          <w:iCs w:val="0"/>
          <w:caps w:val="0"/>
          <w:smallCaps w:val="0"/>
          <w:noProof w:val="0"/>
          <w:color w:val="000000" w:themeColor="text1" w:themeTint="FF" w:themeShade="FF"/>
          <w:sz w:val="22"/>
          <w:szCs w:val="22"/>
          <w:lang w:val="en-GB"/>
        </w:rPr>
        <w:t xml:space="preserve"> value of theory</w:t>
      </w:r>
      <w:r w:rsidRPr="0F2F984B" w:rsidR="3263D03A">
        <w:rPr>
          <w:rFonts w:ascii="Arial" w:hAnsi="Arial" w:eastAsia="Arial" w:cs="Arial"/>
          <w:b w:val="0"/>
          <w:bCs w:val="0"/>
          <w:i w:val="0"/>
          <w:iCs w:val="0"/>
          <w:caps w:val="0"/>
          <w:smallCaps w:val="0"/>
          <w:noProof w:val="0"/>
          <w:color w:val="000000" w:themeColor="text1" w:themeTint="FF" w:themeShade="FF"/>
          <w:sz w:val="22"/>
          <w:szCs w:val="22"/>
          <w:lang w:val="en-GB"/>
        </w:rPr>
        <w:t>- informed</w:t>
      </w:r>
      <w:r w:rsidRPr="0F2F984B" w:rsidR="6D0DEE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270EB9C9">
        <w:rPr>
          <w:rFonts w:ascii="Arial" w:hAnsi="Arial" w:eastAsia="Arial" w:cs="Arial"/>
          <w:b w:val="0"/>
          <w:bCs w:val="0"/>
          <w:i w:val="0"/>
          <w:iCs w:val="0"/>
          <w:caps w:val="0"/>
          <w:smallCaps w:val="0"/>
          <w:noProof w:val="0"/>
          <w:color w:val="000000" w:themeColor="text1" w:themeTint="FF" w:themeShade="FF"/>
          <w:sz w:val="22"/>
          <w:szCs w:val="22"/>
          <w:lang w:val="en-GB"/>
        </w:rPr>
        <w:t xml:space="preserve">care. This integration promoted both psychological and physical wellbeing, enhanced her sense </w:t>
      </w:r>
      <w:r w:rsidRPr="0F2F984B" w:rsidR="0EC7F13B">
        <w:rPr>
          <w:rFonts w:ascii="Arial" w:hAnsi="Arial" w:eastAsia="Arial" w:cs="Arial"/>
          <w:b w:val="0"/>
          <w:bCs w:val="0"/>
          <w:i w:val="0"/>
          <w:iCs w:val="0"/>
          <w:caps w:val="0"/>
          <w:smallCaps w:val="0"/>
          <w:noProof w:val="0"/>
          <w:color w:val="000000" w:themeColor="text1" w:themeTint="FF" w:themeShade="FF"/>
          <w:sz w:val="22"/>
          <w:szCs w:val="22"/>
          <w:lang w:val="en-GB"/>
        </w:rPr>
        <w:t>of autonomy, and support identity preservation despite cognitive decline. Overall, the c</w:t>
      </w:r>
      <w:r w:rsidRPr="0F2F984B" w:rsidR="1D8437DB">
        <w:rPr>
          <w:rFonts w:ascii="Arial" w:hAnsi="Arial" w:eastAsia="Arial" w:cs="Arial"/>
          <w:b w:val="0"/>
          <w:bCs w:val="0"/>
          <w:i w:val="0"/>
          <w:iCs w:val="0"/>
          <w:caps w:val="0"/>
          <w:smallCaps w:val="0"/>
          <w:noProof w:val="0"/>
          <w:color w:val="000000" w:themeColor="text1" w:themeTint="FF" w:themeShade="FF"/>
          <w:sz w:val="22"/>
          <w:szCs w:val="22"/>
          <w:lang w:val="en-GB"/>
        </w:rPr>
        <w:t>ombination of Erickson’s and Maslow proved effective in guiding empath</w:t>
      </w:r>
      <w:r w:rsidRPr="0F2F984B" w:rsidR="4816B176">
        <w:rPr>
          <w:rFonts w:ascii="Arial" w:hAnsi="Arial" w:eastAsia="Arial" w:cs="Arial"/>
          <w:b w:val="0"/>
          <w:bCs w:val="0"/>
          <w:i w:val="0"/>
          <w:iCs w:val="0"/>
          <w:caps w:val="0"/>
          <w:smallCaps w:val="0"/>
          <w:noProof w:val="0"/>
          <w:color w:val="000000" w:themeColor="text1" w:themeTint="FF" w:themeShade="FF"/>
          <w:sz w:val="22"/>
          <w:szCs w:val="22"/>
          <w:lang w:val="en-GB"/>
        </w:rPr>
        <w:t>etic, culturally sensitive, and person- centred care, highlighting the importance of theoretical frameworks in i</w:t>
      </w:r>
      <w:r w:rsidRPr="0F2F984B" w:rsidR="279B1B6F">
        <w:rPr>
          <w:rFonts w:ascii="Arial" w:hAnsi="Arial" w:eastAsia="Arial" w:cs="Arial"/>
          <w:b w:val="0"/>
          <w:bCs w:val="0"/>
          <w:i w:val="0"/>
          <w:iCs w:val="0"/>
          <w:caps w:val="0"/>
          <w:smallCaps w:val="0"/>
          <w:noProof w:val="0"/>
          <w:color w:val="000000" w:themeColor="text1" w:themeTint="FF" w:themeShade="FF"/>
          <w:sz w:val="22"/>
          <w:szCs w:val="22"/>
          <w:lang w:val="en-GB"/>
        </w:rPr>
        <w:t xml:space="preserve">mproving </w:t>
      </w:r>
      <w:r w:rsidRPr="0F2F984B" w:rsidR="279B1B6F">
        <w:rPr>
          <w:rFonts w:ascii="Arial" w:hAnsi="Arial" w:eastAsia="Arial" w:cs="Arial"/>
          <w:b w:val="0"/>
          <w:bCs w:val="0"/>
          <w:i w:val="0"/>
          <w:iCs w:val="0"/>
          <w:caps w:val="0"/>
          <w:smallCaps w:val="0"/>
          <w:noProof w:val="0"/>
          <w:color w:val="000000" w:themeColor="text1" w:themeTint="FF" w:themeShade="FF"/>
          <w:sz w:val="22"/>
          <w:szCs w:val="22"/>
          <w:u w:val="none"/>
          <w:lang w:val="en-GB"/>
        </w:rPr>
        <w:t>outcomes</w:t>
      </w:r>
      <w:r w:rsidRPr="0F2F984B" w:rsidR="279B1B6F">
        <w:rPr>
          <w:rFonts w:ascii="Arial" w:hAnsi="Arial" w:eastAsia="Arial" w:cs="Arial"/>
          <w:b w:val="0"/>
          <w:bCs w:val="0"/>
          <w:i w:val="0"/>
          <w:iCs w:val="0"/>
          <w:caps w:val="0"/>
          <w:smallCaps w:val="0"/>
          <w:noProof w:val="0"/>
          <w:color w:val="000000" w:themeColor="text1" w:themeTint="FF" w:themeShade="FF"/>
          <w:sz w:val="22"/>
          <w:szCs w:val="22"/>
          <w:lang w:val="en-GB"/>
        </w:rPr>
        <w:t xml:space="preserve"> for older adults living with dementia in care homes.</w:t>
      </w:r>
    </w:p>
    <w:p w:rsidR="0F2F984B" w:rsidP="0F2F984B" w:rsidRDefault="0F2F984B" w14:paraId="367DBDD2" w14:textId="62DD5B9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F2F984B" w:rsidP="0F2F984B" w:rsidRDefault="0F2F984B" w14:paraId="39E567F3" w14:textId="7A8062E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79B1B6F" w:rsidP="0F2F984B" w:rsidRDefault="279B1B6F" w14:paraId="286B3079" w14:textId="47539531">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GB"/>
        </w:rPr>
      </w:pPr>
      <w:r w:rsidRPr="0F2F984B" w:rsidR="279B1B6F">
        <w:rPr>
          <w:rFonts w:ascii="Arial" w:hAnsi="Arial" w:eastAsia="Arial" w:cs="Arial"/>
          <w:b w:val="1"/>
          <w:bCs w:val="1"/>
          <w:i w:val="0"/>
          <w:iCs w:val="0"/>
          <w:caps w:val="0"/>
          <w:smallCaps w:val="0"/>
          <w:noProof w:val="0"/>
          <w:color w:val="000000" w:themeColor="text1" w:themeTint="FF" w:themeShade="FF"/>
          <w:sz w:val="32"/>
          <w:szCs w:val="32"/>
          <w:lang w:val="en-GB"/>
        </w:rPr>
        <w:t>Refere</w:t>
      </w:r>
      <w:r w:rsidRPr="0F2F984B" w:rsidR="24B3EB7D">
        <w:rPr>
          <w:rFonts w:ascii="Arial" w:hAnsi="Arial" w:eastAsia="Arial" w:cs="Arial"/>
          <w:b w:val="1"/>
          <w:bCs w:val="1"/>
          <w:i w:val="0"/>
          <w:iCs w:val="0"/>
          <w:caps w:val="0"/>
          <w:smallCaps w:val="0"/>
          <w:noProof w:val="0"/>
          <w:color w:val="000000" w:themeColor="text1" w:themeTint="FF" w:themeShade="FF"/>
          <w:sz w:val="32"/>
          <w:szCs w:val="32"/>
          <w:lang w:val="en-GB"/>
        </w:rPr>
        <w:t>nces</w:t>
      </w:r>
    </w:p>
    <w:p w:rsidR="279B1B6F" w:rsidP="0F2F984B" w:rsidRDefault="279B1B6F" w14:paraId="796635F2" w14:textId="778479A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279B1B6F">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Society (2023) </w:t>
      </w:r>
      <w:r w:rsidRPr="0F2F984B" w:rsidR="279B1B6F">
        <w:rPr>
          <w:rFonts w:ascii="Arial" w:hAnsi="Arial" w:eastAsia="Arial" w:cs="Arial"/>
          <w:b w:val="0"/>
          <w:bCs w:val="0"/>
          <w:i w:val="1"/>
          <w:iCs w:val="1"/>
          <w:caps w:val="0"/>
          <w:smallCaps w:val="0"/>
          <w:noProof w:val="0"/>
          <w:color w:val="000000" w:themeColor="text1" w:themeTint="FF" w:themeShade="FF"/>
          <w:sz w:val="22"/>
          <w:szCs w:val="22"/>
          <w:lang w:val="en-GB"/>
        </w:rPr>
        <w:t xml:space="preserve">What is dementia? </w:t>
      </w:r>
      <w:r w:rsidRPr="0F2F984B" w:rsidR="7AB9950B">
        <w:rPr>
          <w:rFonts w:ascii="Arial" w:hAnsi="Arial" w:eastAsia="Arial" w:cs="Arial"/>
          <w:b w:val="0"/>
          <w:bCs w:val="0"/>
          <w:i w:val="0"/>
          <w:iCs w:val="0"/>
          <w:caps w:val="0"/>
          <w:smallCaps w:val="0"/>
          <w:noProof w:val="0"/>
          <w:color w:val="000000" w:themeColor="text1" w:themeTint="FF" w:themeShade="FF"/>
          <w:sz w:val="22"/>
          <w:szCs w:val="22"/>
          <w:lang w:val="en-GB"/>
        </w:rPr>
        <w:t>Alzheimer’s Society.</w:t>
      </w:r>
    </w:p>
    <w:p w:rsidR="7AB9950B" w:rsidP="0F2F984B" w:rsidRDefault="7AB9950B" w14:paraId="244AC314" w14:textId="0F8A5A3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7AB9950B">
        <w:rPr>
          <w:rFonts w:ascii="Arial" w:hAnsi="Arial" w:eastAsia="Arial" w:cs="Arial"/>
          <w:b w:val="0"/>
          <w:bCs w:val="0"/>
          <w:i w:val="0"/>
          <w:iCs w:val="0"/>
          <w:caps w:val="0"/>
          <w:smallCaps w:val="0"/>
          <w:noProof w:val="0"/>
          <w:color w:val="000000" w:themeColor="text1" w:themeTint="FF" w:themeShade="FF"/>
          <w:sz w:val="22"/>
          <w:szCs w:val="22"/>
          <w:lang w:val="en-GB"/>
        </w:rPr>
        <w:t>Brooker, D. (2004) ‘What is person-centred</w:t>
      </w:r>
      <w:r w:rsidRPr="0F2F984B" w:rsidR="45CEAA93">
        <w:rPr>
          <w:rFonts w:ascii="Arial" w:hAnsi="Arial" w:eastAsia="Arial" w:cs="Arial"/>
          <w:b w:val="0"/>
          <w:bCs w:val="0"/>
          <w:i w:val="0"/>
          <w:iCs w:val="0"/>
          <w:caps w:val="0"/>
          <w:smallCaps w:val="0"/>
          <w:noProof w:val="0"/>
          <w:color w:val="000000" w:themeColor="text1" w:themeTint="FF" w:themeShade="FF"/>
          <w:sz w:val="22"/>
          <w:szCs w:val="22"/>
          <w:lang w:val="en-GB"/>
        </w:rPr>
        <w:t xml:space="preserve"> care in dementia?’, </w:t>
      </w:r>
      <w:r w:rsidRPr="0F2F984B" w:rsidR="45CEAA93">
        <w:rPr>
          <w:rFonts w:ascii="Arial" w:hAnsi="Arial" w:eastAsia="Arial" w:cs="Arial"/>
          <w:b w:val="0"/>
          <w:bCs w:val="0"/>
          <w:i w:val="1"/>
          <w:iCs w:val="1"/>
          <w:caps w:val="0"/>
          <w:smallCaps w:val="0"/>
          <w:noProof w:val="0"/>
          <w:color w:val="000000" w:themeColor="text1" w:themeTint="FF" w:themeShade="FF"/>
          <w:sz w:val="22"/>
          <w:szCs w:val="22"/>
          <w:lang w:val="en-GB"/>
        </w:rPr>
        <w:t xml:space="preserve">Reviews in Clinical Gerontology, </w:t>
      </w:r>
      <w:r w:rsidRPr="0F2F984B" w:rsidR="7E922094">
        <w:rPr>
          <w:rFonts w:ascii="Arial" w:hAnsi="Arial" w:eastAsia="Arial" w:cs="Arial"/>
          <w:b w:val="0"/>
          <w:bCs w:val="0"/>
          <w:i w:val="0"/>
          <w:iCs w:val="0"/>
          <w:caps w:val="0"/>
          <w:smallCaps w:val="0"/>
          <w:noProof w:val="0"/>
          <w:color w:val="000000" w:themeColor="text1" w:themeTint="FF" w:themeShade="FF"/>
          <w:sz w:val="22"/>
          <w:szCs w:val="22"/>
          <w:lang w:val="en-GB"/>
        </w:rPr>
        <w:t>13 (3), pp. 215-222.</w:t>
      </w:r>
    </w:p>
    <w:p w:rsidR="7E922094" w:rsidP="0F2F984B" w:rsidRDefault="7E922094" w14:paraId="5F0E7618" w14:textId="329E666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7E922094">
        <w:rPr>
          <w:rFonts w:ascii="Arial" w:hAnsi="Arial" w:eastAsia="Arial" w:cs="Arial"/>
          <w:b w:val="0"/>
          <w:bCs w:val="0"/>
          <w:i w:val="0"/>
          <w:iCs w:val="0"/>
          <w:caps w:val="0"/>
          <w:smallCaps w:val="0"/>
          <w:noProof w:val="0"/>
          <w:color w:val="000000" w:themeColor="text1" w:themeTint="FF" w:themeShade="FF"/>
          <w:sz w:val="22"/>
          <w:szCs w:val="22"/>
          <w:lang w:val="en-GB"/>
        </w:rPr>
        <w:t>Butler, R.N. (1963)’ The life review: An interpretation of remini</w:t>
      </w:r>
      <w:r w:rsidRPr="0F2F984B" w:rsidR="4C9229C5">
        <w:rPr>
          <w:rFonts w:ascii="Arial" w:hAnsi="Arial" w:eastAsia="Arial" w:cs="Arial"/>
          <w:b w:val="0"/>
          <w:bCs w:val="0"/>
          <w:i w:val="0"/>
          <w:iCs w:val="0"/>
          <w:caps w:val="0"/>
          <w:smallCaps w:val="0"/>
          <w:noProof w:val="0"/>
          <w:color w:val="000000" w:themeColor="text1" w:themeTint="FF" w:themeShade="FF"/>
          <w:sz w:val="22"/>
          <w:szCs w:val="22"/>
          <w:lang w:val="en-GB"/>
        </w:rPr>
        <w:t xml:space="preserve">scence in the aged’, </w:t>
      </w:r>
      <w:r w:rsidRPr="0F2F984B" w:rsidR="4C9229C5">
        <w:rPr>
          <w:rFonts w:ascii="Arial" w:hAnsi="Arial" w:eastAsia="Arial" w:cs="Arial"/>
          <w:b w:val="0"/>
          <w:bCs w:val="0"/>
          <w:i w:val="1"/>
          <w:iCs w:val="1"/>
          <w:caps w:val="0"/>
          <w:smallCaps w:val="0"/>
          <w:noProof w:val="0"/>
          <w:color w:val="000000" w:themeColor="text1" w:themeTint="FF" w:themeShade="FF"/>
          <w:sz w:val="22"/>
          <w:szCs w:val="22"/>
          <w:lang w:val="en-GB"/>
        </w:rPr>
        <w:t>Psychiatry,26 (1). Pp 65-</w:t>
      </w:r>
      <w:r w:rsidRPr="0F2F984B" w:rsidR="36257663">
        <w:rPr>
          <w:rFonts w:ascii="Arial" w:hAnsi="Arial" w:eastAsia="Arial" w:cs="Arial"/>
          <w:b w:val="0"/>
          <w:bCs w:val="0"/>
          <w:i w:val="1"/>
          <w:iCs w:val="1"/>
          <w:caps w:val="0"/>
          <w:smallCaps w:val="0"/>
          <w:noProof w:val="0"/>
          <w:color w:val="000000" w:themeColor="text1" w:themeTint="FF" w:themeShade="FF"/>
          <w:sz w:val="22"/>
          <w:szCs w:val="22"/>
          <w:lang w:val="en-GB"/>
        </w:rPr>
        <w:t>76</w:t>
      </w:r>
    </w:p>
    <w:p w:rsidR="1D0C0DB7" w:rsidP="0F2F984B" w:rsidRDefault="1D0C0DB7" w14:paraId="32F38BAD" w14:textId="328B267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1D0C0DB7">
        <w:rPr>
          <w:rFonts w:ascii="Arial" w:hAnsi="Arial" w:eastAsia="Arial" w:cs="Arial"/>
          <w:b w:val="0"/>
          <w:bCs w:val="0"/>
          <w:i w:val="0"/>
          <w:iCs w:val="0"/>
          <w:caps w:val="0"/>
          <w:smallCaps w:val="0"/>
          <w:noProof w:val="0"/>
          <w:color w:val="000000" w:themeColor="text1" w:themeTint="FF" w:themeShade="FF"/>
          <w:sz w:val="22"/>
          <w:szCs w:val="22"/>
          <w:lang w:val="en-GB"/>
        </w:rPr>
        <w:t>Clarke, C.L. and Keady, J. (2002) ‘Getting down to brass tacks</w:t>
      </w:r>
      <w:r w:rsidRPr="0F2F984B" w:rsidR="145115B2">
        <w:rPr>
          <w:rFonts w:ascii="Arial" w:hAnsi="Arial" w:eastAsia="Arial" w:cs="Arial"/>
          <w:b w:val="0"/>
          <w:bCs w:val="0"/>
          <w:i w:val="0"/>
          <w:iCs w:val="0"/>
          <w:caps w:val="0"/>
          <w:smallCaps w:val="0"/>
          <w:noProof w:val="0"/>
          <w:color w:val="000000" w:themeColor="text1" w:themeTint="FF" w:themeShade="FF"/>
          <w:sz w:val="22"/>
          <w:szCs w:val="22"/>
          <w:lang w:val="en-GB"/>
        </w:rPr>
        <w:t xml:space="preserve">: A discussion of data collection with people with dementia’, </w:t>
      </w:r>
      <w:r w:rsidRPr="0F2F984B" w:rsidR="145115B2">
        <w:rPr>
          <w:rFonts w:ascii="Arial" w:hAnsi="Arial" w:eastAsia="Arial" w:cs="Arial"/>
          <w:b w:val="0"/>
          <w:bCs w:val="0"/>
          <w:i w:val="1"/>
          <w:iCs w:val="1"/>
          <w:caps w:val="0"/>
          <w:smallCaps w:val="0"/>
          <w:noProof w:val="0"/>
          <w:color w:val="000000" w:themeColor="text1" w:themeTint="FF" w:themeShade="FF"/>
          <w:sz w:val="22"/>
          <w:szCs w:val="22"/>
          <w:lang w:val="en-GB"/>
        </w:rPr>
        <w:t>D</w:t>
      </w:r>
      <w:r w:rsidRPr="0F2F984B" w:rsidR="0D32DEDE">
        <w:rPr>
          <w:rFonts w:ascii="Arial" w:hAnsi="Arial" w:eastAsia="Arial" w:cs="Arial"/>
          <w:b w:val="0"/>
          <w:bCs w:val="0"/>
          <w:i w:val="1"/>
          <w:iCs w:val="1"/>
          <w:caps w:val="0"/>
          <w:smallCaps w:val="0"/>
          <w:noProof w:val="0"/>
          <w:color w:val="000000" w:themeColor="text1" w:themeTint="FF" w:themeShade="FF"/>
          <w:sz w:val="22"/>
          <w:szCs w:val="22"/>
          <w:lang w:val="en-GB"/>
        </w:rPr>
        <w:t>ementia,</w:t>
      </w:r>
      <w:r w:rsidRPr="0F2F984B" w:rsidR="0D32DEDE">
        <w:rPr>
          <w:rFonts w:ascii="Arial" w:hAnsi="Arial" w:eastAsia="Arial" w:cs="Arial"/>
          <w:b w:val="0"/>
          <w:bCs w:val="0"/>
          <w:i w:val="0"/>
          <w:iCs w:val="0"/>
          <w:caps w:val="0"/>
          <w:smallCaps w:val="0"/>
          <w:noProof w:val="0"/>
          <w:color w:val="000000" w:themeColor="text1" w:themeTint="FF" w:themeShade="FF"/>
          <w:sz w:val="22"/>
          <w:szCs w:val="22"/>
          <w:lang w:val="en-GB"/>
        </w:rPr>
        <w:t xml:space="preserve"> 1(2), pp 123-144</w:t>
      </w:r>
    </w:p>
    <w:p w:rsidR="0D32DEDE" w:rsidP="0F2F984B" w:rsidRDefault="0D32DEDE" w14:paraId="4D4A06FA" w14:textId="39EC37F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0D32DEDE">
        <w:rPr>
          <w:rFonts w:ascii="Arial" w:hAnsi="Arial" w:eastAsia="Arial" w:cs="Arial"/>
          <w:b w:val="0"/>
          <w:bCs w:val="0"/>
          <w:i w:val="0"/>
          <w:iCs w:val="0"/>
          <w:caps w:val="0"/>
          <w:smallCaps w:val="0"/>
          <w:noProof w:val="0"/>
          <w:color w:val="000000" w:themeColor="text1" w:themeTint="FF" w:themeShade="FF"/>
          <w:sz w:val="22"/>
          <w:szCs w:val="22"/>
          <w:lang w:val="en-GB"/>
        </w:rPr>
        <w:t>Edvardsson, D., Winblad, B. and Sandman, P.O. (2008) ‘P</w:t>
      </w:r>
      <w:r w:rsidRPr="0F2F984B" w:rsidR="37B78B5E">
        <w:rPr>
          <w:rFonts w:ascii="Arial" w:hAnsi="Arial" w:eastAsia="Arial" w:cs="Arial"/>
          <w:b w:val="0"/>
          <w:bCs w:val="0"/>
          <w:i w:val="0"/>
          <w:iCs w:val="0"/>
          <w:caps w:val="0"/>
          <w:smallCaps w:val="0"/>
          <w:noProof w:val="0"/>
          <w:color w:val="000000" w:themeColor="text1" w:themeTint="FF" w:themeShade="FF"/>
          <w:sz w:val="22"/>
          <w:szCs w:val="22"/>
          <w:lang w:val="en-GB"/>
        </w:rPr>
        <w:t xml:space="preserve">erson-centred care of people with severe Alzheimer’s disease: </w:t>
      </w:r>
      <w:r w:rsidRPr="0F2F984B" w:rsidR="359F9A89">
        <w:rPr>
          <w:rFonts w:ascii="Arial" w:hAnsi="Arial" w:eastAsia="Arial" w:cs="Arial"/>
          <w:b w:val="0"/>
          <w:bCs w:val="0"/>
          <w:i w:val="0"/>
          <w:iCs w:val="0"/>
          <w:caps w:val="0"/>
          <w:smallCaps w:val="0"/>
          <w:noProof w:val="0"/>
          <w:color w:val="000000" w:themeColor="text1" w:themeTint="FF" w:themeShade="FF"/>
          <w:sz w:val="22"/>
          <w:szCs w:val="22"/>
          <w:lang w:val="en-GB"/>
        </w:rPr>
        <w:t>Current status</w:t>
      </w:r>
      <w:r w:rsidRPr="0F2F984B" w:rsidR="37B78B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13B796F7">
        <w:rPr>
          <w:rFonts w:ascii="Arial" w:hAnsi="Arial" w:eastAsia="Arial" w:cs="Arial"/>
          <w:b w:val="0"/>
          <w:bCs w:val="0"/>
          <w:i w:val="0"/>
          <w:iCs w:val="0"/>
          <w:caps w:val="0"/>
          <w:smallCaps w:val="0"/>
          <w:noProof w:val="0"/>
          <w:color w:val="000000" w:themeColor="text1" w:themeTint="FF" w:themeShade="FF"/>
          <w:sz w:val="22"/>
          <w:szCs w:val="22"/>
          <w:lang w:val="en-GB"/>
        </w:rPr>
        <w:t>and ways</w:t>
      </w:r>
      <w:r w:rsidRPr="0F2F984B" w:rsidR="2817CA9D">
        <w:rPr>
          <w:rFonts w:ascii="Arial" w:hAnsi="Arial" w:eastAsia="Arial" w:cs="Arial"/>
          <w:b w:val="0"/>
          <w:bCs w:val="0"/>
          <w:i w:val="0"/>
          <w:iCs w:val="0"/>
          <w:caps w:val="0"/>
          <w:smallCaps w:val="0"/>
          <w:noProof w:val="0"/>
          <w:color w:val="000000" w:themeColor="text1" w:themeTint="FF" w:themeShade="FF"/>
          <w:sz w:val="22"/>
          <w:szCs w:val="22"/>
          <w:lang w:val="en-GB"/>
        </w:rPr>
        <w:t xml:space="preserve"> forward’, </w:t>
      </w:r>
      <w:r w:rsidRPr="0F2F984B" w:rsidR="2817CA9D">
        <w:rPr>
          <w:rFonts w:ascii="Arial" w:hAnsi="Arial" w:eastAsia="Arial" w:cs="Arial"/>
          <w:b w:val="0"/>
          <w:bCs w:val="0"/>
          <w:i w:val="1"/>
          <w:iCs w:val="1"/>
          <w:caps w:val="0"/>
          <w:smallCaps w:val="0"/>
          <w:noProof w:val="0"/>
          <w:color w:val="000000" w:themeColor="text1" w:themeTint="FF" w:themeShade="FF"/>
          <w:sz w:val="22"/>
          <w:szCs w:val="22"/>
          <w:lang w:val="en-GB"/>
        </w:rPr>
        <w:t>Aging &amp; Mental Health,</w:t>
      </w:r>
      <w:r w:rsidRPr="0F2F984B" w:rsidR="2817CA9D">
        <w:rPr>
          <w:rFonts w:ascii="Arial" w:hAnsi="Arial" w:eastAsia="Arial" w:cs="Arial"/>
          <w:b w:val="0"/>
          <w:bCs w:val="0"/>
          <w:i w:val="0"/>
          <w:iCs w:val="0"/>
          <w:caps w:val="0"/>
          <w:smallCaps w:val="0"/>
          <w:noProof w:val="0"/>
          <w:color w:val="000000" w:themeColor="text1" w:themeTint="FF" w:themeShade="FF"/>
          <w:sz w:val="22"/>
          <w:szCs w:val="22"/>
          <w:lang w:val="en-GB"/>
        </w:rPr>
        <w:t xml:space="preserve"> 12(6), pp. 689-696.</w:t>
      </w:r>
    </w:p>
    <w:p w:rsidR="2817CA9D" w:rsidP="0F2F984B" w:rsidRDefault="2817CA9D" w14:paraId="525D8F46" w14:textId="5BF1F37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2817CA9D">
        <w:rPr>
          <w:rFonts w:ascii="Arial" w:hAnsi="Arial" w:eastAsia="Arial" w:cs="Arial"/>
          <w:b w:val="0"/>
          <w:bCs w:val="0"/>
          <w:i w:val="0"/>
          <w:iCs w:val="0"/>
          <w:caps w:val="0"/>
          <w:smallCaps w:val="0"/>
          <w:noProof w:val="0"/>
          <w:color w:val="000000" w:themeColor="text1" w:themeTint="FF" w:themeShade="FF"/>
          <w:sz w:val="22"/>
          <w:szCs w:val="22"/>
          <w:lang w:val="en-GB"/>
        </w:rPr>
        <w:t xml:space="preserve">Erickson, E.H. (1950) </w:t>
      </w:r>
      <w:r w:rsidRPr="0F2F984B" w:rsidR="2817CA9D">
        <w:rPr>
          <w:rFonts w:ascii="Arial" w:hAnsi="Arial" w:eastAsia="Arial" w:cs="Arial"/>
          <w:b w:val="0"/>
          <w:bCs w:val="0"/>
          <w:i w:val="1"/>
          <w:iCs w:val="1"/>
          <w:caps w:val="0"/>
          <w:smallCaps w:val="0"/>
          <w:noProof w:val="0"/>
          <w:color w:val="000000" w:themeColor="text1" w:themeTint="FF" w:themeShade="FF"/>
          <w:sz w:val="22"/>
          <w:szCs w:val="22"/>
          <w:lang w:val="en-GB"/>
        </w:rPr>
        <w:t xml:space="preserve">Childhood and Society. </w:t>
      </w:r>
      <w:r w:rsidRPr="0F2F984B" w:rsidR="2817CA9D">
        <w:rPr>
          <w:rFonts w:ascii="Arial" w:hAnsi="Arial" w:eastAsia="Arial" w:cs="Arial"/>
          <w:b w:val="0"/>
          <w:bCs w:val="0"/>
          <w:i w:val="0"/>
          <w:iCs w:val="0"/>
          <w:caps w:val="0"/>
          <w:smallCaps w:val="0"/>
          <w:noProof w:val="0"/>
          <w:color w:val="000000" w:themeColor="text1" w:themeTint="FF" w:themeShade="FF"/>
          <w:sz w:val="22"/>
          <w:szCs w:val="22"/>
          <w:lang w:val="en-GB"/>
        </w:rPr>
        <w:t>New York</w:t>
      </w:r>
      <w:r w:rsidRPr="0F2F984B" w:rsidR="50299FEF">
        <w:rPr>
          <w:rFonts w:ascii="Arial" w:hAnsi="Arial" w:eastAsia="Arial" w:cs="Arial"/>
          <w:b w:val="0"/>
          <w:bCs w:val="0"/>
          <w:i w:val="0"/>
          <w:iCs w:val="0"/>
          <w:caps w:val="0"/>
          <w:smallCaps w:val="0"/>
          <w:noProof w:val="0"/>
          <w:color w:val="000000" w:themeColor="text1" w:themeTint="FF" w:themeShade="FF"/>
          <w:sz w:val="22"/>
          <w:szCs w:val="22"/>
          <w:lang w:val="en-GB"/>
        </w:rPr>
        <w:t>: W.W. Norton.</w:t>
      </w:r>
    </w:p>
    <w:p w:rsidR="50299FEF" w:rsidP="0F2F984B" w:rsidRDefault="50299FEF" w14:paraId="089A8CC5" w14:textId="58C5283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50299FEF">
        <w:rPr>
          <w:rFonts w:ascii="Arial" w:hAnsi="Arial" w:eastAsia="Arial" w:cs="Arial"/>
          <w:b w:val="0"/>
          <w:bCs w:val="0"/>
          <w:i w:val="0"/>
          <w:iCs w:val="0"/>
          <w:caps w:val="0"/>
          <w:smallCaps w:val="0"/>
          <w:noProof w:val="0"/>
          <w:color w:val="000000" w:themeColor="text1" w:themeTint="FF" w:themeShade="FF"/>
          <w:sz w:val="22"/>
          <w:szCs w:val="22"/>
          <w:lang w:val="en-GB"/>
        </w:rPr>
        <w:t xml:space="preserve">Maslow, A.H. (1943) ‘A theory of human motivation’, </w:t>
      </w:r>
      <w:r w:rsidRPr="0F2F984B" w:rsidR="2530AB39">
        <w:rPr>
          <w:rFonts w:ascii="Arial" w:hAnsi="Arial" w:eastAsia="Arial" w:cs="Arial"/>
          <w:b w:val="0"/>
          <w:bCs w:val="0"/>
          <w:i w:val="0"/>
          <w:iCs w:val="0"/>
          <w:caps w:val="0"/>
          <w:smallCaps w:val="0"/>
          <w:noProof w:val="0"/>
          <w:color w:val="000000" w:themeColor="text1" w:themeTint="FF" w:themeShade="FF"/>
          <w:sz w:val="22"/>
          <w:szCs w:val="22"/>
          <w:lang w:val="en-GB"/>
        </w:rPr>
        <w:t>P</w:t>
      </w:r>
      <w:r w:rsidRPr="0F2F984B" w:rsidR="50299FEF">
        <w:rPr>
          <w:rFonts w:ascii="Arial" w:hAnsi="Arial" w:eastAsia="Arial" w:cs="Arial"/>
          <w:b w:val="0"/>
          <w:bCs w:val="0"/>
          <w:i w:val="1"/>
          <w:iCs w:val="1"/>
          <w:caps w:val="0"/>
          <w:smallCaps w:val="0"/>
          <w:noProof w:val="0"/>
          <w:color w:val="000000" w:themeColor="text1" w:themeTint="FF" w:themeShade="FF"/>
          <w:sz w:val="22"/>
          <w:szCs w:val="22"/>
          <w:lang w:val="en-GB"/>
        </w:rPr>
        <w:t>sychological</w:t>
      </w:r>
      <w:r w:rsidRPr="0F2F984B" w:rsidR="21045378">
        <w:rPr>
          <w:rFonts w:ascii="Arial" w:hAnsi="Arial" w:eastAsia="Arial" w:cs="Arial"/>
          <w:b w:val="0"/>
          <w:bCs w:val="0"/>
          <w:i w:val="1"/>
          <w:iCs w:val="1"/>
          <w:caps w:val="0"/>
          <w:smallCaps w:val="0"/>
          <w:noProof w:val="0"/>
          <w:color w:val="000000" w:themeColor="text1" w:themeTint="FF" w:themeShade="FF"/>
          <w:sz w:val="22"/>
          <w:szCs w:val="22"/>
          <w:lang w:val="en-GB"/>
        </w:rPr>
        <w:t xml:space="preserve"> Review, </w:t>
      </w:r>
      <w:r w:rsidRPr="0F2F984B" w:rsidR="21045378">
        <w:rPr>
          <w:rFonts w:ascii="Arial" w:hAnsi="Arial" w:eastAsia="Arial" w:cs="Arial"/>
          <w:b w:val="0"/>
          <w:bCs w:val="0"/>
          <w:i w:val="0"/>
          <w:iCs w:val="0"/>
          <w:caps w:val="0"/>
          <w:smallCaps w:val="0"/>
          <w:noProof w:val="0"/>
          <w:color w:val="000000" w:themeColor="text1" w:themeTint="FF" w:themeShade="FF"/>
          <w:sz w:val="22"/>
          <w:szCs w:val="22"/>
          <w:lang w:val="en-GB"/>
        </w:rPr>
        <w:t>50(4), pp 370-396</w:t>
      </w:r>
    </w:p>
    <w:p w:rsidR="21045378" w:rsidP="0F2F984B" w:rsidRDefault="21045378" w14:paraId="40E3BA2F" w14:textId="749874B5">
      <w:pPr>
        <w:pStyle w:val="Normal"/>
        <w:spacing w:line="360" w:lineRule="auto"/>
        <w:jc w:val="left"/>
        <w:rPr>
          <w:rFonts w:ascii="Arial" w:hAnsi="Arial" w:eastAsia="Arial" w:cs="Arial"/>
          <w:b w:val="0"/>
          <w:bCs w:val="0"/>
          <w:i w:val="1"/>
          <w:iCs w:val="1"/>
          <w:caps w:val="0"/>
          <w:smallCaps w:val="0"/>
          <w:noProof w:val="0"/>
          <w:color w:val="000000" w:themeColor="text1" w:themeTint="FF" w:themeShade="FF"/>
          <w:sz w:val="22"/>
          <w:szCs w:val="22"/>
          <w:lang w:val="en-GB"/>
        </w:rPr>
      </w:pPr>
      <w:r w:rsidRPr="0F2F984B" w:rsidR="21045378">
        <w:rPr>
          <w:rFonts w:ascii="Arial" w:hAnsi="Arial" w:eastAsia="Arial" w:cs="Arial"/>
          <w:b w:val="0"/>
          <w:bCs w:val="0"/>
          <w:i w:val="0"/>
          <w:iCs w:val="0"/>
          <w:caps w:val="0"/>
          <w:smallCaps w:val="0"/>
          <w:noProof w:val="0"/>
          <w:color w:val="000000" w:themeColor="text1" w:themeTint="FF" w:themeShade="FF"/>
          <w:sz w:val="22"/>
          <w:szCs w:val="22"/>
          <w:lang w:val="en-GB"/>
        </w:rPr>
        <w:t>McCormack, B (2004)</w:t>
      </w:r>
      <w:r w:rsidRPr="0F2F984B" w:rsidR="13B796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2F984B" w:rsidR="195B2610">
        <w:rPr>
          <w:rFonts w:ascii="Arial" w:hAnsi="Arial" w:eastAsia="Arial" w:cs="Arial"/>
          <w:b w:val="0"/>
          <w:bCs w:val="0"/>
          <w:i w:val="0"/>
          <w:iCs w:val="0"/>
          <w:caps w:val="0"/>
          <w:smallCaps w:val="0"/>
          <w:noProof w:val="0"/>
          <w:color w:val="000000" w:themeColor="text1" w:themeTint="FF" w:themeShade="FF"/>
          <w:sz w:val="22"/>
          <w:szCs w:val="22"/>
          <w:lang w:val="en-GB"/>
        </w:rPr>
        <w:t xml:space="preserve">‘Person-centredness in gerontological nursing: An overview of literature’, </w:t>
      </w:r>
      <w:r w:rsidRPr="0F2F984B" w:rsidR="60E509BC">
        <w:rPr>
          <w:rFonts w:ascii="Arial" w:hAnsi="Arial" w:eastAsia="Arial" w:cs="Arial"/>
          <w:b w:val="0"/>
          <w:bCs w:val="0"/>
          <w:i w:val="1"/>
          <w:iCs w:val="1"/>
          <w:caps w:val="0"/>
          <w:smallCaps w:val="0"/>
          <w:noProof w:val="0"/>
          <w:color w:val="000000" w:themeColor="text1" w:themeTint="FF" w:themeShade="FF"/>
          <w:sz w:val="22"/>
          <w:szCs w:val="22"/>
          <w:lang w:val="en-GB"/>
        </w:rPr>
        <w:t xml:space="preserve">Journal of Clinical Nursing, </w:t>
      </w:r>
      <w:r w:rsidRPr="0F2F984B" w:rsidR="60E509BC">
        <w:rPr>
          <w:rFonts w:ascii="Arial" w:hAnsi="Arial" w:eastAsia="Arial" w:cs="Arial"/>
          <w:b w:val="0"/>
          <w:bCs w:val="0"/>
          <w:i w:val="0"/>
          <w:iCs w:val="0"/>
          <w:caps w:val="0"/>
          <w:smallCaps w:val="0"/>
          <w:noProof w:val="0"/>
          <w:color w:val="000000" w:themeColor="text1" w:themeTint="FF" w:themeShade="FF"/>
          <w:sz w:val="22"/>
          <w:szCs w:val="22"/>
          <w:lang w:val="en-GB"/>
        </w:rPr>
        <w:t>13(3a) pp. 31-38</w:t>
      </w:r>
    </w:p>
    <w:p w:rsidR="1952FA47" w:rsidP="0F2F984B" w:rsidRDefault="1952FA47" w14:paraId="77C5A53D" w14:textId="5F42446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2F984B" w:rsidR="1952FA47">
        <w:rPr>
          <w:rFonts w:ascii="Arial" w:hAnsi="Arial" w:eastAsia="Arial" w:cs="Arial"/>
          <w:b w:val="0"/>
          <w:bCs w:val="0"/>
          <w:i w:val="0"/>
          <w:iCs w:val="0"/>
          <w:caps w:val="0"/>
          <w:smallCaps w:val="0"/>
          <w:noProof w:val="0"/>
          <w:color w:val="000000" w:themeColor="text1" w:themeTint="FF" w:themeShade="FF"/>
          <w:sz w:val="22"/>
          <w:szCs w:val="22"/>
          <w:lang w:val="en-GB"/>
        </w:rPr>
        <w:t xml:space="preserve">NICE (2018) </w:t>
      </w:r>
      <w:r w:rsidRPr="0F2F984B" w:rsidR="1952FA47">
        <w:rPr>
          <w:rFonts w:ascii="Arial" w:hAnsi="Arial" w:eastAsia="Arial" w:cs="Arial"/>
          <w:b w:val="0"/>
          <w:bCs w:val="0"/>
          <w:i w:val="1"/>
          <w:iCs w:val="1"/>
          <w:caps w:val="0"/>
          <w:smallCaps w:val="0"/>
          <w:noProof w:val="0"/>
          <w:color w:val="000000" w:themeColor="text1" w:themeTint="FF" w:themeShade="FF"/>
          <w:sz w:val="22"/>
          <w:szCs w:val="22"/>
          <w:lang w:val="en-GB"/>
        </w:rPr>
        <w:t xml:space="preserve">Dementia: Assessment, management and support </w:t>
      </w:r>
      <w:r w:rsidRPr="0F2F984B" w:rsidR="793039DC">
        <w:rPr>
          <w:rFonts w:ascii="Arial" w:hAnsi="Arial" w:eastAsia="Arial" w:cs="Arial"/>
          <w:b w:val="0"/>
          <w:bCs w:val="0"/>
          <w:i w:val="1"/>
          <w:iCs w:val="1"/>
          <w:caps w:val="0"/>
          <w:smallCaps w:val="0"/>
          <w:noProof w:val="0"/>
          <w:color w:val="000000" w:themeColor="text1" w:themeTint="FF" w:themeShade="FF"/>
          <w:sz w:val="22"/>
          <w:szCs w:val="22"/>
          <w:lang w:val="en-GB"/>
        </w:rPr>
        <w:t>for people living with dementia and their carers (NG97)</w:t>
      </w:r>
      <w:r w:rsidRPr="0F2F984B" w:rsidR="7330F964">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F2F984B" w:rsidR="7330F964">
        <w:rPr>
          <w:rFonts w:ascii="Arial" w:hAnsi="Arial" w:eastAsia="Arial" w:cs="Arial"/>
          <w:b w:val="0"/>
          <w:bCs w:val="0"/>
          <w:i w:val="0"/>
          <w:iCs w:val="0"/>
          <w:caps w:val="0"/>
          <w:smallCaps w:val="0"/>
          <w:noProof w:val="0"/>
          <w:color w:val="000000" w:themeColor="text1" w:themeTint="FF" w:themeShade="FF"/>
          <w:sz w:val="22"/>
          <w:szCs w:val="22"/>
          <w:lang w:val="en-GB"/>
        </w:rPr>
        <w:t xml:space="preserve">London: National instate of Health and Care </w:t>
      </w:r>
      <w:r w:rsidRPr="0F2F984B" w:rsidR="07810B74">
        <w:rPr>
          <w:rFonts w:ascii="Arial" w:hAnsi="Arial" w:eastAsia="Arial" w:cs="Arial"/>
          <w:b w:val="0"/>
          <w:bCs w:val="0"/>
          <w:i w:val="0"/>
          <w:iCs w:val="0"/>
          <w:caps w:val="0"/>
          <w:smallCaps w:val="0"/>
          <w:noProof w:val="0"/>
          <w:color w:val="000000" w:themeColor="text1" w:themeTint="FF" w:themeShade="FF"/>
          <w:sz w:val="22"/>
          <w:szCs w:val="22"/>
          <w:lang w:val="en-GB"/>
        </w:rPr>
        <w:t>Excellence</w:t>
      </w:r>
      <w:r w:rsidRPr="0F2F984B" w:rsidR="7330F96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8EBFB1B" w:rsidP="0F2F984B" w:rsidRDefault="08EBFB1B" w14:paraId="62E4FF8B" w14:textId="4096317C">
      <w:pPr>
        <w:pStyle w:val="Normal"/>
        <w:spacing w:line="360" w:lineRule="auto"/>
        <w:jc w:val="left"/>
        <w:rPr>
          <w:rFonts w:ascii="Arial" w:hAnsi="Arial" w:eastAsia="Arial" w:cs="Arial"/>
          <w:b w:val="0"/>
          <w:bCs w:val="0"/>
          <w:i w:val="1"/>
          <w:iCs w:val="1"/>
          <w:caps w:val="0"/>
          <w:smallCaps w:val="0"/>
          <w:noProof w:val="0"/>
          <w:color w:val="000000" w:themeColor="text1" w:themeTint="FF" w:themeShade="FF"/>
          <w:sz w:val="22"/>
          <w:szCs w:val="22"/>
          <w:u w:val="none"/>
          <w:lang w:val="en-GB"/>
        </w:rPr>
      </w:pPr>
      <w:r w:rsidRPr="0F2F984B" w:rsidR="08EBFB1B">
        <w:rPr>
          <w:rFonts w:ascii="Arial" w:hAnsi="Arial" w:eastAsia="Arial" w:cs="Arial"/>
          <w:b w:val="0"/>
          <w:bCs w:val="0"/>
          <w:i w:val="0"/>
          <w:iCs w:val="0"/>
          <w:caps w:val="0"/>
          <w:smallCaps w:val="0"/>
          <w:noProof w:val="0"/>
          <w:color w:val="000000" w:themeColor="text1" w:themeTint="FF" w:themeShade="FF"/>
          <w:sz w:val="22"/>
          <w:szCs w:val="22"/>
          <w:lang w:val="en-GB"/>
        </w:rPr>
        <w:t xml:space="preserve">Woods, B., </w:t>
      </w:r>
      <w:r w:rsidRPr="0F2F984B" w:rsidR="08EBFB1B">
        <w:rPr>
          <w:rFonts w:ascii="Arial" w:hAnsi="Arial" w:eastAsia="Arial" w:cs="Arial"/>
          <w:b w:val="0"/>
          <w:bCs w:val="0"/>
          <w:i w:val="0"/>
          <w:iCs w:val="0"/>
          <w:caps w:val="0"/>
          <w:smallCaps w:val="0"/>
          <w:noProof w:val="0"/>
          <w:color w:val="000000" w:themeColor="text1" w:themeTint="FF" w:themeShade="FF"/>
          <w:sz w:val="22"/>
          <w:szCs w:val="22"/>
          <w:lang w:val="en-GB"/>
        </w:rPr>
        <w:t>O’Philbin</w:t>
      </w:r>
      <w:r w:rsidRPr="0F2F984B" w:rsidR="08EBFB1B">
        <w:rPr>
          <w:rFonts w:ascii="Arial" w:hAnsi="Arial" w:eastAsia="Arial" w:cs="Arial"/>
          <w:b w:val="0"/>
          <w:bCs w:val="0"/>
          <w:i w:val="0"/>
          <w:iCs w:val="0"/>
          <w:caps w:val="0"/>
          <w:smallCaps w:val="0"/>
          <w:noProof w:val="0"/>
          <w:color w:val="000000" w:themeColor="text1" w:themeTint="FF" w:themeShade="FF"/>
          <w:sz w:val="22"/>
          <w:szCs w:val="22"/>
          <w:lang w:val="en-GB"/>
        </w:rPr>
        <w:t>, L., Farrell, E., Spector</w:t>
      </w:r>
      <w:r w:rsidRPr="0F2F984B" w:rsidR="799B0DB7">
        <w:rPr>
          <w:rFonts w:ascii="Arial" w:hAnsi="Arial" w:eastAsia="Arial" w:cs="Arial"/>
          <w:b w:val="0"/>
          <w:bCs w:val="0"/>
          <w:i w:val="0"/>
          <w:iCs w:val="0"/>
          <w:caps w:val="0"/>
          <w:smallCaps w:val="0"/>
          <w:noProof w:val="0"/>
          <w:color w:val="000000" w:themeColor="text1" w:themeTint="FF" w:themeShade="FF"/>
          <w:sz w:val="22"/>
          <w:szCs w:val="22"/>
          <w:lang w:val="en-GB"/>
        </w:rPr>
        <w:t>. A.E. and Orell, M. (2018) ‘</w:t>
      </w:r>
      <w:r w:rsidRPr="0F2F984B" w:rsidR="799B0DB7">
        <w:rPr>
          <w:rFonts w:ascii="Arial" w:hAnsi="Arial" w:eastAsia="Arial" w:cs="Arial"/>
          <w:b w:val="0"/>
          <w:bCs w:val="0"/>
          <w:i w:val="1"/>
          <w:iCs w:val="1"/>
          <w:caps w:val="0"/>
          <w:smallCaps w:val="0"/>
          <w:noProof w:val="0"/>
          <w:color w:val="000000" w:themeColor="text1" w:themeTint="FF" w:themeShade="FF"/>
          <w:sz w:val="22"/>
          <w:szCs w:val="22"/>
          <w:u w:val="none"/>
          <w:lang w:val="en-GB"/>
        </w:rPr>
        <w:t>Reminisce</w:t>
      </w:r>
      <w:r w:rsidRPr="0F2F984B" w:rsidR="414AD42B">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nce therapy of dementia’, Cochrane Database of </w:t>
      </w:r>
      <w:r w:rsidRPr="0F2F984B" w:rsidR="1E5BD848">
        <w:rPr>
          <w:rFonts w:ascii="Arial" w:hAnsi="Arial" w:eastAsia="Arial" w:cs="Arial"/>
          <w:b w:val="0"/>
          <w:bCs w:val="0"/>
          <w:i w:val="1"/>
          <w:iCs w:val="1"/>
          <w:caps w:val="0"/>
          <w:smallCaps w:val="0"/>
          <w:noProof w:val="0"/>
          <w:color w:val="000000" w:themeColor="text1" w:themeTint="FF" w:themeShade="FF"/>
          <w:sz w:val="22"/>
          <w:szCs w:val="22"/>
          <w:u w:val="none"/>
          <w:lang w:val="en-GB"/>
        </w:rPr>
        <w:t>S</w:t>
      </w:r>
      <w:r w:rsidRPr="0F2F984B" w:rsidR="414AD42B">
        <w:rPr>
          <w:rFonts w:ascii="Arial" w:hAnsi="Arial" w:eastAsia="Arial" w:cs="Arial"/>
          <w:b w:val="0"/>
          <w:bCs w:val="0"/>
          <w:i w:val="1"/>
          <w:iCs w:val="1"/>
          <w:caps w:val="0"/>
          <w:smallCaps w:val="0"/>
          <w:noProof w:val="0"/>
          <w:color w:val="000000" w:themeColor="text1" w:themeTint="FF" w:themeShade="FF"/>
          <w:sz w:val="22"/>
          <w:szCs w:val="22"/>
          <w:u w:val="none"/>
          <w:lang w:val="en-GB"/>
        </w:rPr>
        <w:t>ystemic Revie</w:t>
      </w:r>
      <w:r w:rsidRPr="0F2F984B" w:rsidR="32DD3DD5">
        <w:rPr>
          <w:rFonts w:ascii="Arial" w:hAnsi="Arial" w:eastAsia="Arial" w:cs="Arial"/>
          <w:b w:val="0"/>
          <w:bCs w:val="0"/>
          <w:i w:val="1"/>
          <w:iCs w:val="1"/>
          <w:caps w:val="0"/>
          <w:smallCaps w:val="0"/>
          <w:noProof w:val="0"/>
          <w:color w:val="000000" w:themeColor="text1" w:themeTint="FF" w:themeShade="FF"/>
          <w:sz w:val="22"/>
          <w:szCs w:val="22"/>
          <w:u w:val="none"/>
          <w:lang w:val="en-GB"/>
        </w:rPr>
        <w:t>ws, (3), CD001120.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0sVXS3/RlOZ/" int2:id="oaX5oPJN">
      <int2:state int2:type="spell" int2:value="Rejected"/>
    </int2:textHash>
    <int2:textHash int2:hashCode="2QXEDotLT2wjEy" int2:id="1TEWFfVJ">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DB9D52"/>
    <w:rsid w:val="0004F859"/>
    <w:rsid w:val="004AE94C"/>
    <w:rsid w:val="00F24B6E"/>
    <w:rsid w:val="01160AAD"/>
    <w:rsid w:val="0116A1C0"/>
    <w:rsid w:val="0150456A"/>
    <w:rsid w:val="0184D27B"/>
    <w:rsid w:val="01C58398"/>
    <w:rsid w:val="01E0135A"/>
    <w:rsid w:val="0215FA68"/>
    <w:rsid w:val="027AD296"/>
    <w:rsid w:val="02FBEE4A"/>
    <w:rsid w:val="039E3034"/>
    <w:rsid w:val="04021126"/>
    <w:rsid w:val="04DE82B0"/>
    <w:rsid w:val="04F6954D"/>
    <w:rsid w:val="050596B0"/>
    <w:rsid w:val="054A552B"/>
    <w:rsid w:val="05B7E735"/>
    <w:rsid w:val="06308FAF"/>
    <w:rsid w:val="069F47E3"/>
    <w:rsid w:val="073E5FD7"/>
    <w:rsid w:val="0746ADEA"/>
    <w:rsid w:val="07810B74"/>
    <w:rsid w:val="07EB5498"/>
    <w:rsid w:val="08EBFB1B"/>
    <w:rsid w:val="09020E09"/>
    <w:rsid w:val="09305F79"/>
    <w:rsid w:val="0A57BADB"/>
    <w:rsid w:val="0AD6DA1B"/>
    <w:rsid w:val="0AE60F1D"/>
    <w:rsid w:val="0AE8B844"/>
    <w:rsid w:val="0B862191"/>
    <w:rsid w:val="0D149D9E"/>
    <w:rsid w:val="0D32DEDE"/>
    <w:rsid w:val="0D7611E6"/>
    <w:rsid w:val="0DA462BD"/>
    <w:rsid w:val="0E24E202"/>
    <w:rsid w:val="0E8DB96A"/>
    <w:rsid w:val="0EC2680F"/>
    <w:rsid w:val="0EC7F13B"/>
    <w:rsid w:val="0EF2594E"/>
    <w:rsid w:val="0F051724"/>
    <w:rsid w:val="0F2F984B"/>
    <w:rsid w:val="0FA06A99"/>
    <w:rsid w:val="0FFB608A"/>
    <w:rsid w:val="10326B41"/>
    <w:rsid w:val="109AE351"/>
    <w:rsid w:val="111DB336"/>
    <w:rsid w:val="11BD21E6"/>
    <w:rsid w:val="11E891CF"/>
    <w:rsid w:val="1234FE4C"/>
    <w:rsid w:val="13B796F7"/>
    <w:rsid w:val="13DC1616"/>
    <w:rsid w:val="1441B5BD"/>
    <w:rsid w:val="144726E8"/>
    <w:rsid w:val="145115B2"/>
    <w:rsid w:val="1454832E"/>
    <w:rsid w:val="15177BE2"/>
    <w:rsid w:val="15443934"/>
    <w:rsid w:val="155953B6"/>
    <w:rsid w:val="1677AE21"/>
    <w:rsid w:val="168EDDA8"/>
    <w:rsid w:val="16AC5056"/>
    <w:rsid w:val="179D44E3"/>
    <w:rsid w:val="18155197"/>
    <w:rsid w:val="1952FA47"/>
    <w:rsid w:val="195B2610"/>
    <w:rsid w:val="1983F9EE"/>
    <w:rsid w:val="19E11385"/>
    <w:rsid w:val="19FC71ED"/>
    <w:rsid w:val="1A87439C"/>
    <w:rsid w:val="1ABB7D7B"/>
    <w:rsid w:val="1AD1758F"/>
    <w:rsid w:val="1B186C72"/>
    <w:rsid w:val="1B3ABA25"/>
    <w:rsid w:val="1CAE0B4B"/>
    <w:rsid w:val="1CFA59EE"/>
    <w:rsid w:val="1D0C0DB7"/>
    <w:rsid w:val="1D520B37"/>
    <w:rsid w:val="1D8437DB"/>
    <w:rsid w:val="1E19D435"/>
    <w:rsid w:val="1E5BD848"/>
    <w:rsid w:val="1EAFAF6A"/>
    <w:rsid w:val="1ECDAB87"/>
    <w:rsid w:val="1F4858ED"/>
    <w:rsid w:val="1F611C2E"/>
    <w:rsid w:val="202894DF"/>
    <w:rsid w:val="20BB73C6"/>
    <w:rsid w:val="21045378"/>
    <w:rsid w:val="211533C4"/>
    <w:rsid w:val="215972B3"/>
    <w:rsid w:val="224CD19A"/>
    <w:rsid w:val="22E74369"/>
    <w:rsid w:val="231EC174"/>
    <w:rsid w:val="2400A5C2"/>
    <w:rsid w:val="2477092F"/>
    <w:rsid w:val="24B3EB7D"/>
    <w:rsid w:val="2530AB39"/>
    <w:rsid w:val="25D8FE7A"/>
    <w:rsid w:val="26BE4D72"/>
    <w:rsid w:val="270EB9C9"/>
    <w:rsid w:val="273C5EE9"/>
    <w:rsid w:val="27881029"/>
    <w:rsid w:val="279B1B6F"/>
    <w:rsid w:val="27B3EB3B"/>
    <w:rsid w:val="2817CA9D"/>
    <w:rsid w:val="28C70AF9"/>
    <w:rsid w:val="28E39CB8"/>
    <w:rsid w:val="28FF1056"/>
    <w:rsid w:val="2A0DEE5A"/>
    <w:rsid w:val="2ABA7B0E"/>
    <w:rsid w:val="2AC6C538"/>
    <w:rsid w:val="2B139AA0"/>
    <w:rsid w:val="2B4C117D"/>
    <w:rsid w:val="2B839130"/>
    <w:rsid w:val="2C0F4786"/>
    <w:rsid w:val="2D952352"/>
    <w:rsid w:val="2DBCF2D8"/>
    <w:rsid w:val="2E436960"/>
    <w:rsid w:val="2E5CE655"/>
    <w:rsid w:val="2E965E06"/>
    <w:rsid w:val="2ED38CD6"/>
    <w:rsid w:val="2F4AD023"/>
    <w:rsid w:val="2F98A1FB"/>
    <w:rsid w:val="2FF50527"/>
    <w:rsid w:val="3263D03A"/>
    <w:rsid w:val="32DD3DD5"/>
    <w:rsid w:val="3352C205"/>
    <w:rsid w:val="3378AB33"/>
    <w:rsid w:val="338A62A6"/>
    <w:rsid w:val="33D6F96C"/>
    <w:rsid w:val="3437C860"/>
    <w:rsid w:val="359F9A89"/>
    <w:rsid w:val="35D5BC7E"/>
    <w:rsid w:val="36257663"/>
    <w:rsid w:val="36DC9F79"/>
    <w:rsid w:val="36FF6007"/>
    <w:rsid w:val="37B78B5E"/>
    <w:rsid w:val="37D8FF75"/>
    <w:rsid w:val="37E03EF5"/>
    <w:rsid w:val="37FD4BB9"/>
    <w:rsid w:val="38C6C5AF"/>
    <w:rsid w:val="38EDB350"/>
    <w:rsid w:val="3951DA2D"/>
    <w:rsid w:val="395E6AEE"/>
    <w:rsid w:val="39CEEAE0"/>
    <w:rsid w:val="3A027239"/>
    <w:rsid w:val="3BFB8D19"/>
    <w:rsid w:val="3D0EDCDF"/>
    <w:rsid w:val="3D7AA807"/>
    <w:rsid w:val="3D99DE4F"/>
    <w:rsid w:val="3DF27E96"/>
    <w:rsid w:val="3E0184B1"/>
    <w:rsid w:val="3E6561EF"/>
    <w:rsid w:val="3EA3C9C4"/>
    <w:rsid w:val="3EADCE1A"/>
    <w:rsid w:val="3ED23DD6"/>
    <w:rsid w:val="3F0BF5A2"/>
    <w:rsid w:val="3FDE15AD"/>
    <w:rsid w:val="400FDD7C"/>
    <w:rsid w:val="4027285E"/>
    <w:rsid w:val="405044DD"/>
    <w:rsid w:val="414AD42B"/>
    <w:rsid w:val="41C6C498"/>
    <w:rsid w:val="41CAC0EF"/>
    <w:rsid w:val="43C35C32"/>
    <w:rsid w:val="441E391B"/>
    <w:rsid w:val="4459AC10"/>
    <w:rsid w:val="4478CBA3"/>
    <w:rsid w:val="45540728"/>
    <w:rsid w:val="45763B0A"/>
    <w:rsid w:val="457F563B"/>
    <w:rsid w:val="457F9334"/>
    <w:rsid w:val="45CEAA93"/>
    <w:rsid w:val="46B36C8A"/>
    <w:rsid w:val="46B7BCF4"/>
    <w:rsid w:val="46DB9D52"/>
    <w:rsid w:val="470F0B94"/>
    <w:rsid w:val="47C3EBF1"/>
    <w:rsid w:val="4816B176"/>
    <w:rsid w:val="4844A917"/>
    <w:rsid w:val="48B119C3"/>
    <w:rsid w:val="48FE486A"/>
    <w:rsid w:val="49A1D74D"/>
    <w:rsid w:val="4A543168"/>
    <w:rsid w:val="4AB91460"/>
    <w:rsid w:val="4B1BA88F"/>
    <w:rsid w:val="4B912E36"/>
    <w:rsid w:val="4BAD91A3"/>
    <w:rsid w:val="4BBBD5BD"/>
    <w:rsid w:val="4C207BB7"/>
    <w:rsid w:val="4C7A25AF"/>
    <w:rsid w:val="4C9229C5"/>
    <w:rsid w:val="4CF29A11"/>
    <w:rsid w:val="4CF8F6E0"/>
    <w:rsid w:val="4D5BD3A3"/>
    <w:rsid w:val="4E49BBC5"/>
    <w:rsid w:val="4EBD7F43"/>
    <w:rsid w:val="4EC1D88C"/>
    <w:rsid w:val="4F47CD77"/>
    <w:rsid w:val="501393AA"/>
    <w:rsid w:val="50272412"/>
    <w:rsid w:val="50299FEF"/>
    <w:rsid w:val="504BFC68"/>
    <w:rsid w:val="506565EA"/>
    <w:rsid w:val="511CEA17"/>
    <w:rsid w:val="5229963B"/>
    <w:rsid w:val="52F1DC89"/>
    <w:rsid w:val="5305683C"/>
    <w:rsid w:val="53EA3901"/>
    <w:rsid w:val="541D2732"/>
    <w:rsid w:val="542F10BD"/>
    <w:rsid w:val="5492D98C"/>
    <w:rsid w:val="54B52040"/>
    <w:rsid w:val="54CF7174"/>
    <w:rsid w:val="54D5BE41"/>
    <w:rsid w:val="550BE39A"/>
    <w:rsid w:val="550C33A8"/>
    <w:rsid w:val="576F29E1"/>
    <w:rsid w:val="58EB2BF6"/>
    <w:rsid w:val="5A761914"/>
    <w:rsid w:val="5B3F8FD9"/>
    <w:rsid w:val="5B9F4BE7"/>
    <w:rsid w:val="5C3779B9"/>
    <w:rsid w:val="5C90099D"/>
    <w:rsid w:val="5E8BD6E2"/>
    <w:rsid w:val="5F11AF4E"/>
    <w:rsid w:val="5F43CED9"/>
    <w:rsid w:val="5FAFCD1E"/>
    <w:rsid w:val="60072B88"/>
    <w:rsid w:val="60E509BC"/>
    <w:rsid w:val="618309C0"/>
    <w:rsid w:val="62271F23"/>
    <w:rsid w:val="6232A61C"/>
    <w:rsid w:val="62668A62"/>
    <w:rsid w:val="626DDE32"/>
    <w:rsid w:val="62C4CF1F"/>
    <w:rsid w:val="632E47FE"/>
    <w:rsid w:val="64DC67BE"/>
    <w:rsid w:val="65BDF1E3"/>
    <w:rsid w:val="66788E2B"/>
    <w:rsid w:val="66D0415B"/>
    <w:rsid w:val="66D8E359"/>
    <w:rsid w:val="67699D0E"/>
    <w:rsid w:val="683FCED5"/>
    <w:rsid w:val="6A169732"/>
    <w:rsid w:val="6AB374BF"/>
    <w:rsid w:val="6B06127F"/>
    <w:rsid w:val="6B06FB01"/>
    <w:rsid w:val="6B5973B5"/>
    <w:rsid w:val="6C0894D9"/>
    <w:rsid w:val="6C4650CE"/>
    <w:rsid w:val="6D0DEEEC"/>
    <w:rsid w:val="6DB71614"/>
    <w:rsid w:val="6E78F607"/>
    <w:rsid w:val="6E833537"/>
    <w:rsid w:val="6EA6849F"/>
    <w:rsid w:val="6EAD6996"/>
    <w:rsid w:val="6F97BB7C"/>
    <w:rsid w:val="6FFDA133"/>
    <w:rsid w:val="7046E9CD"/>
    <w:rsid w:val="718E0978"/>
    <w:rsid w:val="71AE6E81"/>
    <w:rsid w:val="71FFAA8D"/>
    <w:rsid w:val="7228EE16"/>
    <w:rsid w:val="72D84A31"/>
    <w:rsid w:val="73234B34"/>
    <w:rsid w:val="7330F964"/>
    <w:rsid w:val="743BD0E5"/>
    <w:rsid w:val="752A27DC"/>
    <w:rsid w:val="75DCFD4D"/>
    <w:rsid w:val="75F3DB5F"/>
    <w:rsid w:val="766493F0"/>
    <w:rsid w:val="793039DC"/>
    <w:rsid w:val="799B0DB7"/>
    <w:rsid w:val="79B624E3"/>
    <w:rsid w:val="7A1D6CBB"/>
    <w:rsid w:val="7AB9950B"/>
    <w:rsid w:val="7AC38F73"/>
    <w:rsid w:val="7AE81C4D"/>
    <w:rsid w:val="7C64CC5C"/>
    <w:rsid w:val="7C7D630F"/>
    <w:rsid w:val="7C892A2F"/>
    <w:rsid w:val="7E19FBB4"/>
    <w:rsid w:val="7E922094"/>
    <w:rsid w:val="7F1B41FF"/>
    <w:rsid w:val="7F3725B1"/>
    <w:rsid w:val="7F85E039"/>
    <w:rsid w:val="7F9BF23A"/>
    <w:rsid w:val="7FD0B8A5"/>
    <w:rsid w:val="7FF45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9D52"/>
  <w15:chartTrackingRefBased/>
  <w15:docId w15:val="{DE5189F5-989D-4582-8B0F-C646AE0777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a686fb27b4548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e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Akhtar (2426856)</dc:creator>
  <keywords/>
  <dc:description/>
  <lastModifiedBy>Kiran Akhtar (2426856)</lastModifiedBy>
  <revision>2</revision>
  <dcterms:created xsi:type="dcterms:W3CDTF">2025-11-17T07:38:40.2133860Z</dcterms:created>
  <dcterms:modified xsi:type="dcterms:W3CDTF">2025-11-17T10:20:53.9038671Z</dcterms:modified>
</coreProperties>
</file>