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230727524"/>
        <w:docPartObj>
          <w:docPartGallery w:val="Cover Pages"/>
          <w:docPartUnique/>
        </w:docPartObj>
      </w:sdtPr>
      <w:sdtEndPr>
        <w:rPr>
          <w:rFonts w:ascii="Times New Roman" w:hAnsi="Times New Roman" w:cs="Times New Roman"/>
          <w:color w:val="auto"/>
          <w:sz w:val="24"/>
          <w:szCs w:val="24"/>
        </w:rPr>
      </w:sdtEndPr>
      <w:sdtContent>
        <w:p w:rsidR="00CE400D" w:rsidRDefault="00CE400D">
          <w:pPr>
            <w:pStyle w:val="NoSpacing"/>
            <w:spacing w:before="1540" w:after="240"/>
            <w:jc w:val="center"/>
            <w:rPr>
              <w:color w:val="5B9BD5" w:themeColor="accent1"/>
            </w:rPr>
          </w:pPr>
          <w:r>
            <w:rPr>
              <w:noProof/>
              <w:color w:val="5B9BD5" w:themeColor="accent1"/>
              <w:lang w:val="en-GB" w:eastAsia="en-GB"/>
            </w:rPr>
            <w:drawing>
              <wp:inline distT="0" distB="0" distL="0" distR="0" wp14:anchorId="7E61D73F" wp14:editId="0A8B87B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937E0917479C4A73A90479D5475DE28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E400D" w:rsidRDefault="00CE400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HUMAN RESOURCE MANAGEMENT</w:t>
              </w:r>
            </w:p>
          </w:sdtContent>
        </w:sdt>
        <w:sdt>
          <w:sdtPr>
            <w:rPr>
              <w:color w:val="5B9BD5" w:themeColor="accent1"/>
              <w:sz w:val="28"/>
              <w:szCs w:val="28"/>
            </w:rPr>
            <w:alias w:val="Subtitle"/>
            <w:tag w:val=""/>
            <w:id w:val="328029620"/>
            <w:placeholder>
              <w:docPart w:val="E4DF927256834CDD955351402B78401D"/>
            </w:placeholder>
            <w:dataBinding w:prefixMappings="xmlns:ns0='http://purl.org/dc/elements/1.1/' xmlns:ns1='http://schemas.openxmlformats.org/package/2006/metadata/core-properties' " w:xpath="/ns1:coreProperties[1]/ns0:subject[1]" w:storeItemID="{6C3C8BC8-F283-45AE-878A-BAB7291924A1}"/>
            <w:text/>
          </w:sdtPr>
          <w:sdtEndPr/>
          <w:sdtContent>
            <w:p w:rsidR="00CE400D" w:rsidRDefault="00CE400D">
              <w:pPr>
                <w:pStyle w:val="NoSpacing"/>
                <w:jc w:val="center"/>
                <w:rPr>
                  <w:color w:val="5B9BD5" w:themeColor="accent1"/>
                  <w:sz w:val="28"/>
                  <w:szCs w:val="28"/>
                </w:rPr>
              </w:pPr>
              <w:r>
                <w:rPr>
                  <w:color w:val="5B9BD5" w:themeColor="accent1"/>
                  <w:sz w:val="28"/>
                  <w:szCs w:val="28"/>
                </w:rPr>
                <w:t>BRIEFING STATEMENT</w:t>
              </w:r>
            </w:p>
          </w:sdtContent>
        </w:sdt>
        <w:p w:rsidR="00CE400D" w:rsidRDefault="00CE400D">
          <w:pPr>
            <w:pStyle w:val="NoSpacing"/>
            <w:spacing w:before="480"/>
            <w:jc w:val="center"/>
            <w:rPr>
              <w:noProof/>
              <w:color w:val="5B9BD5" w:themeColor="accent1"/>
              <w:lang w:val="en-GB" w:eastAsia="en-GB"/>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5E3679B" wp14:editId="200A682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692D8D" w:rsidRDefault="00692D8D">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692D8D" w:rsidRDefault="006B4892">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92D8D">
                                      <w:rPr>
                                        <w:caps/>
                                        <w:color w:val="5B9BD5" w:themeColor="accent1"/>
                                      </w:rPr>
                                      <w:t xml:space="preserve">     </w:t>
                                    </w:r>
                                  </w:sdtContent>
                                </w:sdt>
                              </w:p>
                              <w:p w:rsidR="00692D8D" w:rsidRDefault="006B489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92D8D">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5E3679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692D8D" w:rsidRDefault="00692D8D">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692D8D" w:rsidRDefault="006B4892">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92D8D">
                                <w:rPr>
                                  <w:caps/>
                                  <w:color w:val="5B9BD5" w:themeColor="accent1"/>
                                </w:rPr>
                                <w:t xml:space="preserve">     </w:t>
                              </w:r>
                            </w:sdtContent>
                          </w:sdt>
                        </w:p>
                        <w:p w:rsidR="00692D8D" w:rsidRDefault="006B489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92D8D">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t>LCMB7000</w:t>
          </w:r>
        </w:p>
        <w:p w:rsidR="00CE400D" w:rsidRDefault="00CE400D">
          <w:pPr>
            <w:pStyle w:val="NoSpacing"/>
            <w:spacing w:before="480"/>
            <w:jc w:val="center"/>
            <w:rPr>
              <w:noProof/>
              <w:color w:val="5B9BD5" w:themeColor="accent1"/>
              <w:lang w:val="en-GB" w:eastAsia="en-GB"/>
            </w:rPr>
          </w:pPr>
          <w:r>
            <w:rPr>
              <w:noProof/>
              <w:color w:val="5B9BD5" w:themeColor="accent1"/>
              <w:lang w:val="en-GB" w:eastAsia="en-GB"/>
            </w:rPr>
            <w:t>DENISE MILLER 1604710</w:t>
          </w:r>
        </w:p>
        <w:p w:rsidR="00CE400D" w:rsidRDefault="00CE400D">
          <w:pPr>
            <w:pStyle w:val="NoSpacing"/>
            <w:spacing w:before="480"/>
            <w:jc w:val="center"/>
            <w:rPr>
              <w:noProof/>
              <w:color w:val="5B9BD5" w:themeColor="accent1"/>
              <w:lang w:val="en-GB" w:eastAsia="en-GB"/>
            </w:rPr>
          </w:pPr>
          <w:r>
            <w:rPr>
              <w:noProof/>
              <w:color w:val="5B9BD5" w:themeColor="accent1"/>
              <w:lang w:val="en-GB" w:eastAsia="en-GB"/>
            </w:rPr>
            <w:t>LECTURER: MARY MARCH</w:t>
          </w:r>
        </w:p>
        <w:p w:rsidR="00CE400D" w:rsidRDefault="00CE400D">
          <w:pPr>
            <w:pStyle w:val="NoSpacing"/>
            <w:spacing w:before="480"/>
            <w:jc w:val="center"/>
            <w:rPr>
              <w:noProof/>
              <w:color w:val="5B9BD5" w:themeColor="accent1"/>
              <w:lang w:val="en-GB" w:eastAsia="en-GB"/>
            </w:rPr>
          </w:pPr>
        </w:p>
        <w:p w:rsidR="00CE400D" w:rsidRDefault="00CE400D">
          <w:pPr>
            <w:pStyle w:val="NoSpacing"/>
            <w:spacing w:before="480"/>
            <w:jc w:val="center"/>
            <w:rPr>
              <w:noProof/>
              <w:color w:val="5B9BD5" w:themeColor="accent1"/>
              <w:lang w:val="en-GB" w:eastAsia="en-GB"/>
            </w:rPr>
          </w:pPr>
        </w:p>
        <w:p w:rsidR="00CE400D" w:rsidRDefault="00CE400D">
          <w:pPr>
            <w:pStyle w:val="NoSpacing"/>
            <w:spacing w:before="480"/>
            <w:jc w:val="center"/>
            <w:rPr>
              <w:noProof/>
              <w:color w:val="5B9BD5" w:themeColor="accent1"/>
              <w:lang w:val="en-GB" w:eastAsia="en-GB"/>
            </w:rPr>
          </w:pPr>
        </w:p>
        <w:p w:rsidR="00CE400D" w:rsidRDefault="00CE400D">
          <w:pPr>
            <w:pStyle w:val="NoSpacing"/>
            <w:spacing w:before="480"/>
            <w:jc w:val="center"/>
            <w:rPr>
              <w:noProof/>
              <w:color w:val="5B9BD5" w:themeColor="accent1"/>
              <w:lang w:val="en-GB" w:eastAsia="en-GB"/>
            </w:rPr>
          </w:pPr>
        </w:p>
        <w:p w:rsidR="00CE400D" w:rsidRDefault="00CE400D">
          <w:pPr>
            <w:pStyle w:val="NoSpacing"/>
            <w:spacing w:before="480"/>
            <w:jc w:val="center"/>
            <w:rPr>
              <w:noProof/>
              <w:color w:val="5B9BD5" w:themeColor="accent1"/>
              <w:lang w:val="en-GB" w:eastAsia="en-GB"/>
            </w:rPr>
          </w:pPr>
        </w:p>
        <w:p w:rsidR="00CE400D" w:rsidRDefault="00CE400D">
          <w:pPr>
            <w:pStyle w:val="NoSpacing"/>
            <w:spacing w:before="480"/>
            <w:jc w:val="center"/>
            <w:rPr>
              <w:noProof/>
              <w:color w:val="5B9BD5" w:themeColor="accent1"/>
              <w:lang w:val="en-GB" w:eastAsia="en-GB"/>
            </w:rPr>
          </w:pPr>
        </w:p>
        <w:p w:rsidR="00CE400D" w:rsidRDefault="00CE400D">
          <w:pPr>
            <w:pStyle w:val="NoSpacing"/>
            <w:spacing w:before="480"/>
            <w:jc w:val="center"/>
            <w:rPr>
              <w:noProof/>
              <w:color w:val="5B9BD5" w:themeColor="accent1"/>
              <w:lang w:val="en-GB" w:eastAsia="en-GB"/>
            </w:rPr>
          </w:pPr>
        </w:p>
        <w:p w:rsidR="006B4892" w:rsidRDefault="006B4892">
          <w:pPr>
            <w:pStyle w:val="NoSpacing"/>
            <w:spacing w:before="480"/>
            <w:jc w:val="center"/>
            <w:rPr>
              <w:color w:val="5B9BD5" w:themeColor="accent1"/>
            </w:rPr>
          </w:pPr>
        </w:p>
        <w:sdt>
          <w:sdtPr>
            <w:id w:val="11296680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B4892" w:rsidRDefault="006B4892">
              <w:pPr>
                <w:pStyle w:val="TOCHeading"/>
              </w:pPr>
              <w:r>
                <w:t>Contents</w:t>
              </w:r>
            </w:p>
            <w:p w:rsidR="006B4892" w:rsidRDefault="006B489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078415" w:history="1">
                <w:r w:rsidRPr="0070669D">
                  <w:rPr>
                    <w:rStyle w:val="Hyperlink"/>
                    <w:noProof/>
                  </w:rPr>
                  <w:t>INDIVIDUAL BRIEFING STATEMENT</w:t>
                </w:r>
                <w:r>
                  <w:rPr>
                    <w:noProof/>
                    <w:webHidden/>
                  </w:rPr>
                  <w:tab/>
                </w:r>
                <w:r>
                  <w:rPr>
                    <w:noProof/>
                    <w:webHidden/>
                  </w:rPr>
                  <w:fldChar w:fldCharType="begin"/>
                </w:r>
                <w:r>
                  <w:rPr>
                    <w:noProof/>
                    <w:webHidden/>
                  </w:rPr>
                  <w:instrText xml:space="preserve"> PAGEREF _Toc30078415 \h </w:instrText>
                </w:r>
                <w:r>
                  <w:rPr>
                    <w:noProof/>
                    <w:webHidden/>
                  </w:rPr>
                </w:r>
                <w:r>
                  <w:rPr>
                    <w:noProof/>
                    <w:webHidden/>
                  </w:rPr>
                  <w:fldChar w:fldCharType="separate"/>
                </w:r>
                <w:r>
                  <w:rPr>
                    <w:noProof/>
                    <w:webHidden/>
                  </w:rPr>
                  <w:t>2</w:t>
                </w:r>
                <w:r>
                  <w:rPr>
                    <w:noProof/>
                    <w:webHidden/>
                  </w:rPr>
                  <w:fldChar w:fldCharType="end"/>
                </w:r>
              </w:hyperlink>
            </w:p>
            <w:p w:rsidR="006B4892" w:rsidRDefault="006B4892">
              <w:pPr>
                <w:pStyle w:val="TOC2"/>
                <w:tabs>
                  <w:tab w:val="right" w:leader="dot" w:pos="9016"/>
                </w:tabs>
                <w:rPr>
                  <w:rFonts w:eastAsiaTheme="minorEastAsia"/>
                  <w:noProof/>
                  <w:lang w:eastAsia="en-GB"/>
                </w:rPr>
              </w:pPr>
              <w:hyperlink w:anchor="_Toc30078416" w:history="1">
                <w:r w:rsidRPr="0070669D">
                  <w:rPr>
                    <w:rStyle w:val="Hyperlink"/>
                    <w:noProof/>
                  </w:rPr>
                  <w:t>THE ART OF PERSUASION</w:t>
                </w:r>
                <w:r>
                  <w:rPr>
                    <w:noProof/>
                    <w:webHidden/>
                  </w:rPr>
                  <w:tab/>
                </w:r>
                <w:r>
                  <w:rPr>
                    <w:noProof/>
                    <w:webHidden/>
                  </w:rPr>
                  <w:fldChar w:fldCharType="begin"/>
                </w:r>
                <w:r>
                  <w:rPr>
                    <w:noProof/>
                    <w:webHidden/>
                  </w:rPr>
                  <w:instrText xml:space="preserve"> PAGEREF _Toc30078416 \h </w:instrText>
                </w:r>
                <w:r>
                  <w:rPr>
                    <w:noProof/>
                    <w:webHidden/>
                  </w:rPr>
                </w:r>
                <w:r>
                  <w:rPr>
                    <w:noProof/>
                    <w:webHidden/>
                  </w:rPr>
                  <w:fldChar w:fldCharType="separate"/>
                </w:r>
                <w:r>
                  <w:rPr>
                    <w:noProof/>
                    <w:webHidden/>
                  </w:rPr>
                  <w:t>3</w:t>
                </w:r>
                <w:r>
                  <w:rPr>
                    <w:noProof/>
                    <w:webHidden/>
                  </w:rPr>
                  <w:fldChar w:fldCharType="end"/>
                </w:r>
              </w:hyperlink>
            </w:p>
            <w:p w:rsidR="006B4892" w:rsidRDefault="006B4892">
              <w:pPr>
                <w:pStyle w:val="TOC1"/>
                <w:tabs>
                  <w:tab w:val="right" w:leader="dot" w:pos="9016"/>
                </w:tabs>
                <w:rPr>
                  <w:rFonts w:eastAsiaTheme="minorEastAsia"/>
                  <w:noProof/>
                  <w:lang w:eastAsia="en-GB"/>
                </w:rPr>
              </w:pPr>
              <w:hyperlink w:anchor="_Toc30078417" w:history="1">
                <w:r w:rsidRPr="0070669D">
                  <w:rPr>
                    <w:rStyle w:val="Hyperlink"/>
                    <w:noProof/>
                  </w:rPr>
                  <w:t>References</w:t>
                </w:r>
                <w:r>
                  <w:rPr>
                    <w:noProof/>
                    <w:webHidden/>
                  </w:rPr>
                  <w:tab/>
                </w:r>
                <w:r>
                  <w:rPr>
                    <w:noProof/>
                    <w:webHidden/>
                  </w:rPr>
                  <w:fldChar w:fldCharType="begin"/>
                </w:r>
                <w:r>
                  <w:rPr>
                    <w:noProof/>
                    <w:webHidden/>
                  </w:rPr>
                  <w:instrText xml:space="preserve"> PAGEREF _Toc30078417 \h </w:instrText>
                </w:r>
                <w:r>
                  <w:rPr>
                    <w:noProof/>
                    <w:webHidden/>
                  </w:rPr>
                </w:r>
                <w:r>
                  <w:rPr>
                    <w:noProof/>
                    <w:webHidden/>
                  </w:rPr>
                  <w:fldChar w:fldCharType="separate"/>
                </w:r>
                <w:r>
                  <w:rPr>
                    <w:noProof/>
                    <w:webHidden/>
                  </w:rPr>
                  <w:t>4</w:t>
                </w:r>
                <w:r>
                  <w:rPr>
                    <w:noProof/>
                    <w:webHidden/>
                  </w:rPr>
                  <w:fldChar w:fldCharType="end"/>
                </w:r>
              </w:hyperlink>
            </w:p>
            <w:p w:rsidR="006B4892" w:rsidRDefault="006B4892">
              <w:r>
                <w:rPr>
                  <w:b/>
                  <w:bCs/>
                  <w:noProof/>
                </w:rPr>
                <w:fldChar w:fldCharType="end"/>
              </w:r>
            </w:p>
          </w:sdtContent>
        </w:sdt>
        <w:p w:rsidR="00CE400D" w:rsidRDefault="00CE400D">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p>
        <w:p w:rsidR="006B4892" w:rsidRDefault="006B4892">
          <w:pPr>
            <w:pStyle w:val="NoSpacing"/>
            <w:spacing w:before="480"/>
            <w:jc w:val="center"/>
            <w:rPr>
              <w:color w:val="5B9BD5" w:themeColor="accent1"/>
            </w:rPr>
          </w:pPr>
          <w:bookmarkStart w:id="0" w:name="_GoBack"/>
          <w:bookmarkEnd w:id="0"/>
        </w:p>
        <w:p w:rsidR="00CE400D" w:rsidRDefault="00CE400D" w:rsidP="00CE400D">
          <w:pPr>
            <w:pStyle w:val="Heading1"/>
            <w:jc w:val="center"/>
          </w:pPr>
          <w:bookmarkStart w:id="1" w:name="_Toc30078415"/>
          <w:r>
            <w:t>INDIVIDUAL BRIEFING STATEMENT</w:t>
          </w:r>
          <w:bookmarkEnd w:id="1"/>
        </w:p>
        <w:p w:rsidR="00CE400D" w:rsidRDefault="00CE400D" w:rsidP="00CE400D"/>
        <w:p w:rsidR="00CE400D" w:rsidRDefault="00CE400D" w:rsidP="00CE400D"/>
        <w:p w:rsidR="00CE400D" w:rsidRDefault="00CE400D" w:rsidP="00CE400D">
          <w:pPr>
            <w:rPr>
              <w:rFonts w:ascii="Times New Roman" w:hAnsi="Times New Roman" w:cs="Times New Roman"/>
              <w:sz w:val="24"/>
              <w:szCs w:val="24"/>
            </w:rPr>
          </w:pPr>
          <w:r>
            <w:rPr>
              <w:rFonts w:ascii="Times New Roman" w:hAnsi="Times New Roman" w:cs="Times New Roman"/>
              <w:sz w:val="24"/>
              <w:szCs w:val="24"/>
            </w:rPr>
            <w:t xml:space="preserve">In relation to the </w:t>
          </w:r>
          <w:proofErr w:type="gramStart"/>
          <w:r>
            <w:rPr>
              <w:rFonts w:ascii="Times New Roman" w:hAnsi="Times New Roman" w:cs="Times New Roman"/>
              <w:sz w:val="24"/>
              <w:szCs w:val="24"/>
            </w:rPr>
            <w:t>presentation,  All</w:t>
          </w:r>
          <w:proofErr w:type="gramEnd"/>
          <w:r>
            <w:rPr>
              <w:rFonts w:ascii="Times New Roman" w:hAnsi="Times New Roman" w:cs="Times New Roman"/>
              <w:sz w:val="24"/>
              <w:szCs w:val="24"/>
            </w:rPr>
            <w:t xml:space="preserve"> companies have to take into consideration the advice, tools</w:t>
          </w:r>
          <w:r w:rsidR="00E231B0">
            <w:rPr>
              <w:rFonts w:ascii="Times New Roman" w:hAnsi="Times New Roman" w:cs="Times New Roman"/>
              <w:sz w:val="24"/>
              <w:szCs w:val="24"/>
            </w:rPr>
            <w:t>,</w:t>
          </w:r>
          <w:r>
            <w:rPr>
              <w:rFonts w:ascii="Times New Roman" w:hAnsi="Times New Roman" w:cs="Times New Roman"/>
              <w:sz w:val="24"/>
              <w:szCs w:val="24"/>
            </w:rPr>
            <w:t xml:space="preserve"> and appropriate support mechanisms in place for their organisation.  </w:t>
          </w:r>
          <w:r w:rsidR="00FC1265">
            <w:rPr>
              <w:rFonts w:ascii="Times New Roman" w:hAnsi="Times New Roman" w:cs="Times New Roman"/>
              <w:sz w:val="24"/>
              <w:szCs w:val="24"/>
            </w:rPr>
            <w:t>‘</w:t>
          </w:r>
          <w:r>
            <w:rPr>
              <w:rFonts w:ascii="Times New Roman" w:hAnsi="Times New Roman" w:cs="Times New Roman"/>
              <w:sz w:val="24"/>
              <w:szCs w:val="24"/>
            </w:rPr>
            <w:t>Ace Human Resource Management Team</w:t>
          </w:r>
          <w:r w:rsidR="00FC1265">
            <w:rPr>
              <w:rFonts w:ascii="Times New Roman" w:hAnsi="Times New Roman" w:cs="Times New Roman"/>
              <w:sz w:val="24"/>
              <w:szCs w:val="24"/>
            </w:rPr>
            <w:t>’</w:t>
          </w:r>
          <w:r>
            <w:rPr>
              <w:rFonts w:ascii="Times New Roman" w:hAnsi="Times New Roman" w:cs="Times New Roman"/>
              <w:sz w:val="24"/>
              <w:szCs w:val="24"/>
            </w:rPr>
            <w:t xml:space="preserve">, show the importance of having the support of a Human Resource Manager to help the Hanoi </w:t>
          </w:r>
          <w:r w:rsidR="00FC1265">
            <w:rPr>
              <w:rFonts w:ascii="Times New Roman" w:hAnsi="Times New Roman" w:cs="Times New Roman"/>
              <w:sz w:val="24"/>
              <w:szCs w:val="24"/>
            </w:rPr>
            <w:t>Hat C</w:t>
          </w:r>
          <w:r>
            <w:rPr>
              <w:rFonts w:ascii="Times New Roman" w:hAnsi="Times New Roman" w:cs="Times New Roman"/>
              <w:sz w:val="24"/>
              <w:szCs w:val="24"/>
            </w:rPr>
            <w:t xml:space="preserve">ompany develop new strategies to improve the organisation by taking their focus off basic operating models.  </w:t>
          </w:r>
        </w:p>
        <w:p w:rsidR="00CE400D" w:rsidRDefault="00B075F8" w:rsidP="00CE400D">
          <w:pPr>
            <w:rPr>
              <w:rFonts w:ascii="Times New Roman" w:hAnsi="Times New Roman" w:cs="Times New Roman"/>
              <w:sz w:val="24"/>
              <w:szCs w:val="24"/>
            </w:rPr>
          </w:pPr>
          <w:r>
            <w:rPr>
              <w:rFonts w:ascii="Times New Roman" w:hAnsi="Times New Roman" w:cs="Times New Roman"/>
              <w:sz w:val="24"/>
              <w:szCs w:val="24"/>
            </w:rPr>
            <w:t xml:space="preserve">This statement will look at how the general manager can persuade the line managers to consider the new strategies to move forward, and create improved working lives and creating organisational excellence, but most importantly strengthening their influence and not showing weaknesses.  </w:t>
          </w:r>
        </w:p>
        <w:p w:rsidR="00B075F8" w:rsidRDefault="00B075F8" w:rsidP="00CE400D">
          <w:pPr>
            <w:rPr>
              <w:rFonts w:ascii="Times New Roman" w:hAnsi="Times New Roman" w:cs="Times New Roman"/>
              <w:sz w:val="24"/>
              <w:szCs w:val="24"/>
            </w:rPr>
          </w:pPr>
          <w:r>
            <w:rPr>
              <w:rFonts w:ascii="Times New Roman" w:hAnsi="Times New Roman" w:cs="Times New Roman"/>
              <w:sz w:val="24"/>
              <w:szCs w:val="24"/>
            </w:rPr>
            <w:t>Taking into account</w:t>
          </w:r>
          <w:r w:rsidR="00E231B0">
            <w:rPr>
              <w:rFonts w:ascii="Times New Roman" w:hAnsi="Times New Roman" w:cs="Times New Roman"/>
              <w:sz w:val="24"/>
              <w:szCs w:val="24"/>
            </w:rPr>
            <w:t xml:space="preserve"> the culture of an organisation, by examining your own cultural conditioning.  </w:t>
          </w:r>
          <w:sdt>
            <w:sdtPr>
              <w:rPr>
                <w:rFonts w:ascii="Times New Roman" w:hAnsi="Times New Roman" w:cs="Times New Roman"/>
                <w:sz w:val="24"/>
                <w:szCs w:val="24"/>
              </w:rPr>
              <w:id w:val="-904529894"/>
              <w:citation/>
            </w:sdtPr>
            <w:sdtEndPr/>
            <w:sdtContent>
              <w:r w:rsidR="00E231B0">
                <w:rPr>
                  <w:rFonts w:ascii="Times New Roman" w:hAnsi="Times New Roman" w:cs="Times New Roman"/>
                  <w:sz w:val="24"/>
                  <w:szCs w:val="24"/>
                </w:rPr>
                <w:fldChar w:fldCharType="begin"/>
              </w:r>
              <w:r w:rsidR="00E231B0">
                <w:rPr>
                  <w:rFonts w:ascii="Times New Roman" w:hAnsi="Times New Roman" w:cs="Times New Roman"/>
                  <w:sz w:val="24"/>
                  <w:szCs w:val="24"/>
                </w:rPr>
                <w:instrText xml:space="preserve"> CITATION Pri11 \l 2057 </w:instrText>
              </w:r>
              <w:r w:rsidR="00E231B0">
                <w:rPr>
                  <w:rFonts w:ascii="Times New Roman" w:hAnsi="Times New Roman" w:cs="Times New Roman"/>
                  <w:sz w:val="24"/>
                  <w:szCs w:val="24"/>
                </w:rPr>
                <w:fldChar w:fldCharType="separate"/>
              </w:r>
              <w:r w:rsidR="00E231B0" w:rsidRPr="00E231B0">
                <w:rPr>
                  <w:rFonts w:ascii="Times New Roman" w:hAnsi="Times New Roman" w:cs="Times New Roman"/>
                  <w:noProof/>
                  <w:sz w:val="24"/>
                  <w:szCs w:val="24"/>
                </w:rPr>
                <w:t>(Prince &amp; Hoppe, 2011)</w:t>
              </w:r>
              <w:r w:rsidR="00E231B0">
                <w:rPr>
                  <w:rFonts w:ascii="Times New Roman" w:hAnsi="Times New Roman" w:cs="Times New Roman"/>
                  <w:sz w:val="24"/>
                  <w:szCs w:val="24"/>
                </w:rPr>
                <w:fldChar w:fldCharType="end"/>
              </w:r>
            </w:sdtContent>
          </w:sdt>
          <w:r w:rsidR="00E231B0">
            <w:rPr>
              <w:rFonts w:ascii="Times New Roman" w:hAnsi="Times New Roman" w:cs="Times New Roman"/>
              <w:sz w:val="24"/>
              <w:szCs w:val="24"/>
            </w:rPr>
            <w:t xml:space="preserve"> the manner in which you choose to display thoughts and feelings, and how you address the people working for you.  </w:t>
          </w:r>
        </w:p>
        <w:p w:rsidR="00E231B0" w:rsidRDefault="006B4892" w:rsidP="00CE400D">
          <w:pPr>
            <w:rPr>
              <w:rFonts w:ascii="Times New Roman" w:hAnsi="Times New Roman" w:cs="Times New Roman"/>
              <w:sz w:val="24"/>
              <w:szCs w:val="24"/>
            </w:rPr>
          </w:pPr>
          <w:sdt>
            <w:sdtPr>
              <w:rPr>
                <w:rFonts w:ascii="Times New Roman" w:hAnsi="Times New Roman" w:cs="Times New Roman"/>
                <w:sz w:val="24"/>
                <w:szCs w:val="24"/>
              </w:rPr>
              <w:id w:val="1318301682"/>
              <w:citation/>
            </w:sdtPr>
            <w:sdtEndPr/>
            <w:sdtContent>
              <w:r w:rsidR="00E231B0">
                <w:rPr>
                  <w:rFonts w:ascii="Times New Roman" w:hAnsi="Times New Roman" w:cs="Times New Roman"/>
                  <w:sz w:val="24"/>
                  <w:szCs w:val="24"/>
                </w:rPr>
                <w:fldChar w:fldCharType="begin"/>
              </w:r>
              <w:r w:rsidR="00E231B0">
                <w:rPr>
                  <w:rFonts w:ascii="Times New Roman" w:hAnsi="Times New Roman" w:cs="Times New Roman"/>
                  <w:sz w:val="24"/>
                  <w:szCs w:val="24"/>
                </w:rPr>
                <w:instrText xml:space="preserve"> CITATION Jim16 \l 2057 </w:instrText>
              </w:r>
              <w:r w:rsidR="00E231B0">
                <w:rPr>
                  <w:rFonts w:ascii="Times New Roman" w:hAnsi="Times New Roman" w:cs="Times New Roman"/>
                  <w:sz w:val="24"/>
                  <w:szCs w:val="24"/>
                </w:rPr>
                <w:fldChar w:fldCharType="separate"/>
              </w:r>
              <w:r w:rsidR="00E231B0" w:rsidRPr="00E231B0">
                <w:rPr>
                  <w:rFonts w:ascii="Times New Roman" w:hAnsi="Times New Roman" w:cs="Times New Roman"/>
                  <w:noProof/>
                  <w:sz w:val="24"/>
                  <w:szCs w:val="24"/>
                </w:rPr>
                <w:t>(Hemerling, 2016)</w:t>
              </w:r>
              <w:r w:rsidR="00E231B0">
                <w:rPr>
                  <w:rFonts w:ascii="Times New Roman" w:hAnsi="Times New Roman" w:cs="Times New Roman"/>
                  <w:sz w:val="24"/>
                  <w:szCs w:val="24"/>
                </w:rPr>
                <w:fldChar w:fldCharType="end"/>
              </w:r>
            </w:sdtContent>
          </w:sdt>
          <w:r w:rsidR="00E231B0">
            <w:rPr>
              <w:rFonts w:ascii="Times New Roman" w:hAnsi="Times New Roman" w:cs="Times New Roman"/>
              <w:sz w:val="24"/>
              <w:szCs w:val="24"/>
            </w:rPr>
            <w:t xml:space="preserve"> organisations have to change constantly, transformation.  Change is very difficult when it is v</w:t>
          </w:r>
          <w:r w:rsidR="00A40071">
            <w:rPr>
              <w:rFonts w:ascii="Times New Roman" w:hAnsi="Times New Roman" w:cs="Times New Roman"/>
              <w:sz w:val="24"/>
              <w:szCs w:val="24"/>
            </w:rPr>
            <w:t>i</w:t>
          </w:r>
          <w:r w:rsidR="00E231B0">
            <w:rPr>
              <w:rFonts w:ascii="Times New Roman" w:hAnsi="Times New Roman" w:cs="Times New Roman"/>
              <w:sz w:val="24"/>
              <w:szCs w:val="24"/>
            </w:rPr>
            <w:t>sited it is usually when it is imposed on them.  As a manager</w:t>
          </w:r>
          <w:r w:rsidR="00AD0755">
            <w:rPr>
              <w:rFonts w:ascii="Times New Roman" w:hAnsi="Times New Roman" w:cs="Times New Roman"/>
              <w:sz w:val="24"/>
              <w:szCs w:val="24"/>
            </w:rPr>
            <w:t>,</w:t>
          </w:r>
          <w:r w:rsidR="00E231B0">
            <w:rPr>
              <w:rFonts w:ascii="Times New Roman" w:hAnsi="Times New Roman" w:cs="Times New Roman"/>
              <w:sz w:val="24"/>
              <w:szCs w:val="24"/>
            </w:rPr>
            <w:t xml:space="preserve"> you have to </w:t>
          </w:r>
          <w:r w:rsidR="00AD0755">
            <w:rPr>
              <w:rFonts w:ascii="Times New Roman" w:hAnsi="Times New Roman" w:cs="Times New Roman"/>
              <w:sz w:val="24"/>
              <w:szCs w:val="24"/>
            </w:rPr>
            <w:t xml:space="preserve">stimulate by means of purpose.  </w:t>
          </w:r>
        </w:p>
        <w:p w:rsidR="00AD0755" w:rsidRDefault="00AD0755" w:rsidP="00CE400D">
          <w:pPr>
            <w:rPr>
              <w:rFonts w:ascii="Times New Roman" w:hAnsi="Times New Roman" w:cs="Times New Roman"/>
              <w:sz w:val="24"/>
              <w:szCs w:val="24"/>
            </w:rPr>
          </w:pPr>
          <w:r>
            <w:rPr>
              <w:rFonts w:ascii="Times New Roman" w:hAnsi="Times New Roman" w:cs="Times New Roman"/>
              <w:sz w:val="24"/>
              <w:szCs w:val="24"/>
            </w:rPr>
            <w:t xml:space="preserve">Finding a method and strategy that </w:t>
          </w:r>
          <w:proofErr w:type="spellStart"/>
          <w:r>
            <w:rPr>
              <w:rFonts w:ascii="Times New Roman" w:hAnsi="Times New Roman" w:cs="Times New Roman"/>
              <w:sz w:val="24"/>
              <w:szCs w:val="24"/>
            </w:rPr>
            <w:t>molds</w:t>
          </w:r>
          <w:proofErr w:type="spellEnd"/>
          <w:r>
            <w:rPr>
              <w:rFonts w:ascii="Times New Roman" w:hAnsi="Times New Roman" w:cs="Times New Roman"/>
              <w:sz w:val="24"/>
              <w:szCs w:val="24"/>
            </w:rPr>
            <w:t xml:space="preserve"> with the organisational culture is the way forward.  </w:t>
          </w:r>
          <w:r w:rsidR="00A40071">
            <w:rPr>
              <w:rFonts w:ascii="Times New Roman" w:hAnsi="Times New Roman" w:cs="Times New Roman"/>
              <w:sz w:val="24"/>
              <w:szCs w:val="24"/>
            </w:rPr>
            <w:t xml:space="preserve"> As discussed in the presentation </w:t>
          </w:r>
          <w:hyperlink r:id="rId6" w:history="1">
            <w:r w:rsidR="00A40071" w:rsidRPr="00A40071">
              <w:rPr>
                <w:rStyle w:val="Hyperlink"/>
                <w:rFonts w:ascii="Times New Roman" w:hAnsi="Times New Roman" w:cs="Times New Roman"/>
                <w:sz w:val="24"/>
                <w:szCs w:val="24"/>
              </w:rPr>
              <w:t>Ace HRM Team Presentation.pptx</w:t>
            </w:r>
          </w:hyperlink>
          <w:r w:rsidR="00A40071">
            <w:rPr>
              <w:rFonts w:ascii="Times New Roman" w:hAnsi="Times New Roman" w:cs="Times New Roman"/>
              <w:sz w:val="24"/>
              <w:szCs w:val="24"/>
            </w:rPr>
            <w:t xml:space="preserve"> considering Hanoi Hat Company’s </w:t>
          </w:r>
          <w:proofErr w:type="spellStart"/>
          <w:r w:rsidR="00A40071">
            <w:rPr>
              <w:rFonts w:ascii="Times New Roman" w:hAnsi="Times New Roman" w:cs="Times New Roman"/>
              <w:sz w:val="24"/>
              <w:szCs w:val="24"/>
            </w:rPr>
            <w:t>hierarchial</w:t>
          </w:r>
          <w:proofErr w:type="spellEnd"/>
          <w:r w:rsidR="00A40071">
            <w:rPr>
              <w:rFonts w:ascii="Times New Roman" w:hAnsi="Times New Roman" w:cs="Times New Roman"/>
              <w:sz w:val="24"/>
              <w:szCs w:val="24"/>
            </w:rPr>
            <w:t xml:space="preserve"> society, although loyal the workforce may see the input of a human resource (HR) specialist a sign of weakness.  </w:t>
          </w:r>
        </w:p>
        <w:p w:rsidR="00C16D53" w:rsidRDefault="00A40071" w:rsidP="00CE400D">
          <w:pPr>
            <w:rPr>
              <w:rFonts w:ascii="Times New Roman" w:hAnsi="Times New Roman" w:cs="Times New Roman"/>
              <w:sz w:val="24"/>
              <w:szCs w:val="24"/>
            </w:rPr>
          </w:pPr>
          <w:r>
            <w:rPr>
              <w:rFonts w:ascii="Times New Roman" w:hAnsi="Times New Roman" w:cs="Times New Roman"/>
              <w:sz w:val="24"/>
              <w:szCs w:val="24"/>
            </w:rPr>
            <w:t xml:space="preserve">By instilling a culture of continuous learning </w:t>
          </w:r>
          <w:sdt>
            <w:sdtPr>
              <w:rPr>
                <w:rFonts w:ascii="Times New Roman" w:hAnsi="Times New Roman" w:cs="Times New Roman"/>
                <w:sz w:val="24"/>
                <w:szCs w:val="24"/>
              </w:rPr>
              <w:id w:val="103994017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Jim16 \l 2057 </w:instrText>
              </w:r>
              <w:r>
                <w:rPr>
                  <w:rFonts w:ascii="Times New Roman" w:hAnsi="Times New Roman" w:cs="Times New Roman"/>
                  <w:sz w:val="24"/>
                  <w:szCs w:val="24"/>
                </w:rPr>
                <w:fldChar w:fldCharType="separate"/>
              </w:r>
              <w:r w:rsidRPr="00A40071">
                <w:rPr>
                  <w:rFonts w:ascii="Times New Roman" w:hAnsi="Times New Roman" w:cs="Times New Roman"/>
                  <w:noProof/>
                  <w:sz w:val="24"/>
                  <w:szCs w:val="24"/>
                </w:rPr>
                <w:t>(Hemerling,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A40071" w:rsidRDefault="00C16D53" w:rsidP="00CE400D">
          <w:pPr>
            <w:rPr>
              <w:rFonts w:ascii="Times New Roman" w:hAnsi="Times New Roman" w:cs="Times New Roman"/>
              <w:sz w:val="24"/>
              <w:szCs w:val="24"/>
            </w:rPr>
          </w:pPr>
          <w:r>
            <w:rPr>
              <w:rFonts w:ascii="Times New Roman" w:hAnsi="Times New Roman" w:cs="Times New Roman"/>
              <w:sz w:val="24"/>
              <w:szCs w:val="24"/>
            </w:rPr>
            <w:t>Using</w:t>
          </w:r>
          <w:r w:rsidR="00A40071">
            <w:rPr>
              <w:rFonts w:ascii="Times New Roman" w:hAnsi="Times New Roman" w:cs="Times New Roman"/>
              <w:sz w:val="24"/>
              <w:szCs w:val="24"/>
            </w:rPr>
            <w:t xml:space="preserve"> the case of Samsung</w:t>
          </w:r>
          <w:r>
            <w:rPr>
              <w:rFonts w:ascii="Times New Roman" w:hAnsi="Times New Roman" w:cs="Times New Roman"/>
              <w:sz w:val="24"/>
              <w:szCs w:val="24"/>
            </w:rPr>
            <w:t xml:space="preserve">, as a comparison as a benchmark and reflect on the success they have achieved with their HR systems and management practices.  The important message here is that due to fast economic growth over a period of two decades a new class emerged with this change the expectations of the workforce changed drastically and the out-dated HR practices and management techniques that had once inspired the Korean workforce were no longer effective. </w:t>
          </w:r>
          <w:sdt>
            <w:sdtPr>
              <w:rPr>
                <w:rFonts w:ascii="Times New Roman" w:hAnsi="Times New Roman" w:cs="Times New Roman"/>
                <w:sz w:val="24"/>
                <w:szCs w:val="24"/>
              </w:rPr>
              <w:id w:val="-113894465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Puc17 \l 2057 </w:instrText>
              </w:r>
              <w:r>
                <w:rPr>
                  <w:rFonts w:ascii="Times New Roman" w:hAnsi="Times New Roman" w:cs="Times New Roman"/>
                  <w:sz w:val="24"/>
                  <w:szCs w:val="24"/>
                </w:rPr>
                <w:fldChar w:fldCharType="separate"/>
              </w:r>
              <w:r w:rsidRPr="00C16D53">
                <w:rPr>
                  <w:rFonts w:ascii="Times New Roman" w:hAnsi="Times New Roman" w:cs="Times New Roman"/>
                  <w:noProof/>
                  <w:sz w:val="24"/>
                  <w:szCs w:val="24"/>
                </w:rPr>
                <w:t>(Pucik &amp; Lim, 2017)</w:t>
              </w:r>
              <w:r>
                <w:rPr>
                  <w:rFonts w:ascii="Times New Roman" w:hAnsi="Times New Roman" w:cs="Times New Roman"/>
                  <w:sz w:val="24"/>
                  <w:szCs w:val="24"/>
                </w:rPr>
                <w:fldChar w:fldCharType="end"/>
              </w:r>
            </w:sdtContent>
          </w:sdt>
        </w:p>
        <w:p w:rsidR="00A64050" w:rsidRDefault="00A64050" w:rsidP="00CE400D">
          <w:pPr>
            <w:rPr>
              <w:rFonts w:ascii="Times New Roman" w:hAnsi="Times New Roman" w:cs="Times New Roman"/>
              <w:sz w:val="24"/>
              <w:szCs w:val="24"/>
            </w:rPr>
          </w:pPr>
          <w:r>
            <w:rPr>
              <w:rFonts w:ascii="Times New Roman" w:hAnsi="Times New Roman" w:cs="Times New Roman"/>
              <w:sz w:val="24"/>
              <w:szCs w:val="24"/>
            </w:rPr>
            <w:t>Finding an approach, it is clear that no one system approach can be applied to all organisations owing to the complexity of organisational for</w:t>
          </w:r>
          <w:r w:rsidR="00C72920">
            <w:rPr>
              <w:rFonts w:ascii="Times New Roman" w:hAnsi="Times New Roman" w:cs="Times New Roman"/>
              <w:sz w:val="24"/>
              <w:szCs w:val="24"/>
            </w:rPr>
            <w:t>ms and organisational contexts</w:t>
          </w:r>
          <w:r>
            <w:rPr>
              <w:rFonts w:ascii="Times New Roman" w:hAnsi="Times New Roman" w:cs="Times New Roman"/>
              <w:sz w:val="24"/>
              <w:szCs w:val="24"/>
            </w:rPr>
            <w:t xml:space="preserve">  </w:t>
          </w:r>
          <w:sdt>
            <w:sdtPr>
              <w:rPr>
                <w:rFonts w:ascii="Times New Roman" w:hAnsi="Times New Roman" w:cs="Times New Roman"/>
                <w:sz w:val="24"/>
                <w:szCs w:val="24"/>
              </w:rPr>
              <w:id w:val="52513419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Bea07 \l 2057 </w:instrText>
              </w:r>
              <w:r>
                <w:rPr>
                  <w:rFonts w:ascii="Times New Roman" w:hAnsi="Times New Roman" w:cs="Times New Roman"/>
                  <w:sz w:val="24"/>
                  <w:szCs w:val="24"/>
                </w:rPr>
                <w:fldChar w:fldCharType="separate"/>
              </w:r>
              <w:r w:rsidRPr="00A64050">
                <w:rPr>
                  <w:rFonts w:ascii="Times New Roman" w:hAnsi="Times New Roman" w:cs="Times New Roman"/>
                  <w:noProof/>
                  <w:sz w:val="24"/>
                  <w:szCs w:val="24"/>
                </w:rPr>
                <w:t>(Beardwell &amp; Claydon, 2007)</w:t>
              </w:r>
              <w:r>
                <w:rPr>
                  <w:rFonts w:ascii="Times New Roman" w:hAnsi="Times New Roman" w:cs="Times New Roman"/>
                  <w:sz w:val="24"/>
                  <w:szCs w:val="24"/>
                </w:rPr>
                <w:fldChar w:fldCharType="end"/>
              </w:r>
            </w:sdtContent>
          </w:sdt>
          <w:r w:rsidR="00C72920">
            <w:rPr>
              <w:rFonts w:ascii="Times New Roman" w:hAnsi="Times New Roman" w:cs="Times New Roman"/>
              <w:sz w:val="24"/>
              <w:szCs w:val="24"/>
            </w:rPr>
            <w:t xml:space="preserve">. </w:t>
          </w:r>
        </w:p>
        <w:p w:rsidR="00C72920" w:rsidRDefault="00C72920" w:rsidP="00CE400D">
          <w:pPr>
            <w:rPr>
              <w:rFonts w:ascii="Times New Roman" w:hAnsi="Times New Roman" w:cs="Times New Roman"/>
              <w:sz w:val="24"/>
              <w:szCs w:val="24"/>
            </w:rPr>
          </w:pPr>
        </w:p>
        <w:p w:rsidR="00C72920" w:rsidRDefault="00C72920">
          <w:pPr>
            <w:rPr>
              <w:rFonts w:ascii="Times New Roman" w:hAnsi="Times New Roman" w:cs="Times New Roman"/>
              <w:sz w:val="24"/>
              <w:szCs w:val="24"/>
            </w:rPr>
          </w:pPr>
          <w:r>
            <w:rPr>
              <w:rFonts w:ascii="Times New Roman" w:hAnsi="Times New Roman" w:cs="Times New Roman"/>
              <w:sz w:val="24"/>
              <w:szCs w:val="24"/>
            </w:rPr>
            <w:br w:type="page"/>
          </w:r>
        </w:p>
        <w:p w:rsidR="0033093D" w:rsidRDefault="00C72920" w:rsidP="00CE400D">
          <w:pPr>
            <w:rPr>
              <w:rFonts w:ascii="Times New Roman" w:hAnsi="Times New Roman" w:cs="Times New Roman"/>
              <w:sz w:val="24"/>
              <w:szCs w:val="24"/>
            </w:rPr>
          </w:pPr>
          <w:r>
            <w:rPr>
              <w:rFonts w:ascii="Times New Roman" w:hAnsi="Times New Roman" w:cs="Times New Roman"/>
              <w:sz w:val="24"/>
              <w:szCs w:val="24"/>
            </w:rPr>
            <w:lastRenderedPageBreak/>
            <w:t xml:space="preserve">The approach that best suits the Hanoi Hat Company, is the contemporary approach, also referred to as The Harvard Model, as previously stated organisational culture, </w:t>
          </w:r>
          <w:r w:rsidR="00FC1265">
            <w:rPr>
              <w:rFonts w:ascii="Times New Roman" w:hAnsi="Times New Roman" w:cs="Times New Roman"/>
              <w:sz w:val="24"/>
              <w:szCs w:val="24"/>
            </w:rPr>
            <w:t xml:space="preserve">is </w:t>
          </w:r>
          <w:r>
            <w:rPr>
              <w:rFonts w:ascii="Times New Roman" w:hAnsi="Times New Roman" w:cs="Times New Roman"/>
              <w:sz w:val="24"/>
              <w:szCs w:val="24"/>
            </w:rPr>
            <w:t xml:space="preserve">a unifiable identity </w:t>
          </w:r>
          <w:sdt>
            <w:sdtPr>
              <w:rPr>
                <w:rFonts w:ascii="Times New Roman" w:hAnsi="Times New Roman" w:cs="Times New Roman"/>
                <w:sz w:val="24"/>
                <w:szCs w:val="24"/>
              </w:rPr>
              <w:id w:val="-6825930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MAr12 \l 2057 </w:instrText>
              </w:r>
              <w:r>
                <w:rPr>
                  <w:rFonts w:ascii="Times New Roman" w:hAnsi="Times New Roman" w:cs="Times New Roman"/>
                  <w:sz w:val="24"/>
                  <w:szCs w:val="24"/>
                </w:rPr>
                <w:fldChar w:fldCharType="separate"/>
              </w:r>
              <w:r w:rsidRPr="00C72920">
                <w:rPr>
                  <w:rFonts w:ascii="Times New Roman" w:hAnsi="Times New Roman" w:cs="Times New Roman"/>
                  <w:noProof/>
                  <w:sz w:val="24"/>
                  <w:szCs w:val="24"/>
                </w:rPr>
                <w:t>(Armstrong, 2012)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that South Koreans stand </w:t>
          </w:r>
          <w:r w:rsidR="0033093D">
            <w:rPr>
              <w:rFonts w:ascii="Times New Roman" w:hAnsi="Times New Roman" w:cs="Times New Roman"/>
              <w:sz w:val="24"/>
              <w:szCs w:val="24"/>
            </w:rPr>
            <w:t>for.</w:t>
          </w:r>
        </w:p>
        <w:p w:rsidR="0033093D" w:rsidRDefault="0033093D" w:rsidP="00CE400D">
          <w:pPr>
            <w:rPr>
              <w:rFonts w:ascii="Times New Roman" w:hAnsi="Times New Roman" w:cs="Times New Roman"/>
              <w:sz w:val="24"/>
              <w:szCs w:val="24"/>
            </w:rPr>
          </w:pPr>
          <w:r>
            <w:rPr>
              <w:rFonts w:ascii="Times New Roman" w:hAnsi="Times New Roman" w:cs="Times New Roman"/>
              <w:sz w:val="24"/>
              <w:szCs w:val="24"/>
            </w:rPr>
            <w:t xml:space="preserve">Being part of the right group </w:t>
          </w:r>
          <w:r w:rsidR="00C72920">
            <w:rPr>
              <w:rFonts w:ascii="Times New Roman" w:hAnsi="Times New Roman" w:cs="Times New Roman"/>
              <w:sz w:val="24"/>
              <w:szCs w:val="24"/>
            </w:rPr>
            <w:t xml:space="preserve">(Armstrong) goes on to state a supportive and loyal environment, living up to your own personal standards and </w:t>
          </w:r>
          <w:r>
            <w:rPr>
              <w:rFonts w:ascii="Times New Roman" w:hAnsi="Times New Roman" w:cs="Times New Roman"/>
              <w:sz w:val="24"/>
              <w:szCs w:val="24"/>
            </w:rPr>
            <w:t xml:space="preserve">expectations, that set you on the right path for personal growth.  </w:t>
          </w:r>
        </w:p>
        <w:p w:rsidR="00FC1265" w:rsidRDefault="00FC1265" w:rsidP="00FC1265">
          <w:pPr>
            <w:pStyle w:val="Heading2"/>
          </w:pPr>
          <w:bookmarkStart w:id="2" w:name="_Toc30078416"/>
          <w:r>
            <w:t>THE ART OF PERSUASION</w:t>
          </w:r>
          <w:bookmarkEnd w:id="2"/>
        </w:p>
        <w:p w:rsidR="00FC1265" w:rsidRPr="00FC1265" w:rsidRDefault="00FC1265" w:rsidP="00FC1265"/>
        <w:p w:rsidR="00C72920" w:rsidRDefault="00205560" w:rsidP="00CE400D">
          <w:pPr>
            <w:rPr>
              <w:rFonts w:ascii="Times New Roman" w:hAnsi="Times New Roman" w:cs="Times New Roman"/>
              <w:sz w:val="24"/>
              <w:szCs w:val="24"/>
            </w:rPr>
          </w:pPr>
          <w:r>
            <w:rPr>
              <w:rFonts w:ascii="Times New Roman" w:hAnsi="Times New Roman" w:cs="Times New Roman"/>
              <w:sz w:val="24"/>
              <w:szCs w:val="24"/>
            </w:rPr>
            <w:t>This is one idea</w:t>
          </w:r>
          <w:r w:rsidR="0033093D">
            <w:rPr>
              <w:rFonts w:ascii="Times New Roman" w:hAnsi="Times New Roman" w:cs="Times New Roman"/>
              <w:sz w:val="24"/>
              <w:szCs w:val="24"/>
            </w:rPr>
            <w:t xml:space="preserve"> the manager can </w:t>
          </w:r>
          <w:r>
            <w:rPr>
              <w:rFonts w:ascii="Times New Roman" w:hAnsi="Times New Roman" w:cs="Times New Roman"/>
              <w:sz w:val="24"/>
              <w:szCs w:val="24"/>
            </w:rPr>
            <w:t xml:space="preserve">use </w:t>
          </w:r>
          <w:r w:rsidR="0033093D">
            <w:rPr>
              <w:rFonts w:ascii="Times New Roman" w:hAnsi="Times New Roman" w:cs="Times New Roman"/>
              <w:sz w:val="24"/>
              <w:szCs w:val="24"/>
            </w:rPr>
            <w:t xml:space="preserve">to persuade the line managers to view using human resource strategies and models.  Human resource management may at times draw from hard </w:t>
          </w:r>
          <w:r w:rsidR="00692D8D">
            <w:rPr>
              <w:rFonts w:ascii="Times New Roman" w:hAnsi="Times New Roman" w:cs="Times New Roman"/>
              <w:sz w:val="24"/>
              <w:szCs w:val="24"/>
            </w:rPr>
            <w:t xml:space="preserve">and soft </w:t>
          </w:r>
          <w:r w:rsidR="0033093D">
            <w:rPr>
              <w:rFonts w:ascii="Times New Roman" w:hAnsi="Times New Roman" w:cs="Times New Roman"/>
              <w:sz w:val="24"/>
              <w:szCs w:val="24"/>
            </w:rPr>
            <w:t>model</w:t>
          </w:r>
          <w:r w:rsidR="00692D8D">
            <w:rPr>
              <w:rFonts w:ascii="Times New Roman" w:hAnsi="Times New Roman" w:cs="Times New Roman"/>
              <w:sz w:val="24"/>
              <w:szCs w:val="24"/>
            </w:rPr>
            <w:t>s</w:t>
          </w:r>
          <w:r w:rsidR="0033093D">
            <w:rPr>
              <w:rFonts w:ascii="Times New Roman" w:hAnsi="Times New Roman" w:cs="Times New Roman"/>
              <w:sz w:val="24"/>
              <w:szCs w:val="24"/>
            </w:rPr>
            <w:t xml:space="preserve"> and combine it</w:t>
          </w:r>
          <w:r w:rsidR="00692D8D">
            <w:rPr>
              <w:rFonts w:ascii="Times New Roman" w:hAnsi="Times New Roman" w:cs="Times New Roman"/>
              <w:sz w:val="24"/>
              <w:szCs w:val="24"/>
            </w:rPr>
            <w:t xml:space="preserve">. </w:t>
          </w:r>
        </w:p>
        <w:p w:rsidR="00205560" w:rsidRDefault="00205560" w:rsidP="00CE400D">
          <w:pPr>
            <w:rPr>
              <w:rFonts w:ascii="Times New Roman" w:hAnsi="Times New Roman" w:cs="Times New Roman"/>
              <w:sz w:val="24"/>
              <w:szCs w:val="24"/>
            </w:rPr>
          </w:pPr>
          <w:r>
            <w:rPr>
              <w:rFonts w:ascii="Times New Roman" w:hAnsi="Times New Roman" w:cs="Times New Roman"/>
              <w:sz w:val="24"/>
              <w:szCs w:val="24"/>
            </w:rPr>
            <w:t>Hanoi Hat company need to be made aware of championing better work and working lives</w:t>
          </w:r>
          <w:sdt>
            <w:sdtPr>
              <w:rPr>
                <w:rFonts w:ascii="Times New Roman" w:hAnsi="Times New Roman" w:cs="Times New Roman"/>
                <w:sz w:val="24"/>
                <w:szCs w:val="24"/>
              </w:rPr>
              <w:id w:val="115486988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CIP14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05560">
                <w:rPr>
                  <w:rFonts w:ascii="Times New Roman" w:hAnsi="Times New Roman" w:cs="Times New Roman"/>
                  <w:noProof/>
                  <w:sz w:val="24"/>
                  <w:szCs w:val="24"/>
                </w:rPr>
                <w:t>(CIPD, 2014)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is a form of persuasion that will assist the line manager, by highlighting some of the advantages, such as the work, the changes, and trends, changes in the job needs and skills, technology development and global mobility these are the new methods of working.   The generational shifts in workforce attitudes and expectations.  The introduction to trends in education and learning.  Highlighting the evolution and adaptation of the organisation, and making the line managers aware of how the workforce will be best organised, managed developed and motivated to perform to the best of their ability and the implementation of reward strategies.</w:t>
          </w:r>
        </w:p>
        <w:p w:rsidR="00FC1265" w:rsidRPr="00205560" w:rsidRDefault="00C16D53" w:rsidP="00CE400D">
          <w:pPr>
            <w:rPr>
              <w:rFonts w:ascii="Times New Roman" w:hAnsi="Times New Roman" w:cs="Times New Roman"/>
              <w:sz w:val="24"/>
              <w:szCs w:val="24"/>
            </w:rPr>
          </w:pPr>
          <w:r>
            <w:rPr>
              <w:rFonts w:ascii="Times New Roman" w:hAnsi="Times New Roman" w:cs="Times New Roman"/>
              <w:sz w:val="24"/>
              <w:szCs w:val="24"/>
            </w:rPr>
            <w:t xml:space="preserve">As outlined above </w:t>
          </w:r>
          <w:proofErr w:type="spellStart"/>
          <w:r>
            <w:rPr>
              <w:rFonts w:ascii="Times New Roman" w:hAnsi="Times New Roman" w:cs="Times New Roman"/>
              <w:sz w:val="24"/>
              <w:szCs w:val="24"/>
            </w:rPr>
            <w:t>Samsungs</w:t>
          </w:r>
          <w:proofErr w:type="spellEnd"/>
          <w:r>
            <w:rPr>
              <w:rFonts w:ascii="Times New Roman" w:hAnsi="Times New Roman" w:cs="Times New Roman"/>
              <w:sz w:val="24"/>
              <w:szCs w:val="24"/>
            </w:rPr>
            <w:t xml:space="preserve"> policy and practice reflect the changes that were suggested in the ‘Ace HRM Team Presentation.’  In addition to resistance from the workforce, gaining trust and </w:t>
          </w:r>
          <w:sdt>
            <w:sdtPr>
              <w:rPr>
                <w:rFonts w:ascii="Times New Roman" w:hAnsi="Times New Roman" w:cs="Times New Roman"/>
                <w:sz w:val="24"/>
                <w:szCs w:val="24"/>
              </w:rPr>
              <w:id w:val="-117301910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Jam072 \p 3 \l 2057 </w:instrText>
              </w:r>
              <w:r>
                <w:rPr>
                  <w:rFonts w:ascii="Times New Roman" w:hAnsi="Times New Roman" w:cs="Times New Roman"/>
                  <w:sz w:val="24"/>
                  <w:szCs w:val="24"/>
                </w:rPr>
                <w:fldChar w:fldCharType="separate"/>
              </w:r>
              <w:r w:rsidRPr="00C16D53">
                <w:rPr>
                  <w:rFonts w:ascii="Times New Roman" w:hAnsi="Times New Roman" w:cs="Times New Roman"/>
                  <w:noProof/>
                  <w:sz w:val="24"/>
                  <w:szCs w:val="24"/>
                </w:rPr>
                <w:t>(Borg, 2007, p. 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keeping them interested, practicing empathy and sincerity will make change seem less intimidating.</w:t>
          </w:r>
        </w:p>
        <w:p w:rsidR="00E231B0" w:rsidRPr="00CE400D" w:rsidRDefault="00E231B0" w:rsidP="00CE400D">
          <w:pPr>
            <w:rPr>
              <w:rFonts w:ascii="Times New Roman" w:hAnsi="Times New Roman" w:cs="Times New Roman"/>
              <w:sz w:val="24"/>
              <w:szCs w:val="24"/>
            </w:rPr>
          </w:pPr>
        </w:p>
        <w:p w:rsidR="00CE400D" w:rsidRDefault="00CE400D">
          <w:pPr>
            <w:rPr>
              <w:rFonts w:ascii="Times New Roman" w:hAnsi="Times New Roman" w:cs="Times New Roman"/>
              <w:sz w:val="24"/>
              <w:szCs w:val="24"/>
            </w:rPr>
          </w:pPr>
          <w:r>
            <w:rPr>
              <w:rFonts w:ascii="Times New Roman" w:hAnsi="Times New Roman" w:cs="Times New Roman"/>
              <w:sz w:val="24"/>
              <w:szCs w:val="24"/>
            </w:rPr>
            <w:br w:type="page"/>
          </w:r>
        </w:p>
      </w:sdtContent>
    </w:sdt>
    <w:bookmarkStart w:id="3" w:name="_Toc30078417" w:displacedByCustomXml="next"/>
    <w:sdt>
      <w:sdtPr>
        <w:id w:val="-1525941136"/>
        <w:docPartObj>
          <w:docPartGallery w:val="Bibliographies"/>
          <w:docPartUnique/>
        </w:docPartObj>
      </w:sdtPr>
      <w:sdtEndPr>
        <w:rPr>
          <w:rFonts w:asciiTheme="minorHAnsi" w:eastAsiaTheme="minorHAnsi" w:hAnsiTheme="minorHAnsi" w:cstheme="minorBidi"/>
          <w:color w:val="auto"/>
          <w:sz w:val="22"/>
          <w:szCs w:val="22"/>
        </w:rPr>
      </w:sdtEndPr>
      <w:sdtContent>
        <w:p w:rsidR="006B4892" w:rsidRDefault="006B4892">
          <w:pPr>
            <w:pStyle w:val="Heading1"/>
          </w:pPr>
          <w:r>
            <w:t>References</w:t>
          </w:r>
          <w:bookmarkEnd w:id="3"/>
        </w:p>
        <w:sdt>
          <w:sdtPr>
            <w:id w:val="-573587230"/>
            <w:bibliography/>
          </w:sdtPr>
          <w:sdtContent>
            <w:p w:rsidR="006B4892" w:rsidRDefault="006B4892" w:rsidP="006B4892">
              <w:pPr>
                <w:pStyle w:val="Bibliography"/>
                <w:rPr>
                  <w:noProof/>
                  <w:sz w:val="24"/>
                  <w:szCs w:val="24"/>
                </w:rPr>
              </w:pPr>
              <w:r>
                <w:fldChar w:fldCharType="begin"/>
              </w:r>
              <w:r>
                <w:instrText xml:space="preserve"> BIBLIOGRAPHY </w:instrText>
              </w:r>
              <w:r>
                <w:fldChar w:fldCharType="separate"/>
              </w:r>
              <w:r>
                <w:rPr>
                  <w:noProof/>
                </w:rPr>
                <w:t xml:space="preserve">Armstrong, M., 2012. The practice of human resource managment. In: 12th, ed. </w:t>
              </w:r>
              <w:r>
                <w:rPr>
                  <w:i/>
                  <w:iCs/>
                  <w:noProof/>
                </w:rPr>
                <w:t xml:space="preserve">Armstrong’s Handbook of Human Resource Management Practice. </w:t>
              </w:r>
              <w:r>
                <w:rPr>
                  <w:noProof/>
                </w:rPr>
                <w:t>London: Ashford Colour Press Ltd, p. 54.</w:t>
              </w:r>
            </w:p>
            <w:p w:rsidR="006B4892" w:rsidRDefault="006B4892" w:rsidP="006B4892">
              <w:pPr>
                <w:pStyle w:val="Bibliography"/>
                <w:rPr>
                  <w:noProof/>
                </w:rPr>
              </w:pPr>
              <w:r>
                <w:rPr>
                  <w:noProof/>
                </w:rPr>
                <w:t xml:space="preserve">Beardwell, J. &amp; Claydon, T., 2007. Human Resource Management And Its Organisational context. In: J. Beardwell &amp; T. Claydon, eds. </w:t>
              </w:r>
              <w:r>
                <w:rPr>
                  <w:i/>
                  <w:iCs/>
                  <w:noProof/>
                </w:rPr>
                <w:t xml:space="preserve">Human Resource Management: A Contemporary Approach. </w:t>
              </w:r>
              <w:r>
                <w:rPr>
                  <w:noProof/>
                </w:rPr>
                <w:t>Essex: Pearson Education Limited, p. 3.</w:t>
              </w:r>
            </w:p>
            <w:p w:rsidR="006B4892" w:rsidRDefault="006B4892" w:rsidP="006B4892">
              <w:pPr>
                <w:pStyle w:val="Bibliography"/>
                <w:rPr>
                  <w:noProof/>
                </w:rPr>
              </w:pPr>
              <w:r>
                <w:rPr>
                  <w:noProof/>
                </w:rPr>
                <w:t xml:space="preserve">Borg, J., 2007. </w:t>
              </w:r>
              <w:r>
                <w:rPr>
                  <w:i/>
                  <w:iCs/>
                  <w:noProof/>
                </w:rPr>
                <w:t xml:space="preserve">Persuasion. </w:t>
              </w:r>
              <w:r>
                <w:rPr>
                  <w:noProof/>
                </w:rPr>
                <w:t>2nd ed. Harlow: Pearson.</w:t>
              </w:r>
            </w:p>
            <w:p w:rsidR="006B4892" w:rsidRDefault="006B4892" w:rsidP="006B4892">
              <w:pPr>
                <w:pStyle w:val="Bibliography"/>
                <w:rPr>
                  <w:noProof/>
                </w:rPr>
              </w:pPr>
              <w:r>
                <w:rPr>
                  <w:noProof/>
                </w:rPr>
                <w:t xml:space="preserve">CIPD, 2014. </w:t>
              </w:r>
              <w:r>
                <w:rPr>
                  <w:i/>
                  <w:iCs/>
                  <w:noProof/>
                </w:rPr>
                <w:t xml:space="preserve">Landing Transformational Change, </w:t>
              </w:r>
              <w:r>
                <w:rPr>
                  <w:noProof/>
                </w:rPr>
                <w:t>London: CIPD.</w:t>
              </w:r>
            </w:p>
            <w:p w:rsidR="006B4892" w:rsidRDefault="006B4892" w:rsidP="006B4892">
              <w:pPr>
                <w:pStyle w:val="Bibliography"/>
                <w:rPr>
                  <w:noProof/>
                </w:rPr>
              </w:pPr>
              <w:r>
                <w:rPr>
                  <w:noProof/>
                </w:rPr>
                <w:t xml:space="preserve">Hemerling, J., 2016. </w:t>
              </w:r>
              <w:r>
                <w:rPr>
                  <w:i/>
                  <w:iCs/>
                  <w:noProof/>
                </w:rPr>
                <w:t xml:space="preserve">Management Change. </w:t>
              </w:r>
              <w:r>
                <w:rPr>
                  <w:noProof/>
                </w:rPr>
                <w:t>s.l., Ted Talks.</w:t>
              </w:r>
            </w:p>
            <w:p w:rsidR="006B4892" w:rsidRDefault="006B4892" w:rsidP="006B4892">
              <w:pPr>
                <w:pStyle w:val="Bibliography"/>
                <w:rPr>
                  <w:noProof/>
                </w:rPr>
              </w:pPr>
              <w:r>
                <w:rPr>
                  <w:noProof/>
                </w:rPr>
                <w:t xml:space="preserve">Prince, D. W. &amp; Hoppe, M. H., 2011. </w:t>
              </w:r>
              <w:r>
                <w:rPr>
                  <w:i/>
                  <w:iCs/>
                  <w:noProof/>
                </w:rPr>
                <w:t xml:space="preserve">Communicating Across Cultures. </w:t>
              </w:r>
              <w:r>
                <w:rPr>
                  <w:noProof/>
                </w:rPr>
                <w:t>2nd ed. North Carolina: CCL Publiications.</w:t>
              </w:r>
            </w:p>
            <w:p w:rsidR="006B4892" w:rsidRDefault="006B4892" w:rsidP="006B4892">
              <w:pPr>
                <w:pStyle w:val="Bibliography"/>
                <w:rPr>
                  <w:noProof/>
                </w:rPr>
              </w:pPr>
              <w:r>
                <w:rPr>
                  <w:noProof/>
                </w:rPr>
                <w:t xml:space="preserve">Pucik, V. &amp; Lim, J.-C., 2017. Transforming Human Resource Management in a Korean Chaebol. </w:t>
              </w:r>
              <w:r>
                <w:rPr>
                  <w:i/>
                  <w:iCs/>
                  <w:noProof/>
                </w:rPr>
                <w:t xml:space="preserve">A Case Study of Samsung, </w:t>
              </w:r>
              <w:r>
                <w:rPr>
                  <w:noProof/>
                </w:rPr>
                <w:t>Issue 4, pp. 1-160.</w:t>
              </w:r>
            </w:p>
            <w:p w:rsidR="006B4892" w:rsidRDefault="006B4892" w:rsidP="006B4892">
              <w:r>
                <w:rPr>
                  <w:b/>
                  <w:bCs/>
                  <w:noProof/>
                </w:rPr>
                <w:fldChar w:fldCharType="end"/>
              </w:r>
            </w:p>
          </w:sdtContent>
        </w:sdt>
      </w:sdtContent>
    </w:sdt>
    <w:p w:rsidR="00AE1F20" w:rsidRPr="00CE400D" w:rsidRDefault="00AE1F20">
      <w:pPr>
        <w:rPr>
          <w:rFonts w:ascii="Times New Roman" w:hAnsi="Times New Roman" w:cs="Times New Roman"/>
          <w:sz w:val="24"/>
          <w:szCs w:val="24"/>
        </w:rPr>
      </w:pPr>
    </w:p>
    <w:sectPr w:rsidR="00AE1F20" w:rsidRPr="00CE400D" w:rsidSect="00CE40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K2MDMwMTAwMzcyNDRU0lEKTi0uzszPAykwqgUAGb7tBCwAAAA="/>
  </w:docVars>
  <w:rsids>
    <w:rsidRoot w:val="00CE400D"/>
    <w:rsid w:val="00205560"/>
    <w:rsid w:val="0033093D"/>
    <w:rsid w:val="00692D8D"/>
    <w:rsid w:val="006B4892"/>
    <w:rsid w:val="00A40071"/>
    <w:rsid w:val="00A64050"/>
    <w:rsid w:val="00AD0755"/>
    <w:rsid w:val="00AE1F20"/>
    <w:rsid w:val="00B075F8"/>
    <w:rsid w:val="00C16D53"/>
    <w:rsid w:val="00C72920"/>
    <w:rsid w:val="00CE400D"/>
    <w:rsid w:val="00E231B0"/>
    <w:rsid w:val="00F64C70"/>
    <w:rsid w:val="00FC1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9B83"/>
  <w15:chartTrackingRefBased/>
  <w15:docId w15:val="{7B9E8E90-E8BA-4A9D-A767-4977B7A82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40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12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40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400D"/>
    <w:rPr>
      <w:rFonts w:eastAsiaTheme="minorEastAsia"/>
      <w:lang w:val="en-US"/>
    </w:rPr>
  </w:style>
  <w:style w:type="character" w:customStyle="1" w:styleId="Heading1Char">
    <w:name w:val="Heading 1 Char"/>
    <w:basedOn w:val="DefaultParagraphFont"/>
    <w:link w:val="Heading1"/>
    <w:uiPriority w:val="9"/>
    <w:rsid w:val="00CE400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A40071"/>
    <w:rPr>
      <w:color w:val="0563C1" w:themeColor="hyperlink"/>
      <w:u w:val="single"/>
    </w:rPr>
  </w:style>
  <w:style w:type="character" w:styleId="HTMLCite">
    <w:name w:val="HTML Cite"/>
    <w:basedOn w:val="DefaultParagraphFont"/>
    <w:uiPriority w:val="99"/>
    <w:semiHidden/>
    <w:unhideWhenUsed/>
    <w:rsid w:val="00692D8D"/>
    <w:rPr>
      <w:i/>
      <w:iCs/>
    </w:rPr>
  </w:style>
  <w:style w:type="character" w:styleId="Strong">
    <w:name w:val="Strong"/>
    <w:basedOn w:val="DefaultParagraphFont"/>
    <w:uiPriority w:val="22"/>
    <w:qFormat/>
    <w:rsid w:val="00692D8D"/>
    <w:rPr>
      <w:b/>
      <w:bCs/>
    </w:rPr>
  </w:style>
  <w:style w:type="character" w:customStyle="1" w:styleId="Heading2Char">
    <w:name w:val="Heading 2 Char"/>
    <w:basedOn w:val="DefaultParagraphFont"/>
    <w:link w:val="Heading2"/>
    <w:uiPriority w:val="9"/>
    <w:rsid w:val="00FC1265"/>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6B4892"/>
  </w:style>
  <w:style w:type="paragraph" w:styleId="TOCHeading">
    <w:name w:val="TOC Heading"/>
    <w:basedOn w:val="Heading1"/>
    <w:next w:val="Normal"/>
    <w:uiPriority w:val="39"/>
    <w:unhideWhenUsed/>
    <w:qFormat/>
    <w:rsid w:val="006B4892"/>
    <w:pPr>
      <w:outlineLvl w:val="9"/>
    </w:pPr>
    <w:rPr>
      <w:lang w:val="en-US"/>
    </w:rPr>
  </w:style>
  <w:style w:type="paragraph" w:styleId="TOC1">
    <w:name w:val="toc 1"/>
    <w:basedOn w:val="Normal"/>
    <w:next w:val="Normal"/>
    <w:autoRedefine/>
    <w:uiPriority w:val="39"/>
    <w:unhideWhenUsed/>
    <w:rsid w:val="006B4892"/>
    <w:pPr>
      <w:spacing w:after="100"/>
    </w:pPr>
  </w:style>
  <w:style w:type="paragraph" w:styleId="TOC2">
    <w:name w:val="toc 2"/>
    <w:basedOn w:val="Normal"/>
    <w:next w:val="Normal"/>
    <w:autoRedefine/>
    <w:uiPriority w:val="39"/>
    <w:unhideWhenUsed/>
    <w:rsid w:val="006B489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26396">
      <w:bodyDiv w:val="1"/>
      <w:marLeft w:val="0"/>
      <w:marRight w:val="0"/>
      <w:marTop w:val="0"/>
      <w:marBottom w:val="0"/>
      <w:divBdr>
        <w:top w:val="none" w:sz="0" w:space="0" w:color="auto"/>
        <w:left w:val="none" w:sz="0" w:space="0" w:color="auto"/>
        <w:bottom w:val="none" w:sz="0" w:space="0" w:color="auto"/>
        <w:right w:val="none" w:sz="0" w:space="0" w:color="auto"/>
      </w:divBdr>
    </w:div>
    <w:div w:id="332298927">
      <w:bodyDiv w:val="1"/>
      <w:marLeft w:val="0"/>
      <w:marRight w:val="0"/>
      <w:marTop w:val="0"/>
      <w:marBottom w:val="0"/>
      <w:divBdr>
        <w:top w:val="none" w:sz="0" w:space="0" w:color="auto"/>
        <w:left w:val="none" w:sz="0" w:space="0" w:color="auto"/>
        <w:bottom w:val="none" w:sz="0" w:space="0" w:color="auto"/>
        <w:right w:val="none" w:sz="0" w:space="0" w:color="auto"/>
      </w:divBdr>
    </w:div>
    <w:div w:id="569737097">
      <w:bodyDiv w:val="1"/>
      <w:marLeft w:val="0"/>
      <w:marRight w:val="0"/>
      <w:marTop w:val="0"/>
      <w:marBottom w:val="0"/>
      <w:divBdr>
        <w:top w:val="none" w:sz="0" w:space="0" w:color="auto"/>
        <w:left w:val="none" w:sz="0" w:space="0" w:color="auto"/>
        <w:bottom w:val="none" w:sz="0" w:space="0" w:color="auto"/>
        <w:right w:val="none" w:sz="0" w:space="0" w:color="auto"/>
      </w:divBdr>
    </w:div>
    <w:div w:id="607464309">
      <w:bodyDiv w:val="1"/>
      <w:marLeft w:val="0"/>
      <w:marRight w:val="0"/>
      <w:marTop w:val="0"/>
      <w:marBottom w:val="0"/>
      <w:divBdr>
        <w:top w:val="none" w:sz="0" w:space="0" w:color="auto"/>
        <w:left w:val="none" w:sz="0" w:space="0" w:color="auto"/>
        <w:bottom w:val="none" w:sz="0" w:space="0" w:color="auto"/>
        <w:right w:val="none" w:sz="0" w:space="0" w:color="auto"/>
      </w:divBdr>
    </w:div>
    <w:div w:id="761026682">
      <w:bodyDiv w:val="1"/>
      <w:marLeft w:val="0"/>
      <w:marRight w:val="0"/>
      <w:marTop w:val="0"/>
      <w:marBottom w:val="0"/>
      <w:divBdr>
        <w:top w:val="none" w:sz="0" w:space="0" w:color="auto"/>
        <w:left w:val="none" w:sz="0" w:space="0" w:color="auto"/>
        <w:bottom w:val="none" w:sz="0" w:space="0" w:color="auto"/>
        <w:right w:val="none" w:sz="0" w:space="0" w:color="auto"/>
      </w:divBdr>
    </w:div>
    <w:div w:id="1035470769">
      <w:bodyDiv w:val="1"/>
      <w:marLeft w:val="0"/>
      <w:marRight w:val="0"/>
      <w:marTop w:val="0"/>
      <w:marBottom w:val="0"/>
      <w:divBdr>
        <w:top w:val="none" w:sz="0" w:space="0" w:color="auto"/>
        <w:left w:val="none" w:sz="0" w:space="0" w:color="auto"/>
        <w:bottom w:val="none" w:sz="0" w:space="0" w:color="auto"/>
        <w:right w:val="none" w:sz="0" w:space="0" w:color="auto"/>
      </w:divBdr>
    </w:div>
    <w:div w:id="1036850260">
      <w:bodyDiv w:val="1"/>
      <w:marLeft w:val="0"/>
      <w:marRight w:val="0"/>
      <w:marTop w:val="0"/>
      <w:marBottom w:val="0"/>
      <w:divBdr>
        <w:top w:val="none" w:sz="0" w:space="0" w:color="auto"/>
        <w:left w:val="none" w:sz="0" w:space="0" w:color="auto"/>
        <w:bottom w:val="none" w:sz="0" w:space="0" w:color="auto"/>
        <w:right w:val="none" w:sz="0" w:space="0" w:color="auto"/>
      </w:divBdr>
    </w:div>
    <w:div w:id="1049917286">
      <w:bodyDiv w:val="1"/>
      <w:marLeft w:val="0"/>
      <w:marRight w:val="0"/>
      <w:marTop w:val="0"/>
      <w:marBottom w:val="0"/>
      <w:divBdr>
        <w:top w:val="none" w:sz="0" w:space="0" w:color="auto"/>
        <w:left w:val="none" w:sz="0" w:space="0" w:color="auto"/>
        <w:bottom w:val="none" w:sz="0" w:space="0" w:color="auto"/>
        <w:right w:val="none" w:sz="0" w:space="0" w:color="auto"/>
      </w:divBdr>
    </w:div>
    <w:div w:id="1098794686">
      <w:bodyDiv w:val="1"/>
      <w:marLeft w:val="0"/>
      <w:marRight w:val="0"/>
      <w:marTop w:val="0"/>
      <w:marBottom w:val="0"/>
      <w:divBdr>
        <w:top w:val="none" w:sz="0" w:space="0" w:color="auto"/>
        <w:left w:val="none" w:sz="0" w:space="0" w:color="auto"/>
        <w:bottom w:val="none" w:sz="0" w:space="0" w:color="auto"/>
        <w:right w:val="none" w:sz="0" w:space="0" w:color="auto"/>
      </w:divBdr>
    </w:div>
    <w:div w:id="1547716604">
      <w:bodyDiv w:val="1"/>
      <w:marLeft w:val="0"/>
      <w:marRight w:val="0"/>
      <w:marTop w:val="0"/>
      <w:marBottom w:val="0"/>
      <w:divBdr>
        <w:top w:val="none" w:sz="0" w:space="0" w:color="auto"/>
        <w:left w:val="none" w:sz="0" w:space="0" w:color="auto"/>
        <w:bottom w:val="none" w:sz="0" w:space="0" w:color="auto"/>
        <w:right w:val="none" w:sz="0" w:space="0" w:color="auto"/>
      </w:divBdr>
    </w:div>
    <w:div w:id="21335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user\Documents\Ace%20HRM%20Team%20Presentation.ppt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37E0917479C4A73A90479D5475DE28D"/>
        <w:category>
          <w:name w:val="General"/>
          <w:gallery w:val="placeholder"/>
        </w:category>
        <w:types>
          <w:type w:val="bbPlcHdr"/>
        </w:types>
        <w:behaviors>
          <w:behavior w:val="content"/>
        </w:behaviors>
        <w:guid w:val="{95A37EAA-580C-4CF7-B691-A2199468DB7E}"/>
      </w:docPartPr>
      <w:docPartBody>
        <w:p w:rsidR="00920C46" w:rsidRDefault="00920C46" w:rsidP="00920C46">
          <w:pPr>
            <w:pStyle w:val="937E0917479C4A73A90479D5475DE28D"/>
          </w:pPr>
          <w:r>
            <w:rPr>
              <w:rFonts w:asciiTheme="majorHAnsi" w:eastAsiaTheme="majorEastAsia" w:hAnsiTheme="majorHAnsi" w:cstheme="majorBidi"/>
              <w:caps/>
              <w:color w:val="5B9BD5" w:themeColor="accent1"/>
              <w:sz w:val="80"/>
              <w:szCs w:val="80"/>
            </w:rPr>
            <w:t>[Document title]</w:t>
          </w:r>
        </w:p>
      </w:docPartBody>
    </w:docPart>
    <w:docPart>
      <w:docPartPr>
        <w:name w:val="E4DF927256834CDD955351402B78401D"/>
        <w:category>
          <w:name w:val="General"/>
          <w:gallery w:val="placeholder"/>
        </w:category>
        <w:types>
          <w:type w:val="bbPlcHdr"/>
        </w:types>
        <w:behaviors>
          <w:behavior w:val="content"/>
        </w:behaviors>
        <w:guid w:val="{77BD6936-58E6-4E82-AB06-4647083E2829}"/>
      </w:docPartPr>
      <w:docPartBody>
        <w:p w:rsidR="00920C46" w:rsidRDefault="00920C46" w:rsidP="00920C46">
          <w:pPr>
            <w:pStyle w:val="E4DF927256834CDD955351402B78401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C46"/>
    <w:rsid w:val="00920C46"/>
    <w:rsid w:val="00BC3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7E0917479C4A73A90479D5475DE28D">
    <w:name w:val="937E0917479C4A73A90479D5475DE28D"/>
    <w:rsid w:val="00920C46"/>
  </w:style>
  <w:style w:type="paragraph" w:customStyle="1" w:styleId="E4DF927256834CDD955351402B78401D">
    <w:name w:val="E4DF927256834CDD955351402B78401D"/>
    <w:rsid w:val="00920C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Pri11</b:Tag>
    <b:SourceType>Book</b:SourceType>
    <b:Guid>{DB2B4CEA-9394-429E-8BE1-402BB15C91C5}</b:Guid>
    <b:Title>Communicating Across Cultures</b:Title>
    <b:Year>2011</b:Year>
    <b:Author>
      <b:Author>
        <b:NameList>
          <b:Person>
            <b:Last>Prince</b:Last>
            <b:First>Don</b:First>
            <b:Middle>W.</b:Middle>
          </b:Person>
          <b:Person>
            <b:Last>Hoppe</b:Last>
            <b:Middle>H</b:Middle>
            <b:First>Michael</b:First>
          </b:Person>
        </b:NameList>
      </b:Author>
    </b:Author>
    <b:City>North Carolina</b:City>
    <b:Publisher>CCL Publiications</b:Publisher>
    <b:Edition>2nd</b:Edition>
    <b:RefOrder>1</b:RefOrder>
  </b:Source>
  <b:Source>
    <b:Tag>Jim16</b:Tag>
    <b:SourceType>ConferenceProceedings</b:SourceType>
    <b:Guid>{C4E74F47-3C02-4C43-A434-50CF1DC07708}</b:Guid>
    <b:Title>Management Change</b:Title>
    <b:Year>2016</b:Year>
    <b:Publisher>Ted Talks</b:Publisher>
    <b:Author>
      <b:Author>
        <b:NameList>
          <b:Person>
            <b:Last>Hemerling</b:Last>
            <b:First>Jim</b:First>
          </b:Person>
        </b:NameList>
      </b:Author>
    </b:Author>
    <b:RefOrder>2</b:RefOrder>
  </b:Source>
  <b:Source>
    <b:Tag>Bea07</b:Tag>
    <b:SourceType>BookSection</b:SourceType>
    <b:Guid>{F77FD526-1673-4950-8BD5-D7D4968F28D0}</b:Guid>
    <b:Title>Human Resource Management And Its Organisational context</b:Title>
    <b:Year>2007</b:Year>
    <b:City>Essex</b:City>
    <b:Publisher>Pearson Education Limited</b:Publisher>
    <b:Author>
      <b:Author>
        <b:NameList>
          <b:Person>
            <b:Last>Beardwell</b:Last>
            <b:First>Julie</b:First>
          </b:Person>
          <b:Person>
            <b:Last>Claydon</b:Last>
            <b:First>Tim</b:First>
          </b:Person>
        </b:NameList>
      </b:Author>
      <b:Editor>
        <b:NameList>
          <b:Person>
            <b:Last>Beardwell</b:Last>
            <b:First>Julie</b:First>
          </b:Person>
          <b:Person>
            <b:Last>Claydon</b:Last>
            <b:First>Tim</b:First>
          </b:Person>
        </b:NameList>
      </b:Editor>
    </b:Author>
    <b:BookTitle>Human Resource Management: A Contemporary Approach</b:BookTitle>
    <b:Pages>3</b:Pages>
    <b:RefOrder>4</b:RefOrder>
  </b:Source>
  <b:Source>
    <b:Tag>MAr12</b:Tag>
    <b:SourceType>BookSection</b:SourceType>
    <b:Guid>{3E8371C5-5748-4FC6-8468-80B94C0135D4}</b:Guid>
    <b:Title>The practice of human resource managment</b:Title>
    <b:Year>2012</b:Year>
    <b:Pages>54</b:Pages>
    <b:Author>
      <b:Author>
        <b:NameList>
          <b:Person>
            <b:Last>Armstrong</b:Last>
            <b:First>M</b:First>
          </b:Person>
        </b:NameList>
      </b:Author>
      <b:Editor>
        <b:NameList>
          <b:Person>
            <b:Last>12th</b:Last>
          </b:Person>
        </b:NameList>
      </b:Editor>
    </b:Author>
    <b:BookTitle>Armstrong’s Handbook of Human Resource Management Practice</b:BookTitle>
    <b:City>London</b:City>
    <b:Publisher>Ashford Colour Press Ltd</b:Publisher>
    <b:RefOrder>5</b:RefOrder>
  </b:Source>
  <b:Source>
    <b:Tag>CIP14</b:Tag>
    <b:SourceType>Report</b:SourceType>
    <b:Guid>{174300FD-3B75-463C-986A-8427C166B79C}</b:Guid>
    <b:Title>Landing Transformational Change</b:Title>
    <b:Year>2014</b:Year>
    <b:City>London</b:City>
    <b:Publisher>CIPD</b:Publisher>
    <b:Author>
      <b:Author>
        <b:NameList>
          <b:Person>
            <b:Last>CIPD</b:Last>
          </b:Person>
        </b:NameList>
      </b:Author>
    </b:Author>
    <b:RefOrder>6</b:RefOrder>
  </b:Source>
  <b:Source>
    <b:Tag>Puc17</b:Tag>
    <b:SourceType>JournalArticle</b:SourceType>
    <b:Guid>{2F08EAA1-9487-4D0A-A602-9EB1C394335A}</b:Guid>
    <b:Title>Transforming Human Resource Management in a Korean Chaebol</b:Title>
    <b:Year>2017</b:Year>
    <b:Author>
      <b:Author>
        <b:NameList>
          <b:Person>
            <b:Last>Pucik</b:Last>
            <b:First>Vladimir</b:First>
          </b:Person>
          <b:Person>
            <b:Last>Lim</b:Last>
            <b:First>Jun-Cheol</b:First>
          </b:Person>
        </b:NameList>
      </b:Author>
    </b:Author>
    <b:JournalName>A Case Study of Samsung</b:JournalName>
    <b:Pages>1-160</b:Pages>
    <b:Issue>4</b:Issue>
    <b:RefOrder>3</b:RefOrder>
  </b:Source>
  <b:Source>
    <b:Tag>Jam072</b:Tag>
    <b:SourceType>Book</b:SourceType>
    <b:Guid>{1DF9ED7F-96E1-429E-8C09-6410677EFFD8}</b:Guid>
    <b:Title>Persuasion</b:Title>
    <b:Year>2007</b:Year>
    <b:Author>
      <b:Author>
        <b:NameList>
          <b:Person>
            <b:Last>Borg</b:Last>
            <b:First>James</b:First>
          </b:Person>
        </b:NameList>
      </b:Author>
    </b:Author>
    <b:City>Harlow</b:City>
    <b:Publisher>Pearson</b:Publisher>
    <b:Edition>2nd</b:Edition>
    <b:RefOrder>7</b:RefOrder>
  </b:Source>
</b:Sources>
</file>

<file path=customXml/itemProps1.xml><?xml version="1.0" encoding="utf-8"?>
<ds:datastoreItem xmlns:ds="http://schemas.openxmlformats.org/officeDocument/2006/customXml" ds:itemID="{8B9831A4-F92A-41C2-9A46-EDBA2EA03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BRIEFING STATEMENT</dc:subject>
  <dc:creator>user</dc:creator>
  <cp:keywords/>
  <dc:description/>
  <cp:lastModifiedBy>user</cp:lastModifiedBy>
  <cp:revision>3</cp:revision>
  <dcterms:created xsi:type="dcterms:W3CDTF">2020-01-05T23:03:00Z</dcterms:created>
  <dcterms:modified xsi:type="dcterms:W3CDTF">2020-01-16T14:46:00Z</dcterms:modified>
</cp:coreProperties>
</file>