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4BCB4E8F"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67219F">
              <w:rPr>
                <w:rFonts w:ascii="Times New Roman" w:hAnsi="Times New Roman" w:cs="Times New Roman"/>
                <w:b/>
                <w:color w:val="auto"/>
                <w:sz w:val="48"/>
              </w:rPr>
              <w:t xml:space="preserve">Alaw Hughes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705877A7"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67219F">
              <w:rPr>
                <w:rFonts w:ascii="Times New Roman" w:hAnsi="Times New Roman" w:cs="Times New Roman"/>
                <w:b/>
                <w:color w:val="auto"/>
                <w:sz w:val="48"/>
              </w:rPr>
              <w:t xml:space="preserve"> </w:t>
            </w:r>
            <w:r w:rsidR="0067219F" w:rsidRPr="00830E17">
              <w:rPr>
                <w:rFonts w:ascii="Times New Roman" w:hAnsi="Times New Roman" w:cs="Times New Roman"/>
                <w:b/>
                <w:sz w:val="48"/>
              </w:rPr>
              <w:t>2521070@student.uwtsd.ac.uk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41B19E02" w:rsidR="0085230E" w:rsidRDefault="0067219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2521070</w:t>
            </w:r>
          </w:p>
          <w:p w14:paraId="0D9A4EAB" w14:textId="77777777" w:rsidR="0067219F" w:rsidRPr="005D3F07" w:rsidRDefault="0067219F" w:rsidP="005D3F07">
            <w:pPr>
              <w:overflowPunct/>
              <w:autoSpaceDE/>
              <w:autoSpaceDN/>
              <w:adjustRightInd/>
              <w:ind w:right="-957"/>
              <w:textAlignment w:val="auto"/>
              <w:rPr>
                <w:rFonts w:ascii="Times New Roman" w:hAnsi="Times New Roman" w:cs="Times New Roman"/>
                <w:b/>
                <w:color w:val="auto"/>
                <w:sz w:val="48"/>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3338A666" w14:textId="77777777" w:rsidR="00EB695F" w:rsidRDefault="00EB695F" w:rsidP="00FF7EBB">
      <w:pPr>
        <w:jc w:val="both"/>
        <w:rPr>
          <w:sz w:val="24"/>
          <w:szCs w:val="24"/>
        </w:rPr>
      </w:pPr>
    </w:p>
    <w:p w14:paraId="735EE2BC" w14:textId="77777777" w:rsidR="00CF24BD" w:rsidRDefault="00CF24BD" w:rsidP="00CF24BD">
      <w:pPr>
        <w:rPr>
          <w:rFonts w:ascii="Aptos" w:hAnsi="Aptos"/>
          <w:sz w:val="24"/>
          <w:szCs w:val="24"/>
        </w:rPr>
      </w:pPr>
      <w:r w:rsidRPr="00CF24BD">
        <w:rPr>
          <w:rFonts w:ascii="Aptos" w:hAnsi="Aptos"/>
          <w:sz w:val="24"/>
          <w:szCs w:val="24"/>
        </w:rPr>
        <w:t xml:space="preserve">American Psychiatric Association (2013) </w:t>
      </w:r>
      <w:r w:rsidRPr="00CF24BD">
        <w:rPr>
          <w:rFonts w:ascii="Aptos" w:hAnsi="Aptos"/>
          <w:i/>
          <w:iCs/>
          <w:sz w:val="24"/>
          <w:szCs w:val="24"/>
        </w:rPr>
        <w:t>DSM-5 Autism Document</w:t>
      </w:r>
      <w:r w:rsidRPr="00CF24BD">
        <w:rPr>
          <w:rFonts w:ascii="Aptos" w:hAnsi="Aptos"/>
          <w:sz w:val="24"/>
          <w:szCs w:val="24"/>
        </w:rPr>
        <w:t xml:space="preserve">. Available at: </w:t>
      </w:r>
      <w:hyperlink r:id="rId11" w:history="1">
        <w:r w:rsidRPr="00CF24BD">
          <w:rPr>
            <w:rStyle w:val="Hyperlink"/>
            <w:rFonts w:ascii="Aptos" w:hAnsi="Aptos"/>
            <w:sz w:val="24"/>
            <w:szCs w:val="24"/>
          </w:rPr>
          <w:t>https://share.google/yYO39TsmYN5OcLYnu</w:t>
        </w:r>
      </w:hyperlink>
      <w:r w:rsidRPr="00CF24BD">
        <w:rPr>
          <w:rFonts w:ascii="Aptos" w:hAnsi="Aptos"/>
          <w:sz w:val="24"/>
          <w:szCs w:val="24"/>
        </w:rPr>
        <w:t xml:space="preserve">  </w:t>
      </w:r>
    </w:p>
    <w:p w14:paraId="62F6575D" w14:textId="77777777" w:rsidR="00CF24BD" w:rsidRPr="00CF24BD" w:rsidRDefault="00CF24BD" w:rsidP="00CF24BD">
      <w:pPr>
        <w:rPr>
          <w:rFonts w:ascii="Aptos" w:hAnsi="Aptos"/>
          <w:sz w:val="24"/>
          <w:szCs w:val="24"/>
        </w:rPr>
      </w:pPr>
    </w:p>
    <w:p w14:paraId="1A2D3FE8" w14:textId="77777777" w:rsidR="00CF24BD" w:rsidRDefault="00CF24BD" w:rsidP="00CF24BD">
      <w:pPr>
        <w:rPr>
          <w:rFonts w:ascii="Aptos" w:hAnsi="Aptos"/>
          <w:sz w:val="24"/>
          <w:szCs w:val="24"/>
        </w:rPr>
      </w:pPr>
      <w:r w:rsidRPr="00CF24BD">
        <w:rPr>
          <w:rFonts w:ascii="Aptos" w:hAnsi="Aptos"/>
          <w:sz w:val="24"/>
          <w:szCs w:val="24"/>
        </w:rPr>
        <w:t xml:space="preserve">Arnstein, S. R. (1969) ‘A Ladder </w:t>
      </w:r>
      <w:proofErr w:type="gramStart"/>
      <w:r w:rsidRPr="00CF24BD">
        <w:rPr>
          <w:rFonts w:ascii="Aptos" w:hAnsi="Aptos"/>
          <w:sz w:val="24"/>
          <w:szCs w:val="24"/>
        </w:rPr>
        <w:t>Of</w:t>
      </w:r>
      <w:proofErr w:type="gramEnd"/>
      <w:r w:rsidRPr="00CF24BD">
        <w:rPr>
          <w:rFonts w:ascii="Aptos" w:hAnsi="Aptos"/>
          <w:sz w:val="24"/>
          <w:szCs w:val="24"/>
        </w:rPr>
        <w:t xml:space="preserve"> Citizen Participation’, </w:t>
      </w:r>
      <w:r w:rsidRPr="00CF24BD">
        <w:rPr>
          <w:rFonts w:ascii="Aptos" w:hAnsi="Aptos"/>
          <w:i/>
          <w:iCs/>
          <w:sz w:val="24"/>
          <w:szCs w:val="24"/>
        </w:rPr>
        <w:t>Journal of the American Institute of Planners</w:t>
      </w:r>
      <w:r w:rsidRPr="00CF24BD">
        <w:rPr>
          <w:rFonts w:ascii="Aptos" w:hAnsi="Aptos"/>
          <w:sz w:val="24"/>
          <w:szCs w:val="24"/>
        </w:rPr>
        <w:t xml:space="preserve">, 35(4), pp. 216–224. Available at: </w:t>
      </w:r>
      <w:hyperlink r:id="rId12" w:history="1">
        <w:r w:rsidRPr="00CF24BD">
          <w:rPr>
            <w:rStyle w:val="Hyperlink"/>
            <w:rFonts w:ascii="Aptos" w:hAnsi="Aptos"/>
            <w:sz w:val="24"/>
            <w:szCs w:val="24"/>
          </w:rPr>
          <w:t>https://doi.org/10.1080/01944366908977225</w:t>
        </w:r>
      </w:hyperlink>
      <w:r w:rsidRPr="00CF24BD">
        <w:rPr>
          <w:rFonts w:ascii="Aptos" w:hAnsi="Aptos"/>
          <w:sz w:val="24"/>
          <w:szCs w:val="24"/>
        </w:rPr>
        <w:t xml:space="preserve"> </w:t>
      </w:r>
    </w:p>
    <w:p w14:paraId="6A692821" w14:textId="77777777" w:rsidR="00CF24BD" w:rsidRPr="00CF24BD" w:rsidRDefault="00CF24BD" w:rsidP="00CF24BD">
      <w:pPr>
        <w:rPr>
          <w:rFonts w:ascii="Aptos" w:hAnsi="Aptos"/>
          <w:sz w:val="24"/>
          <w:szCs w:val="24"/>
        </w:rPr>
      </w:pPr>
    </w:p>
    <w:p w14:paraId="54F979A0" w14:textId="77777777" w:rsidR="00CF24BD" w:rsidRDefault="00CF24BD" w:rsidP="00CF24BD">
      <w:pPr>
        <w:rPr>
          <w:rFonts w:ascii="Aptos" w:hAnsi="Aptos"/>
          <w:sz w:val="24"/>
          <w:szCs w:val="24"/>
        </w:rPr>
      </w:pPr>
      <w:proofErr w:type="spellStart"/>
      <w:r w:rsidRPr="00CF24BD">
        <w:rPr>
          <w:rFonts w:ascii="Aptos" w:hAnsi="Aptos"/>
          <w:sz w:val="24"/>
          <w:szCs w:val="24"/>
        </w:rPr>
        <w:t>Backwith</w:t>
      </w:r>
      <w:proofErr w:type="spellEnd"/>
      <w:r w:rsidRPr="00CF24BD">
        <w:rPr>
          <w:rFonts w:ascii="Aptos" w:hAnsi="Aptos"/>
          <w:sz w:val="24"/>
          <w:szCs w:val="24"/>
        </w:rPr>
        <w:t>, D. (2015) </w:t>
      </w:r>
      <w:r w:rsidRPr="00CF24BD">
        <w:rPr>
          <w:rFonts w:ascii="Aptos" w:hAnsi="Aptos"/>
          <w:i/>
          <w:iCs/>
          <w:sz w:val="24"/>
          <w:szCs w:val="24"/>
        </w:rPr>
        <w:t>Social work, poverty and social exclusion</w:t>
      </w:r>
      <w:r w:rsidRPr="00CF24BD">
        <w:rPr>
          <w:rFonts w:ascii="Aptos" w:hAnsi="Aptos"/>
          <w:sz w:val="24"/>
          <w:szCs w:val="24"/>
        </w:rPr>
        <w:t xml:space="preserve">. Maidenhead: Open University Press. </w:t>
      </w:r>
    </w:p>
    <w:p w14:paraId="1DC387D5" w14:textId="77777777" w:rsidR="00CF24BD" w:rsidRPr="00CF24BD" w:rsidRDefault="00CF24BD" w:rsidP="00CF24BD">
      <w:pPr>
        <w:rPr>
          <w:rFonts w:ascii="Aptos" w:hAnsi="Aptos"/>
          <w:sz w:val="24"/>
          <w:szCs w:val="24"/>
        </w:rPr>
      </w:pPr>
    </w:p>
    <w:p w14:paraId="01BBE0DF" w14:textId="77777777" w:rsidR="00CF24BD" w:rsidRDefault="00CF24BD" w:rsidP="00CF24BD">
      <w:pPr>
        <w:rPr>
          <w:rFonts w:ascii="Aptos" w:hAnsi="Aptos"/>
          <w:sz w:val="24"/>
          <w:szCs w:val="24"/>
        </w:rPr>
      </w:pPr>
      <w:r w:rsidRPr="00CF24BD">
        <w:rPr>
          <w:rFonts w:ascii="Aptos" w:hAnsi="Aptos"/>
          <w:sz w:val="24"/>
          <w:szCs w:val="24"/>
        </w:rPr>
        <w:t>Ball, E. J., McElwee, J. D. and McManus, M. A. (2024) ‘Multi-agency safeguarding: From everyone’s responsibility to a collective responsibility’, </w:t>
      </w:r>
      <w:r w:rsidRPr="00CF24BD">
        <w:rPr>
          <w:rFonts w:ascii="Aptos" w:hAnsi="Aptos"/>
          <w:i/>
          <w:iCs/>
          <w:sz w:val="24"/>
          <w:szCs w:val="24"/>
        </w:rPr>
        <w:t>Journal of Community Safety and Well-Being</w:t>
      </w:r>
      <w:r w:rsidRPr="00CF24BD">
        <w:rPr>
          <w:rFonts w:ascii="Aptos" w:hAnsi="Aptos"/>
          <w:sz w:val="24"/>
          <w:szCs w:val="24"/>
        </w:rPr>
        <w:t xml:space="preserve">, 9(2), pp. 104–108. Available at: </w:t>
      </w:r>
      <w:hyperlink r:id="rId13" w:history="1">
        <w:r w:rsidRPr="00CF24BD">
          <w:rPr>
            <w:rStyle w:val="Hyperlink"/>
            <w:rFonts w:ascii="Aptos" w:hAnsi="Aptos"/>
            <w:sz w:val="24"/>
            <w:szCs w:val="24"/>
          </w:rPr>
          <w:t>https://doi.org/10.35502/jcswb.371</w:t>
        </w:r>
      </w:hyperlink>
      <w:r w:rsidRPr="00CF24BD">
        <w:rPr>
          <w:rFonts w:ascii="Aptos" w:hAnsi="Aptos"/>
          <w:sz w:val="24"/>
          <w:szCs w:val="24"/>
        </w:rPr>
        <w:t xml:space="preserve"> </w:t>
      </w:r>
    </w:p>
    <w:p w14:paraId="10D27103" w14:textId="77777777" w:rsidR="00CF24BD" w:rsidRPr="00CF24BD" w:rsidRDefault="00CF24BD" w:rsidP="00CF24BD">
      <w:pPr>
        <w:rPr>
          <w:rFonts w:ascii="Aptos" w:hAnsi="Aptos"/>
          <w:sz w:val="24"/>
          <w:szCs w:val="24"/>
        </w:rPr>
      </w:pPr>
    </w:p>
    <w:p w14:paraId="1FAE7426" w14:textId="6D5E7333" w:rsidR="00CF24BD" w:rsidRDefault="00CF24BD" w:rsidP="00CF24BD">
      <w:pPr>
        <w:rPr>
          <w:rFonts w:ascii="Aptos" w:hAnsi="Aptos"/>
          <w:sz w:val="24"/>
          <w:szCs w:val="24"/>
        </w:rPr>
      </w:pPr>
      <w:r w:rsidRPr="00CF24BD">
        <w:rPr>
          <w:rFonts w:ascii="Aptos" w:hAnsi="Aptos"/>
          <w:sz w:val="24"/>
          <w:szCs w:val="24"/>
        </w:rPr>
        <w:t xml:space="preserve">Ball, E. J., Monaghan, P. and McManus, M. A. (2025) ‘Thematic Review of Adult Practice Reviews (APRS) Wales 2025’, </w:t>
      </w:r>
      <w:r w:rsidRPr="00CF24BD">
        <w:rPr>
          <w:rFonts w:ascii="Aptos" w:hAnsi="Aptos"/>
          <w:i/>
          <w:iCs/>
          <w:sz w:val="24"/>
          <w:szCs w:val="24"/>
        </w:rPr>
        <w:t>Manchester Metropolitan University &amp; National Independent Safeguarding Board</w:t>
      </w:r>
      <w:r w:rsidRPr="00CF24BD">
        <w:rPr>
          <w:rFonts w:ascii="Aptos" w:hAnsi="Aptos"/>
          <w:sz w:val="24"/>
          <w:szCs w:val="24"/>
        </w:rPr>
        <w:t xml:space="preserve">. Available at: </w:t>
      </w:r>
      <w:hyperlink r:id="rId14" w:history="1">
        <w:r w:rsidRPr="00CF24BD">
          <w:rPr>
            <w:rStyle w:val="Hyperlink"/>
            <w:rFonts w:ascii="Aptos" w:hAnsi="Aptos"/>
            <w:sz w:val="24"/>
            <w:szCs w:val="24"/>
          </w:rPr>
          <w:t>https://safeguardingboard.wales/wp-content/uploads/sites/8/2025/05/APR-Wales-Main-Report-March-2025.pdf?utm_source=chatgpt.com</w:t>
        </w:r>
      </w:hyperlink>
      <w:r w:rsidRPr="00CF24BD">
        <w:rPr>
          <w:rFonts w:ascii="Aptos" w:hAnsi="Aptos"/>
          <w:sz w:val="24"/>
          <w:szCs w:val="24"/>
        </w:rPr>
        <w:t xml:space="preserve"> </w:t>
      </w:r>
    </w:p>
    <w:p w14:paraId="44E74B54" w14:textId="77777777" w:rsidR="00CF24BD" w:rsidRPr="00CF24BD" w:rsidRDefault="00CF24BD" w:rsidP="00CF24BD">
      <w:pPr>
        <w:rPr>
          <w:rFonts w:ascii="Aptos" w:hAnsi="Aptos"/>
          <w:sz w:val="24"/>
          <w:szCs w:val="24"/>
        </w:rPr>
      </w:pPr>
    </w:p>
    <w:p w14:paraId="02AAA4EF" w14:textId="77777777" w:rsidR="00CF24BD" w:rsidRDefault="00CF24BD" w:rsidP="00CF24BD">
      <w:pPr>
        <w:rPr>
          <w:rFonts w:ascii="Aptos" w:hAnsi="Aptos"/>
          <w:sz w:val="24"/>
          <w:szCs w:val="24"/>
        </w:rPr>
      </w:pPr>
      <w:r w:rsidRPr="00CF24BD">
        <w:rPr>
          <w:rFonts w:ascii="Aptos" w:hAnsi="Aptos"/>
          <w:sz w:val="24"/>
          <w:szCs w:val="24"/>
        </w:rPr>
        <w:t xml:space="preserve">Borton, T. (1970) </w:t>
      </w:r>
      <w:r w:rsidRPr="00CF24BD">
        <w:rPr>
          <w:rFonts w:ascii="Aptos" w:hAnsi="Aptos"/>
          <w:i/>
          <w:iCs/>
          <w:sz w:val="24"/>
          <w:szCs w:val="24"/>
        </w:rPr>
        <w:t>Reach, Touch and Teach</w:t>
      </w:r>
      <w:r w:rsidRPr="00CF24BD">
        <w:rPr>
          <w:rFonts w:ascii="Aptos" w:hAnsi="Aptos"/>
          <w:sz w:val="24"/>
          <w:szCs w:val="24"/>
        </w:rPr>
        <w:t xml:space="preserve">. London: Hutchinson. </w:t>
      </w:r>
    </w:p>
    <w:p w14:paraId="0CD3F202" w14:textId="77777777" w:rsidR="00CF24BD" w:rsidRPr="00CF24BD" w:rsidRDefault="00CF24BD" w:rsidP="00CF24BD">
      <w:pPr>
        <w:rPr>
          <w:rFonts w:ascii="Aptos" w:hAnsi="Aptos"/>
          <w:sz w:val="24"/>
          <w:szCs w:val="24"/>
        </w:rPr>
      </w:pPr>
    </w:p>
    <w:p w14:paraId="6786281C" w14:textId="77777777" w:rsidR="00CF24BD" w:rsidRDefault="00CF24BD" w:rsidP="00CF24BD">
      <w:pPr>
        <w:rPr>
          <w:rFonts w:ascii="Aptos" w:hAnsi="Aptos"/>
          <w:sz w:val="24"/>
          <w:szCs w:val="24"/>
        </w:rPr>
      </w:pPr>
      <w:r w:rsidRPr="00CF24BD">
        <w:rPr>
          <w:rStyle w:val="Emphasis"/>
          <w:rFonts w:ascii="Aptos" w:hAnsi="Aptos"/>
          <w:sz w:val="24"/>
          <w:szCs w:val="24"/>
        </w:rPr>
        <w:t xml:space="preserve">Care Act 2014, </w:t>
      </w:r>
      <w:r w:rsidRPr="00CF24BD">
        <w:rPr>
          <w:rStyle w:val="Emphasis"/>
          <w:rFonts w:ascii="Aptos" w:hAnsi="Aptos"/>
          <w:i w:val="0"/>
          <w:iCs w:val="0"/>
          <w:sz w:val="24"/>
          <w:szCs w:val="24"/>
        </w:rPr>
        <w:t>c. 23</w:t>
      </w:r>
      <w:r w:rsidRPr="00CF24BD">
        <w:rPr>
          <w:rFonts w:ascii="Aptos" w:hAnsi="Aptos"/>
          <w:sz w:val="24"/>
          <w:szCs w:val="24"/>
        </w:rPr>
        <w:t xml:space="preserve">. London: The Stationery Office. Available at: </w:t>
      </w:r>
      <w:hyperlink r:id="rId15" w:history="1">
        <w:r w:rsidRPr="00CF24BD">
          <w:rPr>
            <w:rStyle w:val="Hyperlink"/>
            <w:rFonts w:ascii="Aptos" w:hAnsi="Aptos"/>
            <w:sz w:val="24"/>
            <w:szCs w:val="24"/>
          </w:rPr>
          <w:t>https://www.legislation.gov.uk/ukpga/2014/23/contents</w:t>
        </w:r>
      </w:hyperlink>
      <w:r w:rsidRPr="00CF24BD">
        <w:rPr>
          <w:rFonts w:ascii="Aptos" w:hAnsi="Aptos"/>
          <w:sz w:val="24"/>
          <w:szCs w:val="24"/>
        </w:rPr>
        <w:t xml:space="preserve"> </w:t>
      </w:r>
    </w:p>
    <w:p w14:paraId="66E7CF82" w14:textId="77777777" w:rsidR="00CF24BD" w:rsidRPr="00CF24BD" w:rsidRDefault="00CF24BD" w:rsidP="00CF24BD">
      <w:pPr>
        <w:rPr>
          <w:rFonts w:ascii="Aptos" w:hAnsi="Aptos"/>
          <w:sz w:val="24"/>
          <w:szCs w:val="24"/>
        </w:rPr>
      </w:pPr>
    </w:p>
    <w:p w14:paraId="20BD985C" w14:textId="77777777" w:rsidR="00CF24BD" w:rsidRDefault="00CF24BD" w:rsidP="00CF24BD">
      <w:pPr>
        <w:rPr>
          <w:rFonts w:ascii="Aptos" w:hAnsi="Aptos"/>
          <w:sz w:val="24"/>
          <w:szCs w:val="24"/>
        </w:rPr>
      </w:pPr>
      <w:r w:rsidRPr="00CF24BD">
        <w:rPr>
          <w:rFonts w:ascii="Aptos" w:hAnsi="Aptos"/>
          <w:i/>
          <w:iCs/>
          <w:sz w:val="24"/>
          <w:szCs w:val="24"/>
        </w:rPr>
        <w:t xml:space="preserve">Children Act 1989, </w:t>
      </w:r>
      <w:r w:rsidRPr="00CF24BD">
        <w:rPr>
          <w:rFonts w:ascii="Aptos" w:hAnsi="Aptos"/>
          <w:sz w:val="24"/>
          <w:szCs w:val="24"/>
        </w:rPr>
        <w:t xml:space="preserve">c. 41. London: The Stationery Office. Available at: </w:t>
      </w:r>
      <w:hyperlink r:id="rId16" w:history="1">
        <w:r w:rsidRPr="00CF24BD">
          <w:rPr>
            <w:rStyle w:val="Hyperlink"/>
            <w:rFonts w:ascii="Aptos" w:hAnsi="Aptos"/>
            <w:sz w:val="24"/>
            <w:szCs w:val="24"/>
          </w:rPr>
          <w:t>https://www.legislation.gov.uk/ukpga/1989/41/contents</w:t>
        </w:r>
      </w:hyperlink>
      <w:r w:rsidRPr="00CF24BD">
        <w:rPr>
          <w:rFonts w:ascii="Aptos" w:hAnsi="Aptos"/>
          <w:sz w:val="24"/>
          <w:szCs w:val="24"/>
        </w:rPr>
        <w:t xml:space="preserve"> </w:t>
      </w:r>
    </w:p>
    <w:p w14:paraId="27D2B137" w14:textId="77777777" w:rsidR="00CF24BD" w:rsidRPr="00CF24BD" w:rsidRDefault="00CF24BD" w:rsidP="00CF24BD">
      <w:pPr>
        <w:rPr>
          <w:rFonts w:ascii="Aptos" w:hAnsi="Aptos"/>
          <w:sz w:val="24"/>
          <w:szCs w:val="24"/>
        </w:rPr>
      </w:pPr>
    </w:p>
    <w:p w14:paraId="248AD844" w14:textId="77777777" w:rsidR="00CF24BD" w:rsidRDefault="00CF24BD" w:rsidP="00CF24BD">
      <w:pPr>
        <w:rPr>
          <w:rFonts w:ascii="Aptos" w:hAnsi="Aptos"/>
          <w:sz w:val="24"/>
          <w:szCs w:val="24"/>
        </w:rPr>
      </w:pPr>
      <w:r w:rsidRPr="00CF24BD">
        <w:rPr>
          <w:rFonts w:ascii="Aptos" w:hAnsi="Aptos"/>
          <w:i/>
          <w:iCs/>
          <w:color w:val="000000" w:themeColor="text1"/>
          <w:sz w:val="24"/>
          <w:szCs w:val="24"/>
        </w:rPr>
        <w:t xml:space="preserve">Children Act 2004, </w:t>
      </w:r>
      <w:r w:rsidRPr="00CF24BD">
        <w:rPr>
          <w:rFonts w:ascii="Aptos" w:hAnsi="Aptos"/>
          <w:color w:val="000000" w:themeColor="text1"/>
          <w:sz w:val="24"/>
          <w:szCs w:val="24"/>
        </w:rPr>
        <w:t xml:space="preserve">c. 31. </w:t>
      </w:r>
      <w:r w:rsidRPr="00CF24BD">
        <w:rPr>
          <w:rFonts w:ascii="Aptos" w:hAnsi="Aptos"/>
          <w:sz w:val="24"/>
          <w:szCs w:val="24"/>
        </w:rPr>
        <w:t xml:space="preserve">London: The Stationery Office. Available at: </w:t>
      </w:r>
      <w:hyperlink r:id="rId17" w:history="1">
        <w:r w:rsidRPr="00CF24BD">
          <w:rPr>
            <w:rStyle w:val="Hyperlink"/>
            <w:rFonts w:ascii="Aptos" w:hAnsi="Aptos"/>
            <w:sz w:val="24"/>
            <w:szCs w:val="24"/>
          </w:rPr>
          <w:t>https://www.legislation.gov.uk/ukpga/2004/31/contents</w:t>
        </w:r>
      </w:hyperlink>
    </w:p>
    <w:p w14:paraId="6F23AE75" w14:textId="77777777" w:rsidR="00CF24BD" w:rsidRPr="00CF24BD" w:rsidRDefault="00CF24BD" w:rsidP="00CF24BD">
      <w:pPr>
        <w:rPr>
          <w:rFonts w:ascii="Aptos" w:hAnsi="Aptos"/>
          <w:sz w:val="24"/>
          <w:szCs w:val="24"/>
        </w:rPr>
      </w:pPr>
    </w:p>
    <w:p w14:paraId="7D97702E" w14:textId="77777777" w:rsidR="00CF24BD" w:rsidRDefault="00CF24BD" w:rsidP="00CF24BD">
      <w:pPr>
        <w:rPr>
          <w:rFonts w:ascii="Aptos" w:hAnsi="Aptos"/>
          <w:sz w:val="24"/>
          <w:szCs w:val="24"/>
        </w:rPr>
      </w:pPr>
      <w:r w:rsidRPr="00CF24BD">
        <w:rPr>
          <w:rFonts w:ascii="Aptos" w:hAnsi="Aptos"/>
          <w:i/>
          <w:iCs/>
          <w:sz w:val="24"/>
          <w:szCs w:val="24"/>
        </w:rPr>
        <w:t>Data Protection Act 1998</w:t>
      </w:r>
      <w:r w:rsidRPr="00CF24BD">
        <w:rPr>
          <w:rFonts w:ascii="Aptos" w:hAnsi="Aptos"/>
          <w:sz w:val="24"/>
          <w:szCs w:val="24"/>
        </w:rPr>
        <w:t xml:space="preserve">, c. 29. London: The Stationery Office. Available at: </w:t>
      </w:r>
      <w:hyperlink r:id="rId18" w:history="1">
        <w:r w:rsidRPr="00CF24BD">
          <w:rPr>
            <w:rStyle w:val="Hyperlink"/>
            <w:rFonts w:ascii="Aptos" w:hAnsi="Aptos"/>
            <w:sz w:val="24"/>
            <w:szCs w:val="24"/>
          </w:rPr>
          <w:t>https://www.legislation.gov.uk/ukpga/1998/29/contents</w:t>
        </w:r>
      </w:hyperlink>
      <w:r w:rsidRPr="00CF24BD">
        <w:rPr>
          <w:rFonts w:ascii="Aptos" w:hAnsi="Aptos"/>
          <w:sz w:val="24"/>
          <w:szCs w:val="24"/>
        </w:rPr>
        <w:t xml:space="preserve"> </w:t>
      </w:r>
    </w:p>
    <w:p w14:paraId="65B8C7D0" w14:textId="77777777" w:rsidR="00CF24BD" w:rsidRPr="00CF24BD" w:rsidRDefault="00CF24BD" w:rsidP="00CF24BD">
      <w:pPr>
        <w:rPr>
          <w:rFonts w:ascii="Aptos" w:hAnsi="Aptos"/>
          <w:sz w:val="24"/>
          <w:szCs w:val="24"/>
        </w:rPr>
      </w:pPr>
    </w:p>
    <w:p w14:paraId="35B79FDB" w14:textId="77777777" w:rsidR="00CF24BD" w:rsidRDefault="00CF24BD" w:rsidP="00CF24BD">
      <w:pPr>
        <w:rPr>
          <w:rFonts w:ascii="Aptos" w:hAnsi="Aptos"/>
          <w:sz w:val="24"/>
          <w:szCs w:val="24"/>
        </w:rPr>
      </w:pPr>
      <w:r w:rsidRPr="00CF24BD">
        <w:rPr>
          <w:rFonts w:ascii="Aptos" w:hAnsi="Aptos"/>
          <w:i/>
          <w:iCs/>
          <w:sz w:val="24"/>
          <w:szCs w:val="24"/>
        </w:rPr>
        <w:t>Data Protection Act 2018</w:t>
      </w:r>
      <w:r w:rsidRPr="00CF24BD">
        <w:rPr>
          <w:rFonts w:ascii="Aptos" w:hAnsi="Aptos"/>
          <w:sz w:val="24"/>
          <w:szCs w:val="24"/>
        </w:rPr>
        <w:t xml:space="preserve">, c. 12. London: The Stationery Office. Available at: </w:t>
      </w:r>
      <w:hyperlink r:id="rId19" w:history="1">
        <w:r w:rsidRPr="00CF24BD">
          <w:rPr>
            <w:rStyle w:val="Hyperlink"/>
            <w:rFonts w:ascii="Aptos" w:hAnsi="Aptos"/>
            <w:sz w:val="24"/>
            <w:szCs w:val="24"/>
          </w:rPr>
          <w:t>https://www.legislation.gov.uk/ukpga/2018/12/contents</w:t>
        </w:r>
      </w:hyperlink>
      <w:r w:rsidRPr="00CF24BD">
        <w:rPr>
          <w:rFonts w:ascii="Aptos" w:hAnsi="Aptos"/>
          <w:sz w:val="24"/>
          <w:szCs w:val="24"/>
        </w:rPr>
        <w:t xml:space="preserve"> </w:t>
      </w:r>
    </w:p>
    <w:p w14:paraId="47415549" w14:textId="77777777" w:rsidR="00CF24BD" w:rsidRPr="00CF24BD" w:rsidRDefault="00CF24BD" w:rsidP="00CF24BD">
      <w:pPr>
        <w:rPr>
          <w:rFonts w:ascii="Aptos" w:hAnsi="Aptos"/>
          <w:sz w:val="24"/>
          <w:szCs w:val="24"/>
        </w:rPr>
      </w:pPr>
    </w:p>
    <w:p w14:paraId="607C53DF" w14:textId="77777777" w:rsidR="00CF24BD" w:rsidRDefault="00CF24BD" w:rsidP="00CF24BD">
      <w:pPr>
        <w:rPr>
          <w:rFonts w:ascii="Aptos" w:hAnsi="Aptos"/>
          <w:sz w:val="24"/>
          <w:szCs w:val="24"/>
        </w:rPr>
      </w:pPr>
      <w:r w:rsidRPr="00CF24BD">
        <w:rPr>
          <w:rFonts w:ascii="Aptos" w:hAnsi="Aptos"/>
          <w:sz w:val="24"/>
          <w:szCs w:val="24"/>
        </w:rPr>
        <w:lastRenderedPageBreak/>
        <w:t>Department for Constitutional Affairs (2013) </w:t>
      </w:r>
      <w:r w:rsidRPr="00CF24BD">
        <w:rPr>
          <w:rFonts w:ascii="Aptos" w:hAnsi="Aptos"/>
          <w:i/>
          <w:iCs/>
          <w:sz w:val="24"/>
          <w:szCs w:val="24"/>
        </w:rPr>
        <w:t>Mental Capacity Act 2005: Code of Practice</w:t>
      </w:r>
      <w:r w:rsidRPr="00CF24BD">
        <w:rPr>
          <w:rFonts w:ascii="Aptos" w:hAnsi="Aptos"/>
          <w:sz w:val="24"/>
          <w:szCs w:val="24"/>
        </w:rPr>
        <w:t xml:space="preserve">. Available at: </w:t>
      </w:r>
      <w:hyperlink r:id="rId20" w:history="1">
        <w:r w:rsidRPr="00CF24BD">
          <w:rPr>
            <w:rStyle w:val="Hyperlink"/>
            <w:rFonts w:ascii="Aptos" w:hAnsi="Aptos"/>
            <w:sz w:val="24"/>
            <w:szCs w:val="24"/>
          </w:rPr>
          <w:t>https://assets.publishing.service.gov.uk/media/5f6cc6138fa8f541f6763295/Mental-capacity-act-code-of-practice.pdf</w:t>
        </w:r>
      </w:hyperlink>
      <w:r w:rsidRPr="00CF24BD">
        <w:rPr>
          <w:rFonts w:ascii="Aptos" w:hAnsi="Aptos"/>
          <w:sz w:val="24"/>
          <w:szCs w:val="24"/>
        </w:rPr>
        <w:t xml:space="preserve"> </w:t>
      </w:r>
    </w:p>
    <w:p w14:paraId="132C8115" w14:textId="77777777" w:rsidR="00CF24BD" w:rsidRPr="00CF24BD" w:rsidRDefault="00CF24BD" w:rsidP="00CF24BD">
      <w:pPr>
        <w:rPr>
          <w:rFonts w:ascii="Aptos" w:hAnsi="Aptos"/>
          <w:sz w:val="24"/>
          <w:szCs w:val="24"/>
        </w:rPr>
      </w:pPr>
    </w:p>
    <w:p w14:paraId="1CAA7E83" w14:textId="77777777" w:rsidR="00CF24BD" w:rsidRDefault="00CF24BD" w:rsidP="00CF24BD">
      <w:pPr>
        <w:rPr>
          <w:rFonts w:ascii="Aptos" w:hAnsi="Aptos"/>
          <w:sz w:val="24"/>
          <w:szCs w:val="24"/>
        </w:rPr>
      </w:pPr>
      <w:r w:rsidRPr="00CF24BD">
        <w:rPr>
          <w:rFonts w:ascii="Aptos" w:hAnsi="Aptos"/>
          <w:sz w:val="24"/>
          <w:szCs w:val="24"/>
        </w:rPr>
        <w:t xml:space="preserve">Department of Education (2026) </w:t>
      </w:r>
      <w:hyperlink r:id="rId21" w:tgtFrame="_self" w:history="1">
        <w:r w:rsidRPr="00CF24BD">
          <w:rPr>
            <w:rStyle w:val="Hyperlink"/>
            <w:rFonts w:ascii="Aptos" w:hAnsi="Aptos"/>
            <w:i/>
            <w:iCs/>
            <w:color w:val="000000" w:themeColor="text1"/>
            <w:sz w:val="24"/>
            <w:szCs w:val="24"/>
            <w:u w:val="none"/>
          </w:rPr>
          <w:t>Working together to safeguard children 2026: statutory guidance</w:t>
        </w:r>
      </w:hyperlink>
      <w:r w:rsidRPr="00CF24BD">
        <w:rPr>
          <w:rFonts w:ascii="Aptos" w:hAnsi="Aptos"/>
          <w:i/>
          <w:iCs/>
          <w:color w:val="000000" w:themeColor="text1"/>
          <w:sz w:val="24"/>
          <w:szCs w:val="24"/>
        </w:rPr>
        <w:t>.</w:t>
      </w:r>
      <w:r w:rsidRPr="00CF24BD">
        <w:rPr>
          <w:rFonts w:ascii="Aptos" w:hAnsi="Aptos"/>
          <w:color w:val="000000" w:themeColor="text1"/>
          <w:sz w:val="24"/>
          <w:szCs w:val="24"/>
        </w:rPr>
        <w:t xml:space="preserve"> UK Government. Available at: </w:t>
      </w:r>
      <w:hyperlink r:id="rId22" w:history="1">
        <w:r w:rsidRPr="00CF24BD">
          <w:rPr>
            <w:rStyle w:val="Hyperlink"/>
            <w:rFonts w:ascii="Aptos" w:hAnsi="Aptos"/>
            <w:sz w:val="24"/>
            <w:szCs w:val="24"/>
          </w:rPr>
          <w:t>https://assets.publishing.service.gov.uk/media/69fb1c28d0e316a40f269a5b/Working_together_to_safeguard_children_2026_a_guide_to_multi_agency_working.pdf</w:t>
        </w:r>
      </w:hyperlink>
    </w:p>
    <w:p w14:paraId="71008972" w14:textId="77777777" w:rsidR="00CF24BD" w:rsidRPr="00CF24BD" w:rsidRDefault="00CF24BD" w:rsidP="00CF24BD">
      <w:pPr>
        <w:rPr>
          <w:rFonts w:ascii="Aptos" w:hAnsi="Aptos"/>
          <w:sz w:val="24"/>
          <w:szCs w:val="24"/>
        </w:rPr>
      </w:pPr>
    </w:p>
    <w:p w14:paraId="53C41BAA" w14:textId="77777777" w:rsidR="00CF24BD" w:rsidRDefault="00CF24BD" w:rsidP="00CF24BD">
      <w:pPr>
        <w:rPr>
          <w:rFonts w:ascii="Aptos" w:hAnsi="Aptos"/>
          <w:sz w:val="24"/>
          <w:szCs w:val="24"/>
        </w:rPr>
      </w:pPr>
      <w:r w:rsidRPr="00CF24BD">
        <w:rPr>
          <w:rFonts w:ascii="Aptos" w:hAnsi="Aptos"/>
          <w:sz w:val="24"/>
          <w:szCs w:val="24"/>
        </w:rPr>
        <w:t xml:space="preserve">Department of Health and Social Care. (2022) </w:t>
      </w:r>
      <w:r w:rsidRPr="00CF24BD">
        <w:rPr>
          <w:rFonts w:ascii="Aptos" w:hAnsi="Aptos"/>
          <w:i/>
          <w:iCs/>
          <w:sz w:val="24"/>
          <w:szCs w:val="24"/>
        </w:rPr>
        <w:t>NHS Continuing Healthcare Decision Support Tool</w:t>
      </w:r>
      <w:r w:rsidRPr="00CF24BD">
        <w:rPr>
          <w:rFonts w:ascii="Aptos" w:hAnsi="Aptos"/>
          <w:sz w:val="24"/>
          <w:szCs w:val="24"/>
        </w:rPr>
        <w:t xml:space="preserve">. Available at: </w:t>
      </w:r>
      <w:hyperlink r:id="rId23" w:history="1">
        <w:r w:rsidRPr="00CF24BD">
          <w:rPr>
            <w:rStyle w:val="Hyperlink"/>
            <w:rFonts w:ascii="Aptos" w:hAnsi="Aptos"/>
            <w:sz w:val="24"/>
            <w:szCs w:val="24"/>
          </w:rPr>
          <w:t>https://www.gov.uk/government/publications/nhs-continuing-healthcare-decision-support-tool</w:t>
        </w:r>
      </w:hyperlink>
      <w:r w:rsidRPr="00CF24BD">
        <w:rPr>
          <w:rFonts w:ascii="Aptos" w:hAnsi="Aptos"/>
          <w:sz w:val="24"/>
          <w:szCs w:val="24"/>
        </w:rPr>
        <w:t xml:space="preserve"> </w:t>
      </w:r>
    </w:p>
    <w:p w14:paraId="3F650C4E" w14:textId="77777777" w:rsidR="00CF24BD" w:rsidRPr="00CF24BD" w:rsidRDefault="00CF24BD" w:rsidP="00CF24BD">
      <w:pPr>
        <w:rPr>
          <w:rFonts w:ascii="Aptos" w:hAnsi="Aptos"/>
          <w:color w:val="000000" w:themeColor="text1"/>
          <w:sz w:val="24"/>
          <w:szCs w:val="24"/>
          <w:shd w:val="clear" w:color="auto" w:fill="FFFFFF"/>
        </w:rPr>
      </w:pPr>
    </w:p>
    <w:p w14:paraId="25662BD1" w14:textId="77777777" w:rsidR="00CF24BD" w:rsidRDefault="00CF24BD" w:rsidP="00CF24BD">
      <w:pPr>
        <w:rPr>
          <w:rFonts w:ascii="Aptos" w:hAnsi="Aptos"/>
          <w:sz w:val="24"/>
          <w:szCs w:val="24"/>
        </w:rPr>
      </w:pPr>
      <w:r w:rsidRPr="00CF24BD">
        <w:rPr>
          <w:rFonts w:ascii="Aptos" w:hAnsi="Aptos"/>
          <w:i/>
          <w:iCs/>
          <w:sz w:val="24"/>
          <w:szCs w:val="24"/>
        </w:rPr>
        <w:t>Equality Act 2010</w:t>
      </w:r>
      <w:r w:rsidRPr="00CF24BD">
        <w:rPr>
          <w:rFonts w:ascii="Aptos" w:hAnsi="Aptos"/>
          <w:sz w:val="24"/>
          <w:szCs w:val="24"/>
        </w:rPr>
        <w:t xml:space="preserve">, c. 15. London: The Stationery Office. Available at: </w:t>
      </w:r>
      <w:hyperlink r:id="rId24" w:history="1">
        <w:r w:rsidRPr="00CF24BD">
          <w:rPr>
            <w:rStyle w:val="Hyperlink"/>
            <w:rFonts w:ascii="Aptos" w:hAnsi="Aptos"/>
            <w:sz w:val="24"/>
            <w:szCs w:val="24"/>
          </w:rPr>
          <w:t>https://www.legislation.gov.uk/ukpga/2010/15/contents</w:t>
        </w:r>
      </w:hyperlink>
      <w:r w:rsidRPr="00CF24BD">
        <w:rPr>
          <w:rFonts w:ascii="Aptos" w:hAnsi="Aptos"/>
          <w:sz w:val="24"/>
          <w:szCs w:val="24"/>
        </w:rPr>
        <w:t xml:space="preserve"> </w:t>
      </w:r>
    </w:p>
    <w:p w14:paraId="6A1C8FFE" w14:textId="77777777" w:rsidR="00CF24BD" w:rsidRPr="00CF24BD" w:rsidRDefault="00CF24BD" w:rsidP="00CF24BD">
      <w:pPr>
        <w:rPr>
          <w:rFonts w:ascii="Aptos" w:hAnsi="Aptos"/>
          <w:sz w:val="24"/>
          <w:szCs w:val="24"/>
        </w:rPr>
      </w:pPr>
    </w:p>
    <w:p w14:paraId="5BABA958" w14:textId="77777777" w:rsidR="00CF24BD" w:rsidRDefault="00CF24BD" w:rsidP="00CF24BD">
      <w:pPr>
        <w:rPr>
          <w:rFonts w:ascii="Aptos" w:hAnsi="Aptos"/>
          <w:sz w:val="24"/>
          <w:szCs w:val="24"/>
        </w:rPr>
      </w:pPr>
      <w:r w:rsidRPr="00CF24BD">
        <w:rPr>
          <w:rFonts w:ascii="Aptos" w:hAnsi="Aptos"/>
          <w:sz w:val="24"/>
          <w:szCs w:val="24"/>
        </w:rPr>
        <w:t>Gaillard, L. M., Shattell, M. M., &amp; Thomas, S. P. (2009) ‘Mental health patients' experiences of being misunderstood’. </w:t>
      </w:r>
      <w:r w:rsidRPr="00CF24BD">
        <w:rPr>
          <w:rFonts w:ascii="Aptos" w:hAnsi="Aptos"/>
          <w:i/>
          <w:iCs/>
          <w:sz w:val="24"/>
          <w:szCs w:val="24"/>
        </w:rPr>
        <w:t>Journal of the American Psychiatric Nurses Association</w:t>
      </w:r>
      <w:r w:rsidRPr="00CF24BD">
        <w:rPr>
          <w:rFonts w:ascii="Aptos" w:hAnsi="Aptos"/>
          <w:sz w:val="24"/>
          <w:szCs w:val="24"/>
        </w:rPr>
        <w:t xml:space="preserve">, 15(3), pp.191–199. Available at: </w:t>
      </w:r>
      <w:hyperlink r:id="rId25" w:history="1">
        <w:r w:rsidRPr="00CF24BD">
          <w:rPr>
            <w:rStyle w:val="Hyperlink"/>
            <w:rFonts w:ascii="Aptos" w:hAnsi="Aptos"/>
            <w:sz w:val="24"/>
            <w:szCs w:val="24"/>
          </w:rPr>
          <w:t>https://doi.org/10.1177/1078390309336932</w:t>
        </w:r>
      </w:hyperlink>
    </w:p>
    <w:p w14:paraId="2795564C" w14:textId="77777777" w:rsidR="00CF24BD" w:rsidRPr="00CF24BD" w:rsidRDefault="00CF24BD" w:rsidP="00CF24BD">
      <w:pPr>
        <w:rPr>
          <w:rFonts w:ascii="Aptos" w:hAnsi="Aptos"/>
          <w:sz w:val="24"/>
          <w:szCs w:val="24"/>
        </w:rPr>
      </w:pPr>
    </w:p>
    <w:p w14:paraId="638C8C8D" w14:textId="77777777" w:rsidR="00CF24BD" w:rsidRDefault="00CF24BD" w:rsidP="00CF24BD">
      <w:pPr>
        <w:rPr>
          <w:rFonts w:ascii="Aptos" w:hAnsi="Aptos"/>
          <w:sz w:val="24"/>
          <w:szCs w:val="24"/>
        </w:rPr>
      </w:pPr>
      <w:r w:rsidRPr="00CF24BD">
        <w:rPr>
          <w:rFonts w:ascii="Aptos" w:hAnsi="Aptos"/>
          <w:sz w:val="24"/>
          <w:szCs w:val="24"/>
        </w:rPr>
        <w:t>Gilgun, J. F. (2005) ‘The Four Cornerstones of Evidence-Based Practice in Social Work’, </w:t>
      </w:r>
      <w:r w:rsidRPr="00CF24BD">
        <w:rPr>
          <w:rFonts w:ascii="Aptos" w:hAnsi="Aptos"/>
          <w:i/>
          <w:iCs/>
          <w:sz w:val="24"/>
          <w:szCs w:val="24"/>
        </w:rPr>
        <w:t>Research on Social Work Practice</w:t>
      </w:r>
      <w:r w:rsidRPr="00CF24BD">
        <w:rPr>
          <w:rFonts w:ascii="Aptos" w:hAnsi="Aptos"/>
          <w:sz w:val="24"/>
          <w:szCs w:val="24"/>
        </w:rPr>
        <w:t>, 15(1), pp.52-61. Available at:  </w:t>
      </w:r>
      <w:hyperlink r:id="rId26" w:history="1">
        <w:r w:rsidRPr="00CF24BD">
          <w:rPr>
            <w:rStyle w:val="Hyperlink"/>
            <w:rFonts w:ascii="Aptos" w:hAnsi="Aptos"/>
            <w:sz w:val="24"/>
            <w:szCs w:val="24"/>
          </w:rPr>
          <w:t>https://doi.org/10.1177/1049731504269581</w:t>
        </w:r>
      </w:hyperlink>
    </w:p>
    <w:p w14:paraId="073AC4AC" w14:textId="77777777" w:rsidR="00CF24BD" w:rsidRPr="00CF24BD" w:rsidRDefault="00CF24BD" w:rsidP="00CF24BD">
      <w:pPr>
        <w:rPr>
          <w:rFonts w:ascii="Aptos" w:hAnsi="Aptos"/>
          <w:sz w:val="24"/>
          <w:szCs w:val="24"/>
        </w:rPr>
      </w:pPr>
    </w:p>
    <w:p w14:paraId="21F8F988" w14:textId="77777777" w:rsidR="00CF24BD" w:rsidRDefault="00CF24BD" w:rsidP="00CF24BD">
      <w:pPr>
        <w:rPr>
          <w:rFonts w:ascii="Aptos" w:hAnsi="Aptos"/>
          <w:sz w:val="24"/>
          <w:szCs w:val="24"/>
        </w:rPr>
      </w:pPr>
      <w:r w:rsidRPr="00CF24BD">
        <w:rPr>
          <w:rFonts w:ascii="Aptos" w:hAnsi="Aptos"/>
          <w:sz w:val="24"/>
          <w:szCs w:val="24"/>
        </w:rPr>
        <w:t>Greene, J. (2024) ‘Underclass’, </w:t>
      </w:r>
      <w:r w:rsidRPr="00CF24BD">
        <w:rPr>
          <w:rFonts w:ascii="Aptos" w:hAnsi="Aptos"/>
          <w:i/>
          <w:iCs/>
          <w:sz w:val="24"/>
          <w:szCs w:val="24"/>
        </w:rPr>
        <w:t>EBSCO Research Starters</w:t>
      </w:r>
      <w:r w:rsidRPr="00CF24BD">
        <w:rPr>
          <w:rFonts w:ascii="Aptos" w:hAnsi="Aptos"/>
          <w:sz w:val="24"/>
          <w:szCs w:val="24"/>
        </w:rPr>
        <w:t xml:space="preserve">. Available at: </w:t>
      </w:r>
      <w:hyperlink r:id="rId27" w:history="1">
        <w:r w:rsidRPr="00CF24BD">
          <w:rPr>
            <w:rStyle w:val="Hyperlink"/>
            <w:rFonts w:ascii="Aptos" w:hAnsi="Aptos"/>
            <w:sz w:val="24"/>
            <w:szCs w:val="24"/>
          </w:rPr>
          <w:t>https://www.ebsco.com/research-starters/social-sciences-and-humanities/underclass-theoriesunderclass</w:t>
        </w:r>
      </w:hyperlink>
      <w:r w:rsidRPr="00CF24BD">
        <w:rPr>
          <w:rFonts w:ascii="Aptos" w:hAnsi="Aptos"/>
          <w:sz w:val="24"/>
          <w:szCs w:val="24"/>
        </w:rPr>
        <w:t xml:space="preserve"> </w:t>
      </w:r>
    </w:p>
    <w:p w14:paraId="7C410DC8" w14:textId="77777777" w:rsidR="00CF24BD" w:rsidRPr="00CF24BD" w:rsidRDefault="00CF24BD" w:rsidP="00CF24BD">
      <w:pPr>
        <w:rPr>
          <w:rFonts w:ascii="Aptos" w:hAnsi="Aptos"/>
          <w:sz w:val="24"/>
          <w:szCs w:val="24"/>
        </w:rPr>
      </w:pPr>
    </w:p>
    <w:p w14:paraId="678996FE" w14:textId="77777777" w:rsidR="00CF24BD" w:rsidRDefault="00CF24BD" w:rsidP="00CF24BD">
      <w:pPr>
        <w:rPr>
          <w:rFonts w:ascii="Aptos" w:hAnsi="Aptos"/>
          <w:sz w:val="24"/>
          <w:szCs w:val="24"/>
        </w:rPr>
      </w:pPr>
      <w:r w:rsidRPr="00CF24BD">
        <w:rPr>
          <w:rFonts w:ascii="Aptos" w:hAnsi="Aptos"/>
          <w:sz w:val="24"/>
          <w:szCs w:val="24"/>
        </w:rPr>
        <w:t xml:space="preserve">Hague Conference on Private International Law (HCCH) (2000) </w:t>
      </w:r>
      <w:r w:rsidRPr="00CF24BD">
        <w:rPr>
          <w:rFonts w:ascii="Aptos" w:hAnsi="Aptos"/>
          <w:i/>
          <w:iCs/>
          <w:sz w:val="24"/>
          <w:szCs w:val="24"/>
        </w:rPr>
        <w:t>Convention of 13 January 2000 on the International Protection of Adults</w:t>
      </w:r>
      <w:r w:rsidRPr="00CF24BD">
        <w:rPr>
          <w:rFonts w:ascii="Aptos" w:hAnsi="Aptos"/>
          <w:sz w:val="24"/>
          <w:szCs w:val="24"/>
        </w:rPr>
        <w:t xml:space="preserve">. The Hague: HCCH. Available at: </w:t>
      </w:r>
      <w:hyperlink r:id="rId28" w:history="1">
        <w:r w:rsidRPr="00CF24BD">
          <w:rPr>
            <w:rStyle w:val="Hyperlink"/>
            <w:rFonts w:ascii="Aptos" w:hAnsi="Aptos"/>
            <w:sz w:val="24"/>
            <w:szCs w:val="24"/>
          </w:rPr>
          <w:t>https://assets.hcch.net/docs/c2b94b6b-c54e-4886-ae9f-c5bbef93b8f3.pdf</w:t>
        </w:r>
      </w:hyperlink>
      <w:r w:rsidRPr="00CF24BD">
        <w:rPr>
          <w:rFonts w:ascii="Aptos" w:hAnsi="Aptos"/>
          <w:sz w:val="24"/>
          <w:szCs w:val="24"/>
        </w:rPr>
        <w:t xml:space="preserve"> </w:t>
      </w:r>
    </w:p>
    <w:p w14:paraId="53916BD6" w14:textId="77777777" w:rsidR="00CF24BD" w:rsidRPr="00CF24BD" w:rsidRDefault="00CF24BD" w:rsidP="00CF24BD">
      <w:pPr>
        <w:rPr>
          <w:rFonts w:ascii="Aptos" w:hAnsi="Aptos"/>
          <w:sz w:val="24"/>
          <w:szCs w:val="24"/>
        </w:rPr>
      </w:pPr>
    </w:p>
    <w:p w14:paraId="24727E25" w14:textId="77777777" w:rsidR="00CF24BD" w:rsidRDefault="00CF24BD" w:rsidP="00CF24BD">
      <w:pPr>
        <w:rPr>
          <w:rFonts w:ascii="Aptos" w:hAnsi="Aptos"/>
          <w:sz w:val="24"/>
          <w:szCs w:val="24"/>
        </w:rPr>
      </w:pPr>
      <w:r w:rsidRPr="00CF24BD">
        <w:rPr>
          <w:rFonts w:ascii="Aptos" w:hAnsi="Aptos"/>
          <w:i/>
          <w:iCs/>
          <w:sz w:val="24"/>
          <w:szCs w:val="24"/>
        </w:rPr>
        <w:t>Human Rights Act 1998</w:t>
      </w:r>
      <w:r w:rsidRPr="00CF24BD">
        <w:rPr>
          <w:rFonts w:ascii="Aptos" w:hAnsi="Aptos"/>
          <w:sz w:val="24"/>
          <w:szCs w:val="24"/>
        </w:rPr>
        <w:t xml:space="preserve">. c. 42. London: The Stationery Office. Available at: </w:t>
      </w:r>
      <w:hyperlink r:id="rId29" w:history="1">
        <w:r w:rsidRPr="00CF24BD">
          <w:rPr>
            <w:rStyle w:val="Hyperlink"/>
            <w:rFonts w:ascii="Aptos" w:hAnsi="Aptos"/>
            <w:sz w:val="24"/>
            <w:szCs w:val="24"/>
          </w:rPr>
          <w:t>https://www.legislation.gov.uk/ukpga/1998/42/contents</w:t>
        </w:r>
      </w:hyperlink>
      <w:r w:rsidRPr="00CF24BD">
        <w:rPr>
          <w:rFonts w:ascii="Aptos" w:hAnsi="Aptos"/>
          <w:sz w:val="24"/>
          <w:szCs w:val="24"/>
        </w:rPr>
        <w:t xml:space="preserve"> </w:t>
      </w:r>
    </w:p>
    <w:p w14:paraId="75DB4CC5" w14:textId="77777777" w:rsidR="00CF24BD" w:rsidRPr="00CF24BD" w:rsidRDefault="00CF24BD" w:rsidP="00CF24BD">
      <w:pPr>
        <w:rPr>
          <w:rFonts w:ascii="Aptos" w:hAnsi="Aptos"/>
          <w:sz w:val="24"/>
          <w:szCs w:val="24"/>
        </w:rPr>
      </w:pPr>
    </w:p>
    <w:p w14:paraId="575E0C2F" w14:textId="77777777" w:rsidR="00CF24BD" w:rsidRDefault="00CF24BD" w:rsidP="00CF24BD">
      <w:pPr>
        <w:rPr>
          <w:rFonts w:ascii="Aptos" w:hAnsi="Aptos"/>
          <w:sz w:val="24"/>
          <w:szCs w:val="24"/>
        </w:rPr>
      </w:pPr>
      <w:r w:rsidRPr="00CF24BD">
        <w:rPr>
          <w:rFonts w:ascii="Aptos" w:hAnsi="Aptos"/>
          <w:i/>
          <w:iCs/>
          <w:sz w:val="24"/>
          <w:szCs w:val="24"/>
        </w:rPr>
        <w:t>Mental Capacity Act 2005.</w:t>
      </w:r>
      <w:r w:rsidRPr="00CF24BD">
        <w:rPr>
          <w:rFonts w:ascii="Aptos" w:hAnsi="Aptos"/>
          <w:sz w:val="24"/>
          <w:szCs w:val="24"/>
        </w:rPr>
        <w:t xml:space="preserve"> c. 9. London: The Stationery Office. Available at: </w:t>
      </w:r>
      <w:hyperlink r:id="rId30" w:history="1">
        <w:r w:rsidRPr="00CF24BD">
          <w:rPr>
            <w:rStyle w:val="Hyperlink"/>
            <w:rFonts w:ascii="Aptos" w:hAnsi="Aptos"/>
            <w:sz w:val="24"/>
            <w:szCs w:val="24"/>
          </w:rPr>
          <w:t>https://www.legislation.gov.uk/ukpga/2005/9/contents</w:t>
        </w:r>
      </w:hyperlink>
      <w:r w:rsidRPr="00CF24BD">
        <w:rPr>
          <w:rFonts w:ascii="Aptos" w:hAnsi="Aptos"/>
          <w:sz w:val="24"/>
          <w:szCs w:val="24"/>
        </w:rPr>
        <w:t xml:space="preserve"> </w:t>
      </w:r>
    </w:p>
    <w:p w14:paraId="6AFC1309" w14:textId="77777777" w:rsidR="00CF24BD" w:rsidRPr="00CF24BD" w:rsidRDefault="00CF24BD" w:rsidP="00CF24BD">
      <w:pPr>
        <w:rPr>
          <w:rFonts w:ascii="Aptos" w:hAnsi="Aptos"/>
          <w:sz w:val="24"/>
          <w:szCs w:val="24"/>
        </w:rPr>
      </w:pPr>
    </w:p>
    <w:p w14:paraId="4E06507F" w14:textId="77777777" w:rsidR="00CF24BD" w:rsidRDefault="00CF24BD" w:rsidP="00CF24BD">
      <w:pPr>
        <w:rPr>
          <w:rFonts w:ascii="Aptos" w:hAnsi="Aptos"/>
          <w:sz w:val="24"/>
          <w:szCs w:val="24"/>
        </w:rPr>
      </w:pPr>
      <w:r w:rsidRPr="00CF24BD">
        <w:rPr>
          <w:rFonts w:ascii="Aptos" w:hAnsi="Aptos"/>
          <w:i/>
          <w:iCs/>
          <w:sz w:val="24"/>
          <w:szCs w:val="24"/>
        </w:rPr>
        <w:t>Mental Health Act 1983</w:t>
      </w:r>
      <w:r w:rsidRPr="00CF24BD">
        <w:rPr>
          <w:rFonts w:ascii="Aptos" w:hAnsi="Aptos"/>
          <w:sz w:val="24"/>
          <w:szCs w:val="24"/>
        </w:rPr>
        <w:t xml:space="preserve">, c. 1.  London: The Stationery Office. Available at: </w:t>
      </w:r>
      <w:hyperlink r:id="rId31" w:history="1">
        <w:r w:rsidRPr="00CF24BD">
          <w:rPr>
            <w:rStyle w:val="Hyperlink"/>
            <w:rFonts w:ascii="Aptos" w:hAnsi="Aptos"/>
            <w:sz w:val="24"/>
            <w:szCs w:val="24"/>
          </w:rPr>
          <w:t>https://www.legislation.gov.uk/ukpga/1983/20/contents</w:t>
        </w:r>
      </w:hyperlink>
      <w:r w:rsidRPr="00CF24BD">
        <w:rPr>
          <w:rFonts w:ascii="Aptos" w:hAnsi="Aptos"/>
          <w:sz w:val="24"/>
          <w:szCs w:val="24"/>
        </w:rPr>
        <w:t xml:space="preserve"> </w:t>
      </w:r>
    </w:p>
    <w:p w14:paraId="18594E65" w14:textId="77777777" w:rsidR="00CF24BD" w:rsidRPr="00CF24BD" w:rsidRDefault="00CF24BD" w:rsidP="00CF24BD">
      <w:pPr>
        <w:rPr>
          <w:rFonts w:ascii="Aptos" w:hAnsi="Aptos"/>
          <w:sz w:val="24"/>
          <w:szCs w:val="24"/>
        </w:rPr>
      </w:pPr>
    </w:p>
    <w:p w14:paraId="634B07C7" w14:textId="77777777" w:rsidR="00CF24BD" w:rsidRDefault="00CF24BD" w:rsidP="00CF24BD">
      <w:pPr>
        <w:rPr>
          <w:rFonts w:ascii="Aptos" w:hAnsi="Aptos"/>
          <w:sz w:val="24"/>
          <w:szCs w:val="24"/>
        </w:rPr>
      </w:pPr>
      <w:r w:rsidRPr="00CF24BD">
        <w:rPr>
          <w:rFonts w:ascii="Aptos" w:hAnsi="Aptos"/>
          <w:sz w:val="24"/>
          <w:szCs w:val="24"/>
        </w:rPr>
        <w:t xml:space="preserve">North Wales Safeguarding Board (2020) </w:t>
      </w:r>
      <w:r w:rsidRPr="00CF24BD">
        <w:rPr>
          <w:rFonts w:ascii="Aptos" w:hAnsi="Aptos"/>
          <w:i/>
          <w:iCs/>
          <w:sz w:val="24"/>
          <w:szCs w:val="24"/>
        </w:rPr>
        <w:t xml:space="preserve">Evidencing Difficult Decision Making: A guide to evidencing difficult decision making. </w:t>
      </w:r>
      <w:r w:rsidRPr="00CF24BD">
        <w:rPr>
          <w:rFonts w:ascii="Aptos" w:hAnsi="Aptos"/>
          <w:sz w:val="24"/>
          <w:szCs w:val="24"/>
        </w:rPr>
        <w:t xml:space="preserve">Available at: </w:t>
      </w:r>
      <w:hyperlink r:id="rId32" w:history="1">
        <w:r w:rsidRPr="00CF24BD">
          <w:rPr>
            <w:rStyle w:val="Hyperlink"/>
            <w:rFonts w:ascii="Aptos" w:hAnsi="Aptos"/>
            <w:sz w:val="24"/>
            <w:szCs w:val="24"/>
          </w:rPr>
          <w:t>https://www.northwalessafeguardingboard.wales/wp-content/uploads/2020/11/Evidencing-Difficult-Decision-Making.pdf</w:t>
        </w:r>
      </w:hyperlink>
      <w:r w:rsidRPr="00CF24BD">
        <w:rPr>
          <w:rFonts w:ascii="Aptos" w:hAnsi="Aptos"/>
          <w:sz w:val="24"/>
          <w:szCs w:val="24"/>
        </w:rPr>
        <w:t xml:space="preserve"> </w:t>
      </w:r>
    </w:p>
    <w:p w14:paraId="1D1B342E" w14:textId="77777777" w:rsidR="00CF24BD" w:rsidRPr="00CF24BD" w:rsidRDefault="00CF24BD" w:rsidP="00CF24BD">
      <w:pPr>
        <w:rPr>
          <w:rFonts w:ascii="Aptos" w:hAnsi="Aptos"/>
          <w:sz w:val="24"/>
          <w:szCs w:val="24"/>
        </w:rPr>
      </w:pPr>
    </w:p>
    <w:p w14:paraId="50764FDC" w14:textId="77777777" w:rsidR="00CF24BD" w:rsidRDefault="00CF24BD" w:rsidP="00CF24BD">
      <w:pPr>
        <w:rPr>
          <w:rFonts w:ascii="Aptos" w:hAnsi="Aptos"/>
          <w:sz w:val="24"/>
          <w:szCs w:val="24"/>
        </w:rPr>
      </w:pPr>
      <w:r w:rsidRPr="00CF24BD">
        <w:rPr>
          <w:rFonts w:ascii="Aptos" w:hAnsi="Aptos"/>
          <w:color w:val="000000" w:themeColor="text1"/>
          <w:sz w:val="24"/>
          <w:szCs w:val="24"/>
        </w:rPr>
        <w:t xml:space="preserve">NSPCC Learning (2022) </w:t>
      </w:r>
      <w:r w:rsidRPr="00CF24BD">
        <w:rPr>
          <w:rFonts w:ascii="Aptos" w:hAnsi="Aptos"/>
          <w:i/>
          <w:iCs/>
          <w:color w:val="000000" w:themeColor="text1"/>
          <w:sz w:val="24"/>
          <w:szCs w:val="24"/>
        </w:rPr>
        <w:t>Gillick competency and Fraser guidelines</w:t>
      </w:r>
      <w:r w:rsidRPr="00CF24BD">
        <w:rPr>
          <w:rFonts w:ascii="Aptos" w:hAnsi="Aptos"/>
          <w:color w:val="000000" w:themeColor="text1"/>
          <w:sz w:val="24"/>
          <w:szCs w:val="24"/>
        </w:rPr>
        <w:t xml:space="preserve">. Available at: </w:t>
      </w:r>
      <w:hyperlink r:id="rId33" w:history="1">
        <w:r w:rsidRPr="00CF24BD">
          <w:rPr>
            <w:rStyle w:val="Hyperlink"/>
            <w:rFonts w:ascii="Aptos" w:hAnsi="Aptos"/>
            <w:sz w:val="24"/>
            <w:szCs w:val="24"/>
          </w:rPr>
          <w:t>https://learning.nspcc.org.uk/child-protection-system/gillick-competence-fraser-guidelines</w:t>
        </w:r>
      </w:hyperlink>
    </w:p>
    <w:p w14:paraId="0A1B83D6" w14:textId="77777777" w:rsidR="00CF24BD" w:rsidRPr="00CF24BD" w:rsidRDefault="00CF24BD" w:rsidP="00CF24BD">
      <w:pPr>
        <w:rPr>
          <w:rFonts w:ascii="Aptos" w:hAnsi="Aptos"/>
          <w:sz w:val="24"/>
          <w:szCs w:val="24"/>
        </w:rPr>
      </w:pPr>
    </w:p>
    <w:p w14:paraId="65E27A58" w14:textId="77777777" w:rsidR="00CF24BD" w:rsidRDefault="00CF24BD" w:rsidP="00CF24BD">
      <w:pPr>
        <w:rPr>
          <w:rFonts w:ascii="Aptos" w:hAnsi="Aptos"/>
          <w:sz w:val="24"/>
          <w:szCs w:val="24"/>
        </w:rPr>
      </w:pPr>
      <w:r w:rsidRPr="00CF24BD">
        <w:rPr>
          <w:rFonts w:ascii="Aptos" w:hAnsi="Aptos"/>
          <w:sz w:val="24"/>
          <w:szCs w:val="24"/>
        </w:rPr>
        <w:t>Oliver, M. (2013) ‘The social model of disability: thirty years on’. </w:t>
      </w:r>
      <w:r w:rsidRPr="00CF24BD">
        <w:rPr>
          <w:rFonts w:ascii="Aptos" w:hAnsi="Aptos"/>
          <w:i/>
          <w:iCs/>
          <w:sz w:val="24"/>
          <w:szCs w:val="24"/>
        </w:rPr>
        <w:t>Disability &amp; Society</w:t>
      </w:r>
      <w:r w:rsidRPr="00CF24BD">
        <w:rPr>
          <w:rFonts w:ascii="Aptos" w:hAnsi="Aptos"/>
          <w:sz w:val="24"/>
          <w:szCs w:val="24"/>
        </w:rPr>
        <w:t>, </w:t>
      </w:r>
      <w:r w:rsidRPr="00CF24BD">
        <w:rPr>
          <w:rFonts w:ascii="Aptos" w:hAnsi="Aptos"/>
          <w:i/>
          <w:iCs/>
          <w:sz w:val="24"/>
          <w:szCs w:val="24"/>
        </w:rPr>
        <w:t>28</w:t>
      </w:r>
      <w:r w:rsidRPr="00CF24BD">
        <w:rPr>
          <w:rFonts w:ascii="Aptos" w:hAnsi="Aptos"/>
          <w:sz w:val="24"/>
          <w:szCs w:val="24"/>
        </w:rPr>
        <w:t xml:space="preserve">(7), pp.1024–1026. Available at: </w:t>
      </w:r>
      <w:hyperlink r:id="rId34" w:history="1">
        <w:r w:rsidRPr="00CF24BD">
          <w:rPr>
            <w:rStyle w:val="Hyperlink"/>
            <w:rFonts w:ascii="Aptos" w:hAnsi="Aptos"/>
            <w:sz w:val="24"/>
            <w:szCs w:val="24"/>
          </w:rPr>
          <w:t>https://doi.org/10.1080/09687599.2013.818773</w:t>
        </w:r>
      </w:hyperlink>
      <w:r w:rsidRPr="00CF24BD">
        <w:rPr>
          <w:rFonts w:ascii="Aptos" w:hAnsi="Aptos"/>
          <w:sz w:val="24"/>
          <w:szCs w:val="24"/>
        </w:rPr>
        <w:t xml:space="preserve"> </w:t>
      </w:r>
    </w:p>
    <w:p w14:paraId="7BCF6BDF" w14:textId="77777777" w:rsidR="00CF24BD" w:rsidRPr="00CF24BD" w:rsidRDefault="00CF24BD" w:rsidP="00CF24BD">
      <w:pPr>
        <w:rPr>
          <w:rFonts w:ascii="Aptos" w:hAnsi="Aptos"/>
          <w:sz w:val="24"/>
          <w:szCs w:val="24"/>
        </w:rPr>
      </w:pPr>
    </w:p>
    <w:p w14:paraId="3C7C707D" w14:textId="77777777" w:rsidR="00CF24BD" w:rsidRDefault="00CF24BD" w:rsidP="00CF24BD">
      <w:pPr>
        <w:rPr>
          <w:rFonts w:ascii="Aptos" w:hAnsi="Aptos"/>
          <w:sz w:val="24"/>
          <w:szCs w:val="24"/>
        </w:rPr>
      </w:pPr>
      <w:r w:rsidRPr="00CF24BD">
        <w:rPr>
          <w:rFonts w:ascii="Aptos" w:hAnsi="Aptos"/>
          <w:sz w:val="24"/>
          <w:szCs w:val="24"/>
        </w:rPr>
        <w:t xml:space="preserve">Peart, V. (2023) ‘Person-centred Practice: Why it matters and how you can use it in Social Work’ </w:t>
      </w:r>
      <w:r w:rsidRPr="00CF24BD">
        <w:rPr>
          <w:rFonts w:ascii="Aptos" w:hAnsi="Aptos"/>
          <w:i/>
          <w:iCs/>
          <w:sz w:val="24"/>
          <w:szCs w:val="24"/>
        </w:rPr>
        <w:t>Social Work News</w:t>
      </w:r>
      <w:r w:rsidRPr="00CF24BD">
        <w:rPr>
          <w:rFonts w:ascii="Aptos" w:hAnsi="Aptos"/>
          <w:sz w:val="24"/>
          <w:szCs w:val="24"/>
        </w:rPr>
        <w:t xml:space="preserve">, 21 September 2023. Available at: </w:t>
      </w:r>
      <w:hyperlink r:id="rId35" w:history="1">
        <w:r w:rsidRPr="00CF24BD">
          <w:rPr>
            <w:rStyle w:val="Hyperlink"/>
            <w:rFonts w:ascii="Aptos" w:hAnsi="Aptos"/>
            <w:sz w:val="24"/>
            <w:szCs w:val="24"/>
          </w:rPr>
          <w:t>https://www.mysocialworknews.com/article/person-centred-practice-why-it-matters-and-how-you-can-use-it-in-social-work</w:t>
        </w:r>
      </w:hyperlink>
      <w:r w:rsidRPr="00CF24BD">
        <w:rPr>
          <w:rFonts w:ascii="Aptos" w:hAnsi="Aptos"/>
          <w:sz w:val="24"/>
          <w:szCs w:val="24"/>
        </w:rPr>
        <w:t xml:space="preserve"> </w:t>
      </w:r>
    </w:p>
    <w:p w14:paraId="34992377" w14:textId="77777777" w:rsidR="00CF24BD" w:rsidRPr="00CF24BD" w:rsidRDefault="00CF24BD" w:rsidP="00CF24BD">
      <w:pPr>
        <w:rPr>
          <w:rFonts w:ascii="Aptos" w:hAnsi="Aptos"/>
          <w:sz w:val="24"/>
          <w:szCs w:val="24"/>
        </w:rPr>
      </w:pPr>
    </w:p>
    <w:p w14:paraId="0CF4422E" w14:textId="77777777" w:rsidR="00CF24BD" w:rsidRDefault="00CF24BD" w:rsidP="00CF24BD">
      <w:pPr>
        <w:rPr>
          <w:rFonts w:ascii="Aptos" w:hAnsi="Aptos"/>
          <w:sz w:val="24"/>
          <w:szCs w:val="24"/>
        </w:rPr>
      </w:pPr>
      <w:r w:rsidRPr="00CF24BD">
        <w:rPr>
          <w:rFonts w:ascii="Aptos" w:hAnsi="Aptos"/>
          <w:sz w:val="24"/>
          <w:szCs w:val="24"/>
        </w:rPr>
        <w:t xml:space="preserve">Policy, Ethics and Human Rights Committee (2012) </w:t>
      </w:r>
      <w:r w:rsidRPr="00CF24BD">
        <w:rPr>
          <w:rFonts w:ascii="Aptos" w:hAnsi="Aptos"/>
          <w:i/>
          <w:iCs/>
          <w:sz w:val="24"/>
          <w:szCs w:val="24"/>
        </w:rPr>
        <w:t>The Code of Ethics for Social Work</w:t>
      </w:r>
      <w:r w:rsidRPr="00CF24BD">
        <w:rPr>
          <w:rFonts w:ascii="Aptos" w:hAnsi="Aptos"/>
          <w:sz w:val="24"/>
          <w:szCs w:val="24"/>
        </w:rPr>
        <w:t xml:space="preserve">. British Association of Social Workers. Available at: </w:t>
      </w:r>
      <w:hyperlink r:id="rId36" w:history="1">
        <w:r w:rsidRPr="00CF24BD">
          <w:rPr>
            <w:rStyle w:val="Hyperlink"/>
            <w:rFonts w:ascii="Aptos" w:hAnsi="Aptos"/>
            <w:sz w:val="24"/>
            <w:szCs w:val="24"/>
          </w:rPr>
          <w:t>https://basw.co.uk/policy-practice/standards/code-ethics</w:t>
        </w:r>
      </w:hyperlink>
      <w:r w:rsidRPr="00CF24BD">
        <w:rPr>
          <w:rFonts w:ascii="Aptos" w:hAnsi="Aptos"/>
          <w:sz w:val="24"/>
          <w:szCs w:val="24"/>
        </w:rPr>
        <w:t xml:space="preserve"> </w:t>
      </w:r>
    </w:p>
    <w:p w14:paraId="21691B98" w14:textId="77777777" w:rsidR="00CF24BD" w:rsidRPr="00CF24BD" w:rsidRDefault="00CF24BD" w:rsidP="00CF24BD">
      <w:pPr>
        <w:rPr>
          <w:rFonts w:ascii="Aptos" w:hAnsi="Aptos"/>
          <w:sz w:val="24"/>
          <w:szCs w:val="24"/>
        </w:rPr>
      </w:pPr>
    </w:p>
    <w:p w14:paraId="119B9F3A" w14:textId="77777777" w:rsidR="00CF24BD" w:rsidRDefault="00CF24BD" w:rsidP="00CF24BD">
      <w:pPr>
        <w:rPr>
          <w:rFonts w:ascii="Aptos" w:hAnsi="Aptos"/>
          <w:color w:val="000000" w:themeColor="text1"/>
          <w:sz w:val="24"/>
          <w:szCs w:val="24"/>
          <w:shd w:val="clear" w:color="auto" w:fill="FFFFFF"/>
        </w:rPr>
      </w:pPr>
      <w:r w:rsidRPr="00CF24BD">
        <w:rPr>
          <w:rFonts w:ascii="Aptos" w:hAnsi="Aptos"/>
          <w:color w:val="000000" w:themeColor="text1"/>
          <w:sz w:val="24"/>
          <w:szCs w:val="24"/>
          <w:shd w:val="clear" w:color="auto" w:fill="FFFFFF"/>
        </w:rPr>
        <w:t xml:space="preserve">‘QJ v A Local Authority’ (2020) EWCOP, 3, </w:t>
      </w:r>
      <w:r w:rsidRPr="00CF24BD">
        <w:rPr>
          <w:rFonts w:ascii="Aptos" w:hAnsi="Aptos"/>
          <w:i/>
          <w:iCs/>
          <w:color w:val="000000" w:themeColor="text1"/>
          <w:sz w:val="24"/>
          <w:szCs w:val="24"/>
          <w:shd w:val="clear" w:color="auto" w:fill="FFFFFF"/>
        </w:rPr>
        <w:t>36 Essex Chambers</w:t>
      </w:r>
      <w:r w:rsidRPr="00CF24BD">
        <w:rPr>
          <w:rFonts w:ascii="Aptos" w:hAnsi="Aptos"/>
          <w:color w:val="000000" w:themeColor="text1"/>
          <w:sz w:val="24"/>
          <w:szCs w:val="24"/>
          <w:shd w:val="clear" w:color="auto" w:fill="FFFFFF"/>
        </w:rPr>
        <w:t xml:space="preserve">. Available at: </w:t>
      </w:r>
      <w:hyperlink r:id="rId37" w:history="1">
        <w:r w:rsidRPr="00CF24BD">
          <w:rPr>
            <w:rStyle w:val="Hyperlink"/>
            <w:rFonts w:ascii="Aptos" w:hAnsi="Aptos"/>
            <w:sz w:val="24"/>
            <w:szCs w:val="24"/>
            <w:shd w:val="clear" w:color="auto" w:fill="FFFFFF"/>
          </w:rPr>
          <w:t>https://www.39essex.com/our-thinking/cases/re-qj/</w:t>
        </w:r>
      </w:hyperlink>
      <w:r w:rsidRPr="00CF24BD">
        <w:rPr>
          <w:rFonts w:ascii="Aptos" w:hAnsi="Aptos"/>
          <w:color w:val="000000" w:themeColor="text1"/>
          <w:sz w:val="24"/>
          <w:szCs w:val="24"/>
          <w:shd w:val="clear" w:color="auto" w:fill="FFFFFF"/>
        </w:rPr>
        <w:t xml:space="preserve"> </w:t>
      </w:r>
    </w:p>
    <w:p w14:paraId="184141A0" w14:textId="77777777" w:rsidR="00CF24BD" w:rsidRPr="00CF24BD" w:rsidRDefault="00CF24BD" w:rsidP="00CF24BD">
      <w:pPr>
        <w:rPr>
          <w:rFonts w:ascii="Aptos" w:hAnsi="Aptos"/>
          <w:color w:val="000000" w:themeColor="text1"/>
          <w:sz w:val="24"/>
          <w:szCs w:val="24"/>
          <w:shd w:val="clear" w:color="auto" w:fill="FFFFFF"/>
        </w:rPr>
      </w:pPr>
    </w:p>
    <w:p w14:paraId="1A38369C" w14:textId="77777777" w:rsidR="00CF24BD" w:rsidRDefault="00CF24BD" w:rsidP="00CF24BD">
      <w:pPr>
        <w:rPr>
          <w:rFonts w:ascii="Aptos" w:hAnsi="Aptos"/>
          <w:sz w:val="24"/>
          <w:szCs w:val="24"/>
        </w:rPr>
      </w:pPr>
      <w:r w:rsidRPr="00CF24BD">
        <w:rPr>
          <w:rFonts w:ascii="Aptos" w:hAnsi="Aptos"/>
          <w:sz w:val="24"/>
          <w:szCs w:val="24"/>
        </w:rPr>
        <w:t>Sakamoto, I. and Pitner, R. O. (2005) ‘Use of Critical Consciousness in Anti-Oppressive Social Work Practice: Disentangling Power Dynamics at Personal and Structural Levels’, </w:t>
      </w:r>
      <w:r w:rsidRPr="00CF24BD">
        <w:rPr>
          <w:rFonts w:ascii="Aptos" w:hAnsi="Aptos"/>
          <w:i/>
          <w:iCs/>
          <w:sz w:val="24"/>
          <w:szCs w:val="24"/>
        </w:rPr>
        <w:t>The British Journal of Social Work</w:t>
      </w:r>
      <w:r w:rsidRPr="00CF24BD">
        <w:rPr>
          <w:rFonts w:ascii="Aptos" w:hAnsi="Aptos"/>
          <w:sz w:val="24"/>
          <w:szCs w:val="24"/>
        </w:rPr>
        <w:t>, 35(4), pp.435-452. Available at:  </w:t>
      </w:r>
      <w:hyperlink r:id="rId38" w:history="1">
        <w:r w:rsidRPr="00CF24BD">
          <w:rPr>
            <w:rStyle w:val="Hyperlink"/>
            <w:rFonts w:ascii="Aptos" w:hAnsi="Aptos"/>
            <w:sz w:val="24"/>
            <w:szCs w:val="24"/>
          </w:rPr>
          <w:t>https://doi.org/10.1093/bjsw/bch190</w:t>
        </w:r>
        <w:r w:rsidRPr="00CF24BD">
          <w:rPr>
            <w:rStyle w:val="Hyperlink"/>
            <w:rFonts w:ascii="Aptos" w:hAnsi="Aptos"/>
            <w:vanish/>
            <w:sz w:val="24"/>
            <w:szCs w:val="24"/>
          </w:rPr>
          <w:t>Bottom</w:t>
        </w:r>
      </w:hyperlink>
      <w:r w:rsidRPr="00CF24BD">
        <w:rPr>
          <w:rFonts w:ascii="Aptos" w:hAnsi="Aptos"/>
          <w:sz w:val="24"/>
          <w:szCs w:val="24"/>
        </w:rPr>
        <w:t xml:space="preserve"> </w:t>
      </w:r>
      <w:r w:rsidRPr="00CF24BD">
        <w:rPr>
          <w:rFonts w:ascii="Aptos" w:hAnsi="Aptos"/>
          <w:vanish/>
          <w:sz w:val="24"/>
          <w:szCs w:val="24"/>
        </w:rPr>
        <w:t xml:space="preserve"> of Form</w:t>
      </w:r>
    </w:p>
    <w:p w14:paraId="6DAE9BE2" w14:textId="77777777" w:rsidR="00CF24BD" w:rsidRPr="00CF24BD" w:rsidRDefault="00CF24BD" w:rsidP="00CF24BD">
      <w:pPr>
        <w:rPr>
          <w:rFonts w:ascii="Aptos" w:hAnsi="Aptos"/>
          <w:sz w:val="24"/>
          <w:szCs w:val="24"/>
        </w:rPr>
      </w:pPr>
    </w:p>
    <w:p w14:paraId="7993BD89" w14:textId="77777777" w:rsidR="00CF24BD" w:rsidRDefault="00CF24BD" w:rsidP="00CF24BD">
      <w:pPr>
        <w:rPr>
          <w:rFonts w:ascii="Aptos" w:hAnsi="Aptos"/>
          <w:sz w:val="24"/>
          <w:szCs w:val="24"/>
        </w:rPr>
      </w:pPr>
      <w:r w:rsidRPr="00CF24BD">
        <w:rPr>
          <w:rFonts w:ascii="Aptos" w:hAnsi="Aptos"/>
          <w:sz w:val="24"/>
          <w:szCs w:val="24"/>
        </w:rPr>
        <w:t xml:space="preserve">SCIE (2019) </w:t>
      </w:r>
      <w:r w:rsidRPr="00CF24BD">
        <w:rPr>
          <w:rFonts w:ascii="Aptos" w:hAnsi="Aptos"/>
          <w:i/>
          <w:iCs/>
          <w:sz w:val="24"/>
          <w:szCs w:val="24"/>
        </w:rPr>
        <w:t>Safeguarding children in education: types and indicators of abuse</w:t>
      </w:r>
      <w:r w:rsidRPr="00CF24BD">
        <w:rPr>
          <w:rFonts w:ascii="Aptos" w:hAnsi="Aptos"/>
          <w:sz w:val="24"/>
          <w:szCs w:val="24"/>
        </w:rPr>
        <w:t xml:space="preserve">. Available: </w:t>
      </w:r>
      <w:hyperlink r:id="rId39" w:history="1">
        <w:r w:rsidRPr="00CF24BD">
          <w:rPr>
            <w:rStyle w:val="Hyperlink"/>
            <w:rFonts w:ascii="Aptos" w:hAnsi="Aptos"/>
            <w:sz w:val="24"/>
            <w:szCs w:val="24"/>
          </w:rPr>
          <w:t>https://www.scie.org.uk/safeguarding/children/education/types-indicators-abuse/</w:t>
        </w:r>
      </w:hyperlink>
      <w:r w:rsidRPr="00CF24BD">
        <w:rPr>
          <w:rFonts w:ascii="Aptos" w:hAnsi="Aptos"/>
          <w:sz w:val="24"/>
          <w:szCs w:val="24"/>
        </w:rPr>
        <w:t xml:space="preserve"> </w:t>
      </w:r>
    </w:p>
    <w:p w14:paraId="0799D760" w14:textId="77777777" w:rsidR="00CF24BD" w:rsidRPr="00CF24BD" w:rsidRDefault="00CF24BD" w:rsidP="00CF24BD">
      <w:pPr>
        <w:rPr>
          <w:rFonts w:ascii="Aptos" w:hAnsi="Aptos"/>
          <w:sz w:val="24"/>
          <w:szCs w:val="24"/>
        </w:rPr>
      </w:pPr>
    </w:p>
    <w:p w14:paraId="33DB19D2" w14:textId="77777777" w:rsidR="00CF24BD" w:rsidRDefault="00CF24BD" w:rsidP="00CF24BD">
      <w:pPr>
        <w:rPr>
          <w:rFonts w:ascii="Aptos" w:hAnsi="Aptos"/>
          <w:sz w:val="24"/>
          <w:szCs w:val="24"/>
        </w:rPr>
      </w:pPr>
      <w:r w:rsidRPr="00CF24BD">
        <w:rPr>
          <w:rFonts w:ascii="Aptos" w:hAnsi="Aptos"/>
          <w:sz w:val="24"/>
          <w:szCs w:val="24"/>
        </w:rPr>
        <w:t xml:space="preserve">SCIE (2024) </w:t>
      </w:r>
      <w:r w:rsidRPr="00CF24BD">
        <w:rPr>
          <w:rFonts w:ascii="Aptos" w:hAnsi="Aptos"/>
          <w:i/>
          <w:iCs/>
          <w:sz w:val="24"/>
          <w:szCs w:val="24"/>
        </w:rPr>
        <w:t>Safeguarding and multi-agency working</w:t>
      </w:r>
      <w:r w:rsidRPr="00CF24BD">
        <w:rPr>
          <w:rFonts w:ascii="Aptos" w:hAnsi="Aptos"/>
          <w:sz w:val="24"/>
          <w:szCs w:val="24"/>
        </w:rPr>
        <w:t xml:space="preserve">. Available at: </w:t>
      </w:r>
      <w:hyperlink r:id="rId40" w:history="1">
        <w:r w:rsidRPr="00CF24BD">
          <w:rPr>
            <w:rStyle w:val="Hyperlink"/>
            <w:rFonts w:ascii="Aptos" w:hAnsi="Aptos"/>
            <w:sz w:val="24"/>
            <w:szCs w:val="24"/>
          </w:rPr>
          <w:t>https://www.scie.org.uk/safeguarding-and-multi-agency-working/</w:t>
        </w:r>
      </w:hyperlink>
      <w:r w:rsidRPr="00CF24BD">
        <w:rPr>
          <w:rFonts w:ascii="Aptos" w:hAnsi="Aptos"/>
          <w:sz w:val="24"/>
          <w:szCs w:val="24"/>
        </w:rPr>
        <w:t xml:space="preserve"> </w:t>
      </w:r>
    </w:p>
    <w:p w14:paraId="138BBAC5" w14:textId="77777777" w:rsidR="00CF24BD" w:rsidRPr="00CF24BD" w:rsidRDefault="00CF24BD" w:rsidP="00CF24BD">
      <w:pPr>
        <w:rPr>
          <w:rFonts w:ascii="Aptos" w:hAnsi="Aptos"/>
          <w:sz w:val="24"/>
          <w:szCs w:val="24"/>
        </w:rPr>
      </w:pPr>
    </w:p>
    <w:p w14:paraId="777A5A3D" w14:textId="77777777" w:rsidR="00CF24BD" w:rsidRDefault="00CF24BD" w:rsidP="00CF24BD">
      <w:pPr>
        <w:rPr>
          <w:rFonts w:ascii="Aptos" w:hAnsi="Aptos"/>
          <w:sz w:val="24"/>
          <w:szCs w:val="24"/>
        </w:rPr>
      </w:pPr>
      <w:r w:rsidRPr="00CF24BD">
        <w:rPr>
          <w:rFonts w:ascii="Aptos" w:hAnsi="Aptos"/>
          <w:sz w:val="24"/>
          <w:szCs w:val="24"/>
        </w:rPr>
        <w:t xml:space="preserve">Social Care Wales (2026a) </w:t>
      </w:r>
      <w:r w:rsidRPr="00CF24BD">
        <w:rPr>
          <w:rFonts w:ascii="Aptos" w:hAnsi="Aptos"/>
          <w:i/>
          <w:iCs/>
          <w:sz w:val="24"/>
          <w:szCs w:val="24"/>
        </w:rPr>
        <w:t>Codes of Professional Practice for Social Care Workers.</w:t>
      </w:r>
      <w:r w:rsidRPr="00CF24BD">
        <w:rPr>
          <w:rFonts w:ascii="Aptos" w:hAnsi="Aptos"/>
          <w:sz w:val="24"/>
          <w:szCs w:val="24"/>
        </w:rPr>
        <w:t xml:space="preserve"> Welsh Government. [Online]. Available at: </w:t>
      </w:r>
      <w:hyperlink r:id="rId41" w:history="1">
        <w:r w:rsidRPr="00CF24BD">
          <w:rPr>
            <w:rStyle w:val="Hyperlink"/>
            <w:rFonts w:ascii="Aptos" w:hAnsi="Aptos"/>
            <w:sz w:val="24"/>
            <w:szCs w:val="24"/>
          </w:rPr>
          <w:t>https://socialcare.wales/codes-of-practice-and-guidance/code-of-professional-practice-for-social-care-workers</w:t>
        </w:r>
      </w:hyperlink>
    </w:p>
    <w:p w14:paraId="020A9C56" w14:textId="77777777" w:rsidR="00CF24BD" w:rsidRPr="00CF24BD" w:rsidRDefault="00CF24BD" w:rsidP="00CF24BD">
      <w:pPr>
        <w:rPr>
          <w:rFonts w:ascii="Aptos" w:hAnsi="Aptos"/>
          <w:sz w:val="24"/>
          <w:szCs w:val="24"/>
        </w:rPr>
      </w:pPr>
    </w:p>
    <w:p w14:paraId="2BE4C4E8" w14:textId="77777777" w:rsidR="00CF24BD" w:rsidRDefault="00CF24BD" w:rsidP="00CF24BD">
      <w:pPr>
        <w:rPr>
          <w:rFonts w:ascii="Aptos" w:hAnsi="Aptos"/>
          <w:sz w:val="24"/>
          <w:szCs w:val="24"/>
        </w:rPr>
      </w:pPr>
      <w:r w:rsidRPr="00CF24BD">
        <w:rPr>
          <w:rFonts w:ascii="Aptos" w:hAnsi="Aptos"/>
          <w:sz w:val="24"/>
          <w:szCs w:val="24"/>
        </w:rPr>
        <w:t xml:space="preserve">Social Care Wales (2026b) </w:t>
      </w:r>
      <w:r w:rsidRPr="00CF24BD">
        <w:rPr>
          <w:rFonts w:ascii="Aptos" w:hAnsi="Aptos"/>
          <w:i/>
          <w:iCs/>
          <w:sz w:val="24"/>
          <w:szCs w:val="24"/>
        </w:rPr>
        <w:t>Wales Safeguarding Procedures: Children and young people at risk of harm</w:t>
      </w:r>
      <w:r w:rsidRPr="00CF24BD">
        <w:rPr>
          <w:rFonts w:ascii="Aptos" w:hAnsi="Aptos"/>
          <w:sz w:val="24"/>
          <w:szCs w:val="24"/>
        </w:rPr>
        <w:t xml:space="preserve">. Welsh Government. Available at: </w:t>
      </w:r>
      <w:hyperlink r:id="rId42" w:history="1">
        <w:r w:rsidRPr="00CF24BD">
          <w:rPr>
            <w:rStyle w:val="Hyperlink"/>
            <w:rFonts w:ascii="Aptos" w:hAnsi="Aptos"/>
            <w:sz w:val="24"/>
            <w:szCs w:val="24"/>
          </w:rPr>
          <w:t>https://www.safeguarding.wales/en/chi-i/</w:t>
        </w:r>
      </w:hyperlink>
    </w:p>
    <w:p w14:paraId="483CD748" w14:textId="77777777" w:rsidR="00CF24BD" w:rsidRPr="00CF24BD" w:rsidRDefault="00CF24BD" w:rsidP="00CF24BD">
      <w:pPr>
        <w:rPr>
          <w:rFonts w:ascii="Aptos" w:hAnsi="Aptos"/>
          <w:sz w:val="24"/>
          <w:szCs w:val="24"/>
        </w:rPr>
      </w:pPr>
    </w:p>
    <w:p w14:paraId="0262BDBE" w14:textId="77777777" w:rsidR="00CF24BD" w:rsidRDefault="00CF24BD" w:rsidP="00CF24BD">
      <w:pPr>
        <w:rPr>
          <w:rFonts w:ascii="Aptos" w:hAnsi="Aptos"/>
          <w:sz w:val="24"/>
          <w:szCs w:val="24"/>
        </w:rPr>
      </w:pPr>
      <w:r w:rsidRPr="00CF24BD">
        <w:rPr>
          <w:rFonts w:ascii="Aptos" w:hAnsi="Aptos"/>
          <w:i/>
          <w:iCs/>
          <w:sz w:val="24"/>
          <w:szCs w:val="24"/>
        </w:rPr>
        <w:t>Social Services and Wellbeing (Wales) Act 2014</w:t>
      </w:r>
      <w:r w:rsidRPr="00CF24BD">
        <w:rPr>
          <w:rFonts w:ascii="Aptos" w:hAnsi="Aptos"/>
          <w:sz w:val="24"/>
          <w:szCs w:val="24"/>
        </w:rPr>
        <w:t>, (</w:t>
      </w:r>
      <w:proofErr w:type="spellStart"/>
      <w:r w:rsidRPr="00CF24BD">
        <w:rPr>
          <w:rFonts w:ascii="Aptos" w:hAnsi="Aptos"/>
          <w:sz w:val="24"/>
          <w:szCs w:val="24"/>
        </w:rPr>
        <w:t>anaw</w:t>
      </w:r>
      <w:proofErr w:type="spellEnd"/>
      <w:r w:rsidRPr="00CF24BD">
        <w:rPr>
          <w:rFonts w:ascii="Aptos" w:hAnsi="Aptos"/>
          <w:sz w:val="24"/>
          <w:szCs w:val="24"/>
        </w:rPr>
        <w:t xml:space="preserve"> 4). Available at: </w:t>
      </w:r>
      <w:hyperlink r:id="rId43" w:history="1">
        <w:r w:rsidRPr="00CF24BD">
          <w:rPr>
            <w:rStyle w:val="Hyperlink"/>
            <w:rFonts w:ascii="Aptos" w:hAnsi="Aptos"/>
            <w:sz w:val="24"/>
            <w:szCs w:val="24"/>
          </w:rPr>
          <w:t>https://www.legislation.gov.uk/anaw/2014/4/contents</w:t>
        </w:r>
      </w:hyperlink>
      <w:r w:rsidRPr="00CF24BD">
        <w:rPr>
          <w:rFonts w:ascii="Aptos" w:hAnsi="Aptos"/>
          <w:sz w:val="24"/>
          <w:szCs w:val="24"/>
        </w:rPr>
        <w:t xml:space="preserve"> </w:t>
      </w:r>
    </w:p>
    <w:p w14:paraId="7D9D9001" w14:textId="77777777" w:rsidR="00CF24BD" w:rsidRPr="00CF24BD" w:rsidRDefault="00CF24BD" w:rsidP="00CF24BD">
      <w:pPr>
        <w:rPr>
          <w:rFonts w:ascii="Aptos" w:hAnsi="Aptos"/>
          <w:sz w:val="24"/>
          <w:szCs w:val="24"/>
        </w:rPr>
      </w:pPr>
    </w:p>
    <w:p w14:paraId="2115E41D" w14:textId="77777777" w:rsidR="00CF24BD" w:rsidRDefault="00CF24BD" w:rsidP="00CF24BD">
      <w:pPr>
        <w:rPr>
          <w:rFonts w:ascii="Aptos" w:hAnsi="Aptos"/>
          <w:sz w:val="24"/>
          <w:szCs w:val="24"/>
        </w:rPr>
      </w:pPr>
      <w:r w:rsidRPr="00CF24BD">
        <w:rPr>
          <w:rFonts w:ascii="Aptos" w:hAnsi="Aptos"/>
          <w:sz w:val="24"/>
          <w:szCs w:val="24"/>
        </w:rPr>
        <w:t>Substance Abuse and Mental Health Services Administration (2016</w:t>
      </w:r>
      <w:r w:rsidRPr="00CF24BD">
        <w:rPr>
          <w:rFonts w:ascii="Aptos" w:hAnsi="Aptos"/>
          <w:i/>
          <w:iCs/>
          <w:sz w:val="24"/>
          <w:szCs w:val="24"/>
        </w:rPr>
        <w:t>) DSM-5 Changes: Implications for Child Serious Emotional Disturbance.</w:t>
      </w:r>
      <w:r w:rsidRPr="00CF24BD">
        <w:rPr>
          <w:rFonts w:ascii="Aptos" w:hAnsi="Aptos"/>
          <w:sz w:val="24"/>
          <w:szCs w:val="24"/>
        </w:rPr>
        <w:t xml:space="preserve"> Rockville (MD). Available at: </w:t>
      </w:r>
      <w:hyperlink r:id="rId44" w:history="1">
        <w:r w:rsidRPr="00CF24BD">
          <w:rPr>
            <w:rStyle w:val="Hyperlink"/>
            <w:rFonts w:ascii="Aptos" w:hAnsi="Aptos"/>
            <w:sz w:val="24"/>
            <w:szCs w:val="24"/>
          </w:rPr>
          <w:t>https://www.ncbi.nlm.nih.gov/books/NBK519712/table/ch3.t3/</w:t>
        </w:r>
      </w:hyperlink>
      <w:r w:rsidRPr="00CF24BD">
        <w:rPr>
          <w:rFonts w:ascii="Aptos" w:hAnsi="Aptos"/>
          <w:sz w:val="24"/>
          <w:szCs w:val="24"/>
        </w:rPr>
        <w:t xml:space="preserve"> </w:t>
      </w:r>
    </w:p>
    <w:p w14:paraId="3EC5276D" w14:textId="77777777" w:rsidR="00CF24BD" w:rsidRPr="00CF24BD" w:rsidRDefault="00CF24BD" w:rsidP="00CF24BD">
      <w:pPr>
        <w:rPr>
          <w:rFonts w:ascii="Aptos" w:hAnsi="Aptos"/>
          <w:i/>
          <w:iCs/>
          <w:sz w:val="24"/>
          <w:szCs w:val="24"/>
        </w:rPr>
      </w:pPr>
    </w:p>
    <w:p w14:paraId="5FDCE7F4" w14:textId="18E7E42F" w:rsidR="00CF24BD" w:rsidRDefault="00CF24BD" w:rsidP="00CF24BD">
      <w:pPr>
        <w:rPr>
          <w:rFonts w:ascii="Aptos" w:hAnsi="Aptos"/>
          <w:sz w:val="24"/>
          <w:szCs w:val="24"/>
        </w:rPr>
      </w:pPr>
      <w:r w:rsidRPr="00CF24BD">
        <w:rPr>
          <w:rFonts w:ascii="Aptos" w:hAnsi="Aptos"/>
          <w:sz w:val="24"/>
          <w:szCs w:val="24"/>
        </w:rPr>
        <w:t xml:space="preserve">Taylor, B. and Whittaker, A. (2018) ‘Professional judgement and decision-making in social work’, </w:t>
      </w:r>
      <w:r w:rsidRPr="00CF24BD">
        <w:rPr>
          <w:rFonts w:ascii="Aptos" w:hAnsi="Aptos"/>
          <w:i/>
          <w:iCs/>
          <w:sz w:val="24"/>
          <w:szCs w:val="24"/>
        </w:rPr>
        <w:t>Journal of Social Work Practice</w:t>
      </w:r>
      <w:r w:rsidRPr="00CF24BD">
        <w:rPr>
          <w:rFonts w:ascii="Aptos" w:hAnsi="Aptos"/>
          <w:sz w:val="24"/>
          <w:szCs w:val="24"/>
        </w:rPr>
        <w:t>, 32(2), pp.105-109. Available at: DOI:10.1080/02650533.2018.1462780</w:t>
      </w:r>
    </w:p>
    <w:p w14:paraId="7967C795" w14:textId="77777777" w:rsidR="00CF24BD" w:rsidRPr="00CF24BD" w:rsidRDefault="00CF24BD" w:rsidP="00CF24BD">
      <w:pPr>
        <w:rPr>
          <w:rFonts w:ascii="Aptos" w:hAnsi="Aptos"/>
          <w:sz w:val="24"/>
          <w:szCs w:val="24"/>
        </w:rPr>
      </w:pPr>
    </w:p>
    <w:p w14:paraId="38BB6E0F" w14:textId="77777777" w:rsidR="00CF24BD" w:rsidRDefault="00CF24BD" w:rsidP="00CF24BD">
      <w:pPr>
        <w:rPr>
          <w:rFonts w:ascii="Aptos" w:hAnsi="Aptos"/>
          <w:sz w:val="24"/>
          <w:szCs w:val="24"/>
        </w:rPr>
      </w:pPr>
      <w:r w:rsidRPr="00CF24BD">
        <w:rPr>
          <w:rFonts w:ascii="Aptos" w:hAnsi="Aptos"/>
          <w:sz w:val="24"/>
          <w:szCs w:val="24"/>
        </w:rPr>
        <w:t>Welsh Government (2016a) </w:t>
      </w:r>
      <w:r w:rsidRPr="00CF24BD">
        <w:rPr>
          <w:rFonts w:ascii="Aptos" w:hAnsi="Aptos"/>
          <w:i/>
          <w:iCs/>
          <w:sz w:val="24"/>
          <w:szCs w:val="24"/>
        </w:rPr>
        <w:t>Mental Health Act 1983:</w:t>
      </w:r>
      <w:r w:rsidRPr="00CF24BD">
        <w:rPr>
          <w:rFonts w:ascii="Aptos" w:hAnsi="Aptos"/>
          <w:sz w:val="24"/>
          <w:szCs w:val="24"/>
        </w:rPr>
        <w:t xml:space="preserve"> </w:t>
      </w:r>
      <w:r w:rsidRPr="00CF24BD">
        <w:rPr>
          <w:rFonts w:ascii="Aptos" w:hAnsi="Aptos"/>
          <w:i/>
          <w:iCs/>
          <w:sz w:val="24"/>
          <w:szCs w:val="24"/>
        </w:rPr>
        <w:t>Code of Practice for Wales Review</w:t>
      </w:r>
      <w:r w:rsidRPr="00CF24BD">
        <w:rPr>
          <w:rFonts w:ascii="Aptos" w:hAnsi="Aptos"/>
          <w:sz w:val="24"/>
          <w:szCs w:val="24"/>
        </w:rPr>
        <w:t xml:space="preserve">. Available at: </w:t>
      </w:r>
      <w:hyperlink r:id="rId45" w:history="1">
        <w:r w:rsidRPr="00CF24BD">
          <w:rPr>
            <w:rStyle w:val="Hyperlink"/>
            <w:rFonts w:ascii="Aptos" w:hAnsi="Aptos"/>
            <w:sz w:val="24"/>
            <w:szCs w:val="24"/>
          </w:rPr>
          <w:t>https://www.gov.wales/sites/default/files/publications/2019-03/mental-health-act-1983-code-of-practice-mental-health-act-1983-for-wales-review-revised-2016.pdf</w:t>
        </w:r>
      </w:hyperlink>
      <w:r w:rsidRPr="00CF24BD">
        <w:rPr>
          <w:rFonts w:ascii="Aptos" w:hAnsi="Aptos"/>
          <w:sz w:val="24"/>
          <w:szCs w:val="24"/>
        </w:rPr>
        <w:t xml:space="preserve">. </w:t>
      </w:r>
    </w:p>
    <w:p w14:paraId="3A2E4204" w14:textId="77777777" w:rsidR="00CF24BD" w:rsidRPr="00CF24BD" w:rsidRDefault="00CF24BD" w:rsidP="00CF24BD">
      <w:pPr>
        <w:rPr>
          <w:rFonts w:ascii="Aptos" w:hAnsi="Aptos"/>
          <w:sz w:val="24"/>
          <w:szCs w:val="24"/>
        </w:rPr>
      </w:pPr>
    </w:p>
    <w:p w14:paraId="0979F6F1" w14:textId="77777777" w:rsidR="00CF24BD" w:rsidRDefault="00CF24BD" w:rsidP="00CF24BD">
      <w:pPr>
        <w:rPr>
          <w:rFonts w:ascii="Aptos" w:hAnsi="Aptos"/>
          <w:sz w:val="24"/>
          <w:szCs w:val="24"/>
        </w:rPr>
      </w:pPr>
      <w:r w:rsidRPr="00CF24BD">
        <w:rPr>
          <w:rFonts w:ascii="Aptos" w:hAnsi="Aptos"/>
          <w:sz w:val="24"/>
          <w:szCs w:val="24"/>
        </w:rPr>
        <w:t xml:space="preserve">Welsh Government (2016b) </w:t>
      </w:r>
      <w:r w:rsidRPr="00CF24BD">
        <w:rPr>
          <w:rFonts w:ascii="Aptos" w:hAnsi="Aptos"/>
          <w:i/>
          <w:iCs/>
          <w:sz w:val="24"/>
          <w:szCs w:val="24"/>
        </w:rPr>
        <w:t>Social Services and Well-being (Wales) Act 2014: Working Together to Safeguard People Volume I – Introduction and Overview</w:t>
      </w:r>
      <w:r w:rsidRPr="00CF24BD">
        <w:rPr>
          <w:rFonts w:ascii="Aptos" w:hAnsi="Aptos"/>
          <w:sz w:val="24"/>
          <w:szCs w:val="24"/>
        </w:rPr>
        <w:t xml:space="preserve">. Available at: </w:t>
      </w:r>
      <w:hyperlink r:id="rId46" w:history="1">
        <w:r w:rsidRPr="00CF24BD">
          <w:rPr>
            <w:rStyle w:val="Hyperlink"/>
            <w:rFonts w:ascii="Aptos" w:hAnsi="Aptos"/>
            <w:sz w:val="24"/>
            <w:szCs w:val="24"/>
          </w:rPr>
          <w:t>https://www.gov.wales/sites/default/files/publications/2019-05/working-together-to-safeguard-people-volume-i-introduction-and-overview.pdf</w:t>
        </w:r>
      </w:hyperlink>
      <w:r w:rsidRPr="00CF24BD">
        <w:rPr>
          <w:rFonts w:ascii="Aptos" w:hAnsi="Aptos"/>
          <w:sz w:val="24"/>
          <w:szCs w:val="24"/>
        </w:rPr>
        <w:t xml:space="preserve"> </w:t>
      </w:r>
    </w:p>
    <w:p w14:paraId="18F9E762" w14:textId="77777777" w:rsidR="00CF24BD" w:rsidRPr="00CF24BD" w:rsidRDefault="00CF24BD" w:rsidP="00CF24BD">
      <w:pPr>
        <w:rPr>
          <w:rFonts w:ascii="Aptos" w:hAnsi="Aptos"/>
          <w:sz w:val="24"/>
          <w:szCs w:val="24"/>
        </w:rPr>
      </w:pPr>
    </w:p>
    <w:p w14:paraId="27032596" w14:textId="77777777" w:rsidR="00CF24BD" w:rsidRDefault="00CF24BD" w:rsidP="00CF24BD">
      <w:pPr>
        <w:rPr>
          <w:rFonts w:ascii="Aptos" w:hAnsi="Aptos"/>
          <w:sz w:val="24"/>
          <w:szCs w:val="24"/>
        </w:rPr>
      </w:pPr>
      <w:r w:rsidRPr="00CF24BD">
        <w:rPr>
          <w:rFonts w:ascii="Aptos" w:hAnsi="Aptos"/>
          <w:sz w:val="24"/>
          <w:szCs w:val="24"/>
        </w:rPr>
        <w:t xml:space="preserve">Welsh Government (2017) </w:t>
      </w:r>
      <w:r w:rsidRPr="00CF24BD">
        <w:rPr>
          <w:rFonts w:ascii="Aptos" w:hAnsi="Aptos"/>
          <w:i/>
          <w:iCs/>
          <w:sz w:val="24"/>
          <w:szCs w:val="24"/>
        </w:rPr>
        <w:t>Delivering the ‘active offer’ information pack – social services and social care</w:t>
      </w:r>
      <w:r w:rsidRPr="00CF24BD">
        <w:rPr>
          <w:rFonts w:ascii="Aptos" w:hAnsi="Aptos"/>
          <w:sz w:val="24"/>
          <w:szCs w:val="24"/>
        </w:rPr>
        <w:t xml:space="preserve">. Available at: </w:t>
      </w:r>
      <w:hyperlink r:id="rId47" w:history="1">
        <w:r w:rsidRPr="00CF24BD">
          <w:rPr>
            <w:rStyle w:val="Hyperlink"/>
            <w:rFonts w:ascii="Aptos" w:hAnsi="Aptos"/>
            <w:sz w:val="24"/>
            <w:szCs w:val="24"/>
          </w:rPr>
          <w:t>https://www.gov.wales/sites/default/files/publications/2019-04/delivering-the-active-offer-information-pack-social-services-and-social-care.pdf</w:t>
        </w:r>
      </w:hyperlink>
      <w:r w:rsidRPr="00CF24BD">
        <w:rPr>
          <w:rFonts w:ascii="Aptos" w:hAnsi="Aptos"/>
          <w:sz w:val="24"/>
          <w:szCs w:val="24"/>
        </w:rPr>
        <w:t xml:space="preserve"> </w:t>
      </w:r>
    </w:p>
    <w:p w14:paraId="6E859640" w14:textId="77777777" w:rsidR="00CF24BD" w:rsidRPr="00CF24BD" w:rsidRDefault="00CF24BD" w:rsidP="00CF24BD">
      <w:pPr>
        <w:rPr>
          <w:rFonts w:ascii="Aptos" w:hAnsi="Aptos"/>
          <w:sz w:val="24"/>
          <w:szCs w:val="24"/>
        </w:rPr>
      </w:pPr>
    </w:p>
    <w:p w14:paraId="3EC5C183" w14:textId="77777777" w:rsidR="00CF24BD" w:rsidRDefault="00CF24BD" w:rsidP="00CF24BD">
      <w:pPr>
        <w:rPr>
          <w:rFonts w:ascii="Aptos" w:hAnsi="Aptos"/>
          <w:sz w:val="24"/>
          <w:szCs w:val="24"/>
        </w:rPr>
      </w:pPr>
      <w:r w:rsidRPr="00CF24BD">
        <w:rPr>
          <w:rFonts w:ascii="Aptos" w:hAnsi="Aptos"/>
          <w:sz w:val="24"/>
          <w:szCs w:val="24"/>
        </w:rPr>
        <w:t xml:space="preserve">Welsh Government (2019a) </w:t>
      </w:r>
      <w:r w:rsidRPr="00CF24BD">
        <w:rPr>
          <w:rFonts w:ascii="Aptos" w:hAnsi="Aptos"/>
          <w:i/>
          <w:iCs/>
          <w:sz w:val="24"/>
          <w:szCs w:val="24"/>
        </w:rPr>
        <w:t>Working Together to Safeguarding People: Volume 5 – Handling Individual Cases to Protect Children at Risk</w:t>
      </w:r>
      <w:r w:rsidRPr="00CF24BD">
        <w:rPr>
          <w:rFonts w:ascii="Aptos" w:hAnsi="Aptos"/>
          <w:sz w:val="24"/>
          <w:szCs w:val="24"/>
        </w:rPr>
        <w:t xml:space="preserve">. Available at: </w:t>
      </w:r>
      <w:hyperlink r:id="rId48" w:history="1">
        <w:r w:rsidRPr="00CF24BD">
          <w:rPr>
            <w:rStyle w:val="Hyperlink"/>
            <w:rFonts w:ascii="Aptos" w:hAnsi="Aptos"/>
            <w:sz w:val="24"/>
            <w:szCs w:val="24"/>
          </w:rPr>
          <w:t>https://www.gov.wales/sites/default/files/publications/2019-05/working-together-to-safeguard-people-volume-5-handling-individual-cases-to-protect-children-at-risk.pdf</w:t>
        </w:r>
      </w:hyperlink>
    </w:p>
    <w:p w14:paraId="3F6671D9" w14:textId="77777777" w:rsidR="00CF24BD" w:rsidRPr="00CF24BD" w:rsidRDefault="00CF24BD" w:rsidP="00CF24BD">
      <w:pPr>
        <w:rPr>
          <w:rFonts w:ascii="Aptos" w:hAnsi="Aptos"/>
          <w:sz w:val="24"/>
          <w:szCs w:val="24"/>
        </w:rPr>
      </w:pPr>
    </w:p>
    <w:p w14:paraId="439D8625" w14:textId="77777777" w:rsidR="00CF24BD" w:rsidRDefault="00CF24BD" w:rsidP="00CF24BD">
      <w:pPr>
        <w:rPr>
          <w:rFonts w:ascii="Aptos" w:hAnsi="Aptos"/>
          <w:sz w:val="24"/>
          <w:szCs w:val="24"/>
        </w:rPr>
      </w:pPr>
      <w:r w:rsidRPr="00CF24BD">
        <w:rPr>
          <w:rFonts w:ascii="Aptos" w:hAnsi="Aptos"/>
          <w:color w:val="000000" w:themeColor="text1"/>
          <w:sz w:val="24"/>
          <w:szCs w:val="24"/>
        </w:rPr>
        <w:t xml:space="preserve">Welsh Government (2019b) </w:t>
      </w:r>
      <w:r w:rsidRPr="00CF24BD">
        <w:rPr>
          <w:rFonts w:ascii="Aptos" w:hAnsi="Aptos"/>
          <w:i/>
          <w:iCs/>
          <w:color w:val="000000" w:themeColor="text1"/>
          <w:sz w:val="24"/>
          <w:szCs w:val="24"/>
        </w:rPr>
        <w:t>Working together to safeguard people: volume 6 – handling individual cases to protect adults at risk.</w:t>
      </w:r>
      <w:r w:rsidRPr="00CF24BD">
        <w:rPr>
          <w:rFonts w:ascii="Aptos" w:hAnsi="Aptos"/>
          <w:color w:val="000000" w:themeColor="text1"/>
          <w:sz w:val="24"/>
          <w:szCs w:val="24"/>
        </w:rPr>
        <w:t xml:space="preserve"> Available at: </w:t>
      </w:r>
      <w:hyperlink r:id="rId49" w:history="1">
        <w:r w:rsidRPr="00CF24BD">
          <w:rPr>
            <w:rStyle w:val="Hyperlink"/>
            <w:rFonts w:ascii="Aptos" w:hAnsi="Aptos"/>
            <w:sz w:val="24"/>
            <w:szCs w:val="24"/>
          </w:rPr>
          <w:t>https://www.gov.wales/sites/default/files/publications/2019-06/volume-6-handling-individual-cases-to-protect-adults-at-risk.pdf</w:t>
        </w:r>
      </w:hyperlink>
    </w:p>
    <w:p w14:paraId="24544A84" w14:textId="77777777" w:rsidR="00CF24BD" w:rsidRPr="00CF24BD" w:rsidRDefault="00CF24BD" w:rsidP="00CF24BD">
      <w:pPr>
        <w:rPr>
          <w:rFonts w:ascii="Aptos" w:hAnsi="Aptos"/>
          <w:color w:val="000000" w:themeColor="text1"/>
          <w:sz w:val="24"/>
          <w:szCs w:val="24"/>
        </w:rPr>
      </w:pPr>
    </w:p>
    <w:p w14:paraId="0D302531" w14:textId="77777777" w:rsidR="00CF24BD" w:rsidRDefault="00CF24BD" w:rsidP="00CF24BD">
      <w:pPr>
        <w:rPr>
          <w:rFonts w:ascii="Aptos" w:hAnsi="Aptos"/>
          <w:sz w:val="24"/>
          <w:szCs w:val="24"/>
        </w:rPr>
      </w:pPr>
      <w:r w:rsidRPr="00CF24BD">
        <w:rPr>
          <w:rFonts w:ascii="Aptos" w:hAnsi="Aptos"/>
          <w:sz w:val="24"/>
          <w:szCs w:val="24"/>
        </w:rPr>
        <w:t xml:space="preserve">Welsh Government (2022) </w:t>
      </w:r>
      <w:r w:rsidRPr="00CF24BD">
        <w:rPr>
          <w:rFonts w:ascii="Aptos" w:hAnsi="Aptos"/>
          <w:i/>
          <w:iCs/>
          <w:sz w:val="24"/>
          <w:szCs w:val="24"/>
        </w:rPr>
        <w:t xml:space="preserve">More than just words: </w:t>
      </w:r>
      <w:proofErr w:type="gramStart"/>
      <w:r w:rsidRPr="00CF24BD">
        <w:rPr>
          <w:rFonts w:ascii="Aptos" w:hAnsi="Aptos"/>
          <w:i/>
          <w:iCs/>
          <w:sz w:val="24"/>
          <w:szCs w:val="24"/>
        </w:rPr>
        <w:t>Five Year</w:t>
      </w:r>
      <w:proofErr w:type="gramEnd"/>
      <w:r w:rsidRPr="00CF24BD">
        <w:rPr>
          <w:rFonts w:ascii="Aptos" w:hAnsi="Aptos"/>
          <w:i/>
          <w:iCs/>
          <w:sz w:val="24"/>
          <w:szCs w:val="24"/>
        </w:rPr>
        <w:t xml:space="preserve"> Plan 2022-27</w:t>
      </w:r>
      <w:r w:rsidRPr="00CF24BD">
        <w:rPr>
          <w:rFonts w:ascii="Aptos" w:hAnsi="Aptos"/>
          <w:sz w:val="24"/>
          <w:szCs w:val="24"/>
        </w:rPr>
        <w:t xml:space="preserve">. Available at: </w:t>
      </w:r>
      <w:hyperlink r:id="rId50" w:history="1">
        <w:r w:rsidRPr="00CF24BD">
          <w:rPr>
            <w:rStyle w:val="Hyperlink"/>
            <w:rFonts w:ascii="Aptos" w:hAnsi="Aptos"/>
            <w:sz w:val="24"/>
            <w:szCs w:val="24"/>
          </w:rPr>
          <w:t>https://www.gov.wales/sites/default/files/publications/2022-07/more-than-just-words-action-plan-2022-2027.pdf</w:t>
        </w:r>
      </w:hyperlink>
      <w:r w:rsidRPr="00CF24BD">
        <w:rPr>
          <w:rFonts w:ascii="Aptos" w:hAnsi="Aptos"/>
          <w:sz w:val="24"/>
          <w:szCs w:val="24"/>
        </w:rPr>
        <w:t xml:space="preserve"> </w:t>
      </w:r>
    </w:p>
    <w:p w14:paraId="5669401E" w14:textId="77777777" w:rsidR="00CF24BD" w:rsidRPr="00CF24BD" w:rsidRDefault="00CF24BD" w:rsidP="00CF24BD">
      <w:pPr>
        <w:rPr>
          <w:rFonts w:ascii="Aptos" w:hAnsi="Aptos"/>
          <w:sz w:val="24"/>
          <w:szCs w:val="24"/>
        </w:rPr>
      </w:pPr>
    </w:p>
    <w:p w14:paraId="0B0F83EC" w14:textId="77777777" w:rsidR="00CF24BD" w:rsidRDefault="00CF24BD" w:rsidP="00CF24BD">
      <w:pPr>
        <w:rPr>
          <w:rFonts w:ascii="Aptos" w:hAnsi="Aptos"/>
          <w:sz w:val="24"/>
          <w:szCs w:val="24"/>
        </w:rPr>
      </w:pPr>
      <w:r w:rsidRPr="00CF24BD">
        <w:rPr>
          <w:rFonts w:ascii="Aptos" w:hAnsi="Aptos"/>
          <w:sz w:val="24"/>
          <w:szCs w:val="24"/>
        </w:rPr>
        <w:t xml:space="preserve">Wales Safeguarding Procedures (2020) </w:t>
      </w:r>
      <w:r w:rsidRPr="00CF24BD">
        <w:rPr>
          <w:rFonts w:ascii="Aptos" w:hAnsi="Aptos"/>
          <w:i/>
          <w:iCs/>
          <w:sz w:val="24"/>
          <w:szCs w:val="24"/>
        </w:rPr>
        <w:t>All Wales Basic Safeguarding Awareness Wales.</w:t>
      </w:r>
      <w:r w:rsidRPr="00CF24BD">
        <w:rPr>
          <w:rFonts w:ascii="Aptos" w:hAnsi="Aptos"/>
          <w:sz w:val="24"/>
          <w:szCs w:val="24"/>
        </w:rPr>
        <w:t xml:space="preserve"> Available at: </w:t>
      </w:r>
      <w:hyperlink r:id="rId51" w:history="1">
        <w:r w:rsidRPr="00CF24BD">
          <w:rPr>
            <w:rStyle w:val="Hyperlink"/>
            <w:rFonts w:ascii="Aptos" w:hAnsi="Aptos"/>
            <w:sz w:val="24"/>
            <w:szCs w:val="24"/>
          </w:rPr>
          <w:t>https://share.google/ZO9gAceSpiphk8xVW</w:t>
        </w:r>
      </w:hyperlink>
      <w:r w:rsidRPr="00CF24BD">
        <w:rPr>
          <w:rFonts w:ascii="Aptos" w:hAnsi="Aptos"/>
          <w:sz w:val="24"/>
          <w:szCs w:val="24"/>
        </w:rPr>
        <w:t xml:space="preserve"> </w:t>
      </w:r>
    </w:p>
    <w:p w14:paraId="532F5C63" w14:textId="77777777" w:rsidR="00CF24BD" w:rsidRPr="00CF24BD" w:rsidRDefault="00CF24BD" w:rsidP="00CF24BD">
      <w:pPr>
        <w:rPr>
          <w:rFonts w:ascii="Aptos" w:hAnsi="Aptos"/>
          <w:sz w:val="24"/>
          <w:szCs w:val="24"/>
        </w:rPr>
      </w:pPr>
    </w:p>
    <w:p w14:paraId="6D44B445" w14:textId="77777777" w:rsidR="00CF24BD" w:rsidRDefault="00CF24BD" w:rsidP="00CF24BD">
      <w:pPr>
        <w:rPr>
          <w:rFonts w:ascii="Aptos" w:hAnsi="Aptos"/>
          <w:sz w:val="24"/>
          <w:szCs w:val="24"/>
        </w:rPr>
      </w:pPr>
      <w:r w:rsidRPr="00CF24BD">
        <w:rPr>
          <w:rFonts w:ascii="Aptos" w:hAnsi="Aptos"/>
          <w:sz w:val="24"/>
          <w:szCs w:val="24"/>
        </w:rPr>
        <w:t>Wales Safeguarding Procedures (2021</w:t>
      </w:r>
      <w:r w:rsidRPr="00CF24BD">
        <w:rPr>
          <w:rFonts w:ascii="Aptos" w:hAnsi="Aptos"/>
          <w:i/>
          <w:iCs/>
          <w:sz w:val="24"/>
          <w:szCs w:val="24"/>
        </w:rPr>
        <w:t>) Safeguarding principles and effective practice: adults at risk of abuse and/or neglect</w:t>
      </w:r>
      <w:r w:rsidRPr="00CF24BD">
        <w:rPr>
          <w:rFonts w:ascii="Aptos" w:hAnsi="Aptos"/>
          <w:sz w:val="24"/>
          <w:szCs w:val="24"/>
        </w:rPr>
        <w:t xml:space="preserve">. Available at: </w:t>
      </w:r>
      <w:hyperlink r:id="rId52" w:history="1">
        <w:r w:rsidRPr="00CF24BD">
          <w:rPr>
            <w:rStyle w:val="Hyperlink"/>
            <w:rFonts w:ascii="Aptos" w:hAnsi="Aptos"/>
            <w:sz w:val="24"/>
            <w:szCs w:val="24"/>
          </w:rPr>
          <w:t>https://www.safeguarding.wales/en/adu-i/adu-i-a1/</w:t>
        </w:r>
      </w:hyperlink>
      <w:r w:rsidRPr="00CF24BD">
        <w:rPr>
          <w:rFonts w:ascii="Aptos" w:hAnsi="Aptos"/>
          <w:sz w:val="24"/>
          <w:szCs w:val="24"/>
        </w:rPr>
        <w:t xml:space="preserve"> </w:t>
      </w:r>
    </w:p>
    <w:p w14:paraId="67058967" w14:textId="77777777" w:rsidR="00CF24BD" w:rsidRPr="00CF24BD" w:rsidRDefault="00CF24BD" w:rsidP="00CF24BD">
      <w:pPr>
        <w:rPr>
          <w:rFonts w:ascii="Aptos" w:hAnsi="Aptos"/>
          <w:b/>
          <w:bCs/>
          <w:sz w:val="24"/>
          <w:szCs w:val="24"/>
        </w:rPr>
      </w:pPr>
    </w:p>
    <w:p w14:paraId="7FC4BC77" w14:textId="7C4FE1FE" w:rsidR="00CF24BD" w:rsidRDefault="00CF24BD" w:rsidP="00CF24BD">
      <w:pPr>
        <w:rPr>
          <w:rFonts w:ascii="Aptos" w:hAnsi="Aptos"/>
          <w:sz w:val="24"/>
          <w:szCs w:val="24"/>
        </w:rPr>
      </w:pPr>
      <w:r w:rsidRPr="00CF24BD">
        <w:rPr>
          <w:rFonts w:ascii="Aptos" w:hAnsi="Aptos"/>
          <w:sz w:val="24"/>
          <w:szCs w:val="24"/>
        </w:rPr>
        <w:t xml:space="preserve">Wales Safeguarding Procedures (2026) </w:t>
      </w:r>
      <w:r w:rsidRPr="00CF24BD">
        <w:rPr>
          <w:rFonts w:ascii="Aptos" w:hAnsi="Aptos"/>
          <w:i/>
          <w:iCs/>
          <w:sz w:val="24"/>
          <w:szCs w:val="24"/>
        </w:rPr>
        <w:t>Adults at risk</w:t>
      </w:r>
      <w:r w:rsidRPr="00CF24BD">
        <w:rPr>
          <w:rFonts w:ascii="Aptos" w:hAnsi="Aptos"/>
          <w:sz w:val="24"/>
          <w:szCs w:val="24"/>
        </w:rPr>
        <w:t xml:space="preserve">. Social Care Wales. Available at: </w:t>
      </w:r>
      <w:hyperlink r:id="rId53" w:history="1">
        <w:r w:rsidRPr="00AE46D3">
          <w:rPr>
            <w:rStyle w:val="Hyperlink"/>
            <w:rFonts w:ascii="Aptos" w:hAnsi="Aptos"/>
            <w:sz w:val="24"/>
            <w:szCs w:val="24"/>
          </w:rPr>
          <w:t>https://www.safeguarding.wales/en/adu-i/</w:t>
        </w:r>
      </w:hyperlink>
      <w:r w:rsidRPr="00CF24BD">
        <w:rPr>
          <w:rFonts w:ascii="Aptos" w:hAnsi="Aptos"/>
          <w:sz w:val="24"/>
          <w:szCs w:val="24"/>
        </w:rPr>
        <w:t xml:space="preserve"> </w:t>
      </w:r>
    </w:p>
    <w:p w14:paraId="206F544D" w14:textId="77777777" w:rsidR="00CF24BD" w:rsidRPr="00CF24BD" w:rsidRDefault="00CF24BD" w:rsidP="00CF24BD">
      <w:pPr>
        <w:rPr>
          <w:rFonts w:ascii="Aptos" w:hAnsi="Aptos"/>
          <w:sz w:val="24"/>
          <w:szCs w:val="24"/>
        </w:rPr>
      </w:pPr>
    </w:p>
    <w:p w14:paraId="397F15BF" w14:textId="77777777" w:rsidR="00CF24BD" w:rsidRPr="00E31BCB" w:rsidRDefault="00CF24BD" w:rsidP="00CF24BD">
      <w:r w:rsidRPr="00CF24BD">
        <w:rPr>
          <w:rFonts w:ascii="Aptos" w:hAnsi="Aptos"/>
          <w:sz w:val="24"/>
          <w:szCs w:val="24"/>
        </w:rPr>
        <w:t xml:space="preserve">XXX Local Authority (2022) </w:t>
      </w:r>
      <w:r w:rsidRPr="00CF24BD">
        <w:rPr>
          <w:rFonts w:ascii="Aptos" w:hAnsi="Aptos"/>
          <w:i/>
          <w:iCs/>
          <w:sz w:val="24"/>
          <w:szCs w:val="24"/>
        </w:rPr>
        <w:t>Policy and Guidelines Safeguarding Children &amp; Adults.</w:t>
      </w:r>
      <w:r w:rsidRPr="00CF24BD">
        <w:rPr>
          <w:rFonts w:ascii="Aptos" w:hAnsi="Aptos"/>
          <w:sz w:val="24"/>
          <w:szCs w:val="24"/>
        </w:rPr>
        <w:t xml:space="preserve"> </w:t>
      </w: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114CAEE9" w:rsidR="00E559CE" w:rsidRPr="00B17FA0" w:rsidRDefault="00CF24BD" w:rsidP="00B94443">
            <w:pPr>
              <w:jc w:val="both"/>
              <w:rPr>
                <w:sz w:val="24"/>
                <w:szCs w:val="24"/>
              </w:rPr>
            </w:pPr>
            <w:r>
              <w:rPr>
                <w:sz w:val="24"/>
                <w:szCs w:val="24"/>
              </w:rPr>
              <w:t>26/11/2025</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13FBEA98" w:rsidR="00E559CE" w:rsidRPr="00B17FA0" w:rsidRDefault="00CF24BD" w:rsidP="00B94443">
            <w:pPr>
              <w:jc w:val="both"/>
              <w:rPr>
                <w:sz w:val="24"/>
                <w:szCs w:val="24"/>
              </w:rPr>
            </w:pPr>
            <w:r>
              <w:rPr>
                <w:sz w:val="24"/>
                <w:szCs w:val="24"/>
              </w:rPr>
              <w:t>16/02/2026</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757A312E" w:rsidR="00E559CE" w:rsidRPr="00B17FA0" w:rsidRDefault="00CF24BD" w:rsidP="00B94443">
            <w:pPr>
              <w:jc w:val="both"/>
              <w:rPr>
                <w:sz w:val="24"/>
                <w:szCs w:val="24"/>
              </w:rPr>
            </w:pPr>
            <w:r>
              <w:rPr>
                <w:sz w:val="24"/>
                <w:szCs w:val="24"/>
              </w:rPr>
              <w:t>25/03/2026</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453A5EB2" w:rsidR="00E559CE" w:rsidRPr="00B17FA0" w:rsidRDefault="00CF24BD" w:rsidP="00B94443">
            <w:pPr>
              <w:jc w:val="both"/>
              <w:rPr>
                <w:sz w:val="24"/>
                <w:szCs w:val="24"/>
              </w:rPr>
            </w:pPr>
            <w:r>
              <w:rPr>
                <w:sz w:val="24"/>
                <w:szCs w:val="24"/>
              </w:rPr>
              <w:t>11/08/2026</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t>
            </w:r>
            <w:proofErr w:type="gramStart"/>
            <w:r w:rsidRPr="00706BB5">
              <w:rPr>
                <w:color w:val="auto"/>
                <w:sz w:val="24"/>
                <w:szCs w:val="24"/>
              </w:rPr>
              <w:t>with regard to</w:t>
            </w:r>
            <w:proofErr w:type="gramEnd"/>
            <w:r w:rsidRPr="00706BB5">
              <w:rPr>
                <w:color w:val="auto"/>
                <w:sz w:val="24"/>
                <w:szCs w:val="24"/>
              </w:rPr>
              <w:t xml:space="preserve">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62B32F72" w14:textId="1A12DE0B" w:rsidR="00DF39AF" w:rsidRPr="00DF39AF" w:rsidRDefault="00DF39AF" w:rsidP="005D4F72">
            <w:pPr>
              <w:jc w:val="both"/>
              <w:rPr>
                <w:b/>
                <w:bCs/>
                <w:color w:val="auto"/>
                <w:sz w:val="24"/>
                <w:szCs w:val="24"/>
                <w:u w:val="single"/>
              </w:rPr>
            </w:pPr>
            <w:r w:rsidRPr="00DF39AF">
              <w:rPr>
                <w:b/>
                <w:bCs/>
                <w:color w:val="auto"/>
                <w:sz w:val="24"/>
                <w:szCs w:val="24"/>
                <w:u w:val="single"/>
              </w:rPr>
              <w:t xml:space="preserve">Introduction </w:t>
            </w:r>
          </w:p>
          <w:p w14:paraId="199AB29F" w14:textId="77777777" w:rsidR="00DF39AF" w:rsidRDefault="00DF39AF" w:rsidP="005D4F72">
            <w:pPr>
              <w:jc w:val="both"/>
              <w:rPr>
                <w:color w:val="auto"/>
                <w:sz w:val="24"/>
                <w:szCs w:val="24"/>
              </w:rPr>
            </w:pPr>
          </w:p>
          <w:p w14:paraId="12BEE63C" w14:textId="274F6F90" w:rsidR="00843317" w:rsidRPr="00DF39AF" w:rsidRDefault="00843317" w:rsidP="00843317">
            <w:pPr>
              <w:jc w:val="both"/>
              <w:rPr>
                <w:sz w:val="24"/>
                <w:szCs w:val="24"/>
              </w:rPr>
            </w:pPr>
            <w:r w:rsidRPr="00DF39AF">
              <w:rPr>
                <w:sz w:val="24"/>
                <w:szCs w:val="24"/>
              </w:rPr>
              <w:t xml:space="preserve">Alaw started her professional social work journey in a team that was in its early stages of development. For a newly qualified social worker this must have been daunting as the team was not yet fully established nor did it have a stable base to work from. From the onset Alaw has shown immense perseverance and resilience to overcome work-based challenges whilst trying to gain knowledge and develop an understanding of a field of social work she has had no previous experience in. This exceptional professionalism has continued and alongside this Alaw maintains a staunch value base and dedication to </w:t>
            </w:r>
            <w:r w:rsidR="00DF39AF">
              <w:rPr>
                <w:sz w:val="24"/>
                <w:szCs w:val="24"/>
              </w:rPr>
              <w:t xml:space="preserve">challenge equality and </w:t>
            </w:r>
            <w:r w:rsidRPr="00DF39AF">
              <w:rPr>
                <w:sz w:val="24"/>
                <w:szCs w:val="24"/>
              </w:rPr>
              <w:t xml:space="preserve">fight for social justice. </w:t>
            </w:r>
          </w:p>
          <w:p w14:paraId="409356F3" w14:textId="77777777" w:rsidR="00843317" w:rsidRPr="00DF39AF" w:rsidRDefault="00843317" w:rsidP="00843317">
            <w:pPr>
              <w:jc w:val="both"/>
              <w:rPr>
                <w:sz w:val="24"/>
                <w:szCs w:val="24"/>
              </w:rPr>
            </w:pPr>
          </w:p>
          <w:p w14:paraId="6F7B893B" w14:textId="77777777" w:rsidR="00843317" w:rsidRPr="00DF39AF" w:rsidRDefault="00843317" w:rsidP="00843317">
            <w:pPr>
              <w:jc w:val="both"/>
              <w:rPr>
                <w:sz w:val="24"/>
                <w:szCs w:val="24"/>
              </w:rPr>
            </w:pPr>
            <w:r w:rsidRPr="00DF39AF">
              <w:rPr>
                <w:sz w:val="24"/>
                <w:szCs w:val="24"/>
              </w:rPr>
              <w:t xml:space="preserve">In Task 1 (a) Alaw highlighted developmental needs in areas of practice that she felt she lacked knowledge and experience. For Learning outcome 1 Alaw identified a gap in her knowledge base around the implementation of analyse when conducting section 117 MHA 1983 aftercare reviews. For learning outcome 2 Alaw reflected upon her methods of communication and recognised a lack of confidence when communicating and working collaboratively with citizens who have neurodevelopmental disorders. For learning outcome 3 Alaw identified the challenges of using her own professional judgement within complex mental capacity assessments, especially when working with individuals with differing mental health diagnosis. </w:t>
            </w:r>
          </w:p>
          <w:p w14:paraId="714C9E48" w14:textId="77777777" w:rsidR="00843317" w:rsidRDefault="00843317" w:rsidP="00843317">
            <w:pPr>
              <w:jc w:val="both"/>
              <w:rPr>
                <w:color w:val="657C9C" w:themeColor="text2" w:themeTint="BF"/>
              </w:rPr>
            </w:pPr>
          </w:p>
          <w:p w14:paraId="2361281E" w14:textId="77777777" w:rsidR="00843317" w:rsidRDefault="00843317" w:rsidP="00843317">
            <w:pPr>
              <w:jc w:val="both"/>
              <w:rPr>
                <w:sz w:val="24"/>
                <w:szCs w:val="24"/>
                <w:u w:val="single"/>
              </w:rPr>
            </w:pPr>
            <w:r w:rsidRPr="00DF39AF">
              <w:rPr>
                <w:b/>
                <w:bCs/>
                <w:sz w:val="24"/>
                <w:szCs w:val="24"/>
                <w:u w:val="single"/>
              </w:rPr>
              <w:t>Learning outcome 1 – Applying analysis in assessment to inform interventions.</w:t>
            </w:r>
            <w:r w:rsidRPr="00DF39AF">
              <w:rPr>
                <w:sz w:val="24"/>
                <w:szCs w:val="24"/>
                <w:u w:val="single"/>
              </w:rPr>
              <w:t xml:space="preserve"> </w:t>
            </w:r>
          </w:p>
          <w:p w14:paraId="5B7C3E68" w14:textId="77777777" w:rsidR="00DF39AF" w:rsidRPr="00DF39AF" w:rsidRDefault="00DF39AF" w:rsidP="00843317">
            <w:pPr>
              <w:jc w:val="both"/>
              <w:rPr>
                <w:sz w:val="24"/>
                <w:szCs w:val="24"/>
                <w:u w:val="single"/>
              </w:rPr>
            </w:pPr>
          </w:p>
          <w:p w14:paraId="1F26A78E" w14:textId="77777777" w:rsidR="00D13082" w:rsidRDefault="00843317" w:rsidP="00843317">
            <w:pPr>
              <w:jc w:val="both"/>
              <w:rPr>
                <w:color w:val="000000" w:themeColor="text1"/>
                <w:sz w:val="24"/>
                <w:szCs w:val="24"/>
              </w:rPr>
            </w:pPr>
            <w:r w:rsidRPr="00DF39AF">
              <w:rPr>
                <w:color w:val="000000" w:themeColor="text1"/>
                <w:sz w:val="24"/>
                <w:szCs w:val="24"/>
              </w:rPr>
              <w:t xml:space="preserve">In Task 1 (b) Alaw utilised supervision sessions to discuss all the opportunity’s available that would aid her development.  Alaw’s drive for self-directed study was excellent; she increased her knowledge of the section 117 MHA aftercare duties by reading around the legislation and Mental Health Act 1983 codes of practice. Alaw developed an understanding of its purpose by shadowing other professionals and analysing the interface of s117 duties between the Local Health Board and Local Authority. </w:t>
            </w:r>
          </w:p>
          <w:p w14:paraId="1D66B648" w14:textId="77777777" w:rsidR="00D13082" w:rsidRDefault="00D13082" w:rsidP="00843317">
            <w:pPr>
              <w:jc w:val="both"/>
              <w:rPr>
                <w:color w:val="000000" w:themeColor="text1"/>
                <w:sz w:val="24"/>
                <w:szCs w:val="24"/>
              </w:rPr>
            </w:pPr>
          </w:p>
          <w:p w14:paraId="27B953ED" w14:textId="77777777" w:rsidR="00D13082" w:rsidRDefault="00843317" w:rsidP="00843317">
            <w:pPr>
              <w:jc w:val="both"/>
              <w:rPr>
                <w:color w:val="000000" w:themeColor="text1"/>
                <w:sz w:val="24"/>
                <w:szCs w:val="24"/>
              </w:rPr>
            </w:pPr>
            <w:r w:rsidRPr="00DF39AF">
              <w:rPr>
                <w:color w:val="000000" w:themeColor="text1"/>
                <w:sz w:val="24"/>
                <w:szCs w:val="24"/>
              </w:rPr>
              <w:t xml:space="preserve">Alaw’s choice and use of Borton’s (1970) “what?”, “so what?” and “now what?” model of reflection helped her simplify her assessment so that she could analysis the evidence from her own findings and from the findings / assessments from other professionals involved. Alaw’s natural curiously to learn more about the interface between health and social care lead her to shadow other professionals who would be completing the Department of Health and Social Care (2022) decision support tool as guidance when identify a citizens primary health care need. </w:t>
            </w:r>
          </w:p>
          <w:p w14:paraId="1454D6AC" w14:textId="77777777" w:rsidR="00D13082" w:rsidRDefault="00D13082" w:rsidP="00843317">
            <w:pPr>
              <w:jc w:val="both"/>
              <w:rPr>
                <w:color w:val="000000" w:themeColor="text1"/>
                <w:sz w:val="24"/>
                <w:szCs w:val="24"/>
              </w:rPr>
            </w:pPr>
          </w:p>
          <w:p w14:paraId="614CD965" w14:textId="0BD56372" w:rsidR="00843317" w:rsidRPr="00DF39AF" w:rsidRDefault="00843317" w:rsidP="00843317">
            <w:pPr>
              <w:jc w:val="both"/>
              <w:rPr>
                <w:color w:val="000000" w:themeColor="text1"/>
                <w:sz w:val="24"/>
                <w:szCs w:val="24"/>
              </w:rPr>
            </w:pPr>
            <w:r w:rsidRPr="00DF39AF">
              <w:rPr>
                <w:color w:val="000000" w:themeColor="text1"/>
                <w:sz w:val="24"/>
                <w:szCs w:val="24"/>
              </w:rPr>
              <w:t xml:space="preserve">Alaw was able to critically reflect upon her application of analyse so that she could formulate a realistic plan for intervention. Across the programme Alaw’s understanding of the legal responsibilities between health and social care have increased and forth has her confidence to challenge health colleagues based on the finding from evidence-based practice. This shift in competence can only improve further with more experience and having the belief within your own professional judgement. </w:t>
            </w:r>
          </w:p>
          <w:p w14:paraId="5C3CD101" w14:textId="77777777" w:rsidR="00843317" w:rsidRDefault="00843317" w:rsidP="00843317">
            <w:pPr>
              <w:jc w:val="both"/>
              <w:rPr>
                <w:color w:val="000000" w:themeColor="text1"/>
              </w:rPr>
            </w:pPr>
            <w:r>
              <w:rPr>
                <w:color w:val="000000" w:themeColor="text1"/>
              </w:rPr>
              <w:t xml:space="preserve"> </w:t>
            </w:r>
          </w:p>
          <w:p w14:paraId="242B00FC" w14:textId="77777777" w:rsidR="00843317" w:rsidRDefault="00843317" w:rsidP="00843317">
            <w:pPr>
              <w:jc w:val="both"/>
              <w:rPr>
                <w:sz w:val="24"/>
                <w:szCs w:val="24"/>
              </w:rPr>
            </w:pPr>
            <w:r w:rsidRPr="00DF39AF">
              <w:rPr>
                <w:b/>
                <w:bCs/>
                <w:sz w:val="24"/>
                <w:szCs w:val="24"/>
              </w:rPr>
              <w:t xml:space="preserve">Learning outcome 2 – Working collaboratively with people in need of care and support, their </w:t>
            </w:r>
            <w:proofErr w:type="spellStart"/>
            <w:r w:rsidRPr="00DF39AF">
              <w:rPr>
                <w:b/>
                <w:bCs/>
                <w:sz w:val="24"/>
                <w:szCs w:val="24"/>
              </w:rPr>
              <w:t>carers</w:t>
            </w:r>
            <w:proofErr w:type="spellEnd"/>
            <w:r w:rsidRPr="00DF39AF">
              <w:rPr>
                <w:b/>
                <w:bCs/>
                <w:sz w:val="24"/>
                <w:szCs w:val="24"/>
              </w:rPr>
              <w:t xml:space="preserve"> and other professionals.</w:t>
            </w:r>
            <w:r w:rsidRPr="00DF39AF">
              <w:rPr>
                <w:sz w:val="24"/>
                <w:szCs w:val="24"/>
              </w:rPr>
              <w:t xml:space="preserve"> </w:t>
            </w:r>
          </w:p>
          <w:p w14:paraId="686DCA92" w14:textId="77777777" w:rsidR="00DF39AF" w:rsidRPr="00DF39AF" w:rsidRDefault="00DF39AF" w:rsidP="00843317">
            <w:pPr>
              <w:jc w:val="both"/>
              <w:rPr>
                <w:sz w:val="24"/>
                <w:szCs w:val="24"/>
              </w:rPr>
            </w:pPr>
          </w:p>
          <w:p w14:paraId="20D1936C" w14:textId="72461257" w:rsidR="00843317" w:rsidRPr="00DF39AF" w:rsidRDefault="00843317" w:rsidP="00843317">
            <w:pPr>
              <w:jc w:val="both"/>
              <w:rPr>
                <w:kern w:val="2"/>
                <w:sz w:val="24"/>
                <w:szCs w:val="24"/>
                <w14:ligatures w14:val="standardContextual"/>
              </w:rPr>
            </w:pPr>
            <w:r w:rsidRPr="00DF39AF">
              <w:rPr>
                <w:sz w:val="24"/>
                <w:szCs w:val="24"/>
              </w:rPr>
              <w:t>The second developmental need Alaw identified for task 1 (b) was to enhance her communication skills when collaboratively supporting citizens with neurodevelopmental disorders. I was surprised to learn that Alaw lacked confidence in this area as I was aware she had experience with working alongside an individual with dual diagnosis of mental health and Autistic Spectrum Disorder. Alaw</w:t>
            </w:r>
            <w:r w:rsidR="00D13082">
              <w:rPr>
                <w:sz w:val="24"/>
                <w:szCs w:val="24"/>
              </w:rPr>
              <w:t>’s</w:t>
            </w:r>
            <w:r w:rsidRPr="00DF39AF">
              <w:rPr>
                <w:sz w:val="24"/>
                <w:szCs w:val="24"/>
              </w:rPr>
              <w:t xml:space="preserve"> subjective view of herself highlights a growing level of self-awareness that is crucial to social work practice. To improve interpersonal skills and understand barrier</w:t>
            </w:r>
            <w:r w:rsidR="00D13082">
              <w:rPr>
                <w:sz w:val="24"/>
                <w:szCs w:val="24"/>
              </w:rPr>
              <w:t>’s</w:t>
            </w:r>
            <w:r w:rsidRPr="00DF39AF">
              <w:rPr>
                <w:sz w:val="24"/>
                <w:szCs w:val="24"/>
              </w:rPr>
              <w:t xml:space="preserve"> citizen</w:t>
            </w:r>
            <w:r w:rsidR="00D13082">
              <w:rPr>
                <w:sz w:val="24"/>
                <w:szCs w:val="24"/>
              </w:rPr>
              <w:t>’</w:t>
            </w:r>
            <w:r w:rsidRPr="00DF39AF">
              <w:rPr>
                <w:sz w:val="24"/>
                <w:szCs w:val="24"/>
              </w:rPr>
              <w:t xml:space="preserve">s face with communication Alaw researched the Model of Disability (Oliver, 2013) and completed training that </w:t>
            </w:r>
            <w:r w:rsidRPr="00DF39AF">
              <w:rPr>
                <w:kern w:val="2"/>
                <w:sz w:val="24"/>
                <w:szCs w:val="24"/>
                <w14:ligatures w14:val="standardContextual"/>
              </w:rPr>
              <w:t>including autism and positive behavioural support, substance use and neurodiversity, working with autistic adults, and social model of disability. Through self-directed study Alaw embarked upon research from the American Psychiatric Association (2013) that emphasized the barriers many individuals face through misreading nonverbal interactions and so forth.</w:t>
            </w:r>
          </w:p>
          <w:p w14:paraId="231161D7" w14:textId="77777777" w:rsidR="00843317" w:rsidRPr="00DF39AF" w:rsidRDefault="00843317" w:rsidP="00843317">
            <w:pPr>
              <w:jc w:val="both"/>
              <w:rPr>
                <w:kern w:val="2"/>
                <w:sz w:val="24"/>
                <w:szCs w:val="24"/>
                <w14:ligatures w14:val="standardContextual"/>
              </w:rPr>
            </w:pPr>
          </w:p>
          <w:p w14:paraId="6CE33325" w14:textId="77777777" w:rsidR="00843317" w:rsidRPr="00DF39AF" w:rsidRDefault="00843317" w:rsidP="00843317">
            <w:pPr>
              <w:jc w:val="both"/>
              <w:rPr>
                <w:kern w:val="2"/>
                <w:sz w:val="24"/>
                <w:szCs w:val="24"/>
                <w14:ligatures w14:val="standardContextual"/>
              </w:rPr>
            </w:pPr>
            <w:r w:rsidRPr="00DF39AF">
              <w:rPr>
                <w:kern w:val="2"/>
                <w:sz w:val="24"/>
                <w:szCs w:val="24"/>
                <w14:ligatures w14:val="standardContextual"/>
              </w:rPr>
              <w:t xml:space="preserve">Alaw’s biggest learning curve was to not over complicate her communication techniques and to relax and simply use a personal centred approach by asking the person directly by having open conversations on how ASD/ADHD impacts them in day-to-day life. Alaw recognised that she would be led by the individual to adapt the environment according to individual needs rather than adapt it based on what you the literate tells you they need. </w:t>
            </w:r>
          </w:p>
          <w:p w14:paraId="632DFB90" w14:textId="77777777" w:rsidR="00843317" w:rsidRDefault="00843317" w:rsidP="00843317">
            <w:pPr>
              <w:jc w:val="both"/>
              <w:rPr>
                <w:color w:val="00B050"/>
                <w:kern w:val="2"/>
                <w14:ligatures w14:val="standardContextual"/>
              </w:rPr>
            </w:pPr>
          </w:p>
          <w:p w14:paraId="7618BD84" w14:textId="28A542F9" w:rsidR="00843317" w:rsidRPr="00DF39AF" w:rsidRDefault="00843317" w:rsidP="00843317">
            <w:pPr>
              <w:jc w:val="both"/>
              <w:rPr>
                <w:color w:val="auto"/>
                <w:kern w:val="2"/>
                <w:sz w:val="24"/>
                <w:szCs w:val="24"/>
                <w14:ligatures w14:val="standardContextual"/>
              </w:rPr>
            </w:pPr>
            <w:r w:rsidRPr="00DF39AF">
              <w:rPr>
                <w:color w:val="auto"/>
                <w:kern w:val="2"/>
                <w:sz w:val="24"/>
                <w:szCs w:val="24"/>
                <w14:ligatures w14:val="standardContextual"/>
              </w:rPr>
              <w:lastRenderedPageBreak/>
              <w:t xml:space="preserve">To coincide with this learning outcome the citizen feedback for task 2 was provided by a person with neurodiversity. When the citizen commented upon how Alaw’s interaction, they strongly pointed out that “Alaw try’s her best, and “Alaw always listens”. This task was completed earlier on in the programme, and Alaw ensured that the feedback questionnaire was simplified to meet the citizen’s needs. From observation Alaw’s ability to communicate with citizens with neurodiversity was already underway, I feel it was a lack of self-belief that created the barrier. Throughout the programme Alaw’s self-awareness has continued to mature and by utilising supervision for self-reflection Alaw has recognised that communication skills are adaptable and transferable in many situations. </w:t>
            </w:r>
            <w:r w:rsidRPr="00DF39AF">
              <w:rPr>
                <w:kern w:val="2"/>
                <w:sz w:val="24"/>
                <w:szCs w:val="24"/>
                <w14:ligatures w14:val="standardContextual"/>
              </w:rPr>
              <w:t xml:space="preserve">Task </w:t>
            </w:r>
            <w:r w:rsidR="00C63CA5">
              <w:rPr>
                <w:kern w:val="2"/>
                <w:sz w:val="24"/>
                <w:szCs w:val="24"/>
                <w14:ligatures w14:val="standardContextual"/>
              </w:rPr>
              <w:t>3</w:t>
            </w:r>
            <w:r w:rsidRPr="00DF39AF">
              <w:rPr>
                <w:kern w:val="2"/>
                <w:sz w:val="24"/>
                <w:szCs w:val="24"/>
                <w14:ligatures w14:val="standardContextual"/>
              </w:rPr>
              <w:t xml:space="preserve"> provides an excellent example of Alaw utilising her skills of communication whilst working alongside a citizen with paranoid schizophrenia and approaching them with extremely sensitive questions. Alaw was aware her manner, tone of voice, and body language had to be strategically considered carefully so as not to cause the citizen any further distress that could potentially damage their rapport. F</w:t>
            </w:r>
            <w:r w:rsidRPr="00DF39AF">
              <w:rPr>
                <w:color w:val="auto"/>
                <w:kern w:val="2"/>
                <w:sz w:val="24"/>
                <w:szCs w:val="24"/>
                <w14:ligatures w14:val="standardContextual"/>
              </w:rPr>
              <w:t xml:space="preserve">uture development should include Alaw building upon </w:t>
            </w:r>
            <w:r w:rsidRPr="00DF39AF">
              <w:rPr>
                <w:kern w:val="2"/>
                <w:sz w:val="24"/>
                <w:szCs w:val="24"/>
                <w14:ligatures w14:val="standardContextual"/>
              </w:rPr>
              <w:t xml:space="preserve">the </w:t>
            </w:r>
            <w:r w:rsidRPr="00DF39AF">
              <w:rPr>
                <w:color w:val="auto"/>
                <w:kern w:val="2"/>
                <w:sz w:val="24"/>
                <w:szCs w:val="24"/>
                <w14:ligatures w14:val="standardContextual"/>
              </w:rPr>
              <w:t xml:space="preserve">strengths </w:t>
            </w:r>
            <w:r w:rsidRPr="00DF39AF">
              <w:rPr>
                <w:kern w:val="2"/>
                <w:sz w:val="24"/>
                <w:szCs w:val="24"/>
                <w14:ligatures w14:val="standardContextual"/>
              </w:rPr>
              <w:t xml:space="preserve">already in place </w:t>
            </w:r>
            <w:r w:rsidRPr="00DF39AF">
              <w:rPr>
                <w:color w:val="auto"/>
                <w:kern w:val="2"/>
                <w:sz w:val="24"/>
                <w:szCs w:val="24"/>
                <w14:ligatures w14:val="standardContextual"/>
              </w:rPr>
              <w:t xml:space="preserve">and </w:t>
            </w:r>
            <w:r w:rsidRPr="00DF39AF">
              <w:rPr>
                <w:kern w:val="2"/>
                <w:sz w:val="24"/>
                <w:szCs w:val="24"/>
                <w14:ligatures w14:val="standardContextual"/>
              </w:rPr>
              <w:t xml:space="preserve">to </w:t>
            </w:r>
            <w:r w:rsidRPr="00DF39AF">
              <w:rPr>
                <w:color w:val="auto"/>
                <w:kern w:val="2"/>
                <w:sz w:val="24"/>
                <w:szCs w:val="24"/>
                <w14:ligatures w14:val="standardContextual"/>
              </w:rPr>
              <w:t>believ</w:t>
            </w:r>
            <w:r w:rsidRPr="00DF39AF">
              <w:rPr>
                <w:kern w:val="2"/>
                <w:sz w:val="24"/>
                <w:szCs w:val="24"/>
                <w14:ligatures w14:val="standardContextual"/>
              </w:rPr>
              <w:t xml:space="preserve">e </w:t>
            </w:r>
            <w:r w:rsidRPr="00DF39AF">
              <w:rPr>
                <w:color w:val="auto"/>
                <w:kern w:val="2"/>
                <w:sz w:val="24"/>
                <w:szCs w:val="24"/>
                <w14:ligatures w14:val="standardContextual"/>
              </w:rPr>
              <w:t xml:space="preserve">in herself so that she can continue to develop her own communication style for </w:t>
            </w:r>
            <w:r w:rsidRPr="00DF39AF">
              <w:rPr>
                <w:kern w:val="2"/>
                <w:sz w:val="24"/>
                <w:szCs w:val="24"/>
                <w14:ligatures w14:val="standardContextual"/>
              </w:rPr>
              <w:t>forthcoming</w:t>
            </w:r>
            <w:r w:rsidRPr="00DF39AF">
              <w:rPr>
                <w:color w:val="auto"/>
                <w:kern w:val="2"/>
                <w:sz w:val="24"/>
                <w:szCs w:val="24"/>
                <w14:ligatures w14:val="standardContextual"/>
              </w:rPr>
              <w:t xml:space="preserve"> of practice.  </w:t>
            </w:r>
          </w:p>
          <w:p w14:paraId="2E2B7AF9" w14:textId="77777777" w:rsidR="00843317" w:rsidRDefault="00843317" w:rsidP="00843317">
            <w:pPr>
              <w:jc w:val="both"/>
              <w:rPr>
                <w:color w:val="00B050"/>
                <w:kern w:val="2"/>
                <w14:ligatures w14:val="standardContextual"/>
              </w:rPr>
            </w:pPr>
          </w:p>
          <w:p w14:paraId="55196C69" w14:textId="77777777" w:rsidR="00843317" w:rsidRDefault="00843317" w:rsidP="00843317">
            <w:pPr>
              <w:jc w:val="both"/>
              <w:rPr>
                <w:color w:val="00B050"/>
                <w:kern w:val="2"/>
                <w14:ligatures w14:val="standardContextual"/>
              </w:rPr>
            </w:pPr>
          </w:p>
          <w:p w14:paraId="4B60DCB3" w14:textId="77777777" w:rsidR="00843317" w:rsidRDefault="00843317" w:rsidP="00843317">
            <w:pPr>
              <w:jc w:val="both"/>
              <w:rPr>
                <w:sz w:val="24"/>
                <w:szCs w:val="24"/>
              </w:rPr>
            </w:pPr>
            <w:r w:rsidRPr="00E24EF9">
              <w:rPr>
                <w:b/>
                <w:bCs/>
                <w:sz w:val="24"/>
                <w:szCs w:val="24"/>
              </w:rPr>
              <w:t>Learning outcome 3 – Intervention and application of professional judgement in increasingly complex situations.</w:t>
            </w:r>
            <w:r w:rsidRPr="00E24EF9">
              <w:rPr>
                <w:sz w:val="24"/>
                <w:szCs w:val="24"/>
              </w:rPr>
              <w:t xml:space="preserve"> </w:t>
            </w:r>
          </w:p>
          <w:p w14:paraId="6E33947F" w14:textId="77777777" w:rsidR="00E24EF9" w:rsidRPr="00E24EF9" w:rsidRDefault="00E24EF9" w:rsidP="00843317">
            <w:pPr>
              <w:jc w:val="both"/>
              <w:rPr>
                <w:sz w:val="24"/>
                <w:szCs w:val="24"/>
              </w:rPr>
            </w:pPr>
          </w:p>
          <w:p w14:paraId="5DFF8FB9" w14:textId="413AFD06" w:rsidR="00843317" w:rsidRDefault="00843317" w:rsidP="00843317">
            <w:pPr>
              <w:jc w:val="both"/>
              <w:rPr>
                <w:color w:val="auto"/>
                <w:sz w:val="24"/>
                <w:szCs w:val="24"/>
              </w:rPr>
            </w:pPr>
            <w:r w:rsidRPr="00E24EF9">
              <w:rPr>
                <w:color w:val="auto"/>
                <w:sz w:val="24"/>
                <w:szCs w:val="24"/>
              </w:rPr>
              <w:t xml:space="preserve">The third developmental need Alaw identified was applying professional judgement within complex Mental Capacity Act (2005) assessments. Alaw expressed a lack of self-confidence on how to approach complex MCA assessments with the purpose of making professional judgements. At this stage in Alaw’s professional career, lacking confidence is perfectly natural as the role of undertaking </w:t>
            </w:r>
            <w:proofErr w:type="gramStart"/>
            <w:r w:rsidR="005955A1">
              <w:rPr>
                <w:color w:val="auto"/>
                <w:sz w:val="24"/>
                <w:szCs w:val="24"/>
              </w:rPr>
              <w:t>a</w:t>
            </w:r>
            <w:proofErr w:type="gramEnd"/>
            <w:r w:rsidR="005955A1">
              <w:rPr>
                <w:color w:val="auto"/>
                <w:sz w:val="24"/>
                <w:szCs w:val="24"/>
              </w:rPr>
              <w:t xml:space="preserve"> MCA </w:t>
            </w:r>
            <w:r w:rsidRPr="00E24EF9">
              <w:rPr>
                <w:color w:val="auto"/>
                <w:sz w:val="24"/>
                <w:szCs w:val="24"/>
              </w:rPr>
              <w:t xml:space="preserve">assessment </w:t>
            </w:r>
            <w:r w:rsidRPr="00E24EF9">
              <w:rPr>
                <w:sz w:val="24"/>
                <w:szCs w:val="24"/>
              </w:rPr>
              <w:t>has</w:t>
            </w:r>
            <w:r w:rsidRPr="00E24EF9">
              <w:rPr>
                <w:color w:val="auto"/>
                <w:sz w:val="24"/>
                <w:szCs w:val="24"/>
              </w:rPr>
              <w:t xml:space="preserve"> huge connotations. Through supervision Alaw was able to reflect upon </w:t>
            </w:r>
            <w:r w:rsidR="005955A1">
              <w:rPr>
                <w:color w:val="auto"/>
                <w:sz w:val="24"/>
                <w:szCs w:val="24"/>
              </w:rPr>
              <w:t xml:space="preserve">the </w:t>
            </w:r>
            <w:r w:rsidRPr="00E24EF9">
              <w:rPr>
                <w:sz w:val="24"/>
                <w:szCs w:val="24"/>
              </w:rPr>
              <w:t xml:space="preserve">power imbalance of undertaking a MCA assessment, and </w:t>
            </w:r>
            <w:r w:rsidRPr="00E24EF9">
              <w:rPr>
                <w:color w:val="auto"/>
                <w:sz w:val="24"/>
                <w:szCs w:val="24"/>
              </w:rPr>
              <w:t>how a citizen’s life can change in an instan</w:t>
            </w:r>
            <w:r w:rsidRPr="00E24EF9">
              <w:rPr>
                <w:sz w:val="24"/>
                <w:szCs w:val="24"/>
              </w:rPr>
              <w:t>t t</w:t>
            </w:r>
            <w:r w:rsidRPr="00E24EF9">
              <w:rPr>
                <w:color w:val="auto"/>
                <w:sz w:val="24"/>
                <w:szCs w:val="24"/>
              </w:rPr>
              <w:t xml:space="preserve">hrough </w:t>
            </w:r>
            <w:r w:rsidRPr="00E24EF9">
              <w:rPr>
                <w:sz w:val="24"/>
                <w:szCs w:val="24"/>
              </w:rPr>
              <w:t xml:space="preserve">making </w:t>
            </w:r>
            <w:r w:rsidRPr="00E24EF9">
              <w:rPr>
                <w:color w:val="auto"/>
                <w:sz w:val="24"/>
                <w:szCs w:val="24"/>
              </w:rPr>
              <w:t xml:space="preserve">Best Interest decisions. </w:t>
            </w:r>
          </w:p>
          <w:p w14:paraId="7FD1400E" w14:textId="77777777" w:rsidR="005955A1" w:rsidRPr="00E24EF9" w:rsidRDefault="005955A1" w:rsidP="00843317">
            <w:pPr>
              <w:jc w:val="both"/>
              <w:rPr>
                <w:sz w:val="24"/>
                <w:szCs w:val="24"/>
              </w:rPr>
            </w:pPr>
          </w:p>
          <w:p w14:paraId="447941C5" w14:textId="77777777" w:rsidR="005955A1" w:rsidRDefault="00843317" w:rsidP="00843317">
            <w:pPr>
              <w:jc w:val="both"/>
              <w:rPr>
                <w:color w:val="auto"/>
                <w:kern w:val="2"/>
                <w:sz w:val="24"/>
                <w:szCs w:val="24"/>
                <w14:ligatures w14:val="standardContextual"/>
              </w:rPr>
            </w:pPr>
            <w:r w:rsidRPr="00E24EF9">
              <w:rPr>
                <w:color w:val="auto"/>
                <w:sz w:val="24"/>
                <w:szCs w:val="24"/>
              </w:rPr>
              <w:t xml:space="preserve">Unfortunately, there was no MCA training </w:t>
            </w:r>
            <w:r w:rsidRPr="00E24EF9">
              <w:rPr>
                <w:sz w:val="24"/>
                <w:szCs w:val="24"/>
              </w:rPr>
              <w:t xml:space="preserve">available </w:t>
            </w:r>
            <w:r w:rsidRPr="00E24EF9">
              <w:rPr>
                <w:color w:val="auto"/>
                <w:sz w:val="24"/>
                <w:szCs w:val="24"/>
              </w:rPr>
              <w:t xml:space="preserve">for Alaw to embark upon </w:t>
            </w:r>
            <w:r w:rsidRPr="00E24EF9">
              <w:rPr>
                <w:sz w:val="24"/>
                <w:szCs w:val="24"/>
              </w:rPr>
              <w:t xml:space="preserve">during the </w:t>
            </w:r>
            <w:r w:rsidRPr="00E24EF9">
              <w:rPr>
                <w:color w:val="auto"/>
                <w:sz w:val="24"/>
                <w:szCs w:val="24"/>
              </w:rPr>
              <w:t xml:space="preserve">programme. </w:t>
            </w:r>
            <w:r w:rsidRPr="00E24EF9">
              <w:rPr>
                <w:sz w:val="24"/>
                <w:szCs w:val="24"/>
              </w:rPr>
              <w:t xml:space="preserve">Instead, </w:t>
            </w:r>
            <w:r w:rsidRPr="00E24EF9">
              <w:rPr>
                <w:color w:val="auto"/>
                <w:sz w:val="24"/>
                <w:szCs w:val="24"/>
              </w:rPr>
              <w:t xml:space="preserve">Alaw used her own initiative to </w:t>
            </w:r>
            <w:r w:rsidRPr="00E24EF9">
              <w:rPr>
                <w:color w:val="auto"/>
                <w:kern w:val="2"/>
                <w:sz w:val="24"/>
                <w:szCs w:val="24"/>
                <w14:ligatures w14:val="standardContextual"/>
              </w:rPr>
              <w:t xml:space="preserve">watch online webinars, carry out research on case law and shadow other members of the team whist undertaking complex </w:t>
            </w:r>
            <w:r w:rsidRPr="00E24EF9">
              <w:rPr>
                <w:kern w:val="2"/>
                <w:sz w:val="24"/>
                <w:szCs w:val="24"/>
                <w14:ligatures w14:val="standardContextual"/>
              </w:rPr>
              <w:t xml:space="preserve">MCA </w:t>
            </w:r>
            <w:r w:rsidRPr="00E24EF9">
              <w:rPr>
                <w:color w:val="auto"/>
                <w:kern w:val="2"/>
                <w:sz w:val="24"/>
                <w:szCs w:val="24"/>
                <w14:ligatures w14:val="standardContextual"/>
              </w:rPr>
              <w:t xml:space="preserve">assessments. Alaw particularly found the shadowing experiences to be the most enlightening as she was able to observe different techniques used by other professionals when applying the five principles to practice. Alaw recognised there are many creative ways to ensure all practical steps have been taken to support citizens to make their decision. </w:t>
            </w:r>
          </w:p>
          <w:p w14:paraId="088A2D74" w14:textId="77777777" w:rsidR="005955A1" w:rsidRDefault="005955A1" w:rsidP="00843317">
            <w:pPr>
              <w:jc w:val="both"/>
              <w:rPr>
                <w:color w:val="auto"/>
                <w:kern w:val="2"/>
                <w:sz w:val="24"/>
                <w:szCs w:val="24"/>
                <w14:ligatures w14:val="standardContextual"/>
              </w:rPr>
            </w:pPr>
          </w:p>
          <w:p w14:paraId="7D14FB0D" w14:textId="77777777" w:rsidR="005955A1" w:rsidRDefault="00843317" w:rsidP="00843317">
            <w:pPr>
              <w:jc w:val="both"/>
              <w:rPr>
                <w:kern w:val="2"/>
                <w:sz w:val="24"/>
                <w:szCs w:val="24"/>
                <w14:ligatures w14:val="standardContextual"/>
              </w:rPr>
            </w:pPr>
            <w:r w:rsidRPr="00E24EF9">
              <w:rPr>
                <w:color w:val="auto"/>
                <w:kern w:val="2"/>
                <w:sz w:val="24"/>
                <w:szCs w:val="24"/>
                <w14:ligatures w14:val="standardContextual"/>
              </w:rPr>
              <w:t>Alaw enriched her knowledge further by re</w:t>
            </w:r>
            <w:r w:rsidR="005955A1">
              <w:rPr>
                <w:color w:val="auto"/>
                <w:kern w:val="2"/>
                <w:sz w:val="24"/>
                <w:szCs w:val="24"/>
                <w14:ligatures w14:val="standardContextual"/>
              </w:rPr>
              <w:t xml:space="preserve">searching </w:t>
            </w:r>
            <w:r w:rsidRPr="00E24EF9">
              <w:rPr>
                <w:color w:val="auto"/>
                <w:kern w:val="2"/>
                <w:sz w:val="24"/>
                <w:szCs w:val="24"/>
                <w14:ligatures w14:val="standardContextual"/>
              </w:rPr>
              <w:t xml:space="preserve">case law which has helped </w:t>
            </w:r>
            <w:r w:rsidRPr="00E24EF9">
              <w:rPr>
                <w:kern w:val="2"/>
                <w:sz w:val="24"/>
                <w:szCs w:val="24"/>
                <w14:ligatures w14:val="standardContextual"/>
              </w:rPr>
              <w:t xml:space="preserve">her </w:t>
            </w:r>
            <w:r w:rsidRPr="00E24EF9">
              <w:rPr>
                <w:color w:val="auto"/>
                <w:kern w:val="2"/>
                <w:sz w:val="24"/>
                <w:szCs w:val="24"/>
                <w14:ligatures w14:val="standardContextual"/>
              </w:rPr>
              <w:t>understand</w:t>
            </w:r>
            <w:r w:rsidRPr="00E24EF9">
              <w:rPr>
                <w:kern w:val="2"/>
                <w:sz w:val="24"/>
                <w:szCs w:val="24"/>
                <w14:ligatures w14:val="standardContextual"/>
              </w:rPr>
              <w:t xml:space="preserve"> the process of </w:t>
            </w:r>
            <w:r w:rsidR="005955A1">
              <w:rPr>
                <w:kern w:val="2"/>
                <w:sz w:val="24"/>
                <w:szCs w:val="24"/>
                <w14:ligatures w14:val="standardContextual"/>
              </w:rPr>
              <w:t xml:space="preserve">making </w:t>
            </w:r>
            <w:r w:rsidRPr="00E24EF9">
              <w:rPr>
                <w:color w:val="auto"/>
                <w:kern w:val="2"/>
                <w:sz w:val="24"/>
                <w:szCs w:val="24"/>
                <w14:ligatures w14:val="standardContextual"/>
              </w:rPr>
              <w:t>professional judgements</w:t>
            </w:r>
            <w:r w:rsidRPr="00E24EF9">
              <w:rPr>
                <w:kern w:val="2"/>
                <w:sz w:val="24"/>
                <w:szCs w:val="24"/>
                <w14:ligatures w14:val="standardContextual"/>
              </w:rPr>
              <w:t xml:space="preserve"> </w:t>
            </w:r>
            <w:r w:rsidR="005955A1">
              <w:rPr>
                <w:kern w:val="2"/>
                <w:sz w:val="24"/>
                <w:szCs w:val="24"/>
                <w14:ligatures w14:val="standardContextual"/>
              </w:rPr>
              <w:t xml:space="preserve">which </w:t>
            </w:r>
            <w:r w:rsidRPr="00E24EF9">
              <w:rPr>
                <w:kern w:val="2"/>
                <w:sz w:val="24"/>
                <w:szCs w:val="24"/>
                <w14:ligatures w14:val="standardContextual"/>
              </w:rPr>
              <w:t xml:space="preserve">should </w:t>
            </w:r>
            <w:r w:rsidR="005955A1">
              <w:rPr>
                <w:kern w:val="2"/>
                <w:sz w:val="24"/>
                <w:szCs w:val="24"/>
                <w14:ligatures w14:val="standardContextual"/>
              </w:rPr>
              <w:t xml:space="preserve">only </w:t>
            </w:r>
            <w:r w:rsidRPr="00E24EF9">
              <w:rPr>
                <w:kern w:val="2"/>
                <w:sz w:val="24"/>
                <w:szCs w:val="24"/>
                <w14:ligatures w14:val="standardContextual"/>
              </w:rPr>
              <w:t xml:space="preserve">derive from the </w:t>
            </w:r>
            <w:r w:rsidRPr="00E24EF9">
              <w:rPr>
                <w:color w:val="auto"/>
                <w:kern w:val="2"/>
                <w:sz w:val="24"/>
                <w:szCs w:val="24"/>
                <w14:ligatures w14:val="standardContextual"/>
              </w:rPr>
              <w:t xml:space="preserve">careful analysis </w:t>
            </w:r>
            <w:r w:rsidRPr="00E24EF9">
              <w:rPr>
                <w:kern w:val="2"/>
                <w:sz w:val="24"/>
                <w:szCs w:val="24"/>
                <w14:ligatures w14:val="standardContextual"/>
              </w:rPr>
              <w:t xml:space="preserve">of </w:t>
            </w:r>
            <w:r w:rsidRPr="00E24EF9">
              <w:rPr>
                <w:color w:val="auto"/>
                <w:kern w:val="2"/>
                <w:sz w:val="24"/>
                <w:szCs w:val="24"/>
                <w14:ligatures w14:val="standardContextual"/>
              </w:rPr>
              <w:t>evidence that has been gathered from the citizen, their family and the carers.</w:t>
            </w:r>
            <w:r w:rsidRPr="00E24EF9">
              <w:rPr>
                <w:kern w:val="2"/>
                <w:sz w:val="24"/>
                <w:szCs w:val="24"/>
                <w14:ligatures w14:val="standardContextual"/>
              </w:rPr>
              <w:t xml:space="preserve"> Alaw’s willingness to enrich her knowledge so that she can make sound evidence-based rationales has increased her self-confidence </w:t>
            </w:r>
            <w:r w:rsidR="005955A1">
              <w:rPr>
                <w:kern w:val="2"/>
                <w:sz w:val="24"/>
                <w:szCs w:val="24"/>
                <w14:ligatures w14:val="standardContextual"/>
              </w:rPr>
              <w:t xml:space="preserve">so that she feels </w:t>
            </w:r>
            <w:r w:rsidRPr="00E24EF9">
              <w:rPr>
                <w:kern w:val="2"/>
                <w:sz w:val="24"/>
                <w:szCs w:val="24"/>
                <w14:ligatures w14:val="standardContextual"/>
              </w:rPr>
              <w:t xml:space="preserve">more equipped when making professional judgement in complex MCA assessments. </w:t>
            </w:r>
          </w:p>
          <w:p w14:paraId="2046BEDB" w14:textId="77777777" w:rsidR="005955A1" w:rsidRDefault="005955A1" w:rsidP="00843317">
            <w:pPr>
              <w:jc w:val="both"/>
              <w:rPr>
                <w:kern w:val="2"/>
                <w:sz w:val="24"/>
                <w:szCs w:val="24"/>
                <w14:ligatures w14:val="standardContextual"/>
              </w:rPr>
            </w:pPr>
          </w:p>
          <w:p w14:paraId="66E49A62" w14:textId="051D6D6B" w:rsidR="00FC0334" w:rsidRDefault="00843317" w:rsidP="005D4F72">
            <w:pPr>
              <w:jc w:val="both"/>
              <w:rPr>
                <w:color w:val="auto"/>
                <w:sz w:val="24"/>
                <w:szCs w:val="24"/>
              </w:rPr>
            </w:pPr>
            <w:r w:rsidRPr="00E24EF9">
              <w:rPr>
                <w:kern w:val="2"/>
                <w:sz w:val="24"/>
                <w:szCs w:val="24"/>
                <w14:ligatures w14:val="standardContextual"/>
              </w:rPr>
              <w:t>For Alaw’s future development towards the experienced practitioner level</w:t>
            </w:r>
            <w:r w:rsidR="005955A1">
              <w:rPr>
                <w:kern w:val="2"/>
                <w:sz w:val="24"/>
                <w:szCs w:val="24"/>
                <w14:ligatures w14:val="standardContextual"/>
              </w:rPr>
              <w:t>,</w:t>
            </w:r>
            <w:r w:rsidRPr="00E24EF9">
              <w:rPr>
                <w:kern w:val="2"/>
                <w:sz w:val="24"/>
                <w:szCs w:val="24"/>
                <w14:ligatures w14:val="standardContextual"/>
              </w:rPr>
              <w:t xml:space="preserve"> I would encourage her to continue with self-directed research, shadow experiences, and critical reflection in supervision. Alaw’s professional accountability to learn during the programme has been superb. The citizens feedback in task 2 mirrors the person she is personally and professionally, </w:t>
            </w:r>
            <w:r w:rsidRPr="00E24EF9">
              <w:rPr>
                <w:kern w:val="2"/>
                <w:sz w:val="24"/>
                <w:szCs w:val="24"/>
                <w14:ligatures w14:val="standardContextual"/>
              </w:rPr>
              <w:lastRenderedPageBreak/>
              <w:t>as she “always try’s” and “</w:t>
            </w:r>
            <w:r w:rsidR="005955A1">
              <w:rPr>
                <w:kern w:val="2"/>
                <w:sz w:val="24"/>
                <w:szCs w:val="24"/>
                <w14:ligatures w14:val="standardContextual"/>
              </w:rPr>
              <w:t xml:space="preserve">always </w:t>
            </w:r>
            <w:r w:rsidRPr="00E24EF9">
              <w:rPr>
                <w:kern w:val="2"/>
                <w:sz w:val="24"/>
                <w:szCs w:val="24"/>
                <w14:ligatures w14:val="standardContextual"/>
              </w:rPr>
              <w:t xml:space="preserve">listens”. The comments are short but extremely powerful and sum </w:t>
            </w:r>
            <w:r w:rsidR="005955A1">
              <w:rPr>
                <w:kern w:val="2"/>
                <w:sz w:val="24"/>
                <w:szCs w:val="24"/>
                <w14:ligatures w14:val="standardContextual"/>
              </w:rPr>
              <w:t xml:space="preserve">Alaw </w:t>
            </w:r>
            <w:r w:rsidRPr="00E24EF9">
              <w:rPr>
                <w:kern w:val="2"/>
                <w:sz w:val="24"/>
                <w:szCs w:val="24"/>
                <w14:ligatures w14:val="standardContextual"/>
              </w:rPr>
              <w:t xml:space="preserve">dedication to becoming an autonomous experienced social worker. </w:t>
            </w:r>
            <w:proofErr w:type="gramStart"/>
            <w:r w:rsidR="005955A1">
              <w:rPr>
                <w:kern w:val="2"/>
                <w:sz w:val="24"/>
                <w:szCs w:val="24"/>
                <w14:ligatures w14:val="standardContextual"/>
              </w:rPr>
              <w:t>Well</w:t>
            </w:r>
            <w:proofErr w:type="gramEnd"/>
            <w:r w:rsidR="005955A1">
              <w:rPr>
                <w:kern w:val="2"/>
                <w:sz w:val="24"/>
                <w:szCs w:val="24"/>
                <w14:ligatures w14:val="standardContextual"/>
              </w:rPr>
              <w:t xml:space="preserve"> done. </w:t>
            </w: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212761A0" w:rsidR="004923DA" w:rsidRPr="00C11614"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sidRPr="008B28E7">
        <w:rPr>
          <w:b/>
          <w:sz w:val="24"/>
          <w:szCs w:val="24"/>
        </w:rPr>
        <w:t>1. Name of Learner</w:t>
      </w:r>
      <w:r w:rsidR="009D59C2">
        <w:rPr>
          <w:b/>
          <w:sz w:val="24"/>
          <w:szCs w:val="24"/>
        </w:rPr>
        <w:t>:</w:t>
      </w:r>
      <w:r w:rsidRPr="008B28E7">
        <w:rPr>
          <w:b/>
          <w:sz w:val="24"/>
          <w:szCs w:val="24"/>
        </w:rPr>
        <w:t xml:space="preserve"> </w:t>
      </w:r>
      <w:r w:rsidR="00C11614" w:rsidRPr="00C11614">
        <w:rPr>
          <w:bCs/>
          <w:sz w:val="24"/>
          <w:szCs w:val="24"/>
        </w:rPr>
        <w:t>Alaw Hughes</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4D7ED77E"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C11614">
        <w:rPr>
          <w:b/>
          <w:sz w:val="24"/>
          <w:szCs w:val="24"/>
        </w:rPr>
        <w:t xml:space="preserve"> </w:t>
      </w:r>
      <w:r w:rsidR="00283E51" w:rsidRPr="00283E51">
        <w:rPr>
          <w:bCs/>
          <w:sz w:val="24"/>
          <w:szCs w:val="24"/>
        </w:rPr>
        <w:t>2521070</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77A72D3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37D8F22" w14:textId="490DBBE1" w:rsidR="004923DA" w:rsidRPr="00283E51" w:rsidRDefault="00283E51" w:rsidP="00FF7EBB">
      <w:pPr>
        <w:pBdr>
          <w:top w:val="single" w:sz="6" w:space="1" w:color="auto"/>
          <w:left w:val="single" w:sz="6" w:space="1" w:color="auto"/>
          <w:bottom w:val="single" w:sz="6" w:space="1" w:color="auto"/>
          <w:right w:val="single" w:sz="6" w:space="1" w:color="auto"/>
        </w:pBdr>
        <w:jc w:val="both"/>
        <w:rPr>
          <w:bCs/>
          <w:sz w:val="24"/>
          <w:szCs w:val="24"/>
        </w:rPr>
      </w:pPr>
      <w:r w:rsidRPr="00283E51">
        <w:rPr>
          <w:bCs/>
          <w:sz w:val="24"/>
          <w:szCs w:val="24"/>
        </w:rPr>
        <w:t>8 Fron Haul, Ruthin, LL151JD</w:t>
      </w:r>
    </w:p>
    <w:p w14:paraId="62E8FF9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3D636381"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283E51">
        <w:rPr>
          <w:b/>
          <w:sz w:val="24"/>
          <w:szCs w:val="24"/>
        </w:rPr>
        <w:t xml:space="preserve"> </w:t>
      </w:r>
      <w:r w:rsidR="00283E51" w:rsidRPr="00283E51">
        <w:rPr>
          <w:bCs/>
          <w:sz w:val="24"/>
          <w:szCs w:val="24"/>
        </w:rPr>
        <w:t>07908348588</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4E10CBC9" w:rsidR="004923DA" w:rsidRPr="00283E51"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283E51">
        <w:rPr>
          <w:b/>
          <w:sz w:val="24"/>
          <w:szCs w:val="24"/>
        </w:rPr>
        <w:t xml:space="preserve"> </w:t>
      </w:r>
      <w:r w:rsidR="00283E51">
        <w:rPr>
          <w:bCs/>
          <w:sz w:val="24"/>
          <w:szCs w:val="24"/>
        </w:rPr>
        <w:t>alawellen16@icloud.com</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6E72784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283E51" w:rsidRPr="00283E51">
        <w:rPr>
          <w:bCs/>
          <w:sz w:val="24"/>
          <w:szCs w:val="24"/>
        </w:rPr>
        <w:t>27/07/2024</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09A02C4C"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283E51">
        <w:rPr>
          <w:b/>
          <w:sz w:val="24"/>
          <w:szCs w:val="24"/>
        </w:rPr>
        <w:t xml:space="preserve"> </w:t>
      </w:r>
      <w:r w:rsidR="00283E51" w:rsidRPr="00283E51">
        <w:rPr>
          <w:bCs/>
          <w:sz w:val="24"/>
          <w:szCs w:val="24"/>
        </w:rPr>
        <w:t>19/07/2024</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lastRenderedPageBreak/>
        <w:t>Name:</w:t>
      </w:r>
    </w:p>
    <w:p w14:paraId="7D32223A" w14:textId="77777777" w:rsidR="004F0BBF" w:rsidRDefault="004F0BBF" w:rsidP="00FF7EBB">
      <w:pPr>
        <w:pBdr>
          <w:top w:val="single" w:sz="6" w:space="1" w:color="auto"/>
          <w:left w:val="single" w:sz="6" w:space="1" w:color="auto"/>
          <w:bottom w:val="single" w:sz="6" w:space="1" w:color="auto"/>
          <w:right w:val="single" w:sz="6" w:space="1" w:color="auto"/>
        </w:pBdr>
        <w:jc w:val="both"/>
        <w:rPr>
          <w:b/>
          <w:sz w:val="24"/>
          <w:szCs w:val="24"/>
        </w:rPr>
      </w:pPr>
    </w:p>
    <w:p w14:paraId="55DDE363" w14:textId="2535A21F" w:rsidR="004F0BBF" w:rsidRPr="004F0BBF" w:rsidRDefault="004F0BBF" w:rsidP="00FF7EBB">
      <w:pPr>
        <w:pBdr>
          <w:top w:val="single" w:sz="6" w:space="1" w:color="auto"/>
          <w:left w:val="single" w:sz="6" w:space="1" w:color="auto"/>
          <w:bottom w:val="single" w:sz="6" w:space="1" w:color="auto"/>
          <w:right w:val="single" w:sz="6" w:space="1" w:color="auto"/>
        </w:pBdr>
        <w:jc w:val="both"/>
        <w:rPr>
          <w:bCs/>
          <w:sz w:val="24"/>
          <w:szCs w:val="24"/>
        </w:rPr>
      </w:pPr>
      <w:r w:rsidRPr="004F0BBF">
        <w:rPr>
          <w:bCs/>
          <w:sz w:val="24"/>
          <w:szCs w:val="24"/>
        </w:rPr>
        <w:t>Denbighshire County Council</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p>
    <w:p w14:paraId="442472B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60C332C7" w:rsidR="004923DA" w:rsidRPr="004F0BBF" w:rsidRDefault="004F0BBF" w:rsidP="00FF7EBB">
      <w:pPr>
        <w:pBdr>
          <w:top w:val="single" w:sz="6" w:space="1" w:color="auto"/>
          <w:left w:val="single" w:sz="6" w:space="1" w:color="auto"/>
          <w:bottom w:val="single" w:sz="6" w:space="1" w:color="auto"/>
          <w:right w:val="single" w:sz="6" w:space="1" w:color="auto"/>
        </w:pBdr>
        <w:jc w:val="both"/>
        <w:rPr>
          <w:bCs/>
          <w:sz w:val="24"/>
          <w:szCs w:val="24"/>
        </w:rPr>
      </w:pPr>
      <w:r w:rsidRPr="004F0BBF">
        <w:rPr>
          <w:bCs/>
          <w:sz w:val="24"/>
          <w:szCs w:val="24"/>
        </w:rPr>
        <w:t>Russell House, Churton Rd, Rhyl LL18 3DP</w:t>
      </w:r>
    </w:p>
    <w:p w14:paraId="0DCCCDB5" w14:textId="77777777" w:rsidR="004F0BBF" w:rsidRDefault="004F0BBF"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2973E92D"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431B07">
        <w:rPr>
          <w:b/>
          <w:sz w:val="24"/>
          <w:szCs w:val="24"/>
        </w:rPr>
        <w:t xml:space="preserve"> </w:t>
      </w:r>
      <w:r w:rsidR="00431B07" w:rsidRPr="00431B07">
        <w:rPr>
          <w:bCs/>
          <w:sz w:val="24"/>
          <w:szCs w:val="24"/>
        </w:rPr>
        <w:t>01824 712382</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35108D43"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431B07">
        <w:rPr>
          <w:b/>
          <w:sz w:val="24"/>
          <w:szCs w:val="24"/>
        </w:rPr>
        <w:t xml:space="preserve"> </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Pr="00C20B1D">
        <w:rPr>
          <w:b/>
          <w:sz w:val="24"/>
          <w:szCs w:val="24"/>
          <w:highlight w:val="yellow"/>
        </w:rPr>
        <w:sym w:font="Wingdings" w:char="F06F"/>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5A39B49E"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C20B1D">
        <w:rPr>
          <w:b/>
          <w:sz w:val="24"/>
          <w:szCs w:val="24"/>
        </w:rPr>
        <w:t xml:space="preserve"> </w:t>
      </w:r>
      <w:r w:rsidR="00C20B1D" w:rsidRPr="00C20B1D">
        <w:rPr>
          <w:bCs/>
          <w:sz w:val="24"/>
          <w:szCs w:val="24"/>
        </w:rPr>
        <w:t>Paula Davies</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p>
    <w:p w14:paraId="7FECFA3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28BDDC4" w14:textId="77777777" w:rsidR="00E24EF9" w:rsidRPr="004F0BBF" w:rsidRDefault="00E24EF9" w:rsidP="00E24EF9">
      <w:pPr>
        <w:pBdr>
          <w:top w:val="single" w:sz="6" w:space="1" w:color="auto"/>
          <w:left w:val="single" w:sz="6" w:space="1" w:color="auto"/>
          <w:bottom w:val="single" w:sz="6" w:space="1" w:color="auto"/>
          <w:right w:val="single" w:sz="6" w:space="1" w:color="auto"/>
        </w:pBdr>
        <w:jc w:val="both"/>
        <w:rPr>
          <w:bCs/>
          <w:sz w:val="24"/>
          <w:szCs w:val="24"/>
        </w:rPr>
      </w:pPr>
      <w:r w:rsidRPr="004F0BBF">
        <w:rPr>
          <w:bCs/>
          <w:sz w:val="24"/>
          <w:szCs w:val="24"/>
        </w:rPr>
        <w:t>Russell House, Churton Rd, Rhyl LL18 3DP</w:t>
      </w: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67AA5E3F"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E24EF9">
        <w:rPr>
          <w:b/>
          <w:sz w:val="24"/>
          <w:szCs w:val="24"/>
        </w:rPr>
        <w:t xml:space="preserve"> </w:t>
      </w:r>
      <w:r w:rsidR="00E24EF9" w:rsidRPr="00431B07">
        <w:rPr>
          <w:bCs/>
          <w:sz w:val="24"/>
          <w:szCs w:val="24"/>
        </w:rPr>
        <w:t>01824 712382</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2C779C57" w:rsidR="00B17FA0"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E24EF9">
        <w:rPr>
          <w:b/>
          <w:sz w:val="24"/>
          <w:szCs w:val="24"/>
        </w:rPr>
        <w:t xml:space="preserve"> </w:t>
      </w:r>
      <w:hyperlink r:id="rId54" w:history="1">
        <w:r w:rsidR="00E24EF9" w:rsidRPr="001364AA">
          <w:rPr>
            <w:rStyle w:val="Hyperlink"/>
            <w:b/>
            <w:sz w:val="24"/>
            <w:szCs w:val="24"/>
          </w:rPr>
          <w:t>paula.davies@denbigshire.gov.uk</w:t>
        </w:r>
      </w:hyperlink>
    </w:p>
    <w:p w14:paraId="05F6DBEF" w14:textId="77777777" w:rsidR="00E24EF9" w:rsidRPr="008B28E7" w:rsidRDefault="00E24EF9"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1A173C66" w:rsidR="004923DA" w:rsidRPr="00C20B1D" w:rsidRDefault="004923DA" w:rsidP="00FF7EBB">
            <w:pPr>
              <w:jc w:val="both"/>
              <w:rPr>
                <w:bCs/>
                <w:sz w:val="24"/>
                <w:szCs w:val="24"/>
              </w:rPr>
            </w:pPr>
            <w:r w:rsidRPr="008B28E7">
              <w:rPr>
                <w:b/>
                <w:sz w:val="24"/>
                <w:szCs w:val="24"/>
              </w:rPr>
              <w:t>Name:</w:t>
            </w:r>
            <w:r w:rsidR="00C20B1D">
              <w:rPr>
                <w:b/>
                <w:sz w:val="24"/>
                <w:szCs w:val="24"/>
              </w:rPr>
              <w:t xml:space="preserve"> </w:t>
            </w:r>
            <w:r w:rsidR="00C20B1D">
              <w:rPr>
                <w:bCs/>
                <w:sz w:val="24"/>
                <w:szCs w:val="24"/>
              </w:rPr>
              <w:t>Paula Davies</w:t>
            </w:r>
          </w:p>
          <w:p w14:paraId="4EF4A770" w14:textId="77777777" w:rsidR="004923DA" w:rsidRPr="008B28E7" w:rsidRDefault="004923DA" w:rsidP="00FF7EBB">
            <w:pPr>
              <w:jc w:val="both"/>
              <w:rPr>
                <w:b/>
                <w:sz w:val="24"/>
                <w:szCs w:val="24"/>
              </w:rPr>
            </w:pPr>
          </w:p>
          <w:p w14:paraId="1AC8522D" w14:textId="6FAFB4FD" w:rsidR="004923DA" w:rsidRDefault="004923DA" w:rsidP="00FF7EBB">
            <w:pPr>
              <w:jc w:val="both"/>
              <w:rPr>
                <w:b/>
                <w:sz w:val="24"/>
                <w:szCs w:val="24"/>
              </w:rPr>
            </w:pPr>
            <w:r w:rsidRPr="008B28E7">
              <w:rPr>
                <w:b/>
                <w:sz w:val="24"/>
                <w:szCs w:val="24"/>
              </w:rPr>
              <w:t xml:space="preserve">Work Address: </w:t>
            </w:r>
          </w:p>
          <w:p w14:paraId="42BF3097" w14:textId="251E12CC" w:rsidR="009D59C2" w:rsidRDefault="009D59C2" w:rsidP="00FF7EBB">
            <w:pPr>
              <w:jc w:val="both"/>
              <w:rPr>
                <w:b/>
                <w:sz w:val="24"/>
                <w:szCs w:val="24"/>
              </w:rPr>
            </w:pPr>
          </w:p>
          <w:p w14:paraId="23412235" w14:textId="38641A5E" w:rsidR="00C20B1D" w:rsidRPr="00C20B1D" w:rsidRDefault="00C20B1D" w:rsidP="00FF7EBB">
            <w:pPr>
              <w:jc w:val="both"/>
              <w:rPr>
                <w:bCs/>
                <w:sz w:val="24"/>
                <w:szCs w:val="24"/>
              </w:rPr>
            </w:pPr>
            <w:r w:rsidRPr="00C20B1D">
              <w:rPr>
                <w:bCs/>
                <w:sz w:val="24"/>
                <w:szCs w:val="24"/>
              </w:rPr>
              <w:t>Russell House, Churton Rd, Rhyl, LL18 3DP</w:t>
            </w:r>
          </w:p>
          <w:p w14:paraId="12053DB3" w14:textId="77777777" w:rsidR="004923DA" w:rsidRPr="008B28E7" w:rsidRDefault="004923DA" w:rsidP="00FF7EBB">
            <w:pPr>
              <w:jc w:val="both"/>
              <w:rPr>
                <w:b/>
                <w:sz w:val="24"/>
                <w:szCs w:val="24"/>
              </w:rPr>
            </w:pPr>
          </w:p>
          <w:p w14:paraId="6E1CBC17" w14:textId="77777777" w:rsidR="004923DA" w:rsidRDefault="004923DA" w:rsidP="00FF7EBB">
            <w:pPr>
              <w:jc w:val="both"/>
              <w:rPr>
                <w:b/>
                <w:sz w:val="24"/>
                <w:szCs w:val="24"/>
              </w:rPr>
            </w:pPr>
            <w:r w:rsidRPr="008B28E7">
              <w:rPr>
                <w:b/>
                <w:sz w:val="24"/>
                <w:szCs w:val="24"/>
              </w:rPr>
              <w:t>Professional Qualification and date of qualification:</w:t>
            </w:r>
          </w:p>
          <w:p w14:paraId="162F366B" w14:textId="77777777" w:rsidR="00AB74E1" w:rsidRDefault="00AB74E1" w:rsidP="00FF7EBB">
            <w:pPr>
              <w:jc w:val="both"/>
              <w:rPr>
                <w:b/>
                <w:sz w:val="24"/>
                <w:szCs w:val="24"/>
              </w:rPr>
            </w:pPr>
          </w:p>
          <w:p w14:paraId="4A30A52F" w14:textId="2BBBADFE" w:rsidR="00AB74E1" w:rsidRDefault="00AB74E1" w:rsidP="00FF7EBB">
            <w:pPr>
              <w:jc w:val="both"/>
              <w:rPr>
                <w:bCs/>
                <w:sz w:val="24"/>
                <w:szCs w:val="24"/>
              </w:rPr>
            </w:pPr>
            <w:r w:rsidRPr="006B787D">
              <w:rPr>
                <w:bCs/>
                <w:sz w:val="24"/>
                <w:szCs w:val="24"/>
              </w:rPr>
              <w:t xml:space="preserve">BA (hons) Degree in Social Work </w:t>
            </w:r>
            <w:r w:rsidR="006B787D">
              <w:rPr>
                <w:bCs/>
                <w:sz w:val="24"/>
                <w:szCs w:val="24"/>
              </w:rPr>
              <w:t xml:space="preserve">- </w:t>
            </w:r>
            <w:r w:rsidRPr="006B787D">
              <w:rPr>
                <w:bCs/>
                <w:sz w:val="24"/>
                <w:szCs w:val="24"/>
              </w:rPr>
              <w:t>2009</w:t>
            </w:r>
          </w:p>
          <w:p w14:paraId="32C037C2" w14:textId="58663306" w:rsidR="006B787D" w:rsidRDefault="006B787D" w:rsidP="00FF7EBB">
            <w:pPr>
              <w:jc w:val="both"/>
              <w:rPr>
                <w:bCs/>
                <w:sz w:val="24"/>
                <w:szCs w:val="24"/>
              </w:rPr>
            </w:pPr>
            <w:r>
              <w:rPr>
                <w:bCs/>
                <w:sz w:val="24"/>
                <w:szCs w:val="24"/>
              </w:rPr>
              <w:t xml:space="preserve">Best Interest Assessor - </w:t>
            </w:r>
            <w:r w:rsidR="007553F8">
              <w:rPr>
                <w:bCs/>
                <w:sz w:val="24"/>
                <w:szCs w:val="24"/>
              </w:rPr>
              <w:t>2016</w:t>
            </w:r>
          </w:p>
          <w:p w14:paraId="65E389B0" w14:textId="4FE3768D" w:rsidR="006B787D" w:rsidRDefault="006B787D" w:rsidP="00FF7EBB">
            <w:pPr>
              <w:jc w:val="both"/>
              <w:rPr>
                <w:bCs/>
                <w:sz w:val="24"/>
                <w:szCs w:val="24"/>
              </w:rPr>
            </w:pPr>
            <w:r>
              <w:rPr>
                <w:bCs/>
                <w:sz w:val="24"/>
                <w:szCs w:val="24"/>
              </w:rPr>
              <w:lastRenderedPageBreak/>
              <w:t xml:space="preserve">Approved Mental Health Practitioner - </w:t>
            </w:r>
            <w:r w:rsidR="007553F8">
              <w:rPr>
                <w:bCs/>
                <w:sz w:val="24"/>
                <w:szCs w:val="24"/>
              </w:rPr>
              <w:t>2019</w:t>
            </w:r>
          </w:p>
          <w:p w14:paraId="0A470D7E" w14:textId="26D61CF3" w:rsidR="00AB74E1" w:rsidRPr="008B28E7" w:rsidRDefault="006B787D" w:rsidP="00FF7EBB">
            <w:pPr>
              <w:jc w:val="both"/>
              <w:rPr>
                <w:b/>
                <w:sz w:val="24"/>
                <w:szCs w:val="24"/>
              </w:rPr>
            </w:pPr>
            <w:r>
              <w:rPr>
                <w:bCs/>
                <w:sz w:val="24"/>
                <w:szCs w:val="24"/>
              </w:rPr>
              <w:t xml:space="preserve">Post Qualification Certificate in Mental Health </w:t>
            </w:r>
            <w:r w:rsidR="007553F8">
              <w:rPr>
                <w:bCs/>
                <w:sz w:val="24"/>
                <w:szCs w:val="24"/>
              </w:rPr>
              <w:t>- 2024</w:t>
            </w:r>
          </w:p>
          <w:p w14:paraId="041506E0" w14:textId="400809E2" w:rsidR="006B787D" w:rsidRDefault="006B787D" w:rsidP="006B787D">
            <w:pPr>
              <w:jc w:val="both"/>
              <w:rPr>
                <w:bCs/>
                <w:sz w:val="24"/>
                <w:szCs w:val="24"/>
              </w:rPr>
            </w:pPr>
            <w:r>
              <w:rPr>
                <w:bCs/>
                <w:sz w:val="24"/>
                <w:szCs w:val="24"/>
              </w:rPr>
              <w:t xml:space="preserve">Practice Educator </w:t>
            </w:r>
            <w:r w:rsidR="007553F8">
              <w:rPr>
                <w:bCs/>
                <w:sz w:val="24"/>
                <w:szCs w:val="24"/>
              </w:rPr>
              <w:t>A</w:t>
            </w:r>
            <w:r>
              <w:rPr>
                <w:bCs/>
                <w:sz w:val="24"/>
                <w:szCs w:val="24"/>
              </w:rPr>
              <w:t>ward - 2025</w:t>
            </w:r>
          </w:p>
          <w:p w14:paraId="5F68A3CF" w14:textId="77777777" w:rsidR="004923DA" w:rsidRDefault="004923DA" w:rsidP="00FF7EBB">
            <w:pPr>
              <w:jc w:val="both"/>
              <w:rPr>
                <w:b/>
                <w:sz w:val="24"/>
                <w:szCs w:val="24"/>
              </w:rPr>
            </w:pPr>
          </w:p>
          <w:p w14:paraId="4C6113F1" w14:textId="0231889F" w:rsidR="004923DA" w:rsidRDefault="009D59C2" w:rsidP="00FF7EBB">
            <w:pPr>
              <w:jc w:val="both"/>
              <w:rPr>
                <w:b/>
                <w:sz w:val="24"/>
                <w:szCs w:val="24"/>
              </w:rPr>
            </w:pPr>
            <w:r>
              <w:rPr>
                <w:b/>
                <w:sz w:val="24"/>
                <w:szCs w:val="24"/>
              </w:rPr>
              <w:t>T</w:t>
            </w:r>
            <w:r w:rsidR="004923DA" w:rsidRPr="008B28E7">
              <w:rPr>
                <w:b/>
                <w:sz w:val="24"/>
                <w:szCs w:val="24"/>
              </w:rPr>
              <w:t>elephone number:</w:t>
            </w:r>
            <w:r w:rsidR="00E24EF9">
              <w:rPr>
                <w:b/>
                <w:sz w:val="24"/>
                <w:szCs w:val="24"/>
              </w:rPr>
              <w:t xml:space="preserve"> </w:t>
            </w:r>
            <w:r w:rsidR="00E24EF9" w:rsidRPr="00431B07">
              <w:rPr>
                <w:bCs/>
                <w:sz w:val="24"/>
                <w:szCs w:val="24"/>
              </w:rPr>
              <w:t>01824 712382</w:t>
            </w:r>
          </w:p>
          <w:p w14:paraId="0BB87919" w14:textId="548A11EF" w:rsidR="009D59C2" w:rsidRDefault="009D59C2" w:rsidP="00FF7EBB">
            <w:pPr>
              <w:jc w:val="both"/>
              <w:rPr>
                <w:b/>
                <w:sz w:val="24"/>
                <w:szCs w:val="24"/>
              </w:rPr>
            </w:pPr>
          </w:p>
          <w:p w14:paraId="4FDEE73F" w14:textId="1CB5AA8F" w:rsidR="009D59C2" w:rsidRDefault="009D59C2" w:rsidP="00FF7EBB">
            <w:pPr>
              <w:jc w:val="both"/>
              <w:rPr>
                <w:b/>
                <w:sz w:val="24"/>
                <w:szCs w:val="24"/>
              </w:rPr>
            </w:pPr>
            <w:r>
              <w:rPr>
                <w:b/>
                <w:sz w:val="24"/>
                <w:szCs w:val="24"/>
              </w:rPr>
              <w:t>Email address:</w:t>
            </w:r>
            <w:r w:rsidR="00E24EF9">
              <w:rPr>
                <w:b/>
                <w:sz w:val="24"/>
                <w:szCs w:val="24"/>
              </w:rPr>
              <w:t xml:space="preserve"> </w:t>
            </w:r>
            <w:hyperlink r:id="rId55" w:history="1">
              <w:r w:rsidR="00E24EF9" w:rsidRPr="001364AA">
                <w:rPr>
                  <w:rStyle w:val="Hyperlink"/>
                  <w:b/>
                  <w:sz w:val="24"/>
                  <w:szCs w:val="24"/>
                </w:rPr>
                <w:t>paula.davies@denbighshire.gov.uk</w:t>
              </w:r>
            </w:hyperlink>
          </w:p>
          <w:p w14:paraId="3846330A" w14:textId="77777777" w:rsidR="00E24EF9" w:rsidRPr="008B28E7" w:rsidRDefault="00E24EF9" w:rsidP="00FF7EBB">
            <w:pPr>
              <w:jc w:val="both"/>
              <w:rPr>
                <w:b/>
                <w:sz w:val="24"/>
                <w:szCs w:val="24"/>
              </w:rPr>
            </w:pP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7D09909" w14:textId="0735E02E" w:rsidR="00271485" w:rsidRDefault="00271485" w:rsidP="00FF7EBB">
      <w:pPr>
        <w:pBdr>
          <w:top w:val="single" w:sz="6" w:space="1" w:color="auto"/>
          <w:left w:val="single" w:sz="6" w:space="1" w:color="auto"/>
          <w:bottom w:val="single" w:sz="6" w:space="1" w:color="auto"/>
          <w:right w:val="single" w:sz="6" w:space="1" w:color="auto"/>
        </w:pBdr>
        <w:jc w:val="both"/>
        <w:rPr>
          <w:sz w:val="24"/>
          <w:szCs w:val="24"/>
        </w:rPr>
      </w:pPr>
    </w:p>
    <w:p w14:paraId="37DE90F2" w14:textId="38E6090C" w:rsidR="00271485" w:rsidRDefault="00271485" w:rsidP="00FF7EBB">
      <w:pPr>
        <w:pBdr>
          <w:top w:val="single" w:sz="6" w:space="1" w:color="auto"/>
          <w:left w:val="single" w:sz="6" w:space="1" w:color="auto"/>
          <w:bottom w:val="single" w:sz="6" w:space="1" w:color="auto"/>
          <w:right w:val="single" w:sz="6" w:space="1" w:color="auto"/>
        </w:pBdr>
        <w:jc w:val="both"/>
        <w:rPr>
          <w:sz w:val="24"/>
          <w:szCs w:val="24"/>
        </w:rPr>
      </w:pPr>
      <w:r>
        <w:rPr>
          <w:noProof/>
          <w:sz w:val="24"/>
          <w:szCs w:val="24"/>
        </w:rPr>
        <w:drawing>
          <wp:anchor distT="0" distB="0" distL="114300" distR="114300" simplePos="0" relativeHeight="251658240" behindDoc="0" locked="0" layoutInCell="1" allowOverlap="1" wp14:anchorId="128286DB" wp14:editId="5D78342C">
            <wp:simplePos x="0" y="0"/>
            <wp:positionH relativeFrom="column">
              <wp:posOffset>1206500</wp:posOffset>
            </wp:positionH>
            <wp:positionV relativeFrom="page">
              <wp:posOffset>5524500</wp:posOffset>
            </wp:positionV>
            <wp:extent cx="1818640" cy="533400"/>
            <wp:effectExtent l="0" t="0" r="0" b="0"/>
            <wp:wrapSquare wrapText="bothSides"/>
            <wp:docPr id="105359115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56" cstate="print">
                      <a:extLst>
                        <a:ext uri="{28A0092B-C50C-407E-A947-70E740481C1C}">
                          <a14:useLocalDpi xmlns:a14="http://schemas.microsoft.com/office/drawing/2010/main" val="0"/>
                        </a:ext>
                      </a:extLst>
                    </a:blip>
                    <a:srcRect t="41249" b="33273"/>
                    <a:stretch>
                      <a:fillRect/>
                    </a:stretch>
                  </pic:blipFill>
                  <pic:spPr bwMode="auto">
                    <a:xfrm>
                      <a:off x="0" y="0"/>
                      <a:ext cx="1818640" cy="5334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C39A491" w14:textId="56F5804B"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7F4E8CAD"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 _ _ _ _ _ _</w:t>
      </w:r>
      <w:proofErr w:type="gramStart"/>
      <w:r>
        <w:rPr>
          <w:sz w:val="24"/>
          <w:szCs w:val="24"/>
        </w:rPr>
        <w:t xml:space="preserve">  </w:t>
      </w:r>
      <w:r w:rsidR="009D59C2">
        <w:rPr>
          <w:sz w:val="24"/>
          <w:szCs w:val="24"/>
        </w:rPr>
        <w:t xml:space="preserve"> </w:t>
      </w:r>
      <w:r w:rsidR="004923DA" w:rsidRPr="008B28E7">
        <w:rPr>
          <w:sz w:val="24"/>
          <w:szCs w:val="24"/>
        </w:rPr>
        <w:t>(</w:t>
      </w:r>
      <w:proofErr w:type="gramEnd"/>
      <w:r w:rsidR="004923DA" w:rsidRPr="008B28E7">
        <w:rPr>
          <w:sz w:val="24"/>
          <w:szCs w:val="24"/>
        </w:rPr>
        <w:t>Learner</w:t>
      </w:r>
      <w:r w:rsidR="000E0D51">
        <w:rPr>
          <w:sz w:val="24"/>
          <w:szCs w:val="24"/>
        </w:rPr>
        <w:t>)</w:t>
      </w:r>
    </w:p>
    <w:p w14:paraId="67055B0F" w14:textId="77777777" w:rsidR="00271485" w:rsidRDefault="00271485" w:rsidP="00FF7EBB">
      <w:pPr>
        <w:pBdr>
          <w:top w:val="single" w:sz="6" w:space="1" w:color="auto"/>
          <w:left w:val="single" w:sz="6" w:space="1" w:color="auto"/>
          <w:bottom w:val="single" w:sz="6" w:space="1" w:color="auto"/>
          <w:right w:val="single" w:sz="6" w:space="1" w:color="auto"/>
        </w:pBdr>
        <w:jc w:val="both"/>
        <w:rPr>
          <w:sz w:val="24"/>
          <w:szCs w:val="24"/>
        </w:rPr>
      </w:pPr>
    </w:p>
    <w:p w14:paraId="00876D75" w14:textId="3A709012"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26A1AA62"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_ _ _ </w:t>
      </w:r>
      <w:r w:rsidR="00431B07">
        <w:rPr>
          <w:sz w:val="24"/>
          <w:szCs w:val="24"/>
        </w:rPr>
        <w:t>05/10/2</w:t>
      </w:r>
      <w:r w:rsidR="00271485">
        <w:rPr>
          <w:sz w:val="24"/>
          <w:szCs w:val="24"/>
        </w:rPr>
        <w:t>026</w:t>
      </w:r>
      <w:r>
        <w:rPr>
          <w:sz w:val="24"/>
          <w:szCs w:val="24"/>
        </w:rPr>
        <w:t>_ _ _ _ _ _</w:t>
      </w:r>
    </w:p>
    <w:p w14:paraId="297001DC" w14:textId="24B0F216"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2C3D13FD"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CAB2826"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6FFD9CC2"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lastRenderedPageBreak/>
        <w:t>Signed:</w:t>
      </w:r>
      <w:r w:rsidR="009D59C2">
        <w:rPr>
          <w:sz w:val="24"/>
          <w:szCs w:val="24"/>
        </w:rPr>
        <w:t xml:space="preserve">    </w:t>
      </w:r>
      <w:r w:rsidRPr="008B28E7">
        <w:rPr>
          <w:sz w:val="24"/>
          <w:szCs w:val="24"/>
        </w:rPr>
        <w:t xml:space="preserve"> </w:t>
      </w:r>
      <w:r w:rsidR="00B577D3">
        <w:rPr>
          <w:sz w:val="24"/>
          <w:szCs w:val="24"/>
        </w:rPr>
        <w:t xml:space="preserve">_ _ _ _ _ </w:t>
      </w:r>
      <w:r w:rsidR="007553F8">
        <w:rPr>
          <w:noProof/>
        </w:rPr>
        <w:drawing>
          <wp:inline distT="0" distB="0" distL="0" distR="0" wp14:anchorId="375682F6" wp14:editId="0CEAEEBD">
            <wp:extent cx="768350" cy="41275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768350" cy="412750"/>
                    </a:xfrm>
                    <a:prstGeom prst="rect">
                      <a:avLst/>
                    </a:prstGeom>
                    <a:noFill/>
                    <a:ln>
                      <a:noFill/>
                    </a:ln>
                  </pic:spPr>
                </pic:pic>
              </a:graphicData>
            </a:graphic>
          </wp:inline>
        </w:drawing>
      </w:r>
      <w:r w:rsidR="00B577D3">
        <w:rPr>
          <w:sz w:val="24"/>
          <w:szCs w:val="24"/>
        </w:rPr>
        <w:t xml:space="preserve">_ _ _ _ _ </w:t>
      </w:r>
      <w:proofErr w:type="gramStart"/>
      <w:r w:rsidR="00B577D3">
        <w:rPr>
          <w:sz w:val="24"/>
          <w:szCs w:val="24"/>
        </w:rPr>
        <w:t xml:space="preserve">_ </w:t>
      </w:r>
      <w:r w:rsidR="00BC5725">
        <w:rPr>
          <w:sz w:val="24"/>
          <w:szCs w:val="24"/>
        </w:rPr>
        <w:t xml:space="preserve"> </w:t>
      </w:r>
      <w:r w:rsidRPr="008B28E7">
        <w:rPr>
          <w:sz w:val="24"/>
          <w:szCs w:val="24"/>
        </w:rPr>
        <w:t>(</w:t>
      </w:r>
      <w:proofErr w:type="gramEnd"/>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32F2B7C5"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 _ _ _ _</w:t>
      </w:r>
      <w:r w:rsidR="007553F8">
        <w:rPr>
          <w:sz w:val="24"/>
          <w:szCs w:val="24"/>
        </w:rPr>
        <w:t>05/10/2026</w:t>
      </w:r>
      <w:r>
        <w:rPr>
          <w:sz w:val="24"/>
          <w:szCs w:val="24"/>
        </w:rPr>
        <w:t xml:space="preserve"> _ _ _ _ __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397A18FC" w:rsidR="00335C41" w:rsidRPr="00D3203C" w:rsidRDefault="00335C41" w:rsidP="00335C41">
            <w:pPr>
              <w:ind w:right="180"/>
              <w:jc w:val="both"/>
              <w:rPr>
                <w:sz w:val="24"/>
                <w:szCs w:val="24"/>
              </w:rPr>
            </w:pPr>
            <w:r w:rsidRPr="00D3203C">
              <w:rPr>
                <w:sz w:val="24"/>
                <w:szCs w:val="24"/>
              </w:rPr>
              <w:t>Signed_______</w:t>
            </w:r>
            <w:r w:rsidR="007553F8">
              <w:rPr>
                <w:noProof/>
              </w:rPr>
              <w:drawing>
                <wp:inline distT="0" distB="0" distL="0" distR="0" wp14:anchorId="4344FE2D" wp14:editId="48D7EDEC">
                  <wp:extent cx="768350" cy="412750"/>
                  <wp:effectExtent l="0" t="0" r="0" b="6350"/>
                  <wp:docPr id="1441830108" name="Picture 14418301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768350" cy="412750"/>
                          </a:xfrm>
                          <a:prstGeom prst="rect">
                            <a:avLst/>
                          </a:prstGeom>
                          <a:noFill/>
                          <a:ln>
                            <a:noFill/>
                          </a:ln>
                        </pic:spPr>
                      </pic:pic>
                    </a:graphicData>
                  </a:graphic>
                </wp:inline>
              </w:drawing>
            </w:r>
            <w:r w:rsidRPr="00D3203C">
              <w:rPr>
                <w:sz w:val="24"/>
                <w:szCs w:val="24"/>
              </w:rPr>
              <w:t>____ (Mentor)</w:t>
            </w:r>
          </w:p>
          <w:p w14:paraId="5D3F0767" w14:textId="77777777" w:rsidR="00335C41" w:rsidRPr="00D3203C" w:rsidRDefault="00335C41" w:rsidP="00335C41">
            <w:pPr>
              <w:ind w:right="180"/>
              <w:jc w:val="both"/>
              <w:rPr>
                <w:sz w:val="24"/>
                <w:szCs w:val="24"/>
              </w:rPr>
            </w:pPr>
          </w:p>
          <w:p w14:paraId="24E1B8A5" w14:textId="67070ECA" w:rsidR="00335C41" w:rsidRPr="00D3203C" w:rsidRDefault="00335C41" w:rsidP="00335C41">
            <w:pPr>
              <w:ind w:right="180"/>
              <w:jc w:val="both"/>
              <w:rPr>
                <w:sz w:val="24"/>
                <w:szCs w:val="24"/>
              </w:rPr>
            </w:pPr>
            <w:r w:rsidRPr="00D3203C">
              <w:rPr>
                <w:sz w:val="24"/>
                <w:szCs w:val="24"/>
              </w:rPr>
              <w:t>Date ________</w:t>
            </w:r>
            <w:r w:rsidR="007553F8">
              <w:rPr>
                <w:sz w:val="24"/>
                <w:szCs w:val="24"/>
              </w:rPr>
              <w:t>05/10/2026</w:t>
            </w:r>
            <w:r w:rsidRPr="00D3203C">
              <w:rPr>
                <w:sz w:val="24"/>
                <w:szCs w:val="24"/>
              </w:rPr>
              <w:t>___________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lastRenderedPageBreak/>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0D76B531"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577D3">
        <w:rPr>
          <w:caps/>
          <w:sz w:val="24"/>
          <w:szCs w:val="24"/>
        </w:rPr>
        <w:t xml:space="preserve">_ </w:t>
      </w:r>
      <w:r w:rsidR="00560EF6">
        <w:rPr>
          <w:caps/>
          <w:sz w:val="24"/>
          <w:szCs w:val="24"/>
        </w:rPr>
        <w:t>Hayley Adams</w:t>
      </w:r>
      <w:r w:rsidR="00B577D3">
        <w:rPr>
          <w:caps/>
          <w:sz w:val="24"/>
          <w:szCs w:val="24"/>
        </w:rPr>
        <w:t>_ _ _ _ _ _ _ _ _ _ _ _ _ _ _ _ _ _ _ _ _ _ _ _ _</w:t>
      </w:r>
    </w:p>
    <w:p w14:paraId="7C11F360" w14:textId="64506440"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_ _</w:t>
      </w:r>
      <w:r w:rsidR="00560EF6">
        <w:rPr>
          <w:noProof/>
        </w:rPr>
        <w:drawing>
          <wp:inline distT="0" distB="0" distL="0" distR="0" wp14:anchorId="7B22DAF7" wp14:editId="03372F45">
            <wp:extent cx="787400" cy="349250"/>
            <wp:effectExtent l="0" t="0" r="12700" b="12700"/>
            <wp:docPr id="18114169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1416905" name="Picture 1"/>
                    <pic:cNvPicPr>
                      <a:picLocks noChangeAspect="1"/>
                    </pic:cNvPicPr>
                  </pic:nvPicPr>
                  <pic:blipFill>
                    <a:blip r:embed="rId58" r:link="rId59">
                      <a:extLst>
                        <a:ext uri="{28A0092B-C50C-407E-A947-70E740481C1C}">
                          <a14:useLocalDpi xmlns:a14="http://schemas.microsoft.com/office/drawing/2010/main" val="0"/>
                        </a:ext>
                      </a:extLst>
                    </a:blip>
                    <a:srcRect/>
                    <a:stretch>
                      <a:fillRect/>
                    </a:stretch>
                  </pic:blipFill>
                  <pic:spPr bwMode="auto">
                    <a:xfrm>
                      <a:off x="0" y="0"/>
                      <a:ext cx="787400" cy="349250"/>
                    </a:xfrm>
                    <a:prstGeom prst="rect">
                      <a:avLst/>
                    </a:prstGeom>
                    <a:noFill/>
                    <a:ln>
                      <a:noFill/>
                    </a:ln>
                  </pic:spPr>
                </pic:pic>
              </a:graphicData>
            </a:graphic>
          </wp:inline>
        </w:drawing>
      </w:r>
      <w:r w:rsidR="00B577D3" w:rsidRPr="00B577D3">
        <w:rPr>
          <w:sz w:val="24"/>
          <w:szCs w:val="24"/>
        </w:rPr>
        <w:t xml:space="preserve"> _ _ _ _ _ _ _ _ _ _ _ _ _ _ _</w:t>
      </w:r>
      <w:r w:rsidR="009D59C2">
        <w:rPr>
          <w:sz w:val="24"/>
          <w:szCs w:val="24"/>
        </w:rPr>
        <w:t xml:space="preserve"> </w:t>
      </w:r>
      <w:proofErr w:type="gramStart"/>
      <w:r w:rsidR="009D59C2">
        <w:rPr>
          <w:sz w:val="24"/>
          <w:szCs w:val="24"/>
        </w:rPr>
        <w:t xml:space="preserve">_ </w:t>
      </w:r>
      <w:r w:rsidR="00B577D3" w:rsidRPr="00B577D3">
        <w:rPr>
          <w:sz w:val="24"/>
          <w:szCs w:val="24"/>
        </w:rPr>
        <w:t xml:space="preserve"> _</w:t>
      </w:r>
      <w:proofErr w:type="gramEnd"/>
      <w:r w:rsidR="00B577D3" w:rsidRPr="00B577D3">
        <w:rPr>
          <w:sz w:val="24"/>
          <w:szCs w:val="24"/>
        </w:rPr>
        <w:t xml:space="preserve"> _ _ _ _ _ _ _</w:t>
      </w:r>
    </w:p>
    <w:p w14:paraId="57B2A00A" w14:textId="544D6630"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 xml:space="preserve">_ </w:t>
      </w:r>
      <w:r w:rsidR="00560EF6">
        <w:rPr>
          <w:sz w:val="24"/>
          <w:szCs w:val="24"/>
        </w:rPr>
        <w:t>6/10/2026</w:t>
      </w:r>
      <w:r w:rsidR="00B577D3" w:rsidRPr="00B577D3">
        <w:rPr>
          <w:sz w:val="24"/>
          <w:szCs w:val="24"/>
        </w:rPr>
        <w:t>_ _ _ _ _ _ _ _ 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78EB0A0" w14:textId="77777777" w:rsidR="00D05A5D" w:rsidRPr="00C368FA" w:rsidRDefault="00BB6638" w:rsidP="00D05A5D">
      <w:pPr>
        <w:tabs>
          <w:tab w:val="left" w:pos="1590"/>
        </w:tabs>
        <w:jc w:val="center"/>
        <w:rPr>
          <w:b/>
          <w:sz w:val="28"/>
          <w:szCs w:val="28"/>
        </w:rPr>
      </w:pPr>
      <w:r>
        <w:rPr>
          <w:b/>
          <w:color w:val="auto"/>
          <w:sz w:val="24"/>
          <w:szCs w:val="24"/>
        </w:rPr>
        <w:br w:type="page"/>
      </w:r>
      <w:r w:rsidR="00D05A5D" w:rsidRPr="00C368FA">
        <w:rPr>
          <w:b/>
          <w:color w:val="auto"/>
          <w:sz w:val="28"/>
          <w:szCs w:val="28"/>
        </w:rPr>
        <w:lastRenderedPageBreak/>
        <w:t xml:space="preserve">Learning Agreement </w:t>
      </w:r>
    </w:p>
    <w:p w14:paraId="481AC337" w14:textId="77777777" w:rsidR="00D05A5D" w:rsidRPr="00DA5682" w:rsidRDefault="00D05A5D" w:rsidP="00D05A5D">
      <w:pPr>
        <w:tabs>
          <w:tab w:val="left" w:pos="1590"/>
        </w:tabs>
        <w:jc w:val="both"/>
        <w:rPr>
          <w:b/>
          <w:sz w:val="24"/>
          <w:szCs w:val="24"/>
        </w:rPr>
      </w:pPr>
    </w:p>
    <w:p w14:paraId="45BFEDB2" w14:textId="77777777" w:rsidR="00D05A5D" w:rsidRPr="00DA5682" w:rsidRDefault="00D05A5D" w:rsidP="00D05A5D">
      <w:pPr>
        <w:overflowPunct/>
        <w:autoSpaceDE/>
        <w:autoSpaceDN/>
        <w:adjustRightInd/>
        <w:textAlignment w:val="auto"/>
        <w:rPr>
          <w:color w:val="auto"/>
          <w:sz w:val="24"/>
          <w:szCs w:val="24"/>
        </w:rPr>
      </w:pPr>
    </w:p>
    <w:p w14:paraId="6F0EA1E6" w14:textId="77777777" w:rsidR="00D05A5D" w:rsidRPr="00DA5682" w:rsidRDefault="00D05A5D" w:rsidP="00D05A5D">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1F65E566" w14:textId="77777777" w:rsidR="00D05A5D" w:rsidRPr="00DA5682" w:rsidRDefault="00D05A5D" w:rsidP="00D05A5D">
      <w:pPr>
        <w:ind w:right="72"/>
        <w:rPr>
          <w:b/>
          <w:bCs/>
          <w:sz w:val="24"/>
          <w:szCs w:val="24"/>
        </w:rPr>
      </w:pPr>
    </w:p>
    <w:p w14:paraId="231E42D0" w14:textId="77777777" w:rsidR="00D05A5D" w:rsidRPr="00DA5682" w:rsidRDefault="00D05A5D" w:rsidP="00D05A5D">
      <w:pPr>
        <w:ind w:right="72"/>
        <w:jc w:val="center"/>
        <w:rPr>
          <w:b/>
          <w:bCs/>
          <w:sz w:val="24"/>
          <w:szCs w:val="24"/>
        </w:rPr>
      </w:pPr>
      <w:r w:rsidRPr="00DA5682">
        <w:rPr>
          <w:b/>
          <w:bCs/>
          <w:sz w:val="24"/>
          <w:szCs w:val="24"/>
        </w:rPr>
        <w:t>GRADUATE CERTIFICATE IN CONSOLIDATION OF SOCIAL WORK PRACTICE</w:t>
      </w:r>
    </w:p>
    <w:p w14:paraId="5AF5E759" w14:textId="77777777" w:rsidR="00D05A5D" w:rsidRPr="00DA5682" w:rsidRDefault="00D05A5D" w:rsidP="00D05A5D">
      <w:pPr>
        <w:ind w:right="72"/>
        <w:jc w:val="center"/>
        <w:rPr>
          <w:b/>
          <w:bCs/>
          <w:sz w:val="24"/>
          <w:szCs w:val="24"/>
        </w:rPr>
      </w:pPr>
    </w:p>
    <w:p w14:paraId="26B92D9B" w14:textId="77777777" w:rsidR="00D05A5D" w:rsidRPr="00DA5682" w:rsidRDefault="00D05A5D" w:rsidP="00D05A5D">
      <w:pPr>
        <w:ind w:right="72"/>
        <w:jc w:val="center"/>
        <w:rPr>
          <w:b/>
          <w:bCs/>
          <w:sz w:val="24"/>
          <w:szCs w:val="24"/>
        </w:rPr>
      </w:pPr>
      <w:r w:rsidRPr="00DA5682">
        <w:rPr>
          <w:b/>
          <w:bCs/>
          <w:sz w:val="24"/>
          <w:szCs w:val="24"/>
        </w:rPr>
        <w:t xml:space="preserve">LEARNER AND EMPLOYER’S LEARNING AGREEMENT </w:t>
      </w:r>
    </w:p>
    <w:p w14:paraId="291758D8" w14:textId="77777777" w:rsidR="00D05A5D" w:rsidRPr="00DA5682" w:rsidRDefault="00D05A5D" w:rsidP="00D05A5D">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05A5D" w:rsidRPr="00DA5682" w14:paraId="5CE07777" w14:textId="77777777" w:rsidTr="00CC14B6">
        <w:tc>
          <w:tcPr>
            <w:tcW w:w="2808" w:type="dxa"/>
            <w:tcBorders>
              <w:top w:val="single" w:sz="4" w:space="0" w:color="auto"/>
              <w:left w:val="single" w:sz="4" w:space="0" w:color="auto"/>
              <w:bottom w:val="single" w:sz="4" w:space="0" w:color="auto"/>
              <w:right w:val="single" w:sz="4" w:space="0" w:color="auto"/>
            </w:tcBorders>
          </w:tcPr>
          <w:p w14:paraId="7FB81F85" w14:textId="77777777" w:rsidR="00D05A5D" w:rsidRPr="00DA5682" w:rsidRDefault="00D05A5D" w:rsidP="00CC14B6">
            <w:pPr>
              <w:rPr>
                <w:sz w:val="24"/>
                <w:szCs w:val="24"/>
              </w:rPr>
            </w:pPr>
          </w:p>
          <w:p w14:paraId="559E3557" w14:textId="77777777" w:rsidR="00D05A5D" w:rsidRPr="00DA5682" w:rsidRDefault="00D05A5D" w:rsidP="00CC14B6">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3171268B" w14:textId="70CC4A32" w:rsidR="00D05A5D" w:rsidRPr="00DA5682" w:rsidRDefault="00431B07" w:rsidP="00CC14B6">
            <w:pPr>
              <w:rPr>
                <w:sz w:val="24"/>
                <w:szCs w:val="24"/>
              </w:rPr>
            </w:pPr>
            <w:r>
              <w:rPr>
                <w:sz w:val="24"/>
                <w:szCs w:val="24"/>
              </w:rPr>
              <w:t>Alaw Hughes</w:t>
            </w:r>
          </w:p>
        </w:tc>
      </w:tr>
      <w:tr w:rsidR="00D05A5D" w:rsidRPr="00DA5682" w14:paraId="5C89BBFF" w14:textId="77777777" w:rsidTr="00CC14B6">
        <w:tc>
          <w:tcPr>
            <w:tcW w:w="2808" w:type="dxa"/>
            <w:tcBorders>
              <w:top w:val="single" w:sz="4" w:space="0" w:color="auto"/>
              <w:left w:val="single" w:sz="4" w:space="0" w:color="auto"/>
              <w:bottom w:val="single" w:sz="4" w:space="0" w:color="auto"/>
              <w:right w:val="single" w:sz="4" w:space="0" w:color="auto"/>
            </w:tcBorders>
          </w:tcPr>
          <w:p w14:paraId="2A53E952" w14:textId="77777777" w:rsidR="00D05A5D" w:rsidRPr="00DA5682" w:rsidRDefault="00D05A5D" w:rsidP="00CC14B6">
            <w:pPr>
              <w:rPr>
                <w:sz w:val="24"/>
                <w:szCs w:val="24"/>
              </w:rPr>
            </w:pPr>
          </w:p>
          <w:p w14:paraId="702AC780" w14:textId="77777777" w:rsidR="00D05A5D" w:rsidRPr="00DA5682" w:rsidRDefault="00D05A5D" w:rsidP="00CC14B6">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34347C1A" w14:textId="5791035A" w:rsidR="00D05A5D" w:rsidRPr="00DA5682" w:rsidRDefault="00431B07" w:rsidP="00CC14B6">
            <w:pPr>
              <w:rPr>
                <w:sz w:val="24"/>
                <w:szCs w:val="24"/>
              </w:rPr>
            </w:pPr>
            <w:r>
              <w:rPr>
                <w:sz w:val="24"/>
                <w:szCs w:val="24"/>
              </w:rPr>
              <w:t>Mental Health and AMHP Team</w:t>
            </w:r>
          </w:p>
        </w:tc>
      </w:tr>
      <w:tr w:rsidR="00D05A5D" w:rsidRPr="00DA5682" w14:paraId="3B120505" w14:textId="77777777" w:rsidTr="00CC14B6">
        <w:tc>
          <w:tcPr>
            <w:tcW w:w="2808" w:type="dxa"/>
            <w:tcBorders>
              <w:top w:val="single" w:sz="4" w:space="0" w:color="auto"/>
              <w:left w:val="single" w:sz="4" w:space="0" w:color="auto"/>
              <w:bottom w:val="single" w:sz="4" w:space="0" w:color="auto"/>
              <w:right w:val="single" w:sz="4" w:space="0" w:color="auto"/>
            </w:tcBorders>
          </w:tcPr>
          <w:p w14:paraId="2AFE1B93" w14:textId="77777777" w:rsidR="00D05A5D" w:rsidRPr="00DA5682" w:rsidRDefault="00D05A5D" w:rsidP="00CC14B6">
            <w:pPr>
              <w:rPr>
                <w:sz w:val="24"/>
                <w:szCs w:val="24"/>
              </w:rPr>
            </w:pPr>
          </w:p>
          <w:p w14:paraId="7174AC7E" w14:textId="77777777" w:rsidR="00D05A5D" w:rsidRPr="00DA5682" w:rsidRDefault="00D05A5D" w:rsidP="00CC14B6">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240A52AA" w14:textId="1855EF5C" w:rsidR="00431B07" w:rsidRPr="00DA5682" w:rsidRDefault="00431B07" w:rsidP="00CC14B6">
            <w:pPr>
              <w:rPr>
                <w:sz w:val="24"/>
                <w:szCs w:val="24"/>
              </w:rPr>
            </w:pPr>
            <w:r>
              <w:rPr>
                <w:sz w:val="24"/>
                <w:szCs w:val="24"/>
              </w:rPr>
              <w:t>Paula Davies</w:t>
            </w:r>
          </w:p>
        </w:tc>
      </w:tr>
      <w:tr w:rsidR="00D05A5D" w:rsidRPr="00DA5682" w14:paraId="7D931693" w14:textId="77777777" w:rsidTr="00CC14B6">
        <w:tc>
          <w:tcPr>
            <w:tcW w:w="2808" w:type="dxa"/>
            <w:tcBorders>
              <w:top w:val="single" w:sz="4" w:space="0" w:color="auto"/>
              <w:left w:val="single" w:sz="4" w:space="0" w:color="auto"/>
              <w:bottom w:val="single" w:sz="4" w:space="0" w:color="auto"/>
              <w:right w:val="single" w:sz="4" w:space="0" w:color="auto"/>
            </w:tcBorders>
          </w:tcPr>
          <w:p w14:paraId="3D5772AC" w14:textId="77777777" w:rsidR="00D05A5D" w:rsidRPr="00DA5682" w:rsidRDefault="00D05A5D" w:rsidP="00CC14B6">
            <w:pPr>
              <w:rPr>
                <w:sz w:val="24"/>
                <w:szCs w:val="24"/>
              </w:rPr>
            </w:pPr>
          </w:p>
          <w:p w14:paraId="5ED712DD" w14:textId="77777777" w:rsidR="00D05A5D" w:rsidRPr="00DA5682" w:rsidRDefault="00D05A5D" w:rsidP="00CC14B6">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7BFB9514" w14:textId="7F1248AF" w:rsidR="00D05A5D" w:rsidRPr="00DA5682" w:rsidRDefault="00431B07" w:rsidP="00CC14B6">
            <w:pPr>
              <w:rPr>
                <w:sz w:val="24"/>
                <w:szCs w:val="24"/>
              </w:rPr>
            </w:pPr>
            <w:r>
              <w:rPr>
                <w:sz w:val="24"/>
                <w:szCs w:val="24"/>
              </w:rPr>
              <w:t>Hayley Adams</w:t>
            </w:r>
          </w:p>
        </w:tc>
      </w:tr>
    </w:tbl>
    <w:p w14:paraId="0ED5FE6A" w14:textId="77777777" w:rsidR="00D05A5D" w:rsidRPr="00DA5682" w:rsidRDefault="00D05A5D" w:rsidP="00D05A5D">
      <w:pPr>
        <w:rPr>
          <w:sz w:val="24"/>
          <w:szCs w:val="24"/>
        </w:rPr>
      </w:pPr>
    </w:p>
    <w:p w14:paraId="428DE979" w14:textId="77777777" w:rsidR="00D05A5D" w:rsidRPr="00DA5682" w:rsidRDefault="00D05A5D" w:rsidP="00D05A5D">
      <w:pPr>
        <w:rPr>
          <w:sz w:val="24"/>
          <w:szCs w:val="24"/>
        </w:rPr>
      </w:pPr>
      <w:r w:rsidRPr="00DA5682">
        <w:rPr>
          <w:b/>
          <w:sz w:val="24"/>
          <w:szCs w:val="24"/>
        </w:rPr>
        <w:t>Study Duty</w:t>
      </w:r>
    </w:p>
    <w:p w14:paraId="59428CF0" w14:textId="77777777" w:rsidR="00D05A5D" w:rsidRPr="00DA5682" w:rsidRDefault="00D05A5D" w:rsidP="00D05A5D">
      <w:pPr>
        <w:rPr>
          <w:sz w:val="24"/>
          <w:szCs w:val="24"/>
        </w:rPr>
      </w:pPr>
    </w:p>
    <w:p w14:paraId="6925C60D" w14:textId="77777777" w:rsidR="00D05A5D" w:rsidRPr="00DA5682" w:rsidRDefault="00D05A5D" w:rsidP="00D05A5D">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692BCC05" w14:textId="77777777" w:rsidR="00D05A5D" w:rsidRPr="00DA5682" w:rsidRDefault="00D05A5D" w:rsidP="00D05A5D">
      <w:pPr>
        <w:pStyle w:val="Title"/>
        <w:ind w:right="-1"/>
        <w:rPr>
          <w:rFonts w:cs="Arial"/>
          <w:b w:val="0"/>
          <w:szCs w:val="24"/>
        </w:rPr>
      </w:pPr>
    </w:p>
    <w:p w14:paraId="503EB9DA" w14:textId="77777777" w:rsidR="00D05A5D" w:rsidRPr="00EC3A85" w:rsidRDefault="00D05A5D" w:rsidP="00D05A5D">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116CB877" w14:textId="77777777" w:rsidR="00D05A5D" w:rsidRPr="00377884" w:rsidRDefault="00D05A5D" w:rsidP="00D05A5D">
      <w:pPr>
        <w:rPr>
          <w:sz w:val="24"/>
          <w:szCs w:val="24"/>
        </w:rPr>
      </w:pPr>
    </w:p>
    <w:p w14:paraId="12ED5FA9" w14:textId="77777777" w:rsidR="00D05A5D" w:rsidRPr="00DA5682" w:rsidRDefault="00D05A5D" w:rsidP="00D05A5D">
      <w:pPr>
        <w:rPr>
          <w:b/>
          <w:sz w:val="24"/>
          <w:szCs w:val="24"/>
        </w:rPr>
      </w:pPr>
      <w:r w:rsidRPr="00BC4ED3">
        <w:rPr>
          <w:b/>
          <w:sz w:val="24"/>
          <w:szCs w:val="24"/>
        </w:rPr>
        <w:t>Study Leave</w:t>
      </w:r>
      <w:r w:rsidRPr="00DA5682">
        <w:rPr>
          <w:b/>
          <w:sz w:val="24"/>
          <w:szCs w:val="24"/>
        </w:rPr>
        <w:t xml:space="preserve"> </w:t>
      </w:r>
    </w:p>
    <w:p w14:paraId="377B933D" w14:textId="77777777" w:rsidR="00D05A5D" w:rsidRPr="00DA5682" w:rsidRDefault="00D05A5D" w:rsidP="00D05A5D">
      <w:pPr>
        <w:rPr>
          <w:sz w:val="24"/>
          <w:szCs w:val="24"/>
        </w:rPr>
      </w:pPr>
    </w:p>
    <w:p w14:paraId="1ACC5185" w14:textId="77777777" w:rsidR="00D05A5D" w:rsidRDefault="00D05A5D" w:rsidP="00D05A5D">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include;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2B60244C" w14:textId="77777777" w:rsidR="00D05A5D" w:rsidRPr="00DA5682" w:rsidRDefault="00D05A5D" w:rsidP="00D05A5D">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t>
      </w:r>
      <w:proofErr w:type="gramStart"/>
      <w:r w:rsidRPr="00DA5682">
        <w:rPr>
          <w:sz w:val="24"/>
          <w:szCs w:val="24"/>
        </w:rPr>
        <w:t>week</w:t>
      </w:r>
      <w:r>
        <w:rPr>
          <w:sz w:val="24"/>
          <w:szCs w:val="24"/>
        </w:rPr>
        <w:t>-</w:t>
      </w:r>
      <w:r w:rsidRPr="00DA5682">
        <w:rPr>
          <w:sz w:val="24"/>
          <w:szCs w:val="24"/>
        </w:rPr>
        <w:t>day</w:t>
      </w:r>
      <w:proofErr w:type="gramEnd"/>
      <w:r w:rsidRPr="00DA5682">
        <w:rPr>
          <w:sz w:val="24"/>
          <w:szCs w:val="24"/>
        </w:rPr>
        <w:t xml:space="preserve"> (or combination of days) as long this is (</w:t>
      </w:r>
      <w:proofErr w:type="spellStart"/>
      <w:r w:rsidRPr="00DA5682">
        <w:rPr>
          <w:sz w:val="24"/>
          <w:szCs w:val="24"/>
        </w:rPr>
        <w:t>i</w:t>
      </w:r>
      <w:proofErr w:type="spellEnd"/>
      <w:r w:rsidRPr="00DA5682">
        <w:rPr>
          <w:sz w:val="24"/>
          <w:szCs w:val="24"/>
        </w:rPr>
        <w:t xml:space="preserve">) appropriate to the stage of portfolio preparation at the time, and (ii) agreed with the Team Manager who will </w:t>
      </w:r>
      <w:proofErr w:type="gramStart"/>
      <w:r w:rsidRPr="00DA5682">
        <w:rPr>
          <w:sz w:val="24"/>
          <w:szCs w:val="24"/>
        </w:rPr>
        <w:t>take into account</w:t>
      </w:r>
      <w:proofErr w:type="gramEnd"/>
      <w:r w:rsidRPr="00DA5682">
        <w:rPr>
          <w:sz w:val="24"/>
          <w:szCs w:val="24"/>
        </w:rPr>
        <w:t xml:space="preserve">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225D4E4E" w14:textId="77777777" w:rsidR="00D05A5D" w:rsidRPr="00DA5682" w:rsidRDefault="00D05A5D" w:rsidP="00D05A5D">
      <w:pPr>
        <w:rPr>
          <w:sz w:val="24"/>
          <w:szCs w:val="24"/>
        </w:rPr>
      </w:pPr>
    </w:p>
    <w:p w14:paraId="7091BFE1" w14:textId="77777777" w:rsidR="00D05A5D" w:rsidRDefault="00D05A5D" w:rsidP="00D05A5D">
      <w:pPr>
        <w:rPr>
          <w:b/>
          <w:sz w:val="24"/>
          <w:szCs w:val="24"/>
        </w:rPr>
      </w:pPr>
    </w:p>
    <w:p w14:paraId="227B07C3" w14:textId="77777777" w:rsidR="00D05A5D" w:rsidRDefault="00D05A5D" w:rsidP="00D05A5D">
      <w:pPr>
        <w:rPr>
          <w:b/>
          <w:sz w:val="24"/>
          <w:szCs w:val="24"/>
        </w:rPr>
      </w:pPr>
    </w:p>
    <w:p w14:paraId="64E58267" w14:textId="77777777" w:rsidR="00D05A5D" w:rsidRDefault="00D05A5D" w:rsidP="00D05A5D">
      <w:pPr>
        <w:rPr>
          <w:b/>
          <w:sz w:val="24"/>
          <w:szCs w:val="24"/>
        </w:rPr>
      </w:pPr>
    </w:p>
    <w:p w14:paraId="53C89CF5" w14:textId="77777777" w:rsidR="00D05A5D" w:rsidRDefault="00D05A5D" w:rsidP="00D05A5D">
      <w:pPr>
        <w:rPr>
          <w:b/>
          <w:sz w:val="24"/>
          <w:szCs w:val="24"/>
        </w:rPr>
      </w:pPr>
    </w:p>
    <w:p w14:paraId="523A404A" w14:textId="77777777" w:rsidR="00D05A5D" w:rsidRPr="00DA5682" w:rsidRDefault="00D05A5D" w:rsidP="00D05A5D">
      <w:pPr>
        <w:rPr>
          <w:b/>
          <w:sz w:val="24"/>
          <w:szCs w:val="24"/>
        </w:rPr>
      </w:pPr>
      <w:r w:rsidRPr="00DA5682">
        <w:rPr>
          <w:b/>
          <w:sz w:val="24"/>
          <w:szCs w:val="24"/>
        </w:rPr>
        <w:lastRenderedPageBreak/>
        <w:t xml:space="preserve">Resources </w:t>
      </w:r>
    </w:p>
    <w:p w14:paraId="1FC13632" w14:textId="77777777" w:rsidR="00D05A5D" w:rsidRPr="00DA5682" w:rsidRDefault="00D05A5D" w:rsidP="00D05A5D">
      <w:pPr>
        <w:rPr>
          <w:sz w:val="24"/>
          <w:szCs w:val="24"/>
        </w:rPr>
      </w:pPr>
    </w:p>
    <w:p w14:paraId="5248D170" w14:textId="77777777" w:rsidR="00D05A5D" w:rsidRPr="00DA5682" w:rsidRDefault="00D05A5D" w:rsidP="00D05A5D">
      <w:pPr>
        <w:jc w:val="both"/>
        <w:rPr>
          <w:sz w:val="24"/>
          <w:szCs w:val="24"/>
        </w:rPr>
      </w:pPr>
      <w:r w:rsidRPr="00DA5682">
        <w:rPr>
          <w:sz w:val="24"/>
          <w:szCs w:val="24"/>
        </w:rPr>
        <w:t xml:space="preserve">Learners </w:t>
      </w:r>
      <w:proofErr w:type="gramStart"/>
      <w:r w:rsidRPr="00DA5682">
        <w:rPr>
          <w:sz w:val="24"/>
          <w:szCs w:val="24"/>
        </w:rPr>
        <w:t>are able to</w:t>
      </w:r>
      <w:proofErr w:type="gramEnd"/>
      <w:r w:rsidRPr="00DA5682">
        <w:rPr>
          <w:sz w:val="24"/>
          <w:szCs w:val="24"/>
        </w:rPr>
        <w:t xml:space="preserve">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4E979525" w14:textId="77777777" w:rsidR="00D05A5D" w:rsidRPr="00DA5682" w:rsidRDefault="00D05A5D" w:rsidP="00D05A5D">
      <w:pPr>
        <w:rPr>
          <w:sz w:val="24"/>
          <w:szCs w:val="24"/>
        </w:rPr>
      </w:pPr>
    </w:p>
    <w:p w14:paraId="28419604" w14:textId="77777777" w:rsidR="00D05A5D" w:rsidRPr="00DA5682" w:rsidRDefault="00D05A5D" w:rsidP="00D05A5D">
      <w:pPr>
        <w:rPr>
          <w:sz w:val="24"/>
          <w:szCs w:val="24"/>
        </w:rPr>
      </w:pPr>
    </w:p>
    <w:p w14:paraId="7724EEAB" w14:textId="77777777" w:rsidR="00D05A5D" w:rsidRDefault="00D05A5D" w:rsidP="00D05A5D">
      <w:pPr>
        <w:rPr>
          <w:b/>
          <w:sz w:val="24"/>
          <w:szCs w:val="24"/>
        </w:rPr>
      </w:pPr>
      <w:r w:rsidRPr="00DA5682">
        <w:rPr>
          <w:b/>
          <w:sz w:val="24"/>
          <w:szCs w:val="24"/>
        </w:rPr>
        <w:t xml:space="preserve">The employer’s training department agrees to: </w:t>
      </w:r>
    </w:p>
    <w:p w14:paraId="5EE50071" w14:textId="77777777" w:rsidR="00D05A5D" w:rsidRPr="00466C2B" w:rsidRDefault="00D05A5D" w:rsidP="00D05A5D">
      <w:pPr>
        <w:rPr>
          <w:b/>
          <w:color w:val="auto"/>
          <w:sz w:val="24"/>
          <w:szCs w:val="24"/>
        </w:rPr>
      </w:pPr>
    </w:p>
    <w:p w14:paraId="124EE5AA" w14:textId="77777777" w:rsidR="00D05A5D" w:rsidRPr="00466C2B" w:rsidRDefault="00D05A5D" w:rsidP="00D05A5D">
      <w:pPr>
        <w:numPr>
          <w:ilvl w:val="0"/>
          <w:numId w:val="46"/>
        </w:numPr>
        <w:overflowPunct/>
        <w:autoSpaceDE/>
        <w:adjustRightInd/>
        <w:textAlignment w:val="auto"/>
        <w:rPr>
          <w:color w:val="auto"/>
          <w:sz w:val="24"/>
          <w:szCs w:val="24"/>
        </w:rPr>
      </w:pPr>
      <w:r w:rsidRPr="00466C2B">
        <w:rPr>
          <w:color w:val="auto"/>
          <w:sz w:val="24"/>
          <w:szCs w:val="24"/>
        </w:rPr>
        <w:t xml:space="preserve">Collect, process, store, analyse or disclose personal data in accordance with </w:t>
      </w:r>
      <w:proofErr w:type="spellStart"/>
      <w:proofErr w:type="gramStart"/>
      <w:r w:rsidRPr="00466C2B">
        <w:rPr>
          <w:color w:val="auto"/>
          <w:sz w:val="24"/>
          <w:szCs w:val="24"/>
        </w:rPr>
        <w:t>it’s</w:t>
      </w:r>
      <w:proofErr w:type="spellEnd"/>
      <w:proofErr w:type="gramEnd"/>
      <w:r w:rsidRPr="00466C2B">
        <w:rPr>
          <w:color w:val="auto"/>
          <w:sz w:val="24"/>
          <w:szCs w:val="24"/>
        </w:rPr>
        <w:t xml:space="preserve"> obligations under the UK GDPR and Data Protection Act 2018.</w:t>
      </w:r>
    </w:p>
    <w:p w14:paraId="77CD72D6" w14:textId="77777777" w:rsidR="00D05A5D" w:rsidRPr="00DA5682" w:rsidRDefault="00D05A5D" w:rsidP="00D05A5D">
      <w:pPr>
        <w:numPr>
          <w:ilvl w:val="0"/>
          <w:numId w:val="46"/>
        </w:numPr>
        <w:overflowPunct/>
        <w:autoSpaceDE/>
        <w:autoSpaceDN/>
        <w:adjustRightInd/>
        <w:textAlignment w:val="auto"/>
        <w:rPr>
          <w:sz w:val="24"/>
          <w:szCs w:val="24"/>
        </w:rPr>
      </w:pPr>
      <w:r>
        <w:rPr>
          <w:sz w:val="24"/>
          <w:szCs w:val="24"/>
        </w:rPr>
        <w:t>a</w:t>
      </w:r>
      <w:r w:rsidRPr="00DA5682">
        <w:rPr>
          <w:sz w:val="24"/>
          <w:szCs w:val="24"/>
        </w:rPr>
        <w:t>rrange for eligible staff to join the programme</w:t>
      </w:r>
      <w:r>
        <w:rPr>
          <w:sz w:val="24"/>
          <w:szCs w:val="24"/>
        </w:rPr>
        <w:t>;</w:t>
      </w:r>
      <w:r w:rsidRPr="00DA5682">
        <w:rPr>
          <w:sz w:val="24"/>
          <w:szCs w:val="24"/>
        </w:rPr>
        <w:t xml:space="preserve"> </w:t>
      </w:r>
    </w:p>
    <w:p w14:paraId="1FBB71E8" w14:textId="77777777" w:rsidR="00D05A5D" w:rsidRDefault="00D05A5D" w:rsidP="00D05A5D">
      <w:pPr>
        <w:numPr>
          <w:ilvl w:val="0"/>
          <w:numId w:val="46"/>
        </w:numPr>
        <w:overflowPunct/>
        <w:autoSpaceDE/>
        <w:autoSpaceDN/>
        <w:adjustRightInd/>
        <w:textAlignment w:val="auto"/>
        <w:rPr>
          <w:sz w:val="24"/>
          <w:szCs w:val="24"/>
        </w:rPr>
      </w:pPr>
      <w:r w:rsidRPr="00DA5682">
        <w:rPr>
          <w:sz w:val="24"/>
          <w:szCs w:val="24"/>
        </w:rPr>
        <w:t>pay course fees directly to the University</w:t>
      </w:r>
      <w:r>
        <w:rPr>
          <w:sz w:val="24"/>
          <w:szCs w:val="24"/>
        </w:rPr>
        <w:t>;</w:t>
      </w:r>
      <w:r w:rsidRPr="00DA5682">
        <w:rPr>
          <w:sz w:val="24"/>
          <w:szCs w:val="24"/>
        </w:rPr>
        <w:t xml:space="preserve">  </w:t>
      </w:r>
    </w:p>
    <w:p w14:paraId="750D95FD" w14:textId="77777777" w:rsidR="00D05A5D" w:rsidRPr="002A2C54" w:rsidRDefault="00D05A5D" w:rsidP="00D05A5D">
      <w:pPr>
        <w:numPr>
          <w:ilvl w:val="0"/>
          <w:numId w:val="46"/>
        </w:numPr>
        <w:overflowPunct/>
        <w:autoSpaceDE/>
        <w:autoSpaceDN/>
        <w:adjustRightInd/>
        <w:textAlignment w:val="auto"/>
        <w:rPr>
          <w:sz w:val="24"/>
          <w:szCs w:val="24"/>
        </w:rPr>
      </w:pPr>
      <w:r>
        <w:rPr>
          <w:sz w:val="24"/>
          <w:szCs w:val="24"/>
        </w:rPr>
        <w:t>pay Porth Agored partnership fees for each learner;</w:t>
      </w:r>
    </w:p>
    <w:p w14:paraId="253FFA68" w14:textId="77777777" w:rsidR="00D05A5D" w:rsidRPr="00DA5682" w:rsidRDefault="00D05A5D" w:rsidP="00D05A5D">
      <w:pPr>
        <w:numPr>
          <w:ilvl w:val="0"/>
          <w:numId w:val="46"/>
        </w:numPr>
        <w:overflowPunct/>
        <w:autoSpaceDE/>
        <w:autoSpaceDN/>
        <w:adjustRightInd/>
        <w:textAlignment w:val="auto"/>
        <w:rPr>
          <w:sz w:val="24"/>
          <w:szCs w:val="24"/>
        </w:rPr>
      </w:pPr>
      <w:r w:rsidRPr="00DA5682">
        <w:rPr>
          <w:sz w:val="24"/>
          <w:szCs w:val="24"/>
        </w:rPr>
        <w:t>provide additional guidance and support by:</w:t>
      </w:r>
    </w:p>
    <w:p w14:paraId="2276260C" w14:textId="77777777" w:rsidR="00D05A5D" w:rsidRPr="00DA5682" w:rsidRDefault="00D05A5D" w:rsidP="00D05A5D">
      <w:pPr>
        <w:rPr>
          <w:sz w:val="24"/>
          <w:szCs w:val="24"/>
        </w:rPr>
      </w:pPr>
    </w:p>
    <w:p w14:paraId="299E720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Pr>
          <w:sz w:val="24"/>
          <w:szCs w:val="24"/>
        </w:rPr>
        <w:t>;</w:t>
      </w:r>
    </w:p>
    <w:p w14:paraId="3E893DF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Pr>
          <w:sz w:val="24"/>
          <w:szCs w:val="24"/>
        </w:rPr>
        <w:t>;</w:t>
      </w:r>
    </w:p>
    <w:p w14:paraId="321A711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Pr>
          <w:sz w:val="24"/>
          <w:szCs w:val="24"/>
        </w:rPr>
        <w:t>;</w:t>
      </w:r>
      <w:r w:rsidRPr="00DA5682">
        <w:rPr>
          <w:sz w:val="24"/>
          <w:szCs w:val="24"/>
        </w:rPr>
        <w:t xml:space="preserve"> </w:t>
      </w:r>
    </w:p>
    <w:p w14:paraId="3B7142B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learners with guidance and support about programme requirements and portfolio completion</w:t>
      </w:r>
      <w:r>
        <w:rPr>
          <w:sz w:val="24"/>
          <w:szCs w:val="24"/>
        </w:rPr>
        <w:t>;</w:t>
      </w:r>
    </w:p>
    <w:p w14:paraId="03194BA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7C7767EE" w14:textId="77777777" w:rsidR="00D05A5D" w:rsidRPr="00DA5682" w:rsidRDefault="00D05A5D" w:rsidP="00D05A5D">
      <w:pPr>
        <w:tabs>
          <w:tab w:val="left" w:pos="360"/>
        </w:tabs>
        <w:rPr>
          <w:sz w:val="24"/>
          <w:szCs w:val="24"/>
        </w:rPr>
      </w:pPr>
    </w:p>
    <w:p w14:paraId="0BDB0CC1" w14:textId="77777777" w:rsidR="00D05A5D" w:rsidRPr="00DA5682" w:rsidRDefault="00D05A5D" w:rsidP="00D05A5D">
      <w:pPr>
        <w:rPr>
          <w:b/>
          <w:sz w:val="24"/>
          <w:szCs w:val="24"/>
        </w:rPr>
      </w:pPr>
      <w:r w:rsidRPr="00DA5682">
        <w:rPr>
          <w:b/>
          <w:sz w:val="24"/>
          <w:szCs w:val="24"/>
        </w:rPr>
        <w:t xml:space="preserve">The learner agrees to: </w:t>
      </w:r>
    </w:p>
    <w:p w14:paraId="6D84F2E5" w14:textId="77777777" w:rsidR="00D05A5D" w:rsidRPr="00DA5682" w:rsidRDefault="00D05A5D" w:rsidP="00D05A5D">
      <w:pPr>
        <w:rPr>
          <w:sz w:val="24"/>
          <w:szCs w:val="24"/>
        </w:rPr>
      </w:pPr>
    </w:p>
    <w:p w14:paraId="20673088"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Pr>
          <w:sz w:val="24"/>
          <w:szCs w:val="24"/>
        </w:rPr>
        <w:t>;</w:t>
      </w:r>
    </w:p>
    <w:p w14:paraId="31BD9644" w14:textId="77777777" w:rsidR="00D05A5D" w:rsidRPr="00D05A5D" w:rsidRDefault="00D05A5D" w:rsidP="00D05A5D">
      <w:pPr>
        <w:pStyle w:val="Title"/>
        <w:numPr>
          <w:ilvl w:val="0"/>
          <w:numId w:val="49"/>
        </w:numPr>
        <w:ind w:right="-1"/>
        <w:jc w:val="left"/>
        <w:rPr>
          <w:rFonts w:cs="Arial"/>
          <w:b w:val="0"/>
          <w:bCs/>
          <w:szCs w:val="24"/>
        </w:rPr>
      </w:pPr>
      <w:r w:rsidRPr="00D05A5D">
        <w:rPr>
          <w:rFonts w:cs="Arial"/>
          <w:b w:val="0"/>
          <w:bCs/>
          <w:szCs w:val="24"/>
        </w:rPr>
        <w:t>identify with manager/mentor appropriate internal training and arrange to attend these courses;</w:t>
      </w:r>
    </w:p>
    <w:p w14:paraId="513A85C5" w14:textId="77777777" w:rsidR="00D05A5D" w:rsidRPr="00466C2B" w:rsidRDefault="00D05A5D" w:rsidP="00D05A5D">
      <w:pPr>
        <w:pStyle w:val="pf0"/>
        <w:numPr>
          <w:ilvl w:val="0"/>
          <w:numId w:val="49"/>
        </w:numPr>
        <w:rPr>
          <w:rFonts w:ascii="Arial" w:hAnsi="Arial" w:cs="Arial"/>
          <w:lang w:eastAsia="en-GB"/>
        </w:rPr>
      </w:pPr>
      <w:r w:rsidRPr="00466C2B">
        <w:rPr>
          <w:rFonts w:ascii="Arial" w:hAnsi="Arial" w:cs="Arial"/>
          <w:lang w:eastAsia="en-GB"/>
        </w:rPr>
        <w:t>seek support from UWTSD Student Services when appropriate in relation to matters of learning support.</w:t>
      </w:r>
    </w:p>
    <w:p w14:paraId="4D2AB2F4" w14:textId="77777777" w:rsidR="00D05A5D" w:rsidRPr="00DA5682" w:rsidRDefault="00D05A5D" w:rsidP="00D05A5D">
      <w:pPr>
        <w:numPr>
          <w:ilvl w:val="0"/>
          <w:numId w:val="49"/>
        </w:numPr>
        <w:overflowPunct/>
        <w:autoSpaceDE/>
        <w:autoSpaceDN/>
        <w:adjustRightInd/>
        <w:textAlignment w:val="auto"/>
        <w:rPr>
          <w:sz w:val="24"/>
          <w:szCs w:val="24"/>
        </w:rPr>
      </w:pPr>
      <w:r w:rsidRPr="00466C2B">
        <w:rPr>
          <w:color w:val="auto"/>
          <w:sz w:val="24"/>
          <w:szCs w:val="24"/>
        </w:rPr>
        <w:t xml:space="preserve">attend induction and four Consolidation </w:t>
      </w:r>
      <w:r w:rsidRPr="00DA5682">
        <w:rPr>
          <w:sz w:val="24"/>
          <w:szCs w:val="24"/>
        </w:rPr>
        <w:t>Workshops. These are mandatory components of the programme</w:t>
      </w:r>
      <w:r>
        <w:rPr>
          <w:sz w:val="24"/>
          <w:szCs w:val="24"/>
        </w:rPr>
        <w:t>;</w:t>
      </w:r>
      <w:r w:rsidRPr="00DA5682">
        <w:rPr>
          <w:sz w:val="24"/>
          <w:szCs w:val="24"/>
        </w:rPr>
        <w:t xml:space="preserve"> </w:t>
      </w:r>
    </w:p>
    <w:p w14:paraId="7A20130E"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Pr>
          <w:sz w:val="24"/>
          <w:szCs w:val="24"/>
        </w:rPr>
        <w:t>;</w:t>
      </w:r>
      <w:r w:rsidRPr="00DA5682">
        <w:rPr>
          <w:sz w:val="24"/>
          <w:szCs w:val="24"/>
        </w:rPr>
        <w:t xml:space="preserve"> </w:t>
      </w:r>
    </w:p>
    <w:p w14:paraId="3B87E6D0"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Pr>
          <w:sz w:val="24"/>
          <w:szCs w:val="24"/>
        </w:rPr>
        <w:t>;</w:t>
      </w:r>
    </w:p>
    <w:p w14:paraId="67AE9499"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Pr>
          <w:sz w:val="24"/>
          <w:szCs w:val="24"/>
        </w:rPr>
        <w:t>;</w:t>
      </w:r>
    </w:p>
    <w:p w14:paraId="2F87A606" w14:textId="77777777" w:rsidR="00D05A5D" w:rsidRPr="002A2C54" w:rsidRDefault="00D05A5D" w:rsidP="00D05A5D">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w:t>
      </w:r>
      <w:r w:rsidRPr="00DA5682">
        <w:rPr>
          <w:sz w:val="24"/>
          <w:szCs w:val="24"/>
        </w:rPr>
        <w:lastRenderedPageBreak/>
        <w:t>affect completion of the programme by the agreed deadline or ability to attend a mandatory workshop</w:t>
      </w:r>
      <w:r>
        <w:rPr>
          <w:sz w:val="24"/>
          <w:szCs w:val="24"/>
        </w:rPr>
        <w:t>;</w:t>
      </w:r>
    </w:p>
    <w:p w14:paraId="01F8F200"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study, research and portfolio preparation</w:t>
      </w:r>
      <w:r>
        <w:rPr>
          <w:sz w:val="24"/>
          <w:szCs w:val="24"/>
        </w:rPr>
        <w:t>;</w:t>
      </w:r>
    </w:p>
    <w:p w14:paraId="466897DB"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Pr>
          <w:sz w:val="24"/>
          <w:szCs w:val="24"/>
        </w:rPr>
        <w:t>;</w:t>
      </w:r>
    </w:p>
    <w:p w14:paraId="35968CB2"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act </w:t>
      </w:r>
      <w:proofErr w:type="gramStart"/>
      <w:r w:rsidRPr="00DA5682">
        <w:rPr>
          <w:sz w:val="24"/>
          <w:szCs w:val="24"/>
        </w:rPr>
        <w:t>at all times</w:t>
      </w:r>
      <w:proofErr w:type="gramEnd"/>
      <w:r w:rsidRPr="00DA5682">
        <w:rPr>
          <w:sz w:val="24"/>
          <w:szCs w:val="24"/>
        </w:rPr>
        <w:t xml:space="preserve"> in accordance with the Code of </w:t>
      </w:r>
      <w:r>
        <w:rPr>
          <w:sz w:val="24"/>
          <w:szCs w:val="24"/>
        </w:rPr>
        <w:t xml:space="preserve">Professional Practice </w:t>
      </w:r>
      <w:r w:rsidRPr="00BB3B56">
        <w:rPr>
          <w:sz w:val="24"/>
          <w:szCs w:val="24"/>
        </w:rPr>
        <w:t xml:space="preserve">and </w:t>
      </w:r>
      <w:r w:rsidRPr="00DA5682">
        <w:rPr>
          <w:sz w:val="24"/>
          <w:szCs w:val="24"/>
        </w:rPr>
        <w:t>the employer’s and University’s policies, procedures and processes</w:t>
      </w:r>
      <w:r>
        <w:rPr>
          <w:sz w:val="24"/>
          <w:szCs w:val="24"/>
        </w:rPr>
        <w:t>;</w:t>
      </w:r>
    </w:p>
    <w:p w14:paraId="6BA054DD" w14:textId="77777777" w:rsidR="00D05A5D"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00E49814" w14:textId="77777777" w:rsidR="00D05A5D" w:rsidRPr="00310B64" w:rsidRDefault="00D05A5D" w:rsidP="00D05A5D">
      <w:pPr>
        <w:numPr>
          <w:ilvl w:val="0"/>
          <w:numId w:val="49"/>
        </w:numPr>
        <w:overflowPunct/>
        <w:autoSpaceDE/>
        <w:autoSpaceDN/>
        <w:adjustRightInd/>
        <w:jc w:val="both"/>
        <w:textAlignment w:val="auto"/>
        <w:rPr>
          <w:bCs/>
          <w:sz w:val="24"/>
          <w:szCs w:val="24"/>
        </w:rPr>
      </w:pPr>
      <w:r w:rsidRPr="00310B64">
        <w:rPr>
          <w:bCs/>
          <w:sz w:val="24"/>
          <w:szCs w:val="24"/>
        </w:rPr>
        <w:t xml:space="preserve">allow their employer and Porth Agored (or any of their commissioned providers), the University of Wales, Trinity St David and Social Care Wales (or any of their commissioned providers) to share with each other, </w:t>
      </w:r>
      <w:r w:rsidRPr="00466C2B">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310B64">
        <w:rPr>
          <w:bCs/>
          <w:sz w:val="24"/>
          <w:szCs w:val="24"/>
        </w:rPr>
        <w:t>may be processed, stored, shared, analysed and reported for administration, monitoring, review and quality assurance of the Graduate Certificate programme or ongoing professional registration purposes.</w:t>
      </w:r>
    </w:p>
    <w:p w14:paraId="5CAAD90F" w14:textId="77777777" w:rsidR="00D05A5D" w:rsidRDefault="00D05A5D" w:rsidP="00D05A5D">
      <w:pPr>
        <w:jc w:val="both"/>
        <w:rPr>
          <w:bCs/>
          <w:sz w:val="24"/>
          <w:szCs w:val="24"/>
        </w:rPr>
      </w:pPr>
    </w:p>
    <w:p w14:paraId="2155EB38" w14:textId="77777777" w:rsidR="00D05A5D" w:rsidRPr="00E216C4" w:rsidRDefault="00D05A5D" w:rsidP="00D05A5D">
      <w:pPr>
        <w:jc w:val="both"/>
        <w:rPr>
          <w:i/>
          <w:sz w:val="24"/>
          <w:szCs w:val="24"/>
        </w:rPr>
      </w:pPr>
      <w:r w:rsidRPr="00E216C4">
        <w:rPr>
          <w:bCs/>
          <w:sz w:val="24"/>
          <w:szCs w:val="24"/>
        </w:rPr>
        <w:t>NB. Data Protection</w:t>
      </w:r>
      <w:r w:rsidRPr="00466C2B">
        <w:rPr>
          <w:color w:val="auto"/>
          <w:sz w:val="24"/>
          <w:szCs w:val="24"/>
        </w:rPr>
        <w:t xml:space="preserve">: </w:t>
      </w:r>
      <w:r w:rsidRPr="00466C2B">
        <w:rPr>
          <w:iCs/>
          <w:color w:val="auto"/>
          <w:sz w:val="24"/>
          <w:szCs w:val="24"/>
          <w:lang w:val="en-US" w:eastAsia="en-US"/>
        </w:rPr>
        <w:t>We need to process your personal data because gaining this qualification is a mandatory part of maintaining your registration with Social Care Wales. E</w:t>
      </w:r>
      <w:r w:rsidRPr="00466C2B">
        <w:rPr>
          <w:color w:val="auto"/>
          <w:sz w:val="24"/>
          <w:szCs w:val="24"/>
          <w:lang w:val="en-US" w:eastAsia="en-US"/>
        </w:rPr>
        <w:t xml:space="preserve">mployers have linked this to your contract of employment. </w:t>
      </w:r>
      <w:r w:rsidRPr="00466C2B">
        <w:rPr>
          <w:iCs/>
          <w:color w:val="auto"/>
          <w:sz w:val="24"/>
          <w:szCs w:val="24"/>
          <w:lang w:val="en-US" w:eastAsia="en-US"/>
        </w:rPr>
        <w:t xml:space="preserve">Using and sharing your data between your employer, Porth </w:t>
      </w:r>
      <w:proofErr w:type="gramStart"/>
      <w:r w:rsidRPr="00466C2B">
        <w:rPr>
          <w:iCs/>
          <w:color w:val="auto"/>
          <w:sz w:val="24"/>
          <w:szCs w:val="24"/>
          <w:lang w:val="en-US" w:eastAsia="en-US"/>
        </w:rPr>
        <w:t>Agored</w:t>
      </w:r>
      <w:proofErr w:type="gramEnd"/>
      <w:r w:rsidRPr="00466C2B">
        <w:rPr>
          <w:iCs/>
          <w:color w:val="auto"/>
          <w:sz w:val="24"/>
          <w:szCs w:val="24"/>
          <w:lang w:val="en-US" w:eastAsia="en-US"/>
        </w:rPr>
        <w:t xml:space="preserve"> and the University of Wales Trinity Saint </w:t>
      </w:r>
      <w:proofErr w:type="gramStart"/>
      <w:r w:rsidRPr="00466C2B">
        <w:rPr>
          <w:iCs/>
          <w:color w:val="auto"/>
          <w:sz w:val="24"/>
          <w:szCs w:val="24"/>
          <w:lang w:val="en-US" w:eastAsia="en-US"/>
        </w:rPr>
        <w:t>David</w:t>
      </w:r>
      <w:proofErr w:type="gramEnd"/>
      <w:r w:rsidRPr="00466C2B">
        <w:rPr>
          <w:iCs/>
          <w:color w:val="auto"/>
          <w:sz w:val="24"/>
          <w:szCs w:val="24"/>
          <w:lang w:val="en-US" w:eastAsia="en-US"/>
        </w:rPr>
        <w:t xml:space="preserve"> is therefore necessary for performance of the contract between you and your employer. We will not disclose your data to any other organisation other than those mentioned above without your permission, unless we are required by law, or Social Care Wales </w:t>
      </w:r>
      <w:proofErr w:type="gramStart"/>
      <w:r w:rsidRPr="00466C2B">
        <w:rPr>
          <w:iCs/>
          <w:color w:val="auto"/>
          <w:sz w:val="24"/>
          <w:szCs w:val="24"/>
          <w:lang w:val="en-US" w:eastAsia="en-US"/>
        </w:rPr>
        <w:t>regulations</w:t>
      </w:r>
      <w:proofErr w:type="gramEnd"/>
      <w:r w:rsidRPr="00466C2B">
        <w:rPr>
          <w:iCs/>
          <w:color w:val="auto"/>
          <w:sz w:val="24"/>
          <w:szCs w:val="24"/>
          <w:lang w:val="en-US" w:eastAsia="en-US"/>
        </w:rPr>
        <w:t xml:space="preserve"> to do so. We will tell you if this happens, unless we are legally prevented from doing so. </w:t>
      </w:r>
      <w:r w:rsidRPr="00466C2B">
        <w:rPr>
          <w:color w:val="auto"/>
          <w:sz w:val="24"/>
          <w:szCs w:val="24"/>
          <w:lang w:val="en-US" w:eastAsia="en-US"/>
        </w:rPr>
        <w:t xml:space="preserve">We will ensure that our collection, processing and storage of data is as transparent as possible and in accordance with Data Protection principles. We produce </w:t>
      </w:r>
      <w:r w:rsidRPr="00E216C4">
        <w:rPr>
          <w:sz w:val="24"/>
          <w:szCs w:val="24"/>
          <w:lang w:val="en-US" w:eastAsia="en-US"/>
        </w:rPr>
        <w:t>a comprehensive Privacy Statement which will be made available to all learners on Moodle.</w:t>
      </w:r>
    </w:p>
    <w:p w14:paraId="782D8F51" w14:textId="77777777" w:rsidR="00D05A5D" w:rsidRPr="00DA5682" w:rsidRDefault="00D05A5D" w:rsidP="00D05A5D">
      <w:pPr>
        <w:overflowPunct/>
        <w:autoSpaceDE/>
        <w:autoSpaceDN/>
        <w:adjustRightInd/>
        <w:ind w:left="720"/>
        <w:textAlignment w:val="auto"/>
        <w:rPr>
          <w:sz w:val="24"/>
          <w:szCs w:val="24"/>
        </w:rPr>
      </w:pPr>
    </w:p>
    <w:p w14:paraId="06E01DAD" w14:textId="77777777" w:rsidR="00D05A5D" w:rsidRPr="00DA5682" w:rsidRDefault="00D05A5D" w:rsidP="00D05A5D">
      <w:pPr>
        <w:rPr>
          <w:sz w:val="24"/>
          <w:szCs w:val="24"/>
        </w:rPr>
      </w:pPr>
    </w:p>
    <w:p w14:paraId="5EDF2414" w14:textId="77777777" w:rsidR="00D05A5D" w:rsidRPr="00DA5682" w:rsidRDefault="00D05A5D" w:rsidP="00D05A5D">
      <w:pPr>
        <w:rPr>
          <w:b/>
          <w:sz w:val="24"/>
          <w:szCs w:val="24"/>
        </w:rPr>
      </w:pPr>
    </w:p>
    <w:p w14:paraId="3177EFE1" w14:textId="77777777" w:rsidR="00D05A5D" w:rsidRPr="00DA5682" w:rsidRDefault="00D05A5D" w:rsidP="00D05A5D">
      <w:pPr>
        <w:rPr>
          <w:b/>
          <w:sz w:val="24"/>
          <w:szCs w:val="24"/>
        </w:rPr>
      </w:pPr>
    </w:p>
    <w:p w14:paraId="613A51B2" w14:textId="77777777" w:rsidR="00D05A5D" w:rsidRDefault="00D05A5D" w:rsidP="00D05A5D">
      <w:pPr>
        <w:rPr>
          <w:b/>
          <w:sz w:val="24"/>
          <w:szCs w:val="24"/>
        </w:rPr>
      </w:pPr>
      <w:r w:rsidRPr="00B436BF">
        <w:rPr>
          <w:b/>
          <w:sz w:val="24"/>
          <w:szCs w:val="24"/>
        </w:rPr>
        <w:t xml:space="preserve">Line Manager/Mentor agrees to: </w:t>
      </w:r>
    </w:p>
    <w:p w14:paraId="155CF408" w14:textId="77777777" w:rsidR="00D05A5D" w:rsidRPr="00B436BF" w:rsidRDefault="00D05A5D" w:rsidP="00D05A5D">
      <w:pPr>
        <w:rPr>
          <w:b/>
          <w:sz w:val="24"/>
          <w:szCs w:val="24"/>
        </w:rPr>
      </w:pPr>
    </w:p>
    <w:p w14:paraId="2A0A8CA2" w14:textId="77777777" w:rsidR="00D05A5D" w:rsidRPr="00EE5BC3" w:rsidRDefault="00D05A5D" w:rsidP="00D05A5D">
      <w:pPr>
        <w:rPr>
          <w:sz w:val="24"/>
          <w:szCs w:val="24"/>
        </w:rPr>
      </w:pPr>
      <w:r w:rsidRPr="00B436BF">
        <w:rPr>
          <w:sz w:val="24"/>
          <w:szCs w:val="24"/>
        </w:rPr>
        <w:t xml:space="preserve">Line-manager/mentor can be one in the same </w:t>
      </w:r>
      <w:proofErr w:type="gramStart"/>
      <w:r w:rsidRPr="00B436BF">
        <w:rPr>
          <w:sz w:val="24"/>
          <w:szCs w:val="24"/>
        </w:rPr>
        <w:t>person</w:t>
      </w:r>
      <w:proofErr w:type="gramEnd"/>
      <w:r w:rsidRPr="00B436BF">
        <w:rPr>
          <w:sz w:val="24"/>
          <w:szCs w:val="24"/>
        </w:rPr>
        <w:t xml:space="preserve">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71C1DF64" w14:textId="77777777" w:rsidR="00D05A5D" w:rsidRPr="00DA5682" w:rsidRDefault="00D05A5D" w:rsidP="00D05A5D">
      <w:pPr>
        <w:rPr>
          <w:sz w:val="24"/>
          <w:szCs w:val="24"/>
        </w:rPr>
      </w:pPr>
    </w:p>
    <w:p w14:paraId="35A3F68A"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Pr>
          <w:sz w:val="24"/>
          <w:szCs w:val="24"/>
        </w:rPr>
        <w:t>;</w:t>
      </w:r>
    </w:p>
    <w:p w14:paraId="6E35E5AB"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provide or arrange to provide sufficient assessment opportunities </w:t>
      </w:r>
      <w:proofErr w:type="gramStart"/>
      <w:r w:rsidRPr="00DA5682">
        <w:rPr>
          <w:sz w:val="24"/>
          <w:szCs w:val="24"/>
        </w:rPr>
        <w:t>in order for</w:t>
      </w:r>
      <w:proofErr w:type="gramEnd"/>
      <w:r w:rsidRPr="00DA5682">
        <w:rPr>
          <w:sz w:val="24"/>
          <w:szCs w:val="24"/>
        </w:rPr>
        <w:t xml:space="preserve"> the learner to evidence competency and undertake required observations. Where opportunities may not be immediately available within the team arrange to provide these elsewhere within the Service</w:t>
      </w:r>
      <w:r>
        <w:rPr>
          <w:sz w:val="24"/>
          <w:szCs w:val="24"/>
        </w:rPr>
        <w:t>;</w:t>
      </w:r>
    </w:p>
    <w:p w14:paraId="24B8D3A6"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lastRenderedPageBreak/>
        <w:t>guide and support the learner for the duration of the programme</w:t>
      </w:r>
      <w:r>
        <w:rPr>
          <w:sz w:val="24"/>
          <w:szCs w:val="24"/>
        </w:rPr>
        <w:t>;</w:t>
      </w:r>
    </w:p>
    <w:p w14:paraId="619C4AF7"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agreed learning needs</w:t>
      </w:r>
      <w:r>
        <w:rPr>
          <w:sz w:val="24"/>
          <w:szCs w:val="24"/>
        </w:rPr>
        <w:t>;</w:t>
      </w:r>
    </w:p>
    <w:p w14:paraId="43F4C065"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contribution towards time needed for personal study, research or portfolio development</w:t>
      </w:r>
      <w:r>
        <w:rPr>
          <w:sz w:val="24"/>
          <w:szCs w:val="24"/>
        </w:rPr>
        <w:t>;</w:t>
      </w:r>
    </w:p>
    <w:p w14:paraId="1F85B44A" w14:textId="77777777" w:rsidR="00D05A5D" w:rsidRPr="00B436BF" w:rsidRDefault="00D05A5D" w:rsidP="00D05A5D">
      <w:pPr>
        <w:numPr>
          <w:ilvl w:val="0"/>
          <w:numId w:val="50"/>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r>
        <w:rPr>
          <w:sz w:val="24"/>
          <w:szCs w:val="24"/>
        </w:rPr>
        <w:t>;</w:t>
      </w:r>
    </w:p>
    <w:p w14:paraId="67624D4D" w14:textId="77777777" w:rsidR="00D05A5D" w:rsidRPr="00B436BF" w:rsidRDefault="00D05A5D" w:rsidP="00D05A5D">
      <w:pPr>
        <w:numPr>
          <w:ilvl w:val="0"/>
          <w:numId w:val="50"/>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413C7BAF" w14:textId="77777777" w:rsidR="00D05A5D" w:rsidRDefault="00D05A5D" w:rsidP="00D05A5D"/>
    <w:p w14:paraId="4861B3F4" w14:textId="77777777" w:rsidR="00D05A5D" w:rsidRPr="00DA5682" w:rsidRDefault="00D05A5D" w:rsidP="00D05A5D">
      <w:pPr>
        <w:rPr>
          <w:b/>
          <w:sz w:val="24"/>
          <w:szCs w:val="24"/>
        </w:rPr>
      </w:pPr>
      <w:r w:rsidRPr="00DA5682">
        <w:rPr>
          <w:b/>
          <w:sz w:val="24"/>
          <w:szCs w:val="24"/>
        </w:rPr>
        <w:t>Completion and submission of portfolio</w:t>
      </w:r>
    </w:p>
    <w:p w14:paraId="67416723" w14:textId="77777777" w:rsidR="00D05A5D" w:rsidRPr="00DA5682" w:rsidRDefault="00D05A5D" w:rsidP="00D05A5D">
      <w:pPr>
        <w:rPr>
          <w:b/>
          <w:sz w:val="24"/>
          <w:szCs w:val="24"/>
        </w:rPr>
      </w:pPr>
    </w:p>
    <w:p w14:paraId="531E9F34" w14:textId="77777777" w:rsidR="00D05A5D" w:rsidRPr="00DA5682" w:rsidRDefault="00D05A5D" w:rsidP="00D05A5D">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58CE6089" w14:textId="77777777" w:rsidR="00D05A5D" w:rsidRPr="00DA5682" w:rsidRDefault="00D05A5D" w:rsidP="00D05A5D">
      <w:pPr>
        <w:rPr>
          <w:sz w:val="24"/>
          <w:szCs w:val="24"/>
        </w:rPr>
      </w:pPr>
    </w:p>
    <w:p w14:paraId="005A4F06" w14:textId="77777777" w:rsidR="00D05A5D" w:rsidRPr="00DA5682" w:rsidRDefault="00D05A5D" w:rsidP="00D05A5D">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23965832" w14:textId="77777777" w:rsidR="00D05A5D" w:rsidRPr="00DA5682" w:rsidRDefault="00D05A5D" w:rsidP="00D05A5D">
      <w:pPr>
        <w:ind w:right="72"/>
        <w:rPr>
          <w:sz w:val="24"/>
          <w:szCs w:val="24"/>
        </w:rPr>
      </w:pPr>
    </w:p>
    <w:p w14:paraId="59C246CA" w14:textId="77777777" w:rsidR="00D05A5D" w:rsidRPr="00DA5682" w:rsidRDefault="00D05A5D" w:rsidP="00D05A5D">
      <w:pPr>
        <w:rPr>
          <w:sz w:val="24"/>
          <w:szCs w:val="24"/>
        </w:rPr>
      </w:pPr>
      <w:r w:rsidRPr="00DA5682">
        <w:rPr>
          <w:b/>
          <w:sz w:val="24"/>
          <w:szCs w:val="24"/>
        </w:rPr>
        <w:t>Pressure of work is not regarded as a reason for non-attendance at any Consolidation Workshop</w:t>
      </w:r>
      <w:r w:rsidRPr="00DA5682">
        <w:rPr>
          <w:sz w:val="24"/>
          <w:szCs w:val="24"/>
        </w:rPr>
        <w:t>.</w:t>
      </w:r>
    </w:p>
    <w:p w14:paraId="0D228655" w14:textId="77777777" w:rsidR="00D05A5D" w:rsidRPr="00DA5682" w:rsidRDefault="00D05A5D" w:rsidP="00D05A5D">
      <w:pPr>
        <w:rPr>
          <w:sz w:val="24"/>
          <w:szCs w:val="24"/>
        </w:rPr>
      </w:pPr>
    </w:p>
    <w:p w14:paraId="00882148" w14:textId="1081B15E" w:rsidR="00D05A5D" w:rsidRPr="00DA5682" w:rsidRDefault="00D05A5D" w:rsidP="00D05A5D">
      <w:pPr>
        <w:rPr>
          <w:sz w:val="24"/>
          <w:szCs w:val="24"/>
        </w:rPr>
      </w:pPr>
      <w:r w:rsidRPr="00DA5682">
        <w:rPr>
          <w:sz w:val="24"/>
          <w:szCs w:val="24"/>
        </w:rPr>
        <w:t>I understand and accept the terms and conditions of this learning agreement as stated above.</w:t>
      </w:r>
    </w:p>
    <w:p w14:paraId="017175B1" w14:textId="458C4348" w:rsidR="00D05A5D" w:rsidRPr="00DA5682" w:rsidRDefault="00271485" w:rsidP="00D05A5D">
      <w:pPr>
        <w:rPr>
          <w:sz w:val="24"/>
          <w:szCs w:val="24"/>
        </w:rPr>
      </w:pPr>
      <w:r>
        <w:rPr>
          <w:noProof/>
          <w:sz w:val="24"/>
          <w:szCs w:val="24"/>
        </w:rPr>
        <w:drawing>
          <wp:anchor distT="0" distB="0" distL="114300" distR="114300" simplePos="0" relativeHeight="251659264" behindDoc="0" locked="0" layoutInCell="1" allowOverlap="1" wp14:anchorId="38BD5A4B" wp14:editId="56363DDB">
            <wp:simplePos x="0" y="0"/>
            <wp:positionH relativeFrom="column">
              <wp:posOffset>889000</wp:posOffset>
            </wp:positionH>
            <wp:positionV relativeFrom="page">
              <wp:posOffset>6242050</wp:posOffset>
            </wp:positionV>
            <wp:extent cx="971550" cy="454025"/>
            <wp:effectExtent l="0" t="0" r="0" b="3175"/>
            <wp:wrapSquare wrapText="bothSides"/>
            <wp:docPr id="119561334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60">
                      <a:extLst>
                        <a:ext uri="{28A0092B-C50C-407E-A947-70E740481C1C}">
                          <a14:useLocalDpi xmlns:a14="http://schemas.microsoft.com/office/drawing/2010/main" val="0"/>
                        </a:ext>
                      </a:extLst>
                    </a:blip>
                    <a:srcRect l="20131" t="15385" r="26763"/>
                    <a:stretch>
                      <a:fillRect/>
                    </a:stretch>
                  </pic:blipFill>
                  <pic:spPr bwMode="auto">
                    <a:xfrm>
                      <a:off x="0" y="0"/>
                      <a:ext cx="971550" cy="45402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78BCB30F" w14:textId="34F18FEA" w:rsidR="00D05A5D" w:rsidRPr="00DA5682" w:rsidRDefault="00D05A5D" w:rsidP="00D05A5D">
      <w:pPr>
        <w:rPr>
          <w:sz w:val="24"/>
          <w:szCs w:val="24"/>
        </w:rPr>
      </w:pPr>
      <w:proofErr w:type="gramStart"/>
      <w:r w:rsidRPr="00DA5682">
        <w:rPr>
          <w:sz w:val="24"/>
          <w:szCs w:val="24"/>
        </w:rPr>
        <w:t>Signed</w:t>
      </w:r>
      <w:r w:rsidR="00431B07">
        <w:rPr>
          <w:sz w:val="24"/>
          <w:szCs w:val="24"/>
        </w:rPr>
        <w:t>:</w:t>
      </w:r>
      <w:r w:rsidRPr="00DA5682">
        <w:rPr>
          <w:sz w:val="24"/>
          <w:szCs w:val="24"/>
        </w:rPr>
        <w:t>…</w:t>
      </w:r>
      <w:proofErr w:type="gramEnd"/>
      <w:r w:rsidRPr="00DA5682">
        <w:rPr>
          <w:sz w:val="24"/>
          <w:szCs w:val="24"/>
        </w:rPr>
        <w:t>.</w:t>
      </w:r>
      <w:r w:rsidR="00431B07">
        <w:rPr>
          <w:sz w:val="24"/>
          <w:szCs w:val="24"/>
        </w:rPr>
        <w:t>.</w:t>
      </w:r>
      <w:r w:rsidRPr="00DA5682">
        <w:rPr>
          <w:sz w:val="24"/>
          <w:szCs w:val="24"/>
        </w:rPr>
        <w:t xml:space="preserve"> </w:t>
      </w:r>
      <w:r w:rsidR="00271485">
        <w:rPr>
          <w:sz w:val="24"/>
          <w:szCs w:val="24"/>
        </w:rPr>
        <w:t xml:space="preserve">                              </w:t>
      </w:r>
      <w:r w:rsidRPr="00DA5682">
        <w:rPr>
          <w:sz w:val="24"/>
          <w:szCs w:val="24"/>
        </w:rPr>
        <w:t xml:space="preserve">Print </w:t>
      </w:r>
      <w:proofErr w:type="gramStart"/>
      <w:r w:rsidRPr="00DA5682">
        <w:rPr>
          <w:sz w:val="24"/>
          <w:szCs w:val="24"/>
        </w:rPr>
        <w:t>Name:…</w:t>
      </w:r>
      <w:proofErr w:type="gramEnd"/>
      <w:r w:rsidR="00431B07">
        <w:rPr>
          <w:sz w:val="24"/>
          <w:szCs w:val="24"/>
        </w:rPr>
        <w:t>Alaw Hughes</w:t>
      </w:r>
      <w:r w:rsidRPr="00DA5682">
        <w:rPr>
          <w:sz w:val="24"/>
          <w:szCs w:val="24"/>
        </w:rPr>
        <w:t>……</w:t>
      </w:r>
      <w:proofErr w:type="gramStart"/>
      <w:r w:rsidRPr="00DA5682">
        <w:rPr>
          <w:sz w:val="24"/>
          <w:szCs w:val="24"/>
        </w:rPr>
        <w:t>Date:…</w:t>
      </w:r>
      <w:proofErr w:type="gramEnd"/>
      <w:r w:rsidR="00431B07">
        <w:rPr>
          <w:sz w:val="24"/>
          <w:szCs w:val="24"/>
        </w:rPr>
        <w:t>05/10/2</w:t>
      </w:r>
      <w:r w:rsidR="00C63CA5">
        <w:rPr>
          <w:sz w:val="24"/>
          <w:szCs w:val="24"/>
        </w:rPr>
        <w:t>026</w:t>
      </w:r>
      <w:r w:rsidRPr="00DA5682">
        <w:rPr>
          <w:sz w:val="24"/>
          <w:szCs w:val="24"/>
        </w:rPr>
        <w:t>……</w:t>
      </w:r>
    </w:p>
    <w:p w14:paraId="7A2E2EC8" w14:textId="7C2C2B76" w:rsidR="00D05A5D" w:rsidRPr="00DA5682" w:rsidRDefault="00D05A5D" w:rsidP="00D05A5D">
      <w:pPr>
        <w:rPr>
          <w:sz w:val="24"/>
          <w:szCs w:val="24"/>
        </w:rPr>
      </w:pPr>
      <w:r w:rsidRPr="00DA5682">
        <w:rPr>
          <w:sz w:val="24"/>
          <w:szCs w:val="24"/>
        </w:rPr>
        <w:t>(Learner)</w:t>
      </w:r>
    </w:p>
    <w:p w14:paraId="58C5A890" w14:textId="12B669A8" w:rsidR="00D05A5D" w:rsidRPr="00DA5682" w:rsidRDefault="00D05A5D" w:rsidP="00D05A5D">
      <w:pPr>
        <w:rPr>
          <w:sz w:val="24"/>
          <w:szCs w:val="24"/>
        </w:rPr>
      </w:pPr>
    </w:p>
    <w:p w14:paraId="00FEDB5E" w14:textId="77777777" w:rsidR="00271485" w:rsidRDefault="00271485" w:rsidP="00D05A5D">
      <w:pPr>
        <w:rPr>
          <w:sz w:val="24"/>
          <w:szCs w:val="24"/>
        </w:rPr>
      </w:pPr>
    </w:p>
    <w:p w14:paraId="31E08A88" w14:textId="79EFD658" w:rsidR="00D05A5D" w:rsidRPr="00DA5682" w:rsidRDefault="00D05A5D" w:rsidP="00D05A5D">
      <w:pPr>
        <w:rPr>
          <w:sz w:val="24"/>
          <w:szCs w:val="24"/>
        </w:rPr>
      </w:pPr>
      <w:proofErr w:type="gramStart"/>
      <w:r w:rsidRPr="00DA5682">
        <w:rPr>
          <w:sz w:val="24"/>
          <w:szCs w:val="24"/>
        </w:rPr>
        <w:t>Signed:…</w:t>
      </w:r>
      <w:proofErr w:type="gramEnd"/>
      <w:r w:rsidRPr="00DA5682">
        <w:rPr>
          <w:sz w:val="24"/>
          <w:szCs w:val="24"/>
        </w:rPr>
        <w:t>…………………</w:t>
      </w:r>
      <w:proofErr w:type="gramStart"/>
      <w:r w:rsidRPr="00DA5682">
        <w:rPr>
          <w:sz w:val="24"/>
          <w:szCs w:val="24"/>
        </w:rPr>
        <w:t>…..</w:t>
      </w:r>
      <w:proofErr w:type="gramEnd"/>
      <w:r w:rsidRPr="00DA5682">
        <w:rPr>
          <w:sz w:val="24"/>
          <w:szCs w:val="24"/>
        </w:rPr>
        <w:t xml:space="preserve"> Print </w:t>
      </w:r>
      <w:proofErr w:type="gramStart"/>
      <w:r w:rsidRPr="00DA5682">
        <w:rPr>
          <w:sz w:val="24"/>
          <w:szCs w:val="24"/>
        </w:rPr>
        <w:t>Name:…</w:t>
      </w:r>
      <w:proofErr w:type="gramEnd"/>
      <w:r w:rsidRPr="00DA5682">
        <w:rPr>
          <w:sz w:val="24"/>
          <w:szCs w:val="24"/>
        </w:rPr>
        <w:t>…………………</w:t>
      </w:r>
      <w:proofErr w:type="gramStart"/>
      <w:r w:rsidRPr="00DA5682">
        <w:rPr>
          <w:sz w:val="24"/>
          <w:szCs w:val="24"/>
        </w:rPr>
        <w:t>….Date:…</w:t>
      </w:r>
      <w:proofErr w:type="gramEnd"/>
      <w:r w:rsidRPr="00DA5682">
        <w:rPr>
          <w:sz w:val="24"/>
          <w:szCs w:val="24"/>
        </w:rPr>
        <w:t xml:space="preserve">……. </w:t>
      </w:r>
    </w:p>
    <w:p w14:paraId="0E2F64AB" w14:textId="77777777" w:rsidR="00D05A5D" w:rsidRPr="00DA5682" w:rsidRDefault="00D05A5D" w:rsidP="00D05A5D">
      <w:pPr>
        <w:rPr>
          <w:sz w:val="24"/>
          <w:szCs w:val="24"/>
        </w:rPr>
      </w:pPr>
      <w:r w:rsidRPr="00DA5682">
        <w:rPr>
          <w:sz w:val="24"/>
          <w:szCs w:val="24"/>
        </w:rPr>
        <w:t>(Line Manager/Mentor)</w:t>
      </w:r>
    </w:p>
    <w:p w14:paraId="4B359EC1" w14:textId="77777777" w:rsidR="00D05A5D" w:rsidRPr="00DA5682" w:rsidRDefault="00D05A5D" w:rsidP="00D05A5D">
      <w:pPr>
        <w:rPr>
          <w:sz w:val="24"/>
          <w:szCs w:val="24"/>
        </w:rPr>
      </w:pPr>
    </w:p>
    <w:p w14:paraId="63183983" w14:textId="0C6D6EC9" w:rsidR="00D05A5D" w:rsidRPr="00DA5682" w:rsidRDefault="00D05A5D" w:rsidP="00D05A5D">
      <w:pPr>
        <w:rPr>
          <w:sz w:val="24"/>
          <w:szCs w:val="24"/>
        </w:rPr>
      </w:pPr>
      <w:proofErr w:type="gramStart"/>
      <w:r w:rsidRPr="00DA5682">
        <w:rPr>
          <w:sz w:val="24"/>
          <w:szCs w:val="24"/>
        </w:rPr>
        <w:t>Signed:…</w:t>
      </w:r>
      <w:proofErr w:type="gramEnd"/>
      <w:r w:rsidRPr="00DA5682">
        <w:rPr>
          <w:sz w:val="24"/>
          <w:szCs w:val="24"/>
        </w:rPr>
        <w:t>…</w:t>
      </w:r>
      <w:r w:rsidR="007553F8" w:rsidRPr="007553F8">
        <w:rPr>
          <w:noProof/>
        </w:rPr>
        <w:t xml:space="preserve"> </w:t>
      </w:r>
      <w:r w:rsidR="007553F8">
        <w:rPr>
          <w:noProof/>
        </w:rPr>
        <w:drawing>
          <wp:inline distT="0" distB="0" distL="0" distR="0" wp14:anchorId="02E6AEF9" wp14:editId="66D34625">
            <wp:extent cx="768350" cy="412750"/>
            <wp:effectExtent l="0" t="0" r="0" b="6350"/>
            <wp:docPr id="2102827763" name="Picture 21028277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768350" cy="412750"/>
                    </a:xfrm>
                    <a:prstGeom prst="rect">
                      <a:avLst/>
                    </a:prstGeom>
                    <a:noFill/>
                    <a:ln>
                      <a:noFill/>
                    </a:ln>
                  </pic:spPr>
                </pic:pic>
              </a:graphicData>
            </a:graphic>
          </wp:inline>
        </w:drawing>
      </w:r>
      <w:proofErr w:type="gramStart"/>
      <w:r w:rsidRPr="00DA5682">
        <w:rPr>
          <w:sz w:val="24"/>
          <w:szCs w:val="24"/>
        </w:rPr>
        <w:t>…..</w:t>
      </w:r>
      <w:proofErr w:type="gramEnd"/>
      <w:r w:rsidRPr="00DA5682">
        <w:rPr>
          <w:sz w:val="24"/>
          <w:szCs w:val="24"/>
        </w:rPr>
        <w:t xml:space="preserve"> Print </w:t>
      </w:r>
      <w:proofErr w:type="gramStart"/>
      <w:r w:rsidRPr="00DA5682">
        <w:rPr>
          <w:sz w:val="24"/>
          <w:szCs w:val="24"/>
        </w:rPr>
        <w:t>Name:…</w:t>
      </w:r>
      <w:proofErr w:type="gramEnd"/>
      <w:r w:rsidR="007553F8">
        <w:rPr>
          <w:sz w:val="24"/>
          <w:szCs w:val="24"/>
        </w:rPr>
        <w:t xml:space="preserve">Paula Davies </w:t>
      </w:r>
      <w:r w:rsidRPr="00DA5682">
        <w:rPr>
          <w:sz w:val="24"/>
          <w:szCs w:val="24"/>
        </w:rPr>
        <w:t>………</w:t>
      </w:r>
      <w:proofErr w:type="gramStart"/>
      <w:r w:rsidRPr="00DA5682">
        <w:rPr>
          <w:sz w:val="24"/>
          <w:szCs w:val="24"/>
        </w:rPr>
        <w:t>Date:…</w:t>
      </w:r>
      <w:proofErr w:type="gramEnd"/>
      <w:r w:rsidR="007553F8">
        <w:rPr>
          <w:sz w:val="24"/>
          <w:szCs w:val="24"/>
        </w:rPr>
        <w:t>05/10/2026</w:t>
      </w:r>
    </w:p>
    <w:p w14:paraId="336349E8" w14:textId="77777777" w:rsidR="00D05A5D" w:rsidRPr="00DA5682" w:rsidRDefault="00D05A5D" w:rsidP="00D05A5D">
      <w:pPr>
        <w:rPr>
          <w:sz w:val="24"/>
          <w:szCs w:val="24"/>
        </w:rPr>
      </w:pPr>
      <w:r w:rsidRPr="00DA5682">
        <w:rPr>
          <w:sz w:val="24"/>
          <w:szCs w:val="24"/>
        </w:rPr>
        <w:t>(Mentor, if different to above)</w:t>
      </w:r>
    </w:p>
    <w:p w14:paraId="031711AB" w14:textId="77777777" w:rsidR="00D05A5D" w:rsidRPr="00DA5682" w:rsidRDefault="00D05A5D" w:rsidP="00D05A5D">
      <w:pPr>
        <w:rPr>
          <w:sz w:val="24"/>
          <w:szCs w:val="24"/>
        </w:rPr>
      </w:pPr>
    </w:p>
    <w:p w14:paraId="270D6C11" w14:textId="77777777" w:rsidR="00D05A5D" w:rsidRPr="00DA5682" w:rsidRDefault="00D05A5D" w:rsidP="00D05A5D">
      <w:pPr>
        <w:rPr>
          <w:sz w:val="24"/>
          <w:szCs w:val="24"/>
        </w:rPr>
      </w:pPr>
    </w:p>
    <w:p w14:paraId="46110204" w14:textId="00F2DA31" w:rsidR="00BB6638" w:rsidRPr="00C368FA" w:rsidRDefault="00D05A5D" w:rsidP="00D05A5D">
      <w:pPr>
        <w:rPr>
          <w:b/>
          <w:sz w:val="28"/>
          <w:szCs w:val="28"/>
        </w:rPr>
      </w:pPr>
      <w:r w:rsidRPr="00466C2B">
        <w:rPr>
          <w:b/>
          <w:color w:val="auto"/>
          <w:sz w:val="24"/>
          <w:szCs w:val="24"/>
        </w:rPr>
        <w:t>PLEASE FORWARD A SIGNED COPY OF THIS LEARNING AGREEMENT TO YOUR TRAINING COORDINATOR WITHIN ONE MONTH OF YOUR INDUCTION.</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61"/>
      <w:footerReference w:type="default" r:id="rId6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46C804" w14:textId="77777777" w:rsidR="00A677DF" w:rsidRDefault="00A677DF">
      <w:r>
        <w:separator/>
      </w:r>
    </w:p>
  </w:endnote>
  <w:endnote w:type="continuationSeparator" w:id="0">
    <w:p w14:paraId="3CD42132" w14:textId="77777777" w:rsidR="00A677DF" w:rsidRDefault="00A677D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E26853" w14:textId="77777777" w:rsidR="00A677DF" w:rsidRDefault="00A677DF">
      <w:r>
        <w:separator/>
      </w:r>
    </w:p>
  </w:footnote>
  <w:footnote w:type="continuationSeparator" w:id="0">
    <w:p w14:paraId="1C4130FA" w14:textId="77777777" w:rsidR="00A677DF" w:rsidRDefault="00A677D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3E298CC5" w:rsidR="00A5656A" w:rsidRDefault="00A5656A">
    <w:pPr>
      <w:pStyle w:val="Header"/>
    </w:pPr>
    <w:r>
      <w:t xml:space="preserve">Version </w:t>
    </w:r>
    <w:r w:rsidR="00DC2924">
      <w:t>1_Cohort 15</w:t>
    </w:r>
    <w:r>
      <w:t xml:space="preserve"> </w:t>
    </w:r>
    <w:r w:rsidR="00D05A5D">
      <w:t xml:space="preserve">and </w:t>
    </w:r>
    <w:proofErr w:type="spellStart"/>
    <w:r w:rsidR="00D05A5D">
      <w:t>above_updated</w:t>
    </w:r>
    <w:proofErr w:type="spellEnd"/>
    <w:r w:rsidR="00D05A5D">
      <w:t xml:space="preserve"> September 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4DA1"/>
    <w:rsid w:val="00045B87"/>
    <w:rsid w:val="00045C07"/>
    <w:rsid w:val="00045C40"/>
    <w:rsid w:val="00046861"/>
    <w:rsid w:val="00054A07"/>
    <w:rsid w:val="0005504D"/>
    <w:rsid w:val="00055D43"/>
    <w:rsid w:val="00056FAC"/>
    <w:rsid w:val="00057079"/>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1485"/>
    <w:rsid w:val="002761F4"/>
    <w:rsid w:val="002775E1"/>
    <w:rsid w:val="00277979"/>
    <w:rsid w:val="0028109F"/>
    <w:rsid w:val="00283E51"/>
    <w:rsid w:val="00291ADD"/>
    <w:rsid w:val="002920DF"/>
    <w:rsid w:val="00292F3D"/>
    <w:rsid w:val="00295CA1"/>
    <w:rsid w:val="002A0E51"/>
    <w:rsid w:val="002A1A44"/>
    <w:rsid w:val="002A291A"/>
    <w:rsid w:val="002A2C54"/>
    <w:rsid w:val="002A4E2E"/>
    <w:rsid w:val="002A5604"/>
    <w:rsid w:val="002B058A"/>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42FF7"/>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1B07"/>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2EB6"/>
    <w:rsid w:val="00473153"/>
    <w:rsid w:val="0047350F"/>
    <w:rsid w:val="004743AF"/>
    <w:rsid w:val="00482C17"/>
    <w:rsid w:val="00484CE3"/>
    <w:rsid w:val="004911B4"/>
    <w:rsid w:val="0049196A"/>
    <w:rsid w:val="004923DA"/>
    <w:rsid w:val="00492EEB"/>
    <w:rsid w:val="00493434"/>
    <w:rsid w:val="004968E2"/>
    <w:rsid w:val="004A2A49"/>
    <w:rsid w:val="004A5A64"/>
    <w:rsid w:val="004A6B8E"/>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0BBF"/>
    <w:rsid w:val="004F1966"/>
    <w:rsid w:val="004F1E21"/>
    <w:rsid w:val="004F2542"/>
    <w:rsid w:val="004F4E33"/>
    <w:rsid w:val="004F740D"/>
    <w:rsid w:val="004F7B8F"/>
    <w:rsid w:val="00500748"/>
    <w:rsid w:val="005011D6"/>
    <w:rsid w:val="00502A14"/>
    <w:rsid w:val="005042F1"/>
    <w:rsid w:val="0050481B"/>
    <w:rsid w:val="005113D4"/>
    <w:rsid w:val="0051287D"/>
    <w:rsid w:val="00512AB1"/>
    <w:rsid w:val="00513C7D"/>
    <w:rsid w:val="00521123"/>
    <w:rsid w:val="00521221"/>
    <w:rsid w:val="0052250B"/>
    <w:rsid w:val="005305C6"/>
    <w:rsid w:val="00533391"/>
    <w:rsid w:val="00540EEC"/>
    <w:rsid w:val="005414F4"/>
    <w:rsid w:val="00546187"/>
    <w:rsid w:val="00547B11"/>
    <w:rsid w:val="00556CA0"/>
    <w:rsid w:val="00557D77"/>
    <w:rsid w:val="00560EF6"/>
    <w:rsid w:val="00562EAA"/>
    <w:rsid w:val="00563B58"/>
    <w:rsid w:val="005640C4"/>
    <w:rsid w:val="0056684C"/>
    <w:rsid w:val="00574A0C"/>
    <w:rsid w:val="0057780F"/>
    <w:rsid w:val="00581E0A"/>
    <w:rsid w:val="005841E5"/>
    <w:rsid w:val="00586D89"/>
    <w:rsid w:val="005877C8"/>
    <w:rsid w:val="00587923"/>
    <w:rsid w:val="00594F9F"/>
    <w:rsid w:val="005955A1"/>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0B0B"/>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19F"/>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B787D"/>
    <w:rsid w:val="006C2EB5"/>
    <w:rsid w:val="006D18A3"/>
    <w:rsid w:val="006D5970"/>
    <w:rsid w:val="006E481E"/>
    <w:rsid w:val="006E795F"/>
    <w:rsid w:val="006F0862"/>
    <w:rsid w:val="006F1438"/>
    <w:rsid w:val="006F2435"/>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3F8"/>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E54C8"/>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3317"/>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B6EBA"/>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2C99"/>
    <w:rsid w:val="00A54D67"/>
    <w:rsid w:val="00A55A3F"/>
    <w:rsid w:val="00A5656A"/>
    <w:rsid w:val="00A60103"/>
    <w:rsid w:val="00A652F6"/>
    <w:rsid w:val="00A65861"/>
    <w:rsid w:val="00A677DF"/>
    <w:rsid w:val="00A732EA"/>
    <w:rsid w:val="00A7489E"/>
    <w:rsid w:val="00A8015F"/>
    <w:rsid w:val="00A85039"/>
    <w:rsid w:val="00A906AA"/>
    <w:rsid w:val="00A94C5E"/>
    <w:rsid w:val="00AA252C"/>
    <w:rsid w:val="00AA666E"/>
    <w:rsid w:val="00AA7960"/>
    <w:rsid w:val="00AB5518"/>
    <w:rsid w:val="00AB74E1"/>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BF59BD"/>
    <w:rsid w:val="00C01D14"/>
    <w:rsid w:val="00C01D97"/>
    <w:rsid w:val="00C025B4"/>
    <w:rsid w:val="00C029EC"/>
    <w:rsid w:val="00C11614"/>
    <w:rsid w:val="00C161FD"/>
    <w:rsid w:val="00C17C9F"/>
    <w:rsid w:val="00C20B1D"/>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5"/>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4BD"/>
    <w:rsid w:val="00CF2F8A"/>
    <w:rsid w:val="00CF3DB3"/>
    <w:rsid w:val="00D0274B"/>
    <w:rsid w:val="00D0503D"/>
    <w:rsid w:val="00D052BC"/>
    <w:rsid w:val="00D05A5D"/>
    <w:rsid w:val="00D07026"/>
    <w:rsid w:val="00D13082"/>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76844"/>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39AF"/>
    <w:rsid w:val="00DF7899"/>
    <w:rsid w:val="00E0524C"/>
    <w:rsid w:val="00E15751"/>
    <w:rsid w:val="00E17160"/>
    <w:rsid w:val="00E17D41"/>
    <w:rsid w:val="00E231D1"/>
    <w:rsid w:val="00E24EF9"/>
    <w:rsid w:val="00E3288D"/>
    <w:rsid w:val="00E35112"/>
    <w:rsid w:val="00E35BEC"/>
    <w:rsid w:val="00E41A6A"/>
    <w:rsid w:val="00E50821"/>
    <w:rsid w:val="00E51F91"/>
    <w:rsid w:val="00E5498A"/>
    <w:rsid w:val="00E559CE"/>
    <w:rsid w:val="00E60F42"/>
    <w:rsid w:val="00E6746C"/>
    <w:rsid w:val="00E706CB"/>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E772D"/>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 w:type="character" w:styleId="Emphasis">
    <w:name w:val="Emphasis"/>
    <w:basedOn w:val="DefaultParagraphFont"/>
    <w:uiPriority w:val="20"/>
    <w:qFormat/>
    <w:rsid w:val="00CF24BD"/>
    <w:rPr>
      <w:i/>
      <w:iCs/>
    </w:rPr>
  </w:style>
  <w:style w:type="character" w:styleId="UnresolvedMention">
    <w:name w:val="Unresolved Mention"/>
    <w:basedOn w:val="DefaultParagraphFont"/>
    <w:uiPriority w:val="99"/>
    <w:semiHidden/>
    <w:unhideWhenUsed/>
    <w:rsid w:val="00CF24B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35502/jcswb.371" TargetMode="External"/><Relationship Id="rId18" Type="http://schemas.openxmlformats.org/officeDocument/2006/relationships/hyperlink" Target="https://www.legislation.gov.uk/ukpga/1998/29/contents" TargetMode="External"/><Relationship Id="rId26" Type="http://schemas.openxmlformats.org/officeDocument/2006/relationships/hyperlink" Target="https://doi.org/10.1177/1049731504269581" TargetMode="External"/><Relationship Id="rId39" Type="http://schemas.openxmlformats.org/officeDocument/2006/relationships/hyperlink" Target="https://www.scie.org.uk/safeguarding/children/education/types-indicators-abuse/" TargetMode="External"/><Relationship Id="rId21" Type="http://schemas.openxmlformats.org/officeDocument/2006/relationships/hyperlink" Target="https://assets.publishing.service.gov.uk/media/69fb1c28d0e316a40f269a5b/Working_together_to_safeguard_children_2026_a_guide_to_multi_agency_working.pdf" TargetMode="External"/><Relationship Id="rId34" Type="http://schemas.openxmlformats.org/officeDocument/2006/relationships/hyperlink" Target="https://doi.org/10.1080/09687599.2013.818773" TargetMode="External"/><Relationship Id="rId42" Type="http://schemas.openxmlformats.org/officeDocument/2006/relationships/hyperlink" Target="https://www.safeguarding.wales/en/chi-i/" TargetMode="External"/><Relationship Id="rId47" Type="http://schemas.openxmlformats.org/officeDocument/2006/relationships/hyperlink" Target="https://www.gov.wales/sites/default/files/publications/2019-04/delivering-the-active-offer-information-pack-social-services-and-social-care.pdf" TargetMode="External"/><Relationship Id="rId50" Type="http://schemas.openxmlformats.org/officeDocument/2006/relationships/hyperlink" Target="https://www.gov.wales/sites/default/files/publications/2022-07/more-than-just-words-action-plan-2022-2027.pdf" TargetMode="External"/><Relationship Id="rId55" Type="http://schemas.openxmlformats.org/officeDocument/2006/relationships/hyperlink" Target="mailto:paula.davies@denbighshire.gov.uk" TargetMode="External"/><Relationship Id="rId63" Type="http://schemas.openxmlformats.org/officeDocument/2006/relationships/fontTable" Target="fontTable.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legislation.gov.uk/ukpga/1989/41/contents" TargetMode="External"/><Relationship Id="rId20" Type="http://schemas.openxmlformats.org/officeDocument/2006/relationships/hyperlink" Target="https://assets.publishing.service.gov.uk/media/5f6cc6138fa8f541f6763295/Mental-capacity-act-code-of-practice.pdf" TargetMode="External"/><Relationship Id="rId29" Type="http://schemas.openxmlformats.org/officeDocument/2006/relationships/hyperlink" Target="https://www.legislation.gov.uk/ukpga/1998/42/contents" TargetMode="External"/><Relationship Id="rId41" Type="http://schemas.openxmlformats.org/officeDocument/2006/relationships/hyperlink" Target="https://socialcare.wales/codes-of-practice-and-guidance/code-of-professional-practice-for-social-care-workers" TargetMode="External"/><Relationship Id="rId54" Type="http://schemas.openxmlformats.org/officeDocument/2006/relationships/hyperlink" Target="mailto:paula.davies@denbigshire.gov.uk" TargetMode="External"/><Relationship Id="rId62"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share.google/yYO39TsmYN5OcLYnu" TargetMode="External"/><Relationship Id="rId24" Type="http://schemas.openxmlformats.org/officeDocument/2006/relationships/hyperlink" Target="https://www.legislation.gov.uk/ukpga/2010/15/contents" TargetMode="External"/><Relationship Id="rId32" Type="http://schemas.openxmlformats.org/officeDocument/2006/relationships/hyperlink" Target="https://www.northwalessafeguardingboard.wales/wp-content/uploads/2020/11/Evidencing-Difficult-Decision-Making.pdf" TargetMode="External"/><Relationship Id="rId37" Type="http://schemas.openxmlformats.org/officeDocument/2006/relationships/hyperlink" Target="https://www.39essex.com/our-thinking/cases/re-qj/" TargetMode="External"/><Relationship Id="rId40" Type="http://schemas.openxmlformats.org/officeDocument/2006/relationships/hyperlink" Target="https://www.scie.org.uk/safeguarding-and-multi-agency-working/" TargetMode="External"/><Relationship Id="rId45" Type="http://schemas.openxmlformats.org/officeDocument/2006/relationships/hyperlink" Target="https://www.gov.wales/sites/default/files/publications/2019-03/mental-health-act-1983-code-of-practice-mental-health-act-1983-for-wales-review-revised-2016.pdf" TargetMode="External"/><Relationship Id="rId53" Type="http://schemas.openxmlformats.org/officeDocument/2006/relationships/hyperlink" Target="https://www.safeguarding.wales/en/adu-i/" TargetMode="External"/><Relationship Id="rId58" Type="http://schemas.openxmlformats.org/officeDocument/2006/relationships/image" Target="media/image4.png"/><Relationship Id="rId5" Type="http://schemas.openxmlformats.org/officeDocument/2006/relationships/styles" Target="styles.xml"/><Relationship Id="rId15" Type="http://schemas.openxmlformats.org/officeDocument/2006/relationships/hyperlink" Target="https://www.legislation.gov.uk/ukpga/2014/23/contents" TargetMode="External"/><Relationship Id="rId23" Type="http://schemas.openxmlformats.org/officeDocument/2006/relationships/hyperlink" Target="https://www.gov.uk/government/publications/nhs-continuing-healthcare-decision-support-tool" TargetMode="External"/><Relationship Id="rId28" Type="http://schemas.openxmlformats.org/officeDocument/2006/relationships/hyperlink" Target="https://assets.hcch.net/docs/c2b94b6b-c54e-4886-ae9f-c5bbef93b8f3.pdf" TargetMode="External"/><Relationship Id="rId36" Type="http://schemas.openxmlformats.org/officeDocument/2006/relationships/hyperlink" Target="https://basw.co.uk/policy-practice/standards/code-ethics" TargetMode="External"/><Relationship Id="rId49" Type="http://schemas.openxmlformats.org/officeDocument/2006/relationships/hyperlink" Target="https://www.gov.wales/sites/default/files/publications/2019-06/volume-6-handling-individual-cases-to-protect-adults-at-risk.pdf" TargetMode="External"/><Relationship Id="rId57" Type="http://schemas.openxmlformats.org/officeDocument/2006/relationships/image" Target="media/image3.png"/><Relationship Id="rId61" Type="http://schemas.openxmlformats.org/officeDocument/2006/relationships/header" Target="header1.xml"/><Relationship Id="rId10" Type="http://schemas.openxmlformats.org/officeDocument/2006/relationships/image" Target="media/image1.png"/><Relationship Id="rId19" Type="http://schemas.openxmlformats.org/officeDocument/2006/relationships/hyperlink" Target="https://www.legislation.gov.uk/ukpga/2018/12/contents" TargetMode="External"/><Relationship Id="rId31" Type="http://schemas.openxmlformats.org/officeDocument/2006/relationships/hyperlink" Target="https://www.legislation.gov.uk/ukpga/1983/20/contents" TargetMode="External"/><Relationship Id="rId44" Type="http://schemas.openxmlformats.org/officeDocument/2006/relationships/hyperlink" Target="https://www.ncbi.nlm.nih.gov/books/NBK519712/table/ch3.t3/" TargetMode="External"/><Relationship Id="rId52" Type="http://schemas.openxmlformats.org/officeDocument/2006/relationships/hyperlink" Target="https://www.safeguarding.wales/en/adu-i/adu-i-a1/" TargetMode="External"/><Relationship Id="rId60" Type="http://schemas.openxmlformats.org/officeDocument/2006/relationships/image" Target="media/image5.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safeguardingboard.wales/wp-content/uploads/sites/8/2025/05/APR-Wales-Main-Report-March-2025.pdf?utm_source=chatgpt.com" TargetMode="External"/><Relationship Id="rId22" Type="http://schemas.openxmlformats.org/officeDocument/2006/relationships/hyperlink" Target="https://assets.publishing.service.gov.uk/media/69fb1c28d0e316a40f269a5b/Working_together_to_safeguard_children_2026_a_guide_to_multi_agency_working.pdf" TargetMode="External"/><Relationship Id="rId27" Type="http://schemas.openxmlformats.org/officeDocument/2006/relationships/hyperlink" Target="https://www.ebsco.com/research-starters/social-sciences-and-humanities/underclass-theoriesunderclass" TargetMode="External"/><Relationship Id="rId30" Type="http://schemas.openxmlformats.org/officeDocument/2006/relationships/hyperlink" Target="https://www.legislation.gov.uk/ukpga/2005/9/contents" TargetMode="External"/><Relationship Id="rId35" Type="http://schemas.openxmlformats.org/officeDocument/2006/relationships/hyperlink" Target="https://www.mysocialworknews.com/article/person-centred-practice-why-it-matters-and-how-you-can-use-it-in-social-work" TargetMode="External"/><Relationship Id="rId43" Type="http://schemas.openxmlformats.org/officeDocument/2006/relationships/hyperlink" Target="https://www.legislation.gov.uk/anaw/2014/4/contents" TargetMode="External"/><Relationship Id="rId48" Type="http://schemas.openxmlformats.org/officeDocument/2006/relationships/hyperlink" Target="https://www.gov.wales/sites/default/files/publications/2019-05/working-together-to-safeguard-people-volume-5-handling-individual-cases-to-protect-children-at-risk.pdf" TargetMode="External"/><Relationship Id="rId56" Type="http://schemas.openxmlformats.org/officeDocument/2006/relationships/image" Target="media/image2.png"/><Relationship Id="rId64" Type="http://schemas.openxmlformats.org/officeDocument/2006/relationships/theme" Target="theme/theme1.xml"/><Relationship Id="rId8" Type="http://schemas.openxmlformats.org/officeDocument/2006/relationships/footnotes" Target="footnotes.xml"/><Relationship Id="rId51" Type="http://schemas.openxmlformats.org/officeDocument/2006/relationships/hyperlink" Target="https://share.google/ZO9gAceSpiphk8xVW" TargetMode="External"/><Relationship Id="rId3" Type="http://schemas.openxmlformats.org/officeDocument/2006/relationships/customXml" Target="../customXml/item3.xml"/><Relationship Id="rId12" Type="http://schemas.openxmlformats.org/officeDocument/2006/relationships/hyperlink" Target="https://doi.org/10.1080/01944366908977225" TargetMode="External"/><Relationship Id="rId17" Type="http://schemas.openxmlformats.org/officeDocument/2006/relationships/hyperlink" Target="https://www.legislation.gov.uk/ukpga/2004/31/contents" TargetMode="External"/><Relationship Id="rId25" Type="http://schemas.openxmlformats.org/officeDocument/2006/relationships/hyperlink" Target="https://doi.org/10.1177/1078390309336932" TargetMode="External"/><Relationship Id="rId33" Type="http://schemas.openxmlformats.org/officeDocument/2006/relationships/hyperlink" Target="https://learning.nspcc.org.uk/child-protection-system/gillick-competence-fraser-guidelines" TargetMode="External"/><Relationship Id="rId38" Type="http://schemas.openxmlformats.org/officeDocument/2006/relationships/hyperlink" Target="https://doi.org/10.1093/bjsw/bch190" TargetMode="External"/><Relationship Id="rId46" Type="http://schemas.openxmlformats.org/officeDocument/2006/relationships/hyperlink" Target="https://www.gov.wales/sites/default/files/publications/2019-05/working-together-to-safeguard-people-volume-i-introduction-and-overview.pdf" TargetMode="External"/><Relationship Id="rId59" Type="http://schemas.openxmlformats.org/officeDocument/2006/relationships/image" Target="cid:image001.png@01DD5269.E6F3481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4593</Words>
  <Characters>28310</Characters>
  <Application>Microsoft Office Word</Application>
  <DocSecurity>4</DocSecurity>
  <Lines>737</Lines>
  <Paragraphs>235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33024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Alaw Hughes</cp:lastModifiedBy>
  <cp:revision>2</cp:revision>
  <cp:lastPrinted>2020-02-11T19:20:00Z</cp:lastPrinted>
  <dcterms:created xsi:type="dcterms:W3CDTF">2026-10-06T08:50:00Z</dcterms:created>
  <dcterms:modified xsi:type="dcterms:W3CDTF">2026-10-06T08:50:00Z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