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B44D72" w14:textId="77777777" w:rsidR="008B70C4" w:rsidRDefault="008B70C4"/>
    <w:p w14:paraId="0A51B875" w14:textId="77777777" w:rsidR="008B70C4" w:rsidRDefault="008B70C4"/>
    <w:p w14:paraId="2927F366" w14:textId="77777777" w:rsidR="008B70C4" w:rsidRDefault="008B70C4"/>
    <w:p w14:paraId="3CED8B3A" w14:textId="77777777" w:rsidR="008B70C4" w:rsidRDefault="008B70C4"/>
    <w:p w14:paraId="0E5E0FCE" w14:textId="77777777" w:rsidR="008B70C4" w:rsidRDefault="008B70C4"/>
    <w:p w14:paraId="5BA26C44" w14:textId="77777777" w:rsidR="008B70C4" w:rsidRDefault="008B70C4"/>
    <w:p w14:paraId="4DD4B8F4" w14:textId="77777777" w:rsidR="008B70C4" w:rsidRDefault="008B70C4"/>
    <w:p w14:paraId="1DCCE04C" w14:textId="012043C6" w:rsidR="008859F9" w:rsidRDefault="00004648">
      <w:r>
        <w:rPr>
          <w:noProof/>
        </w:rPr>
        <w:drawing>
          <wp:anchor distT="0" distB="0" distL="114300" distR="114300" simplePos="0" relativeHeight="251658240" behindDoc="0" locked="0" layoutInCell="1" allowOverlap="1" wp14:anchorId="2E6B83CB" wp14:editId="192FF6A5">
            <wp:simplePos x="0" y="0"/>
            <wp:positionH relativeFrom="column">
              <wp:posOffset>-637309</wp:posOffset>
            </wp:positionH>
            <wp:positionV relativeFrom="page">
              <wp:posOffset>366973</wp:posOffset>
            </wp:positionV>
            <wp:extent cx="3518535" cy="1758950"/>
            <wp:effectExtent l="0" t="0" r="5715" b="0"/>
            <wp:wrapThrough wrapText="bothSides">
              <wp:wrapPolygon edited="0">
                <wp:start x="0" y="0"/>
                <wp:lineTo x="0" y="21288"/>
                <wp:lineTo x="21518" y="21288"/>
                <wp:lineTo x="21518" y="0"/>
                <wp:lineTo x="0" y="0"/>
              </wp:wrapPolygon>
            </wp:wrapThrough>
            <wp:docPr id="692261504"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61504" name="Picture 1" descr="A logo of a university"/>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518535" cy="1758950"/>
                    </a:xfrm>
                    <a:prstGeom prst="rect">
                      <a:avLst/>
                    </a:prstGeom>
                  </pic:spPr>
                </pic:pic>
              </a:graphicData>
            </a:graphic>
          </wp:anchor>
        </w:drawing>
      </w:r>
    </w:p>
    <w:p w14:paraId="78A5DA6A" w14:textId="77777777" w:rsidR="00830716" w:rsidRPr="00830716" w:rsidRDefault="00830716" w:rsidP="00830716">
      <w:pPr>
        <w:jc w:val="center"/>
        <w:rPr>
          <w:rFonts w:ascii="Arial" w:hAnsi="Arial" w:cs="Arial"/>
          <w:b/>
          <w:bCs/>
          <w:sz w:val="32"/>
          <w:szCs w:val="32"/>
        </w:rPr>
      </w:pPr>
      <w:r w:rsidRPr="00830716">
        <w:rPr>
          <w:rFonts w:ascii="Arial" w:hAnsi="Arial" w:cs="Arial"/>
          <w:b/>
          <w:bCs/>
          <w:sz w:val="32"/>
          <w:szCs w:val="32"/>
        </w:rPr>
        <w:t xml:space="preserve">Programme: </w:t>
      </w:r>
      <w:r w:rsidRPr="00830716">
        <w:rPr>
          <w:rFonts w:ascii="Arial" w:hAnsi="Arial" w:cs="Arial"/>
          <w:sz w:val="32"/>
          <w:szCs w:val="32"/>
        </w:rPr>
        <w:t>BA (Hons) Business Management</w:t>
      </w:r>
    </w:p>
    <w:p w14:paraId="0DB91F6E" w14:textId="77777777" w:rsidR="00830716" w:rsidRPr="00830716" w:rsidRDefault="00830716" w:rsidP="00830716">
      <w:pPr>
        <w:jc w:val="center"/>
        <w:rPr>
          <w:rFonts w:ascii="Arial" w:hAnsi="Arial" w:cs="Arial"/>
          <w:b/>
          <w:bCs/>
          <w:sz w:val="32"/>
          <w:szCs w:val="32"/>
        </w:rPr>
      </w:pPr>
      <w:r w:rsidRPr="00830716">
        <w:rPr>
          <w:rFonts w:ascii="Arial" w:hAnsi="Arial" w:cs="Arial"/>
          <w:b/>
          <w:bCs/>
          <w:sz w:val="32"/>
          <w:szCs w:val="32"/>
        </w:rPr>
        <w:t xml:space="preserve">Student: </w:t>
      </w:r>
      <w:r w:rsidRPr="00830716">
        <w:rPr>
          <w:rFonts w:ascii="Arial" w:hAnsi="Arial" w:cs="Arial"/>
          <w:sz w:val="32"/>
          <w:szCs w:val="32"/>
        </w:rPr>
        <w:t>Alina Ionela Scarlaciuc, 2318839</w:t>
      </w:r>
    </w:p>
    <w:p w14:paraId="11F76973" w14:textId="2434CFD2" w:rsidR="00830716" w:rsidRPr="00830716" w:rsidRDefault="00830716" w:rsidP="00830716">
      <w:pPr>
        <w:jc w:val="center"/>
        <w:rPr>
          <w:rFonts w:ascii="Arial" w:hAnsi="Arial" w:cs="Arial"/>
          <w:b/>
          <w:bCs/>
          <w:sz w:val="32"/>
          <w:szCs w:val="32"/>
        </w:rPr>
      </w:pPr>
      <w:r w:rsidRPr="00830716">
        <w:rPr>
          <w:rFonts w:ascii="Arial" w:hAnsi="Arial" w:cs="Arial"/>
          <w:b/>
          <w:bCs/>
          <w:sz w:val="32"/>
          <w:szCs w:val="32"/>
        </w:rPr>
        <w:t>Module</w:t>
      </w:r>
      <w:r w:rsidRPr="00830716">
        <w:rPr>
          <w:rFonts w:ascii="Arial" w:hAnsi="Arial" w:cs="Arial"/>
          <w:sz w:val="32"/>
          <w:szCs w:val="32"/>
        </w:rPr>
        <w:t>:</w:t>
      </w:r>
      <w:r w:rsidR="00CA3504">
        <w:rPr>
          <w:rFonts w:ascii="Arial" w:hAnsi="Arial" w:cs="Arial"/>
          <w:sz w:val="32"/>
          <w:szCs w:val="32"/>
        </w:rPr>
        <w:t xml:space="preserve"> </w:t>
      </w:r>
      <w:r w:rsidR="00791E7A">
        <w:rPr>
          <w:rFonts w:ascii="Arial" w:hAnsi="Arial" w:cs="Arial"/>
          <w:sz w:val="32"/>
          <w:szCs w:val="32"/>
        </w:rPr>
        <w:t>Global Business Environment</w:t>
      </w:r>
    </w:p>
    <w:p w14:paraId="5B9513E1" w14:textId="1583C31C" w:rsidR="00830716" w:rsidRPr="00830716" w:rsidRDefault="00830716" w:rsidP="00830716">
      <w:pPr>
        <w:jc w:val="center"/>
        <w:rPr>
          <w:rFonts w:ascii="Arial" w:hAnsi="Arial" w:cs="Arial"/>
          <w:sz w:val="32"/>
          <w:szCs w:val="32"/>
        </w:rPr>
      </w:pPr>
      <w:r w:rsidRPr="00830716">
        <w:rPr>
          <w:rFonts w:ascii="Arial" w:hAnsi="Arial" w:cs="Arial"/>
          <w:b/>
          <w:bCs/>
          <w:sz w:val="32"/>
          <w:szCs w:val="32"/>
        </w:rPr>
        <w:t xml:space="preserve">Module code: </w:t>
      </w:r>
      <w:r w:rsidRPr="00830716">
        <w:rPr>
          <w:rFonts w:ascii="Arial" w:hAnsi="Arial" w:cs="Arial"/>
          <w:sz w:val="32"/>
          <w:szCs w:val="32"/>
        </w:rPr>
        <w:t>LCBB401</w:t>
      </w:r>
      <w:r w:rsidR="004735FF">
        <w:rPr>
          <w:rFonts w:ascii="Arial" w:hAnsi="Arial" w:cs="Arial"/>
          <w:sz w:val="32"/>
          <w:szCs w:val="32"/>
        </w:rPr>
        <w:t>6</w:t>
      </w:r>
    </w:p>
    <w:p w14:paraId="012873F0" w14:textId="195345FB" w:rsidR="00830716" w:rsidRPr="00830716" w:rsidRDefault="00830716" w:rsidP="00830716">
      <w:pPr>
        <w:jc w:val="center"/>
        <w:rPr>
          <w:rFonts w:ascii="Arial" w:hAnsi="Arial" w:cs="Arial"/>
          <w:sz w:val="32"/>
          <w:szCs w:val="32"/>
        </w:rPr>
      </w:pPr>
      <w:r w:rsidRPr="00830716">
        <w:rPr>
          <w:rFonts w:ascii="Arial" w:hAnsi="Arial" w:cs="Arial"/>
          <w:b/>
          <w:bCs/>
          <w:sz w:val="32"/>
          <w:szCs w:val="32"/>
        </w:rPr>
        <w:t>Assignment title:</w:t>
      </w:r>
      <w:r w:rsidRPr="00830716">
        <w:rPr>
          <w:rFonts w:ascii="Arial" w:hAnsi="Arial" w:cs="Arial"/>
          <w:bCs/>
          <w:sz w:val="32"/>
          <w:szCs w:val="32"/>
        </w:rPr>
        <w:t xml:space="preserve"> </w:t>
      </w:r>
      <w:r w:rsidRPr="00830716">
        <w:rPr>
          <w:rFonts w:ascii="Arial" w:hAnsi="Arial" w:cs="Arial"/>
          <w:sz w:val="32"/>
          <w:szCs w:val="32"/>
        </w:rPr>
        <w:t xml:space="preserve">Component </w:t>
      </w:r>
      <w:r w:rsidR="00802363">
        <w:rPr>
          <w:rFonts w:ascii="Arial" w:hAnsi="Arial" w:cs="Arial"/>
          <w:sz w:val="32"/>
          <w:szCs w:val="32"/>
        </w:rPr>
        <w:t>2</w:t>
      </w:r>
      <w:r w:rsidRPr="00830716">
        <w:rPr>
          <w:rFonts w:ascii="Arial" w:hAnsi="Arial" w:cs="Arial"/>
          <w:sz w:val="32"/>
          <w:szCs w:val="32"/>
        </w:rPr>
        <w:t>: Coursework-</w:t>
      </w:r>
      <w:r w:rsidR="00730B8F">
        <w:rPr>
          <w:rFonts w:ascii="Arial" w:hAnsi="Arial" w:cs="Arial"/>
          <w:sz w:val="32"/>
          <w:szCs w:val="32"/>
        </w:rPr>
        <w:t>Essay</w:t>
      </w:r>
    </w:p>
    <w:p w14:paraId="7189C2A9" w14:textId="2AFC2556" w:rsidR="00830716" w:rsidRPr="00FA769E" w:rsidRDefault="00830716" w:rsidP="00830716">
      <w:pPr>
        <w:jc w:val="center"/>
        <w:rPr>
          <w:rFonts w:ascii="Arial" w:hAnsi="Arial" w:cs="Arial"/>
          <w:sz w:val="32"/>
          <w:szCs w:val="32"/>
        </w:rPr>
      </w:pPr>
      <w:r w:rsidRPr="00FA769E">
        <w:rPr>
          <w:rFonts w:ascii="Arial" w:hAnsi="Arial" w:cs="Arial"/>
          <w:b/>
          <w:bCs/>
          <w:sz w:val="32"/>
          <w:szCs w:val="32"/>
        </w:rPr>
        <w:t xml:space="preserve">Lecturer: </w:t>
      </w:r>
      <w:r w:rsidR="00CA3504">
        <w:rPr>
          <w:rFonts w:ascii="Arial" w:hAnsi="Arial" w:cs="Arial"/>
          <w:sz w:val="32"/>
          <w:szCs w:val="32"/>
        </w:rPr>
        <w:t>Kareem Sani</w:t>
      </w:r>
    </w:p>
    <w:p w14:paraId="25A384A0" w14:textId="77777777" w:rsidR="00C2677E" w:rsidRPr="00FA769E" w:rsidRDefault="00C2677E" w:rsidP="00830716">
      <w:pPr>
        <w:jc w:val="center"/>
        <w:rPr>
          <w:rFonts w:ascii="Arial" w:hAnsi="Arial" w:cs="Arial"/>
          <w:sz w:val="32"/>
          <w:szCs w:val="32"/>
        </w:rPr>
      </w:pPr>
    </w:p>
    <w:p w14:paraId="2D6566D0" w14:textId="77777777" w:rsidR="00C2677E" w:rsidRDefault="00C2677E" w:rsidP="00830716">
      <w:pPr>
        <w:jc w:val="center"/>
      </w:pPr>
    </w:p>
    <w:p w14:paraId="1D250F35" w14:textId="77777777" w:rsidR="00C2677E" w:rsidRDefault="00C2677E" w:rsidP="00830716">
      <w:pPr>
        <w:jc w:val="center"/>
      </w:pPr>
    </w:p>
    <w:p w14:paraId="7093D975" w14:textId="77777777" w:rsidR="00C2677E" w:rsidRDefault="00C2677E" w:rsidP="00830716">
      <w:pPr>
        <w:jc w:val="center"/>
      </w:pPr>
    </w:p>
    <w:p w14:paraId="6DE52F81" w14:textId="77777777" w:rsidR="00C2677E" w:rsidRDefault="00C2677E" w:rsidP="00830716">
      <w:pPr>
        <w:jc w:val="center"/>
      </w:pPr>
    </w:p>
    <w:p w14:paraId="4D314708" w14:textId="77777777" w:rsidR="00C2677E" w:rsidRDefault="00C2677E" w:rsidP="00830716">
      <w:pPr>
        <w:jc w:val="center"/>
      </w:pPr>
    </w:p>
    <w:p w14:paraId="7941C1E9" w14:textId="77777777" w:rsidR="00C2677E" w:rsidRDefault="00C2677E" w:rsidP="00830716">
      <w:pPr>
        <w:jc w:val="center"/>
      </w:pPr>
    </w:p>
    <w:p w14:paraId="58439802" w14:textId="77777777" w:rsidR="00C2677E" w:rsidRDefault="00C2677E" w:rsidP="00830716">
      <w:pPr>
        <w:jc w:val="center"/>
      </w:pPr>
    </w:p>
    <w:p w14:paraId="001C83BD" w14:textId="77777777" w:rsidR="00C2677E" w:rsidRDefault="00C2677E" w:rsidP="00830716">
      <w:pPr>
        <w:jc w:val="center"/>
      </w:pPr>
    </w:p>
    <w:p w14:paraId="6F19C358" w14:textId="77777777" w:rsidR="00C2677E" w:rsidRDefault="00C2677E" w:rsidP="00830716">
      <w:pPr>
        <w:jc w:val="center"/>
      </w:pPr>
    </w:p>
    <w:p w14:paraId="11CE6CD8" w14:textId="77777777" w:rsidR="00C2677E" w:rsidRDefault="00C2677E" w:rsidP="00830716">
      <w:pPr>
        <w:jc w:val="center"/>
      </w:pPr>
    </w:p>
    <w:p w14:paraId="2055298B" w14:textId="77777777" w:rsidR="00C2677E" w:rsidRDefault="00C2677E" w:rsidP="00830716">
      <w:pPr>
        <w:jc w:val="center"/>
      </w:pPr>
    </w:p>
    <w:p w14:paraId="4E24093C" w14:textId="77777777" w:rsidR="00C2677E" w:rsidRDefault="00C2677E" w:rsidP="00830716">
      <w:pPr>
        <w:jc w:val="center"/>
      </w:pPr>
    </w:p>
    <w:p w14:paraId="5C3EE744" w14:textId="77777777" w:rsidR="00C2677E" w:rsidRDefault="00C2677E" w:rsidP="00830716">
      <w:pPr>
        <w:jc w:val="center"/>
      </w:pPr>
    </w:p>
    <w:p w14:paraId="43C93988" w14:textId="77777777" w:rsidR="00C2677E" w:rsidRDefault="00C2677E" w:rsidP="005C5986"/>
    <w:p w14:paraId="33F7B2D1" w14:textId="77777777" w:rsidR="00C2677E" w:rsidRDefault="00C2677E" w:rsidP="00830716">
      <w:pPr>
        <w:jc w:val="center"/>
      </w:pPr>
    </w:p>
    <w:p w14:paraId="2FF7F9BB" w14:textId="77777777" w:rsidR="00C2677E" w:rsidRDefault="00C2677E" w:rsidP="00B62035"/>
    <w:p w14:paraId="6EE4ECFD" w14:textId="522F096F" w:rsidR="008859F9" w:rsidRDefault="00A91726" w:rsidP="00830716">
      <w:pPr>
        <w:jc w:val="center"/>
        <w:rPr>
          <w:rFonts w:ascii="Arial" w:hAnsi="Arial" w:cs="Arial"/>
          <w:b/>
          <w:bCs/>
          <w:sz w:val="36"/>
          <w:szCs w:val="36"/>
        </w:rPr>
      </w:pPr>
      <w:r w:rsidRPr="00A91726">
        <w:rPr>
          <w:rFonts w:ascii="Arial" w:hAnsi="Arial" w:cs="Arial"/>
          <w:b/>
          <w:bCs/>
          <w:sz w:val="36"/>
          <w:szCs w:val="36"/>
        </w:rPr>
        <w:t>Table of content</w:t>
      </w:r>
    </w:p>
    <w:p w14:paraId="3DFCEB4D" w14:textId="77777777" w:rsidR="00A91726" w:rsidRPr="00F21A04" w:rsidRDefault="00A91726" w:rsidP="00A91726">
      <w:pPr>
        <w:rPr>
          <w:rFonts w:ascii="Arial" w:hAnsi="Arial" w:cs="Arial"/>
          <w:sz w:val="24"/>
          <w:szCs w:val="24"/>
        </w:rPr>
      </w:pPr>
    </w:p>
    <w:p w14:paraId="260CAC91" w14:textId="231368EA" w:rsidR="00A91726" w:rsidRDefault="00A91726" w:rsidP="00A91726">
      <w:pPr>
        <w:rPr>
          <w:rFonts w:ascii="Arial" w:hAnsi="Arial" w:cs="Arial"/>
          <w:sz w:val="24"/>
          <w:szCs w:val="24"/>
        </w:rPr>
      </w:pPr>
      <w:r w:rsidRPr="00F21A04">
        <w:rPr>
          <w:rFonts w:ascii="Arial" w:hAnsi="Arial" w:cs="Arial"/>
          <w:sz w:val="24"/>
          <w:szCs w:val="24"/>
        </w:rPr>
        <w:t>Executive summary</w:t>
      </w:r>
      <w:r w:rsidR="00F21A04">
        <w:rPr>
          <w:rFonts w:ascii="Arial" w:hAnsi="Arial" w:cs="Arial"/>
          <w:sz w:val="24"/>
          <w:szCs w:val="24"/>
        </w:rPr>
        <w:t>……………………………………………………………3</w:t>
      </w:r>
    </w:p>
    <w:p w14:paraId="74EC99DB" w14:textId="35673E28" w:rsidR="00D942E0" w:rsidRDefault="00D942E0" w:rsidP="00A91726">
      <w:pPr>
        <w:rPr>
          <w:rFonts w:ascii="Arial" w:hAnsi="Arial" w:cs="Arial"/>
          <w:sz w:val="24"/>
          <w:szCs w:val="24"/>
        </w:rPr>
      </w:pPr>
      <w:r>
        <w:rPr>
          <w:rFonts w:ascii="Arial" w:hAnsi="Arial" w:cs="Arial"/>
          <w:sz w:val="24"/>
          <w:szCs w:val="24"/>
        </w:rPr>
        <w:t>Introduction…………………………………………………………………</w:t>
      </w:r>
      <w:r w:rsidR="004E45F8">
        <w:rPr>
          <w:rFonts w:ascii="Arial" w:hAnsi="Arial" w:cs="Arial"/>
          <w:sz w:val="24"/>
          <w:szCs w:val="24"/>
        </w:rPr>
        <w:t>….</w:t>
      </w:r>
      <w:r w:rsidR="005E148E">
        <w:rPr>
          <w:rFonts w:ascii="Arial" w:hAnsi="Arial" w:cs="Arial"/>
          <w:sz w:val="24"/>
          <w:szCs w:val="24"/>
        </w:rPr>
        <w:t>4</w:t>
      </w:r>
    </w:p>
    <w:p w14:paraId="31AE157D" w14:textId="4096738A" w:rsidR="005E148E" w:rsidRDefault="005E148E" w:rsidP="00A91726">
      <w:pPr>
        <w:rPr>
          <w:rFonts w:ascii="Arial" w:hAnsi="Arial" w:cs="Arial"/>
          <w:sz w:val="24"/>
          <w:szCs w:val="24"/>
        </w:rPr>
      </w:pPr>
      <w:r>
        <w:rPr>
          <w:rFonts w:ascii="Arial" w:hAnsi="Arial" w:cs="Arial"/>
          <w:sz w:val="24"/>
          <w:szCs w:val="24"/>
        </w:rPr>
        <w:t>Opportunities and challenges………………………………………………</w:t>
      </w:r>
      <w:r w:rsidR="00590946">
        <w:rPr>
          <w:rFonts w:ascii="Arial" w:hAnsi="Arial" w:cs="Arial"/>
          <w:sz w:val="24"/>
          <w:szCs w:val="24"/>
        </w:rPr>
        <w:t>.4-6</w:t>
      </w:r>
    </w:p>
    <w:p w14:paraId="06BF14A4" w14:textId="2AE63F87" w:rsidR="00590946" w:rsidRDefault="008B2FC2" w:rsidP="00A91726">
      <w:pPr>
        <w:rPr>
          <w:rFonts w:ascii="Arial" w:hAnsi="Arial" w:cs="Arial"/>
          <w:sz w:val="24"/>
          <w:szCs w:val="24"/>
        </w:rPr>
      </w:pPr>
      <w:r>
        <w:rPr>
          <w:rFonts w:ascii="Arial" w:hAnsi="Arial" w:cs="Arial"/>
          <w:sz w:val="24"/>
          <w:szCs w:val="24"/>
        </w:rPr>
        <w:t>Impact on the organisation………………………………………………</w:t>
      </w:r>
      <w:r w:rsidR="004E45F8">
        <w:rPr>
          <w:rFonts w:ascii="Arial" w:hAnsi="Arial" w:cs="Arial"/>
          <w:sz w:val="24"/>
          <w:szCs w:val="24"/>
        </w:rPr>
        <w:t>.....</w:t>
      </w:r>
      <w:r>
        <w:rPr>
          <w:rFonts w:ascii="Arial" w:hAnsi="Arial" w:cs="Arial"/>
          <w:sz w:val="24"/>
          <w:szCs w:val="24"/>
        </w:rPr>
        <w:t>6-7</w:t>
      </w:r>
    </w:p>
    <w:p w14:paraId="565AB2D2" w14:textId="123EFA7A" w:rsidR="008B2FC2" w:rsidRDefault="00527DA7" w:rsidP="00A91726">
      <w:pPr>
        <w:rPr>
          <w:rFonts w:ascii="Arial" w:hAnsi="Arial" w:cs="Arial"/>
          <w:sz w:val="24"/>
          <w:szCs w:val="24"/>
        </w:rPr>
      </w:pPr>
      <w:r>
        <w:rPr>
          <w:rFonts w:ascii="Arial" w:hAnsi="Arial" w:cs="Arial"/>
          <w:sz w:val="24"/>
          <w:szCs w:val="24"/>
        </w:rPr>
        <w:t>Strate</w:t>
      </w:r>
      <w:r w:rsidR="00392E2B">
        <w:rPr>
          <w:rFonts w:ascii="Arial" w:hAnsi="Arial" w:cs="Arial"/>
          <w:sz w:val="24"/>
          <w:szCs w:val="24"/>
        </w:rPr>
        <w:t>gic recommendations…………………………………………………7-8</w:t>
      </w:r>
    </w:p>
    <w:p w14:paraId="0B8C69BE" w14:textId="3D21EA49" w:rsidR="004E45F8" w:rsidRDefault="004E45F8" w:rsidP="00A91726">
      <w:pPr>
        <w:rPr>
          <w:rFonts w:ascii="Arial" w:hAnsi="Arial" w:cs="Arial"/>
          <w:sz w:val="24"/>
          <w:szCs w:val="24"/>
        </w:rPr>
      </w:pPr>
      <w:r>
        <w:rPr>
          <w:rFonts w:ascii="Arial" w:hAnsi="Arial" w:cs="Arial"/>
          <w:sz w:val="24"/>
          <w:szCs w:val="24"/>
        </w:rPr>
        <w:t>Conclusion</w:t>
      </w:r>
      <w:r w:rsidR="00FE4B58">
        <w:rPr>
          <w:rFonts w:ascii="Arial" w:hAnsi="Arial" w:cs="Arial"/>
          <w:sz w:val="24"/>
          <w:szCs w:val="24"/>
        </w:rPr>
        <w:t>……………………………………………………………………</w:t>
      </w:r>
      <w:r w:rsidR="008F1CE3">
        <w:rPr>
          <w:rFonts w:ascii="Arial" w:hAnsi="Arial" w:cs="Arial"/>
          <w:sz w:val="24"/>
          <w:szCs w:val="24"/>
        </w:rPr>
        <w:t>…9</w:t>
      </w:r>
    </w:p>
    <w:p w14:paraId="1BD5834F" w14:textId="5FA50CFA" w:rsidR="008F1CE3" w:rsidRDefault="008F1CE3" w:rsidP="00A91726">
      <w:pPr>
        <w:rPr>
          <w:rFonts w:ascii="Arial" w:hAnsi="Arial" w:cs="Arial"/>
          <w:sz w:val="24"/>
          <w:szCs w:val="24"/>
        </w:rPr>
      </w:pPr>
      <w:r>
        <w:rPr>
          <w:rFonts w:ascii="Arial" w:hAnsi="Arial" w:cs="Arial"/>
          <w:sz w:val="24"/>
          <w:szCs w:val="24"/>
        </w:rPr>
        <w:t>References……………………………………………………………………..10</w:t>
      </w:r>
    </w:p>
    <w:p w14:paraId="69FA3704" w14:textId="77777777" w:rsidR="00392E2B" w:rsidRDefault="00392E2B" w:rsidP="00A91726">
      <w:pPr>
        <w:rPr>
          <w:rFonts w:ascii="Arial" w:hAnsi="Arial" w:cs="Arial"/>
          <w:sz w:val="24"/>
          <w:szCs w:val="24"/>
        </w:rPr>
      </w:pPr>
    </w:p>
    <w:p w14:paraId="0A8A6C38" w14:textId="77777777" w:rsidR="00F21A04" w:rsidRPr="00F21A04" w:rsidRDefault="00F21A04" w:rsidP="00A91726">
      <w:pPr>
        <w:rPr>
          <w:rFonts w:ascii="Arial" w:hAnsi="Arial" w:cs="Arial"/>
          <w:sz w:val="24"/>
          <w:szCs w:val="24"/>
        </w:rPr>
      </w:pPr>
    </w:p>
    <w:p w14:paraId="4FB155B6" w14:textId="77777777" w:rsidR="008859F9" w:rsidRDefault="008859F9">
      <w:r>
        <w:br w:type="page"/>
      </w:r>
    </w:p>
    <w:p w14:paraId="6AC98252" w14:textId="0A555D47" w:rsidR="00D263C5" w:rsidRDefault="001955D2" w:rsidP="001955D2">
      <w:pPr>
        <w:jc w:val="center"/>
        <w:rPr>
          <w:rFonts w:ascii="Arial" w:hAnsi="Arial" w:cs="Arial"/>
          <w:b/>
          <w:bCs/>
          <w:sz w:val="36"/>
          <w:szCs w:val="36"/>
        </w:rPr>
      </w:pPr>
      <w:r w:rsidRPr="001955D2">
        <w:rPr>
          <w:rFonts w:ascii="Arial" w:hAnsi="Arial" w:cs="Arial"/>
          <w:b/>
          <w:bCs/>
          <w:sz w:val="36"/>
          <w:szCs w:val="36"/>
        </w:rPr>
        <w:lastRenderedPageBreak/>
        <w:t>Executive summary</w:t>
      </w:r>
    </w:p>
    <w:p w14:paraId="66352EC6" w14:textId="77777777" w:rsidR="001955D2" w:rsidRDefault="001955D2" w:rsidP="001955D2">
      <w:pPr>
        <w:rPr>
          <w:rFonts w:ascii="Arial" w:hAnsi="Arial" w:cs="Arial"/>
          <w:sz w:val="24"/>
          <w:szCs w:val="24"/>
        </w:rPr>
      </w:pPr>
    </w:p>
    <w:p w14:paraId="5B4249E9" w14:textId="207C2696" w:rsidR="001955D2" w:rsidRDefault="00F15C76" w:rsidP="001955D2">
      <w:pPr>
        <w:rPr>
          <w:rFonts w:ascii="Arial" w:hAnsi="Arial" w:cs="Arial"/>
          <w:sz w:val="24"/>
          <w:szCs w:val="24"/>
        </w:rPr>
      </w:pPr>
      <w:r>
        <w:rPr>
          <w:rFonts w:ascii="Arial" w:hAnsi="Arial" w:cs="Arial"/>
          <w:sz w:val="24"/>
          <w:szCs w:val="24"/>
        </w:rPr>
        <w:t xml:space="preserve">This essay critically examines how three major </w:t>
      </w:r>
      <w:r w:rsidR="006F5127">
        <w:rPr>
          <w:rFonts w:ascii="Arial" w:hAnsi="Arial" w:cs="Arial"/>
          <w:sz w:val="24"/>
          <w:szCs w:val="24"/>
        </w:rPr>
        <w:t xml:space="preserve">global forces – rapid </w:t>
      </w:r>
      <w:r w:rsidR="0021763E">
        <w:rPr>
          <w:rFonts w:ascii="Arial" w:hAnsi="Arial" w:cs="Arial"/>
          <w:sz w:val="24"/>
          <w:szCs w:val="24"/>
        </w:rPr>
        <w:t>artificial intelligence (AI) ad</w:t>
      </w:r>
      <w:r w:rsidR="00756592">
        <w:rPr>
          <w:rFonts w:ascii="Arial" w:hAnsi="Arial" w:cs="Arial"/>
          <w:sz w:val="24"/>
          <w:szCs w:val="24"/>
        </w:rPr>
        <w:t xml:space="preserve">option, geopolitical supply chain disruptions, and new </w:t>
      </w:r>
      <w:r w:rsidR="00D57F02">
        <w:rPr>
          <w:rFonts w:ascii="Arial" w:hAnsi="Arial" w:cs="Arial"/>
          <w:sz w:val="24"/>
          <w:szCs w:val="24"/>
        </w:rPr>
        <w:t>sustainability regulations such as the EU Corporate Sustainability Reporting Directive (CSRD) – influence the international strategy and operations of Tesco PLC, a leading UK-based multinational retailer.</w:t>
      </w:r>
    </w:p>
    <w:p w14:paraId="338846C2" w14:textId="2E6F9862" w:rsidR="00D57F02" w:rsidRDefault="00321D1B" w:rsidP="001955D2">
      <w:pPr>
        <w:rPr>
          <w:rFonts w:ascii="Arial" w:hAnsi="Arial" w:cs="Arial"/>
          <w:sz w:val="24"/>
          <w:szCs w:val="24"/>
        </w:rPr>
      </w:pPr>
      <w:r>
        <w:rPr>
          <w:rFonts w:ascii="Arial" w:hAnsi="Arial" w:cs="Arial"/>
          <w:sz w:val="24"/>
          <w:szCs w:val="24"/>
        </w:rPr>
        <w:t>The analysis finds that</w:t>
      </w:r>
      <w:r>
        <w:rPr>
          <w:rFonts w:ascii="Arial" w:hAnsi="Arial" w:cs="Arial"/>
          <w:b/>
          <w:bCs/>
          <w:sz w:val="24"/>
          <w:szCs w:val="24"/>
        </w:rPr>
        <w:t xml:space="preserve"> AI adoption</w:t>
      </w:r>
      <w:r>
        <w:rPr>
          <w:rFonts w:ascii="Arial" w:hAnsi="Arial" w:cs="Arial"/>
          <w:sz w:val="24"/>
          <w:szCs w:val="24"/>
        </w:rPr>
        <w:t xml:space="preserve"> presents sign</w:t>
      </w:r>
      <w:r w:rsidR="00B54971">
        <w:rPr>
          <w:rFonts w:ascii="Arial" w:hAnsi="Arial" w:cs="Arial"/>
          <w:sz w:val="24"/>
          <w:szCs w:val="24"/>
        </w:rPr>
        <w:t>ificant opportunities for Tesco through improved forecasting, operational efficiency, and personalised customer experiences. However, it also introduces challenges including cybersecurity risks, large investment requirements, and digital skills gaps across its global work</w:t>
      </w:r>
      <w:r w:rsidR="00C72591">
        <w:rPr>
          <w:rFonts w:ascii="Arial" w:hAnsi="Arial" w:cs="Arial"/>
          <w:sz w:val="24"/>
          <w:szCs w:val="24"/>
        </w:rPr>
        <w:t xml:space="preserve">force. </w:t>
      </w:r>
    </w:p>
    <w:p w14:paraId="477989B1" w14:textId="4AD8C60B" w:rsidR="00C72591" w:rsidRDefault="00C72591" w:rsidP="001955D2">
      <w:pPr>
        <w:rPr>
          <w:rFonts w:ascii="Arial" w:hAnsi="Arial" w:cs="Arial"/>
          <w:sz w:val="24"/>
          <w:szCs w:val="24"/>
        </w:rPr>
      </w:pPr>
      <w:r>
        <w:rPr>
          <w:rFonts w:ascii="Arial" w:hAnsi="Arial" w:cs="Arial"/>
          <w:b/>
          <w:bCs/>
          <w:sz w:val="24"/>
          <w:szCs w:val="24"/>
        </w:rPr>
        <w:t>Geopolitical supply chain disruptions</w:t>
      </w:r>
      <w:r w:rsidR="00326F3D">
        <w:rPr>
          <w:rFonts w:ascii="Arial" w:hAnsi="Arial" w:cs="Arial"/>
          <w:sz w:val="24"/>
          <w:szCs w:val="24"/>
        </w:rPr>
        <w:t>, such as Red Sea shipping delays and China-Taiwan tensions, pose substantial risks to Tesco’s international sourcing activities</w:t>
      </w:r>
      <w:r w:rsidR="00C50700">
        <w:rPr>
          <w:rFonts w:ascii="Arial" w:hAnsi="Arial" w:cs="Arial"/>
          <w:sz w:val="24"/>
          <w:szCs w:val="24"/>
        </w:rPr>
        <w:t>. These disruptions increase transportation costs, create delivery delays, and heighten supplier uncertainty. Yet, they also incentivise Tesco to diversify its supplier base and build more resilient supply chain systems.</w:t>
      </w:r>
    </w:p>
    <w:p w14:paraId="1C20A14E" w14:textId="116F8755" w:rsidR="00C50700" w:rsidRDefault="00C50700" w:rsidP="001955D2">
      <w:pPr>
        <w:rPr>
          <w:rFonts w:ascii="Arial" w:hAnsi="Arial" w:cs="Arial"/>
          <w:sz w:val="24"/>
          <w:szCs w:val="24"/>
        </w:rPr>
      </w:pPr>
      <w:r>
        <w:rPr>
          <w:rFonts w:ascii="Arial" w:hAnsi="Arial" w:cs="Arial"/>
          <w:b/>
          <w:bCs/>
          <w:sz w:val="24"/>
          <w:szCs w:val="24"/>
        </w:rPr>
        <w:t>Sustainability regulations</w:t>
      </w:r>
      <w:r>
        <w:rPr>
          <w:rFonts w:ascii="Arial" w:hAnsi="Arial" w:cs="Arial"/>
          <w:sz w:val="24"/>
          <w:szCs w:val="24"/>
        </w:rPr>
        <w:t>, particularly CSRD, offer opportunities for Tesco to strengthen its brand reputation, enhance stakeholder trust, and innovate in sustainable operations</w:t>
      </w:r>
      <w:r w:rsidR="00685E02">
        <w:rPr>
          <w:rFonts w:ascii="Arial" w:hAnsi="Arial" w:cs="Arial"/>
          <w:sz w:val="24"/>
          <w:szCs w:val="24"/>
        </w:rPr>
        <w:t>. At the same time, the company must manage the cost and complexity of compliance across its global supply chain, which requires extensive data collection and supplier coordination.</w:t>
      </w:r>
    </w:p>
    <w:p w14:paraId="78A1B5D5" w14:textId="2E49126E" w:rsidR="00685E02" w:rsidRDefault="00685E02" w:rsidP="001955D2">
      <w:pPr>
        <w:rPr>
          <w:rFonts w:ascii="Arial" w:hAnsi="Arial" w:cs="Arial"/>
          <w:sz w:val="24"/>
          <w:szCs w:val="24"/>
        </w:rPr>
      </w:pPr>
      <w:r>
        <w:rPr>
          <w:rFonts w:ascii="Arial" w:hAnsi="Arial" w:cs="Arial"/>
          <w:sz w:val="24"/>
          <w:szCs w:val="24"/>
        </w:rPr>
        <w:t>The essay concludes that these global forces shape Tesco’s market positioning</w:t>
      </w:r>
      <w:r w:rsidR="001F02A7">
        <w:rPr>
          <w:rFonts w:ascii="Arial" w:hAnsi="Arial" w:cs="Arial"/>
          <w:sz w:val="24"/>
          <w:szCs w:val="24"/>
        </w:rPr>
        <w:t xml:space="preserve">, innovation capacity, talent management, and overall competitiveness. To address these challenges and leverage emerging </w:t>
      </w:r>
      <w:r w:rsidR="00184F8A">
        <w:rPr>
          <w:rFonts w:ascii="Arial" w:hAnsi="Arial" w:cs="Arial"/>
          <w:sz w:val="24"/>
          <w:szCs w:val="24"/>
        </w:rPr>
        <w:t>opportunities, strategic recommendations include supplier diversification, investment in advance AI capabilities, enhanced</w:t>
      </w:r>
      <w:r w:rsidR="006D449F">
        <w:rPr>
          <w:rFonts w:ascii="Arial" w:hAnsi="Arial" w:cs="Arial"/>
          <w:sz w:val="24"/>
          <w:szCs w:val="24"/>
        </w:rPr>
        <w:t xml:space="preserve"> sustainability integration, and improved risk-management planning.</w:t>
      </w:r>
    </w:p>
    <w:p w14:paraId="04F585DA" w14:textId="7D78B1AD" w:rsidR="00433529" w:rsidRDefault="006D449F" w:rsidP="001955D2">
      <w:pPr>
        <w:rPr>
          <w:rFonts w:ascii="Arial" w:hAnsi="Arial" w:cs="Arial"/>
          <w:sz w:val="24"/>
          <w:szCs w:val="24"/>
        </w:rPr>
      </w:pPr>
      <w:r>
        <w:rPr>
          <w:rFonts w:ascii="Arial" w:hAnsi="Arial" w:cs="Arial"/>
          <w:sz w:val="24"/>
          <w:szCs w:val="24"/>
        </w:rPr>
        <w:t>Overall, the study highlights the importance for multinational organisations like Tesco to remain adaptive and forward</w:t>
      </w:r>
      <w:r w:rsidR="00CB23AB">
        <w:rPr>
          <w:rFonts w:ascii="Arial" w:hAnsi="Arial" w:cs="Arial"/>
          <w:sz w:val="24"/>
          <w:szCs w:val="24"/>
        </w:rPr>
        <w:t>-looking as global dynamics continue to reshape international business environments.</w:t>
      </w:r>
    </w:p>
    <w:p w14:paraId="1A452DD7" w14:textId="77777777" w:rsidR="00433529" w:rsidRDefault="00433529">
      <w:pPr>
        <w:rPr>
          <w:rFonts w:ascii="Arial" w:hAnsi="Arial" w:cs="Arial"/>
          <w:sz w:val="24"/>
          <w:szCs w:val="24"/>
        </w:rPr>
      </w:pPr>
      <w:r>
        <w:rPr>
          <w:rFonts w:ascii="Arial" w:hAnsi="Arial" w:cs="Arial"/>
          <w:sz w:val="24"/>
          <w:szCs w:val="24"/>
        </w:rPr>
        <w:br w:type="page"/>
      </w:r>
    </w:p>
    <w:p w14:paraId="48A8595A" w14:textId="20B2FFBE" w:rsidR="006D449F" w:rsidRDefault="009A325A" w:rsidP="00AE4B89">
      <w:pPr>
        <w:jc w:val="center"/>
        <w:rPr>
          <w:rFonts w:ascii="Arial" w:hAnsi="Arial" w:cs="Arial"/>
          <w:b/>
          <w:bCs/>
          <w:sz w:val="36"/>
          <w:szCs w:val="36"/>
        </w:rPr>
      </w:pPr>
      <w:r w:rsidRPr="009A325A">
        <w:rPr>
          <w:rFonts w:ascii="Arial" w:hAnsi="Arial" w:cs="Arial"/>
          <w:b/>
          <w:bCs/>
          <w:sz w:val="36"/>
          <w:szCs w:val="36"/>
        </w:rPr>
        <w:lastRenderedPageBreak/>
        <w:t>The</w:t>
      </w:r>
      <w:r>
        <w:rPr>
          <w:rFonts w:ascii="Arial" w:hAnsi="Arial" w:cs="Arial"/>
          <w:b/>
          <w:bCs/>
          <w:sz w:val="36"/>
          <w:szCs w:val="36"/>
        </w:rPr>
        <w:t xml:space="preserve"> Influence of Global Forces on a UK-Based Multinational Organisation (Tesco PLC)</w:t>
      </w:r>
    </w:p>
    <w:p w14:paraId="53DB21E1" w14:textId="77777777" w:rsidR="00CE3BF1" w:rsidRDefault="00CE3BF1" w:rsidP="00AE4B89">
      <w:pPr>
        <w:jc w:val="center"/>
        <w:rPr>
          <w:rFonts w:ascii="Arial" w:hAnsi="Arial" w:cs="Arial"/>
          <w:b/>
          <w:bCs/>
          <w:sz w:val="36"/>
          <w:szCs w:val="36"/>
        </w:rPr>
      </w:pPr>
    </w:p>
    <w:p w14:paraId="7C8BEBC0" w14:textId="77777777" w:rsidR="00D85FC8" w:rsidRDefault="00CE3BF1" w:rsidP="00AE4B89">
      <w:pPr>
        <w:jc w:val="center"/>
        <w:rPr>
          <w:rFonts w:ascii="Arial" w:hAnsi="Arial" w:cs="Arial"/>
          <w:b/>
          <w:bCs/>
          <w:sz w:val="28"/>
          <w:szCs w:val="28"/>
        </w:rPr>
      </w:pPr>
      <w:r>
        <w:rPr>
          <w:rFonts w:ascii="Arial" w:hAnsi="Arial" w:cs="Arial"/>
          <w:b/>
          <w:bCs/>
          <w:sz w:val="28"/>
          <w:szCs w:val="28"/>
        </w:rPr>
        <w:t>Introduction</w:t>
      </w:r>
    </w:p>
    <w:p w14:paraId="147E3E6D" w14:textId="77777777" w:rsidR="00D85FC8" w:rsidRDefault="00D85FC8" w:rsidP="001955D2">
      <w:pPr>
        <w:rPr>
          <w:rFonts w:ascii="Arial" w:hAnsi="Arial" w:cs="Arial"/>
          <w:b/>
          <w:bCs/>
          <w:sz w:val="28"/>
          <w:szCs w:val="28"/>
        </w:rPr>
      </w:pPr>
    </w:p>
    <w:p w14:paraId="28A6F8DF" w14:textId="1EE00DCD" w:rsidR="00CE3BF1" w:rsidRPr="00D85FC8" w:rsidRDefault="00CE3BF1" w:rsidP="001955D2">
      <w:pPr>
        <w:rPr>
          <w:rFonts w:ascii="Arial" w:hAnsi="Arial" w:cs="Arial"/>
          <w:b/>
          <w:bCs/>
          <w:sz w:val="28"/>
          <w:szCs w:val="28"/>
        </w:rPr>
      </w:pPr>
      <w:r>
        <w:rPr>
          <w:rFonts w:ascii="Arial" w:hAnsi="Arial" w:cs="Arial"/>
          <w:sz w:val="24"/>
          <w:szCs w:val="24"/>
        </w:rPr>
        <w:t>Globalisation refers to the increasing interconnectedness of economies, societies, and markets, dr</w:t>
      </w:r>
      <w:r w:rsidR="00E37A04">
        <w:rPr>
          <w:rFonts w:ascii="Arial" w:hAnsi="Arial" w:cs="Arial"/>
          <w:sz w:val="24"/>
          <w:szCs w:val="24"/>
        </w:rPr>
        <w:t>iven by advancements in technology</w:t>
      </w:r>
      <w:r w:rsidR="00545B29">
        <w:rPr>
          <w:rFonts w:ascii="Arial" w:hAnsi="Arial" w:cs="Arial"/>
          <w:sz w:val="24"/>
          <w:szCs w:val="24"/>
        </w:rPr>
        <w:t>, trade liberalisation, and global supply networks (Hill &amp; Hult, 2020</w:t>
      </w:r>
      <w:r w:rsidR="00BC19C6">
        <w:rPr>
          <w:rFonts w:ascii="Arial" w:hAnsi="Arial" w:cs="Arial"/>
          <w:sz w:val="24"/>
          <w:szCs w:val="24"/>
        </w:rPr>
        <w:t>). Its relevance to international business</w:t>
      </w:r>
      <w:r w:rsidR="00D21881">
        <w:rPr>
          <w:rFonts w:ascii="Arial" w:hAnsi="Arial" w:cs="Arial"/>
          <w:sz w:val="24"/>
          <w:szCs w:val="24"/>
        </w:rPr>
        <w:t xml:space="preserve"> today is significant, as firms operate in environments shaped</w:t>
      </w:r>
      <w:r w:rsidR="007D0D7C">
        <w:rPr>
          <w:rFonts w:ascii="Arial" w:hAnsi="Arial" w:cs="Arial"/>
          <w:sz w:val="24"/>
          <w:szCs w:val="24"/>
        </w:rPr>
        <w:t xml:space="preserve"> by cross-border flows of goods, data, capital, and innovation</w:t>
      </w:r>
      <w:r w:rsidR="000337DD">
        <w:rPr>
          <w:rFonts w:ascii="Arial" w:hAnsi="Arial" w:cs="Arial"/>
          <w:sz w:val="24"/>
          <w:szCs w:val="24"/>
        </w:rPr>
        <w:t>. For multinational enterprises (MNEs), globalisation enables access to new markets, diverse talent, and international supply chains; however, it also exposes them to geopolitical risk, competitive pressures, and regulatory complexity (Cavusgil et al., 2020)</w:t>
      </w:r>
      <w:r w:rsidR="00B21475">
        <w:rPr>
          <w:rFonts w:ascii="Arial" w:hAnsi="Arial" w:cs="Arial"/>
          <w:sz w:val="24"/>
          <w:szCs w:val="24"/>
        </w:rPr>
        <w:t>.</w:t>
      </w:r>
    </w:p>
    <w:p w14:paraId="7CB7C6D1" w14:textId="3A585451" w:rsidR="00B21475" w:rsidRDefault="00B21475" w:rsidP="001955D2">
      <w:pPr>
        <w:rPr>
          <w:rFonts w:ascii="Arial" w:hAnsi="Arial" w:cs="Arial"/>
          <w:sz w:val="24"/>
          <w:szCs w:val="24"/>
        </w:rPr>
      </w:pPr>
      <w:r>
        <w:rPr>
          <w:rFonts w:ascii="Arial" w:hAnsi="Arial" w:cs="Arial"/>
          <w:sz w:val="24"/>
          <w:szCs w:val="24"/>
        </w:rPr>
        <w:t>This essay critically examines how key global forces emerging in 2024-2025</w:t>
      </w:r>
      <w:bookmarkStart w:id="0" w:name="_Hlk214289216"/>
      <w:r>
        <w:rPr>
          <w:rFonts w:ascii="Arial" w:hAnsi="Arial" w:cs="Arial"/>
          <w:sz w:val="24"/>
          <w:szCs w:val="24"/>
        </w:rPr>
        <w:t xml:space="preserve"> – </w:t>
      </w:r>
      <w:bookmarkEnd w:id="0"/>
      <w:r>
        <w:rPr>
          <w:rFonts w:ascii="Arial" w:hAnsi="Arial" w:cs="Arial"/>
          <w:b/>
          <w:bCs/>
          <w:sz w:val="24"/>
          <w:szCs w:val="24"/>
        </w:rPr>
        <w:t>rapid artificial intelligence (AI) adoption, geopolitical disruptions affecting supply chains, and new sustainability</w:t>
      </w:r>
      <w:r w:rsidR="00EA1FB5">
        <w:rPr>
          <w:rFonts w:ascii="Arial" w:hAnsi="Arial" w:cs="Arial"/>
          <w:b/>
          <w:bCs/>
          <w:sz w:val="24"/>
          <w:szCs w:val="24"/>
        </w:rPr>
        <w:t xml:space="preserve"> regulations such as the EU’S Corporate Sustainability Reporting Directive (CSRD)</w:t>
      </w:r>
      <w:r w:rsidR="00EC53AC">
        <w:rPr>
          <w:rFonts w:ascii="Arial" w:hAnsi="Arial" w:cs="Arial"/>
          <w:b/>
          <w:bCs/>
          <w:sz w:val="24"/>
          <w:szCs w:val="24"/>
        </w:rPr>
        <w:t xml:space="preserve"> </w:t>
      </w:r>
      <w:r w:rsidR="00EC53AC" w:rsidRPr="00EC53AC">
        <w:rPr>
          <w:rFonts w:ascii="Arial" w:hAnsi="Arial" w:cs="Arial"/>
          <w:b/>
          <w:bCs/>
          <w:sz w:val="24"/>
          <w:szCs w:val="24"/>
        </w:rPr>
        <w:t>–</w:t>
      </w:r>
      <w:r w:rsidR="005E1A66">
        <w:rPr>
          <w:rFonts w:ascii="Arial" w:hAnsi="Arial" w:cs="Arial"/>
          <w:b/>
          <w:bCs/>
          <w:sz w:val="24"/>
          <w:szCs w:val="24"/>
        </w:rPr>
        <w:t xml:space="preserve"> </w:t>
      </w:r>
      <w:r w:rsidR="005E1A66">
        <w:rPr>
          <w:rFonts w:ascii="Arial" w:hAnsi="Arial" w:cs="Arial"/>
          <w:sz w:val="24"/>
          <w:szCs w:val="24"/>
        </w:rPr>
        <w:t xml:space="preserve">influence the international operations of </w:t>
      </w:r>
      <w:r w:rsidR="00297C3A">
        <w:rPr>
          <w:rFonts w:ascii="Arial" w:hAnsi="Arial" w:cs="Arial"/>
          <w:b/>
          <w:bCs/>
          <w:sz w:val="24"/>
          <w:szCs w:val="24"/>
        </w:rPr>
        <w:t>Tesco PLC</w:t>
      </w:r>
      <w:r w:rsidR="00297C3A">
        <w:rPr>
          <w:rFonts w:ascii="Arial" w:hAnsi="Arial" w:cs="Arial"/>
          <w:sz w:val="24"/>
          <w:szCs w:val="24"/>
        </w:rPr>
        <w:t>, a leading UK-base</w:t>
      </w:r>
      <w:r w:rsidR="00644C37">
        <w:rPr>
          <w:rFonts w:ascii="Arial" w:hAnsi="Arial" w:cs="Arial"/>
          <w:sz w:val="24"/>
          <w:szCs w:val="24"/>
        </w:rPr>
        <w:t>d multinational retailer</w:t>
      </w:r>
      <w:r w:rsidR="00D47F91">
        <w:rPr>
          <w:rFonts w:ascii="Arial" w:hAnsi="Arial" w:cs="Arial"/>
          <w:sz w:val="24"/>
          <w:szCs w:val="24"/>
        </w:rPr>
        <w:t>. Tesco operates in more than 10 countries through sourcing networks and partnerships, making it highly exposed to global trends affecting retail, logistics, and consumer markets.</w:t>
      </w:r>
    </w:p>
    <w:p w14:paraId="59FA20AB" w14:textId="708E0134" w:rsidR="00D47F91" w:rsidRDefault="00D47F91" w:rsidP="001955D2">
      <w:pPr>
        <w:rPr>
          <w:rFonts w:ascii="Arial" w:hAnsi="Arial" w:cs="Arial"/>
          <w:sz w:val="24"/>
          <w:szCs w:val="24"/>
        </w:rPr>
      </w:pPr>
      <w:r>
        <w:rPr>
          <w:rFonts w:ascii="Arial" w:hAnsi="Arial" w:cs="Arial"/>
          <w:sz w:val="24"/>
          <w:szCs w:val="24"/>
        </w:rPr>
        <w:t>The purpose of this essa</w:t>
      </w:r>
      <w:r w:rsidR="00D619B8">
        <w:rPr>
          <w:rFonts w:ascii="Arial" w:hAnsi="Arial" w:cs="Arial"/>
          <w:sz w:val="24"/>
          <w:szCs w:val="24"/>
        </w:rPr>
        <w:t xml:space="preserve">y </w:t>
      </w:r>
      <w:r w:rsidR="008E5E48">
        <w:rPr>
          <w:rFonts w:ascii="Arial" w:hAnsi="Arial" w:cs="Arial"/>
          <w:sz w:val="24"/>
          <w:szCs w:val="24"/>
        </w:rPr>
        <w:t>is to analyse</w:t>
      </w:r>
      <w:r w:rsidR="00DD72EE">
        <w:rPr>
          <w:rFonts w:ascii="Arial" w:hAnsi="Arial" w:cs="Arial"/>
          <w:sz w:val="24"/>
          <w:szCs w:val="24"/>
        </w:rPr>
        <w:t xml:space="preserve"> both the opportunities and challenges created by these global forces, assess their</w:t>
      </w:r>
      <w:r w:rsidR="005652BE">
        <w:rPr>
          <w:rFonts w:ascii="Arial" w:hAnsi="Arial" w:cs="Arial"/>
          <w:sz w:val="24"/>
          <w:szCs w:val="24"/>
        </w:rPr>
        <w:t xml:space="preserve"> impact on Tesco’s international strategy and operations, and propose strategic recommendations to help the company strengthen global competiti</w:t>
      </w:r>
      <w:r w:rsidR="00F1208F">
        <w:rPr>
          <w:rFonts w:ascii="Arial" w:hAnsi="Arial" w:cs="Arial"/>
          <w:sz w:val="24"/>
          <w:szCs w:val="24"/>
        </w:rPr>
        <w:t>veness.</w:t>
      </w:r>
    </w:p>
    <w:p w14:paraId="7ABD0C54" w14:textId="77777777" w:rsidR="00F1208F" w:rsidRDefault="00F1208F" w:rsidP="001955D2">
      <w:pPr>
        <w:rPr>
          <w:rFonts w:ascii="Arial" w:hAnsi="Arial" w:cs="Arial"/>
          <w:sz w:val="24"/>
          <w:szCs w:val="24"/>
        </w:rPr>
      </w:pPr>
    </w:p>
    <w:p w14:paraId="0E8876E8" w14:textId="77777777" w:rsidR="00335805" w:rsidRDefault="00335805" w:rsidP="001955D2">
      <w:pPr>
        <w:rPr>
          <w:rFonts w:ascii="Arial" w:hAnsi="Arial" w:cs="Arial"/>
          <w:sz w:val="24"/>
          <w:szCs w:val="24"/>
        </w:rPr>
      </w:pPr>
    </w:p>
    <w:p w14:paraId="2205858F" w14:textId="77777777" w:rsidR="00F1208F" w:rsidRDefault="00F1208F" w:rsidP="00335805">
      <w:pPr>
        <w:jc w:val="center"/>
        <w:rPr>
          <w:rFonts w:ascii="Arial" w:hAnsi="Arial" w:cs="Arial"/>
          <w:sz w:val="24"/>
          <w:szCs w:val="24"/>
        </w:rPr>
      </w:pPr>
    </w:p>
    <w:p w14:paraId="0E091917" w14:textId="53816014" w:rsidR="00F1208F" w:rsidRDefault="00F1208F" w:rsidP="00335805">
      <w:pPr>
        <w:jc w:val="center"/>
        <w:rPr>
          <w:rFonts w:ascii="Arial" w:hAnsi="Arial" w:cs="Arial"/>
          <w:b/>
          <w:bCs/>
          <w:sz w:val="32"/>
          <w:szCs w:val="32"/>
        </w:rPr>
      </w:pPr>
      <w:r>
        <w:rPr>
          <w:rFonts w:ascii="Arial" w:hAnsi="Arial" w:cs="Arial"/>
          <w:b/>
          <w:bCs/>
          <w:sz w:val="32"/>
          <w:szCs w:val="32"/>
        </w:rPr>
        <w:t>Opportunities and Challenges</w:t>
      </w:r>
    </w:p>
    <w:p w14:paraId="70B3F85C" w14:textId="77777777" w:rsidR="00F1208F" w:rsidRDefault="00F1208F" w:rsidP="001955D2">
      <w:pPr>
        <w:rPr>
          <w:rFonts w:ascii="Arial" w:hAnsi="Arial" w:cs="Arial"/>
          <w:b/>
          <w:bCs/>
          <w:sz w:val="32"/>
          <w:szCs w:val="32"/>
        </w:rPr>
      </w:pPr>
    </w:p>
    <w:p w14:paraId="02290832" w14:textId="77777777" w:rsidR="00335805" w:rsidRDefault="00335805" w:rsidP="001955D2">
      <w:pPr>
        <w:rPr>
          <w:rFonts w:ascii="Arial" w:hAnsi="Arial" w:cs="Arial"/>
          <w:b/>
          <w:bCs/>
          <w:sz w:val="32"/>
          <w:szCs w:val="32"/>
        </w:rPr>
      </w:pPr>
    </w:p>
    <w:p w14:paraId="046547C4" w14:textId="22C4B7E6" w:rsidR="00D85FC8" w:rsidRPr="00335805" w:rsidRDefault="00626933" w:rsidP="00D85FC8">
      <w:pPr>
        <w:pStyle w:val="ListParagraph"/>
        <w:numPr>
          <w:ilvl w:val="0"/>
          <w:numId w:val="1"/>
        </w:numPr>
        <w:rPr>
          <w:rFonts w:ascii="Arial" w:hAnsi="Arial" w:cs="Arial"/>
          <w:b/>
          <w:bCs/>
          <w:sz w:val="28"/>
          <w:szCs w:val="28"/>
        </w:rPr>
      </w:pPr>
      <w:r>
        <w:rPr>
          <w:rFonts w:ascii="Arial" w:hAnsi="Arial" w:cs="Arial"/>
          <w:b/>
          <w:bCs/>
          <w:sz w:val="28"/>
          <w:szCs w:val="28"/>
        </w:rPr>
        <w:t>Artificial Intelligence (AI) Adoption</w:t>
      </w:r>
    </w:p>
    <w:p w14:paraId="1D894472" w14:textId="7BA59B3E" w:rsidR="00D85FC8" w:rsidRDefault="0029676D" w:rsidP="00D85FC8">
      <w:pPr>
        <w:rPr>
          <w:rFonts w:ascii="Arial" w:hAnsi="Arial" w:cs="Arial"/>
          <w:sz w:val="24"/>
          <w:szCs w:val="24"/>
        </w:rPr>
      </w:pPr>
      <w:r>
        <w:rPr>
          <w:rFonts w:ascii="Arial" w:hAnsi="Arial" w:cs="Arial"/>
          <w:sz w:val="24"/>
          <w:szCs w:val="24"/>
        </w:rPr>
        <w:t>Rapid AI adoption presents major opportunities for MNEs. For Tesco, AI-driven analy</w:t>
      </w:r>
      <w:r w:rsidR="00F6455B">
        <w:rPr>
          <w:rFonts w:ascii="Arial" w:hAnsi="Arial" w:cs="Arial"/>
          <w:sz w:val="24"/>
          <w:szCs w:val="24"/>
        </w:rPr>
        <w:t>tics can significantly improve forecasting accuracy, inventory optimisation, and customer personalisatio</w:t>
      </w:r>
      <w:r w:rsidR="00A00C47">
        <w:rPr>
          <w:rFonts w:ascii="Arial" w:hAnsi="Arial" w:cs="Arial"/>
          <w:sz w:val="24"/>
          <w:szCs w:val="24"/>
        </w:rPr>
        <w:t xml:space="preserve">n. </w:t>
      </w:r>
      <w:r w:rsidR="00F6455B">
        <w:rPr>
          <w:rFonts w:ascii="Arial" w:hAnsi="Arial" w:cs="Arial"/>
          <w:sz w:val="24"/>
          <w:szCs w:val="24"/>
        </w:rPr>
        <w:t>Recent</w:t>
      </w:r>
      <w:r w:rsidR="00A00C47">
        <w:rPr>
          <w:rFonts w:ascii="Arial" w:hAnsi="Arial" w:cs="Arial"/>
          <w:sz w:val="24"/>
          <w:szCs w:val="24"/>
        </w:rPr>
        <w:t xml:space="preserve"> studies show that AI integration in retail operations reduces stockouts, enhances pricing strategies, and improves supply chain agility. (Lee, 2021; Wamba et al., 2022)</w:t>
      </w:r>
      <w:r w:rsidR="00705867">
        <w:rPr>
          <w:rFonts w:ascii="Arial" w:hAnsi="Arial" w:cs="Arial"/>
          <w:sz w:val="24"/>
          <w:szCs w:val="24"/>
        </w:rPr>
        <w:t xml:space="preserve">. Tesco has already begun implementing AI in </w:t>
      </w:r>
      <w:r w:rsidR="00705867">
        <w:rPr>
          <w:rFonts w:ascii="Arial" w:hAnsi="Arial" w:cs="Arial"/>
          <w:sz w:val="24"/>
          <w:szCs w:val="24"/>
        </w:rPr>
        <w:lastRenderedPageBreak/>
        <w:t>automated warehouses and shelf-monitoring systems, enabling efficiency gains and cost redu</w:t>
      </w:r>
      <w:r w:rsidR="006D7AE8">
        <w:rPr>
          <w:rFonts w:ascii="Arial" w:hAnsi="Arial" w:cs="Arial"/>
          <w:sz w:val="24"/>
          <w:szCs w:val="24"/>
        </w:rPr>
        <w:t>ctions across its international operations.</w:t>
      </w:r>
    </w:p>
    <w:p w14:paraId="3BF02622" w14:textId="20338170" w:rsidR="006D7AE8" w:rsidRDefault="006D7AE8" w:rsidP="00D85FC8">
      <w:pPr>
        <w:rPr>
          <w:rFonts w:ascii="Arial" w:hAnsi="Arial" w:cs="Arial"/>
          <w:sz w:val="24"/>
          <w:szCs w:val="24"/>
        </w:rPr>
      </w:pPr>
      <w:r>
        <w:rPr>
          <w:rFonts w:ascii="Arial" w:hAnsi="Arial" w:cs="Arial"/>
          <w:sz w:val="24"/>
          <w:szCs w:val="24"/>
        </w:rPr>
        <w:t xml:space="preserve">However, challenges accompany these opportunities. Large-scale </w:t>
      </w:r>
      <w:r w:rsidR="00310DB6">
        <w:rPr>
          <w:rFonts w:ascii="Arial" w:hAnsi="Arial" w:cs="Arial"/>
          <w:sz w:val="24"/>
          <w:szCs w:val="24"/>
        </w:rPr>
        <w:t>AI integration requires substantial financial investment, new workforce skills, and strong data govern</w:t>
      </w:r>
      <w:r w:rsidR="00F06E2D">
        <w:rPr>
          <w:rFonts w:ascii="Arial" w:hAnsi="Arial" w:cs="Arial"/>
          <w:sz w:val="24"/>
          <w:szCs w:val="24"/>
        </w:rPr>
        <w:t xml:space="preserve">ance frameworks. Armstrong and Taylor (2020) </w:t>
      </w:r>
      <w:r w:rsidR="008B2FC2">
        <w:rPr>
          <w:rFonts w:ascii="Arial" w:hAnsi="Arial" w:cs="Arial"/>
          <w:sz w:val="24"/>
          <w:szCs w:val="24"/>
        </w:rPr>
        <w:t>highlight</w:t>
      </w:r>
      <w:r w:rsidR="00F06E2D">
        <w:rPr>
          <w:rFonts w:ascii="Arial" w:hAnsi="Arial" w:cs="Arial"/>
          <w:sz w:val="24"/>
          <w:szCs w:val="24"/>
        </w:rPr>
        <w:t xml:space="preserve"> that organisations adopting advanced technologies often face internal resistance, capability gaps, and ethical concerns – issues highly relevant </w:t>
      </w:r>
      <w:r w:rsidR="000215DE">
        <w:rPr>
          <w:rFonts w:ascii="Arial" w:hAnsi="Arial" w:cs="Arial"/>
          <w:sz w:val="24"/>
          <w:szCs w:val="24"/>
        </w:rPr>
        <w:t>to Tesco</w:t>
      </w:r>
      <w:r w:rsidR="00060EB7">
        <w:rPr>
          <w:rFonts w:ascii="Arial" w:hAnsi="Arial" w:cs="Arial"/>
          <w:sz w:val="24"/>
          <w:szCs w:val="24"/>
        </w:rPr>
        <w:t xml:space="preserve">’s global workforce of over 330,000 employees. Additionally, AI </w:t>
      </w:r>
      <w:r w:rsidR="00066BB2">
        <w:rPr>
          <w:rFonts w:ascii="Arial" w:hAnsi="Arial" w:cs="Arial"/>
          <w:sz w:val="24"/>
          <w:szCs w:val="24"/>
        </w:rPr>
        <w:t>increases cybersecurity risks, as MNEs must protect sensitive data from international cyber threats, which have intensified in recent years.</w:t>
      </w:r>
    </w:p>
    <w:p w14:paraId="20D443C4" w14:textId="6A09BE32" w:rsidR="00825C9D" w:rsidRDefault="00066BB2" w:rsidP="00D85FC8">
      <w:pPr>
        <w:rPr>
          <w:rFonts w:ascii="Arial" w:hAnsi="Arial" w:cs="Arial"/>
          <w:sz w:val="24"/>
          <w:szCs w:val="24"/>
        </w:rPr>
      </w:pPr>
      <w:r>
        <w:rPr>
          <w:rFonts w:ascii="Arial" w:hAnsi="Arial" w:cs="Arial"/>
          <w:sz w:val="24"/>
          <w:szCs w:val="24"/>
        </w:rPr>
        <w:t xml:space="preserve">Overall, AI offers transformative potential but necessitates </w:t>
      </w:r>
      <w:r w:rsidR="00825C9D">
        <w:rPr>
          <w:rFonts w:ascii="Arial" w:hAnsi="Arial" w:cs="Arial"/>
          <w:sz w:val="24"/>
          <w:szCs w:val="24"/>
        </w:rPr>
        <w:t>strategic investment, talent development and regulatory compliance across Tesco’s global operations.</w:t>
      </w:r>
    </w:p>
    <w:p w14:paraId="795EE76C" w14:textId="77777777" w:rsidR="00825C9D" w:rsidRDefault="00825C9D" w:rsidP="00D85FC8">
      <w:pPr>
        <w:rPr>
          <w:rFonts w:ascii="Arial" w:hAnsi="Arial" w:cs="Arial"/>
          <w:sz w:val="24"/>
          <w:szCs w:val="24"/>
        </w:rPr>
      </w:pPr>
    </w:p>
    <w:p w14:paraId="7F8C2353" w14:textId="77777777" w:rsidR="00825C9D" w:rsidRDefault="00825C9D" w:rsidP="00D85FC8">
      <w:pPr>
        <w:rPr>
          <w:rFonts w:ascii="Arial" w:hAnsi="Arial" w:cs="Arial"/>
          <w:sz w:val="24"/>
          <w:szCs w:val="24"/>
        </w:rPr>
      </w:pPr>
    </w:p>
    <w:p w14:paraId="7DBDE4C2" w14:textId="3C525C8E" w:rsidR="00825C9D" w:rsidRPr="00335805" w:rsidRDefault="00825C9D" w:rsidP="00825C9D">
      <w:pPr>
        <w:pStyle w:val="ListParagraph"/>
        <w:numPr>
          <w:ilvl w:val="0"/>
          <w:numId w:val="1"/>
        </w:numPr>
        <w:rPr>
          <w:rFonts w:ascii="Arial" w:hAnsi="Arial" w:cs="Arial"/>
          <w:b/>
          <w:bCs/>
          <w:sz w:val="28"/>
          <w:szCs w:val="28"/>
        </w:rPr>
      </w:pPr>
      <w:r>
        <w:rPr>
          <w:rFonts w:ascii="Arial" w:hAnsi="Arial" w:cs="Arial"/>
          <w:b/>
          <w:bCs/>
          <w:sz w:val="28"/>
          <w:szCs w:val="28"/>
        </w:rPr>
        <w:t>Geopolitical Supply Chain Disruptions</w:t>
      </w:r>
    </w:p>
    <w:p w14:paraId="60CEBA98" w14:textId="625138FD" w:rsidR="00825C9D" w:rsidRDefault="00825C9D" w:rsidP="00825C9D">
      <w:pPr>
        <w:rPr>
          <w:rFonts w:ascii="Arial" w:hAnsi="Arial" w:cs="Arial"/>
          <w:sz w:val="24"/>
          <w:szCs w:val="24"/>
        </w:rPr>
      </w:pPr>
      <w:r>
        <w:rPr>
          <w:rFonts w:ascii="Arial" w:hAnsi="Arial" w:cs="Arial"/>
          <w:sz w:val="24"/>
          <w:szCs w:val="24"/>
        </w:rPr>
        <w:t>Recent disruptions</w:t>
      </w:r>
      <w:r w:rsidR="00C37BC9">
        <w:rPr>
          <w:rFonts w:ascii="Arial" w:hAnsi="Arial" w:cs="Arial"/>
          <w:sz w:val="24"/>
          <w:szCs w:val="24"/>
        </w:rPr>
        <w:t xml:space="preserve"> – such as the Red Sea shipping crisis, ongoing China-Taiwan tensions, and post-pandemic instability</w:t>
      </w:r>
      <w:r w:rsidR="00717A73">
        <w:rPr>
          <w:rFonts w:ascii="Arial" w:hAnsi="Arial" w:cs="Arial"/>
          <w:sz w:val="24"/>
          <w:szCs w:val="24"/>
        </w:rPr>
        <w:t xml:space="preserve"> – have placed pressure on global trade routes. According to Deloitte (2023), supply chain volatility has become a top risk for multinational firms, affecting lead times, transport costs, and inventory reliability.</w:t>
      </w:r>
    </w:p>
    <w:p w14:paraId="7B0488BB" w14:textId="3C222D4B" w:rsidR="00717A73" w:rsidRDefault="00717A73" w:rsidP="00825C9D">
      <w:pPr>
        <w:rPr>
          <w:rFonts w:ascii="Arial" w:hAnsi="Arial" w:cs="Arial"/>
          <w:sz w:val="24"/>
          <w:szCs w:val="24"/>
        </w:rPr>
      </w:pPr>
      <w:r>
        <w:rPr>
          <w:rFonts w:ascii="Arial" w:hAnsi="Arial" w:cs="Arial"/>
          <w:sz w:val="24"/>
          <w:szCs w:val="24"/>
        </w:rPr>
        <w:t>For Tesco, which sources goods globally (including fresh produce, textiles, and electronics), geopolitical instability creates several challenges:</w:t>
      </w:r>
    </w:p>
    <w:p w14:paraId="07F912F5" w14:textId="77777777" w:rsidR="00717A73" w:rsidRDefault="00717A73" w:rsidP="00717A73">
      <w:pPr>
        <w:pStyle w:val="ListParagraph"/>
        <w:rPr>
          <w:rFonts w:ascii="Arial" w:hAnsi="Arial" w:cs="Arial"/>
          <w:b/>
          <w:bCs/>
          <w:sz w:val="24"/>
          <w:szCs w:val="24"/>
        </w:rPr>
      </w:pPr>
    </w:p>
    <w:p w14:paraId="0CFADA24" w14:textId="44C656B4" w:rsidR="00717A73" w:rsidRDefault="00717A73" w:rsidP="00AC736A">
      <w:pPr>
        <w:pStyle w:val="ListParagraph"/>
        <w:numPr>
          <w:ilvl w:val="0"/>
          <w:numId w:val="3"/>
        </w:numPr>
        <w:rPr>
          <w:rFonts w:ascii="Arial" w:hAnsi="Arial" w:cs="Arial"/>
          <w:sz w:val="24"/>
          <w:szCs w:val="24"/>
        </w:rPr>
      </w:pPr>
      <w:r w:rsidRPr="00AC736A">
        <w:rPr>
          <w:rFonts w:ascii="Arial" w:hAnsi="Arial" w:cs="Arial"/>
          <w:b/>
          <w:bCs/>
          <w:sz w:val="24"/>
          <w:szCs w:val="24"/>
        </w:rPr>
        <w:t xml:space="preserve">Increased transportation costs </w:t>
      </w:r>
      <w:r w:rsidRPr="00AC736A">
        <w:rPr>
          <w:rFonts w:ascii="Arial" w:hAnsi="Arial" w:cs="Arial"/>
          <w:sz w:val="24"/>
          <w:szCs w:val="24"/>
        </w:rPr>
        <w:t>due to reroutes shipping vessels.</w:t>
      </w:r>
    </w:p>
    <w:p w14:paraId="66C445AE" w14:textId="74ABF0F2" w:rsidR="00AC736A" w:rsidRDefault="00AC736A" w:rsidP="00AC736A">
      <w:pPr>
        <w:pStyle w:val="ListParagraph"/>
        <w:numPr>
          <w:ilvl w:val="0"/>
          <w:numId w:val="3"/>
        </w:numPr>
        <w:rPr>
          <w:rFonts w:ascii="Arial" w:hAnsi="Arial" w:cs="Arial"/>
          <w:sz w:val="24"/>
          <w:szCs w:val="24"/>
        </w:rPr>
      </w:pPr>
      <w:r>
        <w:rPr>
          <w:rFonts w:ascii="Arial" w:hAnsi="Arial" w:cs="Arial"/>
          <w:b/>
          <w:bCs/>
          <w:sz w:val="24"/>
          <w:szCs w:val="24"/>
        </w:rPr>
        <w:t>Delays in product delivery,</w:t>
      </w:r>
      <w:r>
        <w:rPr>
          <w:rFonts w:ascii="Arial" w:hAnsi="Arial" w:cs="Arial"/>
          <w:sz w:val="24"/>
          <w:szCs w:val="24"/>
        </w:rPr>
        <w:t xml:space="preserve"> affecting availability in international markets.</w:t>
      </w:r>
    </w:p>
    <w:p w14:paraId="64A392A6" w14:textId="4242B86B" w:rsidR="00AC736A" w:rsidRDefault="00AC736A" w:rsidP="00AC736A">
      <w:pPr>
        <w:pStyle w:val="ListParagraph"/>
        <w:numPr>
          <w:ilvl w:val="0"/>
          <w:numId w:val="3"/>
        </w:numPr>
        <w:rPr>
          <w:rFonts w:ascii="Arial" w:hAnsi="Arial" w:cs="Arial"/>
          <w:sz w:val="24"/>
          <w:szCs w:val="24"/>
        </w:rPr>
      </w:pPr>
      <w:r>
        <w:rPr>
          <w:rFonts w:ascii="Arial" w:hAnsi="Arial" w:cs="Arial"/>
          <w:b/>
          <w:bCs/>
          <w:sz w:val="24"/>
          <w:szCs w:val="24"/>
        </w:rPr>
        <w:t xml:space="preserve">Higher supplier risk, </w:t>
      </w:r>
      <w:r>
        <w:rPr>
          <w:rFonts w:ascii="Arial" w:hAnsi="Arial" w:cs="Arial"/>
          <w:sz w:val="24"/>
          <w:szCs w:val="24"/>
        </w:rPr>
        <w:t>especially in politically sensitive regions.</w:t>
      </w:r>
    </w:p>
    <w:p w14:paraId="4DC5F14A" w14:textId="0EE93C33" w:rsidR="00AC736A" w:rsidRDefault="00AC736A" w:rsidP="00AC736A">
      <w:pPr>
        <w:pStyle w:val="ListParagraph"/>
        <w:numPr>
          <w:ilvl w:val="0"/>
          <w:numId w:val="3"/>
        </w:numPr>
        <w:rPr>
          <w:rFonts w:ascii="Arial" w:hAnsi="Arial" w:cs="Arial"/>
          <w:sz w:val="24"/>
          <w:szCs w:val="24"/>
        </w:rPr>
      </w:pPr>
      <w:r>
        <w:rPr>
          <w:rFonts w:ascii="Arial" w:hAnsi="Arial" w:cs="Arial"/>
          <w:b/>
          <w:bCs/>
          <w:sz w:val="24"/>
          <w:szCs w:val="24"/>
        </w:rPr>
        <w:t xml:space="preserve">Currency volatility, </w:t>
      </w:r>
      <w:r>
        <w:rPr>
          <w:rFonts w:ascii="Arial" w:hAnsi="Arial" w:cs="Arial"/>
          <w:sz w:val="24"/>
          <w:szCs w:val="24"/>
        </w:rPr>
        <w:t>complicating procurement decisions.</w:t>
      </w:r>
    </w:p>
    <w:p w14:paraId="22F83480" w14:textId="78EBE08F" w:rsidR="00AC736A" w:rsidRDefault="00AC736A" w:rsidP="00AC736A">
      <w:pPr>
        <w:rPr>
          <w:rFonts w:ascii="Arial" w:hAnsi="Arial" w:cs="Arial"/>
          <w:sz w:val="24"/>
          <w:szCs w:val="24"/>
        </w:rPr>
      </w:pPr>
      <w:r>
        <w:rPr>
          <w:rFonts w:ascii="Arial" w:hAnsi="Arial" w:cs="Arial"/>
          <w:sz w:val="24"/>
          <w:szCs w:val="24"/>
        </w:rPr>
        <w:t xml:space="preserve">Empirical evidence shows that retail </w:t>
      </w:r>
      <w:r w:rsidR="00FB4904">
        <w:rPr>
          <w:rFonts w:ascii="Arial" w:hAnsi="Arial" w:cs="Arial"/>
          <w:sz w:val="24"/>
          <w:szCs w:val="24"/>
        </w:rPr>
        <w:t>supply chains relying on Asia-Europe shipping lanes experienced delays</w:t>
      </w:r>
      <w:r w:rsidR="00BF5462">
        <w:rPr>
          <w:rFonts w:ascii="Arial" w:hAnsi="Arial" w:cs="Arial"/>
          <w:sz w:val="24"/>
          <w:szCs w:val="24"/>
        </w:rPr>
        <w:t xml:space="preserve"> of 2-4 week during 2023-2024 disruption</w:t>
      </w:r>
      <w:r w:rsidR="00FD17E6">
        <w:rPr>
          <w:rFonts w:ascii="Arial" w:hAnsi="Arial" w:cs="Arial"/>
          <w:sz w:val="24"/>
          <w:szCs w:val="24"/>
        </w:rPr>
        <w:t xml:space="preserve"> (PwC, 2023).</w:t>
      </w:r>
    </w:p>
    <w:p w14:paraId="465F183A" w14:textId="29E05B48" w:rsidR="00FD17E6" w:rsidRDefault="00FD17E6" w:rsidP="00AC736A">
      <w:pPr>
        <w:rPr>
          <w:rFonts w:ascii="Arial" w:hAnsi="Arial" w:cs="Arial"/>
          <w:sz w:val="24"/>
          <w:szCs w:val="24"/>
        </w:rPr>
      </w:pPr>
      <w:r>
        <w:rPr>
          <w:rFonts w:ascii="Arial" w:hAnsi="Arial" w:cs="Arial"/>
          <w:sz w:val="24"/>
          <w:szCs w:val="24"/>
        </w:rPr>
        <w:t xml:space="preserve">Yet, these disruptions also create opportunities. They </w:t>
      </w:r>
      <w:r w:rsidR="0010347C">
        <w:rPr>
          <w:rFonts w:ascii="Arial" w:hAnsi="Arial" w:cs="Arial"/>
          <w:sz w:val="24"/>
          <w:szCs w:val="24"/>
        </w:rPr>
        <w:t>encourage Tesco to diversify suppliers, nearshore production, and invest in resilient supply chain technologies</w:t>
      </w:r>
      <w:r w:rsidR="00AA1567">
        <w:rPr>
          <w:rFonts w:ascii="Arial" w:hAnsi="Arial" w:cs="Arial"/>
          <w:sz w:val="24"/>
          <w:szCs w:val="24"/>
        </w:rPr>
        <w:t>. Research demonst</w:t>
      </w:r>
      <w:r w:rsidR="009D3F68">
        <w:rPr>
          <w:rFonts w:ascii="Arial" w:hAnsi="Arial" w:cs="Arial"/>
          <w:sz w:val="24"/>
          <w:szCs w:val="24"/>
        </w:rPr>
        <w:t>rates that firms with flexible, multi-region sourcing networks</w:t>
      </w:r>
      <w:r w:rsidR="00964A53">
        <w:rPr>
          <w:rFonts w:ascii="Arial" w:hAnsi="Arial" w:cs="Arial"/>
          <w:sz w:val="24"/>
          <w:szCs w:val="24"/>
        </w:rPr>
        <w:t xml:space="preserve"> emerged stronger after global shocks (Christopher &amp; Holweg, 2022). Consequently, geopolitical tension can push Tesco toward more susta</w:t>
      </w:r>
      <w:r w:rsidR="00C80231">
        <w:rPr>
          <w:rFonts w:ascii="Arial" w:hAnsi="Arial" w:cs="Arial"/>
          <w:sz w:val="24"/>
          <w:szCs w:val="24"/>
        </w:rPr>
        <w:t>inable and regionally balanced procurement strategies.</w:t>
      </w:r>
    </w:p>
    <w:p w14:paraId="42753BBC" w14:textId="77777777" w:rsidR="007538FB" w:rsidRDefault="007538FB" w:rsidP="00AC736A">
      <w:pPr>
        <w:rPr>
          <w:rFonts w:ascii="Arial" w:hAnsi="Arial" w:cs="Arial"/>
          <w:sz w:val="24"/>
          <w:szCs w:val="24"/>
        </w:rPr>
      </w:pPr>
    </w:p>
    <w:p w14:paraId="2A63E5B8" w14:textId="418E112B" w:rsidR="00C80231" w:rsidRDefault="008C66EC" w:rsidP="008C66EC">
      <w:pPr>
        <w:pStyle w:val="ListParagraph"/>
        <w:numPr>
          <w:ilvl w:val="0"/>
          <w:numId w:val="1"/>
        </w:numPr>
        <w:rPr>
          <w:rFonts w:ascii="Arial" w:hAnsi="Arial" w:cs="Arial"/>
          <w:b/>
          <w:bCs/>
          <w:sz w:val="28"/>
          <w:szCs w:val="28"/>
        </w:rPr>
      </w:pPr>
      <w:r>
        <w:rPr>
          <w:rFonts w:ascii="Arial" w:hAnsi="Arial" w:cs="Arial"/>
          <w:b/>
          <w:bCs/>
          <w:sz w:val="28"/>
          <w:szCs w:val="28"/>
        </w:rPr>
        <w:t>Sustainability Requi</w:t>
      </w:r>
      <w:r w:rsidR="00980FEA">
        <w:rPr>
          <w:rFonts w:ascii="Arial" w:hAnsi="Arial" w:cs="Arial"/>
          <w:b/>
          <w:bCs/>
          <w:sz w:val="28"/>
          <w:szCs w:val="28"/>
        </w:rPr>
        <w:t>rements (EU CSRD Regulations)</w:t>
      </w:r>
    </w:p>
    <w:p w14:paraId="5C67A7D7" w14:textId="7E1DFCE5" w:rsidR="00980FEA" w:rsidRDefault="00980FEA" w:rsidP="00980FEA">
      <w:pPr>
        <w:rPr>
          <w:rFonts w:ascii="Arial" w:hAnsi="Arial" w:cs="Arial"/>
          <w:sz w:val="24"/>
          <w:szCs w:val="24"/>
        </w:rPr>
      </w:pPr>
      <w:r w:rsidRPr="007A074E">
        <w:rPr>
          <w:rFonts w:ascii="Arial" w:hAnsi="Arial" w:cs="Arial"/>
          <w:sz w:val="24"/>
          <w:szCs w:val="24"/>
        </w:rPr>
        <w:t>The EU’s Corp</w:t>
      </w:r>
      <w:r w:rsidR="009A29ED" w:rsidRPr="007A074E">
        <w:rPr>
          <w:rFonts w:ascii="Arial" w:hAnsi="Arial" w:cs="Arial"/>
          <w:sz w:val="24"/>
          <w:szCs w:val="24"/>
        </w:rPr>
        <w:t>orate Sustainability Reporting Directive (2023) mandates comprehensive disclosu</w:t>
      </w:r>
      <w:r w:rsidR="00DA5230" w:rsidRPr="007A074E">
        <w:rPr>
          <w:rFonts w:ascii="Arial" w:hAnsi="Arial" w:cs="Arial"/>
          <w:sz w:val="24"/>
          <w:szCs w:val="24"/>
        </w:rPr>
        <w:t xml:space="preserve">re of environmental, social, and governance (ESG) data for </w:t>
      </w:r>
      <w:r w:rsidR="00DA5230" w:rsidRPr="007A074E">
        <w:rPr>
          <w:rFonts w:ascii="Arial" w:hAnsi="Arial" w:cs="Arial"/>
          <w:sz w:val="24"/>
          <w:szCs w:val="24"/>
        </w:rPr>
        <w:lastRenderedPageBreak/>
        <w:t>large companies operating in the EU. Although Tesco is UK-based, its involvement in European markets requires compliance</w:t>
      </w:r>
      <w:r w:rsidR="007A074E" w:rsidRPr="007A074E">
        <w:rPr>
          <w:rFonts w:ascii="Arial" w:hAnsi="Arial" w:cs="Arial"/>
          <w:sz w:val="24"/>
          <w:szCs w:val="24"/>
        </w:rPr>
        <w:t>.</w:t>
      </w:r>
    </w:p>
    <w:p w14:paraId="5EE17BBC" w14:textId="2F385970" w:rsidR="007A074E" w:rsidRDefault="007A074E" w:rsidP="00980FEA">
      <w:pPr>
        <w:rPr>
          <w:rFonts w:ascii="Arial" w:hAnsi="Arial" w:cs="Arial"/>
          <w:sz w:val="24"/>
          <w:szCs w:val="24"/>
        </w:rPr>
      </w:pPr>
      <w:r>
        <w:rPr>
          <w:rFonts w:ascii="Arial" w:hAnsi="Arial" w:cs="Arial"/>
          <w:sz w:val="24"/>
          <w:szCs w:val="24"/>
        </w:rPr>
        <w:t>This regulatory shift presents opportunities:</w:t>
      </w:r>
    </w:p>
    <w:p w14:paraId="6C0108F3" w14:textId="1E04BF91" w:rsidR="007A074E" w:rsidRDefault="007A074E" w:rsidP="007A074E">
      <w:pPr>
        <w:pStyle w:val="ListParagraph"/>
        <w:numPr>
          <w:ilvl w:val="0"/>
          <w:numId w:val="4"/>
        </w:numPr>
        <w:rPr>
          <w:rFonts w:ascii="Arial" w:hAnsi="Arial" w:cs="Arial"/>
          <w:sz w:val="24"/>
          <w:szCs w:val="24"/>
        </w:rPr>
      </w:pPr>
      <w:r>
        <w:rPr>
          <w:rFonts w:ascii="Arial" w:hAnsi="Arial" w:cs="Arial"/>
          <w:b/>
          <w:bCs/>
          <w:sz w:val="24"/>
          <w:szCs w:val="24"/>
        </w:rPr>
        <w:t xml:space="preserve">Strengthens Tesco’s brand reputation </w:t>
      </w:r>
      <w:r>
        <w:rPr>
          <w:rFonts w:ascii="Arial" w:hAnsi="Arial" w:cs="Arial"/>
          <w:sz w:val="24"/>
          <w:szCs w:val="24"/>
        </w:rPr>
        <w:t>as a responsible retailer.</w:t>
      </w:r>
    </w:p>
    <w:p w14:paraId="29B373AA" w14:textId="387388E2" w:rsidR="007A074E" w:rsidRDefault="007A074E" w:rsidP="007A074E">
      <w:pPr>
        <w:pStyle w:val="ListParagraph"/>
        <w:numPr>
          <w:ilvl w:val="0"/>
          <w:numId w:val="4"/>
        </w:numPr>
        <w:rPr>
          <w:rFonts w:ascii="Arial" w:hAnsi="Arial" w:cs="Arial"/>
          <w:sz w:val="24"/>
          <w:szCs w:val="24"/>
        </w:rPr>
      </w:pPr>
      <w:r>
        <w:rPr>
          <w:rFonts w:ascii="Arial" w:hAnsi="Arial" w:cs="Arial"/>
          <w:b/>
          <w:bCs/>
          <w:sz w:val="24"/>
          <w:szCs w:val="24"/>
        </w:rPr>
        <w:t xml:space="preserve">Improves investor confidence, </w:t>
      </w:r>
      <w:r>
        <w:rPr>
          <w:rFonts w:ascii="Arial" w:hAnsi="Arial" w:cs="Arial"/>
          <w:sz w:val="24"/>
          <w:szCs w:val="24"/>
        </w:rPr>
        <w:t>as consumers and stakeholders demand transparent ESG reporting</w:t>
      </w:r>
    </w:p>
    <w:p w14:paraId="7CB6DD28" w14:textId="28ACF480" w:rsidR="007A074E" w:rsidRDefault="007A074E" w:rsidP="007A074E">
      <w:pPr>
        <w:pStyle w:val="ListParagraph"/>
        <w:numPr>
          <w:ilvl w:val="0"/>
          <w:numId w:val="4"/>
        </w:numPr>
        <w:rPr>
          <w:rFonts w:ascii="Arial" w:hAnsi="Arial" w:cs="Arial"/>
          <w:sz w:val="24"/>
          <w:szCs w:val="24"/>
        </w:rPr>
      </w:pPr>
      <w:r>
        <w:rPr>
          <w:rFonts w:ascii="Arial" w:hAnsi="Arial" w:cs="Arial"/>
          <w:b/>
          <w:bCs/>
          <w:sz w:val="24"/>
          <w:szCs w:val="24"/>
        </w:rPr>
        <w:t xml:space="preserve">Encourages innovation </w:t>
      </w:r>
      <w:r>
        <w:rPr>
          <w:rFonts w:ascii="Arial" w:hAnsi="Arial" w:cs="Arial"/>
          <w:sz w:val="24"/>
          <w:szCs w:val="24"/>
        </w:rPr>
        <w:t xml:space="preserve">in sustainable </w:t>
      </w:r>
      <w:r w:rsidR="00EA30B0">
        <w:rPr>
          <w:rFonts w:ascii="Arial" w:hAnsi="Arial" w:cs="Arial"/>
          <w:sz w:val="24"/>
          <w:szCs w:val="24"/>
        </w:rPr>
        <w:t>packaging, carbon-reduction technologies, and ethical sourcing.</w:t>
      </w:r>
    </w:p>
    <w:p w14:paraId="61AE84DB" w14:textId="737D0906" w:rsidR="00EA30B0" w:rsidRDefault="00EA30B0" w:rsidP="00EA30B0">
      <w:pPr>
        <w:rPr>
          <w:rFonts w:ascii="Arial" w:hAnsi="Arial" w:cs="Arial"/>
          <w:sz w:val="24"/>
          <w:szCs w:val="24"/>
        </w:rPr>
      </w:pPr>
      <w:r>
        <w:rPr>
          <w:rFonts w:ascii="Arial" w:hAnsi="Arial" w:cs="Arial"/>
          <w:sz w:val="24"/>
          <w:szCs w:val="24"/>
        </w:rPr>
        <w:t>Recent research shows that companies adopting ESG frameworks</w:t>
      </w:r>
      <w:r w:rsidR="004E5252">
        <w:rPr>
          <w:rFonts w:ascii="Arial" w:hAnsi="Arial" w:cs="Arial"/>
          <w:sz w:val="24"/>
          <w:szCs w:val="24"/>
        </w:rPr>
        <w:t xml:space="preserve"> gain competitive advantage through improved costumer trust and long-term cost efficiencies (Kolk, 2022).</w:t>
      </w:r>
    </w:p>
    <w:p w14:paraId="39C603CB" w14:textId="6831B6B5" w:rsidR="00FD65AD" w:rsidRDefault="00FD65AD" w:rsidP="00EA30B0">
      <w:pPr>
        <w:rPr>
          <w:rFonts w:ascii="Arial" w:hAnsi="Arial" w:cs="Arial"/>
          <w:sz w:val="24"/>
          <w:szCs w:val="24"/>
        </w:rPr>
      </w:pPr>
      <w:r>
        <w:rPr>
          <w:rFonts w:ascii="Arial" w:hAnsi="Arial" w:cs="Arial"/>
          <w:sz w:val="24"/>
          <w:szCs w:val="24"/>
        </w:rPr>
        <w:t>However, CSRD also imposes challenges:</w:t>
      </w:r>
    </w:p>
    <w:p w14:paraId="3857A21A" w14:textId="01E7E8E5" w:rsidR="00FD65AD" w:rsidRDefault="00FD65AD" w:rsidP="00FD65AD">
      <w:pPr>
        <w:pStyle w:val="ListParagraph"/>
        <w:numPr>
          <w:ilvl w:val="0"/>
          <w:numId w:val="5"/>
        </w:numPr>
        <w:rPr>
          <w:rFonts w:ascii="Arial" w:hAnsi="Arial" w:cs="Arial"/>
          <w:sz w:val="24"/>
          <w:szCs w:val="24"/>
        </w:rPr>
      </w:pPr>
      <w:r>
        <w:rPr>
          <w:rFonts w:ascii="Arial" w:hAnsi="Arial" w:cs="Arial"/>
          <w:b/>
          <w:bCs/>
          <w:sz w:val="24"/>
          <w:szCs w:val="24"/>
        </w:rPr>
        <w:t xml:space="preserve">Compliance costs </w:t>
      </w:r>
      <w:r>
        <w:rPr>
          <w:rFonts w:ascii="Arial" w:hAnsi="Arial" w:cs="Arial"/>
          <w:sz w:val="24"/>
          <w:szCs w:val="24"/>
        </w:rPr>
        <w:t>associated with data reporting, carbon track</w:t>
      </w:r>
      <w:r w:rsidR="00C17ACC">
        <w:rPr>
          <w:rFonts w:ascii="Arial" w:hAnsi="Arial" w:cs="Arial"/>
          <w:sz w:val="24"/>
          <w:szCs w:val="24"/>
        </w:rPr>
        <w:t>ing, and auditing.</w:t>
      </w:r>
    </w:p>
    <w:p w14:paraId="422D596F" w14:textId="59A55722" w:rsidR="00C17ACC" w:rsidRDefault="00C17ACC" w:rsidP="00FD65AD">
      <w:pPr>
        <w:pStyle w:val="ListParagraph"/>
        <w:numPr>
          <w:ilvl w:val="0"/>
          <w:numId w:val="5"/>
        </w:numPr>
        <w:rPr>
          <w:rFonts w:ascii="Arial" w:hAnsi="Arial" w:cs="Arial"/>
          <w:sz w:val="24"/>
          <w:szCs w:val="24"/>
        </w:rPr>
      </w:pPr>
      <w:r>
        <w:rPr>
          <w:rFonts w:ascii="Arial" w:hAnsi="Arial" w:cs="Arial"/>
          <w:b/>
          <w:bCs/>
          <w:sz w:val="24"/>
          <w:szCs w:val="24"/>
        </w:rPr>
        <w:t xml:space="preserve">Operational changes </w:t>
      </w:r>
      <w:r>
        <w:rPr>
          <w:rFonts w:ascii="Arial" w:hAnsi="Arial" w:cs="Arial"/>
          <w:sz w:val="24"/>
          <w:szCs w:val="24"/>
        </w:rPr>
        <w:t>required to meet environmental and social standard</w:t>
      </w:r>
      <w:r w:rsidR="00FB36AC">
        <w:rPr>
          <w:rFonts w:ascii="Arial" w:hAnsi="Arial" w:cs="Arial"/>
          <w:sz w:val="24"/>
          <w:szCs w:val="24"/>
        </w:rPr>
        <w:t>s across global supply chains.</w:t>
      </w:r>
    </w:p>
    <w:p w14:paraId="7785E2FD" w14:textId="7A2D7554" w:rsidR="00FB36AC" w:rsidRDefault="00FB36AC" w:rsidP="00FD65AD">
      <w:pPr>
        <w:pStyle w:val="ListParagraph"/>
        <w:numPr>
          <w:ilvl w:val="0"/>
          <w:numId w:val="5"/>
        </w:numPr>
        <w:rPr>
          <w:rFonts w:ascii="Arial" w:hAnsi="Arial" w:cs="Arial"/>
          <w:sz w:val="24"/>
          <w:szCs w:val="24"/>
        </w:rPr>
      </w:pPr>
      <w:r>
        <w:rPr>
          <w:rFonts w:ascii="Arial" w:hAnsi="Arial" w:cs="Arial"/>
          <w:b/>
          <w:bCs/>
          <w:sz w:val="24"/>
          <w:szCs w:val="24"/>
        </w:rPr>
        <w:t>Pressure on suppliers</w:t>
      </w:r>
      <w:r>
        <w:rPr>
          <w:rFonts w:ascii="Arial" w:hAnsi="Arial" w:cs="Arial"/>
          <w:sz w:val="24"/>
          <w:szCs w:val="24"/>
        </w:rPr>
        <w:t>, many of whom may lack the capability to meet enhanced reporting expectations.</w:t>
      </w:r>
    </w:p>
    <w:p w14:paraId="04968487" w14:textId="4D228A27" w:rsidR="00FB36AC" w:rsidRDefault="00FB36AC" w:rsidP="00FB36AC">
      <w:pPr>
        <w:rPr>
          <w:rFonts w:ascii="Arial" w:hAnsi="Arial" w:cs="Arial"/>
          <w:sz w:val="24"/>
          <w:szCs w:val="24"/>
        </w:rPr>
      </w:pPr>
      <w:r>
        <w:rPr>
          <w:rFonts w:ascii="Arial" w:hAnsi="Arial" w:cs="Arial"/>
          <w:sz w:val="24"/>
          <w:szCs w:val="24"/>
        </w:rPr>
        <w:t>For Tesco, which works with thousands of suppliers worldwide, ensuring compliance across varying regulatory landscapes adds complexity to international operations.</w:t>
      </w:r>
    </w:p>
    <w:p w14:paraId="592154A6" w14:textId="77777777" w:rsidR="00EA3D2C" w:rsidRDefault="00EA3D2C" w:rsidP="00FB36AC">
      <w:pPr>
        <w:rPr>
          <w:rFonts w:ascii="Arial" w:hAnsi="Arial" w:cs="Arial"/>
          <w:sz w:val="24"/>
          <w:szCs w:val="24"/>
        </w:rPr>
      </w:pPr>
    </w:p>
    <w:p w14:paraId="5307E952" w14:textId="77777777" w:rsidR="00EA3D2C" w:rsidRDefault="00EA3D2C" w:rsidP="00FB36AC">
      <w:pPr>
        <w:rPr>
          <w:rFonts w:ascii="Arial" w:hAnsi="Arial" w:cs="Arial"/>
          <w:sz w:val="24"/>
          <w:szCs w:val="24"/>
        </w:rPr>
      </w:pPr>
    </w:p>
    <w:p w14:paraId="1FA9875D" w14:textId="77777777" w:rsidR="008D2855" w:rsidRDefault="008D2855" w:rsidP="00FB36AC">
      <w:pPr>
        <w:rPr>
          <w:rFonts w:ascii="Arial" w:hAnsi="Arial" w:cs="Arial"/>
          <w:sz w:val="24"/>
          <w:szCs w:val="24"/>
        </w:rPr>
      </w:pPr>
    </w:p>
    <w:p w14:paraId="2AE65686" w14:textId="77777777" w:rsidR="008D2855" w:rsidRDefault="008D2855" w:rsidP="00FB36AC">
      <w:pPr>
        <w:rPr>
          <w:rFonts w:ascii="Arial" w:hAnsi="Arial" w:cs="Arial"/>
          <w:sz w:val="24"/>
          <w:szCs w:val="24"/>
        </w:rPr>
      </w:pPr>
    </w:p>
    <w:p w14:paraId="0E8E1056" w14:textId="27D017BF" w:rsidR="00EA3D2C" w:rsidRDefault="00921E7D" w:rsidP="00A430A8">
      <w:pPr>
        <w:jc w:val="center"/>
        <w:rPr>
          <w:rFonts w:ascii="Arial" w:hAnsi="Arial" w:cs="Arial"/>
          <w:b/>
          <w:bCs/>
          <w:sz w:val="32"/>
          <w:szCs w:val="32"/>
        </w:rPr>
      </w:pPr>
      <w:r>
        <w:rPr>
          <w:rFonts w:ascii="Arial" w:hAnsi="Arial" w:cs="Arial"/>
          <w:b/>
          <w:bCs/>
          <w:sz w:val="32"/>
          <w:szCs w:val="32"/>
        </w:rPr>
        <w:t>Impact on the Organisation</w:t>
      </w:r>
    </w:p>
    <w:p w14:paraId="28636154" w14:textId="77777777" w:rsidR="00921E7D" w:rsidRDefault="00921E7D" w:rsidP="00FB36AC">
      <w:pPr>
        <w:rPr>
          <w:rFonts w:ascii="Arial" w:hAnsi="Arial" w:cs="Arial"/>
          <w:b/>
          <w:bCs/>
          <w:sz w:val="32"/>
          <w:szCs w:val="32"/>
        </w:rPr>
      </w:pPr>
    </w:p>
    <w:p w14:paraId="29D8A508" w14:textId="77777777" w:rsidR="00A430A8" w:rsidRDefault="00A430A8" w:rsidP="00FB36AC">
      <w:pPr>
        <w:rPr>
          <w:rFonts w:ascii="Arial" w:hAnsi="Arial" w:cs="Arial"/>
          <w:b/>
          <w:bCs/>
          <w:sz w:val="32"/>
          <w:szCs w:val="32"/>
        </w:rPr>
      </w:pPr>
    </w:p>
    <w:p w14:paraId="217D5FC9" w14:textId="5C56F72A" w:rsidR="00D52080" w:rsidRDefault="00921E7D" w:rsidP="00FB36AC">
      <w:pPr>
        <w:rPr>
          <w:rFonts w:ascii="Arial" w:hAnsi="Arial" w:cs="Arial"/>
          <w:b/>
          <w:bCs/>
          <w:sz w:val="28"/>
          <w:szCs w:val="28"/>
        </w:rPr>
      </w:pPr>
      <w:r>
        <w:rPr>
          <w:rFonts w:ascii="Arial" w:hAnsi="Arial" w:cs="Arial"/>
          <w:b/>
          <w:bCs/>
          <w:sz w:val="28"/>
          <w:szCs w:val="28"/>
        </w:rPr>
        <w:t>Market positioning</w:t>
      </w:r>
    </w:p>
    <w:p w14:paraId="34AB7279" w14:textId="7D8FCA00" w:rsidR="003E75D2" w:rsidRDefault="00D52080" w:rsidP="00FB36AC">
      <w:pPr>
        <w:rPr>
          <w:rFonts w:ascii="Arial" w:hAnsi="Arial" w:cs="Arial"/>
          <w:sz w:val="24"/>
          <w:szCs w:val="24"/>
        </w:rPr>
      </w:pPr>
      <w:r>
        <w:rPr>
          <w:rFonts w:ascii="Arial" w:hAnsi="Arial" w:cs="Arial"/>
          <w:sz w:val="24"/>
          <w:szCs w:val="24"/>
        </w:rPr>
        <w:t>AI adoption enhances Tesco’s competitive positioning through data-driven personalisation and improved</w:t>
      </w:r>
      <w:r w:rsidR="00530E82">
        <w:rPr>
          <w:rFonts w:ascii="Arial" w:hAnsi="Arial" w:cs="Arial"/>
          <w:sz w:val="24"/>
          <w:szCs w:val="24"/>
        </w:rPr>
        <w:t xml:space="preserve"> costumer experience</w:t>
      </w:r>
      <w:r w:rsidR="0037219F">
        <w:rPr>
          <w:rFonts w:ascii="Arial" w:hAnsi="Arial" w:cs="Arial"/>
          <w:sz w:val="24"/>
          <w:szCs w:val="24"/>
        </w:rPr>
        <w:t>. Studies indicate that retailers using AI for personalised promotions achieve higher costumer engagement and retention (Liu &amp; Singh, 2021</w:t>
      </w:r>
      <w:r w:rsidR="003E75D2">
        <w:rPr>
          <w:rFonts w:ascii="Arial" w:hAnsi="Arial" w:cs="Arial"/>
          <w:sz w:val="24"/>
          <w:szCs w:val="24"/>
        </w:rPr>
        <w:t>). As global competitors like Amazon rapidly integrate AI, Tesco must adapt to maintain market relevance.</w:t>
      </w:r>
    </w:p>
    <w:p w14:paraId="380A19E5" w14:textId="3EBCC3D7" w:rsidR="00C35FC3" w:rsidRDefault="003E75D2" w:rsidP="00FB36AC">
      <w:pPr>
        <w:rPr>
          <w:rFonts w:ascii="Arial" w:hAnsi="Arial" w:cs="Arial"/>
          <w:sz w:val="24"/>
          <w:szCs w:val="24"/>
        </w:rPr>
      </w:pPr>
      <w:r>
        <w:rPr>
          <w:rFonts w:ascii="Arial" w:hAnsi="Arial" w:cs="Arial"/>
          <w:sz w:val="24"/>
          <w:szCs w:val="24"/>
        </w:rPr>
        <w:t>Conversely, sustainability demands reshape Tesco’s brand identity</w:t>
      </w:r>
      <w:r w:rsidR="00886DE4">
        <w:rPr>
          <w:rFonts w:ascii="Arial" w:hAnsi="Arial" w:cs="Arial"/>
          <w:sz w:val="24"/>
          <w:szCs w:val="24"/>
        </w:rPr>
        <w:t xml:space="preserve">. Compliance with CSRD could reinforce its positioning as an environmentally responsible retailer, differentiating it from global </w:t>
      </w:r>
      <w:r w:rsidR="00C35FC3">
        <w:rPr>
          <w:rFonts w:ascii="Arial" w:hAnsi="Arial" w:cs="Arial"/>
          <w:sz w:val="24"/>
          <w:szCs w:val="24"/>
        </w:rPr>
        <w:t>competitors with weaker ESG transparency</w:t>
      </w:r>
      <w:r w:rsidR="008D2855">
        <w:rPr>
          <w:rFonts w:ascii="Arial" w:hAnsi="Arial" w:cs="Arial"/>
          <w:sz w:val="24"/>
          <w:szCs w:val="24"/>
        </w:rPr>
        <w:t>.</w:t>
      </w:r>
    </w:p>
    <w:p w14:paraId="7801DD7D" w14:textId="07DBC5C9" w:rsidR="00CC39F2" w:rsidRDefault="00C35FC3" w:rsidP="00FB36AC">
      <w:pPr>
        <w:rPr>
          <w:rFonts w:ascii="Arial" w:hAnsi="Arial" w:cs="Arial"/>
          <w:b/>
          <w:bCs/>
          <w:sz w:val="28"/>
          <w:szCs w:val="28"/>
        </w:rPr>
      </w:pPr>
      <w:r>
        <w:rPr>
          <w:rFonts w:ascii="Arial" w:hAnsi="Arial" w:cs="Arial"/>
          <w:b/>
          <w:bCs/>
          <w:sz w:val="28"/>
          <w:szCs w:val="28"/>
        </w:rPr>
        <w:lastRenderedPageBreak/>
        <w:t>Innovation and Digital Transformation</w:t>
      </w:r>
    </w:p>
    <w:p w14:paraId="649CA56C" w14:textId="3C03C74E" w:rsidR="00C35FC3" w:rsidRDefault="00131A49" w:rsidP="00FB36AC">
      <w:pPr>
        <w:rPr>
          <w:rFonts w:ascii="Arial" w:hAnsi="Arial" w:cs="Arial"/>
          <w:sz w:val="24"/>
          <w:szCs w:val="24"/>
        </w:rPr>
      </w:pPr>
      <w:r>
        <w:rPr>
          <w:rFonts w:ascii="Arial" w:hAnsi="Arial" w:cs="Arial"/>
          <w:sz w:val="24"/>
          <w:szCs w:val="24"/>
        </w:rPr>
        <w:t>Global forces accelerate Tesco’s digital transformation. AI systems enable smarter warehouses, autonomous delivery trials, and improved</w:t>
      </w:r>
      <w:r w:rsidR="00D81D13">
        <w:rPr>
          <w:rFonts w:ascii="Arial" w:hAnsi="Arial" w:cs="Arial"/>
          <w:sz w:val="24"/>
          <w:szCs w:val="24"/>
        </w:rPr>
        <w:t xml:space="preserve"> online shopping efficiency. However, digitisation also intensifies competition with techn</w:t>
      </w:r>
      <w:r w:rsidR="001B5D5D">
        <w:rPr>
          <w:rFonts w:ascii="Arial" w:hAnsi="Arial" w:cs="Arial"/>
          <w:sz w:val="24"/>
          <w:szCs w:val="24"/>
        </w:rPr>
        <w:t>ologically advanced ret</w:t>
      </w:r>
      <w:r w:rsidR="00C70B16">
        <w:rPr>
          <w:rFonts w:ascii="Arial" w:hAnsi="Arial" w:cs="Arial"/>
          <w:sz w:val="24"/>
          <w:szCs w:val="24"/>
        </w:rPr>
        <w:t>ailers and requires continuous innovation investment.</w:t>
      </w:r>
    </w:p>
    <w:p w14:paraId="5DD0FAEE" w14:textId="77777777" w:rsidR="00C70B16" w:rsidRDefault="00C70B16" w:rsidP="00FB36AC">
      <w:pPr>
        <w:rPr>
          <w:rFonts w:ascii="Arial" w:hAnsi="Arial" w:cs="Arial"/>
          <w:sz w:val="24"/>
          <w:szCs w:val="24"/>
        </w:rPr>
      </w:pPr>
    </w:p>
    <w:p w14:paraId="6582E25B" w14:textId="0F2CC4A2" w:rsidR="00CC39F2" w:rsidRDefault="00C70B16" w:rsidP="00FB36AC">
      <w:pPr>
        <w:rPr>
          <w:rFonts w:ascii="Arial" w:hAnsi="Arial" w:cs="Arial"/>
          <w:b/>
          <w:bCs/>
          <w:sz w:val="28"/>
          <w:szCs w:val="28"/>
        </w:rPr>
      </w:pPr>
      <w:r>
        <w:rPr>
          <w:rFonts w:ascii="Arial" w:hAnsi="Arial" w:cs="Arial"/>
          <w:b/>
          <w:bCs/>
          <w:sz w:val="28"/>
          <w:szCs w:val="28"/>
        </w:rPr>
        <w:t>Talent Management</w:t>
      </w:r>
    </w:p>
    <w:p w14:paraId="3AAF2427" w14:textId="771B185F" w:rsidR="00C70B16" w:rsidRDefault="00461C0A" w:rsidP="00FB36AC">
      <w:pPr>
        <w:rPr>
          <w:rFonts w:ascii="Arial" w:hAnsi="Arial" w:cs="Arial"/>
          <w:sz w:val="24"/>
          <w:szCs w:val="24"/>
        </w:rPr>
      </w:pPr>
      <w:r>
        <w:rPr>
          <w:rFonts w:ascii="Arial" w:hAnsi="Arial" w:cs="Arial"/>
          <w:sz w:val="24"/>
          <w:szCs w:val="24"/>
        </w:rPr>
        <w:t>AI and sustainability trends influence</w:t>
      </w:r>
      <w:r w:rsidR="00251DAD">
        <w:rPr>
          <w:rFonts w:ascii="Arial" w:hAnsi="Arial" w:cs="Arial"/>
          <w:sz w:val="24"/>
          <w:szCs w:val="24"/>
        </w:rPr>
        <w:t xml:space="preserve"> Tesco’s global workforce strategy. The company must invest in digital skills development, data governance training, and sustainability-focused roles. Research shows that organisations failing to upskill employees face productivity loss and innovation stagnation (Baptista et al</w:t>
      </w:r>
      <w:r w:rsidR="0079362E">
        <w:rPr>
          <w:rFonts w:ascii="Arial" w:hAnsi="Arial" w:cs="Arial"/>
          <w:sz w:val="24"/>
          <w:szCs w:val="24"/>
        </w:rPr>
        <w:t>., 2020)</w:t>
      </w:r>
    </w:p>
    <w:p w14:paraId="50E4FF14" w14:textId="5950C267" w:rsidR="0079362E" w:rsidRDefault="0079362E" w:rsidP="00FB36AC">
      <w:pPr>
        <w:rPr>
          <w:rFonts w:ascii="Arial" w:hAnsi="Arial" w:cs="Arial"/>
          <w:sz w:val="24"/>
          <w:szCs w:val="24"/>
        </w:rPr>
      </w:pPr>
      <w:r>
        <w:rPr>
          <w:rFonts w:ascii="Arial" w:hAnsi="Arial" w:cs="Arial"/>
          <w:sz w:val="24"/>
          <w:szCs w:val="24"/>
        </w:rPr>
        <w:t>Furthermore, geopolitical uncertainty affects international recruitment, labour mobility, and employment planning across Tesco’s sourcing regions.</w:t>
      </w:r>
    </w:p>
    <w:p w14:paraId="26D535A1" w14:textId="77777777" w:rsidR="0079362E" w:rsidRDefault="0079362E" w:rsidP="00FB36AC">
      <w:pPr>
        <w:rPr>
          <w:rFonts w:ascii="Arial" w:hAnsi="Arial" w:cs="Arial"/>
          <w:sz w:val="24"/>
          <w:szCs w:val="24"/>
        </w:rPr>
      </w:pPr>
    </w:p>
    <w:p w14:paraId="79BE3C19" w14:textId="72E1F1F1" w:rsidR="00CC39F2" w:rsidRDefault="0079362E" w:rsidP="00FB36AC">
      <w:pPr>
        <w:rPr>
          <w:rFonts w:ascii="Arial" w:hAnsi="Arial" w:cs="Arial"/>
          <w:b/>
          <w:bCs/>
          <w:sz w:val="28"/>
          <w:szCs w:val="28"/>
        </w:rPr>
      </w:pPr>
      <w:r>
        <w:rPr>
          <w:rFonts w:ascii="Arial" w:hAnsi="Arial" w:cs="Arial"/>
          <w:b/>
          <w:bCs/>
          <w:sz w:val="28"/>
          <w:szCs w:val="28"/>
        </w:rPr>
        <w:t>Competitiveness</w:t>
      </w:r>
    </w:p>
    <w:p w14:paraId="387E64D6" w14:textId="1C440D48" w:rsidR="0079362E" w:rsidRDefault="0079362E" w:rsidP="00FB36AC">
      <w:pPr>
        <w:rPr>
          <w:rFonts w:ascii="Arial" w:hAnsi="Arial" w:cs="Arial"/>
          <w:sz w:val="24"/>
          <w:szCs w:val="24"/>
        </w:rPr>
      </w:pPr>
      <w:r>
        <w:rPr>
          <w:rFonts w:ascii="Arial" w:hAnsi="Arial" w:cs="Arial"/>
          <w:sz w:val="24"/>
          <w:szCs w:val="24"/>
        </w:rPr>
        <w:t>Geopolitical uncertainty threatens Tesco</w:t>
      </w:r>
      <w:r w:rsidR="00A17D25">
        <w:rPr>
          <w:rFonts w:ascii="Arial" w:hAnsi="Arial" w:cs="Arial"/>
          <w:sz w:val="24"/>
          <w:szCs w:val="24"/>
        </w:rPr>
        <w:t>’s cost structure and supply</w:t>
      </w:r>
      <w:r w:rsidR="00893348">
        <w:rPr>
          <w:rFonts w:ascii="Arial" w:hAnsi="Arial" w:cs="Arial"/>
          <w:sz w:val="24"/>
          <w:szCs w:val="24"/>
        </w:rPr>
        <w:t xml:space="preserve"> rel</w:t>
      </w:r>
      <w:r w:rsidR="00FD6BAF">
        <w:rPr>
          <w:rFonts w:ascii="Arial" w:hAnsi="Arial" w:cs="Arial"/>
          <w:sz w:val="24"/>
          <w:szCs w:val="24"/>
        </w:rPr>
        <w:t>iability, potentially weakening competitiveness in global markets. Conversely, investments in resilient supply chains, AI-driven efficiency, and robust ESG practices can enhance lon</w:t>
      </w:r>
      <w:r w:rsidR="006A0A9A">
        <w:rPr>
          <w:rFonts w:ascii="Arial" w:hAnsi="Arial" w:cs="Arial"/>
          <w:sz w:val="24"/>
          <w:szCs w:val="24"/>
        </w:rPr>
        <w:t>g-term</w:t>
      </w:r>
      <w:r w:rsidR="00EA0371">
        <w:rPr>
          <w:rFonts w:ascii="Arial" w:hAnsi="Arial" w:cs="Arial"/>
          <w:sz w:val="24"/>
          <w:szCs w:val="24"/>
        </w:rPr>
        <w:t xml:space="preserve"> competitive advantage.</w:t>
      </w:r>
    </w:p>
    <w:p w14:paraId="7315373D" w14:textId="022EBB97" w:rsidR="00EA0371" w:rsidRDefault="00EA0371" w:rsidP="00FB36AC">
      <w:pPr>
        <w:rPr>
          <w:rFonts w:ascii="Arial" w:hAnsi="Arial" w:cs="Arial"/>
          <w:sz w:val="24"/>
          <w:szCs w:val="24"/>
        </w:rPr>
      </w:pPr>
      <w:r>
        <w:rPr>
          <w:rFonts w:ascii="Arial" w:hAnsi="Arial" w:cs="Arial"/>
          <w:sz w:val="24"/>
          <w:szCs w:val="24"/>
        </w:rPr>
        <w:t>In summ</w:t>
      </w:r>
      <w:r w:rsidR="00815D54">
        <w:rPr>
          <w:rFonts w:ascii="Arial" w:hAnsi="Arial" w:cs="Arial"/>
          <w:sz w:val="24"/>
          <w:szCs w:val="24"/>
        </w:rPr>
        <w:t>a</w:t>
      </w:r>
      <w:r>
        <w:rPr>
          <w:rFonts w:ascii="Arial" w:hAnsi="Arial" w:cs="Arial"/>
          <w:sz w:val="24"/>
          <w:szCs w:val="24"/>
        </w:rPr>
        <w:t xml:space="preserve">ry, global </w:t>
      </w:r>
      <w:r w:rsidR="00D45AEB">
        <w:rPr>
          <w:rFonts w:ascii="Arial" w:hAnsi="Arial" w:cs="Arial"/>
          <w:sz w:val="24"/>
          <w:szCs w:val="24"/>
        </w:rPr>
        <w:t>forces</w:t>
      </w:r>
      <w:r w:rsidR="00EF438D">
        <w:rPr>
          <w:rFonts w:ascii="Arial" w:hAnsi="Arial" w:cs="Arial"/>
          <w:sz w:val="24"/>
          <w:szCs w:val="24"/>
        </w:rPr>
        <w:t xml:space="preserve"> positively and negatively influence Tesco’s international strategy, requiring adaptive and future-oriented decision-making.</w:t>
      </w:r>
    </w:p>
    <w:p w14:paraId="710D06B7" w14:textId="77777777" w:rsidR="00EF438D" w:rsidRDefault="00EF438D" w:rsidP="00FB36AC">
      <w:pPr>
        <w:rPr>
          <w:rFonts w:ascii="Arial" w:hAnsi="Arial" w:cs="Arial"/>
          <w:sz w:val="24"/>
          <w:szCs w:val="24"/>
        </w:rPr>
      </w:pPr>
    </w:p>
    <w:p w14:paraId="50F69ACE" w14:textId="77777777" w:rsidR="00EF438D" w:rsidRDefault="00EF438D" w:rsidP="004F62DE">
      <w:pPr>
        <w:jc w:val="center"/>
        <w:rPr>
          <w:rFonts w:ascii="Arial" w:hAnsi="Arial" w:cs="Arial"/>
          <w:sz w:val="24"/>
          <w:szCs w:val="24"/>
        </w:rPr>
      </w:pPr>
    </w:p>
    <w:p w14:paraId="239C33BB" w14:textId="77777777" w:rsidR="00D46E43" w:rsidRDefault="00D46E43" w:rsidP="004F62DE">
      <w:pPr>
        <w:jc w:val="center"/>
        <w:rPr>
          <w:rFonts w:ascii="Arial" w:hAnsi="Arial" w:cs="Arial"/>
          <w:sz w:val="24"/>
          <w:szCs w:val="24"/>
        </w:rPr>
      </w:pPr>
    </w:p>
    <w:p w14:paraId="30793061" w14:textId="77777777" w:rsidR="004F62DE" w:rsidRDefault="004F62DE" w:rsidP="004F62DE">
      <w:pPr>
        <w:jc w:val="center"/>
        <w:rPr>
          <w:rFonts w:ascii="Arial" w:hAnsi="Arial" w:cs="Arial"/>
          <w:sz w:val="24"/>
          <w:szCs w:val="24"/>
        </w:rPr>
      </w:pPr>
    </w:p>
    <w:p w14:paraId="0277F4AF" w14:textId="49845C7A" w:rsidR="00EF438D" w:rsidRDefault="002E30BD" w:rsidP="004F62DE">
      <w:pPr>
        <w:jc w:val="center"/>
        <w:rPr>
          <w:rFonts w:ascii="Arial" w:hAnsi="Arial" w:cs="Arial"/>
          <w:b/>
          <w:bCs/>
          <w:sz w:val="32"/>
          <w:szCs w:val="32"/>
        </w:rPr>
      </w:pPr>
      <w:r>
        <w:rPr>
          <w:rFonts w:ascii="Arial" w:hAnsi="Arial" w:cs="Arial"/>
          <w:b/>
          <w:bCs/>
          <w:sz w:val="32"/>
          <w:szCs w:val="32"/>
        </w:rPr>
        <w:t>Strategic Recommendations</w:t>
      </w:r>
    </w:p>
    <w:p w14:paraId="2A186321" w14:textId="77777777" w:rsidR="002E30BD" w:rsidRDefault="002E30BD" w:rsidP="00FB36AC">
      <w:pPr>
        <w:rPr>
          <w:rFonts w:ascii="Arial" w:hAnsi="Arial" w:cs="Arial"/>
          <w:b/>
          <w:bCs/>
          <w:sz w:val="32"/>
          <w:szCs w:val="32"/>
        </w:rPr>
      </w:pPr>
    </w:p>
    <w:p w14:paraId="727AD61C" w14:textId="1CE1E048" w:rsidR="00C9285C" w:rsidRPr="003C6D03" w:rsidRDefault="002E30BD" w:rsidP="003D6A8F">
      <w:pPr>
        <w:pStyle w:val="ListParagraph"/>
        <w:numPr>
          <w:ilvl w:val="0"/>
          <w:numId w:val="6"/>
        </w:numPr>
        <w:rPr>
          <w:rFonts w:ascii="Arial" w:hAnsi="Arial" w:cs="Arial"/>
          <w:b/>
          <w:bCs/>
          <w:sz w:val="28"/>
          <w:szCs w:val="28"/>
        </w:rPr>
      </w:pPr>
      <w:r>
        <w:rPr>
          <w:rFonts w:ascii="Arial" w:hAnsi="Arial" w:cs="Arial"/>
          <w:b/>
          <w:bCs/>
          <w:sz w:val="28"/>
          <w:szCs w:val="28"/>
        </w:rPr>
        <w:t>Strengthen Supply Chain Resilience Through Div</w:t>
      </w:r>
      <w:r w:rsidR="003D6A8F">
        <w:rPr>
          <w:rFonts w:ascii="Arial" w:hAnsi="Arial" w:cs="Arial"/>
          <w:b/>
          <w:bCs/>
          <w:sz w:val="28"/>
          <w:szCs w:val="28"/>
        </w:rPr>
        <w:t>ersification</w:t>
      </w:r>
    </w:p>
    <w:p w14:paraId="375CA630" w14:textId="6C5CB462" w:rsidR="003D6A8F" w:rsidRDefault="003D6A8F" w:rsidP="003D6A8F">
      <w:pPr>
        <w:rPr>
          <w:rFonts w:ascii="Arial" w:hAnsi="Arial" w:cs="Arial"/>
          <w:sz w:val="24"/>
          <w:szCs w:val="24"/>
        </w:rPr>
      </w:pPr>
      <w:r>
        <w:rPr>
          <w:rFonts w:ascii="Arial" w:hAnsi="Arial" w:cs="Arial"/>
          <w:sz w:val="24"/>
          <w:szCs w:val="24"/>
        </w:rPr>
        <w:t>Tesco</w:t>
      </w:r>
      <w:r w:rsidR="00C9285C">
        <w:rPr>
          <w:rFonts w:ascii="Arial" w:hAnsi="Arial" w:cs="Arial"/>
          <w:sz w:val="24"/>
          <w:szCs w:val="24"/>
        </w:rPr>
        <w:t xml:space="preserve"> should expand regional supplier diversification to reduce dependency on politically unstable areas</w:t>
      </w:r>
      <w:r w:rsidR="007A6A1C">
        <w:rPr>
          <w:rFonts w:ascii="Arial" w:hAnsi="Arial" w:cs="Arial"/>
          <w:sz w:val="24"/>
          <w:szCs w:val="24"/>
        </w:rPr>
        <w:t>. Strategies include:</w:t>
      </w:r>
    </w:p>
    <w:p w14:paraId="5CFC4FF8" w14:textId="7D9FCC46" w:rsidR="007A6A1C" w:rsidRDefault="007A6A1C" w:rsidP="007A6A1C">
      <w:pPr>
        <w:pStyle w:val="ListParagraph"/>
        <w:numPr>
          <w:ilvl w:val="0"/>
          <w:numId w:val="7"/>
        </w:numPr>
        <w:rPr>
          <w:rFonts w:ascii="Arial" w:hAnsi="Arial" w:cs="Arial"/>
          <w:sz w:val="24"/>
          <w:szCs w:val="24"/>
        </w:rPr>
      </w:pPr>
      <w:r>
        <w:rPr>
          <w:rFonts w:ascii="Arial" w:hAnsi="Arial" w:cs="Arial"/>
          <w:sz w:val="24"/>
          <w:szCs w:val="24"/>
        </w:rPr>
        <w:t>Increasing nearshoring</w:t>
      </w:r>
      <w:r w:rsidR="00F876A0">
        <w:rPr>
          <w:rFonts w:ascii="Arial" w:hAnsi="Arial" w:cs="Arial"/>
          <w:sz w:val="24"/>
          <w:szCs w:val="24"/>
        </w:rPr>
        <w:t xml:space="preserve"> in Europe and North Africa</w:t>
      </w:r>
    </w:p>
    <w:p w14:paraId="23D2FBCA" w14:textId="73C65261" w:rsidR="000649F1" w:rsidRDefault="000649F1" w:rsidP="007A6A1C">
      <w:pPr>
        <w:pStyle w:val="ListParagraph"/>
        <w:numPr>
          <w:ilvl w:val="0"/>
          <w:numId w:val="7"/>
        </w:numPr>
        <w:rPr>
          <w:rFonts w:ascii="Arial" w:hAnsi="Arial" w:cs="Arial"/>
          <w:sz w:val="24"/>
          <w:szCs w:val="24"/>
        </w:rPr>
      </w:pPr>
      <w:r>
        <w:rPr>
          <w:rFonts w:ascii="Arial" w:hAnsi="Arial" w:cs="Arial"/>
          <w:sz w:val="24"/>
          <w:szCs w:val="24"/>
        </w:rPr>
        <w:t xml:space="preserve">Developing relationships with suppliers in politically </w:t>
      </w:r>
      <w:r w:rsidR="00967006">
        <w:rPr>
          <w:rFonts w:ascii="Arial" w:hAnsi="Arial" w:cs="Arial"/>
          <w:sz w:val="24"/>
          <w:szCs w:val="24"/>
        </w:rPr>
        <w:t>stable regions</w:t>
      </w:r>
    </w:p>
    <w:p w14:paraId="07FA3BB8" w14:textId="0762E681" w:rsidR="00967006" w:rsidRDefault="00967006" w:rsidP="00A6318C">
      <w:pPr>
        <w:pStyle w:val="ListParagraph"/>
        <w:numPr>
          <w:ilvl w:val="0"/>
          <w:numId w:val="7"/>
        </w:numPr>
        <w:rPr>
          <w:rFonts w:ascii="Arial" w:hAnsi="Arial" w:cs="Arial"/>
          <w:sz w:val="24"/>
          <w:szCs w:val="24"/>
        </w:rPr>
      </w:pPr>
      <w:r w:rsidRPr="00A6318C">
        <w:rPr>
          <w:rFonts w:ascii="Arial" w:hAnsi="Arial" w:cs="Arial"/>
          <w:sz w:val="24"/>
          <w:szCs w:val="24"/>
        </w:rPr>
        <w:t>Implementing dual-sourcing models for high-risk product categories</w:t>
      </w:r>
      <w:r w:rsidR="00A6318C" w:rsidRPr="00A6318C">
        <w:rPr>
          <w:rFonts w:ascii="Arial" w:hAnsi="Arial" w:cs="Arial"/>
          <w:sz w:val="24"/>
          <w:szCs w:val="24"/>
        </w:rPr>
        <w:t>.</w:t>
      </w:r>
    </w:p>
    <w:p w14:paraId="4E5A8D5C" w14:textId="180A2847" w:rsidR="00A6318C" w:rsidRDefault="00A6318C" w:rsidP="00A6318C">
      <w:pPr>
        <w:rPr>
          <w:rFonts w:ascii="Arial" w:hAnsi="Arial" w:cs="Arial"/>
          <w:sz w:val="24"/>
          <w:szCs w:val="24"/>
        </w:rPr>
      </w:pPr>
      <w:r>
        <w:rPr>
          <w:rFonts w:ascii="Arial" w:hAnsi="Arial" w:cs="Arial"/>
          <w:sz w:val="24"/>
          <w:szCs w:val="24"/>
        </w:rPr>
        <w:t>Research shows that resilient supply chains improve continuity and reduce long-term costs (Christopher &amp; Holweg, 2022</w:t>
      </w:r>
      <w:r w:rsidR="00970CE5">
        <w:rPr>
          <w:rFonts w:ascii="Arial" w:hAnsi="Arial" w:cs="Arial"/>
          <w:sz w:val="24"/>
          <w:szCs w:val="24"/>
        </w:rPr>
        <w:t>).</w:t>
      </w:r>
    </w:p>
    <w:p w14:paraId="208A30EA" w14:textId="77777777" w:rsidR="00970CE5" w:rsidRDefault="00970CE5" w:rsidP="00A6318C">
      <w:pPr>
        <w:rPr>
          <w:rFonts w:ascii="Arial" w:hAnsi="Arial" w:cs="Arial"/>
          <w:sz w:val="24"/>
          <w:szCs w:val="24"/>
        </w:rPr>
      </w:pPr>
    </w:p>
    <w:p w14:paraId="6BC5A4E8" w14:textId="77777777" w:rsidR="00E92FA2" w:rsidRDefault="00E92FA2" w:rsidP="00A6318C">
      <w:pPr>
        <w:rPr>
          <w:rFonts w:ascii="Arial" w:hAnsi="Arial" w:cs="Arial"/>
          <w:sz w:val="24"/>
          <w:szCs w:val="24"/>
        </w:rPr>
      </w:pPr>
    </w:p>
    <w:p w14:paraId="4358ACC0" w14:textId="0B7235EA" w:rsidR="009B5393" w:rsidRPr="004F62DE" w:rsidRDefault="006E7B66" w:rsidP="009B5393">
      <w:pPr>
        <w:pStyle w:val="ListParagraph"/>
        <w:numPr>
          <w:ilvl w:val="0"/>
          <w:numId w:val="6"/>
        </w:numPr>
        <w:rPr>
          <w:rFonts w:ascii="Arial" w:hAnsi="Arial" w:cs="Arial"/>
          <w:b/>
          <w:bCs/>
          <w:sz w:val="28"/>
          <w:szCs w:val="28"/>
        </w:rPr>
      </w:pPr>
      <w:r>
        <w:rPr>
          <w:rFonts w:ascii="Arial" w:hAnsi="Arial" w:cs="Arial"/>
          <w:b/>
          <w:bCs/>
          <w:sz w:val="28"/>
          <w:szCs w:val="28"/>
        </w:rPr>
        <w:t xml:space="preserve">Invest in </w:t>
      </w:r>
      <w:r w:rsidR="009B5393">
        <w:rPr>
          <w:rFonts w:ascii="Arial" w:hAnsi="Arial" w:cs="Arial"/>
          <w:b/>
          <w:bCs/>
          <w:sz w:val="28"/>
          <w:szCs w:val="28"/>
        </w:rPr>
        <w:t>Advanced AI Capabilities and Workforce Upskilling</w:t>
      </w:r>
    </w:p>
    <w:p w14:paraId="28D3D317" w14:textId="2AFA493C" w:rsidR="009B5393" w:rsidRDefault="009B5393" w:rsidP="009B5393">
      <w:pPr>
        <w:rPr>
          <w:rFonts w:ascii="Arial" w:hAnsi="Arial" w:cs="Arial"/>
          <w:sz w:val="24"/>
          <w:szCs w:val="24"/>
        </w:rPr>
      </w:pPr>
      <w:r>
        <w:rPr>
          <w:rFonts w:ascii="Arial" w:hAnsi="Arial" w:cs="Arial"/>
          <w:sz w:val="24"/>
          <w:szCs w:val="24"/>
        </w:rPr>
        <w:t>Tes</w:t>
      </w:r>
      <w:r w:rsidR="00322ABF">
        <w:rPr>
          <w:rFonts w:ascii="Arial" w:hAnsi="Arial" w:cs="Arial"/>
          <w:sz w:val="24"/>
          <w:szCs w:val="24"/>
        </w:rPr>
        <w:t>co should scale its AI adoption in forecasting, logistics, and customer analytics while simultaneously supporting workforce transitions. Recommended actions:</w:t>
      </w:r>
    </w:p>
    <w:p w14:paraId="2A012202" w14:textId="1A03F1B5" w:rsidR="00322ABF" w:rsidRDefault="00276772" w:rsidP="00322ABF">
      <w:pPr>
        <w:pStyle w:val="ListParagraph"/>
        <w:numPr>
          <w:ilvl w:val="0"/>
          <w:numId w:val="8"/>
        </w:numPr>
        <w:rPr>
          <w:rFonts w:ascii="Arial" w:hAnsi="Arial" w:cs="Arial"/>
          <w:sz w:val="24"/>
          <w:szCs w:val="24"/>
        </w:rPr>
      </w:pPr>
      <w:r>
        <w:rPr>
          <w:rFonts w:ascii="Arial" w:hAnsi="Arial" w:cs="Arial"/>
          <w:sz w:val="24"/>
          <w:szCs w:val="24"/>
        </w:rPr>
        <w:t>Introduce global AI training programmes.</w:t>
      </w:r>
    </w:p>
    <w:p w14:paraId="0AE0FB33" w14:textId="1432CFA4" w:rsidR="00276772" w:rsidRDefault="00276772" w:rsidP="00322ABF">
      <w:pPr>
        <w:pStyle w:val="ListParagraph"/>
        <w:numPr>
          <w:ilvl w:val="0"/>
          <w:numId w:val="8"/>
        </w:numPr>
        <w:rPr>
          <w:rFonts w:ascii="Arial" w:hAnsi="Arial" w:cs="Arial"/>
          <w:sz w:val="24"/>
          <w:szCs w:val="24"/>
        </w:rPr>
      </w:pPr>
      <w:r>
        <w:rPr>
          <w:rFonts w:ascii="Arial" w:hAnsi="Arial" w:cs="Arial"/>
          <w:sz w:val="24"/>
          <w:szCs w:val="24"/>
        </w:rPr>
        <w:t>Strengthen cybersecurity systems.</w:t>
      </w:r>
    </w:p>
    <w:p w14:paraId="51C106E7" w14:textId="7D531DB3" w:rsidR="00276772" w:rsidRDefault="00276772" w:rsidP="00322ABF">
      <w:pPr>
        <w:pStyle w:val="ListParagraph"/>
        <w:numPr>
          <w:ilvl w:val="0"/>
          <w:numId w:val="8"/>
        </w:numPr>
        <w:rPr>
          <w:rFonts w:ascii="Arial" w:hAnsi="Arial" w:cs="Arial"/>
          <w:sz w:val="24"/>
          <w:szCs w:val="24"/>
        </w:rPr>
      </w:pPr>
      <w:r>
        <w:rPr>
          <w:rFonts w:ascii="Arial" w:hAnsi="Arial" w:cs="Arial"/>
          <w:sz w:val="24"/>
          <w:szCs w:val="24"/>
        </w:rPr>
        <w:t>Form partnerships with technology</w:t>
      </w:r>
      <w:r w:rsidR="00FA3CDE">
        <w:rPr>
          <w:rFonts w:ascii="Arial" w:hAnsi="Arial" w:cs="Arial"/>
          <w:sz w:val="24"/>
          <w:szCs w:val="24"/>
        </w:rPr>
        <w:t xml:space="preserve"> providers for innovation</w:t>
      </w:r>
    </w:p>
    <w:p w14:paraId="48140EF9" w14:textId="6236E320" w:rsidR="00FA3CDE" w:rsidRDefault="00FA3CDE" w:rsidP="00FA3CDE">
      <w:pPr>
        <w:rPr>
          <w:rFonts w:ascii="Arial" w:hAnsi="Arial" w:cs="Arial"/>
          <w:sz w:val="24"/>
          <w:szCs w:val="24"/>
        </w:rPr>
      </w:pPr>
      <w:r>
        <w:rPr>
          <w:rFonts w:ascii="Arial" w:hAnsi="Arial" w:cs="Arial"/>
          <w:sz w:val="24"/>
          <w:szCs w:val="24"/>
        </w:rPr>
        <w:t>This aligns with evidence that human-AI col</w:t>
      </w:r>
      <w:r w:rsidR="007F27BE">
        <w:rPr>
          <w:rFonts w:ascii="Arial" w:hAnsi="Arial" w:cs="Arial"/>
          <w:sz w:val="24"/>
          <w:szCs w:val="24"/>
        </w:rPr>
        <w:t xml:space="preserve">laboration enhances productivity and organisational learning </w:t>
      </w:r>
      <w:r w:rsidR="006D76B0">
        <w:rPr>
          <w:rFonts w:ascii="Arial" w:hAnsi="Arial" w:cs="Arial"/>
          <w:sz w:val="24"/>
          <w:szCs w:val="24"/>
        </w:rPr>
        <w:t>(Wamba et al., 2022)</w:t>
      </w:r>
    </w:p>
    <w:p w14:paraId="110AB801" w14:textId="77777777" w:rsidR="006D76B0" w:rsidRDefault="006D76B0" w:rsidP="00FA3CDE">
      <w:pPr>
        <w:rPr>
          <w:rFonts w:ascii="Arial" w:hAnsi="Arial" w:cs="Arial"/>
          <w:sz w:val="24"/>
          <w:szCs w:val="24"/>
        </w:rPr>
      </w:pPr>
    </w:p>
    <w:p w14:paraId="6ACB9E50" w14:textId="77777777" w:rsidR="004F62DE" w:rsidRDefault="004F62DE" w:rsidP="00FA3CDE">
      <w:pPr>
        <w:rPr>
          <w:rFonts w:ascii="Arial" w:hAnsi="Arial" w:cs="Arial"/>
          <w:sz w:val="24"/>
          <w:szCs w:val="24"/>
        </w:rPr>
      </w:pPr>
    </w:p>
    <w:p w14:paraId="1872A0A3" w14:textId="1AD6E0D4" w:rsidR="00E42B3C" w:rsidRPr="004F62DE" w:rsidRDefault="00835563" w:rsidP="00E42B3C">
      <w:pPr>
        <w:pStyle w:val="ListParagraph"/>
        <w:numPr>
          <w:ilvl w:val="0"/>
          <w:numId w:val="6"/>
        </w:numPr>
        <w:rPr>
          <w:rFonts w:ascii="Arial" w:hAnsi="Arial" w:cs="Arial"/>
          <w:b/>
          <w:bCs/>
          <w:sz w:val="28"/>
          <w:szCs w:val="28"/>
        </w:rPr>
      </w:pPr>
      <w:r>
        <w:rPr>
          <w:rFonts w:ascii="Arial" w:hAnsi="Arial" w:cs="Arial"/>
          <w:b/>
          <w:bCs/>
          <w:sz w:val="28"/>
          <w:szCs w:val="28"/>
        </w:rPr>
        <w:t>Enhance Sustainability Integration to Meet and Exceed CSRD Req</w:t>
      </w:r>
      <w:r w:rsidR="00E42B3C">
        <w:rPr>
          <w:rFonts w:ascii="Arial" w:hAnsi="Arial" w:cs="Arial"/>
          <w:b/>
          <w:bCs/>
          <w:sz w:val="28"/>
          <w:szCs w:val="28"/>
        </w:rPr>
        <w:t>uirements</w:t>
      </w:r>
    </w:p>
    <w:p w14:paraId="7FBB69D1" w14:textId="6DE7CD5E" w:rsidR="00E42B3C" w:rsidRDefault="00E42B3C" w:rsidP="00E42B3C">
      <w:pPr>
        <w:rPr>
          <w:rFonts w:ascii="Arial" w:hAnsi="Arial" w:cs="Arial"/>
          <w:sz w:val="24"/>
          <w:szCs w:val="24"/>
        </w:rPr>
      </w:pPr>
      <w:r>
        <w:rPr>
          <w:rFonts w:ascii="Arial" w:hAnsi="Arial" w:cs="Arial"/>
          <w:sz w:val="24"/>
          <w:szCs w:val="24"/>
        </w:rPr>
        <w:t>Tesco</w:t>
      </w:r>
      <w:r w:rsidR="00D002B5">
        <w:rPr>
          <w:rFonts w:ascii="Arial" w:hAnsi="Arial" w:cs="Arial"/>
          <w:sz w:val="24"/>
          <w:szCs w:val="24"/>
        </w:rPr>
        <w:t xml:space="preserve"> should develop </w:t>
      </w:r>
      <w:r w:rsidR="0048213E">
        <w:rPr>
          <w:rFonts w:ascii="Arial" w:hAnsi="Arial" w:cs="Arial"/>
          <w:sz w:val="24"/>
          <w:szCs w:val="24"/>
        </w:rPr>
        <w:t>a unified ESG strategy across all international markets by:</w:t>
      </w:r>
    </w:p>
    <w:p w14:paraId="5604CA1B" w14:textId="4F088FE8" w:rsidR="0048213E" w:rsidRDefault="00EB7DA3" w:rsidP="0048213E">
      <w:pPr>
        <w:pStyle w:val="ListParagraph"/>
        <w:numPr>
          <w:ilvl w:val="0"/>
          <w:numId w:val="9"/>
        </w:numPr>
        <w:rPr>
          <w:rFonts w:ascii="Arial" w:hAnsi="Arial" w:cs="Arial"/>
          <w:sz w:val="24"/>
          <w:szCs w:val="24"/>
        </w:rPr>
      </w:pPr>
      <w:r>
        <w:rPr>
          <w:rFonts w:ascii="Arial" w:hAnsi="Arial" w:cs="Arial"/>
          <w:sz w:val="24"/>
          <w:szCs w:val="24"/>
        </w:rPr>
        <w:t>Implementing digital platforms</w:t>
      </w:r>
      <w:r w:rsidR="00D320C1">
        <w:rPr>
          <w:rFonts w:ascii="Arial" w:hAnsi="Arial" w:cs="Arial"/>
          <w:sz w:val="24"/>
          <w:szCs w:val="24"/>
        </w:rPr>
        <w:t xml:space="preserve"> for </w:t>
      </w:r>
      <w:r w:rsidR="00117F0A">
        <w:rPr>
          <w:rFonts w:ascii="Arial" w:hAnsi="Arial" w:cs="Arial"/>
          <w:sz w:val="24"/>
          <w:szCs w:val="24"/>
        </w:rPr>
        <w:t>supplier sustainability data.</w:t>
      </w:r>
    </w:p>
    <w:p w14:paraId="1FFFE2B3" w14:textId="4067A3EE" w:rsidR="00117F0A" w:rsidRDefault="00117F0A" w:rsidP="0048213E">
      <w:pPr>
        <w:pStyle w:val="ListParagraph"/>
        <w:numPr>
          <w:ilvl w:val="0"/>
          <w:numId w:val="9"/>
        </w:numPr>
        <w:rPr>
          <w:rFonts w:ascii="Arial" w:hAnsi="Arial" w:cs="Arial"/>
          <w:sz w:val="24"/>
          <w:szCs w:val="24"/>
        </w:rPr>
      </w:pPr>
      <w:r>
        <w:rPr>
          <w:rFonts w:ascii="Arial" w:hAnsi="Arial" w:cs="Arial"/>
          <w:sz w:val="24"/>
          <w:szCs w:val="24"/>
        </w:rPr>
        <w:t>Providing training and incentives for suppliers</w:t>
      </w:r>
      <w:r w:rsidR="00475E26">
        <w:rPr>
          <w:rFonts w:ascii="Arial" w:hAnsi="Arial" w:cs="Arial"/>
          <w:sz w:val="24"/>
          <w:szCs w:val="24"/>
        </w:rPr>
        <w:t xml:space="preserve"> to meet ESG standards</w:t>
      </w:r>
    </w:p>
    <w:p w14:paraId="5F3A5F56" w14:textId="5FE19669" w:rsidR="00475E26" w:rsidRDefault="00475E26" w:rsidP="0048213E">
      <w:pPr>
        <w:pStyle w:val="ListParagraph"/>
        <w:numPr>
          <w:ilvl w:val="0"/>
          <w:numId w:val="9"/>
        </w:numPr>
        <w:rPr>
          <w:rFonts w:ascii="Arial" w:hAnsi="Arial" w:cs="Arial"/>
          <w:sz w:val="24"/>
          <w:szCs w:val="24"/>
        </w:rPr>
      </w:pPr>
      <w:r>
        <w:rPr>
          <w:rFonts w:ascii="Arial" w:hAnsi="Arial" w:cs="Arial"/>
          <w:sz w:val="24"/>
          <w:szCs w:val="24"/>
        </w:rPr>
        <w:t xml:space="preserve">Investing in low-carbon logistics and circular economy </w:t>
      </w:r>
      <w:r w:rsidR="006933DB">
        <w:rPr>
          <w:rFonts w:ascii="Arial" w:hAnsi="Arial" w:cs="Arial"/>
          <w:sz w:val="24"/>
          <w:szCs w:val="24"/>
        </w:rPr>
        <w:t>initiatives</w:t>
      </w:r>
    </w:p>
    <w:p w14:paraId="70EE57F3" w14:textId="5A942B6B" w:rsidR="006933DB" w:rsidRDefault="006933DB" w:rsidP="006933DB">
      <w:pPr>
        <w:rPr>
          <w:rFonts w:ascii="Arial" w:hAnsi="Arial" w:cs="Arial"/>
          <w:sz w:val="24"/>
          <w:szCs w:val="24"/>
        </w:rPr>
      </w:pPr>
      <w:r>
        <w:rPr>
          <w:rFonts w:ascii="Arial" w:hAnsi="Arial" w:cs="Arial"/>
          <w:sz w:val="24"/>
          <w:szCs w:val="24"/>
        </w:rPr>
        <w:t>Recent studies indicate that early</w:t>
      </w:r>
      <w:r w:rsidR="00AC475E">
        <w:rPr>
          <w:rFonts w:ascii="Arial" w:hAnsi="Arial" w:cs="Arial"/>
          <w:sz w:val="24"/>
          <w:szCs w:val="24"/>
        </w:rPr>
        <w:t xml:space="preserve"> adopters</w:t>
      </w:r>
      <w:r w:rsidR="006454F9">
        <w:rPr>
          <w:rFonts w:ascii="Arial" w:hAnsi="Arial" w:cs="Arial"/>
          <w:sz w:val="24"/>
          <w:szCs w:val="24"/>
        </w:rPr>
        <w:t xml:space="preserve"> of sustainability reporting outpe</w:t>
      </w:r>
      <w:r w:rsidR="00E55E9D">
        <w:rPr>
          <w:rFonts w:ascii="Arial" w:hAnsi="Arial" w:cs="Arial"/>
          <w:sz w:val="24"/>
          <w:szCs w:val="24"/>
        </w:rPr>
        <w:t>rform competitors financially and reput</w:t>
      </w:r>
      <w:r w:rsidR="00C862F1">
        <w:rPr>
          <w:rFonts w:ascii="Arial" w:hAnsi="Arial" w:cs="Arial"/>
          <w:sz w:val="24"/>
          <w:szCs w:val="24"/>
        </w:rPr>
        <w:t>ationally (Kolk, 2022).</w:t>
      </w:r>
    </w:p>
    <w:p w14:paraId="7F057D95" w14:textId="77777777" w:rsidR="00415F84" w:rsidRDefault="00415F84" w:rsidP="006933DB">
      <w:pPr>
        <w:rPr>
          <w:rFonts w:ascii="Arial" w:hAnsi="Arial" w:cs="Arial"/>
          <w:sz w:val="24"/>
          <w:szCs w:val="24"/>
        </w:rPr>
      </w:pPr>
    </w:p>
    <w:p w14:paraId="6CF60B5F" w14:textId="77777777" w:rsidR="004F62DE" w:rsidRDefault="004F62DE" w:rsidP="006933DB">
      <w:pPr>
        <w:rPr>
          <w:rFonts w:ascii="Arial" w:hAnsi="Arial" w:cs="Arial"/>
          <w:sz w:val="24"/>
          <w:szCs w:val="24"/>
        </w:rPr>
      </w:pPr>
    </w:p>
    <w:p w14:paraId="5C112658" w14:textId="1D0F5AD7" w:rsidR="00415F84" w:rsidRPr="004F62DE" w:rsidRDefault="00415F84" w:rsidP="00415F84">
      <w:pPr>
        <w:pStyle w:val="ListParagraph"/>
        <w:numPr>
          <w:ilvl w:val="0"/>
          <w:numId w:val="6"/>
        </w:numPr>
        <w:rPr>
          <w:rFonts w:ascii="Arial" w:hAnsi="Arial" w:cs="Arial"/>
          <w:b/>
          <w:bCs/>
          <w:sz w:val="28"/>
          <w:szCs w:val="28"/>
        </w:rPr>
      </w:pPr>
      <w:r>
        <w:rPr>
          <w:rFonts w:ascii="Arial" w:hAnsi="Arial" w:cs="Arial"/>
          <w:b/>
          <w:bCs/>
          <w:sz w:val="28"/>
          <w:szCs w:val="28"/>
        </w:rPr>
        <w:t>Build Scenario-Planning and Risk-Management Capabilities</w:t>
      </w:r>
    </w:p>
    <w:p w14:paraId="60823E57" w14:textId="626131C8" w:rsidR="00415F84" w:rsidRDefault="00415F84" w:rsidP="00415F84">
      <w:pPr>
        <w:rPr>
          <w:rFonts w:ascii="Arial" w:hAnsi="Arial" w:cs="Arial"/>
          <w:sz w:val="24"/>
          <w:szCs w:val="24"/>
        </w:rPr>
      </w:pPr>
      <w:r>
        <w:rPr>
          <w:rFonts w:ascii="Arial" w:hAnsi="Arial" w:cs="Arial"/>
          <w:sz w:val="24"/>
          <w:szCs w:val="24"/>
        </w:rPr>
        <w:t xml:space="preserve">Given the </w:t>
      </w:r>
      <w:r w:rsidR="00107946">
        <w:rPr>
          <w:rFonts w:ascii="Arial" w:hAnsi="Arial" w:cs="Arial"/>
          <w:sz w:val="24"/>
          <w:szCs w:val="24"/>
        </w:rPr>
        <w:t>unpredictability of geopolitical developments, Tesco should enhance strategic risk planning:</w:t>
      </w:r>
    </w:p>
    <w:p w14:paraId="6710F1DF" w14:textId="197517EF" w:rsidR="00107946" w:rsidRDefault="00107946" w:rsidP="00107946">
      <w:pPr>
        <w:pStyle w:val="ListParagraph"/>
        <w:numPr>
          <w:ilvl w:val="0"/>
          <w:numId w:val="10"/>
        </w:numPr>
        <w:rPr>
          <w:rFonts w:ascii="Arial" w:hAnsi="Arial" w:cs="Arial"/>
          <w:sz w:val="24"/>
          <w:szCs w:val="24"/>
        </w:rPr>
      </w:pPr>
      <w:r>
        <w:rPr>
          <w:rFonts w:ascii="Arial" w:hAnsi="Arial" w:cs="Arial"/>
          <w:sz w:val="24"/>
          <w:szCs w:val="24"/>
        </w:rPr>
        <w:t>Conduct</w:t>
      </w:r>
      <w:r w:rsidR="00DD1BA8">
        <w:rPr>
          <w:rFonts w:ascii="Arial" w:hAnsi="Arial" w:cs="Arial"/>
          <w:sz w:val="24"/>
          <w:szCs w:val="24"/>
        </w:rPr>
        <w:t xml:space="preserve"> regular geopolitical risk assessments</w:t>
      </w:r>
    </w:p>
    <w:p w14:paraId="4A67DA0C" w14:textId="234A1D6B" w:rsidR="00DD1BA8" w:rsidRDefault="00DD1BA8" w:rsidP="00107946">
      <w:pPr>
        <w:pStyle w:val="ListParagraph"/>
        <w:numPr>
          <w:ilvl w:val="0"/>
          <w:numId w:val="10"/>
        </w:numPr>
        <w:rPr>
          <w:rFonts w:ascii="Arial" w:hAnsi="Arial" w:cs="Arial"/>
          <w:sz w:val="24"/>
          <w:szCs w:val="24"/>
        </w:rPr>
      </w:pPr>
      <w:r>
        <w:rPr>
          <w:rFonts w:ascii="Arial" w:hAnsi="Arial" w:cs="Arial"/>
          <w:sz w:val="24"/>
          <w:szCs w:val="24"/>
        </w:rPr>
        <w:t>Use predictive analytics to forecast supply chain disruptions</w:t>
      </w:r>
    </w:p>
    <w:p w14:paraId="3AB810C1" w14:textId="0C26C1C0" w:rsidR="00AF1A3F" w:rsidRDefault="00F23DFB" w:rsidP="00DC0433">
      <w:pPr>
        <w:pStyle w:val="ListParagraph"/>
        <w:numPr>
          <w:ilvl w:val="0"/>
          <w:numId w:val="10"/>
        </w:numPr>
        <w:rPr>
          <w:rFonts w:ascii="Arial" w:hAnsi="Arial" w:cs="Arial"/>
          <w:sz w:val="24"/>
          <w:szCs w:val="24"/>
        </w:rPr>
      </w:pPr>
      <w:r>
        <w:rPr>
          <w:rFonts w:ascii="Arial" w:hAnsi="Arial" w:cs="Arial"/>
          <w:sz w:val="24"/>
          <w:szCs w:val="24"/>
        </w:rPr>
        <w:t>Develop contingency plans for critical supply</w:t>
      </w:r>
      <w:r w:rsidR="00DC0433">
        <w:rPr>
          <w:rFonts w:ascii="Arial" w:hAnsi="Arial" w:cs="Arial"/>
          <w:sz w:val="24"/>
          <w:szCs w:val="24"/>
        </w:rPr>
        <w:t xml:space="preserve"> routes</w:t>
      </w:r>
    </w:p>
    <w:p w14:paraId="491AC8D1" w14:textId="5AFA478D" w:rsidR="00DC0433" w:rsidRDefault="00DC0433" w:rsidP="00DC0433">
      <w:pPr>
        <w:rPr>
          <w:rFonts w:ascii="Arial" w:hAnsi="Arial" w:cs="Arial"/>
          <w:sz w:val="24"/>
          <w:szCs w:val="24"/>
        </w:rPr>
      </w:pPr>
      <w:r>
        <w:rPr>
          <w:rFonts w:ascii="Arial" w:hAnsi="Arial" w:cs="Arial"/>
          <w:sz w:val="24"/>
          <w:szCs w:val="24"/>
        </w:rPr>
        <w:t>This would strengthen Tesco’s ability to manage global uncertainty</w:t>
      </w:r>
      <w:r w:rsidR="00434442">
        <w:rPr>
          <w:rFonts w:ascii="Arial" w:hAnsi="Arial" w:cs="Arial"/>
          <w:sz w:val="24"/>
          <w:szCs w:val="24"/>
        </w:rPr>
        <w:t>.</w:t>
      </w:r>
    </w:p>
    <w:p w14:paraId="2E5F2596" w14:textId="77777777" w:rsidR="00DC0433" w:rsidRDefault="00DC0433" w:rsidP="00DC0433">
      <w:pPr>
        <w:rPr>
          <w:rFonts w:ascii="Arial" w:hAnsi="Arial" w:cs="Arial"/>
          <w:sz w:val="24"/>
          <w:szCs w:val="24"/>
        </w:rPr>
      </w:pPr>
    </w:p>
    <w:p w14:paraId="07A87F36" w14:textId="77777777" w:rsidR="00AE517C" w:rsidRDefault="00AE517C" w:rsidP="00DC0433">
      <w:pPr>
        <w:rPr>
          <w:rFonts w:ascii="Arial" w:hAnsi="Arial" w:cs="Arial"/>
          <w:sz w:val="24"/>
          <w:szCs w:val="24"/>
        </w:rPr>
      </w:pPr>
    </w:p>
    <w:p w14:paraId="30CC2C08" w14:textId="77777777" w:rsidR="00AE517C" w:rsidRDefault="00AE517C" w:rsidP="00DC0433">
      <w:pPr>
        <w:rPr>
          <w:rFonts w:ascii="Arial" w:hAnsi="Arial" w:cs="Arial"/>
          <w:sz w:val="24"/>
          <w:szCs w:val="24"/>
        </w:rPr>
      </w:pPr>
    </w:p>
    <w:p w14:paraId="63DC6FD1" w14:textId="77777777" w:rsidR="00AE517C" w:rsidRDefault="00AE517C" w:rsidP="00DC0433">
      <w:pPr>
        <w:rPr>
          <w:rFonts w:ascii="Arial" w:hAnsi="Arial" w:cs="Arial"/>
          <w:sz w:val="24"/>
          <w:szCs w:val="24"/>
        </w:rPr>
      </w:pPr>
    </w:p>
    <w:p w14:paraId="04C27BA6" w14:textId="77777777" w:rsidR="00AE517C" w:rsidRDefault="00AE517C" w:rsidP="00D216A1">
      <w:pPr>
        <w:jc w:val="center"/>
        <w:rPr>
          <w:rFonts w:ascii="Arial" w:hAnsi="Arial" w:cs="Arial"/>
          <w:b/>
          <w:bCs/>
          <w:sz w:val="36"/>
          <w:szCs w:val="36"/>
        </w:rPr>
      </w:pPr>
    </w:p>
    <w:p w14:paraId="773B41BF" w14:textId="1ABAA116" w:rsidR="00DC0433" w:rsidRDefault="00DC0433" w:rsidP="00D216A1">
      <w:pPr>
        <w:jc w:val="center"/>
        <w:rPr>
          <w:rFonts w:ascii="Arial" w:hAnsi="Arial" w:cs="Arial"/>
          <w:b/>
          <w:bCs/>
          <w:sz w:val="36"/>
          <w:szCs w:val="36"/>
        </w:rPr>
      </w:pPr>
      <w:r w:rsidRPr="00D216A1">
        <w:rPr>
          <w:rFonts w:ascii="Arial" w:hAnsi="Arial" w:cs="Arial"/>
          <w:b/>
          <w:bCs/>
          <w:sz w:val="36"/>
          <w:szCs w:val="36"/>
        </w:rPr>
        <w:t>Conclusion</w:t>
      </w:r>
    </w:p>
    <w:p w14:paraId="1695A2E2" w14:textId="77777777" w:rsidR="00D216A1" w:rsidRPr="00D216A1" w:rsidRDefault="00D216A1" w:rsidP="00D216A1">
      <w:pPr>
        <w:jc w:val="center"/>
        <w:rPr>
          <w:rFonts w:ascii="Arial" w:hAnsi="Arial" w:cs="Arial"/>
          <w:b/>
          <w:bCs/>
          <w:sz w:val="36"/>
          <w:szCs w:val="36"/>
        </w:rPr>
      </w:pPr>
    </w:p>
    <w:p w14:paraId="59F8C4D5" w14:textId="77777777" w:rsidR="00DC0433" w:rsidRDefault="00DC0433" w:rsidP="00DC0433">
      <w:pPr>
        <w:rPr>
          <w:rFonts w:ascii="Arial" w:hAnsi="Arial" w:cs="Arial"/>
          <w:b/>
          <w:bCs/>
          <w:sz w:val="28"/>
          <w:szCs w:val="28"/>
        </w:rPr>
      </w:pPr>
    </w:p>
    <w:p w14:paraId="28C7C914" w14:textId="234B8D1F" w:rsidR="00DC0433" w:rsidRDefault="00DC0433" w:rsidP="00DC0433">
      <w:pPr>
        <w:rPr>
          <w:rFonts w:ascii="Arial" w:hAnsi="Arial" w:cs="Arial"/>
          <w:sz w:val="24"/>
          <w:szCs w:val="24"/>
        </w:rPr>
      </w:pPr>
      <w:r>
        <w:rPr>
          <w:rFonts w:ascii="Arial" w:hAnsi="Arial" w:cs="Arial"/>
          <w:sz w:val="24"/>
          <w:szCs w:val="24"/>
        </w:rPr>
        <w:t>This essay analysed the impact of major global forces – AI adopti</w:t>
      </w:r>
      <w:r w:rsidR="00AC1435">
        <w:rPr>
          <w:rFonts w:ascii="Arial" w:hAnsi="Arial" w:cs="Arial"/>
          <w:sz w:val="24"/>
          <w:szCs w:val="24"/>
        </w:rPr>
        <w:t>ons, geopolitical supply chain disruptions</w:t>
      </w:r>
      <w:r w:rsidR="002C3D5A">
        <w:rPr>
          <w:rFonts w:ascii="Arial" w:hAnsi="Arial" w:cs="Arial"/>
          <w:sz w:val="24"/>
          <w:szCs w:val="24"/>
        </w:rPr>
        <w:t>, and new sustainability regulations – on Tesco’s international strategy and operations. These forces present significant</w:t>
      </w:r>
      <w:r w:rsidR="00685319">
        <w:rPr>
          <w:rFonts w:ascii="Arial" w:hAnsi="Arial" w:cs="Arial"/>
          <w:sz w:val="24"/>
          <w:szCs w:val="24"/>
        </w:rPr>
        <w:t xml:space="preserve"> opportunities, including enhanced efficiency, competitive differentiation, and improved ESG credibility</w:t>
      </w:r>
      <w:r w:rsidR="00852152">
        <w:rPr>
          <w:rFonts w:ascii="Arial" w:hAnsi="Arial" w:cs="Arial"/>
          <w:sz w:val="24"/>
          <w:szCs w:val="24"/>
        </w:rPr>
        <w:t>. However, they also introduce challenges such as rising operational costs, compliance burdens, technological risks, and supply chain vulnerabilities.</w:t>
      </w:r>
    </w:p>
    <w:p w14:paraId="377D2877" w14:textId="75FB33B0" w:rsidR="000C38F5" w:rsidRDefault="00852152" w:rsidP="00DC0433">
      <w:pPr>
        <w:rPr>
          <w:rFonts w:ascii="Arial" w:hAnsi="Arial" w:cs="Arial"/>
          <w:sz w:val="24"/>
          <w:szCs w:val="24"/>
        </w:rPr>
      </w:pPr>
      <w:r>
        <w:rPr>
          <w:rFonts w:ascii="Arial" w:hAnsi="Arial" w:cs="Arial"/>
          <w:sz w:val="24"/>
          <w:szCs w:val="24"/>
        </w:rPr>
        <w:t>The analysis highlights that Tesco’s future success depends on its ability to str</w:t>
      </w:r>
      <w:r w:rsidR="00855C05">
        <w:rPr>
          <w:rFonts w:ascii="Arial" w:hAnsi="Arial" w:cs="Arial"/>
          <w:sz w:val="24"/>
          <w:szCs w:val="24"/>
        </w:rPr>
        <w:t xml:space="preserve">ategically </w:t>
      </w:r>
      <w:r w:rsidR="00203929">
        <w:rPr>
          <w:rFonts w:ascii="Arial" w:hAnsi="Arial" w:cs="Arial"/>
          <w:sz w:val="24"/>
          <w:szCs w:val="24"/>
        </w:rPr>
        <w:t xml:space="preserve">integrate AI, strengthen supply chain resilience, </w:t>
      </w:r>
      <w:r w:rsidR="001B077C">
        <w:rPr>
          <w:rFonts w:ascii="Arial" w:hAnsi="Arial" w:cs="Arial"/>
          <w:sz w:val="24"/>
          <w:szCs w:val="24"/>
        </w:rPr>
        <w:t>meet sustainability expectations, and continuously innovate</w:t>
      </w:r>
      <w:r w:rsidR="00E75CB3">
        <w:rPr>
          <w:rFonts w:ascii="Arial" w:hAnsi="Arial" w:cs="Arial"/>
          <w:sz w:val="24"/>
          <w:szCs w:val="24"/>
        </w:rPr>
        <w:t xml:space="preserve">. Understanding and responding to these global dynamics is crucial for maintaining competitiveness in the rapidly evolving international business environment. </w:t>
      </w:r>
    </w:p>
    <w:p w14:paraId="40FACD11" w14:textId="77777777" w:rsidR="000C38F5" w:rsidRDefault="000C38F5">
      <w:pPr>
        <w:rPr>
          <w:rFonts w:ascii="Arial" w:hAnsi="Arial" w:cs="Arial"/>
          <w:sz w:val="24"/>
          <w:szCs w:val="24"/>
        </w:rPr>
      </w:pPr>
      <w:r>
        <w:rPr>
          <w:rFonts w:ascii="Arial" w:hAnsi="Arial" w:cs="Arial"/>
          <w:sz w:val="24"/>
          <w:szCs w:val="24"/>
        </w:rPr>
        <w:br w:type="page"/>
      </w:r>
    </w:p>
    <w:p w14:paraId="78F54F96" w14:textId="206E945C" w:rsidR="00852152" w:rsidRDefault="000C38F5" w:rsidP="000C38F5">
      <w:pPr>
        <w:jc w:val="center"/>
        <w:rPr>
          <w:rFonts w:ascii="Arial" w:hAnsi="Arial" w:cs="Arial"/>
          <w:b/>
          <w:bCs/>
          <w:sz w:val="32"/>
          <w:szCs w:val="32"/>
        </w:rPr>
      </w:pPr>
      <w:r>
        <w:rPr>
          <w:rFonts w:ascii="Arial" w:hAnsi="Arial" w:cs="Arial"/>
          <w:b/>
          <w:bCs/>
          <w:sz w:val="32"/>
          <w:szCs w:val="32"/>
        </w:rPr>
        <w:lastRenderedPageBreak/>
        <w:t>References</w:t>
      </w:r>
    </w:p>
    <w:p w14:paraId="6D70D11F" w14:textId="77777777" w:rsidR="002D6EFF" w:rsidRDefault="002D6EFF" w:rsidP="000C38F5">
      <w:pPr>
        <w:jc w:val="center"/>
        <w:rPr>
          <w:rFonts w:ascii="Arial" w:hAnsi="Arial" w:cs="Arial"/>
          <w:b/>
          <w:bCs/>
          <w:sz w:val="32"/>
          <w:szCs w:val="32"/>
        </w:rPr>
      </w:pPr>
    </w:p>
    <w:p w14:paraId="35E6B0FA" w14:textId="4264976A" w:rsidR="002D6EFF" w:rsidRDefault="00361957" w:rsidP="002D6EFF">
      <w:pPr>
        <w:rPr>
          <w:rFonts w:ascii="Arial" w:hAnsi="Arial" w:cs="Arial"/>
          <w:sz w:val="24"/>
          <w:szCs w:val="24"/>
        </w:rPr>
      </w:pPr>
      <w:r>
        <w:rPr>
          <w:rFonts w:ascii="Arial" w:hAnsi="Arial" w:cs="Arial"/>
          <w:sz w:val="24"/>
          <w:szCs w:val="24"/>
        </w:rPr>
        <w:t>Baptista, J., Stein</w:t>
      </w:r>
      <w:r w:rsidR="00AA48C1">
        <w:rPr>
          <w:rFonts w:ascii="Arial" w:hAnsi="Arial" w:cs="Arial"/>
          <w:sz w:val="24"/>
          <w:szCs w:val="24"/>
        </w:rPr>
        <w:t>, M.-K., Klein, S., Watson-Manheim</w:t>
      </w:r>
      <w:r w:rsidR="00925FD5">
        <w:rPr>
          <w:rFonts w:ascii="Arial" w:hAnsi="Arial" w:cs="Arial"/>
          <w:sz w:val="24"/>
          <w:szCs w:val="24"/>
        </w:rPr>
        <w:t>, M.B &amp; Lee, J. (2020) ‘Digital work and organisational transform</w:t>
      </w:r>
      <w:r w:rsidR="00730DAB">
        <w:rPr>
          <w:rFonts w:ascii="Arial" w:hAnsi="Arial" w:cs="Arial"/>
          <w:sz w:val="24"/>
          <w:szCs w:val="24"/>
        </w:rPr>
        <w:t>ation: Emerging perspectives’,</w:t>
      </w:r>
      <w:r w:rsidR="0016080D">
        <w:rPr>
          <w:rFonts w:ascii="Arial" w:hAnsi="Arial" w:cs="Arial"/>
          <w:i/>
          <w:iCs/>
          <w:sz w:val="24"/>
          <w:szCs w:val="24"/>
        </w:rPr>
        <w:t xml:space="preserve"> Journal of Strategic Information Systems, </w:t>
      </w:r>
      <w:r w:rsidR="0016080D">
        <w:rPr>
          <w:rFonts w:ascii="Arial" w:hAnsi="Arial" w:cs="Arial"/>
          <w:sz w:val="24"/>
          <w:szCs w:val="24"/>
        </w:rPr>
        <w:t>2</w:t>
      </w:r>
      <w:r w:rsidR="00B63FA2">
        <w:rPr>
          <w:rFonts w:ascii="Arial" w:hAnsi="Arial" w:cs="Arial"/>
          <w:sz w:val="24"/>
          <w:szCs w:val="24"/>
        </w:rPr>
        <w:t>9(2), pp. 1-10.</w:t>
      </w:r>
    </w:p>
    <w:p w14:paraId="4D2CFA24" w14:textId="77777777" w:rsidR="000101AA" w:rsidRDefault="000101AA" w:rsidP="002D6EFF">
      <w:pPr>
        <w:rPr>
          <w:rFonts w:ascii="Arial" w:hAnsi="Arial" w:cs="Arial"/>
          <w:sz w:val="24"/>
          <w:szCs w:val="24"/>
        </w:rPr>
      </w:pPr>
    </w:p>
    <w:p w14:paraId="48520733" w14:textId="7EA946A1" w:rsidR="00B63FA2" w:rsidRDefault="00B63FA2" w:rsidP="002D6EFF">
      <w:pPr>
        <w:rPr>
          <w:rFonts w:ascii="Arial" w:hAnsi="Arial" w:cs="Arial"/>
          <w:sz w:val="24"/>
          <w:szCs w:val="24"/>
        </w:rPr>
      </w:pPr>
      <w:r>
        <w:rPr>
          <w:rFonts w:ascii="Arial" w:hAnsi="Arial" w:cs="Arial"/>
          <w:sz w:val="24"/>
          <w:szCs w:val="24"/>
        </w:rPr>
        <w:t>Cavusgil, S. T., Knight, G.</w:t>
      </w:r>
      <w:r w:rsidR="0029360B">
        <w:rPr>
          <w:rFonts w:ascii="Arial" w:hAnsi="Arial" w:cs="Arial"/>
          <w:sz w:val="24"/>
          <w:szCs w:val="24"/>
        </w:rPr>
        <w:t xml:space="preserve"> &amp; Riesenberger, J.R. (2020) </w:t>
      </w:r>
      <w:r w:rsidR="0029360B">
        <w:rPr>
          <w:rFonts w:ascii="Arial" w:hAnsi="Arial" w:cs="Arial"/>
          <w:i/>
          <w:iCs/>
          <w:sz w:val="24"/>
          <w:szCs w:val="24"/>
        </w:rPr>
        <w:t>International Business</w:t>
      </w:r>
      <w:r w:rsidR="002520E4">
        <w:rPr>
          <w:rFonts w:ascii="Arial" w:hAnsi="Arial" w:cs="Arial"/>
          <w:i/>
          <w:iCs/>
          <w:sz w:val="24"/>
          <w:szCs w:val="24"/>
        </w:rPr>
        <w:t xml:space="preserve">: The New Realities. </w:t>
      </w:r>
      <w:r w:rsidR="002520E4">
        <w:rPr>
          <w:rFonts w:ascii="Arial" w:hAnsi="Arial" w:cs="Arial"/>
          <w:sz w:val="24"/>
          <w:szCs w:val="24"/>
        </w:rPr>
        <w:t>5</w:t>
      </w:r>
      <w:r w:rsidR="002520E4" w:rsidRPr="002520E4">
        <w:rPr>
          <w:rFonts w:ascii="Arial" w:hAnsi="Arial" w:cs="Arial"/>
          <w:sz w:val="24"/>
          <w:szCs w:val="24"/>
          <w:vertAlign w:val="superscript"/>
        </w:rPr>
        <w:t>th</w:t>
      </w:r>
      <w:r w:rsidR="002520E4">
        <w:rPr>
          <w:rFonts w:ascii="Arial" w:hAnsi="Arial" w:cs="Arial"/>
          <w:sz w:val="24"/>
          <w:szCs w:val="24"/>
        </w:rPr>
        <w:t xml:space="preserve"> edn. Pearson.</w:t>
      </w:r>
    </w:p>
    <w:p w14:paraId="78993C88" w14:textId="77777777" w:rsidR="000101AA" w:rsidRDefault="000101AA" w:rsidP="002D6EFF">
      <w:pPr>
        <w:rPr>
          <w:rFonts w:ascii="Arial" w:hAnsi="Arial" w:cs="Arial"/>
          <w:sz w:val="24"/>
          <w:szCs w:val="24"/>
        </w:rPr>
      </w:pPr>
    </w:p>
    <w:p w14:paraId="1D6D6B55" w14:textId="107B0704" w:rsidR="002520E4" w:rsidRDefault="002520E4" w:rsidP="002D6EFF">
      <w:pPr>
        <w:rPr>
          <w:rFonts w:ascii="Arial" w:hAnsi="Arial" w:cs="Arial"/>
          <w:sz w:val="24"/>
          <w:szCs w:val="24"/>
        </w:rPr>
      </w:pPr>
      <w:r>
        <w:rPr>
          <w:rFonts w:ascii="Arial" w:hAnsi="Arial" w:cs="Arial"/>
          <w:sz w:val="24"/>
          <w:szCs w:val="24"/>
        </w:rPr>
        <w:t xml:space="preserve">Christopher, M. &amp; Holweg, M. (2022) @Supply chain 4.0 and the future of logistics’, </w:t>
      </w:r>
      <w:r>
        <w:rPr>
          <w:rFonts w:ascii="Arial" w:hAnsi="Arial" w:cs="Arial"/>
          <w:i/>
          <w:iCs/>
          <w:sz w:val="24"/>
          <w:szCs w:val="24"/>
        </w:rPr>
        <w:t>International Business</w:t>
      </w:r>
      <w:r w:rsidR="00EA2F78">
        <w:rPr>
          <w:rFonts w:ascii="Arial" w:hAnsi="Arial" w:cs="Arial"/>
          <w:i/>
          <w:iCs/>
          <w:sz w:val="24"/>
          <w:szCs w:val="24"/>
        </w:rPr>
        <w:t xml:space="preserve">: Competing in the Global Marketplace. </w:t>
      </w:r>
      <w:r w:rsidR="00EA2F78">
        <w:rPr>
          <w:rFonts w:ascii="Arial" w:hAnsi="Arial" w:cs="Arial"/>
          <w:sz w:val="24"/>
          <w:szCs w:val="24"/>
        </w:rPr>
        <w:t>13</w:t>
      </w:r>
      <w:r w:rsidR="00EA2F78" w:rsidRPr="00EA2F78">
        <w:rPr>
          <w:rFonts w:ascii="Arial" w:hAnsi="Arial" w:cs="Arial"/>
          <w:sz w:val="24"/>
          <w:szCs w:val="24"/>
          <w:vertAlign w:val="superscript"/>
        </w:rPr>
        <w:t>th</w:t>
      </w:r>
      <w:r w:rsidR="00EA2F78">
        <w:rPr>
          <w:rFonts w:ascii="Arial" w:hAnsi="Arial" w:cs="Arial"/>
          <w:sz w:val="24"/>
          <w:szCs w:val="24"/>
        </w:rPr>
        <w:t xml:space="preserve"> edn. McGraw-Hill.</w:t>
      </w:r>
    </w:p>
    <w:p w14:paraId="7FA2B2DD" w14:textId="77777777" w:rsidR="000101AA" w:rsidRDefault="000101AA" w:rsidP="002D6EFF">
      <w:pPr>
        <w:rPr>
          <w:rFonts w:ascii="Arial" w:hAnsi="Arial" w:cs="Arial"/>
          <w:sz w:val="24"/>
          <w:szCs w:val="24"/>
        </w:rPr>
      </w:pPr>
    </w:p>
    <w:p w14:paraId="303BA28E" w14:textId="531FD305" w:rsidR="00F72A9A" w:rsidRDefault="00D05519" w:rsidP="002D6EFF">
      <w:pPr>
        <w:rPr>
          <w:rFonts w:ascii="Arial" w:hAnsi="Arial" w:cs="Arial"/>
          <w:sz w:val="24"/>
          <w:szCs w:val="24"/>
        </w:rPr>
      </w:pPr>
      <w:r>
        <w:rPr>
          <w:rFonts w:ascii="Arial" w:hAnsi="Arial" w:cs="Arial"/>
          <w:sz w:val="24"/>
          <w:szCs w:val="24"/>
        </w:rPr>
        <w:t>Deloitte (2023)</w:t>
      </w:r>
      <w:r w:rsidR="00C80457">
        <w:rPr>
          <w:rFonts w:ascii="Arial" w:hAnsi="Arial" w:cs="Arial"/>
          <w:sz w:val="24"/>
          <w:szCs w:val="24"/>
        </w:rPr>
        <w:t xml:space="preserve"> </w:t>
      </w:r>
      <w:r w:rsidR="00C80457" w:rsidRPr="00C10E03">
        <w:rPr>
          <w:rFonts w:ascii="Arial" w:hAnsi="Arial" w:cs="Arial"/>
          <w:i/>
          <w:iCs/>
          <w:sz w:val="24"/>
          <w:szCs w:val="24"/>
        </w:rPr>
        <w:t xml:space="preserve">Global Supply Chain Risk </w:t>
      </w:r>
      <w:r w:rsidR="00DF1423" w:rsidRPr="00C10E03">
        <w:rPr>
          <w:rFonts w:ascii="Arial" w:hAnsi="Arial" w:cs="Arial"/>
          <w:i/>
          <w:iCs/>
          <w:sz w:val="24"/>
          <w:szCs w:val="24"/>
        </w:rPr>
        <w:t xml:space="preserve">Survey </w:t>
      </w:r>
      <w:r w:rsidR="008A78CC" w:rsidRPr="00C10E03">
        <w:rPr>
          <w:rFonts w:ascii="Arial" w:hAnsi="Arial" w:cs="Arial"/>
          <w:i/>
          <w:iCs/>
          <w:sz w:val="24"/>
          <w:szCs w:val="24"/>
        </w:rPr>
        <w:t>2023</w:t>
      </w:r>
      <w:r w:rsidR="008A78CC">
        <w:rPr>
          <w:rFonts w:ascii="Arial" w:hAnsi="Arial" w:cs="Arial"/>
          <w:i/>
          <w:iCs/>
          <w:sz w:val="24"/>
          <w:szCs w:val="24"/>
        </w:rPr>
        <w:t>.</w:t>
      </w:r>
      <w:r w:rsidR="008A78CC">
        <w:rPr>
          <w:rFonts w:ascii="Arial" w:hAnsi="Arial" w:cs="Arial"/>
          <w:sz w:val="24"/>
          <w:szCs w:val="24"/>
        </w:rPr>
        <w:t xml:space="preserve"> Deloitte Insights</w:t>
      </w:r>
    </w:p>
    <w:p w14:paraId="7276F805" w14:textId="77777777" w:rsidR="000101AA" w:rsidRDefault="000101AA" w:rsidP="002D6EFF">
      <w:pPr>
        <w:rPr>
          <w:rFonts w:ascii="Arial" w:hAnsi="Arial" w:cs="Arial"/>
          <w:sz w:val="24"/>
          <w:szCs w:val="24"/>
        </w:rPr>
      </w:pPr>
    </w:p>
    <w:p w14:paraId="223FEDD6" w14:textId="14351043" w:rsidR="008A78CC" w:rsidRDefault="00AE0BC5" w:rsidP="002D6EFF">
      <w:pPr>
        <w:rPr>
          <w:rFonts w:ascii="Arial" w:hAnsi="Arial" w:cs="Arial"/>
          <w:sz w:val="24"/>
          <w:szCs w:val="24"/>
        </w:rPr>
      </w:pPr>
      <w:r>
        <w:rPr>
          <w:rFonts w:ascii="Arial" w:hAnsi="Arial" w:cs="Arial"/>
          <w:sz w:val="24"/>
          <w:szCs w:val="24"/>
        </w:rPr>
        <w:t>Hill, C. &amp;</w:t>
      </w:r>
      <w:r w:rsidR="00A51CDB">
        <w:rPr>
          <w:rFonts w:ascii="Arial" w:hAnsi="Arial" w:cs="Arial"/>
          <w:sz w:val="24"/>
          <w:szCs w:val="24"/>
        </w:rPr>
        <w:t xml:space="preserve"> Hult, G.T.M</w:t>
      </w:r>
      <w:r w:rsidR="008C0624">
        <w:rPr>
          <w:rFonts w:ascii="Arial" w:hAnsi="Arial" w:cs="Arial"/>
          <w:sz w:val="24"/>
          <w:szCs w:val="24"/>
        </w:rPr>
        <w:t xml:space="preserve">. (2020) ‘Supply chain </w:t>
      </w:r>
      <w:r w:rsidR="00CF0BB3">
        <w:rPr>
          <w:rFonts w:ascii="Arial" w:hAnsi="Arial" w:cs="Arial"/>
          <w:sz w:val="24"/>
          <w:szCs w:val="24"/>
        </w:rPr>
        <w:t>4.0 and the future of logistics</w:t>
      </w:r>
      <w:r w:rsidR="000101AA">
        <w:rPr>
          <w:rFonts w:ascii="Arial" w:hAnsi="Arial" w:cs="Arial"/>
          <w:sz w:val="24"/>
          <w:szCs w:val="24"/>
        </w:rPr>
        <w:t>’,</w:t>
      </w:r>
      <w:r w:rsidR="008857EE">
        <w:rPr>
          <w:rFonts w:ascii="Arial" w:hAnsi="Arial" w:cs="Arial"/>
          <w:sz w:val="24"/>
          <w:szCs w:val="24"/>
        </w:rPr>
        <w:t xml:space="preserve"> </w:t>
      </w:r>
      <w:r w:rsidR="008857EE" w:rsidRPr="000101AA">
        <w:rPr>
          <w:rFonts w:ascii="Arial" w:hAnsi="Arial" w:cs="Arial"/>
          <w:i/>
          <w:iCs/>
          <w:sz w:val="24"/>
          <w:szCs w:val="24"/>
        </w:rPr>
        <w:t xml:space="preserve">International Journal of Logistics </w:t>
      </w:r>
      <w:r w:rsidR="00CB0131" w:rsidRPr="000101AA">
        <w:rPr>
          <w:rFonts w:ascii="Arial" w:hAnsi="Arial" w:cs="Arial"/>
          <w:i/>
          <w:iCs/>
          <w:sz w:val="24"/>
          <w:szCs w:val="24"/>
        </w:rPr>
        <w:t>Management</w:t>
      </w:r>
      <w:r w:rsidR="00CB0131">
        <w:rPr>
          <w:rFonts w:ascii="Arial" w:hAnsi="Arial" w:cs="Arial"/>
          <w:sz w:val="24"/>
          <w:szCs w:val="24"/>
        </w:rPr>
        <w:t>, 33(1)</w:t>
      </w:r>
      <w:r w:rsidR="000101AA">
        <w:rPr>
          <w:rFonts w:ascii="Arial" w:hAnsi="Arial" w:cs="Arial"/>
          <w:sz w:val="24"/>
          <w:szCs w:val="24"/>
        </w:rPr>
        <w:t>, pp. 1-16.</w:t>
      </w:r>
    </w:p>
    <w:p w14:paraId="31BA5B6E" w14:textId="77777777" w:rsidR="000101AA" w:rsidRPr="00C10E03" w:rsidRDefault="000101AA" w:rsidP="002D6EFF">
      <w:pPr>
        <w:rPr>
          <w:rFonts w:ascii="Arial" w:hAnsi="Arial" w:cs="Arial"/>
          <w:sz w:val="24"/>
          <w:szCs w:val="24"/>
        </w:rPr>
      </w:pPr>
    </w:p>
    <w:p w14:paraId="6524A83F" w14:textId="076DC34C" w:rsidR="00EA2F78" w:rsidRDefault="00EA2F78" w:rsidP="002D6EFF">
      <w:pPr>
        <w:rPr>
          <w:rFonts w:ascii="Arial" w:hAnsi="Arial" w:cs="Arial"/>
          <w:sz w:val="24"/>
          <w:szCs w:val="24"/>
        </w:rPr>
      </w:pPr>
      <w:r>
        <w:rPr>
          <w:rFonts w:ascii="Arial" w:hAnsi="Arial" w:cs="Arial"/>
          <w:sz w:val="24"/>
          <w:szCs w:val="24"/>
        </w:rPr>
        <w:t>Kolk, A. (2022) ‘Sustainability reporting development and challenges</w:t>
      </w:r>
      <w:r w:rsidR="00CF2FD8">
        <w:rPr>
          <w:rFonts w:ascii="Arial" w:hAnsi="Arial" w:cs="Arial"/>
          <w:sz w:val="24"/>
          <w:szCs w:val="24"/>
        </w:rPr>
        <w:t xml:space="preserve">’, </w:t>
      </w:r>
      <w:r w:rsidR="00CF2FD8">
        <w:rPr>
          <w:rFonts w:ascii="Arial" w:hAnsi="Arial" w:cs="Arial"/>
          <w:i/>
          <w:iCs/>
          <w:sz w:val="24"/>
          <w:szCs w:val="24"/>
        </w:rPr>
        <w:t>Business Strategy and the Environment</w:t>
      </w:r>
      <w:r w:rsidR="00AB3CBA">
        <w:rPr>
          <w:rFonts w:ascii="Arial" w:hAnsi="Arial" w:cs="Arial"/>
          <w:i/>
          <w:iCs/>
          <w:sz w:val="24"/>
          <w:szCs w:val="24"/>
        </w:rPr>
        <w:t xml:space="preserve">, </w:t>
      </w:r>
      <w:r w:rsidR="00AB3CBA">
        <w:rPr>
          <w:rFonts w:ascii="Arial" w:hAnsi="Arial" w:cs="Arial"/>
          <w:sz w:val="24"/>
          <w:szCs w:val="24"/>
        </w:rPr>
        <w:t>31(5), pp. 2165-2177</w:t>
      </w:r>
      <w:r w:rsidR="0073468B">
        <w:rPr>
          <w:rFonts w:ascii="Arial" w:hAnsi="Arial" w:cs="Arial"/>
          <w:sz w:val="24"/>
          <w:szCs w:val="24"/>
        </w:rPr>
        <w:t>.</w:t>
      </w:r>
    </w:p>
    <w:p w14:paraId="603D40B9" w14:textId="77777777" w:rsidR="0073468B" w:rsidRDefault="0073468B" w:rsidP="002D6EFF">
      <w:pPr>
        <w:rPr>
          <w:rFonts w:ascii="Arial" w:hAnsi="Arial" w:cs="Arial"/>
          <w:sz w:val="24"/>
          <w:szCs w:val="24"/>
        </w:rPr>
      </w:pPr>
    </w:p>
    <w:p w14:paraId="3670BE02" w14:textId="781D6450" w:rsidR="00AB3CBA" w:rsidRDefault="00AB3CBA" w:rsidP="002D6EFF">
      <w:pPr>
        <w:rPr>
          <w:rFonts w:ascii="Arial" w:hAnsi="Arial" w:cs="Arial"/>
          <w:sz w:val="24"/>
          <w:szCs w:val="24"/>
        </w:rPr>
      </w:pPr>
      <w:r>
        <w:rPr>
          <w:rFonts w:ascii="Arial" w:hAnsi="Arial" w:cs="Arial"/>
          <w:sz w:val="24"/>
          <w:szCs w:val="24"/>
        </w:rPr>
        <w:t xml:space="preserve">Lee, I. (2021) ‘AI and machine learning in global retail’, </w:t>
      </w:r>
      <w:r>
        <w:rPr>
          <w:rFonts w:ascii="Arial" w:hAnsi="Arial" w:cs="Arial"/>
          <w:i/>
          <w:iCs/>
          <w:sz w:val="24"/>
          <w:szCs w:val="24"/>
        </w:rPr>
        <w:t xml:space="preserve">Business Horizons, </w:t>
      </w:r>
      <w:r>
        <w:rPr>
          <w:rFonts w:ascii="Arial" w:hAnsi="Arial" w:cs="Arial"/>
          <w:sz w:val="24"/>
          <w:szCs w:val="24"/>
        </w:rPr>
        <w:t>64(2), pp.</w:t>
      </w:r>
      <w:r w:rsidR="001F668A">
        <w:rPr>
          <w:rFonts w:ascii="Arial" w:hAnsi="Arial" w:cs="Arial"/>
          <w:sz w:val="24"/>
          <w:szCs w:val="24"/>
        </w:rPr>
        <w:t xml:space="preserve"> 205-214.</w:t>
      </w:r>
    </w:p>
    <w:p w14:paraId="0BC66D8E" w14:textId="77777777" w:rsidR="0073468B" w:rsidRDefault="0073468B" w:rsidP="002D6EFF">
      <w:pPr>
        <w:rPr>
          <w:rFonts w:ascii="Arial" w:hAnsi="Arial" w:cs="Arial"/>
          <w:sz w:val="24"/>
          <w:szCs w:val="24"/>
        </w:rPr>
      </w:pPr>
    </w:p>
    <w:p w14:paraId="46CB8D96" w14:textId="725865D6" w:rsidR="001F668A" w:rsidRDefault="001F668A" w:rsidP="002D6EFF">
      <w:pPr>
        <w:rPr>
          <w:rFonts w:ascii="Arial" w:hAnsi="Arial" w:cs="Arial"/>
          <w:sz w:val="24"/>
          <w:szCs w:val="24"/>
        </w:rPr>
      </w:pPr>
      <w:r>
        <w:rPr>
          <w:rFonts w:ascii="Arial" w:hAnsi="Arial" w:cs="Arial"/>
          <w:sz w:val="24"/>
          <w:szCs w:val="24"/>
        </w:rPr>
        <w:t xml:space="preserve">Liu, Y. &amp; Singh, P. (2021) ‘Personalisation in digital retailing’, </w:t>
      </w:r>
      <w:r>
        <w:rPr>
          <w:rFonts w:ascii="Arial" w:hAnsi="Arial" w:cs="Arial"/>
          <w:i/>
          <w:iCs/>
          <w:sz w:val="24"/>
          <w:szCs w:val="24"/>
        </w:rPr>
        <w:t>Journal of Retailing and Consumer Services</w:t>
      </w:r>
      <w:r w:rsidR="00B468D8">
        <w:rPr>
          <w:rFonts w:ascii="Arial" w:hAnsi="Arial" w:cs="Arial"/>
          <w:i/>
          <w:iCs/>
          <w:sz w:val="24"/>
          <w:szCs w:val="24"/>
        </w:rPr>
        <w:t xml:space="preserve">, </w:t>
      </w:r>
      <w:r w:rsidR="00B468D8">
        <w:rPr>
          <w:rFonts w:ascii="Arial" w:hAnsi="Arial" w:cs="Arial"/>
          <w:sz w:val="24"/>
          <w:szCs w:val="24"/>
        </w:rPr>
        <w:t>62, pp. 1-9.</w:t>
      </w:r>
    </w:p>
    <w:p w14:paraId="116121D3" w14:textId="77777777" w:rsidR="0073468B" w:rsidRDefault="0073468B" w:rsidP="002D6EFF">
      <w:pPr>
        <w:rPr>
          <w:rFonts w:ascii="Arial" w:hAnsi="Arial" w:cs="Arial"/>
          <w:sz w:val="24"/>
          <w:szCs w:val="24"/>
        </w:rPr>
      </w:pPr>
    </w:p>
    <w:p w14:paraId="0D59CEE8" w14:textId="46CA37E6" w:rsidR="00B468D8" w:rsidRDefault="00B468D8" w:rsidP="002D6EFF">
      <w:pPr>
        <w:rPr>
          <w:rFonts w:ascii="Arial" w:hAnsi="Arial" w:cs="Arial"/>
          <w:sz w:val="24"/>
          <w:szCs w:val="24"/>
        </w:rPr>
      </w:pPr>
      <w:r>
        <w:rPr>
          <w:rFonts w:ascii="Arial" w:hAnsi="Arial" w:cs="Arial"/>
          <w:sz w:val="24"/>
          <w:szCs w:val="24"/>
        </w:rPr>
        <w:t xml:space="preserve">PwC (2023) </w:t>
      </w:r>
      <w:r>
        <w:rPr>
          <w:rFonts w:ascii="Arial" w:hAnsi="Arial" w:cs="Arial"/>
          <w:i/>
          <w:iCs/>
          <w:sz w:val="24"/>
          <w:szCs w:val="24"/>
        </w:rPr>
        <w:t>Global Trade Outlook 2023-2024</w:t>
      </w:r>
      <w:r w:rsidR="0008242E">
        <w:rPr>
          <w:rFonts w:ascii="Arial" w:hAnsi="Arial" w:cs="Arial"/>
          <w:i/>
          <w:iCs/>
          <w:sz w:val="24"/>
          <w:szCs w:val="24"/>
        </w:rPr>
        <w:t xml:space="preserve">. </w:t>
      </w:r>
      <w:r w:rsidR="0008242E">
        <w:rPr>
          <w:rFonts w:ascii="Arial" w:hAnsi="Arial" w:cs="Arial"/>
          <w:sz w:val="24"/>
          <w:szCs w:val="24"/>
        </w:rPr>
        <w:t>PwC.</w:t>
      </w:r>
    </w:p>
    <w:p w14:paraId="096A45FB" w14:textId="77777777" w:rsidR="0073468B" w:rsidRDefault="0073468B" w:rsidP="002D6EFF">
      <w:pPr>
        <w:rPr>
          <w:rFonts w:ascii="Arial" w:hAnsi="Arial" w:cs="Arial"/>
          <w:sz w:val="24"/>
          <w:szCs w:val="24"/>
        </w:rPr>
      </w:pPr>
    </w:p>
    <w:p w14:paraId="6A4529C4" w14:textId="5265508C" w:rsidR="0008242E" w:rsidRPr="0082583C" w:rsidRDefault="0008242E" w:rsidP="002D6EFF">
      <w:pPr>
        <w:rPr>
          <w:rFonts w:ascii="Arial" w:hAnsi="Arial" w:cs="Arial"/>
          <w:sz w:val="24"/>
          <w:szCs w:val="24"/>
        </w:rPr>
      </w:pPr>
      <w:r>
        <w:rPr>
          <w:rFonts w:ascii="Arial" w:hAnsi="Arial" w:cs="Arial"/>
          <w:sz w:val="24"/>
          <w:szCs w:val="24"/>
        </w:rPr>
        <w:t>Wamba, S. F., Dubey,</w:t>
      </w:r>
      <w:r w:rsidR="00625CFE">
        <w:rPr>
          <w:rFonts w:ascii="Arial" w:hAnsi="Arial" w:cs="Arial"/>
          <w:sz w:val="24"/>
          <w:szCs w:val="24"/>
        </w:rPr>
        <w:t xml:space="preserve"> R.</w:t>
      </w:r>
      <w:r>
        <w:rPr>
          <w:rFonts w:ascii="Arial" w:hAnsi="Arial" w:cs="Arial"/>
          <w:sz w:val="24"/>
          <w:szCs w:val="24"/>
        </w:rPr>
        <w:t>, Gunasekaran</w:t>
      </w:r>
      <w:r w:rsidR="00625CFE">
        <w:rPr>
          <w:rFonts w:ascii="Arial" w:hAnsi="Arial" w:cs="Arial"/>
          <w:sz w:val="24"/>
          <w:szCs w:val="24"/>
        </w:rPr>
        <w:t>, A. &amp; Akter, S. (2022) ‘AI-driven supply chain management</w:t>
      </w:r>
      <w:r w:rsidR="0082583C">
        <w:rPr>
          <w:rFonts w:ascii="Arial" w:hAnsi="Arial" w:cs="Arial"/>
          <w:sz w:val="24"/>
          <w:szCs w:val="24"/>
        </w:rPr>
        <w:t xml:space="preserve">’, </w:t>
      </w:r>
      <w:r w:rsidR="0082583C">
        <w:rPr>
          <w:rFonts w:ascii="Arial" w:hAnsi="Arial" w:cs="Arial"/>
          <w:i/>
          <w:iCs/>
          <w:sz w:val="24"/>
          <w:szCs w:val="24"/>
        </w:rPr>
        <w:t>International Journal of Production Economics,</w:t>
      </w:r>
      <w:r w:rsidR="0082583C">
        <w:rPr>
          <w:rFonts w:ascii="Arial" w:hAnsi="Arial" w:cs="Arial"/>
          <w:sz w:val="24"/>
          <w:szCs w:val="24"/>
        </w:rPr>
        <w:t xml:space="preserve"> 247, pp</w:t>
      </w:r>
      <w:r w:rsidR="00EF2EB2">
        <w:rPr>
          <w:rFonts w:ascii="Arial" w:hAnsi="Arial" w:cs="Arial"/>
          <w:sz w:val="24"/>
          <w:szCs w:val="24"/>
        </w:rPr>
        <w:t>. 1-12</w:t>
      </w:r>
    </w:p>
    <w:p w14:paraId="49F56DB4" w14:textId="77777777" w:rsidR="00C35FC3" w:rsidRDefault="00C35FC3" w:rsidP="00FB36AC">
      <w:pPr>
        <w:rPr>
          <w:rFonts w:ascii="Arial" w:hAnsi="Arial" w:cs="Arial"/>
          <w:b/>
          <w:bCs/>
          <w:sz w:val="28"/>
          <w:szCs w:val="28"/>
        </w:rPr>
      </w:pPr>
    </w:p>
    <w:p w14:paraId="773ED9C0" w14:textId="558996F4" w:rsidR="00C35FC3" w:rsidRPr="00C35FC3" w:rsidRDefault="00C35FC3" w:rsidP="00FB36AC">
      <w:pPr>
        <w:rPr>
          <w:rFonts w:ascii="Arial" w:hAnsi="Arial" w:cs="Arial"/>
          <w:sz w:val="32"/>
          <w:szCs w:val="32"/>
        </w:rPr>
      </w:pPr>
    </w:p>
    <w:p w14:paraId="2ADE406A" w14:textId="1FA72D1F" w:rsidR="007A074E" w:rsidRPr="00980FEA" w:rsidRDefault="007A074E" w:rsidP="00980FEA">
      <w:pPr>
        <w:rPr>
          <w:rFonts w:ascii="Arial" w:hAnsi="Arial" w:cs="Arial"/>
          <w:sz w:val="28"/>
          <w:szCs w:val="28"/>
        </w:rPr>
      </w:pPr>
    </w:p>
    <w:sectPr w:rsidR="007A074E" w:rsidRPr="00980FE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A3371" w14:textId="77777777" w:rsidR="000A1176" w:rsidRDefault="000A1176" w:rsidP="00F21A04">
      <w:pPr>
        <w:spacing w:after="0" w:line="240" w:lineRule="auto"/>
      </w:pPr>
      <w:r>
        <w:separator/>
      </w:r>
    </w:p>
  </w:endnote>
  <w:endnote w:type="continuationSeparator" w:id="0">
    <w:p w14:paraId="05EA948E" w14:textId="77777777" w:rsidR="000A1176" w:rsidRDefault="000A1176" w:rsidP="00F21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619552"/>
      <w:docPartObj>
        <w:docPartGallery w:val="Page Numbers (Bottom of Page)"/>
        <w:docPartUnique/>
      </w:docPartObj>
    </w:sdtPr>
    <w:sdtContent>
      <w:p w14:paraId="601FBF81" w14:textId="4CB59E3F" w:rsidR="00F21A04" w:rsidRDefault="00F21A04">
        <w:pPr>
          <w:pStyle w:val="Footer"/>
        </w:pPr>
        <w:r>
          <w:fldChar w:fldCharType="begin"/>
        </w:r>
        <w:r>
          <w:instrText>PAGE   \* MERGEFORMAT</w:instrText>
        </w:r>
        <w:r>
          <w:fldChar w:fldCharType="separate"/>
        </w:r>
        <w:r>
          <w:t>2</w:t>
        </w:r>
        <w:r>
          <w:fldChar w:fldCharType="end"/>
        </w:r>
      </w:p>
    </w:sdtContent>
  </w:sdt>
  <w:p w14:paraId="2670B390" w14:textId="77777777" w:rsidR="00F21A04" w:rsidRDefault="00F21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73724" w14:textId="77777777" w:rsidR="000A1176" w:rsidRDefault="000A1176" w:rsidP="00F21A04">
      <w:pPr>
        <w:spacing w:after="0" w:line="240" w:lineRule="auto"/>
      </w:pPr>
      <w:r>
        <w:separator/>
      </w:r>
    </w:p>
  </w:footnote>
  <w:footnote w:type="continuationSeparator" w:id="0">
    <w:p w14:paraId="126D2699" w14:textId="77777777" w:rsidR="000A1176" w:rsidRDefault="000A1176" w:rsidP="00F21A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9209D"/>
    <w:multiLevelType w:val="hybridMultilevel"/>
    <w:tmpl w:val="E272A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C4508"/>
    <w:multiLevelType w:val="hybridMultilevel"/>
    <w:tmpl w:val="F8C8D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D27A1"/>
    <w:multiLevelType w:val="hybridMultilevel"/>
    <w:tmpl w:val="F68E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D78FD"/>
    <w:multiLevelType w:val="hybridMultilevel"/>
    <w:tmpl w:val="BB88F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A5B9D"/>
    <w:multiLevelType w:val="hybridMultilevel"/>
    <w:tmpl w:val="ADFA0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95025C"/>
    <w:multiLevelType w:val="hybridMultilevel"/>
    <w:tmpl w:val="857A2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4A20CC"/>
    <w:multiLevelType w:val="hybridMultilevel"/>
    <w:tmpl w:val="B516A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1717CF"/>
    <w:multiLevelType w:val="hybridMultilevel"/>
    <w:tmpl w:val="21F0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127986"/>
    <w:multiLevelType w:val="hybridMultilevel"/>
    <w:tmpl w:val="B6CAE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4A25BE"/>
    <w:multiLevelType w:val="hybridMultilevel"/>
    <w:tmpl w:val="6308C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2296841">
    <w:abstractNumId w:val="5"/>
  </w:num>
  <w:num w:numId="2" w16cid:durableId="831988681">
    <w:abstractNumId w:val="9"/>
  </w:num>
  <w:num w:numId="3" w16cid:durableId="1373534857">
    <w:abstractNumId w:val="2"/>
  </w:num>
  <w:num w:numId="4" w16cid:durableId="2121948607">
    <w:abstractNumId w:val="3"/>
  </w:num>
  <w:num w:numId="5" w16cid:durableId="1891452978">
    <w:abstractNumId w:val="8"/>
  </w:num>
  <w:num w:numId="6" w16cid:durableId="2130394644">
    <w:abstractNumId w:val="4"/>
  </w:num>
  <w:num w:numId="7" w16cid:durableId="952520936">
    <w:abstractNumId w:val="1"/>
  </w:num>
  <w:num w:numId="8" w16cid:durableId="1723862860">
    <w:abstractNumId w:val="0"/>
  </w:num>
  <w:num w:numId="9" w16cid:durableId="103573349">
    <w:abstractNumId w:val="7"/>
  </w:num>
  <w:num w:numId="10" w16cid:durableId="2590699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C85"/>
    <w:rsid w:val="00004648"/>
    <w:rsid w:val="000101AA"/>
    <w:rsid w:val="000215DE"/>
    <w:rsid w:val="000337DD"/>
    <w:rsid w:val="00060EB7"/>
    <w:rsid w:val="000649F1"/>
    <w:rsid w:val="00066BB2"/>
    <w:rsid w:val="0008242E"/>
    <w:rsid w:val="000A1176"/>
    <w:rsid w:val="000C38F5"/>
    <w:rsid w:val="0010347C"/>
    <w:rsid w:val="00107946"/>
    <w:rsid w:val="00117F0A"/>
    <w:rsid w:val="00131A49"/>
    <w:rsid w:val="0016080D"/>
    <w:rsid w:val="00184F8A"/>
    <w:rsid w:val="001955D2"/>
    <w:rsid w:val="001A6A13"/>
    <w:rsid w:val="001B077C"/>
    <w:rsid w:val="001B5D5D"/>
    <w:rsid w:val="001F02A7"/>
    <w:rsid w:val="001F668A"/>
    <w:rsid w:val="00203929"/>
    <w:rsid w:val="0021763E"/>
    <w:rsid w:val="00251DAD"/>
    <w:rsid w:val="002520E4"/>
    <w:rsid w:val="00276772"/>
    <w:rsid w:val="0029360B"/>
    <w:rsid w:val="0029676D"/>
    <w:rsid w:val="00297C3A"/>
    <w:rsid w:val="002C3D5A"/>
    <w:rsid w:val="002D6EFF"/>
    <w:rsid w:val="002E30BD"/>
    <w:rsid w:val="00310DB6"/>
    <w:rsid w:val="00321D1B"/>
    <w:rsid w:val="00322ABF"/>
    <w:rsid w:val="00326F3D"/>
    <w:rsid w:val="00335805"/>
    <w:rsid w:val="00361957"/>
    <w:rsid w:val="0037219F"/>
    <w:rsid w:val="00392E2B"/>
    <w:rsid w:val="003A5235"/>
    <w:rsid w:val="003C6D03"/>
    <w:rsid w:val="003D6A8F"/>
    <w:rsid w:val="003E75D2"/>
    <w:rsid w:val="00415F84"/>
    <w:rsid w:val="00424BFC"/>
    <w:rsid w:val="00433529"/>
    <w:rsid w:val="00434442"/>
    <w:rsid w:val="00461C0A"/>
    <w:rsid w:val="004735FF"/>
    <w:rsid w:val="00475E26"/>
    <w:rsid w:val="0048213E"/>
    <w:rsid w:val="004E45F8"/>
    <w:rsid w:val="004E5252"/>
    <w:rsid w:val="004F62DE"/>
    <w:rsid w:val="00527DA7"/>
    <w:rsid w:val="00530E82"/>
    <w:rsid w:val="00545B29"/>
    <w:rsid w:val="00556B52"/>
    <w:rsid w:val="005652BE"/>
    <w:rsid w:val="00590946"/>
    <w:rsid w:val="005C5986"/>
    <w:rsid w:val="005E148E"/>
    <w:rsid w:val="005E1A66"/>
    <w:rsid w:val="005F2FAD"/>
    <w:rsid w:val="00613B47"/>
    <w:rsid w:val="00615DBA"/>
    <w:rsid w:val="00625CFE"/>
    <w:rsid w:val="00626933"/>
    <w:rsid w:val="00644C37"/>
    <w:rsid w:val="006454F9"/>
    <w:rsid w:val="00685319"/>
    <w:rsid w:val="00685E02"/>
    <w:rsid w:val="006933DB"/>
    <w:rsid w:val="006A0A9A"/>
    <w:rsid w:val="006D449F"/>
    <w:rsid w:val="006D76B0"/>
    <w:rsid w:val="006D7AE8"/>
    <w:rsid w:val="006E7B66"/>
    <w:rsid w:val="006F5127"/>
    <w:rsid w:val="00705867"/>
    <w:rsid w:val="00717A73"/>
    <w:rsid w:val="00730B8F"/>
    <w:rsid w:val="00730DAB"/>
    <w:rsid w:val="0073468B"/>
    <w:rsid w:val="007538FB"/>
    <w:rsid w:val="00756592"/>
    <w:rsid w:val="00791E7A"/>
    <w:rsid w:val="0079362E"/>
    <w:rsid w:val="007A074E"/>
    <w:rsid w:val="007A6A1C"/>
    <w:rsid w:val="007D0D7C"/>
    <w:rsid w:val="007F27BE"/>
    <w:rsid w:val="00802363"/>
    <w:rsid w:val="00815D54"/>
    <w:rsid w:val="0082583C"/>
    <w:rsid w:val="00825C9D"/>
    <w:rsid w:val="00830716"/>
    <w:rsid w:val="00835563"/>
    <w:rsid w:val="00852152"/>
    <w:rsid w:val="00855C05"/>
    <w:rsid w:val="008857EE"/>
    <w:rsid w:val="008859F9"/>
    <w:rsid w:val="00886DE4"/>
    <w:rsid w:val="00893348"/>
    <w:rsid w:val="008A78CC"/>
    <w:rsid w:val="008B2FC2"/>
    <w:rsid w:val="008B70C4"/>
    <w:rsid w:val="008C0624"/>
    <w:rsid w:val="008C66EC"/>
    <w:rsid w:val="008D2855"/>
    <w:rsid w:val="008E5E48"/>
    <w:rsid w:val="008F1CE3"/>
    <w:rsid w:val="00921E7D"/>
    <w:rsid w:val="00925FD5"/>
    <w:rsid w:val="00964A53"/>
    <w:rsid w:val="00967006"/>
    <w:rsid w:val="00970CE5"/>
    <w:rsid w:val="00980FEA"/>
    <w:rsid w:val="009A29ED"/>
    <w:rsid w:val="009A325A"/>
    <w:rsid w:val="009B5393"/>
    <w:rsid w:val="009D3F68"/>
    <w:rsid w:val="00A00C47"/>
    <w:rsid w:val="00A17D25"/>
    <w:rsid w:val="00A430A8"/>
    <w:rsid w:val="00A51CDB"/>
    <w:rsid w:val="00A6318C"/>
    <w:rsid w:val="00A91726"/>
    <w:rsid w:val="00AA1567"/>
    <w:rsid w:val="00AA2C85"/>
    <w:rsid w:val="00AA48C1"/>
    <w:rsid w:val="00AB3CBA"/>
    <w:rsid w:val="00AC1435"/>
    <w:rsid w:val="00AC475E"/>
    <w:rsid w:val="00AC736A"/>
    <w:rsid w:val="00AE0BC5"/>
    <w:rsid w:val="00AE4B89"/>
    <w:rsid w:val="00AE517C"/>
    <w:rsid w:val="00AF1A3F"/>
    <w:rsid w:val="00B21475"/>
    <w:rsid w:val="00B468D8"/>
    <w:rsid w:val="00B54971"/>
    <w:rsid w:val="00B62035"/>
    <w:rsid w:val="00B63FA2"/>
    <w:rsid w:val="00BC19C6"/>
    <w:rsid w:val="00BF5462"/>
    <w:rsid w:val="00C10E03"/>
    <w:rsid w:val="00C17ACC"/>
    <w:rsid w:val="00C2677E"/>
    <w:rsid w:val="00C35FC3"/>
    <w:rsid w:val="00C37BC9"/>
    <w:rsid w:val="00C50700"/>
    <w:rsid w:val="00C70B16"/>
    <w:rsid w:val="00C72591"/>
    <w:rsid w:val="00C80231"/>
    <w:rsid w:val="00C80457"/>
    <w:rsid w:val="00C862F1"/>
    <w:rsid w:val="00C9285C"/>
    <w:rsid w:val="00CA3504"/>
    <w:rsid w:val="00CB0131"/>
    <w:rsid w:val="00CB23AB"/>
    <w:rsid w:val="00CC39F2"/>
    <w:rsid w:val="00CE3BF1"/>
    <w:rsid w:val="00CF0BB3"/>
    <w:rsid w:val="00CF2FD8"/>
    <w:rsid w:val="00D002B5"/>
    <w:rsid w:val="00D05519"/>
    <w:rsid w:val="00D216A1"/>
    <w:rsid w:val="00D21881"/>
    <w:rsid w:val="00D263C5"/>
    <w:rsid w:val="00D320C1"/>
    <w:rsid w:val="00D34FE9"/>
    <w:rsid w:val="00D45AEB"/>
    <w:rsid w:val="00D46E43"/>
    <w:rsid w:val="00D47F91"/>
    <w:rsid w:val="00D52080"/>
    <w:rsid w:val="00D57F02"/>
    <w:rsid w:val="00D619B8"/>
    <w:rsid w:val="00D61F33"/>
    <w:rsid w:val="00D81D13"/>
    <w:rsid w:val="00D85FC8"/>
    <w:rsid w:val="00D942E0"/>
    <w:rsid w:val="00DA5230"/>
    <w:rsid w:val="00DC0433"/>
    <w:rsid w:val="00DD1BA8"/>
    <w:rsid w:val="00DD72EE"/>
    <w:rsid w:val="00DF1423"/>
    <w:rsid w:val="00E37A04"/>
    <w:rsid w:val="00E42B3C"/>
    <w:rsid w:val="00E55E9D"/>
    <w:rsid w:val="00E75CB3"/>
    <w:rsid w:val="00E92FA2"/>
    <w:rsid w:val="00EA0371"/>
    <w:rsid w:val="00EA1FB5"/>
    <w:rsid w:val="00EA2F78"/>
    <w:rsid w:val="00EA30B0"/>
    <w:rsid w:val="00EA3D2C"/>
    <w:rsid w:val="00EB7DA3"/>
    <w:rsid w:val="00EC53AC"/>
    <w:rsid w:val="00EC6CB7"/>
    <w:rsid w:val="00EF2EB2"/>
    <w:rsid w:val="00EF438D"/>
    <w:rsid w:val="00F06E2D"/>
    <w:rsid w:val="00F1208F"/>
    <w:rsid w:val="00F15C76"/>
    <w:rsid w:val="00F21A04"/>
    <w:rsid w:val="00F23DFB"/>
    <w:rsid w:val="00F6455B"/>
    <w:rsid w:val="00F72A9A"/>
    <w:rsid w:val="00F876A0"/>
    <w:rsid w:val="00FA3CDE"/>
    <w:rsid w:val="00FA769E"/>
    <w:rsid w:val="00FB36AC"/>
    <w:rsid w:val="00FB4904"/>
    <w:rsid w:val="00FD17E6"/>
    <w:rsid w:val="00FD65AD"/>
    <w:rsid w:val="00FD6BAF"/>
    <w:rsid w:val="00FE4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54664"/>
  <w15:chartTrackingRefBased/>
  <w15:docId w15:val="{0AC9DF59-C30A-44FD-8142-58D24D5AE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C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2C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2C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2C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C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C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C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C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C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C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2C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2C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2C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C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C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C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C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C85"/>
    <w:rPr>
      <w:rFonts w:eastAsiaTheme="majorEastAsia" w:cstheme="majorBidi"/>
      <w:color w:val="272727" w:themeColor="text1" w:themeTint="D8"/>
    </w:rPr>
  </w:style>
  <w:style w:type="paragraph" w:styleId="Title">
    <w:name w:val="Title"/>
    <w:basedOn w:val="Normal"/>
    <w:next w:val="Normal"/>
    <w:link w:val="TitleChar"/>
    <w:uiPriority w:val="10"/>
    <w:qFormat/>
    <w:rsid w:val="00AA2C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C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C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C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C85"/>
    <w:pPr>
      <w:spacing w:before="160"/>
      <w:jc w:val="center"/>
    </w:pPr>
    <w:rPr>
      <w:i/>
      <w:iCs/>
      <w:color w:val="404040" w:themeColor="text1" w:themeTint="BF"/>
    </w:rPr>
  </w:style>
  <w:style w:type="character" w:customStyle="1" w:styleId="QuoteChar">
    <w:name w:val="Quote Char"/>
    <w:basedOn w:val="DefaultParagraphFont"/>
    <w:link w:val="Quote"/>
    <w:uiPriority w:val="29"/>
    <w:rsid w:val="00AA2C85"/>
    <w:rPr>
      <w:i/>
      <w:iCs/>
      <w:color w:val="404040" w:themeColor="text1" w:themeTint="BF"/>
    </w:rPr>
  </w:style>
  <w:style w:type="paragraph" w:styleId="ListParagraph">
    <w:name w:val="List Paragraph"/>
    <w:basedOn w:val="Normal"/>
    <w:uiPriority w:val="34"/>
    <w:qFormat/>
    <w:rsid w:val="00AA2C85"/>
    <w:pPr>
      <w:ind w:left="720"/>
      <w:contextualSpacing/>
    </w:pPr>
  </w:style>
  <w:style w:type="character" w:styleId="IntenseEmphasis">
    <w:name w:val="Intense Emphasis"/>
    <w:basedOn w:val="DefaultParagraphFont"/>
    <w:uiPriority w:val="21"/>
    <w:qFormat/>
    <w:rsid w:val="00AA2C85"/>
    <w:rPr>
      <w:i/>
      <w:iCs/>
      <w:color w:val="0F4761" w:themeColor="accent1" w:themeShade="BF"/>
    </w:rPr>
  </w:style>
  <w:style w:type="paragraph" w:styleId="IntenseQuote">
    <w:name w:val="Intense Quote"/>
    <w:basedOn w:val="Normal"/>
    <w:next w:val="Normal"/>
    <w:link w:val="IntenseQuoteChar"/>
    <w:uiPriority w:val="30"/>
    <w:qFormat/>
    <w:rsid w:val="00AA2C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C85"/>
    <w:rPr>
      <w:i/>
      <w:iCs/>
      <w:color w:val="0F4761" w:themeColor="accent1" w:themeShade="BF"/>
    </w:rPr>
  </w:style>
  <w:style w:type="character" w:styleId="IntenseReference">
    <w:name w:val="Intense Reference"/>
    <w:basedOn w:val="DefaultParagraphFont"/>
    <w:uiPriority w:val="32"/>
    <w:qFormat/>
    <w:rsid w:val="00AA2C85"/>
    <w:rPr>
      <w:b/>
      <w:bCs/>
      <w:smallCaps/>
      <w:color w:val="0F4761" w:themeColor="accent1" w:themeShade="BF"/>
      <w:spacing w:val="5"/>
    </w:rPr>
  </w:style>
  <w:style w:type="paragraph" w:styleId="Header">
    <w:name w:val="header"/>
    <w:basedOn w:val="Normal"/>
    <w:link w:val="HeaderChar"/>
    <w:uiPriority w:val="99"/>
    <w:unhideWhenUsed/>
    <w:rsid w:val="00F21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A04"/>
  </w:style>
  <w:style w:type="paragraph" w:styleId="Footer">
    <w:name w:val="footer"/>
    <w:basedOn w:val="Normal"/>
    <w:link w:val="FooterChar"/>
    <w:uiPriority w:val="99"/>
    <w:unhideWhenUsed/>
    <w:rsid w:val="00F21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A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rtshumanitieshub.eu/hubs/university-of-wales/" TargetMode="Externa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6" ma:contentTypeDescription="Create a new document." ma:contentTypeScope="" ma:versionID="4868a697325156cf7436029ffeeedd3a">
  <xsd:schema xmlns:xsd="http://www.w3.org/2001/XMLSchema" xmlns:xs="http://www.w3.org/2001/XMLSchema" xmlns:p="http://schemas.microsoft.com/office/2006/metadata/properties" xmlns:ns3="a7bdb143-267e-438d-bcbf-e88b565c1722" targetNamespace="http://schemas.microsoft.com/office/2006/metadata/properties" ma:root="true" ma:fieldsID="bd95787768ccf06c24c76b24c1de04c3"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B99040-ECD7-423E-BD47-05941788F701}">
  <ds:schemaRefs>
    <ds:schemaRef ds:uri="http://schemas.microsoft.com/office/2006/metadata/properties"/>
    <ds:schemaRef ds:uri="http://schemas.microsoft.com/office/infopath/2007/PartnerControls"/>
    <ds:schemaRef ds:uri="a7bdb143-267e-438d-bcbf-e88b565c1722"/>
  </ds:schemaRefs>
</ds:datastoreItem>
</file>

<file path=customXml/itemProps2.xml><?xml version="1.0" encoding="utf-8"?>
<ds:datastoreItem xmlns:ds="http://schemas.openxmlformats.org/officeDocument/2006/customXml" ds:itemID="{824B403D-95B0-4535-B677-95059BFB469C}">
  <ds:schemaRefs>
    <ds:schemaRef ds:uri="http://schemas.microsoft.com/sharepoint/v3/contenttype/forms"/>
  </ds:schemaRefs>
</ds:datastoreItem>
</file>

<file path=customXml/itemProps3.xml><?xml version="1.0" encoding="utf-8"?>
<ds:datastoreItem xmlns:ds="http://schemas.openxmlformats.org/officeDocument/2006/customXml" ds:itemID="{8BFB7C05-D8A9-458B-A863-6E3736B1CC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10</Pages>
  <Words>2115</Words>
  <Characters>12061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Alina Ionela Scarlaciuc (2318839)</cp:lastModifiedBy>
  <cp:revision>215</cp:revision>
  <dcterms:created xsi:type="dcterms:W3CDTF">2025-11-17T15:57:00Z</dcterms:created>
  <dcterms:modified xsi:type="dcterms:W3CDTF">2025-11-17T20:39:00Z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