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0B53C9" w:rsidR="000908DC" w:rsidP="000908DC" w:rsidRDefault="000908DC" w14:paraId="2BA314AF" w14:textId="77777777">
      <w:pPr>
        <w:spacing w:line="278" w:lineRule="auto"/>
        <w:jc w:val="center"/>
        <w:rPr>
          <w:b/>
          <w:bCs/>
          <w:sz w:val="32"/>
          <w:szCs w:val="32"/>
          <w:lang w:val="en-GB"/>
        </w:rPr>
      </w:pPr>
    </w:p>
    <w:p w:rsidRPr="000B53C9" w:rsidR="000908DC" w:rsidP="000908DC" w:rsidRDefault="000908DC" w14:paraId="57A7C96F" w14:textId="77777777">
      <w:pPr>
        <w:spacing w:line="278" w:lineRule="auto"/>
        <w:jc w:val="center"/>
        <w:rPr>
          <w:b/>
          <w:bCs/>
          <w:sz w:val="32"/>
          <w:szCs w:val="32"/>
          <w:lang w:val="en-GB"/>
        </w:rPr>
      </w:pPr>
    </w:p>
    <w:p w:rsidRPr="000B53C9" w:rsidR="000908DC" w:rsidP="000908DC" w:rsidRDefault="000908DC" w14:paraId="51C18317" w14:textId="2A5D4834">
      <w:pPr>
        <w:spacing w:line="278" w:lineRule="auto"/>
        <w:jc w:val="center"/>
        <w:rPr>
          <w:b/>
          <w:bCs/>
          <w:sz w:val="32"/>
          <w:szCs w:val="32"/>
          <w:lang w:val="en-GB"/>
        </w:rPr>
      </w:pPr>
      <w:r w:rsidRPr="000B53C9">
        <w:rPr>
          <w:b/>
          <w:bCs/>
          <w:sz w:val="32"/>
          <w:szCs w:val="32"/>
          <w:lang w:val="en-GB"/>
        </w:rPr>
        <w:t>Module Title: Problem Solving and Innovation</w:t>
      </w:r>
    </w:p>
    <w:p w:rsidRPr="000B53C9" w:rsidR="000908DC" w:rsidP="000908DC" w:rsidRDefault="000908DC" w14:paraId="30421E9D" w14:textId="0D176556">
      <w:pPr>
        <w:spacing w:line="278" w:lineRule="auto"/>
        <w:jc w:val="center"/>
        <w:rPr>
          <w:b/>
          <w:bCs/>
          <w:sz w:val="32"/>
          <w:szCs w:val="32"/>
          <w:lang w:val="en-GB"/>
        </w:rPr>
      </w:pPr>
      <w:r w:rsidRPr="000B53C9">
        <w:rPr>
          <w:b/>
          <w:bCs/>
          <w:sz w:val="32"/>
          <w:szCs w:val="32"/>
          <w:lang w:val="en-GB"/>
        </w:rPr>
        <w:t>Module Code: BMSW4014</w:t>
      </w:r>
    </w:p>
    <w:p w:rsidRPr="000B53C9" w:rsidR="000908DC" w:rsidP="000908DC" w:rsidRDefault="000908DC" w14:paraId="7497E6D4" w14:textId="77777777">
      <w:pPr>
        <w:spacing w:line="278" w:lineRule="auto"/>
        <w:jc w:val="left"/>
        <w:rPr>
          <w:b/>
          <w:bCs/>
          <w:lang w:val="en-GB"/>
        </w:rPr>
      </w:pPr>
    </w:p>
    <w:p w:rsidRPr="000B53C9" w:rsidR="000908DC" w:rsidP="000908DC" w:rsidRDefault="000908DC" w14:paraId="3B01341A" w14:textId="77777777">
      <w:pPr>
        <w:spacing w:line="278" w:lineRule="auto"/>
        <w:jc w:val="center"/>
        <w:rPr>
          <w:b/>
          <w:bCs/>
          <w:i/>
          <w:iCs/>
          <w:sz w:val="28"/>
          <w:szCs w:val="28"/>
          <w:lang w:val="en-GB"/>
        </w:rPr>
      </w:pPr>
    </w:p>
    <w:p w:rsidRPr="000B53C9" w:rsidR="000908DC" w:rsidP="000908DC" w:rsidRDefault="000908DC" w14:paraId="6F899CF0" w14:textId="72028DBC">
      <w:pPr>
        <w:spacing w:line="278" w:lineRule="auto"/>
        <w:jc w:val="center"/>
        <w:rPr>
          <w:b/>
          <w:bCs/>
          <w:i/>
          <w:iCs/>
          <w:sz w:val="28"/>
          <w:szCs w:val="28"/>
          <w:lang w:val="en-GB"/>
        </w:rPr>
      </w:pPr>
      <w:r w:rsidRPr="000B53C9">
        <w:rPr>
          <w:b/>
          <w:bCs/>
          <w:i/>
          <w:iCs/>
          <w:sz w:val="28"/>
          <w:szCs w:val="28"/>
          <w:lang w:val="en-GB"/>
        </w:rPr>
        <w:t>Title:</w:t>
      </w:r>
    </w:p>
    <w:p w:rsidRPr="000B53C9" w:rsidR="000908DC" w:rsidP="000908DC" w:rsidRDefault="000908DC" w14:paraId="44A01C80" w14:textId="3838A11D">
      <w:pPr>
        <w:spacing w:line="278" w:lineRule="auto"/>
        <w:jc w:val="center"/>
        <w:rPr>
          <w:b/>
          <w:bCs/>
          <w:i/>
          <w:iCs/>
          <w:sz w:val="28"/>
          <w:szCs w:val="28"/>
          <w:lang w:val="en-GB"/>
        </w:rPr>
      </w:pPr>
      <w:r w:rsidRPr="000B53C9">
        <w:rPr>
          <w:b/>
          <w:bCs/>
          <w:i/>
          <w:iCs/>
          <w:sz w:val="28"/>
          <w:szCs w:val="28"/>
          <w:lang w:val="en-GB"/>
        </w:rPr>
        <w:t>Understanding the Business Environment of the Influencer Industry</w:t>
      </w:r>
    </w:p>
    <w:p w:rsidR="000908DC" w:rsidP="000908DC" w:rsidRDefault="000908DC" w14:paraId="4D722A60" w14:textId="77777777">
      <w:pPr>
        <w:jc w:val="center"/>
        <w:rPr>
          <w:b/>
          <w:bCs/>
          <w:i/>
          <w:iCs/>
          <w:sz w:val="28"/>
          <w:szCs w:val="28"/>
          <w:lang w:val="en-GB"/>
        </w:rPr>
      </w:pPr>
      <w:r w:rsidRPr="000B53C9">
        <w:rPr>
          <w:b/>
          <w:bCs/>
          <w:i/>
          <w:iCs/>
          <w:sz w:val="28"/>
          <w:szCs w:val="28"/>
          <w:lang w:val="en-GB"/>
        </w:rPr>
        <w:t>A Critical Analysis of External Factors Influencing the Creator Economy</w:t>
      </w:r>
    </w:p>
    <w:p w:rsidRPr="000B53C9" w:rsidR="00771C9D" w:rsidP="000908DC" w:rsidRDefault="00771C9D" w14:paraId="7EFB232E" w14:textId="77777777">
      <w:pPr>
        <w:jc w:val="center"/>
        <w:rPr>
          <w:b/>
          <w:bCs/>
          <w:i/>
          <w:iCs/>
          <w:sz w:val="28"/>
          <w:szCs w:val="28"/>
          <w:lang w:val="en-GB"/>
        </w:rPr>
      </w:pPr>
    </w:p>
    <w:p w:rsidRPr="000B53C9" w:rsidR="00EF32BA" w:rsidP="00EF32BA" w:rsidRDefault="00EF32BA" w14:paraId="156342D8" w14:textId="77777777">
      <w:pPr>
        <w:rPr>
          <w:lang w:val="en-GB"/>
        </w:rPr>
      </w:pPr>
    </w:p>
    <w:p w:rsidRPr="000B53C9" w:rsidR="00EF32BA" w:rsidP="00771C9D" w:rsidRDefault="00771C9D" w14:paraId="7C998AC1" w14:textId="70691BEC">
      <w:pPr>
        <w:jc w:val="center"/>
        <w:rPr>
          <w:lang w:val="en-GB"/>
        </w:rPr>
      </w:pPr>
      <w:r w:rsidRPr="76311D05" w:rsidR="00771C9D">
        <w:rPr>
          <w:lang w:val="en-GB"/>
        </w:rPr>
        <w:t>Lecturer name</w:t>
      </w:r>
      <w:r w:rsidRPr="76311D05" w:rsidR="1A2BB5C2">
        <w:rPr>
          <w:lang w:val="en-GB"/>
        </w:rPr>
        <w:t xml:space="preserve">: </w:t>
      </w:r>
      <w:r w:rsidRPr="76311D05" w:rsidR="00771C9D">
        <w:rPr>
          <w:lang w:val="en-GB"/>
        </w:rPr>
        <w:t xml:space="preserve"> Chris Wilkin</w:t>
      </w:r>
    </w:p>
    <w:p w:rsidRPr="000B53C9" w:rsidR="00EF32BA" w:rsidP="00EF32BA" w:rsidRDefault="00EF32BA" w14:paraId="7F093180" w14:textId="77777777">
      <w:pPr>
        <w:rPr>
          <w:lang w:val="en-GB"/>
        </w:rPr>
      </w:pPr>
    </w:p>
    <w:p w:rsidRPr="000B53C9" w:rsidR="00EF32BA" w:rsidP="00EF32BA" w:rsidRDefault="00EF32BA" w14:paraId="5232341F" w14:textId="77777777">
      <w:pPr>
        <w:rPr>
          <w:lang w:val="en-GB"/>
        </w:rPr>
      </w:pPr>
    </w:p>
    <w:p w:rsidRPr="000B53C9" w:rsidR="00EF32BA" w:rsidP="00EF32BA" w:rsidRDefault="00EF32BA" w14:paraId="7167B358" w14:textId="77777777">
      <w:pPr>
        <w:rPr>
          <w:lang w:val="en-GB"/>
        </w:rPr>
      </w:pPr>
    </w:p>
    <w:p w:rsidRPr="00460EB8" w:rsidR="00771C9D" w:rsidP="00771C9D" w:rsidRDefault="00460EB8" w14:paraId="09CB2BA5" w14:textId="78DC15F2">
      <w:pPr>
        <w:spacing w:line="278" w:lineRule="auto"/>
        <w:jc w:val="center"/>
        <w:rPr>
          <w:lang w:val="en-GB"/>
        </w:rPr>
      </w:pPr>
      <w:r w:rsidRPr="00460EB8">
        <w:rPr>
          <w:lang w:val="en-GB"/>
        </w:rPr>
        <w:t>Student Name: Sonia Jaman</w:t>
      </w:r>
    </w:p>
    <w:p w:rsidR="00771C9D" w:rsidP="00460EB8" w:rsidRDefault="00460EB8" w14:paraId="09F7AD27" w14:textId="77777777">
      <w:pPr>
        <w:spacing w:line="278" w:lineRule="auto"/>
        <w:jc w:val="center"/>
        <w:rPr>
          <w:lang w:val="en-GB"/>
        </w:rPr>
      </w:pPr>
      <w:r w:rsidRPr="00460EB8">
        <w:rPr>
          <w:lang w:val="en-GB"/>
        </w:rPr>
        <w:t>Student ID: 2506072</w:t>
      </w:r>
      <w:r w:rsidR="00771C9D">
        <w:rPr>
          <w:lang w:val="en-GB"/>
        </w:rPr>
        <w:t xml:space="preserve"> </w:t>
      </w:r>
    </w:p>
    <w:p w:rsidR="00771C9D" w:rsidP="00460EB8" w:rsidRDefault="00771C9D" w14:paraId="4117350E" w14:textId="77777777">
      <w:pPr>
        <w:spacing w:line="278" w:lineRule="auto"/>
        <w:jc w:val="center"/>
        <w:rPr>
          <w:lang w:val="en-GB"/>
        </w:rPr>
      </w:pPr>
    </w:p>
    <w:p w:rsidR="00771C9D" w:rsidP="00460EB8" w:rsidRDefault="00771C9D" w14:paraId="72340220" w14:textId="77777777">
      <w:pPr>
        <w:spacing w:line="278" w:lineRule="auto"/>
        <w:jc w:val="center"/>
        <w:rPr>
          <w:lang w:val="en-GB"/>
        </w:rPr>
      </w:pPr>
    </w:p>
    <w:p w:rsidR="00771C9D" w:rsidP="00460EB8" w:rsidRDefault="00771C9D" w14:paraId="2245F113" w14:textId="77777777">
      <w:pPr>
        <w:spacing w:line="278" w:lineRule="auto"/>
        <w:jc w:val="center"/>
        <w:rPr>
          <w:lang w:val="en-GB"/>
        </w:rPr>
      </w:pPr>
    </w:p>
    <w:p w:rsidR="00771C9D" w:rsidP="00460EB8" w:rsidRDefault="00771C9D" w14:paraId="1E935409" w14:textId="77777777">
      <w:pPr>
        <w:spacing w:line="278" w:lineRule="auto"/>
        <w:jc w:val="center"/>
        <w:rPr>
          <w:lang w:val="en-GB"/>
        </w:rPr>
      </w:pPr>
    </w:p>
    <w:p w:rsidRPr="000B53C9" w:rsidR="004320A5" w:rsidP="00460EB8" w:rsidRDefault="00771C9D" w14:paraId="26921A73" w14:textId="792ECCB6">
      <w:pPr>
        <w:spacing w:line="278" w:lineRule="auto"/>
        <w:jc w:val="center"/>
        <w:rPr>
          <w:lang w:val="en-GB"/>
        </w:rPr>
      </w:pPr>
      <w:r>
        <w:rPr>
          <w:lang w:val="en-GB"/>
        </w:rPr>
        <w:t>Date of Submission: 10 July 2026</w:t>
      </w:r>
      <w:r w:rsidRPr="000B53C9" w:rsidR="004320A5">
        <w:rPr>
          <w:lang w:val="en-GB"/>
        </w:rPr>
        <w:br w:type="page"/>
      </w:r>
    </w:p>
    <w:p w:rsidRPr="000B53C9" w:rsidR="004320A5" w:rsidP="00910AD6" w:rsidRDefault="00460EB8" w14:paraId="2C433E49" w14:textId="52AD694F">
      <w:pPr>
        <w:pStyle w:val="Heading1"/>
        <w:rPr>
          <w:lang w:val="en-GB"/>
        </w:rPr>
      </w:pPr>
      <w:bookmarkStart w:name="_Toc234589692" w:id="0"/>
      <w:r>
        <w:rPr>
          <w:lang w:val="en-GB"/>
        </w:rPr>
        <w:lastRenderedPageBreak/>
        <w:t>E</w:t>
      </w:r>
      <w:r w:rsidRPr="00460EB8">
        <w:rPr>
          <w:lang w:val="en-GB"/>
        </w:rPr>
        <w:t xml:space="preserve">xecutive </w:t>
      </w:r>
      <w:r>
        <w:rPr>
          <w:lang w:val="en-GB"/>
        </w:rPr>
        <w:t>S</w:t>
      </w:r>
      <w:r w:rsidRPr="00460EB8">
        <w:rPr>
          <w:lang w:val="en-GB"/>
        </w:rPr>
        <w:t>ummary</w:t>
      </w:r>
      <w:bookmarkEnd w:id="0"/>
    </w:p>
    <w:p w:rsidRPr="000B53C9" w:rsidR="004320A5" w:rsidP="004320A5" w:rsidRDefault="004320A5" w14:paraId="74D6EF92" w14:textId="3BDCCBE2">
      <w:pPr>
        <w:rPr>
          <w:lang w:val="en-GB"/>
        </w:rPr>
      </w:pPr>
      <w:r w:rsidRPr="000B53C9">
        <w:rPr>
          <w:lang w:val="en-GB"/>
        </w:rPr>
        <w:t xml:space="preserve">This report analyses the external business landscape that has resulted in the creator economy, which involves digital content creators on platforms like TikTok, YouTube, and Instagram. The report assesses social, technical-economic, environmental, political, legal and ethical factors, as used in the STEEPLE framework, as being opportunities and risks for people and groups in this sector. The results reveal high interconnections between these factors, especially how technological innovations, like content powered by AI, face legal and ethical challenges. The sector is then analysed using a SWOT approach, which highlights many of the strengths of the sector, such as low barriers to entry and direct access to </w:t>
      </w:r>
      <w:r w:rsidRPr="000B53C9" w:rsidR="00C23E48">
        <w:rPr>
          <w:lang w:val="en-GB"/>
        </w:rPr>
        <w:t xml:space="preserve">the </w:t>
      </w:r>
      <w:r w:rsidRPr="000B53C9">
        <w:rPr>
          <w:lang w:val="en-GB"/>
        </w:rPr>
        <w:t xml:space="preserve">audience, as </w:t>
      </w:r>
      <w:r w:rsidRPr="000B53C9" w:rsidR="00C23E48">
        <w:rPr>
          <w:lang w:val="en-GB"/>
        </w:rPr>
        <w:t>well as</w:t>
      </w:r>
      <w:r w:rsidRPr="000B53C9">
        <w:rPr>
          <w:lang w:val="en-GB"/>
        </w:rPr>
        <w:t xml:space="preserve"> vulnerabilities, such as market saturation and dependency on platforms. Emerging pressures like the influence of AI, stricter regulations, and fragmenting audiences are looked at through a prism of a future-oriented lens, incorporating the DPSIR model. The report ends with 2 recommendations </w:t>
      </w:r>
      <w:r w:rsidRPr="000B53C9" w:rsidR="00C23E48">
        <w:rPr>
          <w:lang w:val="en-GB"/>
        </w:rPr>
        <w:t>focused</w:t>
      </w:r>
      <w:r w:rsidRPr="000B53C9">
        <w:rPr>
          <w:lang w:val="en-GB"/>
        </w:rPr>
        <w:t xml:space="preserve"> on revenue diversification and proactive ethical compliance</w:t>
      </w:r>
      <w:r w:rsidRPr="000B53C9" w:rsidR="00C23E48">
        <w:rPr>
          <w:lang w:val="en-GB"/>
        </w:rPr>
        <w:t>,</w:t>
      </w:r>
      <w:r w:rsidRPr="000B53C9">
        <w:rPr>
          <w:lang w:val="en-GB"/>
        </w:rPr>
        <w:t xml:space="preserve"> which seek to enhance long-term </w:t>
      </w:r>
      <w:r w:rsidRPr="000B53C9" w:rsidR="00C23E48">
        <w:rPr>
          <w:lang w:val="en-GB"/>
        </w:rPr>
        <w:t>resilience for</w:t>
      </w:r>
      <w:r w:rsidRPr="000B53C9">
        <w:rPr>
          <w:lang w:val="en-GB"/>
        </w:rPr>
        <w:t xml:space="preserve"> creators and organisations navigating this rapidly changing industry.</w:t>
      </w:r>
    </w:p>
    <w:p w:rsidRPr="000B53C9" w:rsidR="00EF32BA" w:rsidP="000908DC" w:rsidRDefault="00EF32BA" w14:paraId="34B438E0" w14:textId="77777777">
      <w:pPr>
        <w:jc w:val="center"/>
        <w:rPr>
          <w:b/>
          <w:bCs/>
          <w:i/>
          <w:iCs/>
          <w:sz w:val="28"/>
          <w:szCs w:val="28"/>
          <w:lang w:val="en-GB"/>
        </w:rPr>
      </w:pPr>
    </w:p>
    <w:p w:rsidRPr="000B53C9" w:rsidR="000908DC" w:rsidRDefault="000908DC" w14:paraId="43556C68" w14:textId="77777777">
      <w:pPr>
        <w:spacing w:line="278" w:lineRule="auto"/>
        <w:jc w:val="left"/>
        <w:rPr>
          <w:b/>
          <w:bCs/>
          <w:lang w:val="en-GB"/>
        </w:rPr>
      </w:pPr>
      <w:r w:rsidRPr="000B53C9">
        <w:rPr>
          <w:b/>
          <w:bCs/>
          <w:lang w:val="en-GB"/>
        </w:rPr>
        <w:br w:type="page"/>
      </w:r>
    </w:p>
    <w:sdt>
      <w:sdtPr>
        <w:id w:val="-1983296858"/>
        <w:docPartObj>
          <w:docPartGallery w:val="Table of Contents"/>
          <w:docPartUnique/>
        </w:docPartObj>
        <w:rPr>
          <w:rFonts w:ascii="Times New Roman" w:hAnsi="Times New Roman" w:eastAsia="Aptos" w:cs="Vrinda" w:eastAsiaTheme="minorAscii" w:cstheme="minorBidi"/>
          <w:color w:val="auto"/>
          <w:kern w:val="2"/>
          <w:sz w:val="24"/>
          <w:szCs w:val="24"/>
          <w:lang w:val="en-GB"/>
          <w14:ligatures w14:val="standardContextual"/>
        </w:rPr>
      </w:sdtPr>
      <w:sdtEndPr>
        <w:rPr>
          <w:rFonts w:ascii="Times New Roman" w:hAnsi="Times New Roman" w:eastAsia="Aptos" w:cs="Vrinda" w:eastAsiaTheme="minorAscii" w:cstheme="minorBidi"/>
          <w:b w:val="1"/>
          <w:bCs w:val="1"/>
          <w:noProof/>
          <w:color w:val="auto"/>
          <w:sz w:val="24"/>
          <w:szCs w:val="24"/>
          <w:lang w:val="en-GB"/>
        </w:rPr>
      </w:sdtEndPr>
      <w:sdtContent>
        <w:p w:rsidRPr="000B53C9" w:rsidR="00915207" w:rsidP="00915207" w:rsidRDefault="00915207" w14:paraId="3F5B1FC5" w14:textId="0F302416">
          <w:pPr>
            <w:pStyle w:val="TOCHeading"/>
            <w:spacing w:after="240"/>
            <w:jc w:val="center"/>
            <w:rPr>
              <w:rFonts w:ascii="Times New Roman" w:hAnsi="Times New Roman" w:cs="Times New Roman"/>
              <w:b/>
              <w:bCs/>
              <w:lang w:val="en-GB"/>
            </w:rPr>
          </w:pPr>
          <w:r w:rsidRPr="000B53C9">
            <w:rPr>
              <w:rFonts w:ascii="Times New Roman" w:hAnsi="Times New Roman" w:cs="Times New Roman"/>
              <w:b/>
              <w:bCs/>
              <w:lang w:val="en-GB"/>
            </w:rPr>
            <w:t>Table of Contents</w:t>
          </w:r>
        </w:p>
        <w:p w:rsidR="00376A8C" w:rsidRDefault="00915207" w14:paraId="5667D9B7" w14:textId="5681FAFA">
          <w:pPr>
            <w:pStyle w:val="TOC1"/>
            <w:tabs>
              <w:tab w:val="right" w:leader="dot" w:pos="9696"/>
            </w:tabs>
            <w:rPr>
              <w:rFonts w:cs="Vrinda" w:asciiTheme="minorHAnsi" w:hAnsiTheme="minorHAnsi" w:eastAsiaTheme="minorEastAsia"/>
              <w:noProof/>
              <w:szCs w:val="30"/>
              <w:lang w:bidi="bn-IN"/>
            </w:rPr>
          </w:pPr>
          <w:r w:rsidRPr="000B53C9">
            <w:rPr>
              <w:lang w:val="en-GB"/>
            </w:rPr>
            <w:fldChar w:fldCharType="begin"/>
          </w:r>
          <w:r w:rsidRPr="000B53C9">
            <w:rPr>
              <w:lang w:val="en-GB"/>
            </w:rPr>
            <w:instrText xml:space="preserve"> TOC \o "1-3" \h \z \u </w:instrText>
          </w:r>
          <w:r w:rsidRPr="000B53C9">
            <w:rPr>
              <w:lang w:val="en-GB"/>
            </w:rPr>
            <w:fldChar w:fldCharType="separate"/>
          </w:r>
          <w:hyperlink w:history="1" w:anchor="_Toc234589692">
            <w:r w:rsidRPr="00496189" w:rsidR="00376A8C">
              <w:rPr>
                <w:rStyle w:val="Hyperlink"/>
                <w:noProof/>
                <w:lang w:val="en-GB"/>
              </w:rPr>
              <w:t>Executive Summary</w:t>
            </w:r>
            <w:r w:rsidR="00376A8C">
              <w:rPr>
                <w:noProof/>
                <w:webHidden/>
              </w:rPr>
              <w:tab/>
            </w:r>
            <w:r w:rsidR="00376A8C">
              <w:rPr>
                <w:noProof/>
                <w:webHidden/>
              </w:rPr>
              <w:fldChar w:fldCharType="begin"/>
            </w:r>
            <w:r w:rsidR="00376A8C">
              <w:rPr>
                <w:noProof/>
                <w:webHidden/>
              </w:rPr>
              <w:instrText xml:space="preserve"> PAGEREF _Toc234589692 \h </w:instrText>
            </w:r>
            <w:r w:rsidR="00376A8C">
              <w:rPr>
                <w:noProof/>
                <w:webHidden/>
              </w:rPr>
            </w:r>
            <w:r w:rsidR="00376A8C">
              <w:rPr>
                <w:noProof/>
                <w:webHidden/>
              </w:rPr>
              <w:fldChar w:fldCharType="separate"/>
            </w:r>
            <w:r w:rsidR="00376A8C">
              <w:rPr>
                <w:noProof/>
                <w:webHidden/>
              </w:rPr>
              <w:t>ii</w:t>
            </w:r>
            <w:r w:rsidR="00376A8C">
              <w:rPr>
                <w:noProof/>
                <w:webHidden/>
              </w:rPr>
              <w:fldChar w:fldCharType="end"/>
            </w:r>
          </w:hyperlink>
        </w:p>
        <w:p w:rsidR="00376A8C" w:rsidRDefault="00376A8C" w14:paraId="6918237C" w14:textId="5F02FB80">
          <w:pPr>
            <w:pStyle w:val="TOC1"/>
            <w:tabs>
              <w:tab w:val="right" w:leader="dot" w:pos="9696"/>
            </w:tabs>
            <w:rPr>
              <w:rFonts w:cs="Vrinda" w:asciiTheme="minorHAnsi" w:hAnsiTheme="minorHAnsi" w:eastAsiaTheme="minorEastAsia"/>
              <w:noProof/>
              <w:szCs w:val="30"/>
              <w:lang w:bidi="bn-IN"/>
            </w:rPr>
          </w:pPr>
          <w:hyperlink w:history="1" w:anchor="_Toc234589693">
            <w:r w:rsidRPr="00496189">
              <w:rPr>
                <w:rStyle w:val="Hyperlink"/>
                <w:noProof/>
                <w:lang w:val="en-GB"/>
              </w:rPr>
              <w:t>1. Introduction</w:t>
            </w:r>
            <w:r>
              <w:rPr>
                <w:noProof/>
                <w:webHidden/>
              </w:rPr>
              <w:tab/>
            </w:r>
            <w:r>
              <w:rPr>
                <w:noProof/>
                <w:webHidden/>
              </w:rPr>
              <w:fldChar w:fldCharType="begin"/>
            </w:r>
            <w:r>
              <w:rPr>
                <w:noProof/>
                <w:webHidden/>
              </w:rPr>
              <w:instrText xml:space="preserve"> PAGEREF _Toc234589693 \h </w:instrText>
            </w:r>
            <w:r>
              <w:rPr>
                <w:noProof/>
                <w:webHidden/>
              </w:rPr>
            </w:r>
            <w:r>
              <w:rPr>
                <w:noProof/>
                <w:webHidden/>
              </w:rPr>
              <w:fldChar w:fldCharType="separate"/>
            </w:r>
            <w:r>
              <w:rPr>
                <w:noProof/>
                <w:webHidden/>
              </w:rPr>
              <w:t>1</w:t>
            </w:r>
            <w:r>
              <w:rPr>
                <w:noProof/>
                <w:webHidden/>
              </w:rPr>
              <w:fldChar w:fldCharType="end"/>
            </w:r>
          </w:hyperlink>
        </w:p>
        <w:p w:rsidR="00376A8C" w:rsidRDefault="00376A8C" w14:paraId="5E163C5D" w14:textId="4B2518A9">
          <w:pPr>
            <w:pStyle w:val="TOC1"/>
            <w:tabs>
              <w:tab w:val="right" w:leader="dot" w:pos="9696"/>
            </w:tabs>
            <w:rPr>
              <w:rFonts w:cs="Vrinda" w:asciiTheme="minorHAnsi" w:hAnsiTheme="minorHAnsi" w:eastAsiaTheme="minorEastAsia"/>
              <w:noProof/>
              <w:szCs w:val="30"/>
              <w:lang w:bidi="bn-IN"/>
            </w:rPr>
          </w:pPr>
          <w:hyperlink w:history="1" w:anchor="_Toc234589694">
            <w:r w:rsidRPr="00496189">
              <w:rPr>
                <w:rStyle w:val="Hyperlink"/>
                <w:noProof/>
                <w:lang w:val="en-GB"/>
              </w:rPr>
              <w:t>2. STEEPLE Analysis</w:t>
            </w:r>
            <w:r>
              <w:rPr>
                <w:noProof/>
                <w:webHidden/>
              </w:rPr>
              <w:tab/>
            </w:r>
            <w:r>
              <w:rPr>
                <w:noProof/>
                <w:webHidden/>
              </w:rPr>
              <w:fldChar w:fldCharType="begin"/>
            </w:r>
            <w:r>
              <w:rPr>
                <w:noProof/>
                <w:webHidden/>
              </w:rPr>
              <w:instrText xml:space="preserve"> PAGEREF _Toc234589694 \h </w:instrText>
            </w:r>
            <w:r>
              <w:rPr>
                <w:noProof/>
                <w:webHidden/>
              </w:rPr>
            </w:r>
            <w:r>
              <w:rPr>
                <w:noProof/>
                <w:webHidden/>
              </w:rPr>
              <w:fldChar w:fldCharType="separate"/>
            </w:r>
            <w:r>
              <w:rPr>
                <w:noProof/>
                <w:webHidden/>
              </w:rPr>
              <w:t>2</w:t>
            </w:r>
            <w:r>
              <w:rPr>
                <w:noProof/>
                <w:webHidden/>
              </w:rPr>
              <w:fldChar w:fldCharType="end"/>
            </w:r>
          </w:hyperlink>
        </w:p>
        <w:p w:rsidR="00376A8C" w:rsidRDefault="00376A8C" w14:paraId="1616A058" w14:textId="6FB606BB">
          <w:pPr>
            <w:pStyle w:val="TOC1"/>
            <w:tabs>
              <w:tab w:val="right" w:leader="dot" w:pos="9696"/>
            </w:tabs>
            <w:rPr>
              <w:rFonts w:cs="Vrinda" w:asciiTheme="minorHAnsi" w:hAnsiTheme="minorHAnsi" w:eastAsiaTheme="minorEastAsia"/>
              <w:noProof/>
              <w:szCs w:val="30"/>
              <w:lang w:bidi="bn-IN"/>
            </w:rPr>
          </w:pPr>
          <w:hyperlink w:history="1" w:anchor="_Toc234589695">
            <w:r w:rsidRPr="00496189">
              <w:rPr>
                <w:rStyle w:val="Hyperlink"/>
                <w:noProof/>
                <w:lang w:val="en-GB"/>
              </w:rPr>
              <w:t>3. SWOT Analysis</w:t>
            </w:r>
            <w:r>
              <w:rPr>
                <w:noProof/>
                <w:webHidden/>
              </w:rPr>
              <w:tab/>
            </w:r>
            <w:r>
              <w:rPr>
                <w:noProof/>
                <w:webHidden/>
              </w:rPr>
              <w:fldChar w:fldCharType="begin"/>
            </w:r>
            <w:r>
              <w:rPr>
                <w:noProof/>
                <w:webHidden/>
              </w:rPr>
              <w:instrText xml:space="preserve"> PAGEREF _Toc234589695 \h </w:instrText>
            </w:r>
            <w:r>
              <w:rPr>
                <w:noProof/>
                <w:webHidden/>
              </w:rPr>
            </w:r>
            <w:r>
              <w:rPr>
                <w:noProof/>
                <w:webHidden/>
              </w:rPr>
              <w:fldChar w:fldCharType="separate"/>
            </w:r>
            <w:r>
              <w:rPr>
                <w:noProof/>
                <w:webHidden/>
              </w:rPr>
              <w:t>4</w:t>
            </w:r>
            <w:r>
              <w:rPr>
                <w:noProof/>
                <w:webHidden/>
              </w:rPr>
              <w:fldChar w:fldCharType="end"/>
            </w:r>
          </w:hyperlink>
        </w:p>
        <w:p w:rsidR="00376A8C" w:rsidRDefault="00376A8C" w14:paraId="7D11FA4D" w14:textId="1FF9EE20">
          <w:pPr>
            <w:pStyle w:val="TOC1"/>
            <w:tabs>
              <w:tab w:val="right" w:leader="dot" w:pos="9696"/>
            </w:tabs>
            <w:rPr>
              <w:rFonts w:cs="Vrinda" w:asciiTheme="minorHAnsi" w:hAnsiTheme="minorHAnsi" w:eastAsiaTheme="minorEastAsia"/>
              <w:noProof/>
              <w:szCs w:val="30"/>
              <w:lang w:bidi="bn-IN"/>
            </w:rPr>
          </w:pPr>
          <w:hyperlink w:history="1" w:anchor="_Toc234589696">
            <w:r w:rsidRPr="00496189">
              <w:rPr>
                <w:rStyle w:val="Hyperlink"/>
                <w:noProof/>
                <w:lang w:val="en-GB"/>
              </w:rPr>
              <w:t>4. Future Lens</w:t>
            </w:r>
            <w:r>
              <w:rPr>
                <w:noProof/>
                <w:webHidden/>
              </w:rPr>
              <w:tab/>
            </w:r>
            <w:r>
              <w:rPr>
                <w:noProof/>
                <w:webHidden/>
              </w:rPr>
              <w:fldChar w:fldCharType="begin"/>
            </w:r>
            <w:r>
              <w:rPr>
                <w:noProof/>
                <w:webHidden/>
              </w:rPr>
              <w:instrText xml:space="preserve"> PAGEREF _Toc234589696 \h </w:instrText>
            </w:r>
            <w:r>
              <w:rPr>
                <w:noProof/>
                <w:webHidden/>
              </w:rPr>
            </w:r>
            <w:r>
              <w:rPr>
                <w:noProof/>
                <w:webHidden/>
              </w:rPr>
              <w:fldChar w:fldCharType="separate"/>
            </w:r>
            <w:r>
              <w:rPr>
                <w:noProof/>
                <w:webHidden/>
              </w:rPr>
              <w:t>5</w:t>
            </w:r>
            <w:r>
              <w:rPr>
                <w:noProof/>
                <w:webHidden/>
              </w:rPr>
              <w:fldChar w:fldCharType="end"/>
            </w:r>
          </w:hyperlink>
        </w:p>
        <w:p w:rsidR="00376A8C" w:rsidRDefault="00376A8C" w14:paraId="35BC4DDD" w14:textId="3D513FEF">
          <w:pPr>
            <w:pStyle w:val="TOC1"/>
            <w:tabs>
              <w:tab w:val="right" w:leader="dot" w:pos="9696"/>
            </w:tabs>
            <w:rPr>
              <w:rFonts w:cs="Vrinda" w:asciiTheme="minorHAnsi" w:hAnsiTheme="minorHAnsi" w:eastAsiaTheme="minorEastAsia"/>
              <w:noProof/>
              <w:szCs w:val="30"/>
              <w:lang w:bidi="bn-IN"/>
            </w:rPr>
          </w:pPr>
          <w:hyperlink w:history="1" w:anchor="_Toc234589697">
            <w:r w:rsidRPr="00496189">
              <w:rPr>
                <w:rStyle w:val="Hyperlink"/>
                <w:noProof/>
                <w:lang w:val="en-GB"/>
              </w:rPr>
              <w:t>5. Recommendations</w:t>
            </w:r>
            <w:r>
              <w:rPr>
                <w:noProof/>
                <w:webHidden/>
              </w:rPr>
              <w:tab/>
            </w:r>
            <w:r>
              <w:rPr>
                <w:noProof/>
                <w:webHidden/>
              </w:rPr>
              <w:fldChar w:fldCharType="begin"/>
            </w:r>
            <w:r>
              <w:rPr>
                <w:noProof/>
                <w:webHidden/>
              </w:rPr>
              <w:instrText xml:space="preserve"> PAGEREF _Toc234589697 \h </w:instrText>
            </w:r>
            <w:r>
              <w:rPr>
                <w:noProof/>
                <w:webHidden/>
              </w:rPr>
            </w:r>
            <w:r>
              <w:rPr>
                <w:noProof/>
                <w:webHidden/>
              </w:rPr>
              <w:fldChar w:fldCharType="separate"/>
            </w:r>
            <w:r>
              <w:rPr>
                <w:noProof/>
                <w:webHidden/>
              </w:rPr>
              <w:t>6</w:t>
            </w:r>
            <w:r>
              <w:rPr>
                <w:noProof/>
                <w:webHidden/>
              </w:rPr>
              <w:fldChar w:fldCharType="end"/>
            </w:r>
          </w:hyperlink>
        </w:p>
        <w:p w:rsidR="00376A8C" w:rsidRDefault="00376A8C" w14:paraId="1403F4B9" w14:textId="55CAEB06">
          <w:pPr>
            <w:pStyle w:val="TOC1"/>
            <w:tabs>
              <w:tab w:val="right" w:leader="dot" w:pos="9696"/>
            </w:tabs>
            <w:rPr>
              <w:rFonts w:cs="Vrinda" w:asciiTheme="minorHAnsi" w:hAnsiTheme="minorHAnsi" w:eastAsiaTheme="minorEastAsia"/>
              <w:noProof/>
              <w:szCs w:val="30"/>
              <w:lang w:bidi="bn-IN"/>
            </w:rPr>
          </w:pPr>
          <w:hyperlink w:history="1" w:anchor="_Toc234589698">
            <w:r w:rsidRPr="00496189">
              <w:rPr>
                <w:rStyle w:val="Hyperlink"/>
                <w:noProof/>
                <w:lang w:val="en-GB"/>
              </w:rPr>
              <w:t>6. Conclusion</w:t>
            </w:r>
            <w:r>
              <w:rPr>
                <w:noProof/>
                <w:webHidden/>
              </w:rPr>
              <w:tab/>
            </w:r>
            <w:r>
              <w:rPr>
                <w:noProof/>
                <w:webHidden/>
              </w:rPr>
              <w:fldChar w:fldCharType="begin"/>
            </w:r>
            <w:r>
              <w:rPr>
                <w:noProof/>
                <w:webHidden/>
              </w:rPr>
              <w:instrText xml:space="preserve"> PAGEREF _Toc234589698 \h </w:instrText>
            </w:r>
            <w:r>
              <w:rPr>
                <w:noProof/>
                <w:webHidden/>
              </w:rPr>
            </w:r>
            <w:r>
              <w:rPr>
                <w:noProof/>
                <w:webHidden/>
              </w:rPr>
              <w:fldChar w:fldCharType="separate"/>
            </w:r>
            <w:r>
              <w:rPr>
                <w:noProof/>
                <w:webHidden/>
              </w:rPr>
              <w:t>7</w:t>
            </w:r>
            <w:r>
              <w:rPr>
                <w:noProof/>
                <w:webHidden/>
              </w:rPr>
              <w:fldChar w:fldCharType="end"/>
            </w:r>
          </w:hyperlink>
        </w:p>
        <w:p w:rsidR="00376A8C" w:rsidRDefault="00376A8C" w14:paraId="76D02416" w14:textId="7D0FB572">
          <w:pPr>
            <w:pStyle w:val="TOC1"/>
            <w:tabs>
              <w:tab w:val="right" w:leader="dot" w:pos="9696"/>
            </w:tabs>
            <w:rPr>
              <w:rFonts w:cs="Vrinda" w:asciiTheme="minorHAnsi" w:hAnsiTheme="minorHAnsi" w:eastAsiaTheme="minorEastAsia"/>
              <w:noProof/>
              <w:szCs w:val="30"/>
              <w:lang w:bidi="bn-IN"/>
            </w:rPr>
          </w:pPr>
          <w:hyperlink w:history="1" w:anchor="_Toc234589699">
            <w:r w:rsidRPr="00496189">
              <w:rPr>
                <w:rStyle w:val="Hyperlink"/>
                <w:noProof/>
                <w:lang w:val="en-GB"/>
              </w:rPr>
              <w:t>7. References</w:t>
            </w:r>
            <w:r>
              <w:rPr>
                <w:noProof/>
                <w:webHidden/>
              </w:rPr>
              <w:tab/>
            </w:r>
            <w:r>
              <w:rPr>
                <w:noProof/>
                <w:webHidden/>
              </w:rPr>
              <w:fldChar w:fldCharType="begin"/>
            </w:r>
            <w:r>
              <w:rPr>
                <w:noProof/>
                <w:webHidden/>
              </w:rPr>
              <w:instrText xml:space="preserve"> PAGEREF _Toc234589699 \h </w:instrText>
            </w:r>
            <w:r>
              <w:rPr>
                <w:noProof/>
                <w:webHidden/>
              </w:rPr>
            </w:r>
            <w:r>
              <w:rPr>
                <w:noProof/>
                <w:webHidden/>
              </w:rPr>
              <w:fldChar w:fldCharType="separate"/>
            </w:r>
            <w:r>
              <w:rPr>
                <w:noProof/>
                <w:webHidden/>
              </w:rPr>
              <w:t>8</w:t>
            </w:r>
            <w:r>
              <w:rPr>
                <w:noProof/>
                <w:webHidden/>
              </w:rPr>
              <w:fldChar w:fldCharType="end"/>
            </w:r>
          </w:hyperlink>
        </w:p>
        <w:p w:rsidRPr="000B53C9" w:rsidR="00915207" w:rsidRDefault="00915207" w14:paraId="25DE94FF" w14:textId="2A0559C1">
          <w:pPr>
            <w:rPr>
              <w:lang w:val="en-GB"/>
            </w:rPr>
          </w:pPr>
          <w:r w:rsidRPr="000B53C9">
            <w:rPr>
              <w:b/>
              <w:bCs/>
              <w:noProof/>
              <w:lang w:val="en-GB"/>
            </w:rPr>
            <w:fldChar w:fldCharType="end"/>
          </w:r>
        </w:p>
      </w:sdtContent>
    </w:sdt>
    <w:p w:rsidRPr="000B53C9" w:rsidR="002D0B2F" w:rsidP="00915207" w:rsidRDefault="00915207" w14:paraId="7A9BF011" w14:textId="253F51B3">
      <w:pPr>
        <w:rPr>
          <w:lang w:val="en-GB"/>
        </w:rPr>
        <w:sectPr w:rsidRPr="000B53C9" w:rsidR="002D0B2F" w:rsidSect="000F0E6C">
          <w:headerReference w:type="default" r:id="rId8"/>
          <w:footerReference w:type="default" r:id="rId9"/>
          <w:pgSz w:w="11906" w:h="16838" w:orient="portrait"/>
          <w:pgMar w:top="1000" w:right="1100" w:bottom="1000" w:left="1100" w:header="720" w:footer="720" w:gutter="0"/>
          <w:pgNumType w:fmt="lowerRoman" w:start="1"/>
          <w:cols w:space="720"/>
          <w:titlePg/>
          <w:docGrid w:linePitch="360"/>
        </w:sectPr>
      </w:pPr>
      <w:r w:rsidRPr="000B53C9">
        <w:rPr>
          <w:lang w:val="en-GB"/>
        </w:rPr>
        <w:br/>
      </w:r>
    </w:p>
    <w:p w:rsidRPr="000B53C9" w:rsidR="000908DC" w:rsidP="00237964" w:rsidRDefault="000908DC" w14:paraId="330F8074" w14:textId="1790BDD0">
      <w:pPr>
        <w:pStyle w:val="Heading1"/>
        <w:rPr>
          <w:lang w:val="en-GB"/>
        </w:rPr>
      </w:pPr>
      <w:bookmarkStart w:name="_Toc234589693" w:id="1"/>
      <w:r w:rsidRPr="000B53C9">
        <w:rPr>
          <w:lang w:val="en-GB"/>
        </w:rPr>
        <w:lastRenderedPageBreak/>
        <w:t>1. Introduction</w:t>
      </w:r>
      <w:bookmarkEnd w:id="1"/>
    </w:p>
    <w:p w:rsidRPr="000B53C9" w:rsidR="00874316" w:rsidP="00874316" w:rsidRDefault="00874316" w14:paraId="4C54BCC2" w14:textId="3E928959">
      <w:pPr>
        <w:rPr>
          <w:lang w:val="en-GB"/>
        </w:rPr>
      </w:pPr>
      <w:r w:rsidRPr="000B53C9">
        <w:rPr>
          <w:lang w:val="en-GB"/>
        </w:rPr>
        <w:t>The creator economy is a big global business that involves creators across various platforms</w:t>
      </w:r>
      <w:r w:rsidRPr="000B53C9" w:rsidR="00E100C8">
        <w:rPr>
          <w:lang w:val="en-GB"/>
        </w:rPr>
        <w:t>,</w:t>
      </w:r>
      <w:r w:rsidRPr="000B53C9">
        <w:rPr>
          <w:lang w:val="en-GB"/>
        </w:rPr>
        <w:t xml:space="preserve"> including TikTok, YouTube and Instagram</w:t>
      </w:r>
      <w:r w:rsidRPr="000B53C9" w:rsidR="00A93E23">
        <w:rPr>
          <w:lang w:val="en-GB"/>
        </w:rPr>
        <w:t xml:space="preserve"> (Hutchinson and Dwyer, 2022)</w:t>
      </w:r>
      <w:r w:rsidRPr="000B53C9">
        <w:rPr>
          <w:lang w:val="en-GB"/>
        </w:rPr>
        <w:t>, who generate income through advertising, brand collaborations and audience monetisation. Creators work in a context where their success can be determined almost entirely by external actors they do not control, such as platform algorithms, regulatory authorities, and audience expectations. This report will initially critically analyse the external environment that the influencer industry operates in, using the STEEPLE framework, before engaging in a SWOT analysis of the industry. The DPSIR model is then applied to inform about emerging trends in the light of a future lens</w:t>
      </w:r>
      <w:r w:rsidRPr="000B53C9" w:rsidR="00E100C8">
        <w:rPr>
          <w:lang w:val="en-GB"/>
        </w:rPr>
        <w:t>,</w:t>
      </w:r>
      <w:r w:rsidRPr="000B53C9">
        <w:rPr>
          <w:lang w:val="en-GB"/>
        </w:rPr>
        <w:t xml:space="preserve"> and the report ends with practical recommendations for those operating in this environment.</w:t>
      </w:r>
    </w:p>
    <w:p w:rsidRPr="000B53C9" w:rsidR="006A3908" w:rsidRDefault="006A3908" w14:paraId="73FFEA79" w14:textId="77777777">
      <w:pPr>
        <w:spacing w:line="278" w:lineRule="auto"/>
        <w:jc w:val="left"/>
        <w:rPr>
          <w:lang w:val="en-GB"/>
        </w:rPr>
      </w:pPr>
      <w:r w:rsidRPr="000B53C9">
        <w:rPr>
          <w:lang w:val="en-GB"/>
        </w:rPr>
        <w:br w:type="page"/>
      </w:r>
    </w:p>
    <w:p w:rsidRPr="000B53C9" w:rsidR="00874316" w:rsidP="006A3908" w:rsidRDefault="00874316" w14:paraId="69DA4F64" w14:textId="2BFBBFF5">
      <w:pPr>
        <w:pStyle w:val="Heading1"/>
        <w:rPr>
          <w:lang w:val="en-GB"/>
        </w:rPr>
      </w:pPr>
      <w:bookmarkStart w:name="_Toc234589694" w:id="2"/>
      <w:r w:rsidRPr="000B53C9">
        <w:rPr>
          <w:lang w:val="en-GB"/>
        </w:rPr>
        <w:lastRenderedPageBreak/>
        <w:t>2. STEEPLE Analysis</w:t>
      </w:r>
      <w:bookmarkEnd w:id="2"/>
    </w:p>
    <w:p w:rsidRPr="000B53C9" w:rsidR="000908DC" w:rsidP="00874316" w:rsidRDefault="00874316" w14:paraId="7E58CDA1" w14:textId="0291A793">
      <w:pPr>
        <w:rPr>
          <w:lang w:val="en-GB"/>
        </w:rPr>
      </w:pPr>
      <w:r w:rsidRPr="000B53C9">
        <w:rPr>
          <w:lang w:val="en-GB"/>
        </w:rPr>
        <w:t>The purpose of the STEEPLE framework is to present a structured way of identifying the external factors that affect the creator economy</w:t>
      </w:r>
      <w:r w:rsidRPr="000B53C9" w:rsidR="00C00BDE">
        <w:rPr>
          <w:lang w:val="en-GB"/>
        </w:rPr>
        <w:t xml:space="preserve"> (Bhargava, 2022)</w:t>
      </w:r>
      <w:r w:rsidRPr="000B53C9">
        <w:rPr>
          <w:lang w:val="en-GB"/>
        </w:rPr>
        <w:t xml:space="preserve">. As the table below illustrates, these factors are often not independent of </w:t>
      </w:r>
      <w:proofErr w:type="gramStart"/>
      <w:r w:rsidRPr="000B53C9">
        <w:rPr>
          <w:lang w:val="en-GB"/>
        </w:rPr>
        <w:t>each other, but</w:t>
      </w:r>
      <w:proofErr w:type="gramEnd"/>
      <w:r w:rsidRPr="000B53C9">
        <w:rPr>
          <w:lang w:val="en-GB"/>
        </w:rPr>
        <w:t xml:space="preserve"> instead manifest in increasingly complex ways on a per‐individual creator and per‐platform basis</w:t>
      </w:r>
      <w:r w:rsidRPr="000B53C9" w:rsidR="000908DC">
        <w:rPr>
          <w:lang w:val="en-GB"/>
        </w:rPr>
        <w:t>.</w:t>
      </w:r>
    </w:p>
    <w:p w:rsidRPr="000B53C9" w:rsidR="00180362" w:rsidP="00180362" w:rsidRDefault="004A5BD0" w14:paraId="24E5CE91" w14:textId="77777777">
      <w:pPr>
        <w:keepNext/>
        <w:spacing w:after="0"/>
        <w:jc w:val="center"/>
        <w:rPr>
          <w:lang w:val="en-GB"/>
        </w:rPr>
      </w:pPr>
      <w:r w:rsidRPr="000B53C9">
        <w:rPr>
          <w:noProof/>
          <w:lang w:val="en-GB"/>
        </w:rPr>
        <w:drawing>
          <wp:inline distT="0" distB="0" distL="0" distR="0" wp14:anchorId="28F69965" wp14:editId="5F2ED026">
            <wp:extent cx="5566320" cy="1847850"/>
            <wp:effectExtent l="0" t="0" r="0" b="0"/>
            <wp:docPr id="1762181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596176" cy="1857761"/>
                    </a:xfrm>
                    <a:prstGeom prst="rect">
                      <a:avLst/>
                    </a:prstGeom>
                    <a:noFill/>
                    <a:ln>
                      <a:noFill/>
                    </a:ln>
                    <a:extLst>
                      <a:ext uri="{53640926-AAD7-44D8-BBD7-CCE9431645EC}">
                        <a14:shadowObscured xmlns:a14="http://schemas.microsoft.com/office/drawing/2010/main"/>
                      </a:ext>
                    </a:extLst>
                  </pic:spPr>
                </pic:pic>
              </a:graphicData>
            </a:graphic>
          </wp:inline>
        </w:drawing>
      </w:r>
    </w:p>
    <w:p w:rsidRPr="000B53C9" w:rsidR="004A5BD0" w:rsidP="00180362" w:rsidRDefault="00180362" w14:paraId="604E4FA9" w14:textId="70D71EE1">
      <w:pPr>
        <w:pStyle w:val="Caption"/>
        <w:spacing w:before="240"/>
        <w:jc w:val="center"/>
        <w:rPr>
          <w:lang w:val="en-GB"/>
        </w:rPr>
      </w:pPr>
      <w:r w:rsidRPr="000B53C9">
        <w:rPr>
          <w:lang w:val="en-GB"/>
        </w:rPr>
        <w:t xml:space="preserve">Figure </w:t>
      </w:r>
      <w:r w:rsidRPr="000B53C9">
        <w:rPr>
          <w:lang w:val="en-GB"/>
        </w:rPr>
        <w:fldChar w:fldCharType="begin"/>
      </w:r>
      <w:r w:rsidRPr="000B53C9">
        <w:rPr>
          <w:lang w:val="en-GB"/>
        </w:rPr>
        <w:instrText xml:space="preserve"> SEQ Figure \* ARABIC </w:instrText>
      </w:r>
      <w:r w:rsidRPr="000B53C9">
        <w:rPr>
          <w:lang w:val="en-GB"/>
        </w:rPr>
        <w:fldChar w:fldCharType="separate"/>
      </w:r>
      <w:r w:rsidRPr="000B53C9">
        <w:rPr>
          <w:noProof/>
          <w:lang w:val="en-GB"/>
        </w:rPr>
        <w:t>1</w:t>
      </w:r>
      <w:r w:rsidRPr="000B53C9">
        <w:rPr>
          <w:noProof/>
          <w:lang w:val="en-GB"/>
        </w:rPr>
        <w:fldChar w:fldCharType="end"/>
      </w:r>
      <w:r w:rsidRPr="000B53C9">
        <w:rPr>
          <w:lang w:val="en-GB"/>
        </w:rPr>
        <w:t>: STEEPLE Analysis</w:t>
      </w:r>
      <w:r w:rsidRPr="000B53C9" w:rsidR="00720ADC">
        <w:rPr>
          <w:lang w:val="en-GB"/>
        </w:rPr>
        <w:t xml:space="preserve"> (Clausius, 2022)</w:t>
      </w:r>
    </w:p>
    <w:p w:rsidRPr="000B53C9" w:rsidR="00180362" w:rsidP="00180362" w:rsidRDefault="00180362" w14:paraId="3BB45081" w14:textId="77777777">
      <w:pPr>
        <w:spacing w:after="0"/>
        <w:rPr>
          <w:lang w:val="en-GB"/>
        </w:rPr>
      </w:pPr>
    </w:p>
    <w:tbl>
      <w:tblPr>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743"/>
        <w:gridCol w:w="3736"/>
        <w:gridCol w:w="3921"/>
      </w:tblGrid>
      <w:tr w:rsidRPr="000B53C9" w:rsidR="000908DC" w:rsidTr="00C3044D" w14:paraId="23362020" w14:textId="77777777">
        <w:trPr>
          <w:tblHeader/>
          <w:jc w:val="center"/>
        </w:trPr>
        <w:tc>
          <w:tcPr>
            <w:tcW w:w="1627" w:type="dxa"/>
            <w:shd w:val="clear" w:color="auto" w:fill="1F3864"/>
            <w:tcMar>
              <w:top w:w="80" w:type="dxa"/>
              <w:left w:w="100" w:type="dxa"/>
              <w:bottom w:w="80" w:type="dxa"/>
              <w:right w:w="100" w:type="dxa"/>
            </w:tcMar>
            <w:vAlign w:val="center"/>
          </w:tcPr>
          <w:p w:rsidRPr="000B53C9" w:rsidR="000908DC" w:rsidP="006A3908" w:rsidRDefault="000908DC" w14:paraId="2FD588C2" w14:textId="77777777">
            <w:pPr>
              <w:jc w:val="center"/>
              <w:rPr>
                <w:lang w:val="en-GB"/>
              </w:rPr>
            </w:pPr>
            <w:r w:rsidRPr="000B53C9">
              <w:rPr>
                <w:b/>
                <w:bCs/>
                <w:lang w:val="en-GB"/>
              </w:rPr>
              <w:t>Factor</w:t>
            </w:r>
          </w:p>
        </w:tc>
        <w:tc>
          <w:tcPr>
            <w:tcW w:w="3787" w:type="dxa"/>
            <w:shd w:val="clear" w:color="auto" w:fill="1F3864"/>
            <w:tcMar>
              <w:top w:w="80" w:type="dxa"/>
              <w:left w:w="100" w:type="dxa"/>
              <w:bottom w:w="80" w:type="dxa"/>
              <w:right w:w="100" w:type="dxa"/>
            </w:tcMar>
            <w:vAlign w:val="center"/>
          </w:tcPr>
          <w:p w:rsidRPr="000B53C9" w:rsidR="000908DC" w:rsidP="006A3908" w:rsidRDefault="000908DC" w14:paraId="2DEC4A47" w14:textId="77777777">
            <w:pPr>
              <w:jc w:val="center"/>
              <w:rPr>
                <w:lang w:val="en-GB"/>
              </w:rPr>
            </w:pPr>
            <w:r w:rsidRPr="000B53C9">
              <w:rPr>
                <w:b/>
                <w:bCs/>
                <w:lang w:val="en-GB"/>
              </w:rPr>
              <w:t>Key External Pressures</w:t>
            </w:r>
          </w:p>
        </w:tc>
        <w:tc>
          <w:tcPr>
            <w:tcW w:w="3986" w:type="dxa"/>
            <w:shd w:val="clear" w:color="auto" w:fill="1F3864"/>
            <w:tcMar>
              <w:top w:w="80" w:type="dxa"/>
              <w:left w:w="100" w:type="dxa"/>
              <w:bottom w:w="80" w:type="dxa"/>
              <w:right w:w="100" w:type="dxa"/>
            </w:tcMar>
            <w:vAlign w:val="center"/>
          </w:tcPr>
          <w:p w:rsidRPr="000B53C9" w:rsidR="000908DC" w:rsidP="006A3908" w:rsidRDefault="000908DC" w14:paraId="5CEA4A6D" w14:textId="77777777">
            <w:pPr>
              <w:jc w:val="center"/>
              <w:rPr>
                <w:lang w:val="en-GB"/>
              </w:rPr>
            </w:pPr>
            <w:r w:rsidRPr="000B53C9">
              <w:rPr>
                <w:b/>
                <w:bCs/>
                <w:lang w:val="en-GB"/>
              </w:rPr>
              <w:t>Implication for the Creator Economy</w:t>
            </w:r>
          </w:p>
        </w:tc>
      </w:tr>
      <w:tr w:rsidRPr="000B53C9" w:rsidR="00874316" w:rsidTr="00C3044D" w14:paraId="19A45F55" w14:textId="77777777">
        <w:trPr>
          <w:jc w:val="center"/>
        </w:trPr>
        <w:tc>
          <w:tcPr>
            <w:tcW w:w="1627" w:type="dxa"/>
            <w:tcMar>
              <w:top w:w="80" w:type="dxa"/>
              <w:left w:w="100" w:type="dxa"/>
              <w:bottom w:w="80" w:type="dxa"/>
              <w:right w:w="100" w:type="dxa"/>
            </w:tcMar>
            <w:vAlign w:val="center"/>
          </w:tcPr>
          <w:p w:rsidRPr="000B53C9" w:rsidR="00874316" w:rsidP="00B4797C" w:rsidRDefault="00874316" w14:paraId="6E7B2E02" w14:textId="77777777">
            <w:pPr>
              <w:jc w:val="center"/>
              <w:rPr>
                <w:b/>
                <w:bCs/>
                <w:lang w:val="en-GB"/>
              </w:rPr>
            </w:pPr>
            <w:r w:rsidRPr="000B53C9">
              <w:rPr>
                <w:b/>
                <w:bCs/>
                <w:lang w:val="en-GB"/>
              </w:rPr>
              <w:t>Social</w:t>
            </w:r>
          </w:p>
        </w:tc>
        <w:tc>
          <w:tcPr>
            <w:tcW w:w="3787" w:type="dxa"/>
            <w:tcMar>
              <w:top w:w="80" w:type="dxa"/>
              <w:left w:w="100" w:type="dxa"/>
              <w:bottom w:w="80" w:type="dxa"/>
              <w:right w:w="100" w:type="dxa"/>
            </w:tcMar>
            <w:vAlign w:val="center"/>
          </w:tcPr>
          <w:p w:rsidRPr="000B53C9" w:rsidR="00874316" w:rsidP="00853FEC" w:rsidRDefault="00874316" w14:paraId="06A10063" w14:textId="57F54E56">
            <w:pPr>
              <w:rPr>
                <w:lang w:val="en-GB"/>
              </w:rPr>
            </w:pPr>
            <w:r w:rsidRPr="000B53C9">
              <w:rPr>
                <w:lang w:val="en-GB"/>
              </w:rPr>
              <w:t xml:space="preserve">Every audience is drawn to authenticity, habits of micro-communities and short videos, </w:t>
            </w:r>
            <w:r w:rsidRPr="000B53C9" w:rsidR="000B53C9">
              <w:rPr>
                <w:lang w:val="en-GB"/>
              </w:rPr>
              <w:t>etc (</w:t>
            </w:r>
            <w:r w:rsidRPr="000B53C9" w:rsidR="00653797">
              <w:rPr>
                <w:lang w:val="en-GB"/>
              </w:rPr>
              <w:t>Meng et al., 2024)</w:t>
            </w:r>
            <w:r w:rsidRPr="000B53C9">
              <w:rPr>
                <w:lang w:val="en-GB"/>
              </w:rPr>
              <w:t>.</w:t>
            </w:r>
          </w:p>
        </w:tc>
        <w:tc>
          <w:tcPr>
            <w:tcW w:w="3986" w:type="dxa"/>
            <w:tcMar>
              <w:top w:w="80" w:type="dxa"/>
              <w:left w:w="100" w:type="dxa"/>
              <w:bottom w:w="80" w:type="dxa"/>
              <w:right w:w="100" w:type="dxa"/>
            </w:tcMar>
            <w:vAlign w:val="center"/>
          </w:tcPr>
          <w:p w:rsidRPr="000B53C9" w:rsidR="00874316" w:rsidP="00853FEC" w:rsidRDefault="00874316" w14:paraId="69987A9A" w14:textId="42C6A1D8">
            <w:pPr>
              <w:rPr>
                <w:lang w:val="en-GB"/>
              </w:rPr>
            </w:pPr>
            <w:r w:rsidRPr="000B53C9">
              <w:rPr>
                <w:lang w:val="en-GB"/>
              </w:rPr>
              <w:t>Creators need to keep changing the way their content is formatted and adapted to its tone to maintain their relevance and engagement with audiences</w:t>
            </w:r>
            <w:r w:rsidRPr="000B53C9" w:rsidR="00CB21B6">
              <w:rPr>
                <w:lang w:val="en-GB"/>
              </w:rPr>
              <w:t xml:space="preserve"> (Kothari et al., 2025)</w:t>
            </w:r>
            <w:r w:rsidRPr="000B53C9">
              <w:rPr>
                <w:lang w:val="en-GB"/>
              </w:rPr>
              <w:t>.</w:t>
            </w:r>
          </w:p>
        </w:tc>
      </w:tr>
      <w:tr w:rsidRPr="000B53C9" w:rsidR="00874316" w:rsidTr="00C3044D" w14:paraId="41386F25" w14:textId="77777777">
        <w:trPr>
          <w:jc w:val="center"/>
        </w:trPr>
        <w:tc>
          <w:tcPr>
            <w:tcW w:w="1627" w:type="dxa"/>
            <w:shd w:val="clear" w:color="auto" w:fill="F2F2F2"/>
            <w:tcMar>
              <w:top w:w="80" w:type="dxa"/>
              <w:left w:w="100" w:type="dxa"/>
              <w:bottom w:w="80" w:type="dxa"/>
              <w:right w:w="100" w:type="dxa"/>
            </w:tcMar>
            <w:vAlign w:val="center"/>
          </w:tcPr>
          <w:p w:rsidRPr="000B53C9" w:rsidR="00874316" w:rsidP="00B4797C" w:rsidRDefault="00874316" w14:paraId="51E9FD3F" w14:textId="77777777">
            <w:pPr>
              <w:jc w:val="center"/>
              <w:rPr>
                <w:b/>
                <w:bCs/>
                <w:lang w:val="en-GB"/>
              </w:rPr>
            </w:pPr>
            <w:r w:rsidRPr="000B53C9">
              <w:rPr>
                <w:b/>
                <w:bCs/>
                <w:lang w:val="en-GB"/>
              </w:rPr>
              <w:t>Technological</w:t>
            </w:r>
          </w:p>
        </w:tc>
        <w:tc>
          <w:tcPr>
            <w:tcW w:w="3787" w:type="dxa"/>
            <w:shd w:val="clear" w:color="auto" w:fill="F2F2F2"/>
            <w:tcMar>
              <w:top w:w="80" w:type="dxa"/>
              <w:left w:w="100" w:type="dxa"/>
              <w:bottom w:w="80" w:type="dxa"/>
              <w:right w:w="100" w:type="dxa"/>
            </w:tcMar>
            <w:vAlign w:val="center"/>
          </w:tcPr>
          <w:p w:rsidRPr="000B53C9" w:rsidR="00874316" w:rsidP="00853FEC" w:rsidRDefault="00874316" w14:paraId="18A52AAA" w14:textId="646AF091">
            <w:pPr>
              <w:rPr>
                <w:lang w:val="en-GB"/>
              </w:rPr>
            </w:pPr>
            <w:r w:rsidRPr="000B53C9">
              <w:rPr>
                <w:lang w:val="en-GB"/>
              </w:rPr>
              <w:t>Nowadays, algorithm changes, content created by AI, editing tools and the escalation of virtual influencers.</w:t>
            </w:r>
          </w:p>
        </w:tc>
        <w:tc>
          <w:tcPr>
            <w:tcW w:w="3986" w:type="dxa"/>
            <w:shd w:val="clear" w:color="auto" w:fill="F2F2F2"/>
            <w:tcMar>
              <w:top w:w="80" w:type="dxa"/>
              <w:left w:w="100" w:type="dxa"/>
              <w:bottom w:w="80" w:type="dxa"/>
              <w:right w:w="100" w:type="dxa"/>
            </w:tcMar>
            <w:vAlign w:val="center"/>
          </w:tcPr>
          <w:p w:rsidRPr="000B53C9" w:rsidR="00874316" w:rsidP="00853FEC" w:rsidRDefault="00874316" w14:paraId="136267E5" w14:textId="2A3E1ED4">
            <w:pPr>
              <w:rPr>
                <w:lang w:val="en-GB"/>
              </w:rPr>
            </w:pPr>
            <w:r w:rsidRPr="000B53C9">
              <w:rPr>
                <w:lang w:val="en-GB"/>
              </w:rPr>
              <w:t>Helps introduce competitors, provides easy access</w:t>
            </w:r>
            <w:r w:rsidRPr="000B53C9" w:rsidR="00E100C8">
              <w:rPr>
                <w:lang w:val="en-GB"/>
              </w:rPr>
              <w:t>,</w:t>
            </w:r>
            <w:r w:rsidRPr="000B53C9">
              <w:rPr>
                <w:lang w:val="en-GB"/>
              </w:rPr>
              <w:t xml:space="preserve"> but reduces </w:t>
            </w:r>
            <w:r w:rsidRPr="000B53C9" w:rsidR="00E100C8">
              <w:rPr>
                <w:lang w:val="en-GB"/>
              </w:rPr>
              <w:t xml:space="preserve">the </w:t>
            </w:r>
            <w:r w:rsidRPr="000B53C9">
              <w:rPr>
                <w:lang w:val="en-GB"/>
              </w:rPr>
              <w:t>visibility of creators who are not technically adaptable</w:t>
            </w:r>
            <w:r w:rsidRPr="000B53C9" w:rsidR="00770036">
              <w:rPr>
                <w:lang w:val="en-GB"/>
              </w:rPr>
              <w:t xml:space="preserve"> (Yu et al., 2024)</w:t>
            </w:r>
            <w:r w:rsidRPr="000B53C9">
              <w:rPr>
                <w:lang w:val="en-GB"/>
              </w:rPr>
              <w:t>.</w:t>
            </w:r>
          </w:p>
        </w:tc>
      </w:tr>
      <w:tr w:rsidRPr="000B53C9" w:rsidR="00874316" w:rsidTr="00C3044D" w14:paraId="38CF62B9" w14:textId="77777777">
        <w:trPr>
          <w:jc w:val="center"/>
        </w:trPr>
        <w:tc>
          <w:tcPr>
            <w:tcW w:w="1627" w:type="dxa"/>
            <w:tcMar>
              <w:top w:w="80" w:type="dxa"/>
              <w:left w:w="100" w:type="dxa"/>
              <w:bottom w:w="80" w:type="dxa"/>
              <w:right w:w="100" w:type="dxa"/>
            </w:tcMar>
            <w:vAlign w:val="center"/>
          </w:tcPr>
          <w:p w:rsidRPr="000B53C9" w:rsidR="00874316" w:rsidP="00B4797C" w:rsidRDefault="00874316" w14:paraId="2D0CA5B3" w14:textId="77777777">
            <w:pPr>
              <w:jc w:val="center"/>
              <w:rPr>
                <w:b/>
                <w:bCs/>
                <w:lang w:val="en-GB"/>
              </w:rPr>
            </w:pPr>
            <w:r w:rsidRPr="000B53C9">
              <w:rPr>
                <w:b/>
                <w:bCs/>
                <w:lang w:val="en-GB"/>
              </w:rPr>
              <w:t>Economic</w:t>
            </w:r>
          </w:p>
        </w:tc>
        <w:tc>
          <w:tcPr>
            <w:tcW w:w="3787" w:type="dxa"/>
            <w:tcMar>
              <w:top w:w="80" w:type="dxa"/>
              <w:left w:w="100" w:type="dxa"/>
              <w:bottom w:w="80" w:type="dxa"/>
              <w:right w:w="100" w:type="dxa"/>
            </w:tcMar>
            <w:vAlign w:val="center"/>
          </w:tcPr>
          <w:p w:rsidRPr="000B53C9" w:rsidR="00874316" w:rsidP="00853FEC" w:rsidRDefault="00874316" w14:paraId="593D93E6" w14:textId="0CF35807">
            <w:pPr>
              <w:rPr>
                <w:lang w:val="en-GB"/>
              </w:rPr>
            </w:pPr>
            <w:r w:rsidRPr="000B53C9">
              <w:rPr>
                <w:lang w:val="en-GB"/>
              </w:rPr>
              <w:t>Sponsorship budgets, revenue from platforms and when marketing budgets are cut due to economic situations</w:t>
            </w:r>
            <w:r w:rsidRPr="000B53C9" w:rsidR="00DF142F">
              <w:rPr>
                <w:lang w:val="en-GB"/>
              </w:rPr>
              <w:t xml:space="preserve"> (Leung et al., 2022)</w:t>
            </w:r>
            <w:r w:rsidRPr="000B53C9">
              <w:rPr>
                <w:lang w:val="en-GB"/>
              </w:rPr>
              <w:t>.</w:t>
            </w:r>
          </w:p>
        </w:tc>
        <w:tc>
          <w:tcPr>
            <w:tcW w:w="3986" w:type="dxa"/>
            <w:tcMar>
              <w:top w:w="80" w:type="dxa"/>
              <w:left w:w="100" w:type="dxa"/>
              <w:bottom w:w="80" w:type="dxa"/>
              <w:right w:w="100" w:type="dxa"/>
            </w:tcMar>
            <w:vAlign w:val="center"/>
          </w:tcPr>
          <w:p w:rsidRPr="000B53C9" w:rsidR="00874316" w:rsidP="00853FEC" w:rsidRDefault="00874316" w14:paraId="2A5FD086" w14:textId="22E8A087">
            <w:pPr>
              <w:rPr>
                <w:lang w:val="en-GB"/>
              </w:rPr>
            </w:pPr>
            <w:r w:rsidRPr="000B53C9">
              <w:rPr>
                <w:lang w:val="en-GB"/>
              </w:rPr>
              <w:t>There is no steady income</w:t>
            </w:r>
            <w:r w:rsidRPr="000B53C9" w:rsidR="00E100C8">
              <w:rPr>
                <w:lang w:val="en-GB"/>
              </w:rPr>
              <w:t>,</w:t>
            </w:r>
            <w:r w:rsidRPr="000B53C9">
              <w:rPr>
                <w:lang w:val="en-GB"/>
              </w:rPr>
              <w:t xml:space="preserve"> and it's extremely reliant on larger marketing budgets, not on the creator.</w:t>
            </w:r>
          </w:p>
        </w:tc>
      </w:tr>
      <w:tr w:rsidRPr="000B53C9" w:rsidR="00874316" w:rsidTr="00C3044D" w14:paraId="6DA9FE61" w14:textId="77777777">
        <w:trPr>
          <w:jc w:val="center"/>
        </w:trPr>
        <w:tc>
          <w:tcPr>
            <w:tcW w:w="1627" w:type="dxa"/>
            <w:shd w:val="clear" w:color="auto" w:fill="F2F2F2"/>
            <w:tcMar>
              <w:top w:w="80" w:type="dxa"/>
              <w:left w:w="100" w:type="dxa"/>
              <w:bottom w:w="80" w:type="dxa"/>
              <w:right w:w="100" w:type="dxa"/>
            </w:tcMar>
            <w:vAlign w:val="center"/>
          </w:tcPr>
          <w:p w:rsidRPr="000B53C9" w:rsidR="00874316" w:rsidP="00B4797C" w:rsidRDefault="00874316" w14:paraId="070B15F9" w14:textId="77777777">
            <w:pPr>
              <w:jc w:val="center"/>
              <w:rPr>
                <w:b/>
                <w:bCs/>
                <w:lang w:val="en-GB"/>
              </w:rPr>
            </w:pPr>
            <w:r w:rsidRPr="000B53C9">
              <w:rPr>
                <w:b/>
                <w:bCs/>
                <w:lang w:val="en-GB"/>
              </w:rPr>
              <w:lastRenderedPageBreak/>
              <w:t>Environmental</w:t>
            </w:r>
          </w:p>
        </w:tc>
        <w:tc>
          <w:tcPr>
            <w:tcW w:w="3787" w:type="dxa"/>
            <w:shd w:val="clear" w:color="auto" w:fill="F2F2F2"/>
            <w:tcMar>
              <w:top w:w="80" w:type="dxa"/>
              <w:left w:w="100" w:type="dxa"/>
              <w:bottom w:w="80" w:type="dxa"/>
              <w:right w:w="100" w:type="dxa"/>
            </w:tcMar>
            <w:vAlign w:val="center"/>
          </w:tcPr>
          <w:p w:rsidRPr="000B53C9" w:rsidR="00874316" w:rsidP="00853FEC" w:rsidRDefault="00874316" w14:paraId="4F569EDD" w14:textId="3D182E2C">
            <w:pPr>
              <w:rPr>
                <w:lang w:val="en-GB"/>
              </w:rPr>
            </w:pPr>
            <w:r w:rsidRPr="000B53C9">
              <w:rPr>
                <w:lang w:val="en-GB"/>
              </w:rPr>
              <w:t>Increased focus on overconsumption marginalised through ‘haul’ culture and fast-fashion relationships</w:t>
            </w:r>
            <w:r w:rsidRPr="000B53C9" w:rsidR="001225B6">
              <w:rPr>
                <w:lang w:val="en-GB"/>
              </w:rPr>
              <w:t xml:space="preserve"> (Cooke et al., 2022)</w:t>
            </w:r>
            <w:r w:rsidRPr="000B53C9">
              <w:rPr>
                <w:lang w:val="en-GB"/>
              </w:rPr>
              <w:t>.</w:t>
            </w:r>
          </w:p>
        </w:tc>
        <w:tc>
          <w:tcPr>
            <w:tcW w:w="3986" w:type="dxa"/>
            <w:shd w:val="clear" w:color="auto" w:fill="F2F2F2"/>
            <w:tcMar>
              <w:top w:w="80" w:type="dxa"/>
              <w:left w:w="100" w:type="dxa"/>
              <w:bottom w:w="80" w:type="dxa"/>
              <w:right w:w="100" w:type="dxa"/>
            </w:tcMar>
            <w:vAlign w:val="center"/>
          </w:tcPr>
          <w:p w:rsidRPr="000B53C9" w:rsidR="00874316" w:rsidP="00853FEC" w:rsidRDefault="00874316" w14:paraId="491960F9" w14:textId="54B2E2F3">
            <w:pPr>
              <w:rPr>
                <w:lang w:val="en-GB"/>
              </w:rPr>
            </w:pPr>
            <w:r w:rsidRPr="000B53C9">
              <w:rPr>
                <w:lang w:val="en-GB"/>
              </w:rPr>
              <w:t>Consequences of being viewed as “craters of unsustainable brand” from the side of the audiences who care for the environment.</w:t>
            </w:r>
          </w:p>
        </w:tc>
      </w:tr>
      <w:tr w:rsidRPr="000B53C9" w:rsidR="00874316" w:rsidTr="00C3044D" w14:paraId="722BF0F6" w14:textId="77777777">
        <w:trPr>
          <w:jc w:val="center"/>
        </w:trPr>
        <w:tc>
          <w:tcPr>
            <w:tcW w:w="1627" w:type="dxa"/>
            <w:tcMar>
              <w:top w:w="80" w:type="dxa"/>
              <w:left w:w="100" w:type="dxa"/>
              <w:bottom w:w="80" w:type="dxa"/>
              <w:right w:w="100" w:type="dxa"/>
            </w:tcMar>
            <w:vAlign w:val="center"/>
          </w:tcPr>
          <w:p w:rsidRPr="000B53C9" w:rsidR="00874316" w:rsidP="00B4797C" w:rsidRDefault="00874316" w14:paraId="2D90CBD8" w14:textId="77777777">
            <w:pPr>
              <w:jc w:val="center"/>
              <w:rPr>
                <w:b/>
                <w:bCs/>
                <w:lang w:val="en-GB"/>
              </w:rPr>
            </w:pPr>
            <w:r w:rsidRPr="000B53C9">
              <w:rPr>
                <w:b/>
                <w:bCs/>
                <w:lang w:val="en-GB"/>
              </w:rPr>
              <w:t>Political</w:t>
            </w:r>
          </w:p>
        </w:tc>
        <w:tc>
          <w:tcPr>
            <w:tcW w:w="3787" w:type="dxa"/>
            <w:tcMar>
              <w:top w:w="80" w:type="dxa"/>
              <w:left w:w="100" w:type="dxa"/>
              <w:bottom w:w="80" w:type="dxa"/>
              <w:right w:w="100" w:type="dxa"/>
            </w:tcMar>
            <w:vAlign w:val="center"/>
          </w:tcPr>
          <w:p w:rsidRPr="000B53C9" w:rsidR="00874316" w:rsidP="00853FEC" w:rsidRDefault="00874316" w14:paraId="26E8FA02" w14:textId="0742E959">
            <w:pPr>
              <w:rPr>
                <w:lang w:val="en-GB"/>
              </w:rPr>
            </w:pPr>
            <w:r w:rsidRPr="000B53C9">
              <w:rPr>
                <w:lang w:val="en-GB"/>
              </w:rPr>
              <w:t>Restrictions</w:t>
            </w:r>
            <w:r w:rsidRPr="000B53C9" w:rsidR="00E100C8">
              <w:rPr>
                <w:lang w:val="en-GB"/>
              </w:rPr>
              <w:t>,</w:t>
            </w:r>
            <w:r w:rsidRPr="000B53C9">
              <w:rPr>
                <w:lang w:val="en-GB"/>
              </w:rPr>
              <w:t xml:space="preserve"> i.e. no specific app allowed, based on platform accountability and/or government interest in certain markets.</w:t>
            </w:r>
          </w:p>
        </w:tc>
        <w:tc>
          <w:tcPr>
            <w:tcW w:w="3986" w:type="dxa"/>
            <w:tcMar>
              <w:top w:w="80" w:type="dxa"/>
              <w:left w:w="100" w:type="dxa"/>
              <w:bottom w:w="80" w:type="dxa"/>
              <w:right w:w="100" w:type="dxa"/>
            </w:tcMar>
            <w:vAlign w:val="center"/>
          </w:tcPr>
          <w:p w:rsidRPr="000B53C9" w:rsidR="00874316" w:rsidP="00853FEC" w:rsidRDefault="00874316" w14:paraId="52CBDEB7" w14:textId="3C1F77B4">
            <w:pPr>
              <w:rPr>
                <w:lang w:val="en-GB"/>
              </w:rPr>
            </w:pPr>
            <w:r w:rsidRPr="000B53C9">
              <w:rPr>
                <w:lang w:val="en-GB"/>
              </w:rPr>
              <w:t xml:space="preserve">If a creator's followers </w:t>
            </w:r>
            <w:r w:rsidRPr="000B53C9" w:rsidR="00233BCE">
              <w:rPr>
                <w:lang w:val="en-GB"/>
              </w:rPr>
              <w:t xml:space="preserve">are removed for political reasons related to platform access, everything they have </w:t>
            </w:r>
            <w:r w:rsidRPr="000B53C9">
              <w:rPr>
                <w:lang w:val="en-GB"/>
              </w:rPr>
              <w:t>ever created can also be taken away</w:t>
            </w:r>
            <w:r w:rsidRPr="000B53C9" w:rsidR="00E0263C">
              <w:rPr>
                <w:lang w:val="en-GB"/>
              </w:rPr>
              <w:t xml:space="preserve"> (Clausius, 2022)</w:t>
            </w:r>
            <w:r w:rsidRPr="000B53C9">
              <w:rPr>
                <w:lang w:val="en-GB"/>
              </w:rPr>
              <w:t>.</w:t>
            </w:r>
          </w:p>
        </w:tc>
      </w:tr>
      <w:tr w:rsidRPr="000B53C9" w:rsidR="00874316" w:rsidTr="00C3044D" w14:paraId="00796486" w14:textId="77777777">
        <w:trPr>
          <w:jc w:val="center"/>
        </w:trPr>
        <w:tc>
          <w:tcPr>
            <w:tcW w:w="1627" w:type="dxa"/>
            <w:shd w:val="clear" w:color="auto" w:fill="F2F2F2"/>
            <w:tcMar>
              <w:top w:w="80" w:type="dxa"/>
              <w:left w:w="100" w:type="dxa"/>
              <w:bottom w:w="80" w:type="dxa"/>
              <w:right w:w="100" w:type="dxa"/>
            </w:tcMar>
            <w:vAlign w:val="center"/>
          </w:tcPr>
          <w:p w:rsidRPr="000B53C9" w:rsidR="00874316" w:rsidP="00B4797C" w:rsidRDefault="00874316" w14:paraId="1AC80F72" w14:textId="77777777">
            <w:pPr>
              <w:jc w:val="center"/>
              <w:rPr>
                <w:b/>
                <w:bCs/>
                <w:lang w:val="en-GB"/>
              </w:rPr>
            </w:pPr>
            <w:r w:rsidRPr="000B53C9">
              <w:rPr>
                <w:b/>
                <w:bCs/>
                <w:lang w:val="en-GB"/>
              </w:rPr>
              <w:t>Legal</w:t>
            </w:r>
          </w:p>
        </w:tc>
        <w:tc>
          <w:tcPr>
            <w:tcW w:w="3787" w:type="dxa"/>
            <w:shd w:val="clear" w:color="auto" w:fill="F2F2F2"/>
            <w:tcMar>
              <w:top w:w="80" w:type="dxa"/>
              <w:left w:w="100" w:type="dxa"/>
              <w:bottom w:w="80" w:type="dxa"/>
              <w:right w:w="100" w:type="dxa"/>
            </w:tcMar>
            <w:vAlign w:val="center"/>
          </w:tcPr>
          <w:p w:rsidRPr="000B53C9" w:rsidR="00874316" w:rsidP="00853FEC" w:rsidRDefault="00874316" w14:paraId="0805487B" w14:textId="7D69477B">
            <w:pPr>
              <w:rPr>
                <w:lang w:val="en-GB"/>
              </w:rPr>
            </w:pPr>
            <w:r w:rsidRPr="000B53C9">
              <w:rPr>
                <w:lang w:val="en-GB"/>
              </w:rPr>
              <w:t xml:space="preserve">Advertising Standards Authority guidelines on disclosure, guidelines on influencer marketing and </w:t>
            </w:r>
            <w:r w:rsidRPr="000B53C9" w:rsidR="00E100C8">
              <w:rPr>
                <w:lang w:val="en-GB"/>
              </w:rPr>
              <w:t>the</w:t>
            </w:r>
            <w:r w:rsidRPr="000B53C9">
              <w:rPr>
                <w:lang w:val="en-GB"/>
              </w:rPr>
              <w:t xml:space="preserve"> data protection law</w:t>
            </w:r>
            <w:r w:rsidRPr="000B53C9" w:rsidR="00AF00B2">
              <w:rPr>
                <w:lang w:val="en-GB"/>
              </w:rPr>
              <w:t xml:space="preserve"> (Higgins III et al., 2025)</w:t>
            </w:r>
            <w:r w:rsidRPr="000B53C9">
              <w:rPr>
                <w:lang w:val="en-GB"/>
              </w:rPr>
              <w:t>.</w:t>
            </w:r>
          </w:p>
        </w:tc>
        <w:tc>
          <w:tcPr>
            <w:tcW w:w="3986" w:type="dxa"/>
            <w:shd w:val="clear" w:color="auto" w:fill="F2F2F2"/>
            <w:tcMar>
              <w:top w:w="80" w:type="dxa"/>
              <w:left w:w="100" w:type="dxa"/>
              <w:bottom w:w="80" w:type="dxa"/>
              <w:right w:w="100" w:type="dxa"/>
            </w:tcMar>
            <w:vAlign w:val="center"/>
          </w:tcPr>
          <w:p w:rsidRPr="000B53C9" w:rsidR="00874316" w:rsidP="00853FEC" w:rsidRDefault="00874316" w14:paraId="4DBA55C6" w14:textId="1DFB2079">
            <w:pPr>
              <w:rPr>
                <w:lang w:val="en-GB"/>
              </w:rPr>
            </w:pPr>
            <w:r w:rsidRPr="000B53C9">
              <w:rPr>
                <w:lang w:val="en-GB"/>
              </w:rPr>
              <w:t>Non-conformists face fines, penalties from the platform and loss of brand trust.</w:t>
            </w:r>
          </w:p>
        </w:tc>
      </w:tr>
      <w:tr w:rsidRPr="000B53C9" w:rsidR="00874316" w:rsidTr="00C3044D" w14:paraId="49C907BF" w14:textId="77777777">
        <w:trPr>
          <w:jc w:val="center"/>
        </w:trPr>
        <w:tc>
          <w:tcPr>
            <w:tcW w:w="1627" w:type="dxa"/>
            <w:tcMar>
              <w:top w:w="80" w:type="dxa"/>
              <w:left w:w="100" w:type="dxa"/>
              <w:bottom w:w="80" w:type="dxa"/>
              <w:right w:w="100" w:type="dxa"/>
            </w:tcMar>
            <w:vAlign w:val="center"/>
          </w:tcPr>
          <w:p w:rsidRPr="000B53C9" w:rsidR="00874316" w:rsidP="00B4797C" w:rsidRDefault="00874316" w14:paraId="4C12291E" w14:textId="77777777">
            <w:pPr>
              <w:jc w:val="center"/>
              <w:rPr>
                <w:b/>
                <w:bCs/>
                <w:lang w:val="en-GB"/>
              </w:rPr>
            </w:pPr>
            <w:r w:rsidRPr="000B53C9">
              <w:rPr>
                <w:b/>
                <w:bCs/>
                <w:lang w:val="en-GB"/>
              </w:rPr>
              <w:t>Ethical</w:t>
            </w:r>
          </w:p>
        </w:tc>
        <w:tc>
          <w:tcPr>
            <w:tcW w:w="3787" w:type="dxa"/>
            <w:tcMar>
              <w:top w:w="80" w:type="dxa"/>
              <w:left w:w="100" w:type="dxa"/>
              <w:bottom w:w="80" w:type="dxa"/>
              <w:right w:w="100" w:type="dxa"/>
            </w:tcMar>
            <w:vAlign w:val="center"/>
          </w:tcPr>
          <w:p w:rsidRPr="000B53C9" w:rsidR="00874316" w:rsidP="00853FEC" w:rsidRDefault="00874316" w14:paraId="6FC045D4" w14:textId="5CE87065">
            <w:pPr>
              <w:rPr>
                <w:lang w:val="en-GB"/>
              </w:rPr>
            </w:pPr>
            <w:r w:rsidRPr="000B53C9">
              <w:rPr>
                <w:lang w:val="en-GB"/>
              </w:rPr>
              <w:t>Exploration of misleading endorsements, the use of AI and its effects on well-being when it comes to the pressure of content.</w:t>
            </w:r>
          </w:p>
        </w:tc>
        <w:tc>
          <w:tcPr>
            <w:tcW w:w="3986" w:type="dxa"/>
            <w:tcMar>
              <w:top w:w="80" w:type="dxa"/>
              <w:left w:w="100" w:type="dxa"/>
              <w:bottom w:w="80" w:type="dxa"/>
              <w:right w:w="100" w:type="dxa"/>
            </w:tcMar>
            <w:vAlign w:val="center"/>
          </w:tcPr>
          <w:p w:rsidRPr="000B53C9" w:rsidR="00874316" w:rsidP="00853FEC" w:rsidRDefault="00874316" w14:paraId="3E43CAD4" w14:textId="3C44E827">
            <w:pPr>
              <w:rPr>
                <w:lang w:val="en-GB"/>
              </w:rPr>
            </w:pPr>
            <w:r w:rsidRPr="000B53C9">
              <w:rPr>
                <w:lang w:val="en-GB"/>
              </w:rPr>
              <w:t>Unethical flaws can lead to short-term backlash and long-term damage to personal brand equity.</w:t>
            </w:r>
          </w:p>
        </w:tc>
      </w:tr>
    </w:tbl>
    <w:p w:rsidRPr="000B53C9" w:rsidR="00237964" w:rsidP="006A3908" w:rsidRDefault="00237964" w14:paraId="0995CA6A" w14:textId="034F29BA">
      <w:pPr>
        <w:spacing w:before="240"/>
        <w:rPr>
          <w:lang w:val="en-GB"/>
        </w:rPr>
      </w:pPr>
      <w:r w:rsidRPr="000B53C9">
        <w:rPr>
          <w:lang w:val="en-GB"/>
        </w:rPr>
        <w:t xml:space="preserve">They are all closely interrelated. For instance, AI technology in content creation is both a social good and a legal risk, as </w:t>
      </w:r>
      <w:r w:rsidRPr="000B53C9" w:rsidR="006A3908">
        <w:rPr>
          <w:lang w:val="en-GB"/>
        </w:rPr>
        <w:t>increased</w:t>
      </w:r>
      <w:r w:rsidRPr="000B53C9">
        <w:rPr>
          <w:lang w:val="en-GB"/>
        </w:rPr>
        <w:t xml:space="preserve"> content is created in a way that harnesses AI without proper disclosure, leading to user distrust. Likewise, the kinds of regulations imposed </w:t>
      </w:r>
      <w:r w:rsidRPr="000B53C9" w:rsidR="00E100C8">
        <w:rPr>
          <w:lang w:val="en-GB"/>
        </w:rPr>
        <w:t>on</w:t>
      </w:r>
      <w:r w:rsidRPr="000B53C9">
        <w:rPr>
          <w:lang w:val="en-GB"/>
        </w:rPr>
        <w:t xml:space="preserve"> the platforms will impact their economic viability for creators who rely on a single platform to generate most of their income. As this interconnection shows, the mere consideration of one outbound factor attending the creator economy is not enough for strategic decision-making: the interplay of technological, legal and social pressures needs to be understood</w:t>
      </w:r>
      <w:r w:rsidRPr="000B53C9" w:rsidR="0013147C">
        <w:rPr>
          <w:lang w:val="en-GB"/>
        </w:rPr>
        <w:t xml:space="preserve"> (Peres et al., 2024)</w:t>
      </w:r>
      <w:r w:rsidRPr="000B53C9">
        <w:rPr>
          <w:lang w:val="en-GB"/>
        </w:rPr>
        <w:t>.</w:t>
      </w:r>
    </w:p>
    <w:p w:rsidRPr="000B53C9" w:rsidR="00180362" w:rsidRDefault="00180362" w14:paraId="39445918" w14:textId="77777777">
      <w:pPr>
        <w:spacing w:line="278" w:lineRule="auto"/>
        <w:jc w:val="left"/>
        <w:rPr>
          <w:rFonts w:eastAsiaTheme="majorEastAsia" w:cstheme="majorBidi"/>
          <w:b/>
          <w:color w:val="0F4761" w:themeColor="accent1" w:themeShade="BF"/>
          <w:sz w:val="36"/>
          <w:szCs w:val="40"/>
          <w:lang w:val="en-GB"/>
        </w:rPr>
      </w:pPr>
      <w:r w:rsidRPr="000B53C9">
        <w:rPr>
          <w:lang w:val="en-GB"/>
        </w:rPr>
        <w:br w:type="page"/>
      </w:r>
    </w:p>
    <w:p w:rsidRPr="000B53C9" w:rsidR="00237964" w:rsidP="006A3908" w:rsidRDefault="00237964" w14:paraId="5282F36A" w14:textId="3DEC9CB3">
      <w:pPr>
        <w:pStyle w:val="Heading1"/>
        <w:rPr>
          <w:lang w:val="en-GB"/>
        </w:rPr>
      </w:pPr>
      <w:bookmarkStart w:name="_Toc234589695" w:id="3"/>
      <w:r w:rsidRPr="000B53C9">
        <w:rPr>
          <w:lang w:val="en-GB"/>
        </w:rPr>
        <w:lastRenderedPageBreak/>
        <w:t>3. SWOT Analysis</w:t>
      </w:r>
      <w:bookmarkEnd w:id="3"/>
    </w:p>
    <w:p w:rsidRPr="000B53C9" w:rsidR="000908DC" w:rsidP="00237964" w:rsidRDefault="00E100C8" w14:paraId="2F738471" w14:textId="3E35DDDB">
      <w:pPr>
        <w:rPr>
          <w:lang w:val="en-GB"/>
        </w:rPr>
      </w:pPr>
      <w:r w:rsidRPr="000B53C9">
        <w:rPr>
          <w:lang w:val="en-GB"/>
        </w:rPr>
        <w:t>Utilising</w:t>
      </w:r>
      <w:r w:rsidRPr="000B53C9" w:rsidR="00237964">
        <w:rPr>
          <w:lang w:val="en-GB"/>
        </w:rPr>
        <w:t xml:space="preserve"> the STEEPLE findings, a SWOT analysis can help assess the strategic positioning of creators and creator-based businesses in relation to the threats and opportunities presented above</w:t>
      </w:r>
      <w:r w:rsidRPr="000B53C9" w:rsidR="007A4AE6">
        <w:rPr>
          <w:lang w:val="en-GB"/>
        </w:rPr>
        <w:t xml:space="preserve"> (Sun and Yan, 2023)</w:t>
      </w:r>
      <w:r w:rsidRPr="000B53C9" w:rsidR="000908DC">
        <w:rPr>
          <w:lang w:val="en-GB"/>
        </w:rPr>
        <w:t>.</w:t>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641"/>
        <w:gridCol w:w="4177"/>
        <w:gridCol w:w="3582"/>
      </w:tblGrid>
      <w:tr w:rsidRPr="000B53C9" w:rsidR="000908DC" w:rsidTr="00C3044D" w14:paraId="0404BB81" w14:textId="77777777">
        <w:trPr>
          <w:tblHeader/>
        </w:trPr>
        <w:tc>
          <w:tcPr>
            <w:tcW w:w="1600" w:type="dxa"/>
            <w:shd w:val="clear" w:color="auto" w:fill="1F3864"/>
            <w:tcMar>
              <w:top w:w="80" w:type="dxa"/>
              <w:left w:w="100" w:type="dxa"/>
              <w:bottom w:w="80" w:type="dxa"/>
              <w:right w:w="100" w:type="dxa"/>
            </w:tcMar>
            <w:vAlign w:val="center"/>
          </w:tcPr>
          <w:p w:rsidRPr="000B53C9" w:rsidR="000908DC" w:rsidP="006A3908" w:rsidRDefault="000908DC" w14:paraId="7DAC9F37" w14:textId="77777777">
            <w:pPr>
              <w:jc w:val="center"/>
              <w:rPr>
                <w:lang w:val="en-GB"/>
              </w:rPr>
            </w:pPr>
            <w:r w:rsidRPr="000B53C9">
              <w:rPr>
                <w:b/>
                <w:bCs/>
                <w:lang w:val="en-GB"/>
              </w:rPr>
              <w:t>Quadrant</w:t>
            </w:r>
          </w:p>
        </w:tc>
        <w:tc>
          <w:tcPr>
            <w:tcW w:w="4200" w:type="dxa"/>
            <w:shd w:val="clear" w:color="auto" w:fill="1F3864"/>
            <w:tcMar>
              <w:top w:w="80" w:type="dxa"/>
              <w:left w:w="100" w:type="dxa"/>
              <w:bottom w:w="80" w:type="dxa"/>
              <w:right w:w="100" w:type="dxa"/>
            </w:tcMar>
            <w:vAlign w:val="center"/>
          </w:tcPr>
          <w:p w:rsidRPr="000B53C9" w:rsidR="000908DC" w:rsidP="006A3908" w:rsidRDefault="000908DC" w14:paraId="6264FBB6" w14:textId="77777777">
            <w:pPr>
              <w:jc w:val="center"/>
              <w:rPr>
                <w:lang w:val="en-GB"/>
              </w:rPr>
            </w:pPr>
            <w:r w:rsidRPr="000B53C9">
              <w:rPr>
                <w:b/>
                <w:bCs/>
                <w:lang w:val="en-GB"/>
              </w:rPr>
              <w:t>Key Points</w:t>
            </w:r>
          </w:p>
        </w:tc>
        <w:tc>
          <w:tcPr>
            <w:tcW w:w="3600" w:type="dxa"/>
            <w:shd w:val="clear" w:color="auto" w:fill="1F3864"/>
            <w:tcMar>
              <w:top w:w="80" w:type="dxa"/>
              <w:left w:w="100" w:type="dxa"/>
              <w:bottom w:w="80" w:type="dxa"/>
              <w:right w:w="100" w:type="dxa"/>
            </w:tcMar>
            <w:vAlign w:val="center"/>
          </w:tcPr>
          <w:p w:rsidRPr="000B53C9" w:rsidR="000908DC" w:rsidP="006A3908" w:rsidRDefault="000908DC" w14:paraId="57196356" w14:textId="77777777">
            <w:pPr>
              <w:jc w:val="center"/>
              <w:rPr>
                <w:lang w:val="en-GB"/>
              </w:rPr>
            </w:pPr>
            <w:r w:rsidRPr="000B53C9">
              <w:rPr>
                <w:b/>
                <w:bCs/>
                <w:lang w:val="en-GB"/>
              </w:rPr>
              <w:t>Link to STEEPLE</w:t>
            </w:r>
          </w:p>
        </w:tc>
      </w:tr>
      <w:tr w:rsidRPr="000B53C9" w:rsidR="00237964" w:rsidTr="008E66A4" w14:paraId="61F3105F" w14:textId="77777777">
        <w:tc>
          <w:tcPr>
            <w:tcW w:w="1600" w:type="dxa"/>
            <w:tcMar>
              <w:top w:w="80" w:type="dxa"/>
              <w:left w:w="100" w:type="dxa"/>
              <w:bottom w:w="80" w:type="dxa"/>
              <w:right w:w="100" w:type="dxa"/>
            </w:tcMar>
            <w:vAlign w:val="center"/>
          </w:tcPr>
          <w:p w:rsidRPr="000B53C9" w:rsidR="00237964" w:rsidP="00BF1209" w:rsidRDefault="00237964" w14:paraId="4499EE7F" w14:textId="77777777">
            <w:pPr>
              <w:jc w:val="center"/>
              <w:rPr>
                <w:b/>
                <w:bCs/>
                <w:lang w:val="en-GB"/>
              </w:rPr>
            </w:pPr>
            <w:r w:rsidRPr="000B53C9">
              <w:rPr>
                <w:b/>
                <w:bCs/>
                <w:lang w:val="en-GB"/>
              </w:rPr>
              <w:t>Strengths</w:t>
            </w:r>
          </w:p>
        </w:tc>
        <w:tc>
          <w:tcPr>
            <w:tcW w:w="4200" w:type="dxa"/>
            <w:tcMar>
              <w:top w:w="80" w:type="dxa"/>
              <w:left w:w="100" w:type="dxa"/>
              <w:bottom w:w="80" w:type="dxa"/>
              <w:right w:w="100" w:type="dxa"/>
            </w:tcMar>
            <w:vAlign w:val="center"/>
          </w:tcPr>
          <w:p w:rsidRPr="000B53C9" w:rsidR="00237964" w:rsidP="008E66A4" w:rsidRDefault="00237964" w14:paraId="605F6589" w14:textId="77789DCE">
            <w:pPr>
              <w:rPr>
                <w:lang w:val="en-GB"/>
              </w:rPr>
            </w:pPr>
            <w:r w:rsidRPr="000B53C9">
              <w:rPr>
                <w:lang w:val="en-GB"/>
              </w:rPr>
              <w:t xml:space="preserve">Producing content </w:t>
            </w:r>
            <w:r w:rsidRPr="000B53C9" w:rsidR="00E100C8">
              <w:rPr>
                <w:lang w:val="en-GB"/>
              </w:rPr>
              <w:t>cost-effectively,</w:t>
            </w:r>
            <w:r w:rsidRPr="000B53C9">
              <w:rPr>
                <w:lang w:val="en-GB"/>
              </w:rPr>
              <w:t xml:space="preserve"> establishing connections with individuals through authentic, direct communication</w:t>
            </w:r>
            <w:r w:rsidRPr="000B53C9" w:rsidR="00E100C8">
              <w:rPr>
                <w:lang w:val="en-GB"/>
              </w:rPr>
              <w:t>, and</w:t>
            </w:r>
            <w:r w:rsidRPr="000B53C9">
              <w:rPr>
                <w:lang w:val="en-GB"/>
              </w:rPr>
              <w:t xml:space="preserve"> the ability to be agile and </w:t>
            </w:r>
            <w:r w:rsidRPr="000B53C9" w:rsidR="00E100C8">
              <w:rPr>
                <w:lang w:val="en-GB"/>
              </w:rPr>
              <w:t>responding</w:t>
            </w:r>
            <w:r w:rsidRPr="000B53C9">
              <w:rPr>
                <w:lang w:val="en-GB"/>
              </w:rPr>
              <w:t xml:space="preserve"> rapidly to trends.</w:t>
            </w:r>
          </w:p>
        </w:tc>
        <w:tc>
          <w:tcPr>
            <w:tcW w:w="3600" w:type="dxa"/>
            <w:tcMar>
              <w:top w:w="80" w:type="dxa"/>
              <w:left w:w="100" w:type="dxa"/>
              <w:bottom w:w="80" w:type="dxa"/>
              <w:right w:w="100" w:type="dxa"/>
            </w:tcMar>
            <w:vAlign w:val="center"/>
          </w:tcPr>
          <w:p w:rsidRPr="000B53C9" w:rsidR="00237964" w:rsidP="00853FEC" w:rsidRDefault="00237964" w14:paraId="46C72C16" w14:textId="2D366455">
            <w:pPr>
              <w:rPr>
                <w:lang w:val="en-GB"/>
              </w:rPr>
            </w:pPr>
            <w:r w:rsidRPr="000B53C9">
              <w:rPr>
                <w:lang w:val="en-GB"/>
              </w:rPr>
              <w:t>Technological factor — easily obtainable editing and platform tools make production easy and without high barriers.</w:t>
            </w:r>
          </w:p>
        </w:tc>
      </w:tr>
      <w:tr w:rsidRPr="000B53C9" w:rsidR="00237964" w:rsidTr="00C3044D" w14:paraId="7F2B9B9D" w14:textId="77777777">
        <w:tc>
          <w:tcPr>
            <w:tcW w:w="1600" w:type="dxa"/>
            <w:shd w:val="clear" w:color="auto" w:fill="F2F2F2"/>
            <w:tcMar>
              <w:top w:w="80" w:type="dxa"/>
              <w:left w:w="100" w:type="dxa"/>
              <w:bottom w:w="80" w:type="dxa"/>
              <w:right w:w="100" w:type="dxa"/>
            </w:tcMar>
            <w:vAlign w:val="center"/>
          </w:tcPr>
          <w:p w:rsidRPr="000B53C9" w:rsidR="00237964" w:rsidP="00BF1209" w:rsidRDefault="00237964" w14:paraId="44C7F82F" w14:textId="77777777">
            <w:pPr>
              <w:jc w:val="center"/>
              <w:rPr>
                <w:b/>
                <w:bCs/>
                <w:lang w:val="en-GB"/>
              </w:rPr>
            </w:pPr>
            <w:r w:rsidRPr="000B53C9">
              <w:rPr>
                <w:b/>
                <w:bCs/>
                <w:lang w:val="en-GB"/>
              </w:rPr>
              <w:t>Weaknesses</w:t>
            </w:r>
          </w:p>
        </w:tc>
        <w:tc>
          <w:tcPr>
            <w:tcW w:w="4200" w:type="dxa"/>
            <w:shd w:val="clear" w:color="auto" w:fill="F2F2F2"/>
            <w:tcMar>
              <w:top w:w="80" w:type="dxa"/>
              <w:left w:w="100" w:type="dxa"/>
              <w:bottom w:w="80" w:type="dxa"/>
              <w:right w:w="100" w:type="dxa"/>
            </w:tcMar>
            <w:vAlign w:val="center"/>
          </w:tcPr>
          <w:p w:rsidRPr="000B53C9" w:rsidR="00237964" w:rsidP="00853FEC" w:rsidRDefault="00237964" w14:paraId="4688FD96" w14:textId="2901045E">
            <w:pPr>
              <w:rPr>
                <w:lang w:val="en-GB"/>
              </w:rPr>
            </w:pPr>
            <w:r w:rsidRPr="000B53C9">
              <w:rPr>
                <w:lang w:val="en-GB"/>
              </w:rPr>
              <w:t xml:space="preserve">Inconsistencies in income, relying on </w:t>
            </w:r>
            <w:r w:rsidRPr="000B53C9" w:rsidR="00E100C8">
              <w:rPr>
                <w:lang w:val="en-GB"/>
              </w:rPr>
              <w:t xml:space="preserve">a </w:t>
            </w:r>
            <w:r w:rsidRPr="000B53C9">
              <w:rPr>
                <w:lang w:val="en-GB"/>
              </w:rPr>
              <w:t xml:space="preserve">few platforms, </w:t>
            </w:r>
            <w:r w:rsidRPr="000B53C9" w:rsidR="00E100C8">
              <w:rPr>
                <w:lang w:val="en-GB"/>
              </w:rPr>
              <w:t xml:space="preserve">and </w:t>
            </w:r>
            <w:r w:rsidRPr="000B53C9">
              <w:rPr>
                <w:lang w:val="en-GB"/>
              </w:rPr>
              <w:t>not much legal/business knowledge within the creators themselves.</w:t>
            </w:r>
          </w:p>
        </w:tc>
        <w:tc>
          <w:tcPr>
            <w:tcW w:w="3600" w:type="dxa"/>
            <w:shd w:val="clear" w:color="auto" w:fill="F2F2F2"/>
            <w:tcMar>
              <w:top w:w="80" w:type="dxa"/>
              <w:left w:w="100" w:type="dxa"/>
              <w:bottom w:w="80" w:type="dxa"/>
              <w:right w:w="100" w:type="dxa"/>
            </w:tcMar>
            <w:vAlign w:val="center"/>
          </w:tcPr>
          <w:p w:rsidRPr="000B53C9" w:rsidR="00237964" w:rsidP="00853FEC" w:rsidRDefault="00237964" w14:paraId="10754D85" w14:textId="56A3EF21">
            <w:pPr>
              <w:rPr>
                <w:lang w:val="en-GB"/>
              </w:rPr>
            </w:pPr>
            <w:r w:rsidRPr="000B53C9">
              <w:rPr>
                <w:lang w:val="en-GB"/>
              </w:rPr>
              <w:t>Economic / Legal considerations — commitment levels with brand spend and exposure to the algorithm, plus regulatory risk due to limited understanding of ASA / CAP rules.</w:t>
            </w:r>
          </w:p>
        </w:tc>
      </w:tr>
      <w:tr w:rsidRPr="000B53C9" w:rsidR="00237964" w:rsidTr="00C3044D" w14:paraId="7C450660" w14:textId="77777777">
        <w:tc>
          <w:tcPr>
            <w:tcW w:w="1600" w:type="dxa"/>
            <w:tcMar>
              <w:top w:w="80" w:type="dxa"/>
              <w:left w:w="100" w:type="dxa"/>
              <w:bottom w:w="80" w:type="dxa"/>
              <w:right w:w="100" w:type="dxa"/>
            </w:tcMar>
            <w:vAlign w:val="center"/>
          </w:tcPr>
          <w:p w:rsidRPr="000B53C9" w:rsidR="00237964" w:rsidP="00BF1209" w:rsidRDefault="00237964" w14:paraId="46FDCDFF" w14:textId="77777777">
            <w:pPr>
              <w:jc w:val="center"/>
              <w:rPr>
                <w:b/>
                <w:bCs/>
                <w:lang w:val="en-GB"/>
              </w:rPr>
            </w:pPr>
            <w:r w:rsidRPr="000B53C9">
              <w:rPr>
                <w:b/>
                <w:bCs/>
                <w:lang w:val="en-GB"/>
              </w:rPr>
              <w:t>Opportunities</w:t>
            </w:r>
          </w:p>
        </w:tc>
        <w:tc>
          <w:tcPr>
            <w:tcW w:w="4200" w:type="dxa"/>
            <w:tcMar>
              <w:top w:w="80" w:type="dxa"/>
              <w:left w:w="100" w:type="dxa"/>
              <w:bottom w:w="80" w:type="dxa"/>
              <w:right w:w="100" w:type="dxa"/>
            </w:tcMar>
            <w:vAlign w:val="center"/>
          </w:tcPr>
          <w:p w:rsidRPr="000B53C9" w:rsidR="00237964" w:rsidP="00853FEC" w:rsidRDefault="00237964" w14:paraId="11D48223" w14:textId="17721A23">
            <w:pPr>
              <w:rPr>
                <w:lang w:val="en-GB"/>
              </w:rPr>
            </w:pPr>
            <w:r w:rsidRPr="000B53C9">
              <w:rPr>
                <w:lang w:val="en-GB"/>
              </w:rPr>
              <w:t>Diversification into e-commerce, subscription models and owned platforms; growth of niche and micro-influencer marketing</w:t>
            </w:r>
            <w:r w:rsidRPr="000B53C9" w:rsidR="009334FA">
              <w:rPr>
                <w:lang w:val="en-GB"/>
              </w:rPr>
              <w:t xml:space="preserve"> (Ji et al., 2025)</w:t>
            </w:r>
            <w:r w:rsidRPr="000B53C9">
              <w:rPr>
                <w:lang w:val="en-GB"/>
              </w:rPr>
              <w:t>.</w:t>
            </w:r>
          </w:p>
        </w:tc>
        <w:tc>
          <w:tcPr>
            <w:tcW w:w="3600" w:type="dxa"/>
            <w:tcMar>
              <w:top w:w="80" w:type="dxa"/>
              <w:left w:w="100" w:type="dxa"/>
              <w:bottom w:w="80" w:type="dxa"/>
              <w:right w:w="100" w:type="dxa"/>
            </w:tcMar>
            <w:vAlign w:val="center"/>
          </w:tcPr>
          <w:p w:rsidRPr="000B53C9" w:rsidR="00237964" w:rsidP="00853FEC" w:rsidRDefault="00237964" w14:paraId="20912BAB" w14:textId="1DBFFAB9">
            <w:pPr>
              <w:rPr>
                <w:lang w:val="en-GB"/>
              </w:rPr>
            </w:pPr>
            <w:r w:rsidRPr="000B53C9">
              <w:rPr>
                <w:lang w:val="en-GB"/>
              </w:rPr>
              <w:t>Social and Economic factors — authentic vs mass-market appeal, better suited to niche/bite-size creators.</w:t>
            </w:r>
          </w:p>
        </w:tc>
      </w:tr>
      <w:tr w:rsidRPr="000B53C9" w:rsidR="00237964" w:rsidTr="00C3044D" w14:paraId="7C47B9AC" w14:textId="77777777">
        <w:tc>
          <w:tcPr>
            <w:tcW w:w="1600" w:type="dxa"/>
            <w:shd w:val="clear" w:color="auto" w:fill="F2F2F2"/>
            <w:tcMar>
              <w:top w:w="80" w:type="dxa"/>
              <w:left w:w="100" w:type="dxa"/>
              <w:bottom w:w="80" w:type="dxa"/>
              <w:right w:w="100" w:type="dxa"/>
            </w:tcMar>
            <w:vAlign w:val="center"/>
          </w:tcPr>
          <w:p w:rsidRPr="000B53C9" w:rsidR="00237964" w:rsidP="00BF1209" w:rsidRDefault="00237964" w14:paraId="7F12871C" w14:textId="77777777">
            <w:pPr>
              <w:jc w:val="center"/>
              <w:rPr>
                <w:b/>
                <w:bCs/>
                <w:lang w:val="en-GB"/>
              </w:rPr>
            </w:pPr>
            <w:r w:rsidRPr="000B53C9">
              <w:rPr>
                <w:b/>
                <w:bCs/>
                <w:lang w:val="en-GB"/>
              </w:rPr>
              <w:t>Threats</w:t>
            </w:r>
          </w:p>
        </w:tc>
        <w:tc>
          <w:tcPr>
            <w:tcW w:w="4200" w:type="dxa"/>
            <w:shd w:val="clear" w:color="auto" w:fill="F2F2F2"/>
            <w:tcMar>
              <w:top w:w="80" w:type="dxa"/>
              <w:left w:w="100" w:type="dxa"/>
              <w:bottom w:w="80" w:type="dxa"/>
              <w:right w:w="100" w:type="dxa"/>
            </w:tcMar>
            <w:vAlign w:val="center"/>
          </w:tcPr>
          <w:p w:rsidRPr="000B53C9" w:rsidR="00237964" w:rsidP="00853FEC" w:rsidRDefault="00237964" w14:paraId="04D62F4B" w14:textId="397E7EAD">
            <w:pPr>
              <w:rPr>
                <w:lang w:val="en-GB"/>
              </w:rPr>
            </w:pPr>
            <w:r w:rsidRPr="000B53C9">
              <w:rPr>
                <w:lang w:val="en-GB"/>
              </w:rPr>
              <w:t xml:space="preserve">AI virtual influencers, tighter regulations, platform algorithm changes, and visibility </w:t>
            </w:r>
            <w:r w:rsidRPr="000B53C9" w:rsidR="00E100C8">
              <w:rPr>
                <w:lang w:val="en-GB"/>
              </w:rPr>
              <w:t xml:space="preserve">are </w:t>
            </w:r>
            <w:r w:rsidRPr="000B53C9">
              <w:rPr>
                <w:lang w:val="en-GB"/>
              </w:rPr>
              <w:t>being drowned out by market saturation.</w:t>
            </w:r>
          </w:p>
        </w:tc>
        <w:tc>
          <w:tcPr>
            <w:tcW w:w="3600" w:type="dxa"/>
            <w:shd w:val="clear" w:color="auto" w:fill="F2F2F2"/>
            <w:tcMar>
              <w:top w:w="80" w:type="dxa"/>
              <w:left w:w="100" w:type="dxa"/>
              <w:bottom w:w="80" w:type="dxa"/>
              <w:right w:w="100" w:type="dxa"/>
            </w:tcMar>
            <w:vAlign w:val="center"/>
          </w:tcPr>
          <w:p w:rsidRPr="000B53C9" w:rsidR="00237964" w:rsidP="00853FEC" w:rsidRDefault="00237964" w14:paraId="27E0F5F0" w14:textId="6FE4B50F">
            <w:pPr>
              <w:rPr>
                <w:lang w:val="en-GB"/>
              </w:rPr>
            </w:pPr>
            <w:r w:rsidRPr="000B53C9">
              <w:rPr>
                <w:lang w:val="en-GB"/>
              </w:rPr>
              <w:t xml:space="preserve">Technological, </w:t>
            </w:r>
            <w:r w:rsidRPr="000B53C9" w:rsidR="00E100C8">
              <w:rPr>
                <w:lang w:val="en-GB"/>
              </w:rPr>
              <w:t>political,</w:t>
            </w:r>
            <w:r w:rsidRPr="000B53C9">
              <w:rPr>
                <w:lang w:val="en-GB"/>
              </w:rPr>
              <w:t xml:space="preserve"> and Legal external control over distribution and compliance factors is greatly beyond the control of the creator.</w:t>
            </w:r>
          </w:p>
        </w:tc>
      </w:tr>
    </w:tbl>
    <w:p w:rsidRPr="000B53C9" w:rsidR="00237964" w:rsidP="006A3908" w:rsidRDefault="00237964" w14:paraId="16C8B937" w14:textId="685F8791">
      <w:pPr>
        <w:spacing w:before="240"/>
        <w:rPr>
          <w:lang w:val="en-GB"/>
        </w:rPr>
      </w:pPr>
      <w:r w:rsidRPr="000B53C9">
        <w:rPr>
          <w:lang w:val="en-GB"/>
        </w:rPr>
        <w:t xml:space="preserve">The key takeaway from this analysis is that the strengths of the sector are also the fragilities. The ease of creating a cast of characters to engage an audience can also lead to the creation of AI-generated avatars as competitors, which can further heighten the risk of saturation. Similarly, the direct relationships created will qualities that form the backbone of a creator's business are fully enabled and </w:t>
      </w:r>
      <w:r w:rsidRPr="000B53C9">
        <w:rPr>
          <w:lang w:val="en-GB"/>
        </w:rPr>
        <w:lastRenderedPageBreak/>
        <w:t xml:space="preserve">influenced by </w:t>
      </w:r>
      <w:r w:rsidRPr="000B53C9" w:rsidR="00E100C8">
        <w:rPr>
          <w:lang w:val="en-GB"/>
        </w:rPr>
        <w:t>third-party</w:t>
      </w:r>
      <w:r w:rsidRPr="000B53C9">
        <w:rPr>
          <w:lang w:val="en-GB"/>
        </w:rPr>
        <w:t xml:space="preserve"> platforms and are not directly controllable by the creator</w:t>
      </w:r>
      <w:r w:rsidRPr="000B53C9" w:rsidR="00630787">
        <w:rPr>
          <w:lang w:val="en-GB"/>
        </w:rPr>
        <w:t xml:space="preserve"> (Antoniou, 2024)</w:t>
      </w:r>
      <w:r w:rsidRPr="000B53C9">
        <w:rPr>
          <w:lang w:val="en-GB"/>
        </w:rPr>
        <w:t>. This changes the equation for the creator economy, meaning success in the creator economy is more about diversifying revenue streams and making content work for the creator, and less about producing the best content.</w:t>
      </w:r>
    </w:p>
    <w:p w:rsidRPr="000B53C9" w:rsidR="00237964" w:rsidP="006A3908" w:rsidRDefault="00237964" w14:paraId="2D761FF0" w14:textId="77777777">
      <w:pPr>
        <w:pStyle w:val="Heading1"/>
        <w:rPr>
          <w:lang w:val="en-GB"/>
        </w:rPr>
      </w:pPr>
      <w:bookmarkStart w:name="_Toc234589696" w:id="4"/>
      <w:r w:rsidRPr="000B53C9">
        <w:rPr>
          <w:lang w:val="en-GB"/>
        </w:rPr>
        <w:t>4. Future Lens</w:t>
      </w:r>
      <w:bookmarkEnd w:id="4"/>
    </w:p>
    <w:p w:rsidRPr="000B53C9" w:rsidR="000908DC" w:rsidP="00237964" w:rsidRDefault="00237964" w14:paraId="4B51E918" w14:textId="299EC0D0">
      <w:pPr>
        <w:rPr>
          <w:lang w:val="en-GB"/>
        </w:rPr>
      </w:pPr>
      <w:r w:rsidRPr="000B53C9">
        <w:rPr>
          <w:lang w:val="en-GB"/>
        </w:rPr>
        <w:t xml:space="preserve">There are a couple of trends in the creator economy that might change in the future. As virtual influencers become more realistic, including fully synthetic creations employed by certain brands, the industry faces a significant threat of losing down-margin content roles to AI, and questions about ethics and disclosures are emerging. AI </w:t>
      </w:r>
      <w:r w:rsidRPr="000B53C9" w:rsidR="00E100C8">
        <w:rPr>
          <w:lang w:val="en-GB"/>
        </w:rPr>
        <w:t xml:space="preserve">is </w:t>
      </w:r>
      <w:r w:rsidRPr="000B53C9">
        <w:rPr>
          <w:lang w:val="en-GB"/>
        </w:rPr>
        <w:t>likely to drive up compliance costs for advertisers and manufacturers, and regulatory changes are anticipated in the future, such as tougher advertising disclosure requirements and more stringent advertising regulations in relation to AI-generated endorsements</w:t>
      </w:r>
      <w:r w:rsidRPr="000B53C9" w:rsidR="00E17CDC">
        <w:rPr>
          <w:lang w:val="en-GB"/>
        </w:rPr>
        <w:t xml:space="preserve"> (Khatri, 2022)</w:t>
      </w:r>
      <w:r w:rsidRPr="000B53C9">
        <w:rPr>
          <w:lang w:val="en-GB"/>
        </w:rPr>
        <w:t xml:space="preserve">. Meanwhile, the competition is getting louder: Many more creators are producing content and ideas, but </w:t>
      </w:r>
      <w:r w:rsidRPr="000B53C9" w:rsidR="0010662B">
        <w:rPr>
          <w:lang w:val="en-GB"/>
        </w:rPr>
        <w:t>audience attention is limited, especially in an</w:t>
      </w:r>
      <w:r w:rsidRPr="000B53C9">
        <w:rPr>
          <w:lang w:val="en-GB"/>
        </w:rPr>
        <w:t xml:space="preserve"> overcrowded marketplace.</w:t>
      </w:r>
      <w:r w:rsidRPr="000B53C9" w:rsidR="0010662B">
        <w:rPr>
          <w:lang w:val="en-GB"/>
        </w:rPr>
        <w:t xml:space="preserve"> </w:t>
      </w:r>
      <w:r w:rsidRPr="000B53C9">
        <w:rPr>
          <w:lang w:val="en-GB"/>
        </w:rPr>
        <w:t xml:space="preserve">The DPSIR model </w:t>
      </w:r>
      <w:r w:rsidRPr="000B53C9" w:rsidR="00E100C8">
        <w:rPr>
          <w:lang w:val="en-GB"/>
        </w:rPr>
        <w:t>helps structure</w:t>
      </w:r>
      <w:r w:rsidRPr="000B53C9">
        <w:rPr>
          <w:lang w:val="en-GB"/>
        </w:rPr>
        <w:t xml:space="preserve"> these future forces in a system from drivers to policy and industry reaction</w:t>
      </w:r>
      <w:r w:rsidRPr="000B53C9" w:rsidR="000908DC">
        <w:rPr>
          <w:lang w:val="en-GB"/>
        </w:rPr>
        <w:t>.</w:t>
      </w:r>
    </w:p>
    <w:tbl>
      <w:tblPr>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800"/>
        <w:gridCol w:w="7600"/>
      </w:tblGrid>
      <w:tr w:rsidRPr="000B53C9" w:rsidR="000908DC" w:rsidTr="00C3044D" w14:paraId="778C9A77" w14:textId="77777777">
        <w:trPr>
          <w:tblHeader/>
          <w:jc w:val="center"/>
        </w:trPr>
        <w:tc>
          <w:tcPr>
            <w:tcW w:w="1800" w:type="dxa"/>
            <w:shd w:val="clear" w:color="auto" w:fill="1F3864"/>
            <w:tcMar>
              <w:top w:w="80" w:type="dxa"/>
              <w:left w:w="100" w:type="dxa"/>
              <w:bottom w:w="80" w:type="dxa"/>
              <w:right w:w="100" w:type="dxa"/>
            </w:tcMar>
            <w:vAlign w:val="center"/>
          </w:tcPr>
          <w:p w:rsidRPr="000B53C9" w:rsidR="000908DC" w:rsidP="006A3908" w:rsidRDefault="000908DC" w14:paraId="20682040" w14:textId="77777777">
            <w:pPr>
              <w:jc w:val="center"/>
              <w:rPr>
                <w:lang w:val="en-GB"/>
              </w:rPr>
            </w:pPr>
            <w:r w:rsidRPr="000B53C9">
              <w:rPr>
                <w:b/>
                <w:bCs/>
                <w:lang w:val="en-GB"/>
              </w:rPr>
              <w:t>Element</w:t>
            </w:r>
          </w:p>
        </w:tc>
        <w:tc>
          <w:tcPr>
            <w:tcW w:w="7600" w:type="dxa"/>
            <w:shd w:val="clear" w:color="auto" w:fill="1F3864"/>
            <w:tcMar>
              <w:top w:w="80" w:type="dxa"/>
              <w:left w:w="100" w:type="dxa"/>
              <w:bottom w:w="80" w:type="dxa"/>
              <w:right w:w="100" w:type="dxa"/>
            </w:tcMar>
            <w:vAlign w:val="center"/>
          </w:tcPr>
          <w:p w:rsidRPr="000B53C9" w:rsidR="000908DC" w:rsidP="006A3908" w:rsidRDefault="000908DC" w14:paraId="55AA0B9E" w14:textId="77777777">
            <w:pPr>
              <w:jc w:val="center"/>
              <w:rPr>
                <w:lang w:val="en-GB"/>
              </w:rPr>
            </w:pPr>
            <w:r w:rsidRPr="000B53C9">
              <w:rPr>
                <w:b/>
                <w:bCs/>
                <w:lang w:val="en-GB"/>
              </w:rPr>
              <w:t>Application to the Creator Economy</w:t>
            </w:r>
          </w:p>
        </w:tc>
      </w:tr>
      <w:tr w:rsidRPr="000B53C9" w:rsidR="00874316" w:rsidTr="00C3044D" w14:paraId="6F8F1989" w14:textId="77777777">
        <w:trPr>
          <w:jc w:val="center"/>
        </w:trPr>
        <w:tc>
          <w:tcPr>
            <w:tcW w:w="1800" w:type="dxa"/>
            <w:tcMar>
              <w:top w:w="80" w:type="dxa"/>
              <w:left w:w="100" w:type="dxa"/>
              <w:bottom w:w="80" w:type="dxa"/>
              <w:right w:w="100" w:type="dxa"/>
            </w:tcMar>
            <w:vAlign w:val="center"/>
          </w:tcPr>
          <w:p w:rsidRPr="000B53C9" w:rsidR="00874316" w:rsidP="006A3908" w:rsidRDefault="00874316" w14:paraId="680EC0E9" w14:textId="77777777">
            <w:pPr>
              <w:jc w:val="center"/>
              <w:rPr>
                <w:b/>
                <w:bCs/>
                <w:lang w:val="en-GB"/>
              </w:rPr>
            </w:pPr>
            <w:r w:rsidRPr="000B53C9">
              <w:rPr>
                <w:b/>
                <w:bCs/>
                <w:lang w:val="en-GB"/>
              </w:rPr>
              <w:t>Driver</w:t>
            </w:r>
          </w:p>
        </w:tc>
        <w:tc>
          <w:tcPr>
            <w:tcW w:w="7600" w:type="dxa"/>
            <w:tcMar>
              <w:top w:w="80" w:type="dxa"/>
              <w:left w:w="100" w:type="dxa"/>
              <w:bottom w:w="80" w:type="dxa"/>
              <w:right w:w="100" w:type="dxa"/>
            </w:tcMar>
            <w:vAlign w:val="center"/>
          </w:tcPr>
          <w:p w:rsidRPr="000B53C9" w:rsidR="00874316" w:rsidP="00853FEC" w:rsidRDefault="00874316" w14:paraId="190BAA40" w14:textId="22504650">
            <w:pPr>
              <w:rPr>
                <w:lang w:val="en-GB"/>
              </w:rPr>
            </w:pPr>
            <w:r w:rsidRPr="000B53C9">
              <w:rPr>
                <w:lang w:val="en-GB"/>
              </w:rPr>
              <w:t xml:space="preserve">Demand for genuine, fun and tailored ‘content’ from consumers, targeted marketing from brands for </w:t>
            </w:r>
            <w:r w:rsidRPr="000B53C9" w:rsidR="00E100C8">
              <w:rPr>
                <w:lang w:val="en-GB"/>
              </w:rPr>
              <w:t>low-cost</w:t>
            </w:r>
            <w:r w:rsidRPr="000B53C9">
              <w:rPr>
                <w:lang w:val="en-GB"/>
              </w:rPr>
              <w:t xml:space="preserve"> reach.</w:t>
            </w:r>
          </w:p>
        </w:tc>
      </w:tr>
      <w:tr w:rsidRPr="000B53C9" w:rsidR="00874316" w:rsidTr="00C3044D" w14:paraId="2F343DC7" w14:textId="77777777">
        <w:trPr>
          <w:jc w:val="center"/>
        </w:trPr>
        <w:tc>
          <w:tcPr>
            <w:tcW w:w="1800" w:type="dxa"/>
            <w:shd w:val="clear" w:color="auto" w:fill="F2F2F2"/>
            <w:tcMar>
              <w:top w:w="80" w:type="dxa"/>
              <w:left w:w="100" w:type="dxa"/>
              <w:bottom w:w="80" w:type="dxa"/>
              <w:right w:w="100" w:type="dxa"/>
            </w:tcMar>
            <w:vAlign w:val="center"/>
          </w:tcPr>
          <w:p w:rsidRPr="000B53C9" w:rsidR="00874316" w:rsidP="006A3908" w:rsidRDefault="00874316" w14:paraId="5FD39720" w14:textId="77777777">
            <w:pPr>
              <w:jc w:val="center"/>
              <w:rPr>
                <w:b/>
                <w:bCs/>
                <w:lang w:val="en-GB"/>
              </w:rPr>
            </w:pPr>
            <w:r w:rsidRPr="000B53C9">
              <w:rPr>
                <w:b/>
                <w:bCs/>
                <w:lang w:val="en-GB"/>
              </w:rPr>
              <w:t>Pressure</w:t>
            </w:r>
          </w:p>
        </w:tc>
        <w:tc>
          <w:tcPr>
            <w:tcW w:w="7600" w:type="dxa"/>
            <w:shd w:val="clear" w:color="auto" w:fill="F2F2F2"/>
            <w:tcMar>
              <w:top w:w="80" w:type="dxa"/>
              <w:left w:w="100" w:type="dxa"/>
              <w:bottom w:w="80" w:type="dxa"/>
              <w:right w:w="100" w:type="dxa"/>
            </w:tcMar>
            <w:vAlign w:val="center"/>
          </w:tcPr>
          <w:p w:rsidRPr="000B53C9" w:rsidR="00874316" w:rsidP="00853FEC" w:rsidRDefault="00874316" w14:paraId="5359984A" w14:textId="74D157AF">
            <w:pPr>
              <w:rPr>
                <w:lang w:val="en-GB"/>
              </w:rPr>
            </w:pPr>
            <w:r w:rsidRPr="000B53C9">
              <w:rPr>
                <w:lang w:val="en-GB"/>
              </w:rPr>
              <w:t>Algorithms and AI quickly cycle content; platforms drive more lively content.</w:t>
            </w:r>
          </w:p>
        </w:tc>
      </w:tr>
      <w:tr w:rsidRPr="000B53C9" w:rsidR="00874316" w:rsidTr="00C3044D" w14:paraId="5D419831" w14:textId="77777777">
        <w:trPr>
          <w:jc w:val="center"/>
        </w:trPr>
        <w:tc>
          <w:tcPr>
            <w:tcW w:w="1800" w:type="dxa"/>
            <w:tcMar>
              <w:top w:w="80" w:type="dxa"/>
              <w:left w:w="100" w:type="dxa"/>
              <w:bottom w:w="80" w:type="dxa"/>
              <w:right w:w="100" w:type="dxa"/>
            </w:tcMar>
            <w:vAlign w:val="center"/>
          </w:tcPr>
          <w:p w:rsidRPr="000B53C9" w:rsidR="00874316" w:rsidP="006A3908" w:rsidRDefault="00874316" w14:paraId="0232CE8B" w14:textId="77777777">
            <w:pPr>
              <w:jc w:val="center"/>
              <w:rPr>
                <w:b/>
                <w:bCs/>
                <w:lang w:val="en-GB"/>
              </w:rPr>
            </w:pPr>
            <w:r w:rsidRPr="000B53C9">
              <w:rPr>
                <w:b/>
                <w:bCs/>
                <w:lang w:val="en-GB"/>
              </w:rPr>
              <w:t>State</w:t>
            </w:r>
          </w:p>
        </w:tc>
        <w:tc>
          <w:tcPr>
            <w:tcW w:w="7600" w:type="dxa"/>
            <w:tcMar>
              <w:top w:w="80" w:type="dxa"/>
              <w:left w:w="100" w:type="dxa"/>
              <w:bottom w:w="80" w:type="dxa"/>
              <w:right w:w="100" w:type="dxa"/>
            </w:tcMar>
            <w:vAlign w:val="center"/>
          </w:tcPr>
          <w:p w:rsidRPr="000B53C9" w:rsidR="00874316" w:rsidP="00853FEC" w:rsidRDefault="00874316" w14:paraId="722A5667" w14:textId="3FD8DB4C">
            <w:pPr>
              <w:rPr>
                <w:lang w:val="en-GB"/>
              </w:rPr>
            </w:pPr>
            <w:r w:rsidRPr="000B53C9">
              <w:rPr>
                <w:lang w:val="en-GB"/>
              </w:rPr>
              <w:t xml:space="preserve">Breaking through a saturated market with </w:t>
            </w:r>
            <w:r w:rsidRPr="000B53C9" w:rsidR="00853FEC">
              <w:rPr>
                <w:lang w:val="en-GB"/>
              </w:rPr>
              <w:t>more</w:t>
            </w:r>
            <w:r w:rsidRPr="000B53C9">
              <w:rPr>
                <w:lang w:val="en-GB"/>
              </w:rPr>
              <w:t xml:space="preserve"> creators competing for the attention of more viewers</w:t>
            </w:r>
            <w:r w:rsidRPr="000B53C9" w:rsidR="0010662B">
              <w:rPr>
                <w:lang w:val="en-GB"/>
              </w:rPr>
              <w:t xml:space="preserve"> (Flick, </w:t>
            </w:r>
            <w:proofErr w:type="spellStart"/>
            <w:r w:rsidRPr="000B53C9" w:rsidR="0010662B">
              <w:rPr>
                <w:lang w:val="en-GB"/>
              </w:rPr>
              <w:t>Teräs</w:t>
            </w:r>
            <w:proofErr w:type="spellEnd"/>
            <w:r w:rsidRPr="000B53C9" w:rsidR="0010662B">
              <w:rPr>
                <w:lang w:val="en-GB"/>
              </w:rPr>
              <w:t xml:space="preserve"> and </w:t>
            </w:r>
            <w:proofErr w:type="spellStart"/>
            <w:r w:rsidRPr="000B53C9" w:rsidR="0010662B">
              <w:rPr>
                <w:lang w:val="en-GB"/>
              </w:rPr>
              <w:t>Kårtveit</w:t>
            </w:r>
            <w:proofErr w:type="spellEnd"/>
            <w:r w:rsidRPr="000B53C9" w:rsidR="0010662B">
              <w:rPr>
                <w:lang w:val="en-GB"/>
              </w:rPr>
              <w:t>, 2025)</w:t>
            </w:r>
            <w:r w:rsidRPr="000B53C9">
              <w:rPr>
                <w:lang w:val="en-GB"/>
              </w:rPr>
              <w:t>.</w:t>
            </w:r>
          </w:p>
        </w:tc>
      </w:tr>
      <w:tr w:rsidRPr="000B53C9" w:rsidR="00874316" w:rsidTr="00C3044D" w14:paraId="15563A27" w14:textId="77777777">
        <w:trPr>
          <w:jc w:val="center"/>
        </w:trPr>
        <w:tc>
          <w:tcPr>
            <w:tcW w:w="1800" w:type="dxa"/>
            <w:shd w:val="clear" w:color="auto" w:fill="F2F2F2"/>
            <w:tcMar>
              <w:top w:w="80" w:type="dxa"/>
              <w:left w:w="100" w:type="dxa"/>
              <w:bottom w:w="80" w:type="dxa"/>
              <w:right w:w="100" w:type="dxa"/>
            </w:tcMar>
            <w:vAlign w:val="center"/>
          </w:tcPr>
          <w:p w:rsidRPr="000B53C9" w:rsidR="00874316" w:rsidP="006A3908" w:rsidRDefault="00874316" w14:paraId="38787A6D" w14:textId="77777777">
            <w:pPr>
              <w:jc w:val="center"/>
              <w:rPr>
                <w:b/>
                <w:bCs/>
                <w:lang w:val="en-GB"/>
              </w:rPr>
            </w:pPr>
            <w:r w:rsidRPr="000B53C9">
              <w:rPr>
                <w:b/>
                <w:bCs/>
                <w:lang w:val="en-GB"/>
              </w:rPr>
              <w:t>Impact</w:t>
            </w:r>
          </w:p>
        </w:tc>
        <w:tc>
          <w:tcPr>
            <w:tcW w:w="7600" w:type="dxa"/>
            <w:shd w:val="clear" w:color="auto" w:fill="F2F2F2"/>
            <w:tcMar>
              <w:top w:w="80" w:type="dxa"/>
              <w:left w:w="100" w:type="dxa"/>
              <w:bottom w:w="80" w:type="dxa"/>
              <w:right w:w="100" w:type="dxa"/>
            </w:tcMar>
            <w:vAlign w:val="center"/>
          </w:tcPr>
          <w:p w:rsidRPr="000B53C9" w:rsidR="00874316" w:rsidP="00853FEC" w:rsidRDefault="00874316" w14:paraId="00FD6D49" w14:textId="3C4E235A">
            <w:pPr>
              <w:rPr>
                <w:lang w:val="en-GB"/>
              </w:rPr>
            </w:pPr>
            <w:r w:rsidRPr="000B53C9">
              <w:rPr>
                <w:lang w:val="en-GB"/>
              </w:rPr>
              <w:t>A decreasing organic reach of individual creators, increased creator burnout and the mixing of real-life content with sponsored content.</w:t>
            </w:r>
          </w:p>
        </w:tc>
      </w:tr>
      <w:tr w:rsidRPr="000B53C9" w:rsidR="00874316" w:rsidTr="00C3044D" w14:paraId="5F15F906" w14:textId="77777777">
        <w:trPr>
          <w:jc w:val="center"/>
        </w:trPr>
        <w:tc>
          <w:tcPr>
            <w:tcW w:w="1800" w:type="dxa"/>
            <w:tcMar>
              <w:top w:w="80" w:type="dxa"/>
              <w:left w:w="100" w:type="dxa"/>
              <w:bottom w:w="80" w:type="dxa"/>
              <w:right w:w="100" w:type="dxa"/>
            </w:tcMar>
            <w:vAlign w:val="center"/>
          </w:tcPr>
          <w:p w:rsidRPr="000B53C9" w:rsidR="00874316" w:rsidP="006A3908" w:rsidRDefault="00874316" w14:paraId="2801993A" w14:textId="77777777">
            <w:pPr>
              <w:jc w:val="center"/>
              <w:rPr>
                <w:b/>
                <w:bCs/>
                <w:lang w:val="en-GB"/>
              </w:rPr>
            </w:pPr>
            <w:r w:rsidRPr="000B53C9">
              <w:rPr>
                <w:b/>
                <w:bCs/>
                <w:lang w:val="en-GB"/>
              </w:rPr>
              <w:t>Response</w:t>
            </w:r>
          </w:p>
        </w:tc>
        <w:tc>
          <w:tcPr>
            <w:tcW w:w="7600" w:type="dxa"/>
            <w:tcMar>
              <w:top w:w="80" w:type="dxa"/>
              <w:left w:w="100" w:type="dxa"/>
              <w:bottom w:w="80" w:type="dxa"/>
              <w:right w:w="100" w:type="dxa"/>
            </w:tcMar>
            <w:vAlign w:val="center"/>
          </w:tcPr>
          <w:p w:rsidRPr="000B53C9" w:rsidR="00874316" w:rsidP="00853FEC" w:rsidRDefault="00874316" w14:paraId="606007BE" w14:textId="00204F8B">
            <w:pPr>
              <w:rPr>
                <w:lang w:val="en-GB"/>
              </w:rPr>
            </w:pPr>
            <w:r w:rsidRPr="000B53C9">
              <w:rPr>
                <w:lang w:val="en-GB"/>
              </w:rPr>
              <w:t>Stricter disclosure of advertising practices, platform verification and diversifying into owned business models.</w:t>
            </w:r>
          </w:p>
        </w:tc>
      </w:tr>
    </w:tbl>
    <w:p w:rsidRPr="000B53C9" w:rsidR="00874316" w:rsidP="006A3908" w:rsidRDefault="00874316" w14:paraId="39537E82" w14:textId="4EE61D22">
      <w:pPr>
        <w:spacing w:before="240"/>
        <w:rPr>
          <w:lang w:val="en-GB"/>
        </w:rPr>
      </w:pPr>
      <w:r w:rsidRPr="000B53C9">
        <w:rPr>
          <w:lang w:val="en-GB"/>
        </w:rPr>
        <w:t xml:space="preserve">From this analysis, the creator economy will probably separate into two categories over the next few years. The first group will be very diversified, very business-oriented creators. They will have a variety </w:t>
      </w:r>
      <w:r w:rsidRPr="000B53C9">
        <w:rPr>
          <w:lang w:val="en-GB"/>
        </w:rPr>
        <w:lastRenderedPageBreak/>
        <w:t xml:space="preserve">of income sources. They will view their work in content creation as </w:t>
      </w:r>
      <w:r w:rsidRPr="000B53C9" w:rsidR="00E100C8">
        <w:rPr>
          <w:lang w:val="en-GB"/>
        </w:rPr>
        <w:t xml:space="preserve">a </w:t>
      </w:r>
      <w:r w:rsidRPr="000B53C9">
        <w:rPr>
          <w:lang w:val="en-GB"/>
        </w:rPr>
        <w:t>professional business. The second group will have a significant number of platform-dependent creators. These creators will depend greatly on social media platforms as a means of earning income. This means they can always expect algorithm updates, new laws, and more competition from AI content.</w:t>
      </w:r>
    </w:p>
    <w:p w:rsidRPr="000B53C9" w:rsidR="00874316" w:rsidP="006A3908" w:rsidRDefault="00874316" w14:paraId="532901BD" w14:textId="77777777">
      <w:pPr>
        <w:pStyle w:val="Heading1"/>
        <w:rPr>
          <w:lang w:val="en-GB"/>
        </w:rPr>
      </w:pPr>
      <w:bookmarkStart w:name="_Toc234589697" w:id="5"/>
      <w:r w:rsidRPr="000B53C9">
        <w:rPr>
          <w:lang w:val="en-GB"/>
        </w:rPr>
        <w:t>5. Recommendations</w:t>
      </w:r>
      <w:bookmarkEnd w:id="5"/>
    </w:p>
    <w:p w:rsidRPr="000B53C9" w:rsidR="00874316" w:rsidP="006A3908" w:rsidRDefault="00BF1209" w14:paraId="6734988F" w14:textId="59C3CFFC">
      <w:pPr>
        <w:pStyle w:val="ListParagraph"/>
        <w:numPr>
          <w:ilvl w:val="0"/>
          <w:numId w:val="6"/>
        </w:numPr>
        <w:rPr>
          <w:lang w:val="en-GB"/>
        </w:rPr>
      </w:pPr>
      <w:r w:rsidRPr="000B53C9">
        <w:rPr>
          <w:b/>
          <w:bCs/>
          <w:lang w:val="en-GB"/>
        </w:rPr>
        <w:t>Diversify revenue and distribution channels:</w:t>
      </w:r>
      <w:r w:rsidRPr="000B53C9">
        <w:rPr>
          <w:lang w:val="en-GB"/>
        </w:rPr>
        <w:t xml:space="preserve"> </w:t>
      </w:r>
      <w:r w:rsidRPr="000B53C9" w:rsidR="00874316">
        <w:rPr>
          <w:lang w:val="en-GB"/>
        </w:rPr>
        <w:t>Individuals and talent agencies should not rely on just one social media platform for revenue and audience engagement</w:t>
      </w:r>
      <w:r w:rsidRPr="000B53C9" w:rsidR="003A70F9">
        <w:rPr>
          <w:lang w:val="en-GB"/>
        </w:rPr>
        <w:t xml:space="preserve"> (Duffy and Meisner, 2023)</w:t>
      </w:r>
      <w:r w:rsidRPr="000B53C9" w:rsidR="00874316">
        <w:rPr>
          <w:lang w:val="en-GB"/>
        </w:rPr>
        <w:t xml:space="preserve">. </w:t>
      </w:r>
      <w:r w:rsidRPr="000B53C9" w:rsidR="00E100C8">
        <w:rPr>
          <w:lang w:val="en-GB"/>
        </w:rPr>
        <w:t>Algorithms</w:t>
      </w:r>
      <w:r w:rsidRPr="000B53C9" w:rsidR="00874316">
        <w:rPr>
          <w:lang w:val="en-GB"/>
        </w:rPr>
        <w:t xml:space="preserve">, monetisation and account restrictions can all have a dramatic impact on visibility and earnings. Owned channels like email lists, membership communities, personal websites, podcasts and standalone ecommerce stores are essential for mitigating this risk. They also must be spreading themselves right across the boards to court various sets of masses. By doing so, this ensures financial stability, fosters long-term commitments with followers and </w:t>
      </w:r>
      <w:r w:rsidRPr="000B53C9" w:rsidR="00E100C8">
        <w:rPr>
          <w:lang w:val="en-GB"/>
        </w:rPr>
        <w:t>minimises</w:t>
      </w:r>
      <w:r w:rsidRPr="000B53C9" w:rsidR="00874316">
        <w:rPr>
          <w:lang w:val="en-GB"/>
        </w:rPr>
        <w:t xml:space="preserve"> risks from the Political and Technological factors of the STEEPLE analysis.</w:t>
      </w:r>
    </w:p>
    <w:p w:rsidRPr="000B53C9" w:rsidR="00874316" w:rsidP="006A3908" w:rsidRDefault="00874316" w14:paraId="67CD8B2D" w14:textId="09102446">
      <w:pPr>
        <w:pStyle w:val="ListParagraph"/>
        <w:numPr>
          <w:ilvl w:val="0"/>
          <w:numId w:val="6"/>
        </w:numPr>
        <w:rPr>
          <w:lang w:val="en-GB"/>
        </w:rPr>
      </w:pPr>
      <w:r w:rsidRPr="000B53C9">
        <w:rPr>
          <w:b/>
          <w:bCs/>
          <w:lang w:val="en-GB"/>
        </w:rPr>
        <w:t>Invest in compliance and ethical transparency:</w:t>
      </w:r>
      <w:r w:rsidRPr="000B53C9">
        <w:rPr>
          <w:lang w:val="en-GB"/>
        </w:rPr>
        <w:t xml:space="preserve"> Make it an initiative to ensure creators and brand partners are clear and consistent about what counts as sponsored, affiliate, and AI-generated content</w:t>
      </w:r>
      <w:r w:rsidRPr="000B53C9" w:rsidR="00760650">
        <w:rPr>
          <w:lang w:val="en-GB"/>
        </w:rPr>
        <w:t xml:space="preserve"> (Bender, 2025)</w:t>
      </w:r>
      <w:r w:rsidRPr="000B53C9">
        <w:rPr>
          <w:lang w:val="en-GB"/>
        </w:rPr>
        <w:t xml:space="preserve">. Transparency will facilitate legal compliance and build consumer trust as governments push for more stringent digital advertising and consumer protection laws. Ethical conduct is being an advantage to the self and not a liability. Creators can signal to their audience that they are honest, authentic, and creating content responsibly, increasing audience company loyalty, and </w:t>
      </w:r>
      <w:r w:rsidRPr="000B53C9" w:rsidR="00E100C8">
        <w:rPr>
          <w:lang w:val="en-GB"/>
        </w:rPr>
        <w:t>gaining</w:t>
      </w:r>
      <w:r w:rsidRPr="000B53C9">
        <w:rPr>
          <w:lang w:val="en-GB"/>
        </w:rPr>
        <w:t xml:space="preserve"> an edge over their competitors while addressing the Legal &amp; Ethical issues that are flagged in the STEEPLE analysis.</w:t>
      </w:r>
    </w:p>
    <w:p w:rsidRPr="000B53C9" w:rsidR="00874316" w:rsidP="00874316" w:rsidRDefault="00874316" w14:paraId="53612665" w14:textId="77777777">
      <w:pPr>
        <w:rPr>
          <w:lang w:val="en-GB"/>
        </w:rPr>
      </w:pPr>
    </w:p>
    <w:p w:rsidRPr="000B53C9" w:rsidR="006A3908" w:rsidRDefault="006A3908" w14:paraId="7BF1D5C0" w14:textId="77777777">
      <w:pPr>
        <w:spacing w:line="278" w:lineRule="auto"/>
        <w:jc w:val="left"/>
        <w:rPr>
          <w:lang w:val="en-GB"/>
        </w:rPr>
      </w:pPr>
      <w:r w:rsidRPr="000B53C9">
        <w:rPr>
          <w:lang w:val="en-GB"/>
        </w:rPr>
        <w:br w:type="page"/>
      </w:r>
    </w:p>
    <w:p w:rsidRPr="000B53C9" w:rsidR="00874316" w:rsidP="006A3908" w:rsidRDefault="00874316" w14:paraId="510AE3DB" w14:textId="3D1C2630">
      <w:pPr>
        <w:pStyle w:val="Heading1"/>
        <w:rPr>
          <w:lang w:val="en-GB"/>
        </w:rPr>
      </w:pPr>
      <w:bookmarkStart w:name="_Toc234589698" w:id="6"/>
      <w:r w:rsidRPr="000B53C9">
        <w:rPr>
          <w:lang w:val="en-GB"/>
        </w:rPr>
        <w:lastRenderedPageBreak/>
        <w:t>6. Conclusion</w:t>
      </w:r>
      <w:bookmarkEnd w:id="6"/>
    </w:p>
    <w:p w:rsidRPr="000B53C9" w:rsidR="000E69AD" w:rsidP="00393866" w:rsidRDefault="00874316" w14:paraId="37A4E372" w14:textId="4EACEE93">
      <w:pPr>
        <w:rPr>
          <w:lang w:val="en-GB"/>
        </w:rPr>
      </w:pPr>
      <w:r w:rsidRPr="000B53C9">
        <w:rPr>
          <w:lang w:val="en-GB"/>
        </w:rPr>
        <w:t xml:space="preserve">The creator economy takes place in a complex and evolving external environment, where rapid technological innovation, regulatory change and evolving consumer values both offer tremendous opportunity and pose great risk. The findings highlight the links between the sector's higher strengths and higher weaknesses within the STEEPLE and SWOT analyses in this report; how direct interaction with their audience and low barriers to entry are its highest strengths are also its greatest weaknesses. Those creators and organisations that will adapt to this landscape with </w:t>
      </w:r>
      <w:r w:rsidRPr="000B53C9" w:rsidR="00E100C8">
        <w:rPr>
          <w:lang w:val="en-GB"/>
        </w:rPr>
        <w:t>multiple</w:t>
      </w:r>
      <w:r w:rsidRPr="000B53C9">
        <w:rPr>
          <w:lang w:val="en-GB"/>
        </w:rPr>
        <w:t xml:space="preserve"> business models and </w:t>
      </w:r>
      <w:r w:rsidRPr="000B53C9" w:rsidR="00E100C8">
        <w:rPr>
          <w:lang w:val="en-GB"/>
        </w:rPr>
        <w:t xml:space="preserve">an </w:t>
      </w:r>
      <w:r w:rsidRPr="000B53C9">
        <w:rPr>
          <w:lang w:val="en-GB"/>
        </w:rPr>
        <w:t>‘ethical’ approach to their work will be best equipped for survival as the industry grows to maturity.</w:t>
      </w:r>
    </w:p>
    <w:p w:rsidRPr="000B53C9" w:rsidR="003A70F9" w:rsidP="00874316" w:rsidRDefault="003A70F9" w14:paraId="2522366A" w14:textId="77777777">
      <w:pPr>
        <w:rPr>
          <w:lang w:val="en-GB"/>
        </w:rPr>
      </w:pPr>
    </w:p>
    <w:p w:rsidRPr="000B53C9" w:rsidR="003A70F9" w:rsidP="00874316" w:rsidRDefault="003A70F9" w14:paraId="67EE4AE3" w14:textId="77777777">
      <w:pPr>
        <w:rPr>
          <w:lang w:val="en-GB"/>
        </w:rPr>
      </w:pPr>
    </w:p>
    <w:p w:rsidRPr="000B53C9" w:rsidR="00407995" w:rsidP="00874316" w:rsidRDefault="00407995" w14:paraId="30371AB2" w14:textId="5E27AFEE">
      <w:pPr>
        <w:rPr>
          <w:lang w:val="en-GB"/>
        </w:rPr>
      </w:pPr>
      <w:r w:rsidRPr="000B53C9">
        <w:rPr>
          <w:lang w:val="en-GB"/>
        </w:rPr>
        <w:t xml:space="preserve"> </w:t>
      </w:r>
    </w:p>
    <w:p w:rsidRPr="000B53C9" w:rsidR="00407995" w:rsidRDefault="00407995" w14:paraId="33951DE5" w14:textId="77777777">
      <w:pPr>
        <w:spacing w:line="278" w:lineRule="auto"/>
        <w:jc w:val="left"/>
        <w:rPr>
          <w:lang w:val="en-GB"/>
        </w:rPr>
      </w:pPr>
      <w:r w:rsidRPr="000B53C9">
        <w:rPr>
          <w:lang w:val="en-GB"/>
        </w:rPr>
        <w:br w:type="page"/>
      </w:r>
    </w:p>
    <w:p w:rsidRPr="000B53C9" w:rsidR="003A70F9" w:rsidP="00407995" w:rsidRDefault="00915207" w14:paraId="6ED435FA" w14:textId="7245C674">
      <w:pPr>
        <w:pStyle w:val="Heading1"/>
        <w:rPr>
          <w:lang w:val="en-GB"/>
        </w:rPr>
      </w:pPr>
      <w:bookmarkStart w:name="_Toc234589699" w:id="7"/>
      <w:r w:rsidRPr="000B53C9">
        <w:rPr>
          <w:lang w:val="en-GB"/>
        </w:rPr>
        <w:lastRenderedPageBreak/>
        <w:t xml:space="preserve">7. </w:t>
      </w:r>
      <w:r w:rsidRPr="000B53C9" w:rsidR="00407995">
        <w:rPr>
          <w:lang w:val="en-GB"/>
        </w:rPr>
        <w:t>References</w:t>
      </w:r>
      <w:bookmarkEnd w:id="7"/>
    </w:p>
    <w:p w:rsidRPr="000B53C9" w:rsidR="00910AD6" w:rsidP="000B53C9" w:rsidRDefault="00910AD6" w14:paraId="11EF1DF8" w14:textId="77777777">
      <w:pPr>
        <w:pStyle w:val="ListParagraph"/>
        <w:numPr>
          <w:ilvl w:val="0"/>
          <w:numId w:val="8"/>
        </w:numPr>
        <w:spacing w:before="240"/>
        <w:rPr>
          <w:lang w:val="en-GB"/>
        </w:rPr>
      </w:pPr>
      <w:r w:rsidRPr="000B53C9">
        <w:rPr>
          <w:lang w:val="en-GB"/>
        </w:rPr>
        <w:t xml:space="preserve">Antoniou, A. (2024) ‘When likes </w:t>
      </w:r>
      <w:proofErr w:type="gramStart"/>
      <w:r w:rsidRPr="000B53C9">
        <w:rPr>
          <w:lang w:val="en-GB"/>
        </w:rPr>
        <w:t>go</w:t>
      </w:r>
      <w:proofErr w:type="gramEnd"/>
      <w:r w:rsidRPr="000B53C9">
        <w:rPr>
          <w:lang w:val="en-GB"/>
        </w:rPr>
        <w:t xml:space="preserve"> rogue: Advertising standards and the malpractice of unruly social media influencers’, </w:t>
      </w:r>
      <w:r w:rsidRPr="000B53C9">
        <w:rPr>
          <w:i/>
          <w:iCs/>
          <w:lang w:val="en-GB"/>
        </w:rPr>
        <w:t>Journal of Media Law</w:t>
      </w:r>
      <w:r w:rsidRPr="000B53C9">
        <w:rPr>
          <w:lang w:val="en-GB"/>
        </w:rPr>
        <w:t xml:space="preserve">, 16(1), pp. 74–117. Available at: </w:t>
      </w:r>
      <w:hyperlink w:tgtFrame="_new" w:history="1" r:id="rId11">
        <w:r w:rsidRPr="000B53C9">
          <w:rPr>
            <w:rStyle w:val="Hyperlink"/>
            <w:lang w:val="en-GB"/>
          </w:rPr>
          <w:t>https://doi.org/10.1080/17577632.2024.2361517</w:t>
        </w:r>
      </w:hyperlink>
      <w:r w:rsidRPr="000B53C9">
        <w:rPr>
          <w:lang w:val="en-GB"/>
        </w:rPr>
        <w:t xml:space="preserve"> </w:t>
      </w:r>
    </w:p>
    <w:p w:rsidRPr="000B53C9" w:rsidR="00910AD6" w:rsidP="000B53C9" w:rsidRDefault="00910AD6" w14:paraId="1D5D7901" w14:textId="77777777">
      <w:pPr>
        <w:pStyle w:val="ListParagraph"/>
        <w:numPr>
          <w:ilvl w:val="0"/>
          <w:numId w:val="8"/>
        </w:numPr>
        <w:spacing w:before="240"/>
        <w:rPr>
          <w:lang w:val="en-GB"/>
        </w:rPr>
      </w:pPr>
      <w:r w:rsidRPr="000B53C9">
        <w:rPr>
          <w:lang w:val="en-GB"/>
        </w:rPr>
        <w:t xml:space="preserve">Bender, S. (2025) ‘Generative-AI, the media industries, and the disappearance of human creative labour’, </w:t>
      </w:r>
      <w:r w:rsidRPr="000B53C9">
        <w:rPr>
          <w:i/>
          <w:iCs/>
          <w:lang w:val="en-GB"/>
        </w:rPr>
        <w:t>Media Practice and Education</w:t>
      </w:r>
      <w:r w:rsidRPr="000B53C9">
        <w:rPr>
          <w:lang w:val="en-GB"/>
        </w:rPr>
        <w:t xml:space="preserve">, 26(2), pp. 200–217. Available at: </w:t>
      </w:r>
      <w:hyperlink w:tgtFrame="_new" w:history="1" r:id="rId12">
        <w:r w:rsidRPr="000B53C9">
          <w:rPr>
            <w:rStyle w:val="Hyperlink"/>
            <w:lang w:val="en-GB"/>
          </w:rPr>
          <w:t>https://doi.org/10.1080/25741136.2024.2355597</w:t>
        </w:r>
      </w:hyperlink>
      <w:r w:rsidRPr="000B53C9">
        <w:rPr>
          <w:lang w:val="en-GB"/>
        </w:rPr>
        <w:t xml:space="preserve"> </w:t>
      </w:r>
    </w:p>
    <w:p w:rsidRPr="000B53C9" w:rsidR="00910AD6" w:rsidP="000B53C9" w:rsidRDefault="00910AD6" w14:paraId="25F7E0E6" w14:textId="77777777">
      <w:pPr>
        <w:pStyle w:val="ListParagraph"/>
        <w:numPr>
          <w:ilvl w:val="0"/>
          <w:numId w:val="8"/>
        </w:numPr>
        <w:spacing w:before="240"/>
        <w:rPr>
          <w:lang w:val="en-GB"/>
        </w:rPr>
      </w:pPr>
      <w:r w:rsidRPr="000B53C9">
        <w:rPr>
          <w:lang w:val="en-GB"/>
        </w:rPr>
        <w:t xml:space="preserve">Bhargava, H.K. (2022) ‘The creator economy: Managing ecosystem supply, revenue sharing, and platform design’, </w:t>
      </w:r>
      <w:r w:rsidRPr="000B53C9">
        <w:rPr>
          <w:i/>
          <w:iCs/>
          <w:lang w:val="en-GB"/>
        </w:rPr>
        <w:t>Management Science</w:t>
      </w:r>
      <w:r w:rsidRPr="000B53C9">
        <w:rPr>
          <w:lang w:val="en-GB"/>
        </w:rPr>
        <w:t xml:space="preserve">, 68(7), pp. 5233–5251. Available at: </w:t>
      </w:r>
      <w:hyperlink w:tgtFrame="_new" w:history="1" r:id="rId13">
        <w:r w:rsidRPr="000B53C9">
          <w:rPr>
            <w:rStyle w:val="Hyperlink"/>
            <w:lang w:val="en-GB"/>
          </w:rPr>
          <w:t>https://doi.org/10.1287/mnsc.2021.4126</w:t>
        </w:r>
      </w:hyperlink>
      <w:r w:rsidRPr="000B53C9">
        <w:rPr>
          <w:lang w:val="en-GB"/>
        </w:rPr>
        <w:t xml:space="preserve"> </w:t>
      </w:r>
    </w:p>
    <w:p w:rsidRPr="000B53C9" w:rsidR="00910AD6" w:rsidP="000B53C9" w:rsidRDefault="00910AD6" w14:paraId="317BA09C" w14:textId="77777777">
      <w:pPr>
        <w:pStyle w:val="ListParagraph"/>
        <w:numPr>
          <w:ilvl w:val="0"/>
          <w:numId w:val="8"/>
        </w:numPr>
        <w:spacing w:before="240"/>
        <w:rPr>
          <w:lang w:val="en-GB"/>
        </w:rPr>
      </w:pPr>
      <w:r w:rsidRPr="000B53C9">
        <w:rPr>
          <w:lang w:val="en-GB"/>
        </w:rPr>
        <w:t xml:space="preserve">Clausius, M. (2022) ‘The banning of TikTok, and the ban of foreign software for national security purposes’, </w:t>
      </w:r>
      <w:r w:rsidRPr="000B53C9">
        <w:rPr>
          <w:i/>
          <w:iCs/>
          <w:lang w:val="en-GB"/>
        </w:rPr>
        <w:t>Washington University Global Studies Law Review</w:t>
      </w:r>
      <w:r w:rsidRPr="000B53C9">
        <w:rPr>
          <w:lang w:val="en-GB"/>
        </w:rPr>
        <w:t xml:space="preserve">, 21(2). </w:t>
      </w:r>
    </w:p>
    <w:p w:rsidRPr="000B53C9" w:rsidR="00910AD6" w:rsidP="000B53C9" w:rsidRDefault="00910AD6" w14:paraId="6ECD5E54" w14:textId="77777777">
      <w:pPr>
        <w:pStyle w:val="ListParagraph"/>
        <w:numPr>
          <w:ilvl w:val="0"/>
          <w:numId w:val="8"/>
        </w:numPr>
        <w:spacing w:before="240"/>
        <w:rPr>
          <w:lang w:val="en-GB"/>
        </w:rPr>
      </w:pPr>
      <w:r w:rsidRPr="000B53C9">
        <w:rPr>
          <w:lang w:val="en-GB"/>
        </w:rPr>
        <w:t xml:space="preserve">Cooke, P., Nunes, S., Oliva, S. and Lazzeretti, L. (2022) ‘Open innovation, soft branding and green influencers: Critiquing fast fashion and overtourism’, </w:t>
      </w:r>
      <w:r w:rsidRPr="000B53C9">
        <w:rPr>
          <w:i/>
          <w:iCs/>
          <w:lang w:val="en-GB"/>
        </w:rPr>
        <w:t>Journal of Open Innovation: Technology, Market, and Complexity</w:t>
      </w:r>
      <w:r w:rsidRPr="000B53C9">
        <w:rPr>
          <w:lang w:val="en-GB"/>
        </w:rPr>
        <w:t xml:space="preserve">, 8(1), p. 52. Available at: </w:t>
      </w:r>
      <w:hyperlink w:tgtFrame="_new" w:history="1" r:id="rId14">
        <w:r w:rsidRPr="000B53C9">
          <w:rPr>
            <w:rStyle w:val="Hyperlink"/>
            <w:lang w:val="en-GB"/>
          </w:rPr>
          <w:t>https://doi.org/10.3390/joitmc8010052</w:t>
        </w:r>
      </w:hyperlink>
      <w:r w:rsidRPr="000B53C9">
        <w:rPr>
          <w:lang w:val="en-GB"/>
        </w:rPr>
        <w:t xml:space="preserve"> </w:t>
      </w:r>
    </w:p>
    <w:p w:rsidRPr="000B53C9" w:rsidR="00910AD6" w:rsidP="000B53C9" w:rsidRDefault="00910AD6" w14:paraId="57A8BEAA" w14:textId="77777777">
      <w:pPr>
        <w:pStyle w:val="ListParagraph"/>
        <w:numPr>
          <w:ilvl w:val="0"/>
          <w:numId w:val="8"/>
        </w:numPr>
        <w:spacing w:before="240"/>
        <w:rPr>
          <w:lang w:val="en-GB"/>
        </w:rPr>
      </w:pPr>
      <w:r w:rsidRPr="000B53C9">
        <w:rPr>
          <w:lang w:val="en-GB"/>
        </w:rPr>
        <w:t xml:space="preserve">Duffy, B.E. and Meisner, C. (2023) ‘Platform governance at the margins: Social media creators’ experiences with algorithmic (in)visibility’, </w:t>
      </w:r>
      <w:r w:rsidRPr="000B53C9">
        <w:rPr>
          <w:i/>
          <w:iCs/>
          <w:lang w:val="en-GB"/>
        </w:rPr>
        <w:t>Media, Culture &amp; Society</w:t>
      </w:r>
      <w:r w:rsidRPr="000B53C9">
        <w:rPr>
          <w:lang w:val="en-GB"/>
        </w:rPr>
        <w:t xml:space="preserve">, 45(2), pp. 285–304. Available at: </w:t>
      </w:r>
      <w:hyperlink w:tgtFrame="_new" w:history="1" r:id="rId15">
        <w:r w:rsidRPr="000B53C9">
          <w:rPr>
            <w:rStyle w:val="Hyperlink"/>
            <w:lang w:val="en-GB"/>
          </w:rPr>
          <w:t>https://doi.org/10.1177/01634437221111923</w:t>
        </w:r>
      </w:hyperlink>
    </w:p>
    <w:p w:rsidRPr="000B53C9" w:rsidR="00910AD6" w:rsidP="000B53C9" w:rsidRDefault="00910AD6" w14:paraId="7FA76D39" w14:textId="77777777">
      <w:pPr>
        <w:pStyle w:val="ListParagraph"/>
        <w:numPr>
          <w:ilvl w:val="0"/>
          <w:numId w:val="8"/>
        </w:numPr>
        <w:spacing w:before="240"/>
        <w:rPr>
          <w:lang w:val="en-GB"/>
        </w:rPr>
      </w:pPr>
      <w:r w:rsidRPr="000B53C9">
        <w:rPr>
          <w:lang w:val="en-GB"/>
        </w:rPr>
        <w:t xml:space="preserve">Flick, H.M., </w:t>
      </w:r>
      <w:proofErr w:type="spellStart"/>
      <w:r w:rsidRPr="000B53C9">
        <w:rPr>
          <w:lang w:val="en-GB"/>
        </w:rPr>
        <w:t>Teräs</w:t>
      </w:r>
      <w:proofErr w:type="spellEnd"/>
      <w:r w:rsidRPr="000B53C9">
        <w:rPr>
          <w:lang w:val="en-GB"/>
        </w:rPr>
        <w:t xml:space="preserve">, J.T. and Kårtveit, B.H. (2025) ‘Applying the DPSIR framework to a Nordic Arctic context: Opportunities and challenges’, </w:t>
      </w:r>
      <w:r w:rsidRPr="000B53C9">
        <w:rPr>
          <w:i/>
          <w:iCs/>
          <w:lang w:val="en-GB"/>
        </w:rPr>
        <w:t>Journal of Land Use Science</w:t>
      </w:r>
      <w:r w:rsidRPr="000B53C9">
        <w:rPr>
          <w:lang w:val="en-GB"/>
        </w:rPr>
        <w:t xml:space="preserve">, 20(1), pp. 197–220. Available at: </w:t>
      </w:r>
      <w:hyperlink w:tgtFrame="_new" w:history="1" r:id="rId16">
        <w:r w:rsidRPr="000B53C9">
          <w:rPr>
            <w:rStyle w:val="Hyperlink"/>
            <w:lang w:val="en-GB"/>
          </w:rPr>
          <w:t>https://doi.org/10.1080/1747423X.2025.2557798</w:t>
        </w:r>
      </w:hyperlink>
      <w:r w:rsidRPr="000B53C9">
        <w:rPr>
          <w:lang w:val="en-GB"/>
        </w:rPr>
        <w:t xml:space="preserve"> </w:t>
      </w:r>
    </w:p>
    <w:p w:rsidRPr="000B53C9" w:rsidR="00910AD6" w:rsidP="000B53C9" w:rsidRDefault="00910AD6" w14:paraId="5516325F" w14:textId="77777777">
      <w:pPr>
        <w:pStyle w:val="ListParagraph"/>
        <w:numPr>
          <w:ilvl w:val="0"/>
          <w:numId w:val="8"/>
        </w:numPr>
        <w:spacing w:before="240"/>
        <w:rPr>
          <w:lang w:val="en-GB"/>
        </w:rPr>
      </w:pPr>
      <w:r w:rsidRPr="000B53C9">
        <w:rPr>
          <w:lang w:val="en-GB"/>
        </w:rPr>
        <w:t xml:space="preserve">Higgins III, K.E., Wingert, T., Duggan, E.W., </w:t>
      </w:r>
      <w:proofErr w:type="spellStart"/>
      <w:r w:rsidRPr="000B53C9">
        <w:rPr>
          <w:lang w:val="en-GB"/>
        </w:rPr>
        <w:t>Mansolf</w:t>
      </w:r>
      <w:proofErr w:type="spellEnd"/>
      <w:r w:rsidRPr="000B53C9">
        <w:rPr>
          <w:lang w:val="en-GB"/>
        </w:rPr>
        <w:t xml:space="preserve">, M., Carcamo, J.H. and Park, C. (2025) ‘Measuring well-being influencers: Development and validation of the Well-Being Influencers Survey for Healthcare (WISH) inventory’, </w:t>
      </w:r>
      <w:proofErr w:type="spellStart"/>
      <w:r w:rsidRPr="000B53C9">
        <w:rPr>
          <w:i/>
          <w:iCs/>
          <w:lang w:val="en-GB"/>
        </w:rPr>
        <w:t>Anesthesiology</w:t>
      </w:r>
      <w:proofErr w:type="spellEnd"/>
      <w:r w:rsidRPr="000B53C9">
        <w:rPr>
          <w:lang w:val="en-GB"/>
        </w:rPr>
        <w:t xml:space="preserve">, 142(6), pp. 1025–1037. </w:t>
      </w:r>
    </w:p>
    <w:p w:rsidRPr="000B53C9" w:rsidR="00910AD6" w:rsidP="000B53C9" w:rsidRDefault="00910AD6" w14:paraId="4F973A5B" w14:textId="77777777">
      <w:pPr>
        <w:pStyle w:val="ListParagraph"/>
        <w:numPr>
          <w:ilvl w:val="0"/>
          <w:numId w:val="8"/>
        </w:numPr>
        <w:spacing w:before="240"/>
        <w:rPr>
          <w:lang w:val="en-GB"/>
        </w:rPr>
      </w:pPr>
      <w:r w:rsidRPr="000B53C9">
        <w:rPr>
          <w:lang w:val="en-GB"/>
        </w:rPr>
        <w:t xml:space="preserve">Hutchinson, J. and Dwyer, T. (2022) ‘How Instagram and YouTube users share news: Algorithms, monetisation, and visibility on social media’, in </w:t>
      </w:r>
      <w:r w:rsidRPr="000B53C9">
        <w:rPr>
          <w:i/>
          <w:iCs/>
          <w:lang w:val="en-GB"/>
        </w:rPr>
        <w:t>The Dynamics of Influencer Marketing</w:t>
      </w:r>
      <w:r w:rsidRPr="000B53C9">
        <w:rPr>
          <w:lang w:val="en-GB"/>
        </w:rPr>
        <w:t xml:space="preserve">. Abingdon: Routledge, pp. 123–142. </w:t>
      </w:r>
    </w:p>
    <w:p w:rsidRPr="000B53C9" w:rsidR="00910AD6" w:rsidP="000B53C9" w:rsidRDefault="00910AD6" w14:paraId="77A698B6" w14:textId="77777777">
      <w:pPr>
        <w:pStyle w:val="ListParagraph"/>
        <w:numPr>
          <w:ilvl w:val="0"/>
          <w:numId w:val="8"/>
        </w:numPr>
        <w:spacing w:before="240"/>
        <w:rPr>
          <w:lang w:val="en-GB"/>
        </w:rPr>
      </w:pPr>
      <w:r w:rsidRPr="000B53C9">
        <w:rPr>
          <w:lang w:val="en-GB"/>
        </w:rPr>
        <w:t xml:space="preserve">Ji, L., Chen, X., Jiang, L. and Huang, J.T. (2025) ‘Within- and cross-group spillover effects in influencer marketing: The heterogeneity between micro- and macro-influencers’, </w:t>
      </w:r>
      <w:r w:rsidRPr="000B53C9">
        <w:rPr>
          <w:i/>
          <w:iCs/>
          <w:lang w:val="en-GB"/>
        </w:rPr>
        <w:t>Information &amp; Management</w:t>
      </w:r>
      <w:r w:rsidRPr="000B53C9">
        <w:rPr>
          <w:lang w:val="en-GB"/>
        </w:rPr>
        <w:t xml:space="preserve">, 62(7), p. 104202. Available at: </w:t>
      </w:r>
      <w:hyperlink w:tgtFrame="_new" w:history="1" r:id="rId17">
        <w:r w:rsidRPr="000B53C9">
          <w:rPr>
            <w:rStyle w:val="Hyperlink"/>
            <w:lang w:val="en-GB"/>
          </w:rPr>
          <w:t>https://doi.org/10.1016/j.im.2025.104202</w:t>
        </w:r>
      </w:hyperlink>
      <w:r w:rsidRPr="000B53C9">
        <w:rPr>
          <w:lang w:val="en-GB"/>
        </w:rPr>
        <w:t xml:space="preserve"> </w:t>
      </w:r>
    </w:p>
    <w:p w:rsidRPr="000B53C9" w:rsidR="00910AD6" w:rsidP="000B53C9" w:rsidRDefault="00910AD6" w14:paraId="4D3D6E49" w14:textId="77777777">
      <w:pPr>
        <w:pStyle w:val="ListParagraph"/>
        <w:numPr>
          <w:ilvl w:val="0"/>
          <w:numId w:val="8"/>
        </w:numPr>
        <w:spacing w:before="240"/>
        <w:rPr>
          <w:lang w:val="en-GB"/>
        </w:rPr>
      </w:pPr>
      <w:r w:rsidRPr="000B53C9">
        <w:rPr>
          <w:lang w:val="en-GB"/>
        </w:rPr>
        <w:t xml:space="preserve">Khatri, M. (2022) ‘Revamping the marketing world with metaverse: The future of marketing’, </w:t>
      </w:r>
      <w:r w:rsidRPr="000B53C9">
        <w:rPr>
          <w:i/>
          <w:iCs/>
          <w:lang w:val="en-GB"/>
        </w:rPr>
        <w:t>International Journal of Computer Applications</w:t>
      </w:r>
      <w:r w:rsidRPr="000B53C9">
        <w:rPr>
          <w:lang w:val="en-GB"/>
        </w:rPr>
        <w:t xml:space="preserve">, 184(29), pp. 1–5. </w:t>
      </w:r>
    </w:p>
    <w:p w:rsidRPr="000B53C9" w:rsidR="00910AD6" w:rsidP="000B53C9" w:rsidRDefault="00910AD6" w14:paraId="48BCBD36" w14:textId="77777777">
      <w:pPr>
        <w:pStyle w:val="ListParagraph"/>
        <w:numPr>
          <w:ilvl w:val="0"/>
          <w:numId w:val="8"/>
        </w:numPr>
        <w:spacing w:before="240"/>
        <w:rPr>
          <w:lang w:val="en-GB"/>
        </w:rPr>
      </w:pPr>
      <w:r w:rsidRPr="000B53C9">
        <w:rPr>
          <w:lang w:val="en-GB"/>
        </w:rPr>
        <w:lastRenderedPageBreak/>
        <w:t xml:space="preserve">Kothari, H., Choudhary, A., Jain, A., Singh, S., Prasad, K.D.V. and Vani, U.K. (2025) ‘Impact of social media advertising on consumer behaviour: Role of credibility, perceived authenticity, and sustainability’, </w:t>
      </w:r>
      <w:r w:rsidRPr="000B53C9">
        <w:rPr>
          <w:i/>
          <w:iCs/>
          <w:lang w:val="en-GB"/>
        </w:rPr>
        <w:t>Frontiers in Communication</w:t>
      </w:r>
      <w:r w:rsidRPr="000B53C9">
        <w:rPr>
          <w:lang w:val="en-GB"/>
        </w:rPr>
        <w:t xml:space="preserve">, 10, p. 1595796. Available at: </w:t>
      </w:r>
      <w:hyperlink w:tgtFrame="_new" w:history="1" r:id="rId18">
        <w:r w:rsidRPr="000B53C9">
          <w:rPr>
            <w:rStyle w:val="Hyperlink"/>
            <w:lang w:val="en-GB"/>
          </w:rPr>
          <w:t>https://doi.org/10.3389/fcomm.2025.1595796</w:t>
        </w:r>
      </w:hyperlink>
      <w:r w:rsidRPr="000B53C9">
        <w:rPr>
          <w:lang w:val="en-GB"/>
        </w:rPr>
        <w:t xml:space="preserve"> </w:t>
      </w:r>
    </w:p>
    <w:p w:rsidRPr="000B53C9" w:rsidR="00910AD6" w:rsidP="000B53C9" w:rsidRDefault="00910AD6" w14:paraId="0BB3A087" w14:textId="77777777">
      <w:pPr>
        <w:pStyle w:val="ListParagraph"/>
        <w:numPr>
          <w:ilvl w:val="0"/>
          <w:numId w:val="8"/>
        </w:numPr>
        <w:spacing w:before="240"/>
        <w:rPr>
          <w:lang w:val="en-GB"/>
        </w:rPr>
      </w:pPr>
      <w:r w:rsidRPr="000B53C9">
        <w:rPr>
          <w:lang w:val="en-GB"/>
        </w:rPr>
        <w:t xml:space="preserve">Leung, F.F., Gu, F.F., Li, Y., Zhang, J.Z. and Palmatier, R.W. (2022) ‘Influencer marketing effectiveness’, </w:t>
      </w:r>
      <w:r w:rsidRPr="000B53C9">
        <w:rPr>
          <w:i/>
          <w:iCs/>
          <w:lang w:val="en-GB"/>
        </w:rPr>
        <w:t>Journal of Marketing</w:t>
      </w:r>
      <w:r w:rsidRPr="000B53C9">
        <w:rPr>
          <w:lang w:val="en-GB"/>
        </w:rPr>
        <w:t xml:space="preserve">, 86(6), pp. 93–115. Available at: </w:t>
      </w:r>
      <w:hyperlink w:tgtFrame="_new" w:history="1" r:id="rId19">
        <w:r w:rsidRPr="000B53C9">
          <w:rPr>
            <w:rStyle w:val="Hyperlink"/>
            <w:lang w:val="en-GB"/>
          </w:rPr>
          <w:t>https://doi.org/10.1177/00222429221102889</w:t>
        </w:r>
      </w:hyperlink>
      <w:r w:rsidRPr="000B53C9">
        <w:rPr>
          <w:lang w:val="en-GB"/>
        </w:rPr>
        <w:t xml:space="preserve"> </w:t>
      </w:r>
    </w:p>
    <w:p w:rsidRPr="000B53C9" w:rsidR="00910AD6" w:rsidP="000B53C9" w:rsidRDefault="00910AD6" w14:paraId="052221B4" w14:textId="77777777">
      <w:pPr>
        <w:pStyle w:val="ListParagraph"/>
        <w:numPr>
          <w:ilvl w:val="0"/>
          <w:numId w:val="8"/>
        </w:numPr>
        <w:spacing w:before="240"/>
        <w:rPr>
          <w:lang w:val="en-GB"/>
        </w:rPr>
      </w:pPr>
      <w:r w:rsidRPr="000B53C9">
        <w:rPr>
          <w:lang w:val="en-GB"/>
        </w:rPr>
        <w:t xml:space="preserve">Meng, L.M., Kou, S., Duan, S. and Bie, Y. (2024) ‘The impact of content characteristics of short-form video ads on consumer purchase behaviour: Evidence from TikTok’, </w:t>
      </w:r>
      <w:r w:rsidRPr="000B53C9">
        <w:rPr>
          <w:i/>
          <w:iCs/>
          <w:lang w:val="en-GB"/>
        </w:rPr>
        <w:t>Journal of Business Research</w:t>
      </w:r>
      <w:r w:rsidRPr="000B53C9">
        <w:rPr>
          <w:lang w:val="en-GB"/>
        </w:rPr>
        <w:t xml:space="preserve">, 183, p. 114874. Available at: </w:t>
      </w:r>
      <w:hyperlink w:tgtFrame="_new" w:history="1" r:id="rId20">
        <w:r w:rsidRPr="000B53C9">
          <w:rPr>
            <w:rStyle w:val="Hyperlink"/>
            <w:lang w:val="en-GB"/>
          </w:rPr>
          <w:t>https://doi.org/10.1016/j.jbusres.2024.114874</w:t>
        </w:r>
      </w:hyperlink>
      <w:r w:rsidRPr="000B53C9">
        <w:rPr>
          <w:lang w:val="en-GB"/>
        </w:rPr>
        <w:t xml:space="preserve"> </w:t>
      </w:r>
    </w:p>
    <w:p w:rsidRPr="000B53C9" w:rsidR="00910AD6" w:rsidP="000B53C9" w:rsidRDefault="00910AD6" w14:paraId="0973B4E2" w14:textId="77777777">
      <w:pPr>
        <w:pStyle w:val="ListParagraph"/>
        <w:numPr>
          <w:ilvl w:val="0"/>
          <w:numId w:val="8"/>
        </w:numPr>
        <w:spacing w:before="240"/>
        <w:rPr>
          <w:lang w:val="en-GB"/>
        </w:rPr>
      </w:pPr>
      <w:r w:rsidRPr="000B53C9">
        <w:rPr>
          <w:lang w:val="en-GB"/>
        </w:rPr>
        <w:t xml:space="preserve">Peres, R., Schreier, M., Schweidel, D.A. and Sorescu, A. (2024) ‘The creator economy: An introduction and a call for scholarly research’, </w:t>
      </w:r>
      <w:r w:rsidRPr="000B53C9">
        <w:rPr>
          <w:i/>
          <w:iCs/>
          <w:lang w:val="en-GB"/>
        </w:rPr>
        <w:t>International Journal of Research in Marketing</w:t>
      </w:r>
      <w:r w:rsidRPr="000B53C9">
        <w:rPr>
          <w:lang w:val="en-GB"/>
        </w:rPr>
        <w:t xml:space="preserve">, 41(3), pp. 403–410. Available at: </w:t>
      </w:r>
      <w:hyperlink w:tgtFrame="_new" w:history="1" r:id="rId21">
        <w:r w:rsidRPr="000B53C9">
          <w:rPr>
            <w:rStyle w:val="Hyperlink"/>
            <w:lang w:val="en-GB"/>
          </w:rPr>
          <w:t>https://doi.org/10.1016/j.ijresmar.2024.07.005</w:t>
        </w:r>
      </w:hyperlink>
      <w:r w:rsidRPr="000B53C9">
        <w:rPr>
          <w:lang w:val="en-GB"/>
        </w:rPr>
        <w:t xml:space="preserve"> </w:t>
      </w:r>
    </w:p>
    <w:p w:rsidRPr="000B53C9" w:rsidR="00910AD6" w:rsidP="000B53C9" w:rsidRDefault="00910AD6" w14:paraId="36EF084F" w14:textId="77777777">
      <w:pPr>
        <w:pStyle w:val="ListParagraph"/>
        <w:numPr>
          <w:ilvl w:val="0"/>
          <w:numId w:val="8"/>
        </w:numPr>
        <w:spacing w:before="240"/>
        <w:rPr>
          <w:lang w:val="en-GB"/>
        </w:rPr>
      </w:pPr>
      <w:r w:rsidRPr="000B53C9">
        <w:rPr>
          <w:lang w:val="en-GB"/>
        </w:rPr>
        <w:t xml:space="preserve">Sun, H. and Yan, Y. (2023) ‘Pioneer and leader of the Gen-Z entertainment industry: </w:t>
      </w:r>
      <w:proofErr w:type="spellStart"/>
      <w:r w:rsidRPr="000B53C9">
        <w:rPr>
          <w:lang w:val="en-GB"/>
        </w:rPr>
        <w:t>Bilibili’s</w:t>
      </w:r>
      <w:proofErr w:type="spellEnd"/>
      <w:r w:rsidRPr="000B53C9">
        <w:rPr>
          <w:lang w:val="en-GB"/>
        </w:rPr>
        <w:t xml:space="preserve"> market analysis and strategy based on the SWOT analysis framework’, </w:t>
      </w:r>
      <w:r w:rsidRPr="000B53C9">
        <w:rPr>
          <w:i/>
          <w:iCs/>
          <w:lang w:val="en-GB"/>
        </w:rPr>
        <w:t>Advances in Economics, Management and Political Sciences (AEMPS)</w:t>
      </w:r>
      <w:r w:rsidRPr="000B53C9">
        <w:rPr>
          <w:lang w:val="en-GB"/>
        </w:rPr>
        <w:t xml:space="preserve">, 58, pp. 181–190. </w:t>
      </w:r>
    </w:p>
    <w:p w:rsidRPr="000B53C9" w:rsidR="00910AD6" w:rsidP="000B53C9" w:rsidRDefault="00910AD6" w14:paraId="0B1EA01C" w14:textId="77777777">
      <w:pPr>
        <w:pStyle w:val="ListParagraph"/>
        <w:numPr>
          <w:ilvl w:val="0"/>
          <w:numId w:val="8"/>
        </w:numPr>
        <w:spacing w:before="240"/>
        <w:rPr>
          <w:lang w:val="en-GB"/>
        </w:rPr>
      </w:pPr>
      <w:r w:rsidRPr="000B53C9">
        <w:rPr>
          <w:lang w:val="en-GB"/>
        </w:rPr>
        <w:t xml:space="preserve">Yu, J., </w:t>
      </w:r>
      <w:proofErr w:type="spellStart"/>
      <w:r w:rsidRPr="000B53C9">
        <w:rPr>
          <w:lang w:val="en-GB"/>
        </w:rPr>
        <w:t>Dickinger</w:t>
      </w:r>
      <w:proofErr w:type="spellEnd"/>
      <w:r w:rsidRPr="000B53C9">
        <w:rPr>
          <w:lang w:val="en-GB"/>
        </w:rPr>
        <w:t xml:space="preserve">, A., So, K.K.F. and Egger, R. (2024) ‘Artificial intelligence-generated virtual influencer: Examining the effects of emotional display on user engagement’, </w:t>
      </w:r>
      <w:r w:rsidRPr="000B53C9">
        <w:rPr>
          <w:i/>
          <w:iCs/>
          <w:lang w:val="en-GB"/>
        </w:rPr>
        <w:t>Journal of Retailing and Consumer Services</w:t>
      </w:r>
      <w:r w:rsidRPr="000B53C9">
        <w:rPr>
          <w:lang w:val="en-GB"/>
        </w:rPr>
        <w:t xml:space="preserve">, 76, p. 103560. Available at: </w:t>
      </w:r>
      <w:hyperlink w:tgtFrame="_new" w:history="1" r:id="rId22">
        <w:r w:rsidRPr="000B53C9">
          <w:rPr>
            <w:rStyle w:val="Hyperlink"/>
            <w:lang w:val="en-GB"/>
          </w:rPr>
          <w:t>https://doi.org/10.1016/j.jretconser.2023.103560</w:t>
        </w:r>
      </w:hyperlink>
      <w:r w:rsidRPr="000B53C9">
        <w:rPr>
          <w:lang w:val="en-GB"/>
        </w:rPr>
        <w:t xml:space="preserve"> </w:t>
      </w:r>
    </w:p>
    <w:p w:rsidRPr="000B53C9" w:rsidR="00910AD6" w:rsidP="00910AD6" w:rsidRDefault="00910AD6" w14:paraId="6C405BB8" w14:textId="77777777">
      <w:pPr>
        <w:rPr>
          <w:lang w:val="en-GB"/>
        </w:rPr>
      </w:pPr>
    </w:p>
    <w:p w:rsidRPr="000B53C9" w:rsidR="00407995" w:rsidP="00874316" w:rsidRDefault="00407995" w14:paraId="442152DD" w14:textId="77777777">
      <w:pPr>
        <w:rPr>
          <w:lang w:val="en-GB"/>
        </w:rPr>
      </w:pPr>
    </w:p>
    <w:p w:rsidRPr="000B53C9" w:rsidR="00407995" w:rsidP="00874316" w:rsidRDefault="00407995" w14:paraId="114E2E10" w14:textId="77777777">
      <w:pPr>
        <w:rPr>
          <w:lang w:val="en-GB"/>
        </w:rPr>
      </w:pPr>
    </w:p>
    <w:sectPr w:rsidRPr="000B53C9" w:rsidR="00407995" w:rsidSect="000F0E6C">
      <w:pgSz w:w="11906" w:h="16838" w:orient="portrait"/>
      <w:pgMar w:top="1000" w:right="1100" w:bottom="1000" w:left="11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1F7C22" w:rsidP="00237964" w:rsidRDefault="001F7C22" w14:paraId="6B8DFFE7" w14:textId="77777777">
      <w:pPr>
        <w:spacing w:after="0" w:line="240" w:lineRule="auto"/>
      </w:pPr>
      <w:r>
        <w:separator/>
      </w:r>
    </w:p>
  </w:endnote>
  <w:endnote w:type="continuationSeparator" w:id="0">
    <w:p w:rsidR="001F7C22" w:rsidP="00237964" w:rsidRDefault="001F7C22" w14:paraId="1483E0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35361593"/>
      <w:docPartObj>
        <w:docPartGallery w:val="Page Numbers (Bottom of Page)"/>
        <w:docPartUnique/>
      </w:docPartObj>
    </w:sdtPr>
    <w:sdtEndPr>
      <w:rPr>
        <w:noProof/>
      </w:rPr>
    </w:sdtEndPr>
    <w:sdtContent>
      <w:p w:rsidR="003102B2" w:rsidRDefault="003102B2" w14:paraId="6468E13A" w14:textId="51E9EB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102B2" w:rsidRDefault="003102B2" w14:paraId="30B5166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1F7C22" w:rsidP="00237964" w:rsidRDefault="001F7C22" w14:paraId="0169B9C1" w14:textId="77777777">
      <w:pPr>
        <w:spacing w:after="0" w:line="240" w:lineRule="auto"/>
      </w:pPr>
      <w:r>
        <w:separator/>
      </w:r>
    </w:p>
  </w:footnote>
  <w:footnote w:type="continuationSeparator" w:id="0">
    <w:p w:rsidR="001F7C22" w:rsidP="00237964" w:rsidRDefault="001F7C22" w14:paraId="58D7E67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237964" w:rsidP="00237964" w:rsidRDefault="00237964" w14:paraId="4EFA1FFE" w14:textId="77777777">
    <w:pPr>
      <w:pStyle w:val="Header"/>
      <w:spacing w:after="240"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43191A"/>
    <w:multiLevelType w:val="hybridMultilevel"/>
    <w:tmpl w:val="48CA0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17F8A"/>
    <w:multiLevelType w:val="hybridMultilevel"/>
    <w:tmpl w:val="6CA6B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243C15"/>
    <w:multiLevelType w:val="multilevel"/>
    <w:tmpl w:val="55A4E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B7131"/>
    <w:multiLevelType w:val="multilevel"/>
    <w:tmpl w:val="8F2CF7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B515CFB"/>
    <w:multiLevelType w:val="hybridMultilevel"/>
    <w:tmpl w:val="829E8EB4"/>
    <w:lvl w:ilvl="0" w:tplc="1A801252">
      <w:start w:val="1"/>
      <w:numFmt w:val="bullet"/>
      <w:lvlText w:val="●"/>
      <w:lvlJc w:val="left"/>
      <w:pPr>
        <w:ind w:left="720" w:hanging="360"/>
      </w:pPr>
    </w:lvl>
    <w:lvl w:ilvl="1" w:tplc="10C0EE64">
      <w:start w:val="1"/>
      <w:numFmt w:val="bullet"/>
      <w:lvlText w:val="○"/>
      <w:lvlJc w:val="left"/>
      <w:pPr>
        <w:ind w:left="1440" w:hanging="360"/>
      </w:pPr>
    </w:lvl>
    <w:lvl w:ilvl="2" w:tplc="1E562C3C">
      <w:start w:val="1"/>
      <w:numFmt w:val="bullet"/>
      <w:lvlText w:val="■"/>
      <w:lvlJc w:val="left"/>
      <w:pPr>
        <w:ind w:left="2160" w:hanging="360"/>
      </w:pPr>
    </w:lvl>
    <w:lvl w:ilvl="3" w:tplc="69F2D79E">
      <w:start w:val="1"/>
      <w:numFmt w:val="bullet"/>
      <w:lvlText w:val="●"/>
      <w:lvlJc w:val="left"/>
      <w:pPr>
        <w:ind w:left="2880" w:hanging="360"/>
      </w:pPr>
    </w:lvl>
    <w:lvl w:ilvl="4" w:tplc="8A102856">
      <w:start w:val="1"/>
      <w:numFmt w:val="bullet"/>
      <w:lvlText w:val="○"/>
      <w:lvlJc w:val="left"/>
      <w:pPr>
        <w:ind w:left="3600" w:hanging="360"/>
      </w:pPr>
    </w:lvl>
    <w:lvl w:ilvl="5" w:tplc="C110FD44">
      <w:start w:val="1"/>
      <w:numFmt w:val="bullet"/>
      <w:lvlText w:val="■"/>
      <w:lvlJc w:val="left"/>
      <w:pPr>
        <w:ind w:left="4320" w:hanging="360"/>
      </w:pPr>
    </w:lvl>
    <w:lvl w:ilvl="6" w:tplc="CF161642">
      <w:start w:val="1"/>
      <w:numFmt w:val="bullet"/>
      <w:lvlText w:val="●"/>
      <w:lvlJc w:val="left"/>
      <w:pPr>
        <w:ind w:left="5040" w:hanging="360"/>
      </w:pPr>
    </w:lvl>
    <w:lvl w:ilvl="7" w:tplc="35B842E4">
      <w:start w:val="1"/>
      <w:numFmt w:val="bullet"/>
      <w:lvlText w:val="●"/>
      <w:lvlJc w:val="left"/>
      <w:pPr>
        <w:ind w:left="5760" w:hanging="360"/>
      </w:pPr>
    </w:lvl>
    <w:lvl w:ilvl="8" w:tplc="83A24726">
      <w:start w:val="1"/>
      <w:numFmt w:val="bullet"/>
      <w:lvlText w:val="●"/>
      <w:lvlJc w:val="left"/>
      <w:pPr>
        <w:ind w:left="6480" w:hanging="360"/>
      </w:pPr>
    </w:lvl>
  </w:abstractNum>
  <w:abstractNum w:abstractNumId="5" w15:restartNumberingAfterBreak="0">
    <w:nsid w:val="42161135"/>
    <w:multiLevelType w:val="hybridMultilevel"/>
    <w:tmpl w:val="9C447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067EE"/>
    <w:multiLevelType w:val="hybridMultilevel"/>
    <w:tmpl w:val="CDA836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AB076D2"/>
    <w:multiLevelType w:val="hybridMultilevel"/>
    <w:tmpl w:val="61C05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927696">
    <w:abstractNumId w:val="2"/>
  </w:num>
  <w:num w:numId="2" w16cid:durableId="858473703">
    <w:abstractNumId w:val="0"/>
  </w:num>
  <w:num w:numId="3" w16cid:durableId="1054933054">
    <w:abstractNumId w:val="4"/>
    <w:lvlOverride w:ilvl="0">
      <w:startOverride w:val="1"/>
    </w:lvlOverride>
  </w:num>
  <w:num w:numId="4" w16cid:durableId="130638885">
    <w:abstractNumId w:val="3"/>
  </w:num>
  <w:num w:numId="5" w16cid:durableId="285935499">
    <w:abstractNumId w:val="1"/>
  </w:num>
  <w:num w:numId="6" w16cid:durableId="1227884263">
    <w:abstractNumId w:val="7"/>
  </w:num>
  <w:num w:numId="7" w16cid:durableId="1841239052">
    <w:abstractNumId w:val="5"/>
  </w:num>
  <w:num w:numId="8" w16cid:durableId="2018844755">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4B3"/>
    <w:rsid w:val="0006040E"/>
    <w:rsid w:val="000908DC"/>
    <w:rsid w:val="000B53C9"/>
    <w:rsid w:val="000E69AD"/>
    <w:rsid w:val="000F04B3"/>
    <w:rsid w:val="000F0E6C"/>
    <w:rsid w:val="000F1380"/>
    <w:rsid w:val="0010662B"/>
    <w:rsid w:val="00113E5D"/>
    <w:rsid w:val="001225B6"/>
    <w:rsid w:val="0013147C"/>
    <w:rsid w:val="00156563"/>
    <w:rsid w:val="00160F6B"/>
    <w:rsid w:val="00175BCA"/>
    <w:rsid w:val="00180362"/>
    <w:rsid w:val="001F7C22"/>
    <w:rsid w:val="0022255B"/>
    <w:rsid w:val="00233BCE"/>
    <w:rsid w:val="00237964"/>
    <w:rsid w:val="002A4453"/>
    <w:rsid w:val="002D0B2F"/>
    <w:rsid w:val="003102B2"/>
    <w:rsid w:val="00355AC7"/>
    <w:rsid w:val="00376A8C"/>
    <w:rsid w:val="00393866"/>
    <w:rsid w:val="003A70F9"/>
    <w:rsid w:val="00407995"/>
    <w:rsid w:val="004320A5"/>
    <w:rsid w:val="00460EB8"/>
    <w:rsid w:val="004A5BD0"/>
    <w:rsid w:val="00630787"/>
    <w:rsid w:val="00630B22"/>
    <w:rsid w:val="00653797"/>
    <w:rsid w:val="006851F9"/>
    <w:rsid w:val="006A3908"/>
    <w:rsid w:val="00720ADC"/>
    <w:rsid w:val="00760650"/>
    <w:rsid w:val="00770036"/>
    <w:rsid w:val="00771C9D"/>
    <w:rsid w:val="007A4AE6"/>
    <w:rsid w:val="007C1901"/>
    <w:rsid w:val="00853907"/>
    <w:rsid w:val="00853FEC"/>
    <w:rsid w:val="00874316"/>
    <w:rsid w:val="00883CD1"/>
    <w:rsid w:val="008E66A4"/>
    <w:rsid w:val="00910AD6"/>
    <w:rsid w:val="00915207"/>
    <w:rsid w:val="009334FA"/>
    <w:rsid w:val="00947203"/>
    <w:rsid w:val="00974C2B"/>
    <w:rsid w:val="00A76802"/>
    <w:rsid w:val="00A93E23"/>
    <w:rsid w:val="00AB2F60"/>
    <w:rsid w:val="00AF00B2"/>
    <w:rsid w:val="00B4797C"/>
    <w:rsid w:val="00B753A6"/>
    <w:rsid w:val="00BF1209"/>
    <w:rsid w:val="00C00BDE"/>
    <w:rsid w:val="00C23E48"/>
    <w:rsid w:val="00C27261"/>
    <w:rsid w:val="00C3044D"/>
    <w:rsid w:val="00C52A59"/>
    <w:rsid w:val="00CB21B6"/>
    <w:rsid w:val="00D3703F"/>
    <w:rsid w:val="00D7354C"/>
    <w:rsid w:val="00DF142F"/>
    <w:rsid w:val="00E0263C"/>
    <w:rsid w:val="00E100C8"/>
    <w:rsid w:val="00E17CDC"/>
    <w:rsid w:val="00EF32BA"/>
    <w:rsid w:val="00F01832"/>
    <w:rsid w:val="00F11462"/>
    <w:rsid w:val="1A2BB5C2"/>
    <w:rsid w:val="76311D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C04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04B3"/>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F04B3"/>
    <w:pPr>
      <w:keepNext/>
      <w:keepLines/>
      <w:spacing w:before="360" w:after="80"/>
      <w:outlineLvl w:val="0"/>
    </w:pPr>
    <w:rPr>
      <w:rFonts w:eastAsiaTheme="majorEastAsia" w:cstheme="majorBidi"/>
      <w:b/>
      <w:color w:val="0F4761" w:themeColor="accent1" w:themeShade="BF"/>
      <w:sz w:val="36"/>
      <w:szCs w:val="40"/>
    </w:rPr>
  </w:style>
  <w:style w:type="paragraph" w:styleId="Heading2">
    <w:name w:val="heading 2"/>
    <w:basedOn w:val="Normal"/>
    <w:next w:val="Normal"/>
    <w:link w:val="Heading2Char"/>
    <w:uiPriority w:val="9"/>
    <w:semiHidden/>
    <w:unhideWhenUsed/>
    <w:qFormat/>
    <w:rsid w:val="000F04B3"/>
    <w:pPr>
      <w:keepNext/>
      <w:keepLines/>
      <w:spacing w:before="160" w:after="80"/>
      <w:outlineLvl w:val="1"/>
    </w:pPr>
    <w:rPr>
      <w:rFonts w:eastAsiaTheme="majorEastAsia" w:cstheme="majorBidi"/>
      <w:b/>
      <w:color w:val="215E99" w:themeColor="text2" w:themeTint="BF"/>
      <w:sz w:val="32"/>
      <w:szCs w:val="32"/>
    </w:rPr>
  </w:style>
  <w:style w:type="paragraph" w:styleId="Heading3">
    <w:name w:val="heading 3"/>
    <w:basedOn w:val="Normal"/>
    <w:next w:val="Normal"/>
    <w:link w:val="Heading3Char"/>
    <w:uiPriority w:val="9"/>
    <w:semiHidden/>
    <w:unhideWhenUsed/>
    <w:qFormat/>
    <w:rsid w:val="000F0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4B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04B3"/>
    <w:rPr>
      <w:rFonts w:ascii="Times New Roman" w:hAnsi="Times New Roman" w:eastAsiaTheme="majorEastAsia" w:cstheme="majorBidi"/>
      <w:b/>
      <w:color w:val="0F4761" w:themeColor="accent1" w:themeShade="BF"/>
      <w:sz w:val="36"/>
      <w:szCs w:val="40"/>
    </w:rPr>
  </w:style>
  <w:style w:type="character" w:styleId="Heading2Char" w:customStyle="1">
    <w:name w:val="Heading 2 Char"/>
    <w:basedOn w:val="DefaultParagraphFont"/>
    <w:link w:val="Heading2"/>
    <w:uiPriority w:val="9"/>
    <w:semiHidden/>
    <w:rsid w:val="000F04B3"/>
    <w:rPr>
      <w:rFonts w:ascii="Times New Roman" w:hAnsi="Times New Roman" w:eastAsiaTheme="majorEastAsia" w:cstheme="majorBidi"/>
      <w:b/>
      <w:color w:val="215E99" w:themeColor="text2" w:themeTint="BF"/>
      <w:sz w:val="32"/>
      <w:szCs w:val="32"/>
    </w:rPr>
  </w:style>
  <w:style w:type="character" w:styleId="Heading3Char" w:customStyle="1">
    <w:name w:val="Heading 3 Char"/>
    <w:basedOn w:val="DefaultParagraphFont"/>
    <w:link w:val="Heading3"/>
    <w:uiPriority w:val="9"/>
    <w:semiHidden/>
    <w:rsid w:val="000F04B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04B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04B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04B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04B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04B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04B3"/>
    <w:rPr>
      <w:rFonts w:eastAsiaTheme="majorEastAsia" w:cstheme="majorBidi"/>
      <w:color w:val="272727" w:themeColor="text1" w:themeTint="D8"/>
    </w:rPr>
  </w:style>
  <w:style w:type="paragraph" w:styleId="Title">
    <w:name w:val="Title"/>
    <w:basedOn w:val="Normal"/>
    <w:next w:val="Normal"/>
    <w:link w:val="TitleChar"/>
    <w:uiPriority w:val="10"/>
    <w:qFormat/>
    <w:rsid w:val="000F04B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F04B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04B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F0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4B3"/>
    <w:pPr>
      <w:spacing w:before="160"/>
      <w:jc w:val="center"/>
    </w:pPr>
    <w:rPr>
      <w:i/>
      <w:iCs/>
      <w:color w:val="404040" w:themeColor="text1" w:themeTint="BF"/>
    </w:rPr>
  </w:style>
  <w:style w:type="character" w:styleId="QuoteChar" w:customStyle="1">
    <w:name w:val="Quote Char"/>
    <w:basedOn w:val="DefaultParagraphFont"/>
    <w:link w:val="Quote"/>
    <w:uiPriority w:val="29"/>
    <w:rsid w:val="000F04B3"/>
    <w:rPr>
      <w:i/>
      <w:iCs/>
      <w:color w:val="404040" w:themeColor="text1" w:themeTint="BF"/>
    </w:rPr>
  </w:style>
  <w:style w:type="paragraph" w:styleId="ListParagraph">
    <w:name w:val="List Paragraph"/>
    <w:basedOn w:val="Normal"/>
    <w:uiPriority w:val="34"/>
    <w:qFormat/>
    <w:rsid w:val="000F04B3"/>
    <w:pPr>
      <w:ind w:left="720"/>
      <w:contextualSpacing/>
    </w:pPr>
  </w:style>
  <w:style w:type="character" w:styleId="IntenseEmphasis">
    <w:name w:val="Intense Emphasis"/>
    <w:basedOn w:val="DefaultParagraphFont"/>
    <w:uiPriority w:val="21"/>
    <w:qFormat/>
    <w:rsid w:val="000F04B3"/>
    <w:rPr>
      <w:i/>
      <w:iCs/>
      <w:color w:val="0F4761" w:themeColor="accent1" w:themeShade="BF"/>
    </w:rPr>
  </w:style>
  <w:style w:type="paragraph" w:styleId="IntenseQuote">
    <w:name w:val="Intense Quote"/>
    <w:basedOn w:val="Normal"/>
    <w:next w:val="Normal"/>
    <w:link w:val="IntenseQuoteChar"/>
    <w:uiPriority w:val="30"/>
    <w:qFormat/>
    <w:rsid w:val="000F04B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F04B3"/>
    <w:rPr>
      <w:i/>
      <w:iCs/>
      <w:color w:val="0F4761" w:themeColor="accent1" w:themeShade="BF"/>
    </w:rPr>
  </w:style>
  <w:style w:type="character" w:styleId="IntenseReference">
    <w:name w:val="Intense Reference"/>
    <w:basedOn w:val="DefaultParagraphFont"/>
    <w:uiPriority w:val="32"/>
    <w:qFormat/>
    <w:rsid w:val="000F04B3"/>
    <w:rPr>
      <w:b/>
      <w:bCs/>
      <w:smallCaps/>
      <w:color w:val="0F4761" w:themeColor="accent1" w:themeShade="BF"/>
      <w:spacing w:val="5"/>
    </w:rPr>
  </w:style>
  <w:style w:type="paragraph" w:styleId="Header">
    <w:name w:val="header"/>
    <w:basedOn w:val="Normal"/>
    <w:link w:val="HeaderChar"/>
    <w:uiPriority w:val="99"/>
    <w:unhideWhenUsed/>
    <w:rsid w:val="00237964"/>
    <w:pPr>
      <w:tabs>
        <w:tab w:val="center" w:pos="4680"/>
        <w:tab w:val="right" w:pos="9360"/>
      </w:tabs>
      <w:spacing w:after="0" w:line="240" w:lineRule="auto"/>
    </w:pPr>
  </w:style>
  <w:style w:type="character" w:styleId="HeaderChar" w:customStyle="1">
    <w:name w:val="Header Char"/>
    <w:basedOn w:val="DefaultParagraphFont"/>
    <w:link w:val="Header"/>
    <w:uiPriority w:val="99"/>
    <w:rsid w:val="00237964"/>
    <w:rPr>
      <w:rFonts w:ascii="Times New Roman" w:hAnsi="Times New Roman"/>
    </w:rPr>
  </w:style>
  <w:style w:type="paragraph" w:styleId="Footer">
    <w:name w:val="footer"/>
    <w:basedOn w:val="Normal"/>
    <w:link w:val="FooterChar"/>
    <w:uiPriority w:val="99"/>
    <w:unhideWhenUsed/>
    <w:rsid w:val="00237964"/>
    <w:pPr>
      <w:tabs>
        <w:tab w:val="center" w:pos="4680"/>
        <w:tab w:val="right" w:pos="9360"/>
      </w:tabs>
      <w:spacing w:after="0" w:line="240" w:lineRule="auto"/>
    </w:pPr>
  </w:style>
  <w:style w:type="character" w:styleId="FooterChar" w:customStyle="1">
    <w:name w:val="Footer Char"/>
    <w:basedOn w:val="DefaultParagraphFont"/>
    <w:link w:val="Footer"/>
    <w:uiPriority w:val="99"/>
    <w:rsid w:val="00237964"/>
    <w:rPr>
      <w:rFonts w:ascii="Times New Roman" w:hAnsi="Times New Roman"/>
    </w:rPr>
  </w:style>
  <w:style w:type="paragraph" w:styleId="Caption">
    <w:name w:val="caption"/>
    <w:basedOn w:val="Normal"/>
    <w:next w:val="Normal"/>
    <w:uiPriority w:val="35"/>
    <w:unhideWhenUsed/>
    <w:qFormat/>
    <w:rsid w:val="00180362"/>
    <w:pPr>
      <w:spacing w:after="200" w:line="240" w:lineRule="auto"/>
    </w:pPr>
    <w:rPr>
      <w:i/>
      <w:iCs/>
      <w:color w:val="0E2841" w:themeColor="text2"/>
      <w:sz w:val="18"/>
      <w:szCs w:val="18"/>
    </w:rPr>
  </w:style>
  <w:style w:type="character" w:styleId="Hyperlink">
    <w:name w:val="Hyperlink"/>
    <w:basedOn w:val="DefaultParagraphFont"/>
    <w:uiPriority w:val="99"/>
    <w:unhideWhenUsed/>
    <w:rsid w:val="006851F9"/>
    <w:rPr>
      <w:color w:val="467886" w:themeColor="hyperlink"/>
      <w:u w:val="single"/>
    </w:rPr>
  </w:style>
  <w:style w:type="character" w:styleId="UnresolvedMention">
    <w:name w:val="Unresolved Mention"/>
    <w:basedOn w:val="DefaultParagraphFont"/>
    <w:uiPriority w:val="99"/>
    <w:semiHidden/>
    <w:unhideWhenUsed/>
    <w:rsid w:val="006851F9"/>
    <w:rPr>
      <w:color w:val="605E5C"/>
      <w:shd w:val="clear" w:color="auto" w:fill="E1DFDD"/>
    </w:rPr>
  </w:style>
  <w:style w:type="paragraph" w:styleId="TOCHeading">
    <w:name w:val="TOC Heading"/>
    <w:basedOn w:val="Heading1"/>
    <w:next w:val="Normal"/>
    <w:uiPriority w:val="39"/>
    <w:unhideWhenUsed/>
    <w:qFormat/>
    <w:rsid w:val="00915207"/>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91520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hyperlink" Target="https://doi.org/10.1287/mnsc.2021.4126" TargetMode="External" Id="rId13" /><Relationship Type="http://schemas.openxmlformats.org/officeDocument/2006/relationships/hyperlink" Target="https://doi.org/10.3389/fcomm.2025.1595796" TargetMode="External" Id="rId18" /><Relationship Type="http://schemas.openxmlformats.org/officeDocument/2006/relationships/styles" Target="styles.xml" Id="rId3" /><Relationship Type="http://schemas.openxmlformats.org/officeDocument/2006/relationships/hyperlink" Target="https://doi.org/10.1016/j.ijresmar.2024.07.005" TargetMode="External" Id="rId21" /><Relationship Type="http://schemas.openxmlformats.org/officeDocument/2006/relationships/endnotes" Target="endnotes.xml" Id="rId7" /><Relationship Type="http://schemas.openxmlformats.org/officeDocument/2006/relationships/hyperlink" Target="https://doi.org/10.1080/25741136.2024.2355597" TargetMode="External" Id="rId12" /><Relationship Type="http://schemas.openxmlformats.org/officeDocument/2006/relationships/hyperlink" Target="https://doi.org/10.1016/j.im.2025.104202" TargetMode="External" Id="rId17" /><Relationship Type="http://schemas.openxmlformats.org/officeDocument/2006/relationships/numbering" Target="numbering.xml" Id="rId2" /><Relationship Type="http://schemas.openxmlformats.org/officeDocument/2006/relationships/hyperlink" Target="https://doi.org/10.1080/1747423X.2025.2557798" TargetMode="External" Id="rId16" /><Relationship Type="http://schemas.openxmlformats.org/officeDocument/2006/relationships/hyperlink" Target="https://doi.org/10.1016/j.jbusres.2024.114874"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80/17577632.2024.2361517"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doi.org/10.1177/01634437221111923" TargetMode="External"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hyperlink" Target="https://doi.org/10.1177/00222429221102889" TargetMode="Externa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doi.org/10.3390/joitmc8010052" TargetMode="External" Id="rId14" /><Relationship Type="http://schemas.openxmlformats.org/officeDocument/2006/relationships/hyperlink" Target="https://doi.org/10.1016/j.jretconser.2023.103560"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454B2-75FE-4DA2-A26F-E672AE24E7D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Sonia Jaman (2506072)</lastModifiedBy>
  <revision>2</revision>
  <dcterms:created xsi:type="dcterms:W3CDTF">2026-07-02T18:39:00.0000000Z</dcterms:created>
  <dcterms:modified xsi:type="dcterms:W3CDTF">2026-07-10T12:00:16.1964754Z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097f9948-91ce-4fe6-a399-5f638a077f5c</vt:lpwstr>
  </property>
</Properties>
</file>