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
          <w:lang w:val="en-IN"/>
        </w:rPr>
        <w:id w:val="-112140272"/>
        <w:docPartObj>
          <w:docPartGallery w:val="Cover Pages"/>
          <w:docPartUnique/>
        </w:docPartObj>
      </w:sdtPr>
      <w:sdtEndPr>
        <w:rPr>
          <w:sz w:val="24"/>
        </w:rPr>
      </w:sdtEndPr>
      <w:sdtContent>
        <w:p w14:paraId="2938E387" w14:textId="3929192D" w:rsidR="0099626A" w:rsidRDefault="00674C54">
          <w:pPr>
            <w:pStyle w:val="NoSpacing"/>
            <w:rPr>
              <w:sz w:val="2"/>
            </w:rPr>
          </w:pPr>
          <w:r>
            <w:rPr>
              <w:noProof/>
            </w:rPr>
            <mc:AlternateContent>
              <mc:Choice Requires="wps">
                <w:drawing>
                  <wp:anchor distT="0" distB="0" distL="114300" distR="114300" simplePos="0" relativeHeight="251661312" behindDoc="0" locked="0" layoutInCell="1" allowOverlap="1" wp14:anchorId="1472C811" wp14:editId="644E075F">
                    <wp:simplePos x="0" y="0"/>
                    <wp:positionH relativeFrom="margin">
                      <wp:align>right</wp:align>
                    </wp:positionH>
                    <wp:positionV relativeFrom="margin">
                      <wp:align>top</wp:align>
                    </wp:positionV>
                    <wp:extent cx="5753100" cy="287274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753100" cy="2872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2477A" w14:textId="77777777" w:rsidR="002C62A2" w:rsidRDefault="0059623B" w:rsidP="002C62A2">
                                <w:pPr>
                                  <w:pStyle w:val="NoSpacing"/>
                                  <w:spacing w:before="120"/>
                                  <w:jc w:val="center"/>
                                  <w:rPr>
                                    <w:color w:val="4472C4" w:themeColor="accent1"/>
                                    <w:sz w:val="36"/>
                                    <w:szCs w:val="36"/>
                                  </w:rPr>
                                </w:pPr>
                                <w:r>
                                  <w:rPr>
                                    <w:rFonts w:asciiTheme="majorHAnsi" w:eastAsiaTheme="majorEastAsia" w:hAnsiTheme="majorHAnsi" w:cstheme="majorBidi"/>
                                    <w:caps/>
                                    <w:color w:val="8496B0" w:themeColor="text2" w:themeTint="99"/>
                                    <w:sz w:val="64"/>
                                    <w:szCs w:val="64"/>
                                  </w:rPr>
                                  <w:t xml:space="preserve">anita valeria barna (2012749) </w:t>
                                </w:r>
                                <w:r w:rsidR="002C62A2">
                                  <w:rPr>
                                    <w:color w:val="4472C4" w:themeColor="accent1"/>
                                    <w:sz w:val="36"/>
                                    <w:szCs w:val="36"/>
                                  </w:rPr>
                                  <w:t>BA (Hons), level 5, term1, group 1</w:t>
                                </w:r>
                              </w:p>
                              <w:p w14:paraId="1669A5AD" w14:textId="331CF951" w:rsidR="0059623B" w:rsidRPr="002C62A2" w:rsidRDefault="0059623B" w:rsidP="002C62A2">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accounting (lcbb5002)</w:t>
                                </w:r>
                                <w:bookmarkStart w:id="0" w:name="_Hlk92295476"/>
                              </w:p>
                              <w:bookmarkEnd w:id="0"/>
                              <w:p w14:paraId="75E27FC2" w14:textId="09A83E45" w:rsidR="0099626A" w:rsidRDefault="00674C54" w:rsidP="00674C54">
                                <w:pPr>
                                  <w:pStyle w:val="NoSpacing"/>
                                  <w:spacing w:before="120"/>
                                  <w:jc w:val="center"/>
                                  <w:rPr>
                                    <w:color w:val="4472C4" w:themeColor="accent1"/>
                                    <w:sz w:val="36"/>
                                    <w:szCs w:val="36"/>
                                  </w:rPr>
                                </w:pPr>
                                <w:r>
                                  <w:rPr>
                                    <w:color w:val="4472C4" w:themeColor="accent1"/>
                                    <w:sz w:val="36"/>
                                    <w:szCs w:val="36"/>
                                  </w:rPr>
                                  <w:t>Lecturer: Winifred Soribe</w:t>
                                </w:r>
                              </w:p>
                              <w:p w14:paraId="0D4C366E" w14:textId="512BE339" w:rsidR="0099626A" w:rsidRPr="002C62A2" w:rsidRDefault="00674C54" w:rsidP="00674C54">
                                <w:pPr>
                                  <w:pStyle w:val="NoSpacing"/>
                                  <w:spacing w:before="120"/>
                                  <w:jc w:val="center"/>
                                  <w:rPr>
                                    <w:color w:val="4472C4" w:themeColor="accent1"/>
                                    <w:sz w:val="64"/>
                                    <w:szCs w:val="64"/>
                                  </w:rPr>
                                </w:pPr>
                                <w:r w:rsidRPr="002C62A2">
                                  <w:rPr>
                                    <w:color w:val="4472C4" w:themeColor="accent1"/>
                                    <w:sz w:val="64"/>
                                    <w:szCs w:val="64"/>
                                  </w:rPr>
                                  <w:t>A</w:t>
                                </w:r>
                                <w:r w:rsidR="002C62A2">
                                  <w:rPr>
                                    <w:color w:val="4472C4" w:themeColor="accent1"/>
                                    <w:sz w:val="64"/>
                                    <w:szCs w:val="64"/>
                                  </w:rPr>
                                  <w:t>SSIGNMENT</w:t>
                                </w:r>
                                <w:r w:rsidRPr="002C62A2">
                                  <w:rPr>
                                    <w:color w:val="4472C4" w:themeColor="accent1"/>
                                    <w:sz w:val="64"/>
                                    <w:szCs w:val="64"/>
                                  </w:rPr>
                                  <w:t xml:space="preserve"> 2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472C811" id="_x0000_t202" coordsize="21600,21600" o:spt="202" path="m,l,21600r21600,l21600,xe">
                    <v:stroke joinstyle="miter"/>
                    <v:path gradientshapeok="t" o:connecttype="rect"/>
                  </v:shapetype>
                  <v:shape id="Text Box 62" o:spid="_x0000_s1026" type="#_x0000_t202" style="position:absolute;margin-left:401.8pt;margin-top:0;width:453pt;height:226.2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" filled="f" stroked="f" strokeweight=".5pt">
                    <v:textbox>
                      <w:txbxContent>
                        <w:p w14:paraId="3912477A" w14:textId="77777777" w:rsidR="002C62A2" w:rsidRDefault="0059623B" w:rsidP="002C62A2">
                          <w:pPr>
                            <w:pStyle w:val="NoSpacing"/>
                            <w:spacing w:before="120"/>
                            <w:jc w:val="center"/>
                            <w:rPr>
                              <w:color w:val="4472C4" w:themeColor="accent1"/>
                              <w:sz w:val="36"/>
                              <w:szCs w:val="36"/>
                            </w:rPr>
                          </w:pPr>
                          <w:r>
                            <w:rPr>
                              <w:rFonts w:asciiTheme="majorHAnsi" w:eastAsiaTheme="majorEastAsia" w:hAnsiTheme="majorHAnsi" w:cstheme="majorBidi"/>
                              <w:caps/>
                              <w:color w:val="8496B0" w:themeColor="text2" w:themeTint="99"/>
                              <w:sz w:val="64"/>
                              <w:szCs w:val="64"/>
                            </w:rPr>
                            <w:t xml:space="preserve">anita valeria barna (2012749) </w:t>
                          </w:r>
                          <w:r w:rsidR="002C62A2">
                            <w:rPr>
                              <w:color w:val="4472C4" w:themeColor="accent1"/>
                              <w:sz w:val="36"/>
                              <w:szCs w:val="36"/>
                            </w:rPr>
                            <w:t>BA (Hons), level 5, term1, group 1</w:t>
                          </w:r>
                        </w:p>
                        <w:p w14:paraId="1669A5AD" w14:textId="331CF951" w:rsidR="0059623B" w:rsidRPr="002C62A2" w:rsidRDefault="0059623B" w:rsidP="002C62A2">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accounting (lcbb5002)</w:t>
                          </w:r>
                          <w:bookmarkStart w:id="1" w:name="_Hlk92295476"/>
                        </w:p>
                        <w:bookmarkEnd w:id="1"/>
                        <w:p w14:paraId="75E27FC2" w14:textId="09A83E45" w:rsidR="0099626A" w:rsidRDefault="00674C54" w:rsidP="00674C54">
                          <w:pPr>
                            <w:pStyle w:val="NoSpacing"/>
                            <w:spacing w:before="120"/>
                            <w:jc w:val="center"/>
                            <w:rPr>
                              <w:color w:val="4472C4" w:themeColor="accent1"/>
                              <w:sz w:val="36"/>
                              <w:szCs w:val="36"/>
                            </w:rPr>
                          </w:pPr>
                          <w:r>
                            <w:rPr>
                              <w:color w:val="4472C4" w:themeColor="accent1"/>
                              <w:sz w:val="36"/>
                              <w:szCs w:val="36"/>
                            </w:rPr>
                            <w:t>Lecturer: Winifred Soribe</w:t>
                          </w:r>
                        </w:p>
                        <w:p w14:paraId="0D4C366E" w14:textId="512BE339" w:rsidR="0099626A" w:rsidRPr="002C62A2" w:rsidRDefault="00674C54" w:rsidP="00674C54">
                          <w:pPr>
                            <w:pStyle w:val="NoSpacing"/>
                            <w:spacing w:before="120"/>
                            <w:jc w:val="center"/>
                            <w:rPr>
                              <w:color w:val="4472C4" w:themeColor="accent1"/>
                              <w:sz w:val="64"/>
                              <w:szCs w:val="64"/>
                            </w:rPr>
                          </w:pPr>
                          <w:r w:rsidRPr="002C62A2">
                            <w:rPr>
                              <w:color w:val="4472C4" w:themeColor="accent1"/>
                              <w:sz w:val="64"/>
                              <w:szCs w:val="64"/>
                            </w:rPr>
                            <w:t>A</w:t>
                          </w:r>
                          <w:r w:rsidR="002C62A2">
                            <w:rPr>
                              <w:color w:val="4472C4" w:themeColor="accent1"/>
                              <w:sz w:val="64"/>
                              <w:szCs w:val="64"/>
                            </w:rPr>
                            <w:t>SSIGNMENT</w:t>
                          </w:r>
                          <w:r w:rsidRPr="002C62A2">
                            <w:rPr>
                              <w:color w:val="4472C4" w:themeColor="accent1"/>
                              <w:sz w:val="64"/>
                              <w:szCs w:val="64"/>
                            </w:rPr>
                            <w:t xml:space="preserve"> 2 REPORT</w:t>
                          </w:r>
                        </w:p>
                      </w:txbxContent>
                    </v:textbox>
                    <w10:wrap anchorx="margin" anchory="margin"/>
                  </v:shape>
                </w:pict>
              </mc:Fallback>
            </mc:AlternateContent>
          </w:r>
        </w:p>
        <w:p w14:paraId="067D6AB1" w14:textId="010508A3" w:rsidR="0099626A" w:rsidRDefault="0099626A">
          <w:r>
            <w:rPr>
              <w:noProof/>
              <w:color w:val="4472C4" w:themeColor="accent1"/>
              <w:sz w:val="36"/>
              <w:szCs w:val="36"/>
            </w:rPr>
            <mc:AlternateContent>
              <mc:Choice Requires="wpg">
                <w:drawing>
                  <wp:anchor distT="0" distB="0" distL="114300" distR="114300" simplePos="0" relativeHeight="251660288" behindDoc="1" locked="0" layoutInCell="1" allowOverlap="1" wp14:anchorId="3A20BD30" wp14:editId="1506BFB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E3A9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EF6A5AE" wp14:editId="173ECCE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5C3EB" w14:textId="77525357" w:rsidR="0099626A" w:rsidRDefault="0099626A">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EF6A5AE"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845C3EB" w14:textId="77525357" w:rsidR="0099626A" w:rsidRDefault="0099626A">
                          <w:pPr>
                            <w:pStyle w:val="NoSpacing"/>
                            <w:jc w:val="right"/>
                            <w:rPr>
                              <w:color w:val="4472C4" w:themeColor="accent1"/>
                              <w:sz w:val="36"/>
                              <w:szCs w:val="36"/>
                            </w:rPr>
                          </w:pPr>
                        </w:p>
                      </w:txbxContent>
                    </v:textbox>
                    <w10:wrap anchorx="page" anchory="margin"/>
                  </v:shape>
                </w:pict>
              </mc:Fallback>
            </mc:AlternateContent>
          </w:r>
        </w:p>
        <w:p w14:paraId="79C37700" w14:textId="5F472802" w:rsidR="0099626A" w:rsidRDefault="0099626A">
          <w:pPr>
            <w:spacing w:line="259" w:lineRule="auto"/>
            <w:jc w:val="left"/>
            <w:rPr>
              <w:rFonts w:asciiTheme="majorHAnsi" w:eastAsiaTheme="majorEastAsia" w:hAnsiTheme="majorHAnsi" w:cstheme="majorBidi"/>
              <w:color w:val="2F5496" w:themeColor="accent1" w:themeShade="BF"/>
              <w:sz w:val="32"/>
              <w:szCs w:val="32"/>
              <w:lang w:val="en-US"/>
            </w:rPr>
          </w:pPr>
          <w:r>
            <w:br w:type="page"/>
          </w:r>
        </w:p>
      </w:sdtContent>
    </w:sdt>
    <w:sdt>
      <w:sdtPr>
        <w:rPr>
          <w:rFonts w:ascii="Times New Roman" w:eastAsiaTheme="minorHAnsi" w:hAnsi="Times New Roman" w:cstheme="minorBidi"/>
          <w:color w:val="auto"/>
          <w:sz w:val="24"/>
          <w:szCs w:val="22"/>
          <w:lang w:val="en-IN"/>
        </w:rPr>
        <w:id w:val="-1455404050"/>
        <w:docPartObj>
          <w:docPartGallery w:val="Table of Contents"/>
          <w:docPartUnique/>
        </w:docPartObj>
      </w:sdtPr>
      <w:sdtEndPr>
        <w:rPr>
          <w:b/>
          <w:bCs/>
          <w:noProof/>
        </w:rPr>
      </w:sdtEndPr>
      <w:sdtContent>
        <w:p w14:paraId="3E90F16F" w14:textId="6B42B916" w:rsidR="006C111A" w:rsidRDefault="006C111A">
          <w:pPr>
            <w:pStyle w:val="TOCHeading"/>
          </w:pPr>
          <w:r>
            <w:t>Table of Contents</w:t>
          </w:r>
        </w:p>
        <w:p w14:paraId="79B050A4" w14:textId="245E89B4" w:rsidR="006C111A" w:rsidRDefault="006C111A">
          <w:pPr>
            <w:pStyle w:val="TOC1"/>
            <w:tabs>
              <w:tab w:val="right" w:leader="dot" w:pos="9016"/>
            </w:tabs>
            <w:rPr>
              <w:noProof/>
            </w:rPr>
          </w:pPr>
          <w:r>
            <w:fldChar w:fldCharType="begin"/>
          </w:r>
          <w:r>
            <w:instrText xml:space="preserve"> TOC \o "1-3" \h \z \u </w:instrText>
          </w:r>
          <w:r>
            <w:fldChar w:fldCharType="separate"/>
          </w:r>
          <w:hyperlink w:anchor="_Toc92135394" w:history="1">
            <w:r w:rsidRPr="008236B2">
              <w:rPr>
                <w:rStyle w:val="Hyperlink"/>
                <w:noProof/>
              </w:rPr>
              <w:t>Part A</w:t>
            </w:r>
            <w:r>
              <w:rPr>
                <w:noProof/>
                <w:webHidden/>
              </w:rPr>
              <w:tab/>
            </w:r>
            <w:r>
              <w:rPr>
                <w:noProof/>
                <w:webHidden/>
              </w:rPr>
              <w:fldChar w:fldCharType="begin"/>
            </w:r>
            <w:r>
              <w:rPr>
                <w:noProof/>
                <w:webHidden/>
              </w:rPr>
              <w:instrText xml:space="preserve"> PAGEREF _Toc92135394 \h </w:instrText>
            </w:r>
            <w:r>
              <w:rPr>
                <w:noProof/>
                <w:webHidden/>
              </w:rPr>
            </w:r>
            <w:r>
              <w:rPr>
                <w:noProof/>
                <w:webHidden/>
              </w:rPr>
              <w:fldChar w:fldCharType="separate"/>
            </w:r>
            <w:r>
              <w:rPr>
                <w:noProof/>
                <w:webHidden/>
              </w:rPr>
              <w:t>2</w:t>
            </w:r>
            <w:r>
              <w:rPr>
                <w:noProof/>
                <w:webHidden/>
              </w:rPr>
              <w:fldChar w:fldCharType="end"/>
            </w:r>
          </w:hyperlink>
        </w:p>
        <w:p w14:paraId="7C1293E4" w14:textId="589BE0FE" w:rsidR="006C111A" w:rsidRDefault="00A25415">
          <w:pPr>
            <w:pStyle w:val="TOC2"/>
            <w:tabs>
              <w:tab w:val="right" w:leader="dot" w:pos="9016"/>
            </w:tabs>
            <w:rPr>
              <w:noProof/>
            </w:rPr>
          </w:pPr>
          <w:hyperlink w:anchor="_Toc92135395" w:history="1">
            <w:r w:rsidR="006C111A" w:rsidRPr="008236B2">
              <w:rPr>
                <w:rStyle w:val="Hyperlink"/>
                <w:noProof/>
              </w:rPr>
              <w:t>Monthly Control Report</w:t>
            </w:r>
            <w:r w:rsidR="006C111A">
              <w:rPr>
                <w:noProof/>
                <w:webHidden/>
              </w:rPr>
              <w:tab/>
            </w:r>
            <w:r w:rsidR="006C111A">
              <w:rPr>
                <w:noProof/>
                <w:webHidden/>
              </w:rPr>
              <w:fldChar w:fldCharType="begin"/>
            </w:r>
            <w:r w:rsidR="006C111A">
              <w:rPr>
                <w:noProof/>
                <w:webHidden/>
              </w:rPr>
              <w:instrText xml:space="preserve"> PAGEREF _Toc92135395 \h </w:instrText>
            </w:r>
            <w:r w:rsidR="006C111A">
              <w:rPr>
                <w:noProof/>
                <w:webHidden/>
              </w:rPr>
            </w:r>
            <w:r w:rsidR="006C111A">
              <w:rPr>
                <w:noProof/>
                <w:webHidden/>
              </w:rPr>
              <w:fldChar w:fldCharType="separate"/>
            </w:r>
            <w:r w:rsidR="006C111A">
              <w:rPr>
                <w:noProof/>
                <w:webHidden/>
              </w:rPr>
              <w:t>2</w:t>
            </w:r>
            <w:r w:rsidR="006C111A">
              <w:rPr>
                <w:noProof/>
                <w:webHidden/>
              </w:rPr>
              <w:fldChar w:fldCharType="end"/>
            </w:r>
          </w:hyperlink>
        </w:p>
        <w:p w14:paraId="6FC09CD1" w14:textId="6462F2D0" w:rsidR="006C111A" w:rsidRDefault="00A25415">
          <w:pPr>
            <w:pStyle w:val="TOC2"/>
            <w:tabs>
              <w:tab w:val="right" w:leader="dot" w:pos="9016"/>
            </w:tabs>
            <w:rPr>
              <w:noProof/>
            </w:rPr>
          </w:pPr>
          <w:hyperlink w:anchor="_Toc92135396" w:history="1">
            <w:r w:rsidR="006C111A" w:rsidRPr="008236B2">
              <w:rPr>
                <w:rStyle w:val="Hyperlink"/>
                <w:noProof/>
              </w:rPr>
              <w:t>Report on Amana’s performance</w:t>
            </w:r>
            <w:r w:rsidR="006C111A">
              <w:rPr>
                <w:noProof/>
                <w:webHidden/>
              </w:rPr>
              <w:tab/>
            </w:r>
            <w:r w:rsidR="006C111A">
              <w:rPr>
                <w:noProof/>
                <w:webHidden/>
              </w:rPr>
              <w:fldChar w:fldCharType="begin"/>
            </w:r>
            <w:r w:rsidR="006C111A">
              <w:rPr>
                <w:noProof/>
                <w:webHidden/>
              </w:rPr>
              <w:instrText xml:space="preserve"> PAGEREF _Toc92135396 \h </w:instrText>
            </w:r>
            <w:r w:rsidR="006C111A">
              <w:rPr>
                <w:noProof/>
                <w:webHidden/>
              </w:rPr>
            </w:r>
            <w:r w:rsidR="006C111A">
              <w:rPr>
                <w:noProof/>
                <w:webHidden/>
              </w:rPr>
              <w:fldChar w:fldCharType="separate"/>
            </w:r>
            <w:r w:rsidR="006C111A">
              <w:rPr>
                <w:noProof/>
                <w:webHidden/>
              </w:rPr>
              <w:t>3</w:t>
            </w:r>
            <w:r w:rsidR="006C111A">
              <w:rPr>
                <w:noProof/>
                <w:webHidden/>
              </w:rPr>
              <w:fldChar w:fldCharType="end"/>
            </w:r>
          </w:hyperlink>
        </w:p>
        <w:p w14:paraId="4B4CFC08" w14:textId="7C63B278" w:rsidR="006C111A" w:rsidRDefault="00A25415">
          <w:pPr>
            <w:pStyle w:val="TOC2"/>
            <w:tabs>
              <w:tab w:val="right" w:leader="dot" w:pos="9016"/>
            </w:tabs>
            <w:rPr>
              <w:noProof/>
            </w:rPr>
          </w:pPr>
          <w:hyperlink w:anchor="_Toc92135397" w:history="1">
            <w:r w:rsidR="006C111A" w:rsidRPr="008236B2">
              <w:rPr>
                <w:rStyle w:val="Hyperlink"/>
                <w:noProof/>
              </w:rPr>
              <w:t>Recommendations</w:t>
            </w:r>
            <w:r w:rsidR="006C111A">
              <w:rPr>
                <w:noProof/>
                <w:webHidden/>
              </w:rPr>
              <w:tab/>
            </w:r>
            <w:r w:rsidR="006C111A">
              <w:rPr>
                <w:noProof/>
                <w:webHidden/>
              </w:rPr>
              <w:fldChar w:fldCharType="begin"/>
            </w:r>
            <w:r w:rsidR="006C111A">
              <w:rPr>
                <w:noProof/>
                <w:webHidden/>
              </w:rPr>
              <w:instrText xml:space="preserve"> PAGEREF _Toc92135397 \h </w:instrText>
            </w:r>
            <w:r w:rsidR="006C111A">
              <w:rPr>
                <w:noProof/>
                <w:webHidden/>
              </w:rPr>
            </w:r>
            <w:r w:rsidR="006C111A">
              <w:rPr>
                <w:noProof/>
                <w:webHidden/>
              </w:rPr>
              <w:fldChar w:fldCharType="separate"/>
            </w:r>
            <w:r w:rsidR="006C111A">
              <w:rPr>
                <w:noProof/>
                <w:webHidden/>
              </w:rPr>
              <w:t>5</w:t>
            </w:r>
            <w:r w:rsidR="006C111A">
              <w:rPr>
                <w:noProof/>
                <w:webHidden/>
              </w:rPr>
              <w:fldChar w:fldCharType="end"/>
            </w:r>
          </w:hyperlink>
        </w:p>
        <w:p w14:paraId="636D8D5B" w14:textId="18DD77A6" w:rsidR="006C111A" w:rsidRDefault="00A25415">
          <w:pPr>
            <w:pStyle w:val="TOC1"/>
            <w:tabs>
              <w:tab w:val="right" w:leader="dot" w:pos="9016"/>
            </w:tabs>
            <w:rPr>
              <w:noProof/>
            </w:rPr>
          </w:pPr>
          <w:hyperlink w:anchor="_Toc92135398" w:history="1">
            <w:r w:rsidR="006C111A" w:rsidRPr="008236B2">
              <w:rPr>
                <w:rStyle w:val="Hyperlink"/>
                <w:noProof/>
              </w:rPr>
              <w:t>Part B</w:t>
            </w:r>
            <w:r w:rsidR="006C111A">
              <w:rPr>
                <w:noProof/>
                <w:webHidden/>
              </w:rPr>
              <w:tab/>
            </w:r>
            <w:r w:rsidR="006C111A">
              <w:rPr>
                <w:noProof/>
                <w:webHidden/>
              </w:rPr>
              <w:fldChar w:fldCharType="begin"/>
            </w:r>
            <w:r w:rsidR="006C111A">
              <w:rPr>
                <w:noProof/>
                <w:webHidden/>
              </w:rPr>
              <w:instrText xml:space="preserve"> PAGEREF _Toc92135398 \h </w:instrText>
            </w:r>
            <w:r w:rsidR="006C111A">
              <w:rPr>
                <w:noProof/>
                <w:webHidden/>
              </w:rPr>
            </w:r>
            <w:r w:rsidR="006C111A">
              <w:rPr>
                <w:noProof/>
                <w:webHidden/>
              </w:rPr>
              <w:fldChar w:fldCharType="separate"/>
            </w:r>
            <w:r w:rsidR="006C111A">
              <w:rPr>
                <w:noProof/>
                <w:webHidden/>
              </w:rPr>
              <w:t>7</w:t>
            </w:r>
            <w:r w:rsidR="006C111A">
              <w:rPr>
                <w:noProof/>
                <w:webHidden/>
              </w:rPr>
              <w:fldChar w:fldCharType="end"/>
            </w:r>
          </w:hyperlink>
        </w:p>
        <w:p w14:paraId="7CD4BCB6" w14:textId="1B95203C" w:rsidR="006C111A" w:rsidRDefault="00A25415">
          <w:pPr>
            <w:pStyle w:val="TOC2"/>
            <w:tabs>
              <w:tab w:val="right" w:leader="dot" w:pos="9016"/>
            </w:tabs>
            <w:rPr>
              <w:noProof/>
            </w:rPr>
          </w:pPr>
          <w:hyperlink w:anchor="_Toc92135399" w:history="1">
            <w:r w:rsidR="006C111A" w:rsidRPr="008236B2">
              <w:rPr>
                <w:rStyle w:val="Hyperlink"/>
                <w:noProof/>
              </w:rPr>
              <w:t>Calculation of profits from two alternatives</w:t>
            </w:r>
            <w:r w:rsidR="006C111A">
              <w:rPr>
                <w:noProof/>
                <w:webHidden/>
              </w:rPr>
              <w:tab/>
            </w:r>
            <w:r w:rsidR="006C111A">
              <w:rPr>
                <w:noProof/>
                <w:webHidden/>
              </w:rPr>
              <w:fldChar w:fldCharType="begin"/>
            </w:r>
            <w:r w:rsidR="006C111A">
              <w:rPr>
                <w:noProof/>
                <w:webHidden/>
              </w:rPr>
              <w:instrText xml:space="preserve"> PAGEREF _Toc92135399 \h </w:instrText>
            </w:r>
            <w:r w:rsidR="006C111A">
              <w:rPr>
                <w:noProof/>
                <w:webHidden/>
              </w:rPr>
            </w:r>
            <w:r w:rsidR="006C111A">
              <w:rPr>
                <w:noProof/>
                <w:webHidden/>
              </w:rPr>
              <w:fldChar w:fldCharType="separate"/>
            </w:r>
            <w:r w:rsidR="006C111A">
              <w:rPr>
                <w:noProof/>
                <w:webHidden/>
              </w:rPr>
              <w:t>7</w:t>
            </w:r>
            <w:r w:rsidR="006C111A">
              <w:rPr>
                <w:noProof/>
                <w:webHidden/>
              </w:rPr>
              <w:fldChar w:fldCharType="end"/>
            </w:r>
          </w:hyperlink>
        </w:p>
        <w:p w14:paraId="08589E76" w14:textId="7E3AC79E" w:rsidR="006C111A" w:rsidRDefault="00A25415">
          <w:pPr>
            <w:pStyle w:val="TOC2"/>
            <w:tabs>
              <w:tab w:val="right" w:leader="dot" w:pos="9016"/>
            </w:tabs>
            <w:rPr>
              <w:noProof/>
            </w:rPr>
          </w:pPr>
          <w:hyperlink w:anchor="_Toc92135400" w:history="1">
            <w:r w:rsidR="006C111A" w:rsidRPr="008236B2">
              <w:rPr>
                <w:rStyle w:val="Hyperlink"/>
                <w:noProof/>
              </w:rPr>
              <w:t>Comparison of the two alternatives</w:t>
            </w:r>
            <w:r w:rsidR="006C111A">
              <w:rPr>
                <w:noProof/>
                <w:webHidden/>
              </w:rPr>
              <w:tab/>
            </w:r>
            <w:r w:rsidR="006C111A">
              <w:rPr>
                <w:noProof/>
                <w:webHidden/>
              </w:rPr>
              <w:fldChar w:fldCharType="begin"/>
            </w:r>
            <w:r w:rsidR="006C111A">
              <w:rPr>
                <w:noProof/>
                <w:webHidden/>
              </w:rPr>
              <w:instrText xml:space="preserve"> PAGEREF _Toc92135400 \h </w:instrText>
            </w:r>
            <w:r w:rsidR="006C111A">
              <w:rPr>
                <w:noProof/>
                <w:webHidden/>
              </w:rPr>
            </w:r>
            <w:r w:rsidR="006C111A">
              <w:rPr>
                <w:noProof/>
                <w:webHidden/>
              </w:rPr>
              <w:fldChar w:fldCharType="separate"/>
            </w:r>
            <w:r w:rsidR="006C111A">
              <w:rPr>
                <w:noProof/>
                <w:webHidden/>
              </w:rPr>
              <w:t>8</w:t>
            </w:r>
            <w:r w:rsidR="006C111A">
              <w:rPr>
                <w:noProof/>
                <w:webHidden/>
              </w:rPr>
              <w:fldChar w:fldCharType="end"/>
            </w:r>
          </w:hyperlink>
        </w:p>
        <w:p w14:paraId="4AC3D096" w14:textId="443A10CE" w:rsidR="006C111A" w:rsidRDefault="00A25415">
          <w:pPr>
            <w:pStyle w:val="TOC1"/>
            <w:tabs>
              <w:tab w:val="right" w:leader="dot" w:pos="9016"/>
            </w:tabs>
            <w:rPr>
              <w:noProof/>
            </w:rPr>
          </w:pPr>
          <w:hyperlink w:anchor="_Toc92135401" w:history="1">
            <w:r w:rsidR="006C111A" w:rsidRPr="008236B2">
              <w:rPr>
                <w:rStyle w:val="Hyperlink"/>
                <w:noProof/>
              </w:rPr>
              <w:t>References</w:t>
            </w:r>
            <w:r w:rsidR="006C111A">
              <w:rPr>
                <w:noProof/>
                <w:webHidden/>
              </w:rPr>
              <w:tab/>
            </w:r>
            <w:r w:rsidR="006C111A">
              <w:rPr>
                <w:noProof/>
                <w:webHidden/>
              </w:rPr>
              <w:fldChar w:fldCharType="begin"/>
            </w:r>
            <w:r w:rsidR="006C111A">
              <w:rPr>
                <w:noProof/>
                <w:webHidden/>
              </w:rPr>
              <w:instrText xml:space="preserve"> PAGEREF _Toc92135401 \h </w:instrText>
            </w:r>
            <w:r w:rsidR="006C111A">
              <w:rPr>
                <w:noProof/>
                <w:webHidden/>
              </w:rPr>
            </w:r>
            <w:r w:rsidR="006C111A">
              <w:rPr>
                <w:noProof/>
                <w:webHidden/>
              </w:rPr>
              <w:fldChar w:fldCharType="separate"/>
            </w:r>
            <w:r w:rsidR="006C111A">
              <w:rPr>
                <w:noProof/>
                <w:webHidden/>
              </w:rPr>
              <w:t>10</w:t>
            </w:r>
            <w:r w:rsidR="006C111A">
              <w:rPr>
                <w:noProof/>
                <w:webHidden/>
              </w:rPr>
              <w:fldChar w:fldCharType="end"/>
            </w:r>
          </w:hyperlink>
        </w:p>
        <w:p w14:paraId="598B075D" w14:textId="02A39A10" w:rsidR="006C111A" w:rsidRDefault="006C111A">
          <w:r>
            <w:rPr>
              <w:b/>
              <w:bCs/>
              <w:noProof/>
            </w:rPr>
            <w:fldChar w:fldCharType="end"/>
          </w:r>
        </w:p>
      </w:sdtContent>
    </w:sdt>
    <w:p w14:paraId="64D4BFD7" w14:textId="77777777" w:rsidR="006C111A" w:rsidRDefault="006C111A">
      <w:pPr>
        <w:spacing w:line="259" w:lineRule="auto"/>
        <w:jc w:val="left"/>
        <w:rPr>
          <w:rFonts w:eastAsiaTheme="majorEastAsia" w:cstheme="majorBidi"/>
          <w:b/>
          <w:sz w:val="28"/>
          <w:szCs w:val="32"/>
        </w:rPr>
      </w:pPr>
      <w:r>
        <w:br w:type="page"/>
      </w:r>
    </w:p>
    <w:p w14:paraId="72EDF6C2" w14:textId="710EEE31" w:rsidR="00244024" w:rsidRDefault="0013581E" w:rsidP="0013581E">
      <w:pPr>
        <w:pStyle w:val="Heading1"/>
      </w:pPr>
      <w:bookmarkStart w:id="1" w:name="_Toc92135394"/>
      <w:r>
        <w:lastRenderedPageBreak/>
        <w:t>Part A</w:t>
      </w:r>
      <w:bookmarkEnd w:id="1"/>
    </w:p>
    <w:p w14:paraId="174F9DB8" w14:textId="2F5D07F1" w:rsidR="0013581E" w:rsidRDefault="0013581E" w:rsidP="0013581E">
      <w:pPr>
        <w:pStyle w:val="Heading2"/>
      </w:pPr>
      <w:bookmarkStart w:id="2" w:name="_Toc92135395"/>
      <w:r>
        <w:t>Monthly Control Report</w:t>
      </w:r>
      <w:bookmarkEnd w:id="2"/>
    </w:p>
    <w:p w14:paraId="335FC812" w14:textId="77777777" w:rsidR="0083252A" w:rsidRDefault="0013581E" w:rsidP="0013581E">
      <w:r>
        <w:t xml:space="preserve">Monthly control report is a statement in which the calculation of profit of the business is done, not only profit, this report also contains the information about the deviations of the actual results from the </w:t>
      </w:r>
      <w:r w:rsidR="006D3E9B">
        <w:t xml:space="preserve">results which are expected by the business at the starting of the month. The variance or the deviations are further used to provide an information about the performance of the business. If the variances are positive, it means that the deviation is favourable for the business and if </w:t>
      </w:r>
      <w:r w:rsidR="006C111A">
        <w:t>it</w:t>
      </w:r>
      <w:r w:rsidR="006D3E9B">
        <w:t xml:space="preserve"> is negative, it means that the deviation is unfavourable for the business</w:t>
      </w:r>
      <w:r w:rsidR="006C111A">
        <w:t xml:space="preserve"> (</w:t>
      </w:r>
      <w:proofErr w:type="spellStart"/>
      <w:r w:rsidR="006C111A">
        <w:rPr>
          <w:shd w:val="clear" w:color="auto" w:fill="FFFFFF"/>
        </w:rPr>
        <w:t>Oncioiu</w:t>
      </w:r>
      <w:proofErr w:type="spellEnd"/>
      <w:r w:rsidR="006C111A">
        <w:rPr>
          <w:shd w:val="clear" w:color="auto" w:fill="FFFFFF"/>
        </w:rPr>
        <w:t xml:space="preserve">, </w:t>
      </w:r>
      <w:proofErr w:type="spellStart"/>
      <w:r w:rsidR="006C111A">
        <w:rPr>
          <w:shd w:val="clear" w:color="auto" w:fill="FFFFFF"/>
        </w:rPr>
        <w:t>Calotă</w:t>
      </w:r>
      <w:proofErr w:type="spellEnd"/>
      <w:r w:rsidR="006C111A">
        <w:rPr>
          <w:shd w:val="clear" w:color="auto" w:fill="FFFFFF"/>
        </w:rPr>
        <w:t xml:space="preserve"> and </w:t>
      </w:r>
      <w:proofErr w:type="spellStart"/>
      <w:r w:rsidR="006C111A">
        <w:rPr>
          <w:shd w:val="clear" w:color="auto" w:fill="FFFFFF"/>
        </w:rPr>
        <w:t>Tănase</w:t>
      </w:r>
      <w:proofErr w:type="spellEnd"/>
      <w:r w:rsidR="006C111A">
        <w:rPr>
          <w:shd w:val="clear" w:color="auto" w:fill="FFFFFF"/>
        </w:rPr>
        <w:t xml:space="preserve"> 2021)</w:t>
      </w:r>
      <w:r w:rsidR="006D3E9B">
        <w:t xml:space="preserve">. After calculating the deviations, reasons </w:t>
      </w:r>
      <w:r w:rsidR="00944B3C">
        <w:t>for the variances are identified and the control procedures for the unfavourable variances are implemented in the operations of business. The monthly control report of the Amana Ltd. is given below in the table:</w:t>
      </w:r>
    </w:p>
    <w:tbl>
      <w:tblPr>
        <w:tblW w:w="9000" w:type="dxa"/>
        <w:tblCellMar>
          <w:top w:w="15" w:type="dxa"/>
          <w:bottom w:w="15" w:type="dxa"/>
        </w:tblCellMar>
        <w:tblLook w:val="04A0" w:firstRow="1" w:lastRow="0" w:firstColumn="1" w:lastColumn="0" w:noHBand="0" w:noVBand="1"/>
      </w:tblPr>
      <w:tblGrid>
        <w:gridCol w:w="2060"/>
        <w:gridCol w:w="1660"/>
        <w:gridCol w:w="1660"/>
        <w:gridCol w:w="1720"/>
        <w:gridCol w:w="1900"/>
      </w:tblGrid>
      <w:tr w:rsidR="0083252A" w:rsidRPr="006B0680" w14:paraId="72515CCC" w14:textId="77777777" w:rsidTr="000466B2">
        <w:trPr>
          <w:trHeight w:val="315"/>
        </w:trPr>
        <w:tc>
          <w:tcPr>
            <w:tcW w:w="2060" w:type="dxa"/>
            <w:vMerge w:val="restart"/>
            <w:tcBorders>
              <w:top w:val="single" w:sz="4" w:space="0" w:color="auto"/>
              <w:left w:val="single" w:sz="4" w:space="0" w:color="auto"/>
              <w:bottom w:val="nil"/>
              <w:right w:val="single" w:sz="4" w:space="0" w:color="auto"/>
            </w:tcBorders>
            <w:noWrap/>
            <w:vAlign w:val="bottom"/>
            <w:hideMark/>
          </w:tcPr>
          <w:p w14:paraId="7C8B2E3B"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Particulars</w:t>
            </w:r>
          </w:p>
        </w:tc>
        <w:tc>
          <w:tcPr>
            <w:tcW w:w="1660" w:type="dxa"/>
            <w:vMerge w:val="restart"/>
            <w:tcBorders>
              <w:top w:val="single" w:sz="4" w:space="0" w:color="auto"/>
              <w:left w:val="single" w:sz="4" w:space="0" w:color="auto"/>
              <w:bottom w:val="nil"/>
              <w:right w:val="single" w:sz="4" w:space="0" w:color="auto"/>
            </w:tcBorders>
            <w:noWrap/>
            <w:vAlign w:val="bottom"/>
            <w:hideMark/>
          </w:tcPr>
          <w:p w14:paraId="02798985"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Original Budget</w:t>
            </w:r>
          </w:p>
        </w:tc>
        <w:tc>
          <w:tcPr>
            <w:tcW w:w="1660" w:type="dxa"/>
            <w:tcBorders>
              <w:top w:val="single" w:sz="4" w:space="0" w:color="auto"/>
              <w:left w:val="single" w:sz="4" w:space="0" w:color="auto"/>
              <w:bottom w:val="nil"/>
              <w:right w:val="single" w:sz="4" w:space="0" w:color="auto"/>
            </w:tcBorders>
            <w:noWrap/>
            <w:vAlign w:val="bottom"/>
            <w:hideMark/>
          </w:tcPr>
          <w:p w14:paraId="0B9D5F01"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720" w:type="dxa"/>
            <w:vMerge w:val="restart"/>
            <w:tcBorders>
              <w:top w:val="single" w:sz="4" w:space="0" w:color="auto"/>
              <w:left w:val="single" w:sz="4" w:space="0" w:color="auto"/>
              <w:bottom w:val="nil"/>
              <w:right w:val="single" w:sz="4" w:space="0" w:color="auto"/>
            </w:tcBorders>
            <w:noWrap/>
            <w:vAlign w:val="bottom"/>
            <w:hideMark/>
          </w:tcPr>
          <w:p w14:paraId="2F5258DF"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Actual</w:t>
            </w:r>
          </w:p>
        </w:tc>
        <w:tc>
          <w:tcPr>
            <w:tcW w:w="1900" w:type="dxa"/>
            <w:vMerge w:val="restart"/>
            <w:tcBorders>
              <w:top w:val="single" w:sz="4" w:space="0" w:color="auto"/>
              <w:left w:val="single" w:sz="4" w:space="0" w:color="auto"/>
              <w:bottom w:val="nil"/>
              <w:right w:val="single" w:sz="4" w:space="0" w:color="auto"/>
            </w:tcBorders>
            <w:noWrap/>
            <w:vAlign w:val="bottom"/>
            <w:hideMark/>
          </w:tcPr>
          <w:p w14:paraId="052833A1"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Variances</w:t>
            </w:r>
          </w:p>
        </w:tc>
      </w:tr>
      <w:tr w:rsidR="0083252A" w:rsidRPr="006B0680" w14:paraId="576E4134" w14:textId="77777777" w:rsidTr="000466B2">
        <w:trPr>
          <w:trHeight w:val="315"/>
        </w:trPr>
        <w:tc>
          <w:tcPr>
            <w:tcW w:w="2060" w:type="dxa"/>
            <w:vMerge/>
            <w:tcBorders>
              <w:top w:val="single" w:sz="4" w:space="0" w:color="auto"/>
              <w:left w:val="single" w:sz="4" w:space="0" w:color="auto"/>
              <w:bottom w:val="nil"/>
              <w:right w:val="single" w:sz="4" w:space="0" w:color="auto"/>
            </w:tcBorders>
            <w:vAlign w:val="center"/>
            <w:hideMark/>
          </w:tcPr>
          <w:p w14:paraId="3661F43C"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660" w:type="dxa"/>
            <w:vMerge/>
            <w:tcBorders>
              <w:top w:val="single" w:sz="4" w:space="0" w:color="auto"/>
              <w:left w:val="single" w:sz="4" w:space="0" w:color="auto"/>
              <w:bottom w:val="nil"/>
              <w:right w:val="single" w:sz="4" w:space="0" w:color="auto"/>
            </w:tcBorders>
            <w:vAlign w:val="center"/>
            <w:hideMark/>
          </w:tcPr>
          <w:p w14:paraId="66E3763D"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660" w:type="dxa"/>
            <w:tcBorders>
              <w:top w:val="nil"/>
              <w:left w:val="single" w:sz="4" w:space="0" w:color="auto"/>
              <w:bottom w:val="single" w:sz="4" w:space="0" w:color="auto"/>
              <w:right w:val="single" w:sz="4" w:space="0" w:color="auto"/>
            </w:tcBorders>
            <w:noWrap/>
            <w:vAlign w:val="bottom"/>
            <w:hideMark/>
          </w:tcPr>
          <w:p w14:paraId="3F3BF733" w14:textId="27EC09F5"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F</w:t>
            </w:r>
            <w:r w:rsidR="00675580">
              <w:rPr>
                <w:rFonts w:eastAsia="Times New Roman" w:cs="Times New Roman"/>
                <w:b/>
                <w:bCs/>
                <w:color w:val="000000"/>
                <w:szCs w:val="24"/>
                <w:lang w:val="en-GB" w:eastAsia="en-GB"/>
              </w:rPr>
              <w:t>lexed</w:t>
            </w:r>
          </w:p>
        </w:tc>
        <w:tc>
          <w:tcPr>
            <w:tcW w:w="1720" w:type="dxa"/>
            <w:vMerge/>
            <w:tcBorders>
              <w:top w:val="single" w:sz="4" w:space="0" w:color="auto"/>
              <w:left w:val="single" w:sz="4" w:space="0" w:color="auto"/>
              <w:bottom w:val="nil"/>
              <w:right w:val="single" w:sz="4" w:space="0" w:color="auto"/>
            </w:tcBorders>
            <w:vAlign w:val="center"/>
            <w:hideMark/>
          </w:tcPr>
          <w:p w14:paraId="7A872EB9"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900" w:type="dxa"/>
            <w:vMerge/>
            <w:tcBorders>
              <w:top w:val="single" w:sz="4" w:space="0" w:color="auto"/>
              <w:left w:val="single" w:sz="4" w:space="0" w:color="auto"/>
              <w:bottom w:val="nil"/>
              <w:right w:val="single" w:sz="4" w:space="0" w:color="auto"/>
            </w:tcBorders>
            <w:vAlign w:val="center"/>
            <w:hideMark/>
          </w:tcPr>
          <w:p w14:paraId="2F186F30"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r>
      <w:tr w:rsidR="0083252A" w:rsidRPr="006B0680" w14:paraId="65A3B166"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3BC84DA5"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Units</w:t>
            </w:r>
          </w:p>
        </w:tc>
        <w:tc>
          <w:tcPr>
            <w:tcW w:w="1660" w:type="dxa"/>
            <w:tcBorders>
              <w:top w:val="nil"/>
              <w:left w:val="nil"/>
              <w:bottom w:val="single" w:sz="4" w:space="0" w:color="auto"/>
              <w:right w:val="single" w:sz="4" w:space="0" w:color="auto"/>
            </w:tcBorders>
            <w:noWrap/>
            <w:vAlign w:val="bottom"/>
            <w:hideMark/>
          </w:tcPr>
          <w:p w14:paraId="0E57800C"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660" w:type="dxa"/>
            <w:tcBorders>
              <w:top w:val="nil"/>
              <w:left w:val="nil"/>
              <w:bottom w:val="single" w:sz="4" w:space="0" w:color="auto"/>
              <w:right w:val="single" w:sz="4" w:space="0" w:color="auto"/>
            </w:tcBorders>
            <w:noWrap/>
            <w:vAlign w:val="bottom"/>
            <w:hideMark/>
          </w:tcPr>
          <w:p w14:paraId="4DD7FC5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80,000</w:t>
            </w:r>
          </w:p>
        </w:tc>
        <w:tc>
          <w:tcPr>
            <w:tcW w:w="1720" w:type="dxa"/>
            <w:tcBorders>
              <w:top w:val="nil"/>
              <w:left w:val="nil"/>
              <w:bottom w:val="single" w:sz="4" w:space="0" w:color="auto"/>
              <w:right w:val="single" w:sz="4" w:space="0" w:color="auto"/>
            </w:tcBorders>
            <w:noWrap/>
            <w:vAlign w:val="bottom"/>
            <w:hideMark/>
          </w:tcPr>
          <w:p w14:paraId="71F76C7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80,000</w:t>
            </w:r>
          </w:p>
        </w:tc>
        <w:tc>
          <w:tcPr>
            <w:tcW w:w="1900" w:type="dxa"/>
            <w:tcBorders>
              <w:top w:val="nil"/>
              <w:left w:val="nil"/>
              <w:bottom w:val="single" w:sz="4" w:space="0" w:color="auto"/>
              <w:right w:val="single" w:sz="4" w:space="0" w:color="auto"/>
            </w:tcBorders>
            <w:noWrap/>
            <w:vAlign w:val="bottom"/>
            <w:hideMark/>
          </w:tcPr>
          <w:p w14:paraId="3C09F909"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w:t>
            </w:r>
          </w:p>
        </w:tc>
      </w:tr>
      <w:tr w:rsidR="0083252A" w:rsidRPr="006B0680" w14:paraId="55FE4622"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53D97BCE"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Selling Price</w:t>
            </w:r>
          </w:p>
        </w:tc>
        <w:tc>
          <w:tcPr>
            <w:tcW w:w="1660" w:type="dxa"/>
            <w:tcBorders>
              <w:top w:val="nil"/>
              <w:left w:val="nil"/>
              <w:bottom w:val="single" w:sz="4" w:space="0" w:color="auto"/>
              <w:right w:val="single" w:sz="4" w:space="0" w:color="auto"/>
            </w:tcBorders>
            <w:noWrap/>
            <w:vAlign w:val="bottom"/>
            <w:hideMark/>
          </w:tcPr>
          <w:p w14:paraId="596F814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25</w:t>
            </w:r>
          </w:p>
        </w:tc>
        <w:tc>
          <w:tcPr>
            <w:tcW w:w="1660" w:type="dxa"/>
            <w:tcBorders>
              <w:top w:val="nil"/>
              <w:left w:val="nil"/>
              <w:bottom w:val="single" w:sz="4" w:space="0" w:color="auto"/>
              <w:right w:val="single" w:sz="4" w:space="0" w:color="auto"/>
            </w:tcBorders>
            <w:noWrap/>
            <w:vAlign w:val="bottom"/>
            <w:hideMark/>
          </w:tcPr>
          <w:p w14:paraId="25C03D4B"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25</w:t>
            </w:r>
          </w:p>
        </w:tc>
        <w:tc>
          <w:tcPr>
            <w:tcW w:w="1720" w:type="dxa"/>
            <w:tcBorders>
              <w:top w:val="nil"/>
              <w:left w:val="nil"/>
              <w:bottom w:val="single" w:sz="4" w:space="0" w:color="auto"/>
              <w:right w:val="single" w:sz="4" w:space="0" w:color="auto"/>
            </w:tcBorders>
            <w:noWrap/>
            <w:vAlign w:val="bottom"/>
            <w:hideMark/>
          </w:tcPr>
          <w:p w14:paraId="5AFC235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w:t>
            </w:r>
          </w:p>
        </w:tc>
        <w:tc>
          <w:tcPr>
            <w:tcW w:w="1900" w:type="dxa"/>
            <w:tcBorders>
              <w:top w:val="nil"/>
              <w:left w:val="nil"/>
              <w:bottom w:val="single" w:sz="4" w:space="0" w:color="auto"/>
              <w:right w:val="single" w:sz="4" w:space="0" w:color="auto"/>
            </w:tcBorders>
            <w:noWrap/>
            <w:vAlign w:val="bottom"/>
            <w:hideMark/>
          </w:tcPr>
          <w:p w14:paraId="15E38F54"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(5) UF</w:t>
            </w:r>
          </w:p>
        </w:tc>
      </w:tr>
      <w:tr w:rsidR="0083252A" w:rsidRPr="006B0680" w14:paraId="630EEFE4"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6D55E2C"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Sales Revenue</w:t>
            </w:r>
          </w:p>
        </w:tc>
        <w:tc>
          <w:tcPr>
            <w:tcW w:w="1660" w:type="dxa"/>
            <w:tcBorders>
              <w:top w:val="nil"/>
              <w:left w:val="nil"/>
              <w:bottom w:val="single" w:sz="4" w:space="0" w:color="auto"/>
              <w:right w:val="single" w:sz="4" w:space="0" w:color="auto"/>
            </w:tcBorders>
            <w:noWrap/>
            <w:vAlign w:val="bottom"/>
            <w:hideMark/>
          </w:tcPr>
          <w:p w14:paraId="128A6CF8"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2,500,000</w:t>
            </w:r>
          </w:p>
        </w:tc>
        <w:tc>
          <w:tcPr>
            <w:tcW w:w="1660" w:type="dxa"/>
            <w:tcBorders>
              <w:top w:val="nil"/>
              <w:left w:val="nil"/>
              <w:bottom w:val="single" w:sz="4" w:space="0" w:color="auto"/>
              <w:right w:val="single" w:sz="4" w:space="0" w:color="auto"/>
            </w:tcBorders>
            <w:noWrap/>
            <w:vAlign w:val="bottom"/>
            <w:hideMark/>
          </w:tcPr>
          <w:p w14:paraId="6383154C"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2,000,000</w:t>
            </w:r>
          </w:p>
        </w:tc>
        <w:tc>
          <w:tcPr>
            <w:tcW w:w="1720" w:type="dxa"/>
            <w:tcBorders>
              <w:top w:val="nil"/>
              <w:left w:val="nil"/>
              <w:bottom w:val="single" w:sz="4" w:space="0" w:color="auto"/>
              <w:right w:val="single" w:sz="4" w:space="0" w:color="auto"/>
            </w:tcBorders>
            <w:noWrap/>
            <w:vAlign w:val="bottom"/>
            <w:hideMark/>
          </w:tcPr>
          <w:p w14:paraId="36D4EF15"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1,600,000</w:t>
            </w:r>
          </w:p>
        </w:tc>
        <w:tc>
          <w:tcPr>
            <w:tcW w:w="1900" w:type="dxa"/>
            <w:tcBorders>
              <w:top w:val="nil"/>
              <w:left w:val="nil"/>
              <w:bottom w:val="single" w:sz="4" w:space="0" w:color="auto"/>
              <w:right w:val="single" w:sz="4" w:space="0" w:color="auto"/>
            </w:tcBorders>
            <w:noWrap/>
            <w:vAlign w:val="bottom"/>
            <w:hideMark/>
          </w:tcPr>
          <w:p w14:paraId="21E4D6BE"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(400,000) UF</w:t>
            </w:r>
          </w:p>
        </w:tc>
      </w:tr>
      <w:tr w:rsidR="0083252A" w:rsidRPr="006B0680" w14:paraId="6925FA04"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4F15F8DC"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Variable costs:</w:t>
            </w:r>
          </w:p>
        </w:tc>
        <w:tc>
          <w:tcPr>
            <w:tcW w:w="1660" w:type="dxa"/>
            <w:tcBorders>
              <w:top w:val="nil"/>
              <w:left w:val="nil"/>
              <w:bottom w:val="single" w:sz="4" w:space="0" w:color="auto"/>
              <w:right w:val="single" w:sz="4" w:space="0" w:color="auto"/>
            </w:tcBorders>
            <w:noWrap/>
            <w:vAlign w:val="bottom"/>
            <w:hideMark/>
          </w:tcPr>
          <w:p w14:paraId="18F8F381"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660" w:type="dxa"/>
            <w:tcBorders>
              <w:top w:val="nil"/>
              <w:left w:val="nil"/>
              <w:bottom w:val="single" w:sz="4" w:space="0" w:color="auto"/>
              <w:right w:val="single" w:sz="4" w:space="0" w:color="auto"/>
            </w:tcBorders>
            <w:noWrap/>
            <w:vAlign w:val="bottom"/>
            <w:hideMark/>
          </w:tcPr>
          <w:p w14:paraId="21A25EB4" w14:textId="77777777" w:rsidR="0083252A" w:rsidRPr="006B0680" w:rsidRDefault="0083252A" w:rsidP="000466B2">
            <w:pPr>
              <w:spacing w:after="0" w:line="240" w:lineRule="auto"/>
              <w:jc w:val="left"/>
              <w:rPr>
                <w:rFonts w:eastAsia="Times New Roman" w:cs="Times New Roman"/>
                <w:color w:val="000000"/>
                <w:szCs w:val="24"/>
                <w:lang w:val="en-GB" w:eastAsia="en-GB"/>
              </w:rPr>
            </w:pPr>
          </w:p>
        </w:tc>
        <w:tc>
          <w:tcPr>
            <w:tcW w:w="1720" w:type="dxa"/>
            <w:tcBorders>
              <w:top w:val="nil"/>
              <w:left w:val="nil"/>
              <w:bottom w:val="single" w:sz="4" w:space="0" w:color="auto"/>
              <w:right w:val="single" w:sz="4" w:space="0" w:color="auto"/>
            </w:tcBorders>
            <w:noWrap/>
            <w:vAlign w:val="bottom"/>
            <w:hideMark/>
          </w:tcPr>
          <w:p w14:paraId="6D17D3C3"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900" w:type="dxa"/>
            <w:tcBorders>
              <w:top w:val="nil"/>
              <w:left w:val="nil"/>
              <w:bottom w:val="single" w:sz="4" w:space="0" w:color="auto"/>
              <w:right w:val="single" w:sz="4" w:space="0" w:color="auto"/>
            </w:tcBorders>
            <w:noWrap/>
            <w:vAlign w:val="bottom"/>
            <w:hideMark/>
          </w:tcPr>
          <w:p w14:paraId="4623DEC5"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r>
      <w:tr w:rsidR="0083252A" w:rsidRPr="006B0680" w14:paraId="72F04833"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70F54C1C"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Materials (2,5)</w:t>
            </w:r>
          </w:p>
        </w:tc>
        <w:tc>
          <w:tcPr>
            <w:tcW w:w="1660" w:type="dxa"/>
            <w:tcBorders>
              <w:top w:val="nil"/>
              <w:left w:val="nil"/>
              <w:bottom w:val="single" w:sz="4" w:space="0" w:color="auto"/>
              <w:right w:val="single" w:sz="4" w:space="0" w:color="auto"/>
            </w:tcBorders>
            <w:noWrap/>
            <w:vAlign w:val="bottom"/>
            <w:hideMark/>
          </w:tcPr>
          <w:p w14:paraId="0D75B427"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250,000</w:t>
            </w:r>
          </w:p>
        </w:tc>
        <w:tc>
          <w:tcPr>
            <w:tcW w:w="1660" w:type="dxa"/>
            <w:tcBorders>
              <w:top w:val="nil"/>
              <w:left w:val="nil"/>
              <w:bottom w:val="single" w:sz="4" w:space="0" w:color="auto"/>
              <w:right w:val="single" w:sz="4" w:space="0" w:color="auto"/>
            </w:tcBorders>
            <w:noWrap/>
            <w:vAlign w:val="bottom"/>
            <w:hideMark/>
          </w:tcPr>
          <w:p w14:paraId="778CF7E2"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200,000</w:t>
            </w:r>
          </w:p>
        </w:tc>
        <w:tc>
          <w:tcPr>
            <w:tcW w:w="1720" w:type="dxa"/>
            <w:tcBorders>
              <w:top w:val="nil"/>
              <w:left w:val="nil"/>
              <w:bottom w:val="single" w:sz="4" w:space="0" w:color="auto"/>
              <w:right w:val="single" w:sz="4" w:space="0" w:color="auto"/>
            </w:tcBorders>
            <w:noWrap/>
            <w:vAlign w:val="bottom"/>
            <w:hideMark/>
          </w:tcPr>
          <w:p w14:paraId="760E9062"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280,000</w:t>
            </w:r>
          </w:p>
        </w:tc>
        <w:tc>
          <w:tcPr>
            <w:tcW w:w="1900" w:type="dxa"/>
            <w:tcBorders>
              <w:top w:val="nil"/>
              <w:left w:val="nil"/>
              <w:bottom w:val="single" w:sz="4" w:space="0" w:color="auto"/>
              <w:right w:val="single" w:sz="4" w:space="0" w:color="auto"/>
            </w:tcBorders>
            <w:noWrap/>
            <w:vAlign w:val="bottom"/>
            <w:hideMark/>
          </w:tcPr>
          <w:p w14:paraId="27C60666"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(80,000) UF</w:t>
            </w:r>
          </w:p>
        </w:tc>
      </w:tr>
      <w:tr w:rsidR="0083252A" w:rsidRPr="006B0680" w14:paraId="71D89B6D"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070EC1DE"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Labour (4)</w:t>
            </w:r>
          </w:p>
        </w:tc>
        <w:tc>
          <w:tcPr>
            <w:tcW w:w="1660" w:type="dxa"/>
            <w:tcBorders>
              <w:top w:val="nil"/>
              <w:left w:val="nil"/>
              <w:bottom w:val="single" w:sz="4" w:space="0" w:color="auto"/>
              <w:right w:val="single" w:sz="4" w:space="0" w:color="auto"/>
            </w:tcBorders>
            <w:noWrap/>
            <w:vAlign w:val="bottom"/>
            <w:hideMark/>
          </w:tcPr>
          <w:p w14:paraId="5C302682"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400,000</w:t>
            </w:r>
          </w:p>
        </w:tc>
        <w:tc>
          <w:tcPr>
            <w:tcW w:w="1660" w:type="dxa"/>
            <w:tcBorders>
              <w:top w:val="nil"/>
              <w:left w:val="nil"/>
              <w:bottom w:val="single" w:sz="4" w:space="0" w:color="auto"/>
              <w:right w:val="single" w:sz="4" w:space="0" w:color="auto"/>
            </w:tcBorders>
            <w:noWrap/>
            <w:vAlign w:val="bottom"/>
            <w:hideMark/>
          </w:tcPr>
          <w:p w14:paraId="3E42204B"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320,000</w:t>
            </w:r>
          </w:p>
        </w:tc>
        <w:tc>
          <w:tcPr>
            <w:tcW w:w="1720" w:type="dxa"/>
            <w:tcBorders>
              <w:top w:val="nil"/>
              <w:left w:val="nil"/>
              <w:bottom w:val="single" w:sz="4" w:space="0" w:color="auto"/>
              <w:right w:val="single" w:sz="4" w:space="0" w:color="auto"/>
            </w:tcBorders>
            <w:noWrap/>
            <w:vAlign w:val="bottom"/>
            <w:hideMark/>
          </w:tcPr>
          <w:p w14:paraId="09DDB9A3"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440,000</w:t>
            </w:r>
          </w:p>
        </w:tc>
        <w:tc>
          <w:tcPr>
            <w:tcW w:w="1900" w:type="dxa"/>
            <w:tcBorders>
              <w:top w:val="nil"/>
              <w:left w:val="nil"/>
              <w:bottom w:val="single" w:sz="4" w:space="0" w:color="auto"/>
              <w:right w:val="single" w:sz="4" w:space="0" w:color="auto"/>
            </w:tcBorders>
            <w:noWrap/>
            <w:vAlign w:val="bottom"/>
            <w:hideMark/>
          </w:tcPr>
          <w:p w14:paraId="1A275445"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(120,000) UF</w:t>
            </w:r>
          </w:p>
        </w:tc>
      </w:tr>
      <w:tr w:rsidR="0083252A" w:rsidRPr="006B0680" w14:paraId="4F368CFF"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DCFA5ED"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Overhead (1,5)</w:t>
            </w:r>
          </w:p>
        </w:tc>
        <w:tc>
          <w:tcPr>
            <w:tcW w:w="1660" w:type="dxa"/>
            <w:tcBorders>
              <w:top w:val="nil"/>
              <w:left w:val="nil"/>
              <w:bottom w:val="single" w:sz="4" w:space="0" w:color="auto"/>
              <w:right w:val="single" w:sz="4" w:space="0" w:color="auto"/>
            </w:tcBorders>
            <w:noWrap/>
            <w:vAlign w:val="bottom"/>
            <w:hideMark/>
          </w:tcPr>
          <w:p w14:paraId="421D3C5B"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150,000</w:t>
            </w:r>
          </w:p>
        </w:tc>
        <w:tc>
          <w:tcPr>
            <w:tcW w:w="1660" w:type="dxa"/>
            <w:tcBorders>
              <w:top w:val="nil"/>
              <w:left w:val="nil"/>
              <w:bottom w:val="single" w:sz="4" w:space="0" w:color="auto"/>
              <w:right w:val="single" w:sz="4" w:space="0" w:color="auto"/>
            </w:tcBorders>
            <w:noWrap/>
            <w:vAlign w:val="bottom"/>
            <w:hideMark/>
          </w:tcPr>
          <w:p w14:paraId="76A13EEE"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120,000</w:t>
            </w:r>
          </w:p>
        </w:tc>
        <w:tc>
          <w:tcPr>
            <w:tcW w:w="1720" w:type="dxa"/>
            <w:tcBorders>
              <w:top w:val="nil"/>
              <w:left w:val="nil"/>
              <w:bottom w:val="single" w:sz="4" w:space="0" w:color="auto"/>
              <w:right w:val="single" w:sz="4" w:space="0" w:color="auto"/>
            </w:tcBorders>
            <w:noWrap/>
            <w:vAlign w:val="bottom"/>
            <w:hideMark/>
          </w:tcPr>
          <w:p w14:paraId="22F8226E"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120,000</w:t>
            </w:r>
          </w:p>
        </w:tc>
        <w:tc>
          <w:tcPr>
            <w:tcW w:w="1900" w:type="dxa"/>
            <w:tcBorders>
              <w:top w:val="nil"/>
              <w:left w:val="nil"/>
              <w:bottom w:val="single" w:sz="4" w:space="0" w:color="auto"/>
              <w:right w:val="single" w:sz="4" w:space="0" w:color="auto"/>
            </w:tcBorders>
            <w:noWrap/>
            <w:vAlign w:val="bottom"/>
            <w:hideMark/>
          </w:tcPr>
          <w:p w14:paraId="244D9414"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0</w:t>
            </w:r>
          </w:p>
        </w:tc>
      </w:tr>
      <w:tr w:rsidR="0083252A" w:rsidRPr="006B0680" w14:paraId="0146F920"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7ACBE248"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Contribution (17)</w:t>
            </w:r>
          </w:p>
        </w:tc>
        <w:tc>
          <w:tcPr>
            <w:tcW w:w="1660" w:type="dxa"/>
            <w:tcBorders>
              <w:top w:val="nil"/>
              <w:left w:val="nil"/>
              <w:bottom w:val="single" w:sz="4" w:space="0" w:color="auto"/>
              <w:right w:val="single" w:sz="4" w:space="0" w:color="auto"/>
            </w:tcBorders>
            <w:noWrap/>
            <w:vAlign w:val="bottom"/>
            <w:hideMark/>
          </w:tcPr>
          <w:p w14:paraId="7AB4E794"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1,700,000</w:t>
            </w:r>
          </w:p>
        </w:tc>
        <w:tc>
          <w:tcPr>
            <w:tcW w:w="1660" w:type="dxa"/>
            <w:tcBorders>
              <w:top w:val="nil"/>
              <w:left w:val="nil"/>
              <w:bottom w:val="single" w:sz="4" w:space="0" w:color="auto"/>
              <w:right w:val="single" w:sz="4" w:space="0" w:color="auto"/>
            </w:tcBorders>
            <w:noWrap/>
            <w:vAlign w:val="bottom"/>
            <w:hideMark/>
          </w:tcPr>
          <w:p w14:paraId="092509B0"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1,360,000</w:t>
            </w:r>
          </w:p>
        </w:tc>
        <w:tc>
          <w:tcPr>
            <w:tcW w:w="1720" w:type="dxa"/>
            <w:tcBorders>
              <w:top w:val="nil"/>
              <w:left w:val="nil"/>
              <w:bottom w:val="single" w:sz="4" w:space="0" w:color="auto"/>
              <w:right w:val="single" w:sz="4" w:space="0" w:color="auto"/>
            </w:tcBorders>
            <w:noWrap/>
            <w:vAlign w:val="bottom"/>
            <w:hideMark/>
          </w:tcPr>
          <w:p w14:paraId="6CF14E38"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760,000</w:t>
            </w:r>
          </w:p>
        </w:tc>
        <w:tc>
          <w:tcPr>
            <w:tcW w:w="1900" w:type="dxa"/>
            <w:tcBorders>
              <w:top w:val="nil"/>
              <w:left w:val="nil"/>
              <w:bottom w:val="single" w:sz="4" w:space="0" w:color="auto"/>
              <w:right w:val="single" w:sz="4" w:space="0" w:color="auto"/>
            </w:tcBorders>
            <w:noWrap/>
            <w:vAlign w:val="bottom"/>
            <w:hideMark/>
          </w:tcPr>
          <w:p w14:paraId="0052BDC6"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600,000</w:t>
            </w:r>
          </w:p>
        </w:tc>
      </w:tr>
      <w:tr w:rsidR="0083252A" w:rsidRPr="006B0680" w14:paraId="6586EB78"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ACFE9D7"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xml:space="preserve"> Fixed costs:</w:t>
            </w:r>
          </w:p>
        </w:tc>
        <w:tc>
          <w:tcPr>
            <w:tcW w:w="1660" w:type="dxa"/>
            <w:tcBorders>
              <w:top w:val="nil"/>
              <w:left w:val="nil"/>
              <w:bottom w:val="single" w:sz="4" w:space="0" w:color="auto"/>
              <w:right w:val="single" w:sz="4" w:space="0" w:color="auto"/>
            </w:tcBorders>
            <w:noWrap/>
            <w:vAlign w:val="bottom"/>
            <w:hideMark/>
          </w:tcPr>
          <w:p w14:paraId="354A9B36"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660" w:type="dxa"/>
            <w:tcBorders>
              <w:top w:val="nil"/>
              <w:left w:val="nil"/>
              <w:bottom w:val="single" w:sz="4" w:space="0" w:color="auto"/>
              <w:right w:val="single" w:sz="4" w:space="0" w:color="auto"/>
            </w:tcBorders>
            <w:noWrap/>
            <w:vAlign w:val="bottom"/>
            <w:hideMark/>
          </w:tcPr>
          <w:p w14:paraId="0A3124F6" w14:textId="77777777" w:rsidR="0083252A" w:rsidRPr="006B0680" w:rsidRDefault="0083252A" w:rsidP="000466B2">
            <w:pPr>
              <w:spacing w:after="0" w:line="240" w:lineRule="auto"/>
              <w:jc w:val="left"/>
              <w:rPr>
                <w:rFonts w:eastAsia="Times New Roman" w:cs="Times New Roman"/>
                <w:color w:val="000000"/>
                <w:szCs w:val="24"/>
                <w:lang w:val="en-GB" w:eastAsia="en-GB"/>
              </w:rPr>
            </w:pPr>
          </w:p>
        </w:tc>
        <w:tc>
          <w:tcPr>
            <w:tcW w:w="1720" w:type="dxa"/>
            <w:tcBorders>
              <w:top w:val="nil"/>
              <w:left w:val="nil"/>
              <w:bottom w:val="single" w:sz="4" w:space="0" w:color="auto"/>
              <w:right w:val="single" w:sz="4" w:space="0" w:color="auto"/>
            </w:tcBorders>
            <w:noWrap/>
            <w:vAlign w:val="bottom"/>
            <w:hideMark/>
          </w:tcPr>
          <w:p w14:paraId="1A63A9A4"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900" w:type="dxa"/>
            <w:tcBorders>
              <w:top w:val="nil"/>
              <w:left w:val="nil"/>
              <w:bottom w:val="single" w:sz="4" w:space="0" w:color="auto"/>
              <w:right w:val="single" w:sz="4" w:space="0" w:color="auto"/>
            </w:tcBorders>
            <w:noWrap/>
            <w:vAlign w:val="bottom"/>
            <w:hideMark/>
          </w:tcPr>
          <w:p w14:paraId="7C6FBBDC"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r>
      <w:tr w:rsidR="0083252A" w:rsidRPr="006B0680" w14:paraId="7083663C"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040440E0"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Warehouse rentals</w:t>
            </w:r>
          </w:p>
        </w:tc>
        <w:tc>
          <w:tcPr>
            <w:tcW w:w="1660" w:type="dxa"/>
            <w:tcBorders>
              <w:top w:val="nil"/>
              <w:left w:val="nil"/>
              <w:bottom w:val="single" w:sz="4" w:space="0" w:color="auto"/>
              <w:right w:val="single" w:sz="4" w:space="0" w:color="auto"/>
            </w:tcBorders>
            <w:noWrap/>
            <w:vAlign w:val="bottom"/>
            <w:hideMark/>
          </w:tcPr>
          <w:p w14:paraId="32398287"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200,000</w:t>
            </w:r>
          </w:p>
        </w:tc>
        <w:tc>
          <w:tcPr>
            <w:tcW w:w="1660" w:type="dxa"/>
            <w:tcBorders>
              <w:top w:val="nil"/>
              <w:left w:val="nil"/>
              <w:bottom w:val="single" w:sz="4" w:space="0" w:color="auto"/>
              <w:right w:val="single" w:sz="4" w:space="0" w:color="auto"/>
            </w:tcBorders>
            <w:noWrap/>
            <w:vAlign w:val="bottom"/>
            <w:hideMark/>
          </w:tcPr>
          <w:p w14:paraId="635154E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200,000</w:t>
            </w:r>
          </w:p>
        </w:tc>
        <w:tc>
          <w:tcPr>
            <w:tcW w:w="1720" w:type="dxa"/>
            <w:tcBorders>
              <w:top w:val="nil"/>
              <w:left w:val="nil"/>
              <w:bottom w:val="single" w:sz="4" w:space="0" w:color="auto"/>
              <w:right w:val="single" w:sz="4" w:space="0" w:color="auto"/>
            </w:tcBorders>
            <w:noWrap/>
            <w:vAlign w:val="bottom"/>
            <w:hideMark/>
          </w:tcPr>
          <w:p w14:paraId="4231FB6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170,000</w:t>
            </w:r>
          </w:p>
        </w:tc>
        <w:tc>
          <w:tcPr>
            <w:tcW w:w="1900" w:type="dxa"/>
            <w:tcBorders>
              <w:top w:val="nil"/>
              <w:left w:val="nil"/>
              <w:bottom w:val="single" w:sz="4" w:space="0" w:color="auto"/>
              <w:right w:val="single" w:sz="4" w:space="0" w:color="auto"/>
            </w:tcBorders>
            <w:noWrap/>
            <w:vAlign w:val="bottom"/>
            <w:hideMark/>
          </w:tcPr>
          <w:p w14:paraId="12876D93" w14:textId="1B500F6D" w:rsidR="0083252A" w:rsidRPr="006B0680" w:rsidRDefault="0083252A" w:rsidP="000466B2">
            <w:pPr>
              <w:spacing w:after="0" w:line="240"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t xml:space="preserve">             </w:t>
            </w:r>
            <w:r w:rsidRPr="006B0680">
              <w:rPr>
                <w:rFonts w:eastAsia="Times New Roman" w:cs="Times New Roman"/>
                <w:color w:val="000000"/>
                <w:szCs w:val="24"/>
                <w:lang w:val="en-GB" w:eastAsia="en-GB"/>
              </w:rPr>
              <w:t>30</w:t>
            </w:r>
            <w:r w:rsidR="001748FA">
              <w:rPr>
                <w:rFonts w:eastAsia="Times New Roman" w:cs="Times New Roman"/>
                <w:color w:val="000000"/>
                <w:szCs w:val="24"/>
                <w:lang w:val="en-GB" w:eastAsia="en-GB"/>
              </w:rPr>
              <w:t>,</w:t>
            </w:r>
            <w:r w:rsidRPr="006B0680">
              <w:rPr>
                <w:rFonts w:eastAsia="Times New Roman" w:cs="Times New Roman"/>
                <w:color w:val="000000"/>
                <w:szCs w:val="24"/>
                <w:lang w:val="en-GB" w:eastAsia="en-GB"/>
              </w:rPr>
              <w:t>000 F</w:t>
            </w:r>
          </w:p>
        </w:tc>
      </w:tr>
      <w:tr w:rsidR="0083252A" w:rsidRPr="006B0680" w14:paraId="1180D660"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7BF5F0B9"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Insurance</w:t>
            </w:r>
          </w:p>
        </w:tc>
        <w:tc>
          <w:tcPr>
            <w:tcW w:w="1660" w:type="dxa"/>
            <w:tcBorders>
              <w:top w:val="nil"/>
              <w:left w:val="nil"/>
              <w:bottom w:val="single" w:sz="4" w:space="0" w:color="auto"/>
              <w:right w:val="single" w:sz="4" w:space="0" w:color="auto"/>
            </w:tcBorders>
            <w:noWrap/>
            <w:vAlign w:val="bottom"/>
            <w:hideMark/>
          </w:tcPr>
          <w:p w14:paraId="2520DCD3"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660" w:type="dxa"/>
            <w:tcBorders>
              <w:top w:val="nil"/>
              <w:left w:val="nil"/>
              <w:bottom w:val="single" w:sz="4" w:space="0" w:color="auto"/>
              <w:right w:val="single" w:sz="4" w:space="0" w:color="auto"/>
            </w:tcBorders>
            <w:noWrap/>
            <w:vAlign w:val="bottom"/>
            <w:hideMark/>
          </w:tcPr>
          <w:p w14:paraId="78C4489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720" w:type="dxa"/>
            <w:tcBorders>
              <w:top w:val="nil"/>
              <w:left w:val="nil"/>
              <w:bottom w:val="single" w:sz="4" w:space="0" w:color="auto"/>
              <w:right w:val="single" w:sz="4" w:space="0" w:color="auto"/>
            </w:tcBorders>
            <w:noWrap/>
            <w:vAlign w:val="bottom"/>
            <w:hideMark/>
          </w:tcPr>
          <w:p w14:paraId="1D22B78F"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900" w:type="dxa"/>
            <w:tcBorders>
              <w:top w:val="nil"/>
              <w:left w:val="nil"/>
              <w:bottom w:val="single" w:sz="4" w:space="0" w:color="auto"/>
              <w:right w:val="single" w:sz="4" w:space="0" w:color="auto"/>
            </w:tcBorders>
            <w:noWrap/>
            <w:vAlign w:val="bottom"/>
            <w:hideMark/>
          </w:tcPr>
          <w:p w14:paraId="57E89AA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0</w:t>
            </w:r>
          </w:p>
        </w:tc>
      </w:tr>
      <w:tr w:rsidR="0083252A" w:rsidRPr="006B0680" w14:paraId="7DC4E77C"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6ACEA15"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Supervisor salary</w:t>
            </w:r>
          </w:p>
        </w:tc>
        <w:tc>
          <w:tcPr>
            <w:tcW w:w="1660" w:type="dxa"/>
            <w:tcBorders>
              <w:top w:val="nil"/>
              <w:left w:val="nil"/>
              <w:bottom w:val="single" w:sz="4" w:space="0" w:color="auto"/>
              <w:right w:val="single" w:sz="4" w:space="0" w:color="auto"/>
            </w:tcBorders>
            <w:noWrap/>
            <w:vAlign w:val="bottom"/>
            <w:hideMark/>
          </w:tcPr>
          <w:p w14:paraId="029CECDE"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50,000</w:t>
            </w:r>
          </w:p>
        </w:tc>
        <w:tc>
          <w:tcPr>
            <w:tcW w:w="1660" w:type="dxa"/>
            <w:tcBorders>
              <w:top w:val="nil"/>
              <w:left w:val="nil"/>
              <w:bottom w:val="single" w:sz="4" w:space="0" w:color="auto"/>
              <w:right w:val="single" w:sz="4" w:space="0" w:color="auto"/>
            </w:tcBorders>
            <w:noWrap/>
            <w:vAlign w:val="bottom"/>
            <w:hideMark/>
          </w:tcPr>
          <w:p w14:paraId="5937ADD4"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50,000</w:t>
            </w:r>
          </w:p>
        </w:tc>
        <w:tc>
          <w:tcPr>
            <w:tcW w:w="1720" w:type="dxa"/>
            <w:tcBorders>
              <w:top w:val="nil"/>
              <w:left w:val="nil"/>
              <w:bottom w:val="single" w:sz="4" w:space="0" w:color="auto"/>
              <w:right w:val="single" w:sz="4" w:space="0" w:color="auto"/>
            </w:tcBorders>
            <w:noWrap/>
            <w:vAlign w:val="bottom"/>
            <w:hideMark/>
          </w:tcPr>
          <w:p w14:paraId="48148C2A"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35,000</w:t>
            </w:r>
          </w:p>
        </w:tc>
        <w:tc>
          <w:tcPr>
            <w:tcW w:w="1900" w:type="dxa"/>
            <w:tcBorders>
              <w:top w:val="nil"/>
              <w:left w:val="nil"/>
              <w:bottom w:val="single" w:sz="4" w:space="0" w:color="auto"/>
              <w:right w:val="single" w:sz="4" w:space="0" w:color="auto"/>
            </w:tcBorders>
            <w:noWrap/>
            <w:vAlign w:val="bottom"/>
            <w:hideMark/>
          </w:tcPr>
          <w:p w14:paraId="5751F22F" w14:textId="711CB684" w:rsidR="0083252A" w:rsidRPr="006B0680" w:rsidRDefault="0083252A" w:rsidP="000466B2">
            <w:pPr>
              <w:spacing w:after="0" w:line="240"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t xml:space="preserve">             </w:t>
            </w:r>
            <w:r w:rsidRPr="006B0680">
              <w:rPr>
                <w:rFonts w:eastAsia="Times New Roman" w:cs="Times New Roman"/>
                <w:color w:val="000000"/>
                <w:szCs w:val="24"/>
                <w:lang w:val="en-GB" w:eastAsia="en-GB"/>
              </w:rPr>
              <w:t>15</w:t>
            </w:r>
            <w:r w:rsidR="001748FA">
              <w:rPr>
                <w:rFonts w:eastAsia="Times New Roman" w:cs="Times New Roman"/>
                <w:color w:val="000000"/>
                <w:szCs w:val="24"/>
                <w:lang w:val="en-GB" w:eastAsia="en-GB"/>
              </w:rPr>
              <w:t>,</w:t>
            </w:r>
            <w:r w:rsidRPr="006B0680">
              <w:rPr>
                <w:rFonts w:eastAsia="Times New Roman" w:cs="Times New Roman"/>
                <w:color w:val="000000"/>
                <w:szCs w:val="24"/>
                <w:lang w:val="en-GB" w:eastAsia="en-GB"/>
              </w:rPr>
              <w:t>000 F</w:t>
            </w:r>
          </w:p>
        </w:tc>
      </w:tr>
      <w:tr w:rsidR="0083252A" w:rsidRPr="006B0680" w14:paraId="13933E80"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05F18E44"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Profit</w:t>
            </w:r>
          </w:p>
        </w:tc>
        <w:tc>
          <w:tcPr>
            <w:tcW w:w="1660" w:type="dxa"/>
            <w:tcBorders>
              <w:top w:val="nil"/>
              <w:left w:val="nil"/>
              <w:bottom w:val="single" w:sz="4" w:space="0" w:color="auto"/>
              <w:right w:val="single" w:sz="4" w:space="0" w:color="auto"/>
            </w:tcBorders>
            <w:noWrap/>
            <w:vAlign w:val="bottom"/>
            <w:hideMark/>
          </w:tcPr>
          <w:p w14:paraId="1EEB70E4"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1,350,000</w:t>
            </w:r>
          </w:p>
        </w:tc>
        <w:tc>
          <w:tcPr>
            <w:tcW w:w="1660" w:type="dxa"/>
            <w:tcBorders>
              <w:top w:val="nil"/>
              <w:left w:val="nil"/>
              <w:bottom w:val="single" w:sz="4" w:space="0" w:color="auto"/>
              <w:right w:val="single" w:sz="4" w:space="0" w:color="auto"/>
            </w:tcBorders>
            <w:noWrap/>
            <w:vAlign w:val="bottom"/>
            <w:hideMark/>
          </w:tcPr>
          <w:p w14:paraId="4956986B"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1,010,000</w:t>
            </w:r>
          </w:p>
        </w:tc>
        <w:tc>
          <w:tcPr>
            <w:tcW w:w="1720" w:type="dxa"/>
            <w:tcBorders>
              <w:top w:val="nil"/>
              <w:left w:val="nil"/>
              <w:bottom w:val="single" w:sz="4" w:space="0" w:color="auto"/>
              <w:right w:val="single" w:sz="4" w:space="0" w:color="auto"/>
            </w:tcBorders>
            <w:noWrap/>
            <w:vAlign w:val="bottom"/>
            <w:hideMark/>
          </w:tcPr>
          <w:p w14:paraId="1A22268D"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455,000</w:t>
            </w:r>
          </w:p>
        </w:tc>
        <w:tc>
          <w:tcPr>
            <w:tcW w:w="1900" w:type="dxa"/>
            <w:tcBorders>
              <w:top w:val="nil"/>
              <w:left w:val="nil"/>
              <w:bottom w:val="single" w:sz="4" w:space="0" w:color="auto"/>
              <w:right w:val="single" w:sz="4" w:space="0" w:color="auto"/>
            </w:tcBorders>
            <w:noWrap/>
            <w:vAlign w:val="bottom"/>
            <w:hideMark/>
          </w:tcPr>
          <w:p w14:paraId="2B2DB55B"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-895,000</w:t>
            </w:r>
          </w:p>
        </w:tc>
      </w:tr>
    </w:tbl>
    <w:p w14:paraId="5154F09D" w14:textId="742465BC" w:rsidR="006B0680" w:rsidRDefault="006B0680" w:rsidP="0013581E"/>
    <w:p w14:paraId="1F067BB9" w14:textId="4A77DE08" w:rsidR="0013581E" w:rsidRDefault="0013581E" w:rsidP="0013581E"/>
    <w:p w14:paraId="66C1C169" w14:textId="19866DDF" w:rsidR="00944B3C" w:rsidRDefault="00944B3C" w:rsidP="0013581E"/>
    <w:p w14:paraId="262E7C1F" w14:textId="2AD7B9E2" w:rsidR="00E56992" w:rsidRPr="00E56992" w:rsidRDefault="00944B3C" w:rsidP="0013581E">
      <w:pPr>
        <w:rPr>
          <w:shd w:val="clear" w:color="auto" w:fill="FFFFFF"/>
        </w:rPr>
      </w:pPr>
      <w:r>
        <w:t>The variances shows that the sales unit deviation is unfavourable as the actual sales unit are lower than the budgeted sales units.</w:t>
      </w:r>
      <w:r w:rsidR="009B6938">
        <w:t xml:space="preserve"> </w:t>
      </w:r>
      <w:r>
        <w:t xml:space="preserve"> And in case of material cost, the deviation is unfavourable because the amount of actual material consumed is greater than the budgeted material consumed</w:t>
      </w:r>
      <w:r w:rsidR="006C111A">
        <w:t xml:space="preserve"> (</w:t>
      </w:r>
      <w:r w:rsidR="006C111A">
        <w:rPr>
          <w:shd w:val="clear" w:color="auto" w:fill="FFFFFF"/>
        </w:rPr>
        <w:t>Magni 2019).</w:t>
      </w:r>
      <w:r w:rsidR="00E56992">
        <w:rPr>
          <w:shd w:val="clear" w:color="auto" w:fill="FFFFFF"/>
        </w:rPr>
        <w:t xml:space="preserve"> Any disparity between the outcomes provided by a flexible budget </w:t>
      </w:r>
      <w:r w:rsidR="00E56992">
        <w:rPr>
          <w:shd w:val="clear" w:color="auto" w:fill="FFFFFF"/>
        </w:rPr>
        <w:lastRenderedPageBreak/>
        <w:t xml:space="preserve">model and the actual results is referred to as a </w:t>
      </w:r>
      <w:r w:rsidR="005227C3">
        <w:rPr>
          <w:shd w:val="clear" w:color="auto" w:fill="FFFFFF"/>
        </w:rPr>
        <w:t>flexible budget variance. When actual revenues are incorporated into a flexible budget model, any discrepancy arises from the difference between budgeted and actual expenses, not revenue.</w:t>
      </w:r>
    </w:p>
    <w:p w14:paraId="534AD7A4" w14:textId="2C7D5167" w:rsidR="00944B3C" w:rsidRDefault="001D4AC9" w:rsidP="001D4AC9">
      <w:pPr>
        <w:pStyle w:val="Heading2"/>
      </w:pPr>
      <w:bookmarkStart w:id="3" w:name="_Toc92135396"/>
      <w:r>
        <w:t>Report on Amana’s performance</w:t>
      </w:r>
      <w:bookmarkEnd w:id="3"/>
    </w:p>
    <w:p w14:paraId="50DBAE85" w14:textId="77777777" w:rsidR="006B0680" w:rsidRDefault="001D4AC9" w:rsidP="001D4AC9">
      <w:r>
        <w:t xml:space="preserve">The performance of the Amana’s is not very good. The budgeted sales were not as expected and so the direct costs. However, the deviations of fixed costs of the company are </w:t>
      </w:r>
      <w:r w:rsidR="00926912">
        <w:t xml:space="preserve">favourable, but it is not enough to recover the amount of profit foregone due to the decreased sales and increased variable cost. The analysis of the </w:t>
      </w:r>
      <w:r w:rsidR="001711DD">
        <w:t>performance of Amana’s is discussed below in detail:</w:t>
      </w:r>
    </w:p>
    <w:p w14:paraId="5EA8AF10" w14:textId="1B84CDE6" w:rsidR="001D4AC9" w:rsidRDefault="001D4AC9" w:rsidP="001D4AC9"/>
    <w:p w14:paraId="2AAE6F15" w14:textId="123BD9E4" w:rsidR="001711DD" w:rsidRDefault="001711DD" w:rsidP="001711DD">
      <w:pPr>
        <w:pStyle w:val="ListParagraph"/>
        <w:numPr>
          <w:ilvl w:val="0"/>
          <w:numId w:val="1"/>
        </w:numPr>
        <w:rPr>
          <w:u w:val="single"/>
        </w:rPr>
      </w:pPr>
      <w:r w:rsidRPr="001711DD">
        <w:rPr>
          <w:u w:val="single"/>
        </w:rPr>
        <w:t>Sales units</w:t>
      </w:r>
    </w:p>
    <w:p w14:paraId="1D22B8B3" w14:textId="37E8D9AA" w:rsidR="001711DD" w:rsidRDefault="001711DD" w:rsidP="001711DD">
      <w:r>
        <w:t xml:space="preserve">Sales units are the number of units which is sold by the company during the period. More sales units mean more revenue generation, on the other hand, when the sales units go down, the revenue generation of the company becomes week. The variance in sales unit is -20000 units, it means that the variance is unfavourable. The company is not able to achieve the budgeted sales and therefore the generated revenue from the business </w:t>
      </w:r>
      <w:r w:rsidR="009062A0">
        <w:t>is also low</w:t>
      </w:r>
      <w:r w:rsidR="00AD2901">
        <w:t xml:space="preserve"> (</w:t>
      </w:r>
      <w:r w:rsidR="00AD2901">
        <w:rPr>
          <w:shd w:val="clear" w:color="auto" w:fill="FFFFFF"/>
        </w:rPr>
        <w:t>Arhin 2018).</w:t>
      </w:r>
    </w:p>
    <w:p w14:paraId="78652887" w14:textId="56F0BC6C" w:rsidR="009062A0" w:rsidRDefault="009062A0" w:rsidP="009062A0">
      <w:pPr>
        <w:pStyle w:val="ListParagraph"/>
        <w:numPr>
          <w:ilvl w:val="0"/>
          <w:numId w:val="1"/>
        </w:numPr>
        <w:rPr>
          <w:u w:val="single"/>
        </w:rPr>
      </w:pPr>
      <w:r w:rsidRPr="009062A0">
        <w:rPr>
          <w:u w:val="single"/>
        </w:rPr>
        <w:t>Selling price</w:t>
      </w:r>
    </w:p>
    <w:p w14:paraId="6C795632" w14:textId="6E6C2631" w:rsidR="009062A0" w:rsidRDefault="009062A0" w:rsidP="009062A0">
      <w:r>
        <w:t>One reason for the decrease in sales revenue is the unit of sales, there is also another reason of the decreased sales revenue of the company which is the price at which the company sells its products. The company expected to sale one unit of product at £ 25, but the actual sales price which the company is able to get from sale of the product is only £ 20. This leads to an unfavourable deviation of £ 5 in the per unit selling price.</w:t>
      </w:r>
    </w:p>
    <w:p w14:paraId="46021C6A" w14:textId="6C01AC65" w:rsidR="009062A0" w:rsidRDefault="009062A0" w:rsidP="009062A0">
      <w:pPr>
        <w:pStyle w:val="ListParagraph"/>
        <w:numPr>
          <w:ilvl w:val="0"/>
          <w:numId w:val="1"/>
        </w:numPr>
        <w:rPr>
          <w:u w:val="single"/>
        </w:rPr>
      </w:pPr>
      <w:r w:rsidRPr="009062A0">
        <w:rPr>
          <w:u w:val="single"/>
        </w:rPr>
        <w:t>Revenue from sales</w:t>
      </w:r>
    </w:p>
    <w:p w14:paraId="173F9BAD" w14:textId="3D34EE48" w:rsidR="009062A0" w:rsidRDefault="009062A0" w:rsidP="009062A0">
      <w:r>
        <w:t xml:space="preserve">Revenue is the calculated as the product of sales unit and </w:t>
      </w:r>
      <w:r w:rsidR="00E15404">
        <w:t>selling price which the company has achieved over the period. It is discussed in above points that the sale units and the selling price of the products are unfavourable for the business as the result, the generated revenue is also lower. Despite the lower selling price, the company is not able to sale the required number of product units and therefore, the revenue is also unfavourable for the company</w:t>
      </w:r>
      <w:r w:rsidR="00AD2901">
        <w:t xml:space="preserve"> (</w:t>
      </w:r>
      <w:r w:rsidR="00AD2901">
        <w:rPr>
          <w:shd w:val="clear" w:color="auto" w:fill="FFFFFF"/>
        </w:rPr>
        <w:t>Robinson 2020).</w:t>
      </w:r>
    </w:p>
    <w:p w14:paraId="54677C5B" w14:textId="54A143CC" w:rsidR="005A5A5F" w:rsidRPr="00D94557" w:rsidRDefault="00D94557" w:rsidP="005A5A5F">
      <w:pPr>
        <w:pStyle w:val="ListParagraph"/>
        <w:numPr>
          <w:ilvl w:val="0"/>
          <w:numId w:val="1"/>
        </w:numPr>
        <w:rPr>
          <w:u w:val="single"/>
        </w:rPr>
      </w:pPr>
      <w:r w:rsidRPr="00D94557">
        <w:t xml:space="preserve">The cost of the material actually incurred is also unfavourable for the company, as the curved materials amount to £200,000, but it costs £280,000 to reduce the selling price </w:t>
      </w:r>
      <w:r w:rsidRPr="00D94557">
        <w:lastRenderedPageBreak/>
        <w:t>and the increase in the value of the material cost is unfavourable for the company as a result the company's profits will certainly be lower.</w:t>
      </w:r>
      <w:r>
        <w:rPr>
          <w:u w:val="single"/>
        </w:rPr>
        <w:t xml:space="preserve"> </w:t>
      </w:r>
      <w:r w:rsidR="005F653A">
        <w:t xml:space="preserve">This shows that the performance of the company regarding managing the cost of material is not up to the mark. </w:t>
      </w:r>
    </w:p>
    <w:p w14:paraId="06C06759" w14:textId="6AE2B9A2" w:rsidR="00052357" w:rsidRDefault="00052357" w:rsidP="00052357">
      <w:pPr>
        <w:pStyle w:val="ListParagraph"/>
        <w:numPr>
          <w:ilvl w:val="0"/>
          <w:numId w:val="1"/>
        </w:numPr>
        <w:rPr>
          <w:u w:val="single"/>
        </w:rPr>
      </w:pPr>
      <w:r w:rsidRPr="00052357">
        <w:rPr>
          <w:u w:val="single"/>
        </w:rPr>
        <w:t>Labour costs</w:t>
      </w:r>
    </w:p>
    <w:p w14:paraId="16F87264" w14:textId="400B66DA" w:rsidR="00052357" w:rsidRDefault="00060B00" w:rsidP="00060B00">
      <w:r>
        <w:t xml:space="preserve">Similarly, to the material cost the cost of labour has also been increased that total labour cost which was expected by the management is £ </w:t>
      </w:r>
      <w:r w:rsidR="00636DAB">
        <w:t>320,</w:t>
      </w:r>
      <w:r>
        <w:t>000 but in actual the cost of £440</w:t>
      </w:r>
      <w:r w:rsidR="00636DAB">
        <w:t>,</w:t>
      </w:r>
      <w:r>
        <w:t xml:space="preserve">000 is incurred as the labour charges this gives the variance of £ </w:t>
      </w:r>
      <w:r w:rsidR="00636DAB">
        <w:t>120,</w:t>
      </w:r>
      <w:r>
        <w:t>000 unfavourable in totality. If we talk about per unit budgeted labour cost per unit was 4 and the actual budgeted cost per unit is £ 5.5 this gives the variance of £ 1.5 of unfavourable nature.</w:t>
      </w:r>
    </w:p>
    <w:p w14:paraId="4AB202AC" w14:textId="31267D3D" w:rsidR="00C14A78" w:rsidRDefault="00C14A78" w:rsidP="00C14A78">
      <w:pPr>
        <w:pStyle w:val="ListParagraph"/>
        <w:numPr>
          <w:ilvl w:val="0"/>
          <w:numId w:val="1"/>
        </w:numPr>
        <w:rPr>
          <w:u w:val="single"/>
        </w:rPr>
      </w:pPr>
      <w:r w:rsidRPr="00C14A78">
        <w:rPr>
          <w:u w:val="single"/>
        </w:rPr>
        <w:t>Rent of Warehouse</w:t>
      </w:r>
    </w:p>
    <w:p w14:paraId="2C9F668D" w14:textId="7D42B96F" w:rsidR="00C14A78" w:rsidRDefault="0086054C" w:rsidP="0086054C">
      <w:r>
        <w:t>When the actual cost incurred is lower than the cost which is budgeted then in this case the deviation of the actual from the budgeted is favourable for the business. in case of warehouse rentals, the expected cost was £ 200</w:t>
      </w:r>
      <w:r w:rsidR="00636DAB">
        <w:t>,</w:t>
      </w:r>
      <w:r>
        <w:t>000 but in actual the cost incurred is £ 170</w:t>
      </w:r>
      <w:r w:rsidR="00636DAB">
        <w:t>,</w:t>
      </w:r>
      <w:r>
        <w:t>000 which gives us a favourable variance of £ 30</w:t>
      </w:r>
      <w:r w:rsidR="00636DAB">
        <w:t>,</w:t>
      </w:r>
      <w:r>
        <w:t>000.</w:t>
      </w:r>
    </w:p>
    <w:p w14:paraId="749F83C7" w14:textId="18844513" w:rsidR="00F363EC" w:rsidRDefault="00F363EC" w:rsidP="00F363EC">
      <w:pPr>
        <w:pStyle w:val="ListParagraph"/>
        <w:numPr>
          <w:ilvl w:val="0"/>
          <w:numId w:val="1"/>
        </w:numPr>
        <w:rPr>
          <w:u w:val="single"/>
        </w:rPr>
      </w:pPr>
      <w:r>
        <w:rPr>
          <w:u w:val="single"/>
        </w:rPr>
        <w:t>Insurance</w:t>
      </w:r>
    </w:p>
    <w:p w14:paraId="255ABAAD" w14:textId="4C713683" w:rsidR="00F363EC" w:rsidRDefault="00F363EC" w:rsidP="00F363EC">
      <w:r>
        <w:t>The cost of insurance shows no change in terms of standard and actual. the cost is same for both and therefore there is no deviation this is a situation which is not favourable and also not unfavourable for the company this situation can also be called as break-even situation. The cost is £ 100</w:t>
      </w:r>
      <w:r w:rsidR="00211C0C">
        <w:t>,</w:t>
      </w:r>
      <w:r>
        <w:t xml:space="preserve">000 for </w:t>
      </w:r>
      <w:r w:rsidR="00211C0C">
        <w:t>fixed costs</w:t>
      </w:r>
      <w:r>
        <w:t xml:space="preserve"> as well as for actual. </w:t>
      </w:r>
    </w:p>
    <w:p w14:paraId="35FF0900" w14:textId="554FC49D" w:rsidR="00E572B2" w:rsidRDefault="00E572B2" w:rsidP="00E572B2">
      <w:pPr>
        <w:pStyle w:val="ListParagraph"/>
        <w:numPr>
          <w:ilvl w:val="0"/>
          <w:numId w:val="1"/>
        </w:numPr>
        <w:rPr>
          <w:u w:val="single"/>
        </w:rPr>
      </w:pPr>
      <w:r>
        <w:rPr>
          <w:u w:val="single"/>
        </w:rPr>
        <w:t>Salary of the supervisor</w:t>
      </w:r>
    </w:p>
    <w:p w14:paraId="7036A62E" w14:textId="524108F7" w:rsidR="00E572B2" w:rsidRDefault="001B263B" w:rsidP="001B263B">
      <w:r>
        <w:t xml:space="preserve">Similar to the rent of warehouse the salary of supervisor also shows a favourable change for the company. The </w:t>
      </w:r>
      <w:r w:rsidR="00211C0C">
        <w:t>f</w:t>
      </w:r>
      <w:r w:rsidR="00675580">
        <w:t>lexed</w:t>
      </w:r>
      <w:r>
        <w:t xml:space="preserve"> cost for the warehouse was £ </w:t>
      </w:r>
      <w:r w:rsidR="00211C0C">
        <w:t>50,000</w:t>
      </w:r>
      <w:r>
        <w:t xml:space="preserve"> but the actual cost which is incurred is lower than the budgeted which is £ </w:t>
      </w:r>
      <w:r w:rsidR="00636DAB">
        <w:t>35,000</w:t>
      </w:r>
      <w:r>
        <w:t xml:space="preserve">, therefore, it is said to be favourable for the company. </w:t>
      </w:r>
    </w:p>
    <w:p w14:paraId="2711559D" w14:textId="0FBC9033" w:rsidR="001B263B" w:rsidRDefault="001B263B" w:rsidP="001B263B">
      <w:pPr>
        <w:pStyle w:val="ListParagraph"/>
        <w:numPr>
          <w:ilvl w:val="0"/>
          <w:numId w:val="1"/>
        </w:numPr>
        <w:rPr>
          <w:u w:val="single"/>
        </w:rPr>
      </w:pPr>
      <w:r w:rsidRPr="001B263B">
        <w:rPr>
          <w:u w:val="single"/>
        </w:rPr>
        <w:t>Profit</w:t>
      </w:r>
    </w:p>
    <w:p w14:paraId="4FF4AFA5" w14:textId="672826BE" w:rsidR="001B263B" w:rsidRDefault="001B263B" w:rsidP="001B263B">
      <w:r>
        <w:t xml:space="preserve">Profit is the excess of sales revenue over the direct and indirect costs incurred in order to earn the amount of profit. The amount of profit of the company will be higher if the sales revenue increases or the expenses decreases and vice-versa. The amount of profit earned by the company for the period is </w:t>
      </w:r>
      <w:r w:rsidR="00CE6837">
        <w:t xml:space="preserve">£ 45500 but the profit which is budgeted by the business was £ 1350000, this gives an unfavourable variance of 895000. As the profit deviation of the </w:t>
      </w:r>
      <w:r w:rsidR="00CE6837">
        <w:lastRenderedPageBreak/>
        <w:t>company is unfavourable the overall performance of the business shall also be considered as unfavourable</w:t>
      </w:r>
      <w:r w:rsidR="00AD2901">
        <w:t xml:space="preserve"> (</w:t>
      </w:r>
      <w:r w:rsidR="00AD2901">
        <w:rPr>
          <w:shd w:val="clear" w:color="auto" w:fill="FFFFFF"/>
        </w:rPr>
        <w:t>Botha 2018).</w:t>
      </w:r>
    </w:p>
    <w:p w14:paraId="684C4717" w14:textId="1D462C46" w:rsidR="00093E73" w:rsidRDefault="00093E73" w:rsidP="001B263B">
      <w:r>
        <w:t xml:space="preserve">Final result of the analysis – The performance of the company is good, as the company is able to earn the profits for the period. But on comparing the actual results with the </w:t>
      </w:r>
      <w:r w:rsidR="00AD0A97">
        <w:t>budgeted</w:t>
      </w:r>
      <w:r>
        <w:t xml:space="preserve"> estimates of the company, it is very evident that the company is performing very much poor and the following recommendation must be considered by </w:t>
      </w:r>
      <w:r w:rsidR="00AD0A97">
        <w:t>Amana Ltd.</w:t>
      </w:r>
    </w:p>
    <w:p w14:paraId="042DCC37" w14:textId="6E5A3980" w:rsidR="00CE6837" w:rsidRDefault="00CE6837" w:rsidP="00CE6837">
      <w:pPr>
        <w:pStyle w:val="Heading2"/>
      </w:pPr>
      <w:bookmarkStart w:id="4" w:name="_Toc92135397"/>
      <w:r>
        <w:t>Recommendations</w:t>
      </w:r>
      <w:bookmarkEnd w:id="4"/>
    </w:p>
    <w:p w14:paraId="165CD4A5" w14:textId="4DE8FF5F" w:rsidR="00CE6837" w:rsidRDefault="00CE6837" w:rsidP="00CE6837">
      <w:pPr>
        <w:pStyle w:val="ListParagraph"/>
        <w:numPr>
          <w:ilvl w:val="0"/>
          <w:numId w:val="1"/>
        </w:numPr>
        <w:rPr>
          <w:u w:val="single"/>
        </w:rPr>
      </w:pPr>
      <w:r w:rsidRPr="00CE6837">
        <w:rPr>
          <w:u w:val="single"/>
        </w:rPr>
        <w:t>Increase in sales volume</w:t>
      </w:r>
    </w:p>
    <w:p w14:paraId="7E99B321" w14:textId="5E34C8EA" w:rsidR="00CE6837" w:rsidRDefault="00CE6837" w:rsidP="00CE6837">
      <w:r>
        <w:t xml:space="preserve">The management of the company shall focus on increasing the number of units sold, it will directly affect the amount of revenue generated from the business activities. The business activities must be performed in a manner so that the sales of company </w:t>
      </w:r>
      <w:r w:rsidR="00495404">
        <w:t>increase</w:t>
      </w:r>
      <w:r>
        <w:t xml:space="preserve">, the company shall follow more aggressive marketing policy to increase the </w:t>
      </w:r>
      <w:r w:rsidR="00495404">
        <w:t>number</w:t>
      </w:r>
      <w:r>
        <w:t xml:space="preserve"> of sales. </w:t>
      </w:r>
    </w:p>
    <w:p w14:paraId="15BC0EBC" w14:textId="77777777" w:rsidR="00495404" w:rsidRDefault="00495404" w:rsidP="00495404">
      <w:pPr>
        <w:pStyle w:val="ListParagraph"/>
        <w:numPr>
          <w:ilvl w:val="0"/>
          <w:numId w:val="1"/>
        </w:numPr>
        <w:rPr>
          <w:u w:val="single"/>
        </w:rPr>
      </w:pPr>
      <w:r w:rsidRPr="00495404">
        <w:rPr>
          <w:u w:val="single"/>
        </w:rPr>
        <w:t>Reassessment of the sale price</w:t>
      </w:r>
    </w:p>
    <w:p w14:paraId="7CDA34A9" w14:textId="77777777" w:rsidR="00652B50" w:rsidRDefault="00495404" w:rsidP="00652B50">
      <w:r>
        <w:t>Another method through which the company can increase the revenue generation is by increasing the sales price. The company shall review the pricing strategy of the product and a better price for sale shall be selected. </w:t>
      </w:r>
      <w:r w:rsidR="00652B50">
        <w:t>T</w:t>
      </w:r>
      <w:r>
        <w:t xml:space="preserve">he price of the company is lower than the expected price and still the company cannot achieve budgeted sales. </w:t>
      </w:r>
      <w:r w:rsidR="00652B50">
        <w:t>T</w:t>
      </w:r>
      <w:r>
        <w:t>he process shall be analysed and the pri</w:t>
      </w:r>
      <w:r w:rsidR="00652B50">
        <w:t>c</w:t>
      </w:r>
      <w:r>
        <w:t>e shall be assessed once again</w:t>
      </w:r>
      <w:r w:rsidR="00652B50">
        <w:t>.</w:t>
      </w:r>
    </w:p>
    <w:p w14:paraId="1C065EC6" w14:textId="03745415" w:rsidR="00495404" w:rsidRDefault="00652B50" w:rsidP="00652B50">
      <w:pPr>
        <w:pStyle w:val="ListParagraph"/>
        <w:numPr>
          <w:ilvl w:val="0"/>
          <w:numId w:val="1"/>
        </w:numPr>
        <w:rPr>
          <w:u w:val="single"/>
        </w:rPr>
      </w:pPr>
      <w:r>
        <w:rPr>
          <w:u w:val="single"/>
        </w:rPr>
        <w:t>Product benchmarking</w:t>
      </w:r>
    </w:p>
    <w:p w14:paraId="20CA5038" w14:textId="0095DBE0" w:rsidR="00652B50" w:rsidRDefault="00652B50" w:rsidP="00652B50">
      <w:r>
        <w:t>The management accounting technique of product benchmarking can be used by the company. This technique is also known as reverse engineering because in this the product of the competitor is purchased by the company and such product it is tear apart by the company to check the quality e of the product. this enables the company to compare the product of the competitor for with the product of the company itself. through this the company can make amendments in its product to meet the requirements of the customers. as the sales of the company is decreasing the reason behind that might also be better products offered by the competitive forms of the company therefore by following this technique the company can make a better-quality product which is desired by most customers</w:t>
      </w:r>
      <w:r w:rsidR="00AD2901">
        <w:t xml:space="preserve"> (</w:t>
      </w:r>
      <w:proofErr w:type="spellStart"/>
      <w:r w:rsidR="00AD2901">
        <w:rPr>
          <w:shd w:val="clear" w:color="auto" w:fill="FFFFFF"/>
        </w:rPr>
        <w:t>Indriastuti</w:t>
      </w:r>
      <w:proofErr w:type="spellEnd"/>
      <w:r w:rsidR="00AD2901">
        <w:rPr>
          <w:shd w:val="clear" w:color="auto" w:fill="FFFFFF"/>
        </w:rPr>
        <w:t xml:space="preserve">, Nugroho and </w:t>
      </w:r>
      <w:proofErr w:type="spellStart"/>
      <w:r w:rsidR="00AD2901">
        <w:rPr>
          <w:shd w:val="clear" w:color="auto" w:fill="FFFFFF"/>
        </w:rPr>
        <w:t>Aryanto</w:t>
      </w:r>
      <w:proofErr w:type="spellEnd"/>
      <w:r w:rsidR="00AD2901">
        <w:rPr>
          <w:shd w:val="clear" w:color="auto" w:fill="FFFFFF"/>
        </w:rPr>
        <w:t xml:space="preserve"> 2017).</w:t>
      </w:r>
    </w:p>
    <w:p w14:paraId="69C4AD53" w14:textId="12336085" w:rsidR="00093E73" w:rsidRDefault="00093E73" w:rsidP="00093E73">
      <w:pPr>
        <w:pStyle w:val="ListParagraph"/>
        <w:numPr>
          <w:ilvl w:val="0"/>
          <w:numId w:val="1"/>
        </w:numPr>
        <w:rPr>
          <w:u w:val="single"/>
        </w:rPr>
      </w:pPr>
      <w:r w:rsidRPr="00093E73">
        <w:rPr>
          <w:u w:val="single"/>
        </w:rPr>
        <w:t>Reduction in direct / variable cost</w:t>
      </w:r>
    </w:p>
    <w:p w14:paraId="580A99C5" w14:textId="241FE538" w:rsidR="00A70131" w:rsidRDefault="00093E73" w:rsidP="00093E73">
      <w:r>
        <w:lastRenderedPageBreak/>
        <w:t>The cost of material and the cost of labour of the product manufactured by the company is very higher than the expected cost of material and labour. Due to this the contribution margin of the product becomes lower which results in lower contribution and then lower profit.  company shall use cost control techniques of Management Accounting so that the direct cost or the variable cost of the product can be controlled easily. The inventory management system which is a very useful tool of Management Accounting can be used to determine the quantity of material required at all the times which will ultimately lead to lower handling and ordering cost of the material</w:t>
      </w:r>
      <w:r w:rsidR="00AD2901">
        <w:t xml:space="preserve"> (</w:t>
      </w:r>
      <w:r w:rsidR="00AD2901">
        <w:rPr>
          <w:shd w:val="clear" w:color="auto" w:fill="FFFFFF"/>
        </w:rPr>
        <w:t>KUMAR 2021).</w:t>
      </w:r>
    </w:p>
    <w:p w14:paraId="33B095E1" w14:textId="77777777" w:rsidR="00DA552C" w:rsidRDefault="00DA552C" w:rsidP="00093E73"/>
    <w:p w14:paraId="7903E5AA" w14:textId="77777777" w:rsidR="00A70131" w:rsidRDefault="00A70131">
      <w:pPr>
        <w:spacing w:line="259" w:lineRule="auto"/>
        <w:jc w:val="left"/>
      </w:pPr>
      <w:r>
        <w:br w:type="page"/>
      </w:r>
    </w:p>
    <w:p w14:paraId="5D4B5D3C" w14:textId="59D492B5" w:rsidR="00093E73" w:rsidRDefault="00A70131" w:rsidP="00A70131">
      <w:pPr>
        <w:pStyle w:val="Heading1"/>
      </w:pPr>
      <w:bookmarkStart w:id="5" w:name="_Toc92135398"/>
      <w:r>
        <w:lastRenderedPageBreak/>
        <w:t>Part B</w:t>
      </w:r>
      <w:bookmarkEnd w:id="5"/>
    </w:p>
    <w:p w14:paraId="4B0D222A" w14:textId="6BB86BE2" w:rsidR="00A70131" w:rsidRDefault="002431BD" w:rsidP="002431BD">
      <w:pPr>
        <w:pStyle w:val="Heading2"/>
      </w:pPr>
      <w:bookmarkStart w:id="6" w:name="_Toc92135399"/>
      <w:r>
        <w:t>Calculation of profits from two alternatives</w:t>
      </w:r>
      <w:bookmarkEnd w:id="6"/>
    </w:p>
    <w:p w14:paraId="1D0F9FEF" w14:textId="476C6054" w:rsidR="002431BD" w:rsidRDefault="002431BD" w:rsidP="002431BD">
      <w:r>
        <w:t>For making the calculations, the information regarding the sales price and variable cost is required. But the details of selling price and variable cost is not provided in the question therefore, the information provided in the task a of this assignment for the budgeted sales price budgeted sales unit budgeted material cost budgeted labour cost and budgeted overhead cost has been used. The calculations are done according to these figures and the results is shown in that form of table given below:</w:t>
      </w:r>
    </w:p>
    <w:tbl>
      <w:tblPr>
        <w:tblW w:w="7223" w:type="dxa"/>
        <w:tblLook w:val="04A0" w:firstRow="1" w:lastRow="0" w:firstColumn="1" w:lastColumn="0" w:noHBand="0" w:noVBand="1"/>
      </w:tblPr>
      <w:tblGrid>
        <w:gridCol w:w="4768"/>
        <w:gridCol w:w="2062"/>
        <w:gridCol w:w="394"/>
      </w:tblGrid>
      <w:tr w:rsidR="002431BD" w:rsidRPr="002431BD" w14:paraId="2A0D332B" w14:textId="77777777" w:rsidTr="002431BD">
        <w:trPr>
          <w:gridAfter w:val="1"/>
          <w:wAfter w:w="393" w:type="dxa"/>
          <w:trHeight w:val="351"/>
        </w:trPr>
        <w:tc>
          <w:tcPr>
            <w:tcW w:w="683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7AD369" w14:textId="4DD36E02" w:rsidR="002431BD" w:rsidRPr="002431BD" w:rsidRDefault="00F81994" w:rsidP="002431BD">
            <w:pPr>
              <w:spacing w:after="0" w:line="240" w:lineRule="auto"/>
              <w:jc w:val="center"/>
              <w:rPr>
                <w:rFonts w:eastAsia="Times New Roman" w:cs="Times New Roman"/>
                <w:b/>
                <w:bCs/>
                <w:color w:val="000000"/>
                <w:szCs w:val="24"/>
                <w:lang w:eastAsia="en-IN"/>
              </w:rPr>
            </w:pPr>
            <w:r>
              <w:rPr>
                <w:rFonts w:eastAsia="Times New Roman" w:cs="Times New Roman"/>
                <w:b/>
                <w:bCs/>
                <w:color w:val="000000"/>
                <w:szCs w:val="24"/>
                <w:lang w:eastAsia="en-IN"/>
              </w:rPr>
              <w:t>Expor</w:t>
            </w:r>
            <w:r w:rsidR="002431BD" w:rsidRPr="002431BD">
              <w:rPr>
                <w:rFonts w:eastAsia="Times New Roman" w:cs="Times New Roman"/>
                <w:b/>
                <w:bCs/>
                <w:color w:val="000000"/>
                <w:szCs w:val="24"/>
                <w:lang w:eastAsia="en-IN"/>
              </w:rPr>
              <w:t>ting online</w:t>
            </w:r>
          </w:p>
        </w:tc>
      </w:tr>
      <w:tr w:rsidR="002431BD" w:rsidRPr="002431BD" w14:paraId="63BB41F5" w14:textId="77777777" w:rsidTr="002431BD">
        <w:trPr>
          <w:gridAfter w:val="1"/>
          <w:wAfter w:w="394" w:type="dxa"/>
          <w:trHeight w:val="458"/>
        </w:trPr>
        <w:tc>
          <w:tcPr>
            <w:tcW w:w="476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70D229" w14:textId="77777777" w:rsidR="002431BD" w:rsidRPr="002431BD" w:rsidRDefault="002431BD" w:rsidP="002431BD">
            <w:pPr>
              <w:spacing w:after="0" w:line="240" w:lineRule="auto"/>
              <w:jc w:val="center"/>
              <w:rPr>
                <w:rFonts w:eastAsia="Times New Roman" w:cs="Times New Roman"/>
                <w:b/>
                <w:bCs/>
                <w:color w:val="000000"/>
                <w:szCs w:val="24"/>
                <w:lang w:eastAsia="en-IN"/>
              </w:rPr>
            </w:pPr>
            <w:r w:rsidRPr="002431BD">
              <w:rPr>
                <w:rFonts w:eastAsia="Times New Roman" w:cs="Times New Roman"/>
                <w:b/>
                <w:bCs/>
                <w:color w:val="000000"/>
                <w:szCs w:val="24"/>
                <w:lang w:eastAsia="en-IN"/>
              </w:rPr>
              <w:t>Particulars</w:t>
            </w:r>
          </w:p>
        </w:tc>
        <w:tc>
          <w:tcPr>
            <w:tcW w:w="2061" w:type="dxa"/>
            <w:vMerge w:val="restart"/>
            <w:tcBorders>
              <w:top w:val="nil"/>
              <w:left w:val="single" w:sz="4" w:space="0" w:color="auto"/>
              <w:bottom w:val="single" w:sz="4" w:space="0" w:color="auto"/>
              <w:right w:val="single" w:sz="4" w:space="0" w:color="auto"/>
            </w:tcBorders>
            <w:shd w:val="clear" w:color="auto" w:fill="auto"/>
            <w:vAlign w:val="center"/>
            <w:hideMark/>
          </w:tcPr>
          <w:p w14:paraId="1E3B4B0F" w14:textId="77777777" w:rsidR="002431BD" w:rsidRPr="002431BD" w:rsidRDefault="002431BD" w:rsidP="002431BD">
            <w:pPr>
              <w:spacing w:after="0" w:line="240" w:lineRule="auto"/>
              <w:jc w:val="center"/>
              <w:rPr>
                <w:rFonts w:eastAsia="Times New Roman" w:cs="Times New Roman"/>
                <w:b/>
                <w:bCs/>
                <w:color w:val="000000"/>
                <w:szCs w:val="24"/>
                <w:lang w:eastAsia="en-IN"/>
              </w:rPr>
            </w:pPr>
            <w:r w:rsidRPr="002431BD">
              <w:rPr>
                <w:rFonts w:eastAsia="Times New Roman" w:cs="Times New Roman"/>
                <w:b/>
                <w:bCs/>
                <w:color w:val="000000"/>
                <w:szCs w:val="24"/>
                <w:lang w:eastAsia="en-IN"/>
              </w:rPr>
              <w:t>Amt</w:t>
            </w:r>
          </w:p>
        </w:tc>
      </w:tr>
      <w:tr w:rsidR="002431BD" w:rsidRPr="002431BD" w14:paraId="53D27526" w14:textId="77777777" w:rsidTr="002431BD">
        <w:trPr>
          <w:trHeight w:val="335"/>
        </w:trPr>
        <w:tc>
          <w:tcPr>
            <w:tcW w:w="4768" w:type="dxa"/>
            <w:vMerge/>
            <w:tcBorders>
              <w:top w:val="single" w:sz="4" w:space="0" w:color="auto"/>
              <w:left w:val="single" w:sz="4" w:space="0" w:color="auto"/>
              <w:bottom w:val="single" w:sz="4" w:space="0" w:color="auto"/>
              <w:right w:val="single" w:sz="4" w:space="0" w:color="auto"/>
            </w:tcBorders>
            <w:vAlign w:val="center"/>
            <w:hideMark/>
          </w:tcPr>
          <w:p w14:paraId="21DE4719" w14:textId="77777777" w:rsidR="002431BD" w:rsidRPr="002431BD" w:rsidRDefault="002431BD" w:rsidP="002431BD">
            <w:pPr>
              <w:spacing w:after="0" w:line="240" w:lineRule="auto"/>
              <w:jc w:val="left"/>
              <w:rPr>
                <w:rFonts w:eastAsia="Times New Roman" w:cs="Times New Roman"/>
                <w:b/>
                <w:bCs/>
                <w:color w:val="000000"/>
                <w:szCs w:val="24"/>
                <w:lang w:eastAsia="en-IN"/>
              </w:rPr>
            </w:pPr>
          </w:p>
        </w:tc>
        <w:tc>
          <w:tcPr>
            <w:tcW w:w="2061" w:type="dxa"/>
            <w:vMerge/>
            <w:tcBorders>
              <w:top w:val="nil"/>
              <w:left w:val="single" w:sz="4" w:space="0" w:color="auto"/>
              <w:bottom w:val="single" w:sz="4" w:space="0" w:color="auto"/>
              <w:right w:val="single" w:sz="4" w:space="0" w:color="auto"/>
            </w:tcBorders>
            <w:vAlign w:val="center"/>
            <w:hideMark/>
          </w:tcPr>
          <w:p w14:paraId="675A3D8E" w14:textId="77777777" w:rsidR="002431BD" w:rsidRPr="002431BD" w:rsidRDefault="002431BD" w:rsidP="002431BD">
            <w:pPr>
              <w:spacing w:after="0" w:line="240" w:lineRule="auto"/>
              <w:jc w:val="left"/>
              <w:rPr>
                <w:rFonts w:eastAsia="Times New Roman" w:cs="Times New Roman"/>
                <w:b/>
                <w:bCs/>
                <w:color w:val="000000"/>
                <w:szCs w:val="24"/>
                <w:lang w:eastAsia="en-IN"/>
              </w:rPr>
            </w:pPr>
          </w:p>
        </w:tc>
        <w:tc>
          <w:tcPr>
            <w:tcW w:w="394" w:type="dxa"/>
            <w:tcBorders>
              <w:top w:val="nil"/>
              <w:left w:val="nil"/>
              <w:bottom w:val="nil"/>
              <w:right w:val="nil"/>
            </w:tcBorders>
            <w:shd w:val="clear" w:color="auto" w:fill="auto"/>
            <w:noWrap/>
            <w:vAlign w:val="bottom"/>
            <w:hideMark/>
          </w:tcPr>
          <w:p w14:paraId="0BF868A0" w14:textId="77777777" w:rsidR="002431BD" w:rsidRPr="002431BD" w:rsidRDefault="002431BD" w:rsidP="002431BD">
            <w:pPr>
              <w:spacing w:after="0" w:line="240" w:lineRule="auto"/>
              <w:jc w:val="center"/>
              <w:rPr>
                <w:rFonts w:eastAsia="Times New Roman" w:cs="Times New Roman"/>
                <w:b/>
                <w:bCs/>
                <w:color w:val="000000"/>
                <w:szCs w:val="24"/>
                <w:lang w:eastAsia="en-IN"/>
              </w:rPr>
            </w:pPr>
          </w:p>
        </w:tc>
      </w:tr>
      <w:tr w:rsidR="002431BD" w:rsidRPr="002431BD" w14:paraId="04F23B37"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E52765"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Units</w:t>
            </w:r>
          </w:p>
        </w:tc>
        <w:tc>
          <w:tcPr>
            <w:tcW w:w="2061" w:type="dxa"/>
            <w:tcBorders>
              <w:top w:val="nil"/>
              <w:left w:val="nil"/>
              <w:bottom w:val="single" w:sz="4" w:space="0" w:color="auto"/>
              <w:right w:val="single" w:sz="4" w:space="0" w:color="auto"/>
            </w:tcBorders>
            <w:shd w:val="clear" w:color="auto" w:fill="auto"/>
            <w:noWrap/>
            <w:vAlign w:val="bottom"/>
            <w:hideMark/>
          </w:tcPr>
          <w:p w14:paraId="31251972"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100000</w:t>
            </w:r>
          </w:p>
        </w:tc>
        <w:tc>
          <w:tcPr>
            <w:tcW w:w="394" w:type="dxa"/>
            <w:vAlign w:val="center"/>
            <w:hideMark/>
          </w:tcPr>
          <w:p w14:paraId="774DF663"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324997B1"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D65B36"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Selling Price</w:t>
            </w:r>
          </w:p>
        </w:tc>
        <w:tc>
          <w:tcPr>
            <w:tcW w:w="2061" w:type="dxa"/>
            <w:tcBorders>
              <w:top w:val="nil"/>
              <w:left w:val="nil"/>
              <w:bottom w:val="single" w:sz="4" w:space="0" w:color="auto"/>
              <w:right w:val="single" w:sz="4" w:space="0" w:color="auto"/>
            </w:tcBorders>
            <w:shd w:val="clear" w:color="auto" w:fill="auto"/>
            <w:noWrap/>
            <w:vAlign w:val="bottom"/>
            <w:hideMark/>
          </w:tcPr>
          <w:p w14:paraId="4976033A"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25</w:t>
            </w:r>
          </w:p>
        </w:tc>
        <w:tc>
          <w:tcPr>
            <w:tcW w:w="394" w:type="dxa"/>
            <w:vAlign w:val="center"/>
            <w:hideMark/>
          </w:tcPr>
          <w:p w14:paraId="4F66B564"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7B80E962"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4D3D63"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Sales Revenue</w:t>
            </w:r>
          </w:p>
        </w:tc>
        <w:tc>
          <w:tcPr>
            <w:tcW w:w="2061" w:type="dxa"/>
            <w:tcBorders>
              <w:top w:val="nil"/>
              <w:left w:val="nil"/>
              <w:bottom w:val="single" w:sz="4" w:space="0" w:color="auto"/>
              <w:right w:val="single" w:sz="4" w:space="0" w:color="auto"/>
            </w:tcBorders>
            <w:shd w:val="clear" w:color="auto" w:fill="auto"/>
            <w:noWrap/>
            <w:vAlign w:val="bottom"/>
            <w:hideMark/>
          </w:tcPr>
          <w:p w14:paraId="4A38E1DF"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2500000</w:t>
            </w:r>
          </w:p>
        </w:tc>
        <w:tc>
          <w:tcPr>
            <w:tcW w:w="394" w:type="dxa"/>
            <w:vAlign w:val="center"/>
            <w:hideMark/>
          </w:tcPr>
          <w:p w14:paraId="033DF8DD"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51CD637C"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86502A"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Less: Variable costs</w:t>
            </w:r>
          </w:p>
        </w:tc>
        <w:tc>
          <w:tcPr>
            <w:tcW w:w="2061" w:type="dxa"/>
            <w:tcBorders>
              <w:top w:val="nil"/>
              <w:left w:val="nil"/>
              <w:bottom w:val="single" w:sz="4" w:space="0" w:color="auto"/>
              <w:right w:val="single" w:sz="4" w:space="0" w:color="auto"/>
            </w:tcBorders>
            <w:shd w:val="clear" w:color="auto" w:fill="auto"/>
            <w:noWrap/>
            <w:vAlign w:val="bottom"/>
            <w:hideMark/>
          </w:tcPr>
          <w:p w14:paraId="0ABE1388"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 </w:t>
            </w:r>
          </w:p>
        </w:tc>
        <w:tc>
          <w:tcPr>
            <w:tcW w:w="394" w:type="dxa"/>
            <w:vAlign w:val="center"/>
            <w:hideMark/>
          </w:tcPr>
          <w:p w14:paraId="39000BB1"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137427D"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E7240" w14:textId="660C990A"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Materials</w:t>
            </w:r>
          </w:p>
        </w:tc>
        <w:tc>
          <w:tcPr>
            <w:tcW w:w="2061" w:type="dxa"/>
            <w:tcBorders>
              <w:top w:val="nil"/>
              <w:left w:val="nil"/>
              <w:bottom w:val="single" w:sz="4" w:space="0" w:color="auto"/>
              <w:right w:val="single" w:sz="4" w:space="0" w:color="auto"/>
            </w:tcBorders>
            <w:shd w:val="clear" w:color="auto" w:fill="auto"/>
            <w:noWrap/>
            <w:vAlign w:val="bottom"/>
            <w:hideMark/>
          </w:tcPr>
          <w:p w14:paraId="5B21D1CC"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250000</w:t>
            </w:r>
          </w:p>
        </w:tc>
        <w:tc>
          <w:tcPr>
            <w:tcW w:w="394" w:type="dxa"/>
            <w:vAlign w:val="center"/>
            <w:hideMark/>
          </w:tcPr>
          <w:p w14:paraId="3B7A6310"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1D0A0A57"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EA1E9"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Labour</w:t>
            </w:r>
          </w:p>
        </w:tc>
        <w:tc>
          <w:tcPr>
            <w:tcW w:w="2061" w:type="dxa"/>
            <w:tcBorders>
              <w:top w:val="nil"/>
              <w:left w:val="nil"/>
              <w:bottom w:val="single" w:sz="4" w:space="0" w:color="auto"/>
              <w:right w:val="single" w:sz="4" w:space="0" w:color="auto"/>
            </w:tcBorders>
            <w:shd w:val="clear" w:color="auto" w:fill="auto"/>
            <w:noWrap/>
            <w:vAlign w:val="bottom"/>
            <w:hideMark/>
          </w:tcPr>
          <w:p w14:paraId="06961BB9"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400000</w:t>
            </w:r>
          </w:p>
        </w:tc>
        <w:tc>
          <w:tcPr>
            <w:tcW w:w="394" w:type="dxa"/>
            <w:vAlign w:val="center"/>
            <w:hideMark/>
          </w:tcPr>
          <w:p w14:paraId="47B244E6"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A45DFA8"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3B7CD4"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Overhead</w:t>
            </w:r>
          </w:p>
        </w:tc>
        <w:tc>
          <w:tcPr>
            <w:tcW w:w="2061" w:type="dxa"/>
            <w:tcBorders>
              <w:top w:val="nil"/>
              <w:left w:val="nil"/>
              <w:bottom w:val="single" w:sz="4" w:space="0" w:color="auto"/>
              <w:right w:val="single" w:sz="4" w:space="0" w:color="auto"/>
            </w:tcBorders>
            <w:shd w:val="clear" w:color="auto" w:fill="auto"/>
            <w:noWrap/>
            <w:vAlign w:val="bottom"/>
            <w:hideMark/>
          </w:tcPr>
          <w:p w14:paraId="7630A6F5"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150000</w:t>
            </w:r>
          </w:p>
        </w:tc>
        <w:tc>
          <w:tcPr>
            <w:tcW w:w="394" w:type="dxa"/>
            <w:vAlign w:val="center"/>
            <w:hideMark/>
          </w:tcPr>
          <w:p w14:paraId="4381EBF5"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16374E57"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A21F14"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Contribution</w:t>
            </w:r>
          </w:p>
        </w:tc>
        <w:tc>
          <w:tcPr>
            <w:tcW w:w="2061" w:type="dxa"/>
            <w:tcBorders>
              <w:top w:val="nil"/>
              <w:left w:val="nil"/>
              <w:bottom w:val="single" w:sz="4" w:space="0" w:color="auto"/>
              <w:right w:val="single" w:sz="4" w:space="0" w:color="auto"/>
            </w:tcBorders>
            <w:shd w:val="clear" w:color="auto" w:fill="auto"/>
            <w:noWrap/>
            <w:vAlign w:val="bottom"/>
            <w:hideMark/>
          </w:tcPr>
          <w:p w14:paraId="078EFD17"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1700000</w:t>
            </w:r>
          </w:p>
        </w:tc>
        <w:tc>
          <w:tcPr>
            <w:tcW w:w="394" w:type="dxa"/>
            <w:vAlign w:val="center"/>
            <w:hideMark/>
          </w:tcPr>
          <w:p w14:paraId="138FFF06"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421AF6F0"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C52C2E"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Less: Fixed costs</w:t>
            </w:r>
          </w:p>
        </w:tc>
        <w:tc>
          <w:tcPr>
            <w:tcW w:w="2061" w:type="dxa"/>
            <w:tcBorders>
              <w:top w:val="nil"/>
              <w:left w:val="nil"/>
              <w:bottom w:val="single" w:sz="4" w:space="0" w:color="auto"/>
              <w:right w:val="single" w:sz="4" w:space="0" w:color="auto"/>
            </w:tcBorders>
            <w:shd w:val="clear" w:color="auto" w:fill="auto"/>
            <w:noWrap/>
            <w:vAlign w:val="bottom"/>
            <w:hideMark/>
          </w:tcPr>
          <w:p w14:paraId="413CD2FA"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 </w:t>
            </w:r>
          </w:p>
        </w:tc>
        <w:tc>
          <w:tcPr>
            <w:tcW w:w="394" w:type="dxa"/>
            <w:vAlign w:val="center"/>
            <w:hideMark/>
          </w:tcPr>
          <w:p w14:paraId="55769ABC"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601825E"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802A75"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Setting up of network</w:t>
            </w:r>
          </w:p>
        </w:tc>
        <w:tc>
          <w:tcPr>
            <w:tcW w:w="2061" w:type="dxa"/>
            <w:tcBorders>
              <w:top w:val="nil"/>
              <w:left w:val="nil"/>
              <w:bottom w:val="single" w:sz="4" w:space="0" w:color="auto"/>
              <w:right w:val="single" w:sz="4" w:space="0" w:color="auto"/>
            </w:tcBorders>
            <w:shd w:val="clear" w:color="auto" w:fill="auto"/>
            <w:noWrap/>
            <w:vAlign w:val="bottom"/>
            <w:hideMark/>
          </w:tcPr>
          <w:p w14:paraId="12E9991B"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150000</w:t>
            </w:r>
          </w:p>
        </w:tc>
        <w:tc>
          <w:tcPr>
            <w:tcW w:w="394" w:type="dxa"/>
            <w:vAlign w:val="center"/>
            <w:hideMark/>
          </w:tcPr>
          <w:p w14:paraId="26A3690B"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3DBAFDAC"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332E7"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Salary</w:t>
            </w:r>
          </w:p>
        </w:tc>
        <w:tc>
          <w:tcPr>
            <w:tcW w:w="2061" w:type="dxa"/>
            <w:tcBorders>
              <w:top w:val="nil"/>
              <w:left w:val="nil"/>
              <w:bottom w:val="single" w:sz="4" w:space="0" w:color="auto"/>
              <w:right w:val="single" w:sz="4" w:space="0" w:color="auto"/>
            </w:tcBorders>
            <w:shd w:val="clear" w:color="auto" w:fill="auto"/>
            <w:noWrap/>
            <w:vAlign w:val="bottom"/>
            <w:hideMark/>
          </w:tcPr>
          <w:p w14:paraId="26F4B132"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35000</w:t>
            </w:r>
          </w:p>
        </w:tc>
        <w:tc>
          <w:tcPr>
            <w:tcW w:w="394" w:type="dxa"/>
            <w:vAlign w:val="center"/>
            <w:hideMark/>
          </w:tcPr>
          <w:p w14:paraId="143E8683"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9A11402"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A27E29"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upgrading website</w:t>
            </w:r>
          </w:p>
        </w:tc>
        <w:tc>
          <w:tcPr>
            <w:tcW w:w="2061" w:type="dxa"/>
            <w:tcBorders>
              <w:top w:val="nil"/>
              <w:left w:val="nil"/>
              <w:bottom w:val="single" w:sz="4" w:space="0" w:color="auto"/>
              <w:right w:val="single" w:sz="4" w:space="0" w:color="auto"/>
            </w:tcBorders>
            <w:shd w:val="clear" w:color="auto" w:fill="auto"/>
            <w:noWrap/>
            <w:vAlign w:val="bottom"/>
            <w:hideMark/>
          </w:tcPr>
          <w:p w14:paraId="79CEBA17"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50000</w:t>
            </w:r>
          </w:p>
        </w:tc>
        <w:tc>
          <w:tcPr>
            <w:tcW w:w="394" w:type="dxa"/>
            <w:vAlign w:val="center"/>
            <w:hideMark/>
          </w:tcPr>
          <w:p w14:paraId="0AC60456"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510668AC"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89767A" w14:textId="77777777" w:rsidR="002431BD" w:rsidRPr="002431BD" w:rsidRDefault="002431BD" w:rsidP="002431BD">
            <w:pPr>
              <w:spacing w:after="0" w:line="240" w:lineRule="auto"/>
              <w:jc w:val="left"/>
              <w:rPr>
                <w:rFonts w:eastAsia="Times New Roman" w:cs="Times New Roman"/>
                <w:b/>
                <w:bCs/>
                <w:color w:val="000000"/>
                <w:szCs w:val="24"/>
                <w:lang w:eastAsia="en-IN"/>
              </w:rPr>
            </w:pPr>
            <w:r w:rsidRPr="002431BD">
              <w:rPr>
                <w:rFonts w:eastAsia="Times New Roman" w:cs="Times New Roman"/>
                <w:b/>
                <w:bCs/>
                <w:color w:val="000000"/>
                <w:szCs w:val="24"/>
                <w:lang w:eastAsia="en-IN"/>
              </w:rPr>
              <w:t>Profit</w:t>
            </w:r>
          </w:p>
        </w:tc>
        <w:tc>
          <w:tcPr>
            <w:tcW w:w="2061" w:type="dxa"/>
            <w:tcBorders>
              <w:top w:val="nil"/>
              <w:left w:val="nil"/>
              <w:bottom w:val="single" w:sz="4" w:space="0" w:color="auto"/>
              <w:right w:val="single" w:sz="4" w:space="0" w:color="auto"/>
            </w:tcBorders>
            <w:shd w:val="clear" w:color="auto" w:fill="auto"/>
            <w:noWrap/>
            <w:vAlign w:val="bottom"/>
            <w:hideMark/>
          </w:tcPr>
          <w:p w14:paraId="2B9319C9" w14:textId="77777777" w:rsidR="002431BD" w:rsidRPr="002431BD" w:rsidRDefault="002431BD" w:rsidP="002431BD">
            <w:pPr>
              <w:spacing w:after="0" w:line="240" w:lineRule="auto"/>
              <w:jc w:val="right"/>
              <w:rPr>
                <w:rFonts w:eastAsia="Times New Roman" w:cs="Times New Roman"/>
                <w:b/>
                <w:bCs/>
                <w:color w:val="000000"/>
                <w:szCs w:val="24"/>
                <w:lang w:eastAsia="en-IN"/>
              </w:rPr>
            </w:pPr>
            <w:r w:rsidRPr="002431BD">
              <w:rPr>
                <w:rFonts w:eastAsia="Times New Roman" w:cs="Times New Roman"/>
                <w:b/>
                <w:bCs/>
                <w:color w:val="000000"/>
                <w:szCs w:val="24"/>
                <w:lang w:eastAsia="en-IN"/>
              </w:rPr>
              <w:t>1465000</w:t>
            </w:r>
          </w:p>
        </w:tc>
        <w:tc>
          <w:tcPr>
            <w:tcW w:w="394" w:type="dxa"/>
            <w:vAlign w:val="center"/>
            <w:hideMark/>
          </w:tcPr>
          <w:p w14:paraId="45510A56" w14:textId="77777777" w:rsidR="002431BD" w:rsidRPr="002431BD" w:rsidRDefault="002431BD" w:rsidP="002431BD">
            <w:pPr>
              <w:spacing w:after="0" w:line="240" w:lineRule="auto"/>
              <w:jc w:val="left"/>
              <w:rPr>
                <w:rFonts w:eastAsia="Times New Roman" w:cs="Times New Roman"/>
                <w:sz w:val="20"/>
                <w:szCs w:val="20"/>
                <w:lang w:eastAsia="en-IN"/>
              </w:rPr>
            </w:pPr>
          </w:p>
        </w:tc>
      </w:tr>
    </w:tbl>
    <w:p w14:paraId="23B84CE9" w14:textId="4BC0E958" w:rsidR="002431BD" w:rsidRDefault="002431BD" w:rsidP="002431BD"/>
    <w:p w14:paraId="42C4A97D" w14:textId="4B1A6C40" w:rsidR="007A5116" w:rsidRDefault="007A5116" w:rsidP="002431BD">
      <w:r>
        <w:t xml:space="preserve">The relevant costs of the alternatives are used for making the profit of the calculation, as per the calculations performed, the profit which will earned by adopting this alternative will be £ 146500. The cost of setting up of network can also be considered as a capital expenditure and the amortization can be charged on this, but in absence of any information about the period for which the network will be utilized or the period for which the expense shall be </w:t>
      </w:r>
      <w:r w:rsidR="00DA552C">
        <w:t xml:space="preserve">deferred is not provided, then in that case the cost is taken as the fixed cost of revenue nature and is charged from the profit of the period. </w:t>
      </w:r>
    </w:p>
    <w:p w14:paraId="593A422A" w14:textId="2B091F40" w:rsidR="007A5116" w:rsidRDefault="007A5116" w:rsidP="002431BD"/>
    <w:p w14:paraId="1800937F" w14:textId="69274048" w:rsidR="007A5116" w:rsidRDefault="007A5116" w:rsidP="002431BD"/>
    <w:tbl>
      <w:tblPr>
        <w:tblW w:w="8588" w:type="dxa"/>
        <w:tblLook w:val="04A0" w:firstRow="1" w:lastRow="0" w:firstColumn="1" w:lastColumn="0" w:noHBand="0" w:noVBand="1"/>
      </w:tblPr>
      <w:tblGrid>
        <w:gridCol w:w="5989"/>
        <w:gridCol w:w="2148"/>
        <w:gridCol w:w="451"/>
      </w:tblGrid>
      <w:tr w:rsidR="007A5116" w:rsidRPr="007A5116" w14:paraId="65CBE5DC" w14:textId="77777777" w:rsidTr="007A5116">
        <w:trPr>
          <w:gridAfter w:val="1"/>
          <w:wAfter w:w="451" w:type="dxa"/>
          <w:trHeight w:val="369"/>
        </w:trPr>
        <w:tc>
          <w:tcPr>
            <w:tcW w:w="8137"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E9576D" w14:textId="77777777" w:rsidR="007A5116" w:rsidRPr="007A5116" w:rsidRDefault="007A5116" w:rsidP="007A5116">
            <w:pPr>
              <w:spacing w:after="0" w:line="240" w:lineRule="auto"/>
              <w:jc w:val="center"/>
              <w:rPr>
                <w:rFonts w:eastAsia="Times New Roman" w:cs="Times New Roman"/>
                <w:b/>
                <w:bCs/>
                <w:color w:val="000000"/>
                <w:szCs w:val="24"/>
                <w:lang w:eastAsia="en-IN"/>
              </w:rPr>
            </w:pPr>
            <w:r w:rsidRPr="007A5116">
              <w:rPr>
                <w:rFonts w:eastAsia="Times New Roman" w:cs="Times New Roman"/>
                <w:b/>
                <w:bCs/>
                <w:color w:val="000000"/>
                <w:szCs w:val="24"/>
                <w:lang w:eastAsia="en-IN"/>
              </w:rPr>
              <w:t>Sale on Amazon</w:t>
            </w:r>
          </w:p>
        </w:tc>
      </w:tr>
      <w:tr w:rsidR="007A5116" w:rsidRPr="007A5116" w14:paraId="4900C3E4" w14:textId="77777777" w:rsidTr="007A5116">
        <w:trPr>
          <w:gridAfter w:val="1"/>
          <w:wAfter w:w="451" w:type="dxa"/>
          <w:trHeight w:val="478"/>
        </w:trPr>
        <w:tc>
          <w:tcPr>
            <w:tcW w:w="598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3E0D1A" w14:textId="77777777" w:rsidR="007A5116" w:rsidRPr="007A5116" w:rsidRDefault="007A5116" w:rsidP="007A5116">
            <w:pPr>
              <w:spacing w:after="0" w:line="240" w:lineRule="auto"/>
              <w:jc w:val="center"/>
              <w:rPr>
                <w:rFonts w:eastAsia="Times New Roman" w:cs="Times New Roman"/>
                <w:b/>
                <w:bCs/>
                <w:color w:val="000000"/>
                <w:szCs w:val="24"/>
                <w:lang w:eastAsia="en-IN"/>
              </w:rPr>
            </w:pPr>
            <w:r w:rsidRPr="007A5116">
              <w:rPr>
                <w:rFonts w:eastAsia="Times New Roman" w:cs="Times New Roman"/>
                <w:b/>
                <w:bCs/>
                <w:color w:val="000000"/>
                <w:szCs w:val="24"/>
                <w:lang w:eastAsia="en-IN"/>
              </w:rPr>
              <w:t>Particulars</w:t>
            </w:r>
          </w:p>
        </w:tc>
        <w:tc>
          <w:tcPr>
            <w:tcW w:w="2148" w:type="dxa"/>
            <w:vMerge w:val="restart"/>
            <w:tcBorders>
              <w:top w:val="nil"/>
              <w:left w:val="single" w:sz="4" w:space="0" w:color="auto"/>
              <w:bottom w:val="single" w:sz="4" w:space="0" w:color="auto"/>
              <w:right w:val="single" w:sz="4" w:space="0" w:color="auto"/>
            </w:tcBorders>
            <w:shd w:val="clear" w:color="auto" w:fill="auto"/>
            <w:vAlign w:val="center"/>
            <w:hideMark/>
          </w:tcPr>
          <w:p w14:paraId="198972AB" w14:textId="77777777" w:rsidR="007A5116" w:rsidRPr="007A5116" w:rsidRDefault="007A5116" w:rsidP="007A5116">
            <w:pPr>
              <w:spacing w:after="0" w:line="240" w:lineRule="auto"/>
              <w:jc w:val="center"/>
              <w:rPr>
                <w:rFonts w:eastAsia="Times New Roman" w:cs="Times New Roman"/>
                <w:b/>
                <w:bCs/>
                <w:color w:val="000000"/>
                <w:szCs w:val="24"/>
                <w:lang w:eastAsia="en-IN"/>
              </w:rPr>
            </w:pPr>
            <w:r w:rsidRPr="007A5116">
              <w:rPr>
                <w:rFonts w:eastAsia="Times New Roman" w:cs="Times New Roman"/>
                <w:b/>
                <w:bCs/>
                <w:color w:val="000000"/>
                <w:szCs w:val="24"/>
                <w:lang w:eastAsia="en-IN"/>
              </w:rPr>
              <w:t>Amt</w:t>
            </w:r>
          </w:p>
        </w:tc>
      </w:tr>
      <w:tr w:rsidR="007A5116" w:rsidRPr="007A5116" w14:paraId="0A9E529B" w14:textId="77777777" w:rsidTr="007A5116">
        <w:trPr>
          <w:trHeight w:val="352"/>
        </w:trPr>
        <w:tc>
          <w:tcPr>
            <w:tcW w:w="5989" w:type="dxa"/>
            <w:vMerge/>
            <w:tcBorders>
              <w:top w:val="single" w:sz="4" w:space="0" w:color="auto"/>
              <w:left w:val="single" w:sz="4" w:space="0" w:color="auto"/>
              <w:bottom w:val="single" w:sz="4" w:space="0" w:color="auto"/>
              <w:right w:val="single" w:sz="4" w:space="0" w:color="auto"/>
            </w:tcBorders>
            <w:vAlign w:val="center"/>
            <w:hideMark/>
          </w:tcPr>
          <w:p w14:paraId="3D67DD64" w14:textId="77777777" w:rsidR="007A5116" w:rsidRPr="007A5116" w:rsidRDefault="007A5116" w:rsidP="007A5116">
            <w:pPr>
              <w:spacing w:after="0" w:line="240" w:lineRule="auto"/>
              <w:jc w:val="left"/>
              <w:rPr>
                <w:rFonts w:eastAsia="Times New Roman" w:cs="Times New Roman"/>
                <w:b/>
                <w:bCs/>
                <w:color w:val="000000"/>
                <w:szCs w:val="24"/>
                <w:lang w:eastAsia="en-IN"/>
              </w:rPr>
            </w:pPr>
          </w:p>
        </w:tc>
        <w:tc>
          <w:tcPr>
            <w:tcW w:w="2148" w:type="dxa"/>
            <w:vMerge/>
            <w:tcBorders>
              <w:top w:val="nil"/>
              <w:left w:val="single" w:sz="4" w:space="0" w:color="auto"/>
              <w:bottom w:val="single" w:sz="4" w:space="0" w:color="auto"/>
              <w:right w:val="single" w:sz="4" w:space="0" w:color="auto"/>
            </w:tcBorders>
            <w:vAlign w:val="center"/>
            <w:hideMark/>
          </w:tcPr>
          <w:p w14:paraId="54A51DD1" w14:textId="77777777" w:rsidR="007A5116" w:rsidRPr="007A5116" w:rsidRDefault="007A5116" w:rsidP="007A5116">
            <w:pPr>
              <w:spacing w:after="0" w:line="240" w:lineRule="auto"/>
              <w:jc w:val="left"/>
              <w:rPr>
                <w:rFonts w:eastAsia="Times New Roman" w:cs="Times New Roman"/>
                <w:b/>
                <w:bCs/>
                <w:color w:val="000000"/>
                <w:szCs w:val="24"/>
                <w:lang w:eastAsia="en-IN"/>
              </w:rPr>
            </w:pPr>
          </w:p>
        </w:tc>
        <w:tc>
          <w:tcPr>
            <w:tcW w:w="451" w:type="dxa"/>
            <w:tcBorders>
              <w:top w:val="nil"/>
              <w:left w:val="nil"/>
              <w:bottom w:val="nil"/>
              <w:right w:val="nil"/>
            </w:tcBorders>
            <w:shd w:val="clear" w:color="auto" w:fill="auto"/>
            <w:noWrap/>
            <w:vAlign w:val="bottom"/>
            <w:hideMark/>
          </w:tcPr>
          <w:p w14:paraId="5D75C89F" w14:textId="77777777" w:rsidR="007A5116" w:rsidRPr="007A5116" w:rsidRDefault="007A5116" w:rsidP="007A5116">
            <w:pPr>
              <w:spacing w:after="0" w:line="240" w:lineRule="auto"/>
              <w:jc w:val="center"/>
              <w:rPr>
                <w:rFonts w:eastAsia="Times New Roman" w:cs="Times New Roman"/>
                <w:b/>
                <w:bCs/>
                <w:color w:val="000000"/>
                <w:szCs w:val="24"/>
                <w:lang w:eastAsia="en-IN"/>
              </w:rPr>
            </w:pPr>
          </w:p>
        </w:tc>
      </w:tr>
      <w:tr w:rsidR="007A5116" w:rsidRPr="007A5116" w14:paraId="672A6088"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3CBCA"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Units</w:t>
            </w:r>
          </w:p>
        </w:tc>
        <w:tc>
          <w:tcPr>
            <w:tcW w:w="2148" w:type="dxa"/>
            <w:tcBorders>
              <w:top w:val="nil"/>
              <w:left w:val="nil"/>
              <w:bottom w:val="single" w:sz="4" w:space="0" w:color="auto"/>
              <w:right w:val="single" w:sz="4" w:space="0" w:color="auto"/>
            </w:tcBorders>
            <w:shd w:val="clear" w:color="auto" w:fill="auto"/>
            <w:noWrap/>
            <w:vAlign w:val="bottom"/>
            <w:hideMark/>
          </w:tcPr>
          <w:p w14:paraId="363DE92A"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65000</w:t>
            </w:r>
          </w:p>
        </w:tc>
        <w:tc>
          <w:tcPr>
            <w:tcW w:w="451" w:type="dxa"/>
            <w:vAlign w:val="center"/>
            <w:hideMark/>
          </w:tcPr>
          <w:p w14:paraId="0026AF94"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4B145047"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C64235"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Selling Price</w:t>
            </w:r>
          </w:p>
        </w:tc>
        <w:tc>
          <w:tcPr>
            <w:tcW w:w="2148" w:type="dxa"/>
            <w:tcBorders>
              <w:top w:val="nil"/>
              <w:left w:val="nil"/>
              <w:bottom w:val="single" w:sz="4" w:space="0" w:color="auto"/>
              <w:right w:val="single" w:sz="4" w:space="0" w:color="auto"/>
            </w:tcBorders>
            <w:shd w:val="clear" w:color="auto" w:fill="auto"/>
            <w:noWrap/>
            <w:vAlign w:val="bottom"/>
            <w:hideMark/>
          </w:tcPr>
          <w:p w14:paraId="53E6DCB2"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25</w:t>
            </w:r>
          </w:p>
        </w:tc>
        <w:tc>
          <w:tcPr>
            <w:tcW w:w="451" w:type="dxa"/>
            <w:vAlign w:val="center"/>
            <w:hideMark/>
          </w:tcPr>
          <w:p w14:paraId="5AAD72A7"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5580383E"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5884F0"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Sales Revenue</w:t>
            </w:r>
          </w:p>
        </w:tc>
        <w:tc>
          <w:tcPr>
            <w:tcW w:w="2148" w:type="dxa"/>
            <w:tcBorders>
              <w:top w:val="nil"/>
              <w:left w:val="nil"/>
              <w:bottom w:val="single" w:sz="4" w:space="0" w:color="auto"/>
              <w:right w:val="single" w:sz="4" w:space="0" w:color="auto"/>
            </w:tcBorders>
            <w:shd w:val="clear" w:color="auto" w:fill="auto"/>
            <w:noWrap/>
            <w:vAlign w:val="bottom"/>
            <w:hideMark/>
          </w:tcPr>
          <w:p w14:paraId="0FF0E087"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1625000</w:t>
            </w:r>
          </w:p>
        </w:tc>
        <w:tc>
          <w:tcPr>
            <w:tcW w:w="451" w:type="dxa"/>
            <w:vAlign w:val="center"/>
            <w:hideMark/>
          </w:tcPr>
          <w:p w14:paraId="26E25FC1"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3DCE6E9E"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A8727"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Less: Variable costs</w:t>
            </w:r>
          </w:p>
        </w:tc>
        <w:tc>
          <w:tcPr>
            <w:tcW w:w="2148" w:type="dxa"/>
            <w:tcBorders>
              <w:top w:val="nil"/>
              <w:left w:val="nil"/>
              <w:bottom w:val="single" w:sz="4" w:space="0" w:color="auto"/>
              <w:right w:val="single" w:sz="4" w:space="0" w:color="auto"/>
            </w:tcBorders>
            <w:shd w:val="clear" w:color="auto" w:fill="auto"/>
            <w:noWrap/>
            <w:vAlign w:val="bottom"/>
            <w:hideMark/>
          </w:tcPr>
          <w:p w14:paraId="501FBAD5"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 </w:t>
            </w:r>
          </w:p>
        </w:tc>
        <w:tc>
          <w:tcPr>
            <w:tcW w:w="451" w:type="dxa"/>
            <w:vAlign w:val="center"/>
            <w:hideMark/>
          </w:tcPr>
          <w:p w14:paraId="6C4F6B25"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212E58F7"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7666C3" w14:textId="301FB3D2"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Materials</w:t>
            </w:r>
          </w:p>
        </w:tc>
        <w:tc>
          <w:tcPr>
            <w:tcW w:w="2148" w:type="dxa"/>
            <w:tcBorders>
              <w:top w:val="nil"/>
              <w:left w:val="nil"/>
              <w:bottom w:val="single" w:sz="4" w:space="0" w:color="auto"/>
              <w:right w:val="single" w:sz="4" w:space="0" w:color="auto"/>
            </w:tcBorders>
            <w:shd w:val="clear" w:color="auto" w:fill="auto"/>
            <w:noWrap/>
            <w:vAlign w:val="bottom"/>
            <w:hideMark/>
          </w:tcPr>
          <w:p w14:paraId="605105A1"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162500</w:t>
            </w:r>
          </w:p>
        </w:tc>
        <w:tc>
          <w:tcPr>
            <w:tcW w:w="451" w:type="dxa"/>
            <w:vAlign w:val="center"/>
            <w:hideMark/>
          </w:tcPr>
          <w:p w14:paraId="1F51D392"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106FA17B"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7B5CE"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Labour</w:t>
            </w:r>
          </w:p>
        </w:tc>
        <w:tc>
          <w:tcPr>
            <w:tcW w:w="2148" w:type="dxa"/>
            <w:tcBorders>
              <w:top w:val="nil"/>
              <w:left w:val="nil"/>
              <w:bottom w:val="single" w:sz="4" w:space="0" w:color="auto"/>
              <w:right w:val="single" w:sz="4" w:space="0" w:color="auto"/>
            </w:tcBorders>
            <w:shd w:val="clear" w:color="auto" w:fill="auto"/>
            <w:noWrap/>
            <w:vAlign w:val="bottom"/>
            <w:hideMark/>
          </w:tcPr>
          <w:p w14:paraId="4AA64A8B"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260000</w:t>
            </w:r>
          </w:p>
        </w:tc>
        <w:tc>
          <w:tcPr>
            <w:tcW w:w="451" w:type="dxa"/>
            <w:vAlign w:val="center"/>
            <w:hideMark/>
          </w:tcPr>
          <w:p w14:paraId="6886A4DD"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61D658FC"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92B471"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Overhead</w:t>
            </w:r>
          </w:p>
        </w:tc>
        <w:tc>
          <w:tcPr>
            <w:tcW w:w="2148" w:type="dxa"/>
            <w:tcBorders>
              <w:top w:val="nil"/>
              <w:left w:val="nil"/>
              <w:bottom w:val="single" w:sz="4" w:space="0" w:color="auto"/>
              <w:right w:val="single" w:sz="4" w:space="0" w:color="auto"/>
            </w:tcBorders>
            <w:shd w:val="clear" w:color="auto" w:fill="auto"/>
            <w:noWrap/>
            <w:vAlign w:val="bottom"/>
            <w:hideMark/>
          </w:tcPr>
          <w:p w14:paraId="082114D7"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97500</w:t>
            </w:r>
          </w:p>
        </w:tc>
        <w:tc>
          <w:tcPr>
            <w:tcW w:w="451" w:type="dxa"/>
            <w:vAlign w:val="center"/>
            <w:hideMark/>
          </w:tcPr>
          <w:p w14:paraId="78294203"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18FE78AD"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20AAF6"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Contribution</w:t>
            </w:r>
          </w:p>
        </w:tc>
        <w:tc>
          <w:tcPr>
            <w:tcW w:w="2148" w:type="dxa"/>
            <w:tcBorders>
              <w:top w:val="nil"/>
              <w:left w:val="nil"/>
              <w:bottom w:val="single" w:sz="4" w:space="0" w:color="auto"/>
              <w:right w:val="single" w:sz="4" w:space="0" w:color="auto"/>
            </w:tcBorders>
            <w:shd w:val="clear" w:color="auto" w:fill="auto"/>
            <w:noWrap/>
            <w:vAlign w:val="bottom"/>
            <w:hideMark/>
          </w:tcPr>
          <w:p w14:paraId="3B4BA364"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1105000</w:t>
            </w:r>
          </w:p>
        </w:tc>
        <w:tc>
          <w:tcPr>
            <w:tcW w:w="451" w:type="dxa"/>
            <w:vAlign w:val="center"/>
            <w:hideMark/>
          </w:tcPr>
          <w:p w14:paraId="5FC80F43"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3CA50B32"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683792" w14:textId="5155BAC5"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Less: Amazon fulfilment fees</w:t>
            </w:r>
          </w:p>
        </w:tc>
        <w:tc>
          <w:tcPr>
            <w:tcW w:w="2148" w:type="dxa"/>
            <w:tcBorders>
              <w:top w:val="nil"/>
              <w:left w:val="nil"/>
              <w:bottom w:val="single" w:sz="4" w:space="0" w:color="auto"/>
              <w:right w:val="single" w:sz="4" w:space="0" w:color="auto"/>
            </w:tcBorders>
            <w:shd w:val="clear" w:color="auto" w:fill="auto"/>
            <w:noWrap/>
            <w:vAlign w:val="bottom"/>
            <w:hideMark/>
          </w:tcPr>
          <w:p w14:paraId="3A28DB1E"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50000</w:t>
            </w:r>
          </w:p>
        </w:tc>
        <w:tc>
          <w:tcPr>
            <w:tcW w:w="451" w:type="dxa"/>
            <w:vAlign w:val="center"/>
            <w:hideMark/>
          </w:tcPr>
          <w:p w14:paraId="4C6AEA22"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2AC1A7FC"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B45C6" w14:textId="77777777" w:rsidR="007A5116" w:rsidRPr="007A5116" w:rsidRDefault="007A5116" w:rsidP="007A5116">
            <w:pPr>
              <w:spacing w:after="0" w:line="240" w:lineRule="auto"/>
              <w:jc w:val="left"/>
              <w:rPr>
                <w:rFonts w:eastAsia="Times New Roman" w:cs="Times New Roman"/>
                <w:b/>
                <w:bCs/>
                <w:color w:val="000000"/>
                <w:szCs w:val="24"/>
                <w:lang w:eastAsia="en-IN"/>
              </w:rPr>
            </w:pPr>
            <w:r w:rsidRPr="007A5116">
              <w:rPr>
                <w:rFonts w:eastAsia="Times New Roman" w:cs="Times New Roman"/>
                <w:b/>
                <w:bCs/>
                <w:color w:val="000000"/>
                <w:szCs w:val="24"/>
                <w:lang w:eastAsia="en-IN"/>
              </w:rPr>
              <w:t>Profit</w:t>
            </w:r>
          </w:p>
        </w:tc>
        <w:tc>
          <w:tcPr>
            <w:tcW w:w="2148" w:type="dxa"/>
            <w:tcBorders>
              <w:top w:val="nil"/>
              <w:left w:val="nil"/>
              <w:bottom w:val="single" w:sz="4" w:space="0" w:color="auto"/>
              <w:right w:val="single" w:sz="4" w:space="0" w:color="auto"/>
            </w:tcBorders>
            <w:shd w:val="clear" w:color="auto" w:fill="auto"/>
            <w:noWrap/>
            <w:vAlign w:val="bottom"/>
            <w:hideMark/>
          </w:tcPr>
          <w:p w14:paraId="1FA070C8" w14:textId="77777777" w:rsidR="007A5116" w:rsidRPr="007A5116" w:rsidRDefault="007A5116" w:rsidP="007A5116">
            <w:pPr>
              <w:spacing w:after="0" w:line="240" w:lineRule="auto"/>
              <w:jc w:val="right"/>
              <w:rPr>
                <w:rFonts w:eastAsia="Times New Roman" w:cs="Times New Roman"/>
                <w:b/>
                <w:bCs/>
                <w:color w:val="000000"/>
                <w:szCs w:val="24"/>
                <w:lang w:eastAsia="en-IN"/>
              </w:rPr>
            </w:pPr>
            <w:r w:rsidRPr="007A5116">
              <w:rPr>
                <w:rFonts w:eastAsia="Times New Roman" w:cs="Times New Roman"/>
                <w:b/>
                <w:bCs/>
                <w:color w:val="000000"/>
                <w:szCs w:val="24"/>
                <w:lang w:eastAsia="en-IN"/>
              </w:rPr>
              <w:t>1055000</w:t>
            </w:r>
          </w:p>
        </w:tc>
        <w:tc>
          <w:tcPr>
            <w:tcW w:w="451" w:type="dxa"/>
            <w:vAlign w:val="center"/>
            <w:hideMark/>
          </w:tcPr>
          <w:p w14:paraId="691376CE" w14:textId="77777777" w:rsidR="007A5116" w:rsidRPr="007A5116" w:rsidRDefault="007A5116" w:rsidP="007A5116">
            <w:pPr>
              <w:spacing w:after="0" w:line="240" w:lineRule="auto"/>
              <w:jc w:val="left"/>
              <w:rPr>
                <w:rFonts w:eastAsia="Times New Roman" w:cs="Times New Roman"/>
                <w:sz w:val="20"/>
                <w:szCs w:val="20"/>
                <w:lang w:eastAsia="en-IN"/>
              </w:rPr>
            </w:pPr>
          </w:p>
        </w:tc>
      </w:tr>
    </w:tbl>
    <w:p w14:paraId="568C5794" w14:textId="4FB7B34F" w:rsidR="002431BD" w:rsidRDefault="002431BD" w:rsidP="002431BD"/>
    <w:p w14:paraId="5566B24B" w14:textId="1DF01394" w:rsidR="00DA552C" w:rsidRDefault="00DA552C" w:rsidP="002431BD">
      <w:r>
        <w:t xml:space="preserve">The profit which will be earned if the alternative of selling the product on amazon is selected, then the company will be having the profit of £ 1055000, the profit earning capacity under this alternative of the company is also good, the company is earning a good amount of profit in both the conditions. </w:t>
      </w:r>
    </w:p>
    <w:p w14:paraId="1E2BE7DD" w14:textId="60BD0B2E" w:rsidR="00DA552C" w:rsidRDefault="00DA552C" w:rsidP="002431BD">
      <w:r>
        <w:t xml:space="preserve">The amount of profit earned from the both alternatives is more than the profit earned in the year as calculated in the part a of this assignment. The company is able to earn a good amount of profit </w:t>
      </w:r>
      <w:r w:rsidR="00C0127F">
        <w:t xml:space="preserve">in case of selling the product online and through amazon comparing to the actual profit earned by the company. The company shall select any of the two projects and shall stop selling the products in the market as the profit earned is greater in case of both the alternatives than the actual profit earned. </w:t>
      </w:r>
    </w:p>
    <w:p w14:paraId="4F62D11B" w14:textId="206FDB38" w:rsidR="0005314C" w:rsidRDefault="0005314C" w:rsidP="0005314C">
      <w:pPr>
        <w:pStyle w:val="Heading2"/>
      </w:pPr>
      <w:bookmarkStart w:id="7" w:name="_Toc92135400"/>
      <w:r>
        <w:t>Comparison of the two alternatives</w:t>
      </w:r>
      <w:bookmarkEnd w:id="7"/>
    </w:p>
    <w:p w14:paraId="7E39BB7F" w14:textId="6B8FA58E" w:rsidR="00115762" w:rsidRDefault="00115762" w:rsidP="00115762">
      <w:r>
        <w:t xml:space="preserve">Both the project which includes </w:t>
      </w:r>
      <w:r w:rsidR="002B33AC">
        <w:t>exporting</w:t>
      </w:r>
      <w:r>
        <w:t xml:space="preserve"> the products online or selling the products through Amazon are viable projects as a profit earned from both the projects will be more than the profit actually earned during the period as calculated in part a of this assignment. If the company accepts the alternative to export the products online in the countries </w:t>
      </w:r>
      <w:proofErr w:type="gramStart"/>
      <w:r>
        <w:t xml:space="preserve">of </w:t>
      </w:r>
      <w:r w:rsidR="00815523">
        <w:t>,</w:t>
      </w:r>
      <w:r>
        <w:t>Europe</w:t>
      </w:r>
      <w:proofErr w:type="gramEnd"/>
      <w:r>
        <w:t xml:space="preserve"> USA and Canada the company will be able to earn a profit of </w:t>
      </w:r>
      <w:r w:rsidR="002B33AC">
        <w:t xml:space="preserve">£ </w:t>
      </w:r>
      <w:r>
        <w:t>1</w:t>
      </w:r>
      <w:r w:rsidR="00815523">
        <w:t>,</w:t>
      </w:r>
      <w:r>
        <w:t>465</w:t>
      </w:r>
      <w:r w:rsidR="00815523">
        <w:t>,</w:t>
      </w:r>
      <w:r>
        <w:t xml:space="preserve">000 this amount it is more than the actual profit earned during the period. If the company accepts the alternative to sell the products on Amazon then the company will earn </w:t>
      </w:r>
      <w:r w:rsidR="002B33AC">
        <w:t xml:space="preserve">£ </w:t>
      </w:r>
      <w:r>
        <w:t>1</w:t>
      </w:r>
      <w:r w:rsidR="00815523">
        <w:t>,</w:t>
      </w:r>
      <w:r>
        <w:t>055</w:t>
      </w:r>
      <w:r w:rsidR="00815523">
        <w:t>,</w:t>
      </w:r>
      <w:r>
        <w:t xml:space="preserve">000 profit, This amount of profit is also more </w:t>
      </w:r>
      <w:r>
        <w:lastRenderedPageBreak/>
        <w:t xml:space="preserve">than the profit earned actually e as calculated in the part </w:t>
      </w:r>
      <w:r w:rsidR="00BB7090">
        <w:t>A</w:t>
      </w:r>
      <w:r>
        <w:t xml:space="preserve"> The </w:t>
      </w:r>
      <w:r w:rsidR="00BB7090">
        <w:t>number</w:t>
      </w:r>
      <w:r>
        <w:t xml:space="preserve"> of sales units will be different in the two alternatives if the alternative of exporting online is selected then the company will be able to achieve a sale of 1 lakh units on the other hand in the alternative of sale on Amazon the company will be able to achieve the sales unit of 65000. The number of units sold and the revenue generated from selling the unit is Greater in case of export online. As a result of this the prophet from the alternative of exporting online is also greater than the profit by selling the products on Amazon. However, the fixed cost in curd in the alternative of exporting online is very much more than the fixed cost incurred in the alternative of selling the products on Amazon. If the products are sold by exporting them online then the amount of fixed cost will be </w:t>
      </w:r>
      <w:r w:rsidR="002B33AC">
        <w:t>£</w:t>
      </w:r>
      <w:r w:rsidR="00815523">
        <w:t xml:space="preserve"> </w:t>
      </w:r>
      <w:r>
        <w:t>235</w:t>
      </w:r>
      <w:r w:rsidR="00815523">
        <w:t>,</w:t>
      </w:r>
      <w:r>
        <w:t xml:space="preserve">000 and if the products are sold on the Amazon </w:t>
      </w:r>
      <w:r w:rsidR="00BB7090">
        <w:t>website,</w:t>
      </w:r>
      <w:r>
        <w:t xml:space="preserve"> then the fixed cost only will be e </w:t>
      </w:r>
      <w:r w:rsidR="002B33AC">
        <w:t>£</w:t>
      </w:r>
      <w:r w:rsidR="00815523">
        <w:t xml:space="preserve"> </w:t>
      </w:r>
      <w:r>
        <w:t>50</w:t>
      </w:r>
      <w:r w:rsidR="00815523">
        <w:t>,</w:t>
      </w:r>
      <w:r>
        <w:t xml:space="preserve">000. This comparison shows that the fixed cost in the alternative of selling the products on Amazon is very much lower than the alternative of exporting the products online. In future the sales on Amazon will increase with the increasing demand of the product but if the products are sold online by exporting them there is no such increase in the sales of product it means the sales will be e uniform.  lower fixed cost will ultimately lead to higher profits when the demand increased, in case if the products are </w:t>
      </w:r>
      <w:r w:rsidR="00BB7090">
        <w:t>sold</w:t>
      </w:r>
      <w:r>
        <w:t xml:space="preserve"> on Amazon the amount of revenue will increase in future and assuming that the PV ratio will remain same the company will have more contribution and the fixed cost will also be same this will lead to higher profits for the company</w:t>
      </w:r>
      <w:r w:rsidR="00467A1A">
        <w:t xml:space="preserve"> (</w:t>
      </w:r>
      <w:r w:rsidR="00467A1A">
        <w:rPr>
          <w:shd w:val="clear" w:color="auto" w:fill="FFFFFF"/>
        </w:rPr>
        <w:t>Watts 2019)</w:t>
      </w:r>
      <w:r>
        <w:t>.</w:t>
      </w:r>
    </w:p>
    <w:p w14:paraId="78871564" w14:textId="53A576CF" w:rsidR="006C111A" w:rsidRDefault="00BB7090" w:rsidP="00115762">
      <w:r>
        <w:t>For considering only the current situation of the two alternatives, it can be said that the option for exporting the product online is better as it is giving a better amount of profit, but if we see the future prospects, the amount of fixed cost is lower in case of selling the product on amazon, therefore, if the company wants to earn a good profit which will keep increasing, then it s</w:t>
      </w:r>
      <w:r w:rsidR="00F81994">
        <w:t>h</w:t>
      </w:r>
      <w:r>
        <w:t>all go with the alternative of selling the products on amazon, and if the objective of the company is to earn more profits in the short-term, then the company shall accept the alternative of exporting the products online</w:t>
      </w:r>
      <w:r w:rsidR="00AD2901">
        <w:t xml:space="preserve"> (</w:t>
      </w:r>
      <w:r w:rsidR="00AD2901">
        <w:rPr>
          <w:shd w:val="clear" w:color="auto" w:fill="FFFFFF"/>
        </w:rPr>
        <w:t>Zhang, Chen and Yuan 2020).</w:t>
      </w:r>
    </w:p>
    <w:p w14:paraId="40C2EAD3" w14:textId="77777777" w:rsidR="006C111A" w:rsidRDefault="006C111A">
      <w:pPr>
        <w:spacing w:line="259" w:lineRule="auto"/>
        <w:jc w:val="left"/>
      </w:pPr>
      <w:r>
        <w:br w:type="page"/>
      </w:r>
    </w:p>
    <w:p w14:paraId="4149352D" w14:textId="38605E75" w:rsidR="006A1E0E" w:rsidRPr="006A1E0E" w:rsidRDefault="006C111A" w:rsidP="006A1E0E">
      <w:pPr>
        <w:pStyle w:val="NormalWeb"/>
        <w:spacing w:before="0" w:beforeAutospacing="0" w:after="0" w:afterAutospacing="0" w:line="360" w:lineRule="atLeast"/>
      </w:pPr>
      <w:bookmarkStart w:id="8" w:name="_Toc92135401"/>
      <w:r>
        <w:lastRenderedPageBreak/>
        <w:t>References</w:t>
      </w:r>
      <w:bookmarkStart w:id="9" w:name="_Hlk92309211"/>
      <w:bookmarkEnd w:id="8"/>
    </w:p>
    <w:p w14:paraId="3089D73D" w14:textId="77777777" w:rsidR="006A1E0E" w:rsidRDefault="006A1E0E" w:rsidP="006A1E0E">
      <w:pPr>
        <w:pStyle w:val="NormalWeb"/>
        <w:rPr>
          <w:rFonts w:ascii="Calibri" w:hAnsi="Calibri" w:cs="Calibri"/>
          <w:color w:val="000000"/>
          <w:sz w:val="27"/>
          <w:szCs w:val="27"/>
        </w:rPr>
      </w:pPr>
      <w:r>
        <w:rPr>
          <w:rFonts w:ascii="Calibri" w:hAnsi="Calibri" w:cs="Calibri"/>
          <w:color w:val="000000"/>
          <w:sz w:val="27"/>
          <w:szCs w:val="27"/>
        </w:rPr>
        <w:t>‌</w:t>
      </w:r>
    </w:p>
    <w:bookmarkEnd w:id="9"/>
    <w:p w14:paraId="7C660CF2" w14:textId="33131B79" w:rsidR="00BB7090" w:rsidRDefault="00BB7090" w:rsidP="006C111A">
      <w:pPr>
        <w:pStyle w:val="Heading1"/>
      </w:pPr>
    </w:p>
    <w:p w14:paraId="0312C5E5" w14:textId="77777777" w:rsidR="006A1E0E" w:rsidRPr="006A1E0E" w:rsidRDefault="000279DA" w:rsidP="006A1E0E">
      <w:pPr>
        <w:pStyle w:val="ListParagraph"/>
        <w:numPr>
          <w:ilvl w:val="0"/>
          <w:numId w:val="4"/>
        </w:numPr>
        <w:rPr>
          <w:shd w:val="clear" w:color="auto" w:fill="FFFFFF"/>
        </w:rPr>
      </w:pPr>
      <w:r w:rsidRPr="006A1E0E">
        <w:rPr>
          <w:shd w:val="clear" w:color="auto" w:fill="FFFFFF"/>
        </w:rPr>
        <w:t>Arhin, S., 2018. Shareholder value: An analysis of return on assets and equity and their impact on corporate strategic donation using profit margin and turnover. </w:t>
      </w:r>
      <w:r w:rsidRPr="006A1E0E">
        <w:rPr>
          <w:i/>
          <w:iCs/>
          <w:shd w:val="clear" w:color="auto" w:fill="FFFFFF"/>
        </w:rPr>
        <w:t>Global Journal of Business, Economics and Management: Current Issues</w:t>
      </w:r>
      <w:r w:rsidRPr="006A1E0E">
        <w:rPr>
          <w:shd w:val="clear" w:color="auto" w:fill="FFFFFF"/>
        </w:rPr>
        <w:t>, </w:t>
      </w:r>
      <w:r w:rsidRPr="006A1E0E">
        <w:rPr>
          <w:i/>
          <w:iCs/>
          <w:shd w:val="clear" w:color="auto" w:fill="FFFFFF"/>
        </w:rPr>
        <w:t>8</w:t>
      </w:r>
      <w:r w:rsidRPr="006A1E0E">
        <w:rPr>
          <w:shd w:val="clear" w:color="auto" w:fill="FFFFFF"/>
        </w:rPr>
        <w:t>(2), pp.74-89.</w:t>
      </w:r>
      <w:r w:rsidR="006A1E0E" w:rsidRPr="006A1E0E">
        <w:t xml:space="preserve"> </w:t>
      </w:r>
    </w:p>
    <w:p w14:paraId="1C25FC93" w14:textId="06B01A99" w:rsidR="000279DA" w:rsidRPr="006A1E0E" w:rsidRDefault="006A1E0E" w:rsidP="006A1E0E">
      <w:pPr>
        <w:pStyle w:val="ListParagraph"/>
        <w:numPr>
          <w:ilvl w:val="0"/>
          <w:numId w:val="4"/>
        </w:numPr>
        <w:rPr>
          <w:shd w:val="clear" w:color="auto" w:fill="FFFFFF"/>
        </w:rPr>
      </w:pPr>
      <w:proofErr w:type="spellStart"/>
      <w:r w:rsidRPr="006A1E0E">
        <w:rPr>
          <w:shd w:val="clear" w:color="auto" w:fill="FFFFFF"/>
        </w:rPr>
        <w:t>AccountingTools</w:t>
      </w:r>
      <w:proofErr w:type="spellEnd"/>
      <w:r w:rsidRPr="006A1E0E">
        <w:rPr>
          <w:shd w:val="clear" w:color="auto" w:fill="FFFFFF"/>
        </w:rPr>
        <w:t>. (n.d.). Flexible budget variance. [online] Available at: https://www.accountingtools.com/articles/what-is-a-flexible-budget-variance.html.</w:t>
      </w:r>
    </w:p>
    <w:p w14:paraId="7857648C"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Botha, R., 2018. Comparing different profit figures for the benefit of stakeholders (Doctoral dissertation, North-West University).</w:t>
      </w:r>
    </w:p>
    <w:p w14:paraId="4BB94432" w14:textId="77777777" w:rsidR="000279DA" w:rsidRPr="000279DA" w:rsidRDefault="000279DA" w:rsidP="000279DA">
      <w:pPr>
        <w:pStyle w:val="ListParagraph"/>
        <w:numPr>
          <w:ilvl w:val="0"/>
          <w:numId w:val="4"/>
        </w:numPr>
        <w:rPr>
          <w:shd w:val="clear" w:color="auto" w:fill="FFFFFF"/>
        </w:rPr>
      </w:pPr>
      <w:proofErr w:type="spellStart"/>
      <w:r w:rsidRPr="000279DA">
        <w:rPr>
          <w:shd w:val="clear" w:color="auto" w:fill="FFFFFF"/>
        </w:rPr>
        <w:t>Indriastuti</w:t>
      </w:r>
      <w:proofErr w:type="spellEnd"/>
      <w:r w:rsidRPr="000279DA">
        <w:rPr>
          <w:shd w:val="clear" w:color="auto" w:fill="FFFFFF"/>
        </w:rPr>
        <w:t xml:space="preserve">, H., Nugroho, B. and </w:t>
      </w:r>
      <w:proofErr w:type="spellStart"/>
      <w:r w:rsidRPr="000279DA">
        <w:rPr>
          <w:shd w:val="clear" w:color="auto" w:fill="FFFFFF"/>
        </w:rPr>
        <w:t>Aryanto</w:t>
      </w:r>
      <w:proofErr w:type="spellEnd"/>
      <w:r w:rsidRPr="000279DA">
        <w:rPr>
          <w:shd w:val="clear" w:color="auto" w:fill="FFFFFF"/>
        </w:rPr>
        <w:t>, V.D.W., 2017. Small and medium enterprises’ product benchmarking advantages on marketing performance. </w:t>
      </w:r>
      <w:r w:rsidRPr="000279DA">
        <w:rPr>
          <w:i/>
          <w:iCs/>
          <w:shd w:val="clear" w:color="auto" w:fill="FFFFFF"/>
        </w:rPr>
        <w:t>International Journal of Mechanical Engineering and Technology</w:t>
      </w:r>
      <w:r w:rsidRPr="000279DA">
        <w:rPr>
          <w:shd w:val="clear" w:color="auto" w:fill="FFFFFF"/>
        </w:rPr>
        <w:t>, </w:t>
      </w:r>
      <w:r w:rsidRPr="000279DA">
        <w:rPr>
          <w:i/>
          <w:iCs/>
          <w:shd w:val="clear" w:color="auto" w:fill="FFFFFF"/>
        </w:rPr>
        <w:t>8</w:t>
      </w:r>
      <w:r w:rsidRPr="000279DA">
        <w:rPr>
          <w:shd w:val="clear" w:color="auto" w:fill="FFFFFF"/>
        </w:rPr>
        <w:t>(7), pp.70-84.</w:t>
      </w:r>
    </w:p>
    <w:p w14:paraId="1D7A1D64"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KUMAR, R., 2021. Inventory management system.</w:t>
      </w:r>
    </w:p>
    <w:p w14:paraId="70C63607"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Magni, D., 2019. Empirical Analysis of Profit Smoothing. In </w:t>
      </w:r>
      <w:r w:rsidRPr="000279DA">
        <w:rPr>
          <w:i/>
          <w:iCs/>
          <w:shd w:val="clear" w:color="auto" w:fill="FFFFFF"/>
        </w:rPr>
        <w:t>New Perspectives of Profit Smoothing</w:t>
      </w:r>
      <w:r w:rsidRPr="000279DA">
        <w:rPr>
          <w:shd w:val="clear" w:color="auto" w:fill="FFFFFF"/>
        </w:rPr>
        <w:t> (pp. 201-236). Palgrave Macmillan, Cham.</w:t>
      </w:r>
    </w:p>
    <w:p w14:paraId="7F13AD4A" w14:textId="77777777" w:rsidR="000279DA" w:rsidRPr="000279DA" w:rsidRDefault="000279DA" w:rsidP="000279DA">
      <w:pPr>
        <w:pStyle w:val="ListParagraph"/>
        <w:numPr>
          <w:ilvl w:val="0"/>
          <w:numId w:val="4"/>
        </w:numPr>
        <w:rPr>
          <w:shd w:val="clear" w:color="auto" w:fill="FFFFFF"/>
        </w:rPr>
      </w:pPr>
      <w:proofErr w:type="spellStart"/>
      <w:r w:rsidRPr="000279DA">
        <w:rPr>
          <w:shd w:val="clear" w:color="auto" w:fill="FFFFFF"/>
        </w:rPr>
        <w:t>Oncioiu</w:t>
      </w:r>
      <w:proofErr w:type="spellEnd"/>
      <w:r w:rsidRPr="000279DA">
        <w:rPr>
          <w:shd w:val="clear" w:color="auto" w:fill="FFFFFF"/>
        </w:rPr>
        <w:t xml:space="preserve">, I.V., </w:t>
      </w:r>
      <w:proofErr w:type="spellStart"/>
      <w:r w:rsidRPr="000279DA">
        <w:rPr>
          <w:shd w:val="clear" w:color="auto" w:fill="FFFFFF"/>
        </w:rPr>
        <w:t>Calotă</w:t>
      </w:r>
      <w:proofErr w:type="spellEnd"/>
      <w:r w:rsidRPr="000279DA">
        <w:rPr>
          <w:shd w:val="clear" w:color="auto" w:fill="FFFFFF"/>
        </w:rPr>
        <w:t>, T.O. and Tănase, A.E., 2021. An Overview of Diversities in the Use of the Profit and Loss Statement. </w:t>
      </w:r>
      <w:proofErr w:type="spellStart"/>
      <w:r w:rsidRPr="000279DA">
        <w:rPr>
          <w:i/>
          <w:iCs/>
          <w:shd w:val="clear" w:color="auto" w:fill="FFFFFF"/>
        </w:rPr>
        <w:t>Encyclopedia</w:t>
      </w:r>
      <w:proofErr w:type="spellEnd"/>
      <w:r w:rsidRPr="000279DA">
        <w:rPr>
          <w:i/>
          <w:iCs/>
          <w:shd w:val="clear" w:color="auto" w:fill="FFFFFF"/>
        </w:rPr>
        <w:t xml:space="preserve"> of Organizational Knowledge, Administration, and Technology</w:t>
      </w:r>
      <w:r w:rsidRPr="000279DA">
        <w:rPr>
          <w:shd w:val="clear" w:color="auto" w:fill="FFFFFF"/>
        </w:rPr>
        <w:t>, pp.124-134.</w:t>
      </w:r>
    </w:p>
    <w:p w14:paraId="30EBEEBD"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Robinson, T.R., 2020. </w:t>
      </w:r>
      <w:r w:rsidRPr="000279DA">
        <w:rPr>
          <w:i/>
          <w:iCs/>
          <w:shd w:val="clear" w:color="auto" w:fill="FFFFFF"/>
        </w:rPr>
        <w:t>International financial statement analysis</w:t>
      </w:r>
      <w:r w:rsidRPr="000279DA">
        <w:rPr>
          <w:shd w:val="clear" w:color="auto" w:fill="FFFFFF"/>
        </w:rPr>
        <w:t>. John Wiley &amp; Sons.</w:t>
      </w:r>
    </w:p>
    <w:p w14:paraId="66329011" w14:textId="77777777" w:rsidR="000279DA" w:rsidRPr="000279DA" w:rsidRDefault="000279DA" w:rsidP="000279DA">
      <w:pPr>
        <w:pStyle w:val="ListParagraph"/>
        <w:numPr>
          <w:ilvl w:val="0"/>
          <w:numId w:val="4"/>
        </w:numPr>
        <w:rPr>
          <w:b/>
          <w:bCs/>
        </w:rPr>
      </w:pPr>
      <w:r w:rsidRPr="000279DA">
        <w:rPr>
          <w:shd w:val="clear" w:color="auto" w:fill="FFFFFF"/>
        </w:rPr>
        <w:t>Watts, A., 2019. Comparison of projects. In </w:t>
      </w:r>
      <w:r w:rsidRPr="000279DA">
        <w:rPr>
          <w:i/>
          <w:iCs/>
          <w:shd w:val="clear" w:color="auto" w:fill="FFFFFF"/>
        </w:rPr>
        <w:t>Modern Construction Case Studies</w:t>
      </w:r>
      <w:r w:rsidRPr="000279DA">
        <w:rPr>
          <w:shd w:val="clear" w:color="auto" w:fill="FFFFFF"/>
        </w:rPr>
        <w:t xml:space="preserve"> (pp. 6-11). </w:t>
      </w:r>
      <w:proofErr w:type="spellStart"/>
      <w:r w:rsidRPr="000279DA">
        <w:rPr>
          <w:shd w:val="clear" w:color="auto" w:fill="FFFFFF"/>
        </w:rPr>
        <w:t>Birkhäuser</w:t>
      </w:r>
      <w:proofErr w:type="spellEnd"/>
      <w:r w:rsidRPr="000279DA">
        <w:rPr>
          <w:shd w:val="clear" w:color="auto" w:fill="FFFFFF"/>
        </w:rPr>
        <w:t>.</w:t>
      </w:r>
    </w:p>
    <w:p w14:paraId="3CCDB9FD"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Zhang, J., Chen, F. and Yuan, X.X., 2020. Comparison of cost and schedule performance of large public projects under P3 and traditional delivery models: a Canadian study. </w:t>
      </w:r>
      <w:r w:rsidRPr="000279DA">
        <w:rPr>
          <w:i/>
          <w:iCs/>
          <w:shd w:val="clear" w:color="auto" w:fill="FFFFFF"/>
        </w:rPr>
        <w:t>Construction management and economics</w:t>
      </w:r>
      <w:r w:rsidRPr="000279DA">
        <w:rPr>
          <w:shd w:val="clear" w:color="auto" w:fill="FFFFFF"/>
        </w:rPr>
        <w:t>, </w:t>
      </w:r>
      <w:r w:rsidRPr="000279DA">
        <w:rPr>
          <w:i/>
          <w:iCs/>
          <w:shd w:val="clear" w:color="auto" w:fill="FFFFFF"/>
        </w:rPr>
        <w:t>38</w:t>
      </w:r>
      <w:r w:rsidRPr="000279DA">
        <w:rPr>
          <w:shd w:val="clear" w:color="auto" w:fill="FFFFFF"/>
        </w:rPr>
        <w:t>(8), pp.739-755.</w:t>
      </w:r>
    </w:p>
    <w:p w14:paraId="036FBF6A" w14:textId="77777777" w:rsidR="006C111A" w:rsidRPr="006C111A" w:rsidRDefault="006C111A" w:rsidP="006C111A"/>
    <w:sectPr w:rsidR="006C111A" w:rsidRPr="006C111A" w:rsidSect="0099626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895C0" w14:textId="77777777" w:rsidR="00426014" w:rsidRDefault="00426014" w:rsidP="003262A4">
      <w:pPr>
        <w:spacing w:after="0" w:line="240" w:lineRule="auto"/>
      </w:pPr>
      <w:r>
        <w:separator/>
      </w:r>
    </w:p>
  </w:endnote>
  <w:endnote w:type="continuationSeparator" w:id="0">
    <w:p w14:paraId="7CD8ED26" w14:textId="77777777" w:rsidR="00426014" w:rsidRDefault="00426014" w:rsidP="00326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1560729"/>
      <w:docPartObj>
        <w:docPartGallery w:val="Page Numbers (Bottom of Page)"/>
        <w:docPartUnique/>
      </w:docPartObj>
    </w:sdtPr>
    <w:sdtEndPr>
      <w:rPr>
        <w:noProof/>
      </w:rPr>
    </w:sdtEndPr>
    <w:sdtContent>
      <w:p w14:paraId="6EBAE574" w14:textId="3D9B52DC" w:rsidR="003262A4" w:rsidRDefault="003262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125EF6" w14:textId="77777777" w:rsidR="003262A4" w:rsidRDefault="00326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3C8A8" w14:textId="77777777" w:rsidR="00426014" w:rsidRDefault="00426014" w:rsidP="003262A4">
      <w:pPr>
        <w:spacing w:after="0" w:line="240" w:lineRule="auto"/>
      </w:pPr>
      <w:r>
        <w:separator/>
      </w:r>
    </w:p>
  </w:footnote>
  <w:footnote w:type="continuationSeparator" w:id="0">
    <w:p w14:paraId="19300AF1" w14:textId="77777777" w:rsidR="00426014" w:rsidRDefault="00426014" w:rsidP="00326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65010"/>
    <w:multiLevelType w:val="hybridMultilevel"/>
    <w:tmpl w:val="72720DC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B642849"/>
    <w:multiLevelType w:val="hybridMultilevel"/>
    <w:tmpl w:val="40FA14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F377ECE"/>
    <w:multiLevelType w:val="hybridMultilevel"/>
    <w:tmpl w:val="EBC467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9C02CA7"/>
    <w:multiLevelType w:val="hybridMultilevel"/>
    <w:tmpl w:val="96D27D88"/>
    <w:lvl w:ilvl="0" w:tplc="40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81E"/>
    <w:rsid w:val="000279DA"/>
    <w:rsid w:val="00052357"/>
    <w:rsid w:val="0005314C"/>
    <w:rsid w:val="00060B00"/>
    <w:rsid w:val="00093E73"/>
    <w:rsid w:val="000D07A3"/>
    <w:rsid w:val="00115762"/>
    <w:rsid w:val="0013581E"/>
    <w:rsid w:val="00150137"/>
    <w:rsid w:val="001575D3"/>
    <w:rsid w:val="00170D48"/>
    <w:rsid w:val="001711DD"/>
    <w:rsid w:val="001748FA"/>
    <w:rsid w:val="001B263B"/>
    <w:rsid w:val="001D4AC9"/>
    <w:rsid w:val="00211C0C"/>
    <w:rsid w:val="002431BD"/>
    <w:rsid w:val="00244024"/>
    <w:rsid w:val="00247C91"/>
    <w:rsid w:val="00286FF2"/>
    <w:rsid w:val="002B33AC"/>
    <w:rsid w:val="002C62A2"/>
    <w:rsid w:val="003262A4"/>
    <w:rsid w:val="003412B0"/>
    <w:rsid w:val="00352474"/>
    <w:rsid w:val="003A3B49"/>
    <w:rsid w:val="00426014"/>
    <w:rsid w:val="00467A1A"/>
    <w:rsid w:val="00495404"/>
    <w:rsid w:val="005227C3"/>
    <w:rsid w:val="00570830"/>
    <w:rsid w:val="00582AC6"/>
    <w:rsid w:val="0059623B"/>
    <w:rsid w:val="005A0DCF"/>
    <w:rsid w:val="005A5A5F"/>
    <w:rsid w:val="005D78FE"/>
    <w:rsid w:val="005F653A"/>
    <w:rsid w:val="005F7C13"/>
    <w:rsid w:val="00636DAB"/>
    <w:rsid w:val="00652B50"/>
    <w:rsid w:val="00674C54"/>
    <w:rsid w:val="00675580"/>
    <w:rsid w:val="006A1E0E"/>
    <w:rsid w:val="006B0680"/>
    <w:rsid w:val="006C111A"/>
    <w:rsid w:val="006D3E9B"/>
    <w:rsid w:val="00770F27"/>
    <w:rsid w:val="007A5116"/>
    <w:rsid w:val="007B6966"/>
    <w:rsid w:val="00815523"/>
    <w:rsid w:val="0083252A"/>
    <w:rsid w:val="0086054C"/>
    <w:rsid w:val="008C017B"/>
    <w:rsid w:val="009062A0"/>
    <w:rsid w:val="00926912"/>
    <w:rsid w:val="00944B3C"/>
    <w:rsid w:val="009455C3"/>
    <w:rsid w:val="009738D5"/>
    <w:rsid w:val="0099626A"/>
    <w:rsid w:val="009A3E25"/>
    <w:rsid w:val="009B222B"/>
    <w:rsid w:val="009B6938"/>
    <w:rsid w:val="00A25415"/>
    <w:rsid w:val="00A70131"/>
    <w:rsid w:val="00AD0A97"/>
    <w:rsid w:val="00AD2901"/>
    <w:rsid w:val="00AD2AB5"/>
    <w:rsid w:val="00AE18C1"/>
    <w:rsid w:val="00AF37D7"/>
    <w:rsid w:val="00B2003C"/>
    <w:rsid w:val="00BB0049"/>
    <w:rsid w:val="00BB6B7C"/>
    <w:rsid w:val="00BB7090"/>
    <w:rsid w:val="00C0127F"/>
    <w:rsid w:val="00C14A78"/>
    <w:rsid w:val="00C87DFE"/>
    <w:rsid w:val="00CE6837"/>
    <w:rsid w:val="00CF05C2"/>
    <w:rsid w:val="00D022F3"/>
    <w:rsid w:val="00D11BA6"/>
    <w:rsid w:val="00D87AD0"/>
    <w:rsid w:val="00D94557"/>
    <w:rsid w:val="00DA552C"/>
    <w:rsid w:val="00DF5276"/>
    <w:rsid w:val="00E15404"/>
    <w:rsid w:val="00E33343"/>
    <w:rsid w:val="00E56992"/>
    <w:rsid w:val="00E572B2"/>
    <w:rsid w:val="00EC4CED"/>
    <w:rsid w:val="00F363EC"/>
    <w:rsid w:val="00F65A41"/>
    <w:rsid w:val="00F71A77"/>
    <w:rsid w:val="00F81994"/>
    <w:rsid w:val="00FC5D16"/>
    <w:rsid w:val="00FE335E"/>
    <w:rsid w:val="00FE762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4CDFE"/>
  <w15:chartTrackingRefBased/>
  <w15:docId w15:val="{79F79500-3B96-411A-A4C6-58E6EB18B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A7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A0DC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86FF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DC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86FF2"/>
    <w:rPr>
      <w:rFonts w:ascii="Times New Roman" w:eastAsiaTheme="majorEastAsia" w:hAnsi="Times New Roman" w:cstheme="majorBidi"/>
      <w:b/>
      <w:sz w:val="26"/>
      <w:szCs w:val="26"/>
    </w:rPr>
  </w:style>
  <w:style w:type="paragraph" w:styleId="ListParagraph">
    <w:name w:val="List Paragraph"/>
    <w:basedOn w:val="Normal"/>
    <w:uiPriority w:val="34"/>
    <w:qFormat/>
    <w:rsid w:val="001711DD"/>
    <w:pPr>
      <w:ind w:left="720"/>
      <w:contextualSpacing/>
    </w:pPr>
  </w:style>
  <w:style w:type="paragraph" w:styleId="TOCHeading">
    <w:name w:val="TOC Heading"/>
    <w:basedOn w:val="Heading1"/>
    <w:next w:val="Normal"/>
    <w:uiPriority w:val="39"/>
    <w:unhideWhenUsed/>
    <w:qFormat/>
    <w:rsid w:val="006C111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C111A"/>
    <w:pPr>
      <w:spacing w:after="100"/>
    </w:pPr>
  </w:style>
  <w:style w:type="paragraph" w:styleId="TOC2">
    <w:name w:val="toc 2"/>
    <w:basedOn w:val="Normal"/>
    <w:next w:val="Normal"/>
    <w:autoRedefine/>
    <w:uiPriority w:val="39"/>
    <w:unhideWhenUsed/>
    <w:rsid w:val="006C111A"/>
    <w:pPr>
      <w:spacing w:after="100"/>
      <w:ind w:left="240"/>
    </w:pPr>
  </w:style>
  <w:style w:type="character" w:styleId="Hyperlink">
    <w:name w:val="Hyperlink"/>
    <w:basedOn w:val="DefaultParagraphFont"/>
    <w:uiPriority w:val="99"/>
    <w:unhideWhenUsed/>
    <w:rsid w:val="006C111A"/>
    <w:rPr>
      <w:color w:val="0563C1" w:themeColor="hyperlink"/>
      <w:u w:val="single"/>
    </w:rPr>
  </w:style>
  <w:style w:type="paragraph" w:styleId="NoSpacing">
    <w:name w:val="No Spacing"/>
    <w:link w:val="NoSpacingChar"/>
    <w:uiPriority w:val="1"/>
    <w:qFormat/>
    <w:rsid w:val="009962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26A"/>
    <w:rPr>
      <w:rFonts w:eastAsiaTheme="minorEastAsia"/>
      <w:lang w:val="en-US"/>
    </w:rPr>
  </w:style>
  <w:style w:type="paragraph" w:styleId="Header">
    <w:name w:val="header"/>
    <w:basedOn w:val="Normal"/>
    <w:link w:val="HeaderChar"/>
    <w:uiPriority w:val="99"/>
    <w:unhideWhenUsed/>
    <w:rsid w:val="00326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2A4"/>
    <w:rPr>
      <w:rFonts w:ascii="Times New Roman" w:hAnsi="Times New Roman"/>
      <w:sz w:val="24"/>
    </w:rPr>
  </w:style>
  <w:style w:type="paragraph" w:styleId="Footer">
    <w:name w:val="footer"/>
    <w:basedOn w:val="Normal"/>
    <w:link w:val="FooterChar"/>
    <w:uiPriority w:val="99"/>
    <w:unhideWhenUsed/>
    <w:rsid w:val="00326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2A4"/>
    <w:rPr>
      <w:rFonts w:ascii="Times New Roman" w:hAnsi="Times New Roman"/>
      <w:sz w:val="24"/>
    </w:rPr>
  </w:style>
  <w:style w:type="paragraph" w:styleId="NormalWeb">
    <w:name w:val="Normal (Web)"/>
    <w:basedOn w:val="Normal"/>
    <w:uiPriority w:val="99"/>
    <w:semiHidden/>
    <w:unhideWhenUsed/>
    <w:rsid w:val="006A1E0E"/>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11998">
      <w:bodyDiv w:val="1"/>
      <w:marLeft w:val="0"/>
      <w:marRight w:val="0"/>
      <w:marTop w:val="0"/>
      <w:marBottom w:val="0"/>
      <w:divBdr>
        <w:top w:val="none" w:sz="0" w:space="0" w:color="auto"/>
        <w:left w:val="none" w:sz="0" w:space="0" w:color="auto"/>
        <w:bottom w:val="none" w:sz="0" w:space="0" w:color="auto"/>
        <w:right w:val="none" w:sz="0" w:space="0" w:color="auto"/>
      </w:divBdr>
    </w:div>
    <w:div w:id="397561663">
      <w:bodyDiv w:val="1"/>
      <w:marLeft w:val="0"/>
      <w:marRight w:val="0"/>
      <w:marTop w:val="0"/>
      <w:marBottom w:val="0"/>
      <w:divBdr>
        <w:top w:val="none" w:sz="0" w:space="0" w:color="auto"/>
        <w:left w:val="none" w:sz="0" w:space="0" w:color="auto"/>
        <w:bottom w:val="none" w:sz="0" w:space="0" w:color="auto"/>
        <w:right w:val="none" w:sz="0" w:space="0" w:color="auto"/>
      </w:divBdr>
    </w:div>
    <w:div w:id="1151823957">
      <w:bodyDiv w:val="1"/>
      <w:marLeft w:val="0"/>
      <w:marRight w:val="0"/>
      <w:marTop w:val="0"/>
      <w:marBottom w:val="0"/>
      <w:divBdr>
        <w:top w:val="none" w:sz="0" w:space="0" w:color="auto"/>
        <w:left w:val="none" w:sz="0" w:space="0" w:color="auto"/>
        <w:bottom w:val="none" w:sz="0" w:space="0" w:color="auto"/>
        <w:right w:val="none" w:sz="0" w:space="0" w:color="auto"/>
      </w:divBdr>
    </w:div>
    <w:div w:id="1339964449">
      <w:bodyDiv w:val="1"/>
      <w:marLeft w:val="0"/>
      <w:marRight w:val="0"/>
      <w:marTop w:val="0"/>
      <w:marBottom w:val="0"/>
      <w:divBdr>
        <w:top w:val="none" w:sz="0" w:space="0" w:color="auto"/>
        <w:left w:val="none" w:sz="0" w:space="0" w:color="auto"/>
        <w:bottom w:val="none" w:sz="0" w:space="0" w:color="auto"/>
        <w:right w:val="none" w:sz="0" w:space="0" w:color="auto"/>
      </w:divBdr>
    </w:div>
    <w:div w:id="1453748429">
      <w:bodyDiv w:val="1"/>
      <w:marLeft w:val="0"/>
      <w:marRight w:val="0"/>
      <w:marTop w:val="0"/>
      <w:marBottom w:val="0"/>
      <w:divBdr>
        <w:top w:val="none" w:sz="0" w:space="0" w:color="auto"/>
        <w:left w:val="none" w:sz="0" w:space="0" w:color="auto"/>
        <w:bottom w:val="none" w:sz="0" w:space="0" w:color="auto"/>
        <w:right w:val="none" w:sz="0" w:space="0" w:color="auto"/>
      </w:divBdr>
    </w:div>
    <w:div w:id="1978102638">
      <w:bodyDiv w:val="1"/>
      <w:marLeft w:val="0"/>
      <w:marRight w:val="0"/>
      <w:marTop w:val="0"/>
      <w:marBottom w:val="0"/>
      <w:divBdr>
        <w:top w:val="none" w:sz="0" w:space="0" w:color="auto"/>
        <w:left w:val="none" w:sz="0" w:space="0" w:color="auto"/>
        <w:bottom w:val="none" w:sz="0" w:space="0" w:color="auto"/>
        <w:right w:val="none" w:sz="0" w:space="0" w:color="auto"/>
      </w:divBdr>
    </w:div>
    <w:div w:id="207219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F420A-E2C2-4F78-BD00-BDEEBB7BC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anita valeria barna (2012749) management accounting (lcbb5002)</dc:title>
  <dc:subject/>
  <dc:creator>User</dc:creator>
  <cp:keywords/>
  <dc:description/>
  <cp:lastModifiedBy>Bart Plange</cp:lastModifiedBy>
  <cp:revision>2</cp:revision>
  <dcterms:created xsi:type="dcterms:W3CDTF">2022-01-10T11:52:00Z</dcterms:created>
  <dcterms:modified xsi:type="dcterms:W3CDTF">2022-01-10T11:52:00Z</dcterms:modified>
</cp:coreProperties>
</file>