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9B50E" w14:textId="77777777" w:rsidR="00F91C0C" w:rsidRDefault="00F91C0C" w:rsidP="00F91C0C">
      <w:pPr>
        <w:pStyle w:val="NoSpacing"/>
        <w:spacing w:line="360" w:lineRule="auto"/>
        <w:jc w:val="center"/>
        <w:rPr>
          <w:rFonts w:ascii="Times New Roman" w:hAnsi="Times New Roman" w:cs="Times New Roman"/>
          <w:sz w:val="24"/>
          <w:szCs w:val="24"/>
        </w:rPr>
      </w:pPr>
    </w:p>
    <w:p w14:paraId="69DAF41A" w14:textId="77777777" w:rsidR="00F91C0C" w:rsidRDefault="00F91C0C" w:rsidP="00F91C0C">
      <w:pPr>
        <w:pStyle w:val="NoSpacing"/>
        <w:spacing w:line="360" w:lineRule="auto"/>
        <w:jc w:val="center"/>
        <w:rPr>
          <w:rFonts w:ascii="Times New Roman" w:hAnsi="Times New Roman" w:cs="Times New Roman"/>
          <w:sz w:val="24"/>
          <w:szCs w:val="24"/>
        </w:rPr>
      </w:pPr>
    </w:p>
    <w:p w14:paraId="2468D75B" w14:textId="77777777" w:rsidR="00F91C0C" w:rsidRDefault="00F91C0C" w:rsidP="00325F14">
      <w:pPr>
        <w:pStyle w:val="NoSpacing"/>
        <w:spacing w:line="360" w:lineRule="auto"/>
        <w:rPr>
          <w:rFonts w:ascii="Times New Roman" w:hAnsi="Times New Roman" w:cs="Times New Roman"/>
          <w:sz w:val="24"/>
          <w:szCs w:val="24"/>
        </w:rPr>
      </w:pPr>
    </w:p>
    <w:p w14:paraId="42A20505" w14:textId="77777777" w:rsidR="00F91C0C" w:rsidRDefault="00F91C0C" w:rsidP="00F91C0C">
      <w:pPr>
        <w:pStyle w:val="NoSpacing"/>
        <w:spacing w:line="360" w:lineRule="auto"/>
        <w:jc w:val="center"/>
        <w:rPr>
          <w:rFonts w:ascii="Times New Roman" w:hAnsi="Times New Roman" w:cs="Times New Roman"/>
          <w:sz w:val="24"/>
          <w:szCs w:val="24"/>
        </w:rPr>
      </w:pPr>
    </w:p>
    <w:p w14:paraId="2C078E63" w14:textId="4A20B53F" w:rsidR="00CC6C40" w:rsidRDefault="00F91C0C" w:rsidP="00F91C0C">
      <w:pPr>
        <w:pStyle w:val="NoSpacing"/>
        <w:spacing w:line="360" w:lineRule="auto"/>
        <w:jc w:val="center"/>
        <w:rPr>
          <w:rFonts w:ascii="Times New Roman" w:hAnsi="Times New Roman" w:cs="Times New Roman"/>
          <w:b/>
          <w:bCs/>
          <w:sz w:val="56"/>
          <w:szCs w:val="56"/>
        </w:rPr>
      </w:pPr>
      <w:r w:rsidRPr="00325F14">
        <w:rPr>
          <w:rFonts w:ascii="Times New Roman" w:hAnsi="Times New Roman" w:cs="Times New Roman"/>
          <w:b/>
          <w:bCs/>
          <w:sz w:val="56"/>
          <w:szCs w:val="56"/>
        </w:rPr>
        <w:t>Community Engagement</w:t>
      </w:r>
      <w:r w:rsidR="00325F14">
        <w:rPr>
          <w:rFonts w:ascii="Times New Roman" w:hAnsi="Times New Roman" w:cs="Times New Roman"/>
          <w:b/>
          <w:bCs/>
          <w:sz w:val="56"/>
          <w:szCs w:val="56"/>
        </w:rPr>
        <w:t xml:space="preserve"> (LCBB4002)</w:t>
      </w:r>
    </w:p>
    <w:p w14:paraId="6232B9B4" w14:textId="77777777" w:rsidR="00325F14" w:rsidRDefault="00325F14" w:rsidP="00325F14">
      <w:pPr>
        <w:rPr>
          <w:rStyle w:val="Hyperlink"/>
          <w:rFonts w:ascii="Segoe UI" w:hAnsi="Segoe UI" w:cs="Segoe UI"/>
          <w:color w:val="000A0F"/>
          <w:sz w:val="23"/>
          <w:szCs w:val="23"/>
        </w:rPr>
      </w:pPr>
      <w:r>
        <w:fldChar w:fldCharType="begin"/>
      </w:r>
      <w:r>
        <w:instrText xml:space="preserve"> HYPERLINK "https://moodle.uwtsd.ac.uk/course/view.php?id=3809" </w:instrText>
      </w:r>
      <w:r>
        <w:fldChar w:fldCharType="separate"/>
      </w:r>
    </w:p>
    <w:p w14:paraId="514CD59D" w14:textId="7707FCED" w:rsidR="00325F14" w:rsidRPr="00325F14" w:rsidRDefault="00325F14" w:rsidP="00325F14">
      <w:pPr>
        <w:pStyle w:val="NoSpacing"/>
        <w:spacing w:line="360" w:lineRule="auto"/>
        <w:jc w:val="center"/>
        <w:rPr>
          <w:rFonts w:ascii="Times New Roman" w:hAnsi="Times New Roman" w:cs="Times New Roman"/>
          <w:b/>
          <w:bCs/>
          <w:sz w:val="56"/>
          <w:szCs w:val="56"/>
        </w:rPr>
      </w:pPr>
      <w:r>
        <w:fldChar w:fldCharType="end"/>
      </w:r>
    </w:p>
    <w:p w14:paraId="35613569" w14:textId="77777777" w:rsidR="00F91C0C" w:rsidRPr="00325F14" w:rsidRDefault="00F91C0C" w:rsidP="00F91C0C">
      <w:pPr>
        <w:pStyle w:val="NoSpacing"/>
        <w:spacing w:line="360" w:lineRule="auto"/>
        <w:jc w:val="center"/>
        <w:rPr>
          <w:rFonts w:ascii="Times New Roman" w:hAnsi="Times New Roman" w:cs="Times New Roman"/>
          <w:b/>
          <w:bCs/>
          <w:sz w:val="56"/>
          <w:szCs w:val="56"/>
        </w:rPr>
      </w:pPr>
      <w:r w:rsidRPr="00325F14">
        <w:rPr>
          <w:rFonts w:ascii="Times New Roman" w:hAnsi="Times New Roman" w:cs="Times New Roman"/>
          <w:b/>
          <w:bCs/>
          <w:sz w:val="56"/>
          <w:szCs w:val="56"/>
        </w:rPr>
        <w:t>Assessment 1</w:t>
      </w:r>
    </w:p>
    <w:p w14:paraId="7D772DBD" w14:textId="24AC6A78" w:rsidR="00325F14" w:rsidRDefault="00325F14" w:rsidP="00F91C0C">
      <w:pPr>
        <w:pStyle w:val="NoSpacing"/>
        <w:spacing w:line="360" w:lineRule="auto"/>
        <w:jc w:val="center"/>
        <w:rPr>
          <w:rFonts w:ascii="Times New Roman" w:hAnsi="Times New Roman" w:cs="Times New Roman"/>
          <w:sz w:val="24"/>
          <w:szCs w:val="24"/>
        </w:rPr>
      </w:pPr>
    </w:p>
    <w:p w14:paraId="057D3292" w14:textId="2F09CEA0" w:rsidR="00325F14" w:rsidRDefault="00325F14" w:rsidP="00F91C0C">
      <w:pPr>
        <w:pStyle w:val="NoSpacing"/>
        <w:spacing w:line="360" w:lineRule="auto"/>
        <w:jc w:val="center"/>
        <w:rPr>
          <w:rFonts w:ascii="Times New Roman" w:hAnsi="Times New Roman" w:cs="Times New Roman"/>
          <w:sz w:val="24"/>
          <w:szCs w:val="24"/>
        </w:rPr>
      </w:pPr>
    </w:p>
    <w:p w14:paraId="2648A3D2" w14:textId="4BC18502" w:rsidR="00325F14" w:rsidRDefault="00325F14" w:rsidP="00F91C0C">
      <w:pPr>
        <w:pStyle w:val="NoSpacing"/>
        <w:spacing w:line="360" w:lineRule="auto"/>
        <w:jc w:val="center"/>
        <w:rPr>
          <w:rFonts w:ascii="Times New Roman" w:hAnsi="Times New Roman" w:cs="Times New Roman"/>
          <w:sz w:val="24"/>
          <w:szCs w:val="24"/>
        </w:rPr>
      </w:pPr>
    </w:p>
    <w:p w14:paraId="5A186FC6" w14:textId="7684D4CB" w:rsidR="00325F14" w:rsidRDefault="00325F14" w:rsidP="00F91C0C">
      <w:pPr>
        <w:pStyle w:val="NoSpacing"/>
        <w:spacing w:line="360" w:lineRule="auto"/>
        <w:jc w:val="center"/>
        <w:rPr>
          <w:rFonts w:ascii="Times New Roman" w:hAnsi="Times New Roman" w:cs="Times New Roman"/>
          <w:sz w:val="24"/>
          <w:szCs w:val="24"/>
        </w:rPr>
      </w:pPr>
    </w:p>
    <w:p w14:paraId="60E47617" w14:textId="77777777" w:rsidR="00325F14" w:rsidRDefault="00325F14" w:rsidP="00F91C0C">
      <w:pPr>
        <w:pStyle w:val="NoSpacing"/>
        <w:spacing w:line="360" w:lineRule="auto"/>
        <w:jc w:val="center"/>
        <w:rPr>
          <w:rFonts w:ascii="Times New Roman" w:hAnsi="Times New Roman" w:cs="Times New Roman"/>
          <w:sz w:val="24"/>
          <w:szCs w:val="24"/>
        </w:rPr>
      </w:pPr>
    </w:p>
    <w:p w14:paraId="581A5DDD" w14:textId="466BE650" w:rsidR="00325F14" w:rsidRDefault="00325F14" w:rsidP="00F91C0C">
      <w:pPr>
        <w:pStyle w:val="NoSpacing"/>
        <w:spacing w:line="360" w:lineRule="auto"/>
        <w:jc w:val="center"/>
        <w:rPr>
          <w:rFonts w:ascii="Times New Roman" w:hAnsi="Times New Roman" w:cs="Times New Roman"/>
          <w:b/>
          <w:bCs/>
          <w:sz w:val="28"/>
          <w:szCs w:val="28"/>
        </w:rPr>
      </w:pPr>
      <w:r w:rsidRPr="00325F14">
        <w:rPr>
          <w:rFonts w:ascii="Times New Roman" w:hAnsi="Times New Roman" w:cs="Times New Roman"/>
          <w:b/>
          <w:bCs/>
          <w:sz w:val="28"/>
          <w:szCs w:val="28"/>
        </w:rPr>
        <w:t>Student Name</w:t>
      </w:r>
      <w:r>
        <w:rPr>
          <w:rFonts w:ascii="Times New Roman" w:hAnsi="Times New Roman" w:cs="Times New Roman"/>
          <w:b/>
          <w:bCs/>
          <w:sz w:val="28"/>
          <w:szCs w:val="28"/>
        </w:rPr>
        <w:t xml:space="preserve">: Emanuel Georgian </w:t>
      </w:r>
      <w:proofErr w:type="spellStart"/>
      <w:r>
        <w:rPr>
          <w:rFonts w:ascii="Times New Roman" w:hAnsi="Times New Roman" w:cs="Times New Roman"/>
          <w:b/>
          <w:bCs/>
          <w:sz w:val="28"/>
          <w:szCs w:val="28"/>
        </w:rPr>
        <w:t>Puiu</w:t>
      </w:r>
      <w:proofErr w:type="spellEnd"/>
    </w:p>
    <w:p w14:paraId="10D87A92" w14:textId="44A422A6" w:rsidR="00325F14" w:rsidRDefault="00325F14" w:rsidP="00F91C0C">
      <w:pPr>
        <w:pStyle w:val="NoSpacing"/>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ID Number:</w:t>
      </w:r>
      <w:r w:rsidR="000F456C">
        <w:rPr>
          <w:rFonts w:ascii="Times New Roman" w:hAnsi="Times New Roman" w:cs="Times New Roman"/>
          <w:b/>
          <w:bCs/>
          <w:sz w:val="28"/>
          <w:szCs w:val="28"/>
        </w:rPr>
        <w:t xml:space="preserve"> 2130778</w:t>
      </w:r>
    </w:p>
    <w:p w14:paraId="67D2102C" w14:textId="5402CD3D" w:rsidR="005B5B79" w:rsidRDefault="005B5B79" w:rsidP="00F91C0C">
      <w:pPr>
        <w:pStyle w:val="NoSpacing"/>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Lecturer: </w:t>
      </w:r>
      <w:proofErr w:type="spellStart"/>
      <w:r>
        <w:rPr>
          <w:rFonts w:ascii="Times New Roman" w:hAnsi="Times New Roman" w:cs="Times New Roman"/>
          <w:b/>
          <w:bCs/>
          <w:sz w:val="28"/>
          <w:szCs w:val="28"/>
        </w:rPr>
        <w:t>Akinseye</w:t>
      </w:r>
      <w:proofErr w:type="spellEnd"/>
      <w:r>
        <w:rPr>
          <w:rFonts w:ascii="Times New Roman" w:hAnsi="Times New Roman" w:cs="Times New Roman"/>
          <w:b/>
          <w:bCs/>
          <w:sz w:val="28"/>
          <w:szCs w:val="28"/>
        </w:rPr>
        <w:t xml:space="preserve"> Aluko</w:t>
      </w:r>
    </w:p>
    <w:p w14:paraId="06113E7E" w14:textId="073ADA50" w:rsidR="00325F14" w:rsidRDefault="00325F14" w:rsidP="00325F14">
      <w:pPr>
        <w:pStyle w:val="NoSpacing"/>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Date of Submission:</w:t>
      </w:r>
      <w:r w:rsidR="000F456C">
        <w:rPr>
          <w:rFonts w:ascii="Times New Roman" w:hAnsi="Times New Roman" w:cs="Times New Roman"/>
          <w:b/>
          <w:bCs/>
          <w:sz w:val="28"/>
          <w:szCs w:val="28"/>
        </w:rPr>
        <w:t xml:space="preserve"> 02.12.2022</w:t>
      </w:r>
    </w:p>
    <w:p w14:paraId="249B3B1C" w14:textId="77777777" w:rsidR="00325F14" w:rsidRDefault="00325F14" w:rsidP="00325F14">
      <w:pPr>
        <w:pStyle w:val="NoSpacing"/>
        <w:spacing w:line="360" w:lineRule="auto"/>
        <w:jc w:val="center"/>
        <w:rPr>
          <w:rFonts w:ascii="Times New Roman" w:hAnsi="Times New Roman" w:cs="Times New Roman"/>
          <w:b/>
          <w:bCs/>
          <w:sz w:val="28"/>
          <w:szCs w:val="28"/>
        </w:rPr>
      </w:pPr>
    </w:p>
    <w:p w14:paraId="7DF00828" w14:textId="77777777" w:rsidR="00325F14" w:rsidRDefault="00325F14" w:rsidP="00325F14">
      <w:pPr>
        <w:pStyle w:val="NoSpacing"/>
        <w:spacing w:line="360" w:lineRule="auto"/>
        <w:jc w:val="center"/>
        <w:rPr>
          <w:rFonts w:ascii="Times New Roman" w:hAnsi="Times New Roman" w:cs="Times New Roman"/>
          <w:b/>
          <w:bCs/>
          <w:sz w:val="28"/>
          <w:szCs w:val="28"/>
        </w:rPr>
      </w:pPr>
    </w:p>
    <w:p w14:paraId="7325CA2E" w14:textId="1A31DDA8" w:rsidR="00F91C0C" w:rsidRPr="00325F14" w:rsidRDefault="00F91C0C" w:rsidP="00325F14">
      <w:pPr>
        <w:pStyle w:val="NoSpacing"/>
        <w:spacing w:line="360" w:lineRule="auto"/>
        <w:jc w:val="center"/>
        <w:rPr>
          <w:rFonts w:ascii="Times New Roman" w:hAnsi="Times New Roman" w:cs="Times New Roman"/>
          <w:b/>
          <w:bCs/>
          <w:sz w:val="28"/>
          <w:szCs w:val="28"/>
        </w:rPr>
      </w:pPr>
      <w:r w:rsidRPr="00325F14">
        <w:rPr>
          <w:rFonts w:ascii="Times New Roman" w:hAnsi="Times New Roman" w:cs="Times New Roman"/>
          <w:b/>
          <w:bCs/>
          <w:sz w:val="28"/>
          <w:szCs w:val="28"/>
        </w:rPr>
        <w:br w:type="page"/>
      </w:r>
    </w:p>
    <w:sdt>
      <w:sdtPr>
        <w:rPr>
          <w:rFonts w:ascii="Times New Roman" w:eastAsiaTheme="minorHAnsi" w:hAnsi="Times New Roman" w:cs="Times New Roman"/>
          <w:color w:val="auto"/>
          <w:sz w:val="24"/>
          <w:szCs w:val="24"/>
        </w:rPr>
        <w:id w:val="838354598"/>
        <w:docPartObj>
          <w:docPartGallery w:val="Table of Contents"/>
          <w:docPartUnique/>
        </w:docPartObj>
      </w:sdtPr>
      <w:sdtEndPr>
        <w:rPr>
          <w:noProof/>
        </w:rPr>
      </w:sdtEndPr>
      <w:sdtContent>
        <w:p w14:paraId="47CB1D54" w14:textId="02C6A032" w:rsidR="00927EEF" w:rsidRPr="00927EEF" w:rsidRDefault="00927EEF">
          <w:pPr>
            <w:pStyle w:val="TOCHeading"/>
            <w:rPr>
              <w:rFonts w:ascii="Times New Roman" w:hAnsi="Times New Roman" w:cs="Times New Roman"/>
              <w:b/>
              <w:bCs/>
              <w:color w:val="auto"/>
              <w:sz w:val="24"/>
              <w:szCs w:val="24"/>
            </w:rPr>
          </w:pPr>
          <w:r w:rsidRPr="00927EEF">
            <w:rPr>
              <w:rFonts w:ascii="Times New Roman" w:hAnsi="Times New Roman" w:cs="Times New Roman"/>
              <w:b/>
              <w:bCs/>
              <w:color w:val="auto"/>
              <w:sz w:val="24"/>
              <w:szCs w:val="24"/>
            </w:rPr>
            <w:t>Table of Contents</w:t>
          </w:r>
        </w:p>
        <w:p w14:paraId="71AD9F94" w14:textId="2CCC132C" w:rsidR="00927EEF" w:rsidRPr="00927EEF" w:rsidRDefault="00927EEF">
          <w:pPr>
            <w:pStyle w:val="TOC1"/>
            <w:tabs>
              <w:tab w:val="right" w:leader="dot" w:pos="9350"/>
            </w:tabs>
            <w:rPr>
              <w:rFonts w:ascii="Times New Roman" w:hAnsi="Times New Roman" w:cs="Times New Roman"/>
              <w:noProof/>
              <w:sz w:val="24"/>
              <w:szCs w:val="24"/>
            </w:rPr>
          </w:pPr>
          <w:r w:rsidRPr="00927EEF">
            <w:rPr>
              <w:rFonts w:ascii="Times New Roman" w:hAnsi="Times New Roman" w:cs="Times New Roman"/>
              <w:sz w:val="24"/>
              <w:szCs w:val="24"/>
            </w:rPr>
            <w:fldChar w:fldCharType="begin"/>
          </w:r>
          <w:r w:rsidRPr="00927EEF">
            <w:rPr>
              <w:rFonts w:ascii="Times New Roman" w:hAnsi="Times New Roman" w:cs="Times New Roman"/>
              <w:sz w:val="24"/>
              <w:szCs w:val="24"/>
            </w:rPr>
            <w:instrText xml:space="preserve"> TOC \o "1-3" \h \z \u </w:instrText>
          </w:r>
          <w:r w:rsidRPr="00927EEF">
            <w:rPr>
              <w:rFonts w:ascii="Times New Roman" w:hAnsi="Times New Roman" w:cs="Times New Roman"/>
              <w:sz w:val="24"/>
              <w:szCs w:val="24"/>
            </w:rPr>
            <w:fldChar w:fldCharType="separate"/>
          </w:r>
          <w:hyperlink w:anchor="_Toc120873414" w:history="1">
            <w:r w:rsidRPr="00927EEF">
              <w:rPr>
                <w:rStyle w:val="Hyperlink"/>
                <w:rFonts w:ascii="Times New Roman" w:hAnsi="Times New Roman" w:cs="Times New Roman"/>
                <w:noProof/>
                <w:sz w:val="24"/>
                <w:szCs w:val="24"/>
              </w:rPr>
              <w:t>Introduction</w:t>
            </w:r>
            <w:r w:rsidRPr="00927EEF">
              <w:rPr>
                <w:rFonts w:ascii="Times New Roman" w:hAnsi="Times New Roman" w:cs="Times New Roman"/>
                <w:noProof/>
                <w:webHidden/>
                <w:sz w:val="24"/>
                <w:szCs w:val="24"/>
              </w:rPr>
              <w:tab/>
            </w:r>
            <w:r w:rsidRPr="00927EEF">
              <w:rPr>
                <w:rFonts w:ascii="Times New Roman" w:hAnsi="Times New Roman" w:cs="Times New Roman"/>
                <w:noProof/>
                <w:webHidden/>
                <w:sz w:val="24"/>
                <w:szCs w:val="24"/>
              </w:rPr>
              <w:fldChar w:fldCharType="begin"/>
            </w:r>
            <w:r w:rsidRPr="00927EEF">
              <w:rPr>
                <w:rFonts w:ascii="Times New Roman" w:hAnsi="Times New Roman" w:cs="Times New Roman"/>
                <w:noProof/>
                <w:webHidden/>
                <w:sz w:val="24"/>
                <w:szCs w:val="24"/>
              </w:rPr>
              <w:instrText xml:space="preserve"> PAGEREF _Toc120873414 \h </w:instrText>
            </w:r>
            <w:r w:rsidRPr="00927EEF">
              <w:rPr>
                <w:rFonts w:ascii="Times New Roman" w:hAnsi="Times New Roman" w:cs="Times New Roman"/>
                <w:noProof/>
                <w:webHidden/>
                <w:sz w:val="24"/>
                <w:szCs w:val="24"/>
              </w:rPr>
            </w:r>
            <w:r w:rsidRPr="00927EEF">
              <w:rPr>
                <w:rFonts w:ascii="Times New Roman" w:hAnsi="Times New Roman" w:cs="Times New Roman"/>
                <w:noProof/>
                <w:webHidden/>
                <w:sz w:val="24"/>
                <w:szCs w:val="24"/>
              </w:rPr>
              <w:fldChar w:fldCharType="separate"/>
            </w:r>
            <w:r w:rsidR="00325F14">
              <w:rPr>
                <w:rFonts w:ascii="Times New Roman" w:hAnsi="Times New Roman" w:cs="Times New Roman"/>
                <w:noProof/>
                <w:webHidden/>
                <w:sz w:val="24"/>
                <w:szCs w:val="24"/>
              </w:rPr>
              <w:t>3</w:t>
            </w:r>
            <w:r w:rsidRPr="00927EEF">
              <w:rPr>
                <w:rFonts w:ascii="Times New Roman" w:hAnsi="Times New Roman" w:cs="Times New Roman"/>
                <w:noProof/>
                <w:webHidden/>
                <w:sz w:val="24"/>
                <w:szCs w:val="24"/>
              </w:rPr>
              <w:fldChar w:fldCharType="end"/>
            </w:r>
          </w:hyperlink>
        </w:p>
        <w:p w14:paraId="2CCFE9DA" w14:textId="5502A251" w:rsidR="00927EEF" w:rsidRPr="00927EEF" w:rsidRDefault="00000000">
          <w:pPr>
            <w:pStyle w:val="TOC2"/>
            <w:tabs>
              <w:tab w:val="right" w:leader="dot" w:pos="9350"/>
            </w:tabs>
            <w:rPr>
              <w:rFonts w:ascii="Times New Roman" w:hAnsi="Times New Roman" w:cs="Times New Roman"/>
              <w:noProof/>
              <w:sz w:val="24"/>
              <w:szCs w:val="24"/>
            </w:rPr>
          </w:pPr>
          <w:hyperlink w:anchor="_Toc120873415" w:history="1">
            <w:r w:rsidR="00927EEF" w:rsidRPr="00927EEF">
              <w:rPr>
                <w:rStyle w:val="Hyperlink"/>
                <w:rFonts w:ascii="Times New Roman" w:eastAsia="Calibri" w:hAnsi="Times New Roman" w:cs="Times New Roman"/>
                <w:noProof/>
                <w:sz w:val="24"/>
                <w:szCs w:val="24"/>
              </w:rPr>
              <w:t>Overview of the project and best practices (Birmingham 2022 Commonwealth Games Community Engagement Event)</w:t>
            </w:r>
            <w:r w:rsidR="00927EEF" w:rsidRPr="00927EEF">
              <w:rPr>
                <w:rFonts w:ascii="Times New Roman" w:hAnsi="Times New Roman" w:cs="Times New Roman"/>
                <w:noProof/>
                <w:webHidden/>
                <w:sz w:val="24"/>
                <w:szCs w:val="24"/>
              </w:rPr>
              <w:tab/>
            </w:r>
            <w:r w:rsidR="00927EEF" w:rsidRPr="00927EEF">
              <w:rPr>
                <w:rFonts w:ascii="Times New Roman" w:hAnsi="Times New Roman" w:cs="Times New Roman"/>
                <w:noProof/>
                <w:webHidden/>
                <w:sz w:val="24"/>
                <w:szCs w:val="24"/>
              </w:rPr>
              <w:fldChar w:fldCharType="begin"/>
            </w:r>
            <w:r w:rsidR="00927EEF" w:rsidRPr="00927EEF">
              <w:rPr>
                <w:rFonts w:ascii="Times New Roman" w:hAnsi="Times New Roman" w:cs="Times New Roman"/>
                <w:noProof/>
                <w:webHidden/>
                <w:sz w:val="24"/>
                <w:szCs w:val="24"/>
              </w:rPr>
              <w:instrText xml:space="preserve"> PAGEREF _Toc120873415 \h </w:instrText>
            </w:r>
            <w:r w:rsidR="00927EEF" w:rsidRPr="00927EEF">
              <w:rPr>
                <w:rFonts w:ascii="Times New Roman" w:hAnsi="Times New Roman" w:cs="Times New Roman"/>
                <w:noProof/>
                <w:webHidden/>
                <w:sz w:val="24"/>
                <w:szCs w:val="24"/>
              </w:rPr>
            </w:r>
            <w:r w:rsidR="00927EEF" w:rsidRPr="00927EEF">
              <w:rPr>
                <w:rFonts w:ascii="Times New Roman" w:hAnsi="Times New Roman" w:cs="Times New Roman"/>
                <w:noProof/>
                <w:webHidden/>
                <w:sz w:val="24"/>
                <w:szCs w:val="24"/>
              </w:rPr>
              <w:fldChar w:fldCharType="separate"/>
            </w:r>
            <w:r w:rsidR="00325F14">
              <w:rPr>
                <w:rFonts w:ascii="Times New Roman" w:hAnsi="Times New Roman" w:cs="Times New Roman"/>
                <w:noProof/>
                <w:webHidden/>
                <w:sz w:val="24"/>
                <w:szCs w:val="24"/>
              </w:rPr>
              <w:t>3</w:t>
            </w:r>
            <w:r w:rsidR="00927EEF" w:rsidRPr="00927EEF">
              <w:rPr>
                <w:rFonts w:ascii="Times New Roman" w:hAnsi="Times New Roman" w:cs="Times New Roman"/>
                <w:noProof/>
                <w:webHidden/>
                <w:sz w:val="24"/>
                <w:szCs w:val="24"/>
              </w:rPr>
              <w:fldChar w:fldCharType="end"/>
            </w:r>
          </w:hyperlink>
        </w:p>
        <w:p w14:paraId="3F4B180D" w14:textId="3AB9D6F7" w:rsidR="00927EEF" w:rsidRPr="00927EEF" w:rsidRDefault="00000000">
          <w:pPr>
            <w:pStyle w:val="TOC2"/>
            <w:tabs>
              <w:tab w:val="right" w:leader="dot" w:pos="9350"/>
            </w:tabs>
            <w:rPr>
              <w:rFonts w:ascii="Times New Roman" w:hAnsi="Times New Roman" w:cs="Times New Roman"/>
              <w:noProof/>
              <w:sz w:val="24"/>
              <w:szCs w:val="24"/>
            </w:rPr>
          </w:pPr>
          <w:hyperlink w:anchor="_Toc120873416" w:history="1">
            <w:r w:rsidR="00927EEF" w:rsidRPr="00927EEF">
              <w:rPr>
                <w:rStyle w:val="Hyperlink"/>
                <w:rFonts w:ascii="Times New Roman" w:hAnsi="Times New Roman" w:cs="Times New Roman"/>
                <w:noProof/>
                <w:sz w:val="24"/>
                <w:szCs w:val="24"/>
              </w:rPr>
              <w:t>Stakeholders’ participation</w:t>
            </w:r>
            <w:r w:rsidR="00927EEF" w:rsidRPr="00927EEF">
              <w:rPr>
                <w:rFonts w:ascii="Times New Roman" w:hAnsi="Times New Roman" w:cs="Times New Roman"/>
                <w:noProof/>
                <w:webHidden/>
                <w:sz w:val="24"/>
                <w:szCs w:val="24"/>
              </w:rPr>
              <w:tab/>
            </w:r>
            <w:r w:rsidR="00927EEF" w:rsidRPr="00927EEF">
              <w:rPr>
                <w:rFonts w:ascii="Times New Roman" w:hAnsi="Times New Roman" w:cs="Times New Roman"/>
                <w:noProof/>
                <w:webHidden/>
                <w:sz w:val="24"/>
                <w:szCs w:val="24"/>
              </w:rPr>
              <w:fldChar w:fldCharType="begin"/>
            </w:r>
            <w:r w:rsidR="00927EEF" w:rsidRPr="00927EEF">
              <w:rPr>
                <w:rFonts w:ascii="Times New Roman" w:hAnsi="Times New Roman" w:cs="Times New Roman"/>
                <w:noProof/>
                <w:webHidden/>
                <w:sz w:val="24"/>
                <w:szCs w:val="24"/>
              </w:rPr>
              <w:instrText xml:space="preserve"> PAGEREF _Toc120873416 \h </w:instrText>
            </w:r>
            <w:r w:rsidR="00927EEF" w:rsidRPr="00927EEF">
              <w:rPr>
                <w:rFonts w:ascii="Times New Roman" w:hAnsi="Times New Roman" w:cs="Times New Roman"/>
                <w:noProof/>
                <w:webHidden/>
                <w:sz w:val="24"/>
                <w:szCs w:val="24"/>
              </w:rPr>
            </w:r>
            <w:r w:rsidR="00927EEF" w:rsidRPr="00927EEF">
              <w:rPr>
                <w:rFonts w:ascii="Times New Roman" w:hAnsi="Times New Roman" w:cs="Times New Roman"/>
                <w:noProof/>
                <w:webHidden/>
                <w:sz w:val="24"/>
                <w:szCs w:val="24"/>
              </w:rPr>
              <w:fldChar w:fldCharType="separate"/>
            </w:r>
            <w:r w:rsidR="00325F14">
              <w:rPr>
                <w:rFonts w:ascii="Times New Roman" w:hAnsi="Times New Roman" w:cs="Times New Roman"/>
                <w:noProof/>
                <w:webHidden/>
                <w:sz w:val="24"/>
                <w:szCs w:val="24"/>
              </w:rPr>
              <w:t>4</w:t>
            </w:r>
            <w:r w:rsidR="00927EEF" w:rsidRPr="00927EEF">
              <w:rPr>
                <w:rFonts w:ascii="Times New Roman" w:hAnsi="Times New Roman" w:cs="Times New Roman"/>
                <w:noProof/>
                <w:webHidden/>
                <w:sz w:val="24"/>
                <w:szCs w:val="24"/>
              </w:rPr>
              <w:fldChar w:fldCharType="end"/>
            </w:r>
          </w:hyperlink>
        </w:p>
        <w:p w14:paraId="3EE68BFB" w14:textId="5C709C26" w:rsidR="00927EEF" w:rsidRPr="00927EEF" w:rsidRDefault="00000000">
          <w:pPr>
            <w:pStyle w:val="TOC2"/>
            <w:tabs>
              <w:tab w:val="right" w:leader="dot" w:pos="9350"/>
            </w:tabs>
            <w:rPr>
              <w:rFonts w:ascii="Times New Roman" w:hAnsi="Times New Roman" w:cs="Times New Roman"/>
              <w:noProof/>
              <w:sz w:val="24"/>
              <w:szCs w:val="24"/>
            </w:rPr>
          </w:pPr>
          <w:hyperlink w:anchor="_Toc120873417" w:history="1">
            <w:r w:rsidR="00927EEF" w:rsidRPr="00927EEF">
              <w:rPr>
                <w:rStyle w:val="Hyperlink"/>
                <w:rFonts w:ascii="Times New Roman" w:hAnsi="Times New Roman" w:cs="Times New Roman"/>
                <w:noProof/>
                <w:sz w:val="24"/>
                <w:szCs w:val="24"/>
              </w:rPr>
              <w:t>Interrelation between the stakeholders</w:t>
            </w:r>
            <w:r w:rsidR="00927EEF" w:rsidRPr="00927EEF">
              <w:rPr>
                <w:rFonts w:ascii="Times New Roman" w:hAnsi="Times New Roman" w:cs="Times New Roman"/>
                <w:noProof/>
                <w:webHidden/>
                <w:sz w:val="24"/>
                <w:szCs w:val="24"/>
              </w:rPr>
              <w:tab/>
            </w:r>
            <w:r w:rsidR="00927EEF" w:rsidRPr="00927EEF">
              <w:rPr>
                <w:rFonts w:ascii="Times New Roman" w:hAnsi="Times New Roman" w:cs="Times New Roman"/>
                <w:noProof/>
                <w:webHidden/>
                <w:sz w:val="24"/>
                <w:szCs w:val="24"/>
              </w:rPr>
              <w:fldChar w:fldCharType="begin"/>
            </w:r>
            <w:r w:rsidR="00927EEF" w:rsidRPr="00927EEF">
              <w:rPr>
                <w:rFonts w:ascii="Times New Roman" w:hAnsi="Times New Roman" w:cs="Times New Roman"/>
                <w:noProof/>
                <w:webHidden/>
                <w:sz w:val="24"/>
                <w:szCs w:val="24"/>
              </w:rPr>
              <w:instrText xml:space="preserve"> PAGEREF _Toc120873417 \h </w:instrText>
            </w:r>
            <w:r w:rsidR="00927EEF" w:rsidRPr="00927EEF">
              <w:rPr>
                <w:rFonts w:ascii="Times New Roman" w:hAnsi="Times New Roman" w:cs="Times New Roman"/>
                <w:noProof/>
                <w:webHidden/>
                <w:sz w:val="24"/>
                <w:szCs w:val="24"/>
              </w:rPr>
            </w:r>
            <w:r w:rsidR="00927EEF" w:rsidRPr="00927EEF">
              <w:rPr>
                <w:rFonts w:ascii="Times New Roman" w:hAnsi="Times New Roman" w:cs="Times New Roman"/>
                <w:noProof/>
                <w:webHidden/>
                <w:sz w:val="24"/>
                <w:szCs w:val="24"/>
              </w:rPr>
              <w:fldChar w:fldCharType="separate"/>
            </w:r>
            <w:r w:rsidR="00325F14">
              <w:rPr>
                <w:rFonts w:ascii="Times New Roman" w:hAnsi="Times New Roman" w:cs="Times New Roman"/>
                <w:noProof/>
                <w:webHidden/>
                <w:sz w:val="24"/>
                <w:szCs w:val="24"/>
              </w:rPr>
              <w:t>5</w:t>
            </w:r>
            <w:r w:rsidR="00927EEF" w:rsidRPr="00927EEF">
              <w:rPr>
                <w:rFonts w:ascii="Times New Roman" w:hAnsi="Times New Roman" w:cs="Times New Roman"/>
                <w:noProof/>
                <w:webHidden/>
                <w:sz w:val="24"/>
                <w:szCs w:val="24"/>
              </w:rPr>
              <w:fldChar w:fldCharType="end"/>
            </w:r>
          </w:hyperlink>
        </w:p>
        <w:p w14:paraId="2D94ED2F" w14:textId="4F39CE2C" w:rsidR="00927EEF" w:rsidRPr="00927EEF" w:rsidRDefault="00000000">
          <w:pPr>
            <w:pStyle w:val="TOC2"/>
            <w:tabs>
              <w:tab w:val="right" w:leader="dot" w:pos="9350"/>
            </w:tabs>
            <w:rPr>
              <w:rFonts w:ascii="Times New Roman" w:hAnsi="Times New Roman" w:cs="Times New Roman"/>
              <w:noProof/>
              <w:sz w:val="24"/>
              <w:szCs w:val="24"/>
            </w:rPr>
          </w:pPr>
          <w:hyperlink w:anchor="_Toc120873418" w:history="1">
            <w:r w:rsidR="00927EEF" w:rsidRPr="00927EEF">
              <w:rPr>
                <w:rStyle w:val="Hyperlink"/>
                <w:rFonts w:ascii="Times New Roman" w:hAnsi="Times New Roman" w:cs="Times New Roman"/>
                <w:noProof/>
                <w:sz w:val="24"/>
                <w:szCs w:val="24"/>
              </w:rPr>
              <w:t>Ways in which social media can be used as an outreach support</w:t>
            </w:r>
            <w:r w:rsidR="00927EEF" w:rsidRPr="00927EEF">
              <w:rPr>
                <w:rFonts w:ascii="Times New Roman" w:hAnsi="Times New Roman" w:cs="Times New Roman"/>
                <w:noProof/>
                <w:webHidden/>
                <w:sz w:val="24"/>
                <w:szCs w:val="24"/>
              </w:rPr>
              <w:tab/>
            </w:r>
            <w:r w:rsidR="00927EEF" w:rsidRPr="00927EEF">
              <w:rPr>
                <w:rFonts w:ascii="Times New Roman" w:hAnsi="Times New Roman" w:cs="Times New Roman"/>
                <w:noProof/>
                <w:webHidden/>
                <w:sz w:val="24"/>
                <w:szCs w:val="24"/>
              </w:rPr>
              <w:fldChar w:fldCharType="begin"/>
            </w:r>
            <w:r w:rsidR="00927EEF" w:rsidRPr="00927EEF">
              <w:rPr>
                <w:rFonts w:ascii="Times New Roman" w:hAnsi="Times New Roman" w:cs="Times New Roman"/>
                <w:noProof/>
                <w:webHidden/>
                <w:sz w:val="24"/>
                <w:szCs w:val="24"/>
              </w:rPr>
              <w:instrText xml:space="preserve"> PAGEREF _Toc120873418 \h </w:instrText>
            </w:r>
            <w:r w:rsidR="00927EEF" w:rsidRPr="00927EEF">
              <w:rPr>
                <w:rFonts w:ascii="Times New Roman" w:hAnsi="Times New Roman" w:cs="Times New Roman"/>
                <w:noProof/>
                <w:webHidden/>
                <w:sz w:val="24"/>
                <w:szCs w:val="24"/>
              </w:rPr>
            </w:r>
            <w:r w:rsidR="00927EEF" w:rsidRPr="00927EEF">
              <w:rPr>
                <w:rFonts w:ascii="Times New Roman" w:hAnsi="Times New Roman" w:cs="Times New Roman"/>
                <w:noProof/>
                <w:webHidden/>
                <w:sz w:val="24"/>
                <w:szCs w:val="24"/>
              </w:rPr>
              <w:fldChar w:fldCharType="separate"/>
            </w:r>
            <w:r w:rsidR="00325F14">
              <w:rPr>
                <w:rFonts w:ascii="Times New Roman" w:hAnsi="Times New Roman" w:cs="Times New Roman"/>
                <w:noProof/>
                <w:webHidden/>
                <w:sz w:val="24"/>
                <w:szCs w:val="24"/>
              </w:rPr>
              <w:t>5</w:t>
            </w:r>
            <w:r w:rsidR="00927EEF" w:rsidRPr="00927EEF">
              <w:rPr>
                <w:rFonts w:ascii="Times New Roman" w:hAnsi="Times New Roman" w:cs="Times New Roman"/>
                <w:noProof/>
                <w:webHidden/>
                <w:sz w:val="24"/>
                <w:szCs w:val="24"/>
              </w:rPr>
              <w:fldChar w:fldCharType="end"/>
            </w:r>
          </w:hyperlink>
        </w:p>
        <w:p w14:paraId="455BE51D" w14:textId="65AC7025" w:rsidR="00927EEF" w:rsidRPr="00927EEF" w:rsidRDefault="00000000">
          <w:pPr>
            <w:pStyle w:val="TOC2"/>
            <w:tabs>
              <w:tab w:val="right" w:leader="dot" w:pos="9350"/>
            </w:tabs>
            <w:rPr>
              <w:rFonts w:ascii="Times New Roman" w:hAnsi="Times New Roman" w:cs="Times New Roman"/>
              <w:noProof/>
              <w:sz w:val="24"/>
              <w:szCs w:val="24"/>
            </w:rPr>
          </w:pPr>
          <w:hyperlink w:anchor="_Toc120873419" w:history="1">
            <w:r w:rsidR="00927EEF" w:rsidRPr="00927EEF">
              <w:rPr>
                <w:rStyle w:val="Hyperlink"/>
                <w:rFonts w:ascii="Times New Roman" w:hAnsi="Times New Roman" w:cs="Times New Roman"/>
                <w:noProof/>
                <w:sz w:val="24"/>
                <w:szCs w:val="24"/>
              </w:rPr>
              <w:t>Avenues to promote community participation, collaboration, diversity, and inclusion.</w:t>
            </w:r>
            <w:r w:rsidR="00927EEF" w:rsidRPr="00927EEF">
              <w:rPr>
                <w:rFonts w:ascii="Times New Roman" w:hAnsi="Times New Roman" w:cs="Times New Roman"/>
                <w:noProof/>
                <w:webHidden/>
                <w:sz w:val="24"/>
                <w:szCs w:val="24"/>
              </w:rPr>
              <w:tab/>
            </w:r>
            <w:r w:rsidR="00927EEF" w:rsidRPr="00927EEF">
              <w:rPr>
                <w:rFonts w:ascii="Times New Roman" w:hAnsi="Times New Roman" w:cs="Times New Roman"/>
                <w:noProof/>
                <w:webHidden/>
                <w:sz w:val="24"/>
                <w:szCs w:val="24"/>
              </w:rPr>
              <w:fldChar w:fldCharType="begin"/>
            </w:r>
            <w:r w:rsidR="00927EEF" w:rsidRPr="00927EEF">
              <w:rPr>
                <w:rFonts w:ascii="Times New Roman" w:hAnsi="Times New Roman" w:cs="Times New Roman"/>
                <w:noProof/>
                <w:webHidden/>
                <w:sz w:val="24"/>
                <w:szCs w:val="24"/>
              </w:rPr>
              <w:instrText xml:space="preserve"> PAGEREF _Toc120873419 \h </w:instrText>
            </w:r>
            <w:r w:rsidR="00927EEF" w:rsidRPr="00927EEF">
              <w:rPr>
                <w:rFonts w:ascii="Times New Roman" w:hAnsi="Times New Roman" w:cs="Times New Roman"/>
                <w:noProof/>
                <w:webHidden/>
                <w:sz w:val="24"/>
                <w:szCs w:val="24"/>
              </w:rPr>
            </w:r>
            <w:r w:rsidR="00927EEF" w:rsidRPr="00927EEF">
              <w:rPr>
                <w:rFonts w:ascii="Times New Roman" w:hAnsi="Times New Roman" w:cs="Times New Roman"/>
                <w:noProof/>
                <w:webHidden/>
                <w:sz w:val="24"/>
                <w:szCs w:val="24"/>
              </w:rPr>
              <w:fldChar w:fldCharType="separate"/>
            </w:r>
            <w:r w:rsidR="00325F14">
              <w:rPr>
                <w:rFonts w:ascii="Times New Roman" w:hAnsi="Times New Roman" w:cs="Times New Roman"/>
                <w:noProof/>
                <w:webHidden/>
                <w:sz w:val="24"/>
                <w:szCs w:val="24"/>
              </w:rPr>
              <w:t>6</w:t>
            </w:r>
            <w:r w:rsidR="00927EEF" w:rsidRPr="00927EEF">
              <w:rPr>
                <w:rFonts w:ascii="Times New Roman" w:hAnsi="Times New Roman" w:cs="Times New Roman"/>
                <w:noProof/>
                <w:webHidden/>
                <w:sz w:val="24"/>
                <w:szCs w:val="24"/>
              </w:rPr>
              <w:fldChar w:fldCharType="end"/>
            </w:r>
          </w:hyperlink>
        </w:p>
        <w:p w14:paraId="7171567C" w14:textId="607BE9F2" w:rsidR="00927EEF" w:rsidRPr="00927EEF" w:rsidRDefault="00000000">
          <w:pPr>
            <w:pStyle w:val="TOC2"/>
            <w:tabs>
              <w:tab w:val="right" w:leader="dot" w:pos="9350"/>
            </w:tabs>
            <w:rPr>
              <w:rFonts w:ascii="Times New Roman" w:hAnsi="Times New Roman" w:cs="Times New Roman"/>
              <w:noProof/>
              <w:sz w:val="24"/>
              <w:szCs w:val="24"/>
            </w:rPr>
          </w:pPr>
          <w:hyperlink w:anchor="_Toc120873420" w:history="1">
            <w:r w:rsidR="00927EEF" w:rsidRPr="00927EEF">
              <w:rPr>
                <w:rStyle w:val="Hyperlink"/>
                <w:rFonts w:ascii="Times New Roman" w:hAnsi="Times New Roman" w:cs="Times New Roman"/>
                <w:noProof/>
                <w:sz w:val="24"/>
                <w:szCs w:val="24"/>
              </w:rPr>
              <w:t>Future considerations</w:t>
            </w:r>
            <w:r w:rsidR="00927EEF" w:rsidRPr="00927EEF">
              <w:rPr>
                <w:rFonts w:ascii="Times New Roman" w:hAnsi="Times New Roman" w:cs="Times New Roman"/>
                <w:noProof/>
                <w:webHidden/>
                <w:sz w:val="24"/>
                <w:szCs w:val="24"/>
              </w:rPr>
              <w:tab/>
            </w:r>
            <w:r w:rsidR="00927EEF" w:rsidRPr="00927EEF">
              <w:rPr>
                <w:rFonts w:ascii="Times New Roman" w:hAnsi="Times New Roman" w:cs="Times New Roman"/>
                <w:noProof/>
                <w:webHidden/>
                <w:sz w:val="24"/>
                <w:szCs w:val="24"/>
              </w:rPr>
              <w:fldChar w:fldCharType="begin"/>
            </w:r>
            <w:r w:rsidR="00927EEF" w:rsidRPr="00927EEF">
              <w:rPr>
                <w:rFonts w:ascii="Times New Roman" w:hAnsi="Times New Roman" w:cs="Times New Roman"/>
                <w:noProof/>
                <w:webHidden/>
                <w:sz w:val="24"/>
                <w:szCs w:val="24"/>
              </w:rPr>
              <w:instrText xml:space="preserve"> PAGEREF _Toc120873420 \h </w:instrText>
            </w:r>
            <w:r w:rsidR="00927EEF" w:rsidRPr="00927EEF">
              <w:rPr>
                <w:rFonts w:ascii="Times New Roman" w:hAnsi="Times New Roman" w:cs="Times New Roman"/>
                <w:noProof/>
                <w:webHidden/>
                <w:sz w:val="24"/>
                <w:szCs w:val="24"/>
              </w:rPr>
            </w:r>
            <w:r w:rsidR="00927EEF" w:rsidRPr="00927EEF">
              <w:rPr>
                <w:rFonts w:ascii="Times New Roman" w:hAnsi="Times New Roman" w:cs="Times New Roman"/>
                <w:noProof/>
                <w:webHidden/>
                <w:sz w:val="24"/>
                <w:szCs w:val="24"/>
              </w:rPr>
              <w:fldChar w:fldCharType="separate"/>
            </w:r>
            <w:r w:rsidR="00325F14">
              <w:rPr>
                <w:rFonts w:ascii="Times New Roman" w:hAnsi="Times New Roman" w:cs="Times New Roman"/>
                <w:noProof/>
                <w:webHidden/>
                <w:sz w:val="24"/>
                <w:szCs w:val="24"/>
              </w:rPr>
              <w:t>7</w:t>
            </w:r>
            <w:r w:rsidR="00927EEF" w:rsidRPr="00927EEF">
              <w:rPr>
                <w:rFonts w:ascii="Times New Roman" w:hAnsi="Times New Roman" w:cs="Times New Roman"/>
                <w:noProof/>
                <w:webHidden/>
                <w:sz w:val="24"/>
                <w:szCs w:val="24"/>
              </w:rPr>
              <w:fldChar w:fldCharType="end"/>
            </w:r>
          </w:hyperlink>
        </w:p>
        <w:p w14:paraId="240FC1CB" w14:textId="5B5EA39C" w:rsidR="00927EEF" w:rsidRPr="00927EEF" w:rsidRDefault="00000000">
          <w:pPr>
            <w:pStyle w:val="TOC1"/>
            <w:tabs>
              <w:tab w:val="right" w:leader="dot" w:pos="9350"/>
            </w:tabs>
            <w:rPr>
              <w:rFonts w:ascii="Times New Roman" w:hAnsi="Times New Roman" w:cs="Times New Roman"/>
              <w:noProof/>
              <w:sz w:val="24"/>
              <w:szCs w:val="24"/>
            </w:rPr>
          </w:pPr>
          <w:hyperlink w:anchor="_Toc120873421" w:history="1">
            <w:r w:rsidR="00927EEF" w:rsidRPr="00927EEF">
              <w:rPr>
                <w:rStyle w:val="Hyperlink"/>
                <w:rFonts w:ascii="Times New Roman" w:hAnsi="Times New Roman" w:cs="Times New Roman"/>
                <w:noProof/>
                <w:sz w:val="24"/>
                <w:szCs w:val="24"/>
              </w:rPr>
              <w:t>Conclusion</w:t>
            </w:r>
            <w:r w:rsidR="00927EEF" w:rsidRPr="00927EEF">
              <w:rPr>
                <w:rFonts w:ascii="Times New Roman" w:hAnsi="Times New Roman" w:cs="Times New Roman"/>
                <w:noProof/>
                <w:webHidden/>
                <w:sz w:val="24"/>
                <w:szCs w:val="24"/>
              </w:rPr>
              <w:tab/>
            </w:r>
            <w:r w:rsidR="00927EEF" w:rsidRPr="00927EEF">
              <w:rPr>
                <w:rFonts w:ascii="Times New Roman" w:hAnsi="Times New Roman" w:cs="Times New Roman"/>
                <w:noProof/>
                <w:webHidden/>
                <w:sz w:val="24"/>
                <w:szCs w:val="24"/>
              </w:rPr>
              <w:fldChar w:fldCharType="begin"/>
            </w:r>
            <w:r w:rsidR="00927EEF" w:rsidRPr="00927EEF">
              <w:rPr>
                <w:rFonts w:ascii="Times New Roman" w:hAnsi="Times New Roman" w:cs="Times New Roman"/>
                <w:noProof/>
                <w:webHidden/>
                <w:sz w:val="24"/>
                <w:szCs w:val="24"/>
              </w:rPr>
              <w:instrText xml:space="preserve"> PAGEREF _Toc120873421 \h </w:instrText>
            </w:r>
            <w:r w:rsidR="00927EEF" w:rsidRPr="00927EEF">
              <w:rPr>
                <w:rFonts w:ascii="Times New Roman" w:hAnsi="Times New Roman" w:cs="Times New Roman"/>
                <w:noProof/>
                <w:webHidden/>
                <w:sz w:val="24"/>
                <w:szCs w:val="24"/>
              </w:rPr>
            </w:r>
            <w:r w:rsidR="00927EEF" w:rsidRPr="00927EEF">
              <w:rPr>
                <w:rFonts w:ascii="Times New Roman" w:hAnsi="Times New Roman" w:cs="Times New Roman"/>
                <w:noProof/>
                <w:webHidden/>
                <w:sz w:val="24"/>
                <w:szCs w:val="24"/>
              </w:rPr>
              <w:fldChar w:fldCharType="separate"/>
            </w:r>
            <w:r w:rsidR="00325F14">
              <w:rPr>
                <w:rFonts w:ascii="Times New Roman" w:hAnsi="Times New Roman" w:cs="Times New Roman"/>
                <w:noProof/>
                <w:webHidden/>
                <w:sz w:val="24"/>
                <w:szCs w:val="24"/>
              </w:rPr>
              <w:t>7</w:t>
            </w:r>
            <w:r w:rsidR="00927EEF" w:rsidRPr="00927EEF">
              <w:rPr>
                <w:rFonts w:ascii="Times New Roman" w:hAnsi="Times New Roman" w:cs="Times New Roman"/>
                <w:noProof/>
                <w:webHidden/>
                <w:sz w:val="24"/>
                <w:szCs w:val="24"/>
              </w:rPr>
              <w:fldChar w:fldCharType="end"/>
            </w:r>
          </w:hyperlink>
        </w:p>
        <w:p w14:paraId="0B8A4E35" w14:textId="11DDB101" w:rsidR="00927EEF" w:rsidRPr="00927EEF" w:rsidRDefault="00000000">
          <w:pPr>
            <w:pStyle w:val="TOC1"/>
            <w:tabs>
              <w:tab w:val="right" w:leader="dot" w:pos="9350"/>
            </w:tabs>
            <w:rPr>
              <w:rFonts w:ascii="Times New Roman" w:hAnsi="Times New Roman" w:cs="Times New Roman"/>
              <w:noProof/>
              <w:sz w:val="24"/>
              <w:szCs w:val="24"/>
            </w:rPr>
          </w:pPr>
          <w:hyperlink w:anchor="_Toc120873422" w:history="1">
            <w:r w:rsidR="00927EEF" w:rsidRPr="00927EEF">
              <w:rPr>
                <w:rStyle w:val="Hyperlink"/>
                <w:rFonts w:ascii="Times New Roman" w:hAnsi="Times New Roman" w:cs="Times New Roman"/>
                <w:noProof/>
                <w:sz w:val="24"/>
                <w:szCs w:val="24"/>
              </w:rPr>
              <w:t>References</w:t>
            </w:r>
            <w:r w:rsidR="00927EEF" w:rsidRPr="00927EEF">
              <w:rPr>
                <w:rFonts w:ascii="Times New Roman" w:hAnsi="Times New Roman" w:cs="Times New Roman"/>
                <w:noProof/>
                <w:webHidden/>
                <w:sz w:val="24"/>
                <w:szCs w:val="24"/>
              </w:rPr>
              <w:tab/>
            </w:r>
            <w:r w:rsidR="00927EEF" w:rsidRPr="00927EEF">
              <w:rPr>
                <w:rFonts w:ascii="Times New Roman" w:hAnsi="Times New Roman" w:cs="Times New Roman"/>
                <w:noProof/>
                <w:webHidden/>
                <w:sz w:val="24"/>
                <w:szCs w:val="24"/>
              </w:rPr>
              <w:fldChar w:fldCharType="begin"/>
            </w:r>
            <w:r w:rsidR="00927EEF" w:rsidRPr="00927EEF">
              <w:rPr>
                <w:rFonts w:ascii="Times New Roman" w:hAnsi="Times New Roman" w:cs="Times New Roman"/>
                <w:noProof/>
                <w:webHidden/>
                <w:sz w:val="24"/>
                <w:szCs w:val="24"/>
              </w:rPr>
              <w:instrText xml:space="preserve"> PAGEREF _Toc120873422 \h </w:instrText>
            </w:r>
            <w:r w:rsidR="00927EEF" w:rsidRPr="00927EEF">
              <w:rPr>
                <w:rFonts w:ascii="Times New Roman" w:hAnsi="Times New Roman" w:cs="Times New Roman"/>
                <w:noProof/>
                <w:webHidden/>
                <w:sz w:val="24"/>
                <w:szCs w:val="24"/>
              </w:rPr>
            </w:r>
            <w:r w:rsidR="00927EEF" w:rsidRPr="00927EEF">
              <w:rPr>
                <w:rFonts w:ascii="Times New Roman" w:hAnsi="Times New Roman" w:cs="Times New Roman"/>
                <w:noProof/>
                <w:webHidden/>
                <w:sz w:val="24"/>
                <w:szCs w:val="24"/>
              </w:rPr>
              <w:fldChar w:fldCharType="separate"/>
            </w:r>
            <w:r w:rsidR="00325F14">
              <w:rPr>
                <w:rFonts w:ascii="Times New Roman" w:hAnsi="Times New Roman" w:cs="Times New Roman"/>
                <w:noProof/>
                <w:webHidden/>
                <w:sz w:val="24"/>
                <w:szCs w:val="24"/>
              </w:rPr>
              <w:t>8</w:t>
            </w:r>
            <w:r w:rsidR="00927EEF" w:rsidRPr="00927EEF">
              <w:rPr>
                <w:rFonts w:ascii="Times New Roman" w:hAnsi="Times New Roman" w:cs="Times New Roman"/>
                <w:noProof/>
                <w:webHidden/>
                <w:sz w:val="24"/>
                <w:szCs w:val="24"/>
              </w:rPr>
              <w:fldChar w:fldCharType="end"/>
            </w:r>
          </w:hyperlink>
        </w:p>
        <w:p w14:paraId="5630E978" w14:textId="4CBCD1BA" w:rsidR="00927EEF" w:rsidRDefault="00927EEF">
          <w:r w:rsidRPr="00927EEF">
            <w:rPr>
              <w:rFonts w:ascii="Times New Roman" w:hAnsi="Times New Roman" w:cs="Times New Roman"/>
              <w:noProof/>
              <w:sz w:val="24"/>
              <w:szCs w:val="24"/>
            </w:rPr>
            <w:fldChar w:fldCharType="end"/>
          </w:r>
        </w:p>
      </w:sdtContent>
    </w:sdt>
    <w:p w14:paraId="0185D363" w14:textId="77777777" w:rsidR="00927EEF" w:rsidRDefault="00927EEF">
      <w:pPr>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p w14:paraId="03481AF9" w14:textId="7A9D59AA" w:rsidR="326874C0" w:rsidRPr="00927EEF" w:rsidRDefault="6B366122" w:rsidP="00927EEF">
      <w:pPr>
        <w:pStyle w:val="Heading1"/>
        <w:spacing w:before="0" w:line="240" w:lineRule="auto"/>
        <w:rPr>
          <w:rFonts w:ascii="Times New Roman" w:hAnsi="Times New Roman" w:cs="Times New Roman"/>
          <w:b/>
          <w:bCs/>
          <w:color w:val="auto"/>
          <w:sz w:val="24"/>
          <w:szCs w:val="24"/>
        </w:rPr>
      </w:pPr>
      <w:bookmarkStart w:id="0" w:name="_Toc120873414"/>
      <w:r w:rsidRPr="00927EEF">
        <w:rPr>
          <w:rFonts w:ascii="Times New Roman" w:hAnsi="Times New Roman" w:cs="Times New Roman"/>
          <w:b/>
          <w:bCs/>
          <w:color w:val="auto"/>
          <w:sz w:val="24"/>
          <w:szCs w:val="24"/>
        </w:rPr>
        <w:t>Introduction</w:t>
      </w:r>
      <w:bookmarkEnd w:id="0"/>
      <w:r w:rsidRPr="00927EEF">
        <w:rPr>
          <w:rFonts w:ascii="Times New Roman" w:hAnsi="Times New Roman" w:cs="Times New Roman"/>
          <w:b/>
          <w:bCs/>
          <w:color w:val="auto"/>
          <w:sz w:val="24"/>
          <w:szCs w:val="24"/>
        </w:rPr>
        <w:t xml:space="preserve"> </w:t>
      </w:r>
    </w:p>
    <w:p w14:paraId="7E65FF12" w14:textId="64142422" w:rsidR="326874C0" w:rsidRPr="00927EEF" w:rsidRDefault="00F91C0C" w:rsidP="00927EEF">
      <w:pPr>
        <w:spacing w:line="360" w:lineRule="auto"/>
        <w:jc w:val="both"/>
        <w:rPr>
          <w:rFonts w:ascii="Times New Roman" w:hAnsi="Times New Roman" w:cs="Times New Roman"/>
          <w:sz w:val="24"/>
          <w:szCs w:val="24"/>
        </w:rPr>
      </w:pPr>
      <w:r w:rsidRPr="00927EEF">
        <w:rPr>
          <w:rFonts w:ascii="Times New Roman" w:hAnsi="Times New Roman" w:cs="Times New Roman"/>
          <w:sz w:val="24"/>
          <w:szCs w:val="24"/>
        </w:rPr>
        <w:t xml:space="preserve">Community engagement is the process by which people that share the same geographical setting or have common interest and at times have the same issues facing them create strategies to help with their situation (Bowen et al.,2010). Community engagement is a powerful influence that is derived at changing environmental conditions to create a healthy community for living. This involves collaboration with various stakeholders to mobilize resources that would be needed to bring change. The people living in the place are always involved in the process, this is from identification of the problem and implementing of the project. </w:t>
      </w:r>
      <w:r w:rsidR="6B366122" w:rsidRPr="00927EEF">
        <w:rPr>
          <w:rFonts w:ascii="Times New Roman" w:hAnsi="Times New Roman" w:cs="Times New Roman"/>
          <w:sz w:val="24"/>
          <w:szCs w:val="24"/>
        </w:rPr>
        <w:t xml:space="preserve">This </w:t>
      </w:r>
      <w:r w:rsidRPr="00927EEF">
        <w:rPr>
          <w:rFonts w:ascii="Times New Roman" w:hAnsi="Times New Roman" w:cs="Times New Roman"/>
          <w:sz w:val="24"/>
          <w:szCs w:val="24"/>
        </w:rPr>
        <w:t>report’s</w:t>
      </w:r>
      <w:r w:rsidR="6B366122" w:rsidRPr="00927EEF">
        <w:rPr>
          <w:rFonts w:ascii="Times New Roman" w:hAnsi="Times New Roman" w:cs="Times New Roman"/>
          <w:sz w:val="24"/>
          <w:szCs w:val="24"/>
        </w:rPr>
        <w:t xml:space="preserve"> aims and objective is to give a clear definition of community engagement. It should also identify the benefits of community engagement or its major roles to a society as well as the challenges it faces while implementing its projects. The </w:t>
      </w:r>
      <w:r w:rsidRPr="00927EEF">
        <w:rPr>
          <w:rFonts w:ascii="Times New Roman" w:hAnsi="Times New Roman" w:cs="Times New Roman"/>
          <w:sz w:val="24"/>
          <w:szCs w:val="24"/>
        </w:rPr>
        <w:t>report</w:t>
      </w:r>
      <w:r w:rsidR="6B366122" w:rsidRPr="00927EEF">
        <w:rPr>
          <w:rFonts w:ascii="Times New Roman" w:hAnsi="Times New Roman" w:cs="Times New Roman"/>
          <w:sz w:val="24"/>
          <w:szCs w:val="24"/>
        </w:rPr>
        <w:t xml:space="preserve"> will critically analyze the Birmingham commonwealth sports activities and how challenges impact on the stakeholder's engagement in community engagements. This is an analysis on both internal and external stakeholders. We will also look at the possible ways of engaging with community members, for instance, meetings, platforms, and individuals versus groups.</w:t>
      </w:r>
    </w:p>
    <w:p w14:paraId="263EB95E" w14:textId="18201001" w:rsidR="00F91C0C" w:rsidRPr="00927EEF" w:rsidRDefault="00F91C0C" w:rsidP="00927EEF">
      <w:pPr>
        <w:pStyle w:val="Heading2"/>
        <w:spacing w:before="0" w:line="240" w:lineRule="auto"/>
        <w:rPr>
          <w:rFonts w:ascii="Times New Roman" w:hAnsi="Times New Roman" w:cs="Times New Roman"/>
          <w:b/>
          <w:bCs/>
          <w:color w:val="auto"/>
          <w:sz w:val="24"/>
          <w:szCs w:val="24"/>
        </w:rPr>
      </w:pPr>
      <w:bookmarkStart w:id="1" w:name="_Toc120873415"/>
      <w:r w:rsidRPr="00927EEF">
        <w:rPr>
          <w:rFonts w:ascii="Times New Roman" w:eastAsia="Calibri" w:hAnsi="Times New Roman" w:cs="Times New Roman"/>
          <w:b/>
          <w:bCs/>
          <w:color w:val="auto"/>
          <w:sz w:val="24"/>
          <w:szCs w:val="24"/>
        </w:rPr>
        <w:t>Overview of the project</w:t>
      </w:r>
      <w:r w:rsidR="00927EEF" w:rsidRPr="00927EEF">
        <w:rPr>
          <w:rFonts w:ascii="Times New Roman" w:eastAsia="Calibri" w:hAnsi="Times New Roman" w:cs="Times New Roman"/>
          <w:b/>
          <w:bCs/>
          <w:color w:val="auto"/>
          <w:sz w:val="24"/>
          <w:szCs w:val="24"/>
        </w:rPr>
        <w:t xml:space="preserve"> and best practices</w:t>
      </w:r>
      <w:r w:rsidRPr="00927EEF">
        <w:rPr>
          <w:rFonts w:ascii="Times New Roman" w:eastAsia="Calibri" w:hAnsi="Times New Roman" w:cs="Times New Roman"/>
          <w:b/>
          <w:bCs/>
          <w:color w:val="auto"/>
          <w:sz w:val="24"/>
          <w:szCs w:val="24"/>
        </w:rPr>
        <w:t xml:space="preserve"> </w:t>
      </w:r>
      <w:r w:rsidR="00927EEF" w:rsidRPr="00927EEF">
        <w:rPr>
          <w:rFonts w:ascii="Times New Roman" w:eastAsia="Calibri" w:hAnsi="Times New Roman" w:cs="Times New Roman"/>
          <w:b/>
          <w:bCs/>
          <w:color w:val="auto"/>
          <w:sz w:val="24"/>
          <w:szCs w:val="24"/>
        </w:rPr>
        <w:t>(</w:t>
      </w:r>
      <w:r w:rsidR="6B366122" w:rsidRPr="00927EEF">
        <w:rPr>
          <w:rFonts w:ascii="Times New Roman" w:eastAsia="Calibri" w:hAnsi="Times New Roman" w:cs="Times New Roman"/>
          <w:b/>
          <w:bCs/>
          <w:color w:val="auto"/>
          <w:sz w:val="24"/>
          <w:szCs w:val="24"/>
        </w:rPr>
        <w:t>Birmingham 2022 Commonwealth Games Community Engagement Event</w:t>
      </w:r>
      <w:r w:rsidR="00927EEF" w:rsidRPr="00927EEF">
        <w:rPr>
          <w:rFonts w:ascii="Times New Roman" w:eastAsia="Calibri" w:hAnsi="Times New Roman" w:cs="Times New Roman"/>
          <w:b/>
          <w:bCs/>
          <w:color w:val="auto"/>
          <w:sz w:val="24"/>
          <w:szCs w:val="24"/>
        </w:rPr>
        <w:t>)</w:t>
      </w:r>
      <w:bookmarkEnd w:id="1"/>
    </w:p>
    <w:p w14:paraId="18E4361E" w14:textId="77777777" w:rsidR="00927EEF" w:rsidRPr="00927EEF" w:rsidRDefault="6B366122" w:rsidP="00927EEF">
      <w:pPr>
        <w:spacing w:line="360" w:lineRule="auto"/>
        <w:jc w:val="both"/>
        <w:rPr>
          <w:rFonts w:ascii="Times New Roman" w:hAnsi="Times New Roman" w:cs="Times New Roman"/>
          <w:sz w:val="24"/>
          <w:szCs w:val="24"/>
        </w:rPr>
      </w:pPr>
      <w:r w:rsidRPr="00927EEF">
        <w:rPr>
          <w:rFonts w:ascii="Times New Roman" w:hAnsi="Times New Roman" w:cs="Times New Roman"/>
          <w:sz w:val="24"/>
          <w:szCs w:val="24"/>
        </w:rPr>
        <w:t xml:space="preserve">This is an event that was developed through the Windrush season or day. The event was developed and hosted by the B2022 that collaborated with legacy center of excellence to put their efforts together to ensure the success of the project. This event was in collaboration and commemoration of Windrush day and those that originated in the black community but had settled in Birmingham. The event was meant to support the Windrush activity through celebrating together and performing in activities that would help support the community to participate together. It was also a special day to learn the history and background of the Windrush event and its descendants. </w:t>
      </w:r>
    </w:p>
    <w:p w14:paraId="222A5044" w14:textId="4C55F6A7" w:rsidR="00927EEF" w:rsidRPr="00927EEF" w:rsidRDefault="00927EEF" w:rsidP="00927EEF">
      <w:pPr>
        <w:spacing w:line="360" w:lineRule="auto"/>
        <w:jc w:val="both"/>
        <w:rPr>
          <w:rFonts w:ascii="Times New Roman" w:hAnsi="Times New Roman" w:cs="Times New Roman"/>
          <w:sz w:val="24"/>
          <w:szCs w:val="24"/>
        </w:rPr>
      </w:pPr>
      <w:r w:rsidRPr="00927EEF">
        <w:rPr>
          <w:rFonts w:ascii="Times New Roman" w:hAnsi="Times New Roman" w:cs="Times New Roman"/>
          <w:sz w:val="24"/>
          <w:szCs w:val="24"/>
        </w:rPr>
        <w:t xml:space="preserve">Community engagement has several ways in which the concerned parties can involve the locals with the project plans and implementations. </w:t>
      </w:r>
      <w:bookmarkStart w:id="2" w:name="_Int_ZWfkJRgC"/>
      <w:r w:rsidRPr="00927EEF">
        <w:rPr>
          <w:rFonts w:ascii="Times New Roman" w:hAnsi="Times New Roman" w:cs="Times New Roman"/>
          <w:sz w:val="24"/>
          <w:szCs w:val="24"/>
        </w:rPr>
        <w:t>A wonderful way</w:t>
      </w:r>
      <w:bookmarkEnd w:id="2"/>
      <w:r w:rsidRPr="00927EEF">
        <w:rPr>
          <w:rFonts w:ascii="Times New Roman" w:hAnsi="Times New Roman" w:cs="Times New Roman"/>
          <w:sz w:val="24"/>
          <w:szCs w:val="24"/>
        </w:rPr>
        <w:t xml:space="preserve"> of involving the locals is meetings (</w:t>
      </w:r>
      <w:proofErr w:type="spellStart"/>
      <w:r w:rsidRPr="00927EEF">
        <w:rPr>
          <w:rFonts w:ascii="Times New Roman" w:hAnsi="Times New Roman" w:cs="Times New Roman"/>
          <w:sz w:val="24"/>
          <w:szCs w:val="24"/>
        </w:rPr>
        <w:t>Talo</w:t>
      </w:r>
      <w:proofErr w:type="spellEnd"/>
      <w:r w:rsidRPr="00927EEF">
        <w:rPr>
          <w:rFonts w:ascii="Times New Roman" w:hAnsi="Times New Roman" w:cs="Times New Roman"/>
          <w:sz w:val="24"/>
          <w:szCs w:val="24"/>
        </w:rPr>
        <w:t xml:space="preserve"> et al., 2018). Welcoming the locals to attend an open meeting that will allow them to give their opinions and suggestions on where community engagements should begin or priorities. </w:t>
      </w:r>
      <w:r w:rsidR="6B366122" w:rsidRPr="00927EEF">
        <w:rPr>
          <w:rFonts w:ascii="Times New Roman" w:hAnsi="Times New Roman" w:cs="Times New Roman"/>
          <w:sz w:val="24"/>
          <w:szCs w:val="24"/>
        </w:rPr>
        <w:t>This event brough</w:t>
      </w:r>
      <w:r w:rsidRPr="00927EEF">
        <w:rPr>
          <w:rFonts w:ascii="Times New Roman" w:hAnsi="Times New Roman" w:cs="Times New Roman"/>
          <w:sz w:val="24"/>
          <w:szCs w:val="24"/>
        </w:rPr>
        <w:t>t</w:t>
      </w:r>
      <w:r w:rsidR="6B366122" w:rsidRPr="00927EEF">
        <w:rPr>
          <w:rFonts w:ascii="Times New Roman" w:hAnsi="Times New Roman" w:cs="Times New Roman"/>
          <w:sz w:val="24"/>
          <w:szCs w:val="24"/>
        </w:rPr>
        <w:t xml:space="preserve"> specials guests that travelled from across the region, the guests gave their stories on how they came to exist and their experiences in life and what they have explored in the process. They were to also talk about their culture, history and sports that they have experienced in the various regions they are from. These are the events that have led to the growth and shaping of Great Britain over the years. The event targeted all the communities that shared a common interest in learning history. </w:t>
      </w:r>
    </w:p>
    <w:p w14:paraId="5AD2809F" w14:textId="589D35EB" w:rsidR="00927EEF" w:rsidRPr="00927EEF" w:rsidRDefault="00927EEF" w:rsidP="00927EEF">
      <w:pPr>
        <w:spacing w:line="360" w:lineRule="auto"/>
        <w:jc w:val="both"/>
        <w:rPr>
          <w:rFonts w:ascii="Times New Roman" w:hAnsi="Times New Roman" w:cs="Times New Roman"/>
          <w:sz w:val="24"/>
          <w:szCs w:val="24"/>
        </w:rPr>
      </w:pPr>
      <w:r w:rsidRPr="00927EEF">
        <w:rPr>
          <w:rFonts w:ascii="Times New Roman" w:hAnsi="Times New Roman" w:cs="Times New Roman"/>
          <w:sz w:val="24"/>
          <w:szCs w:val="24"/>
        </w:rPr>
        <w:t>While it can be hard to have everyone and hear everyone in a meeting, it is always good that the community selects a few representatives that will air their interest and stand in for the whole community. The stakeholders can also create platforms that are online based to facilitate community engagements (</w:t>
      </w:r>
      <w:proofErr w:type="spellStart"/>
      <w:r w:rsidRPr="00927EEF">
        <w:rPr>
          <w:rFonts w:ascii="Times New Roman" w:hAnsi="Times New Roman" w:cs="Times New Roman"/>
          <w:sz w:val="24"/>
          <w:szCs w:val="24"/>
        </w:rPr>
        <w:t>Attree</w:t>
      </w:r>
      <w:proofErr w:type="spellEnd"/>
      <w:r w:rsidRPr="00927EEF">
        <w:rPr>
          <w:rFonts w:ascii="Times New Roman" w:hAnsi="Times New Roman" w:cs="Times New Roman"/>
          <w:sz w:val="24"/>
          <w:szCs w:val="24"/>
        </w:rPr>
        <w:t xml:space="preserve"> et al.,2011). </w:t>
      </w:r>
      <w:r w:rsidR="6B366122" w:rsidRPr="00927EEF">
        <w:rPr>
          <w:rFonts w:ascii="Times New Roman" w:hAnsi="Times New Roman" w:cs="Times New Roman"/>
          <w:sz w:val="24"/>
          <w:szCs w:val="24"/>
        </w:rPr>
        <w:t xml:space="preserve">Nikki Tapper, a presenter for BBC Radio in the West Midlands, will serve as the event's host. Special guests will include church leaders, the Birmingham Commonwealth Cricket League, the lead curator at the Liverpool International Slavery Museum, Jean-Francois </w:t>
      </w:r>
      <w:proofErr w:type="spellStart"/>
      <w:r w:rsidR="6B366122" w:rsidRPr="00927EEF">
        <w:rPr>
          <w:rFonts w:ascii="Times New Roman" w:hAnsi="Times New Roman" w:cs="Times New Roman"/>
          <w:sz w:val="24"/>
          <w:szCs w:val="24"/>
        </w:rPr>
        <w:t>Manicom</w:t>
      </w:r>
      <w:proofErr w:type="spellEnd"/>
      <w:r w:rsidR="6B366122" w:rsidRPr="00927EEF">
        <w:rPr>
          <w:rFonts w:ascii="Times New Roman" w:hAnsi="Times New Roman" w:cs="Times New Roman"/>
          <w:sz w:val="24"/>
          <w:szCs w:val="24"/>
        </w:rPr>
        <w:t xml:space="preserve">, and a guest athlete who will speak. This event too brought speakers that were meant to inspire the young generation. </w:t>
      </w:r>
    </w:p>
    <w:p w14:paraId="5AF12F1E" w14:textId="05FCE163" w:rsidR="00B738D9" w:rsidRPr="00927EEF" w:rsidRDefault="00927EEF" w:rsidP="00927EEF">
      <w:pPr>
        <w:spacing w:line="360" w:lineRule="auto"/>
        <w:jc w:val="both"/>
        <w:rPr>
          <w:rFonts w:ascii="Times New Roman" w:hAnsi="Times New Roman" w:cs="Times New Roman"/>
          <w:sz w:val="24"/>
          <w:szCs w:val="24"/>
        </w:rPr>
      </w:pPr>
      <w:r w:rsidRPr="00927EEF">
        <w:rPr>
          <w:rFonts w:ascii="Times New Roman" w:hAnsi="Times New Roman" w:cs="Times New Roman"/>
          <w:sz w:val="24"/>
          <w:szCs w:val="24"/>
        </w:rPr>
        <w:t xml:space="preserve">A community engagement needs enough up to date data for the stakeholders to ensure efficiency. It is therefore important to collect data from the local members of this community (Gilmore et al., 2020). At times with enough time and resources an individual interview can be done depending on the sensitivity of the matter. </w:t>
      </w:r>
      <w:r w:rsidR="6B366122" w:rsidRPr="00927EEF">
        <w:rPr>
          <w:rFonts w:ascii="Times New Roman" w:hAnsi="Times New Roman" w:cs="Times New Roman"/>
          <w:sz w:val="24"/>
          <w:szCs w:val="24"/>
        </w:rPr>
        <w:t>The empowerment of youth was to be part of this great event as well. The community engagement project also saw the need to do a national lottery funding boost employment opportunity. The community project aimed at bringing different participants together, empowering the youth and through history understanding appreciate the African community living within them.</w:t>
      </w:r>
    </w:p>
    <w:p w14:paraId="593E9CA8" w14:textId="5332502D" w:rsidR="00F91C0C" w:rsidRPr="00927EEF" w:rsidRDefault="00F91C0C" w:rsidP="00927EEF">
      <w:pPr>
        <w:pStyle w:val="Heading2"/>
        <w:spacing w:before="0" w:line="240" w:lineRule="auto"/>
        <w:rPr>
          <w:rFonts w:ascii="Times New Roman" w:hAnsi="Times New Roman" w:cs="Times New Roman"/>
          <w:b/>
          <w:bCs/>
          <w:color w:val="auto"/>
          <w:sz w:val="24"/>
          <w:szCs w:val="24"/>
        </w:rPr>
      </w:pPr>
      <w:bookmarkStart w:id="3" w:name="_Toc120873416"/>
      <w:r w:rsidRPr="00927EEF">
        <w:rPr>
          <w:rFonts w:ascii="Times New Roman" w:hAnsi="Times New Roman" w:cs="Times New Roman"/>
          <w:b/>
          <w:bCs/>
          <w:color w:val="auto"/>
          <w:sz w:val="24"/>
          <w:szCs w:val="24"/>
        </w:rPr>
        <w:t>Stakeholders’ participation</w:t>
      </w:r>
      <w:bookmarkEnd w:id="3"/>
    </w:p>
    <w:p w14:paraId="6C2849A3" w14:textId="36423981" w:rsidR="326874C0" w:rsidRPr="00927EEF" w:rsidRDefault="6B366122" w:rsidP="00927EEF">
      <w:pPr>
        <w:spacing w:line="360" w:lineRule="auto"/>
        <w:jc w:val="both"/>
        <w:rPr>
          <w:rFonts w:ascii="Times New Roman" w:hAnsi="Times New Roman" w:cs="Times New Roman"/>
          <w:sz w:val="24"/>
          <w:szCs w:val="24"/>
        </w:rPr>
      </w:pPr>
      <w:r w:rsidRPr="00927EEF">
        <w:rPr>
          <w:rFonts w:ascii="Times New Roman" w:hAnsi="Times New Roman" w:cs="Times New Roman"/>
          <w:sz w:val="24"/>
          <w:szCs w:val="24"/>
        </w:rPr>
        <w:t>A project is complete with the involvement of two parties, the internal and external stakeholders. The internal stakeholders in this case were the mayor, the members black and Asian community and the community project leaders that were directly involved with the project (</w:t>
      </w:r>
      <w:proofErr w:type="spellStart"/>
      <w:r w:rsidRPr="00927EEF">
        <w:rPr>
          <w:rFonts w:ascii="Times New Roman" w:hAnsi="Times New Roman" w:cs="Times New Roman"/>
          <w:sz w:val="24"/>
          <w:szCs w:val="24"/>
        </w:rPr>
        <w:t>Voinov</w:t>
      </w:r>
      <w:proofErr w:type="spellEnd"/>
      <w:r w:rsidRPr="00927EEF">
        <w:rPr>
          <w:rFonts w:ascii="Times New Roman" w:hAnsi="Times New Roman" w:cs="Times New Roman"/>
          <w:sz w:val="24"/>
          <w:szCs w:val="24"/>
        </w:rPr>
        <w:t xml:space="preserve"> et al.,</w:t>
      </w:r>
      <w:r w:rsidR="00F91C0C" w:rsidRPr="00927EEF">
        <w:rPr>
          <w:rFonts w:ascii="Times New Roman" w:hAnsi="Times New Roman" w:cs="Times New Roman"/>
          <w:sz w:val="24"/>
          <w:szCs w:val="24"/>
        </w:rPr>
        <w:t xml:space="preserve"> </w:t>
      </w:r>
      <w:r w:rsidRPr="00927EEF">
        <w:rPr>
          <w:rFonts w:ascii="Times New Roman" w:hAnsi="Times New Roman" w:cs="Times New Roman"/>
          <w:sz w:val="24"/>
          <w:szCs w:val="24"/>
        </w:rPr>
        <w:t xml:space="preserve">2010). The interest of internal stakeholders comes directly from their relationship with the organization in subject, for this case their good relationship with the black community led to the commemoration oof Windrush. External stakeholders on the other hand are the people or the factors that will operate from the outside to ensure the project runs smoothly. The external stakeholders in this case were the guest speakers from other regions, the media personnel and other invited participants. For a business case, external stakeholders will also face similar risks as the internal stakeholders. Many external stakeholders may involve themselves with resources supply for the engagement and others may be part of planning and management through supervision. </w:t>
      </w:r>
    </w:p>
    <w:p w14:paraId="006195FA" w14:textId="208AA896" w:rsidR="00F91C0C" w:rsidRPr="00927EEF" w:rsidRDefault="00F91C0C" w:rsidP="00927EEF">
      <w:pPr>
        <w:pStyle w:val="Heading2"/>
        <w:spacing w:before="0" w:line="240" w:lineRule="auto"/>
        <w:rPr>
          <w:rFonts w:ascii="Times New Roman" w:hAnsi="Times New Roman" w:cs="Times New Roman"/>
          <w:b/>
          <w:bCs/>
          <w:color w:val="auto"/>
          <w:sz w:val="24"/>
          <w:szCs w:val="24"/>
        </w:rPr>
      </w:pPr>
      <w:bookmarkStart w:id="4" w:name="_Toc120873417"/>
      <w:r w:rsidRPr="00927EEF">
        <w:rPr>
          <w:rFonts w:ascii="Times New Roman" w:hAnsi="Times New Roman" w:cs="Times New Roman"/>
          <w:b/>
          <w:bCs/>
          <w:color w:val="auto"/>
          <w:sz w:val="24"/>
          <w:szCs w:val="24"/>
        </w:rPr>
        <w:t>Interrelation between the stakeholders</w:t>
      </w:r>
      <w:bookmarkEnd w:id="4"/>
    </w:p>
    <w:p w14:paraId="3B293E86" w14:textId="4C3AA1E4" w:rsidR="326874C0" w:rsidRPr="00927EEF" w:rsidRDefault="6B366122" w:rsidP="00927EEF">
      <w:pPr>
        <w:spacing w:line="360" w:lineRule="auto"/>
        <w:jc w:val="both"/>
        <w:rPr>
          <w:rFonts w:ascii="Times New Roman" w:hAnsi="Times New Roman" w:cs="Times New Roman"/>
          <w:sz w:val="24"/>
          <w:szCs w:val="24"/>
        </w:rPr>
      </w:pPr>
      <w:r w:rsidRPr="00927EEF">
        <w:rPr>
          <w:rFonts w:ascii="Times New Roman" w:hAnsi="Times New Roman" w:cs="Times New Roman"/>
          <w:sz w:val="24"/>
          <w:szCs w:val="24"/>
        </w:rPr>
        <w:t>Decision making for the stakeholders, both internal and external, has been highly impacted by the challenges community engagement faces</w:t>
      </w:r>
      <w:bookmarkStart w:id="5" w:name="_Int_KltIkwMy"/>
      <w:r w:rsidRPr="00927EEF">
        <w:rPr>
          <w:rFonts w:ascii="Times New Roman" w:hAnsi="Times New Roman" w:cs="Times New Roman"/>
          <w:sz w:val="24"/>
          <w:szCs w:val="24"/>
        </w:rPr>
        <w:t>. Decision making is a crucial part of a community engagement, majorly the internal stakeholders are concerned with making decisions that will influence the day-to-day activities of the engagement (</w:t>
      </w:r>
      <w:proofErr w:type="spellStart"/>
      <w:r w:rsidRPr="00927EEF">
        <w:rPr>
          <w:rFonts w:ascii="Times New Roman" w:hAnsi="Times New Roman" w:cs="Times New Roman"/>
          <w:sz w:val="24"/>
          <w:szCs w:val="24"/>
        </w:rPr>
        <w:t>Rybalko</w:t>
      </w:r>
      <w:proofErr w:type="spellEnd"/>
      <w:r w:rsidRPr="00927EEF">
        <w:rPr>
          <w:rFonts w:ascii="Times New Roman" w:hAnsi="Times New Roman" w:cs="Times New Roman"/>
          <w:sz w:val="24"/>
          <w:szCs w:val="24"/>
        </w:rPr>
        <w:t xml:space="preserve"> et al., 2010). When decision making becomes a challenge, the stakeholders are not able to implement the plans that had been put in place for them to run their project. It also becomes difficult for the internal stakeholders to engage the external stakeholders that could be difficult to find due to their fixed schedules. </w:t>
      </w:r>
      <w:bookmarkEnd w:id="5"/>
      <w:r w:rsidRPr="00927EEF">
        <w:rPr>
          <w:rFonts w:ascii="Times New Roman" w:hAnsi="Times New Roman" w:cs="Times New Roman"/>
          <w:sz w:val="24"/>
          <w:szCs w:val="24"/>
        </w:rPr>
        <w:t xml:space="preserve">Engaging with stakeholders can be challenging in </w:t>
      </w:r>
      <w:bookmarkStart w:id="6" w:name="_Int_YOogRnQv"/>
      <w:r w:rsidRPr="00927EEF">
        <w:rPr>
          <w:rFonts w:ascii="Times New Roman" w:hAnsi="Times New Roman" w:cs="Times New Roman"/>
          <w:sz w:val="24"/>
          <w:szCs w:val="24"/>
        </w:rPr>
        <w:t>many ways</w:t>
      </w:r>
      <w:bookmarkEnd w:id="6"/>
      <w:r w:rsidRPr="00927EEF">
        <w:rPr>
          <w:rFonts w:ascii="Times New Roman" w:hAnsi="Times New Roman" w:cs="Times New Roman"/>
          <w:sz w:val="24"/>
          <w:szCs w:val="24"/>
        </w:rPr>
        <w:t>.  Many stakeholders are always engaged with multiple responsibilities and always have less time to spare with limited opportunities.</w:t>
      </w:r>
    </w:p>
    <w:p w14:paraId="4028146D" w14:textId="485D674B" w:rsidR="00F91C0C" w:rsidRPr="00927EEF" w:rsidRDefault="00B738D9" w:rsidP="00927EEF">
      <w:pPr>
        <w:pStyle w:val="Heading2"/>
        <w:spacing w:before="0" w:line="240" w:lineRule="auto"/>
        <w:rPr>
          <w:rFonts w:ascii="Times New Roman" w:hAnsi="Times New Roman" w:cs="Times New Roman"/>
          <w:b/>
          <w:bCs/>
          <w:color w:val="auto"/>
          <w:sz w:val="24"/>
          <w:szCs w:val="24"/>
        </w:rPr>
      </w:pPr>
      <w:bookmarkStart w:id="7" w:name="_Toc120873418"/>
      <w:r w:rsidRPr="00927EEF">
        <w:rPr>
          <w:rFonts w:ascii="Times New Roman" w:hAnsi="Times New Roman" w:cs="Times New Roman"/>
          <w:b/>
          <w:bCs/>
          <w:color w:val="auto"/>
          <w:sz w:val="24"/>
          <w:szCs w:val="24"/>
        </w:rPr>
        <w:t>Ways in which social media can be used as an outreach support</w:t>
      </w:r>
      <w:bookmarkEnd w:id="7"/>
    </w:p>
    <w:p w14:paraId="4BD44582" w14:textId="2DF6B52A" w:rsidR="00B738D9" w:rsidRPr="00927EEF" w:rsidRDefault="6B366122" w:rsidP="00927EEF">
      <w:pPr>
        <w:spacing w:line="360" w:lineRule="auto"/>
        <w:jc w:val="both"/>
        <w:rPr>
          <w:rFonts w:ascii="Times New Roman" w:hAnsi="Times New Roman" w:cs="Times New Roman"/>
          <w:sz w:val="24"/>
          <w:szCs w:val="24"/>
        </w:rPr>
      </w:pPr>
      <w:r w:rsidRPr="00927EEF">
        <w:rPr>
          <w:rFonts w:ascii="Times New Roman" w:hAnsi="Times New Roman" w:cs="Times New Roman"/>
          <w:sz w:val="24"/>
          <w:szCs w:val="24"/>
        </w:rPr>
        <w:t xml:space="preserve">Social media has become a very common and reliable way of engaging the stakeholders and the community. The use of social media platforms can help resolve the movement issue with the stakeholder due to their lack of time. Facebook, Instagram and tweeter are among the common platforms that can be used to engage every concerned party. A very common way to meet a very specific group by use of social media is the WhatsApp, this is an app where the members can create a group that has all the members and can share all the information about the project. Every member has a chance to read and respond at their own convenience. External stakeholders should be able to give their feedback on their views on the available websites or the social media platforms that the project is engaging in. Social media can be used to pass information on the clarity or the purpose of the project. The challenge of clarity on the purpose of the engagement is another </w:t>
      </w:r>
      <w:bookmarkStart w:id="8" w:name="_Int_FnPF6pjY"/>
      <w:r w:rsidRPr="00927EEF">
        <w:rPr>
          <w:rFonts w:ascii="Times New Roman" w:hAnsi="Times New Roman" w:cs="Times New Roman"/>
          <w:sz w:val="24"/>
          <w:szCs w:val="24"/>
        </w:rPr>
        <w:t>reason</w:t>
      </w:r>
      <w:bookmarkEnd w:id="8"/>
      <w:r w:rsidRPr="00927EEF">
        <w:rPr>
          <w:rFonts w:ascii="Times New Roman" w:hAnsi="Times New Roman" w:cs="Times New Roman"/>
          <w:sz w:val="24"/>
          <w:szCs w:val="24"/>
        </w:rPr>
        <w:t xml:space="preserve"> many external stakeholders find it hard to attend the engagement. The team concerned should identify and be specific on the agenda of engagement before engaging the external stakeholders who will have a reason to purpose for the meeting. Lack of time as a challenge has a major impact on the external shareholders (Holzer et al., 2015). The external shareholders are always known to be people whose life has a lot to be done and therefore their time is precious to them. Social media platforms can help them receive the needful information and respond from wherever they are. Many people can professionally perform their tasks or play their role through engagement on social media while, when need be, for a physical engagement one can be prepared to be available. A greater challenge is that people change all the time. Stakeholders, whether external or internal, can change from time to time (Benn et al., 2016). Social media remains a consistent form of engagement that can keep information for future references. There is no way of preventing this from happening as it is always impacted by several challenges faced as they try to implement the various plans, they have put in place to run the project. </w:t>
      </w:r>
    </w:p>
    <w:p w14:paraId="717E1916" w14:textId="77777777" w:rsidR="00B738D9" w:rsidRPr="00927EEF" w:rsidRDefault="00B738D9" w:rsidP="00927EEF">
      <w:pPr>
        <w:pStyle w:val="Heading2"/>
        <w:spacing w:before="0" w:line="240" w:lineRule="auto"/>
        <w:rPr>
          <w:rFonts w:ascii="Times New Roman" w:hAnsi="Times New Roman" w:cs="Times New Roman"/>
          <w:b/>
          <w:bCs/>
          <w:color w:val="auto"/>
          <w:sz w:val="24"/>
          <w:szCs w:val="24"/>
        </w:rPr>
      </w:pPr>
      <w:bookmarkStart w:id="9" w:name="_Toc120871403"/>
      <w:bookmarkStart w:id="10" w:name="_Toc120873419"/>
      <w:r w:rsidRPr="00927EEF">
        <w:rPr>
          <w:rFonts w:ascii="Times New Roman" w:hAnsi="Times New Roman" w:cs="Times New Roman"/>
          <w:b/>
          <w:bCs/>
          <w:color w:val="auto"/>
          <w:sz w:val="24"/>
          <w:szCs w:val="24"/>
        </w:rPr>
        <w:t xml:space="preserve">Avenues to promote community participation, collaboration, </w:t>
      </w:r>
      <w:bookmarkStart w:id="11" w:name="_Int_iaa3gg5G"/>
      <w:r w:rsidRPr="00927EEF">
        <w:rPr>
          <w:rFonts w:ascii="Times New Roman" w:hAnsi="Times New Roman" w:cs="Times New Roman"/>
          <w:b/>
          <w:bCs/>
          <w:color w:val="auto"/>
          <w:sz w:val="24"/>
          <w:szCs w:val="24"/>
        </w:rPr>
        <w:t>diversity,</w:t>
      </w:r>
      <w:bookmarkEnd w:id="11"/>
      <w:r w:rsidRPr="00927EEF">
        <w:rPr>
          <w:rFonts w:ascii="Times New Roman" w:hAnsi="Times New Roman" w:cs="Times New Roman"/>
          <w:b/>
          <w:bCs/>
          <w:color w:val="auto"/>
          <w:sz w:val="24"/>
          <w:szCs w:val="24"/>
        </w:rPr>
        <w:t xml:space="preserve"> and inclusion.</w:t>
      </w:r>
      <w:bookmarkEnd w:id="9"/>
      <w:bookmarkEnd w:id="10"/>
    </w:p>
    <w:p w14:paraId="00B66CF1" w14:textId="258E0D19" w:rsidR="00B738D9" w:rsidRPr="00927EEF" w:rsidRDefault="00B738D9" w:rsidP="00927EEF">
      <w:pPr>
        <w:spacing w:line="360" w:lineRule="auto"/>
        <w:jc w:val="both"/>
        <w:rPr>
          <w:rFonts w:ascii="Times New Roman" w:hAnsi="Times New Roman" w:cs="Times New Roman"/>
          <w:sz w:val="24"/>
          <w:szCs w:val="24"/>
        </w:rPr>
      </w:pPr>
      <w:r w:rsidRPr="00927EEF">
        <w:rPr>
          <w:rFonts w:ascii="Times New Roman" w:hAnsi="Times New Roman" w:cs="Times New Roman"/>
          <w:sz w:val="24"/>
          <w:szCs w:val="24"/>
        </w:rPr>
        <w:t xml:space="preserve">There are several ways in which the locals from a community can be involved in community engagement projects. Use of social media platforms such as Facebook that has been the most used media platform. It can be a major way, passing of information on the various methods of maintaining and building a community can be </w:t>
      </w:r>
      <w:bookmarkStart w:id="12" w:name="_Int_UNnJwlbU"/>
      <w:r w:rsidRPr="00927EEF">
        <w:rPr>
          <w:rFonts w:ascii="Times New Roman" w:hAnsi="Times New Roman" w:cs="Times New Roman"/>
          <w:sz w:val="24"/>
          <w:szCs w:val="24"/>
        </w:rPr>
        <w:t>a fantastic way</w:t>
      </w:r>
      <w:bookmarkEnd w:id="12"/>
      <w:r w:rsidRPr="00927EEF">
        <w:rPr>
          <w:rFonts w:ascii="Times New Roman" w:hAnsi="Times New Roman" w:cs="Times New Roman"/>
          <w:sz w:val="24"/>
          <w:szCs w:val="24"/>
        </w:rPr>
        <w:t xml:space="preserve"> of ensuring that the community locals are part of the growth and sustainability of their community (</w:t>
      </w:r>
      <w:proofErr w:type="spellStart"/>
      <w:r w:rsidRPr="00927EEF">
        <w:rPr>
          <w:rFonts w:ascii="Times New Roman" w:hAnsi="Times New Roman" w:cs="Times New Roman"/>
          <w:sz w:val="24"/>
          <w:szCs w:val="24"/>
        </w:rPr>
        <w:t>Simplican</w:t>
      </w:r>
      <w:proofErr w:type="spellEnd"/>
      <w:r w:rsidRPr="00927EEF">
        <w:rPr>
          <w:rFonts w:ascii="Times New Roman" w:hAnsi="Times New Roman" w:cs="Times New Roman"/>
          <w:sz w:val="24"/>
          <w:szCs w:val="24"/>
        </w:rPr>
        <w:t xml:space="preserve"> et al., 2015). Instagram is also a popular social media platform with most of the youth. The youth empowerment drive can be initiated on Instagram where many will follow and respond. This can be a very cheap and effective way of meeting a big number. It is also a way of giving training or the needful skills and knowledge to ensure that the community members live up to their expectations. Monitoring too can be the best way of ensuring that the community is able to implement their training. The bodies concerned can monitor the activities of the community members as a way of ensuring that they live according to the guidelines given to help maintain the environment in which they live within. The monitoring process can be done through social media by checking the comments and responses. Community members can also be allowed to volunteer in community projects (Amado et al., 2013). At many times funding a project can be expensive though many communities have managed from the support they receive from their members through participation and volunteering to undertake the tasks whose skills they have or the manageable tasks that </w:t>
      </w:r>
      <w:bookmarkStart w:id="13" w:name="_Int_HoFB7kSN"/>
      <w:r w:rsidRPr="00927EEF">
        <w:rPr>
          <w:rFonts w:ascii="Times New Roman" w:hAnsi="Times New Roman" w:cs="Times New Roman"/>
          <w:sz w:val="24"/>
          <w:szCs w:val="24"/>
        </w:rPr>
        <w:t>do not</w:t>
      </w:r>
      <w:bookmarkEnd w:id="13"/>
      <w:r w:rsidRPr="00927EEF">
        <w:rPr>
          <w:rFonts w:ascii="Times New Roman" w:hAnsi="Times New Roman" w:cs="Times New Roman"/>
          <w:sz w:val="24"/>
          <w:szCs w:val="24"/>
        </w:rPr>
        <w:t xml:space="preserve"> need certain set of skills. Many members take it upon them to continuously post and remind the community of their projects and progress on social media which bring help or support the project in their various capabilities. Promoting community collaboration is an effective method of ensuring that a community can do better. Collaborations between the locals and the government together with charitable organizations can help a community develop itself better and ensure that their community is built and maintained for the future. Inclusion of locals is a way of showing appreciation and it makes the decision-making process faster and efficient. </w:t>
      </w:r>
    </w:p>
    <w:p w14:paraId="153718CA" w14:textId="77777777" w:rsidR="00B738D9" w:rsidRPr="00927EEF" w:rsidRDefault="00B738D9" w:rsidP="00927EEF">
      <w:pPr>
        <w:pStyle w:val="Heading2"/>
        <w:spacing w:before="0" w:line="240" w:lineRule="auto"/>
        <w:rPr>
          <w:rFonts w:ascii="Times New Roman" w:hAnsi="Times New Roman" w:cs="Times New Roman"/>
          <w:b/>
          <w:bCs/>
          <w:color w:val="auto"/>
          <w:sz w:val="24"/>
          <w:szCs w:val="24"/>
        </w:rPr>
      </w:pPr>
      <w:bookmarkStart w:id="14" w:name="_Toc120873420"/>
      <w:r w:rsidRPr="00927EEF">
        <w:rPr>
          <w:rFonts w:ascii="Times New Roman" w:hAnsi="Times New Roman" w:cs="Times New Roman"/>
          <w:b/>
          <w:bCs/>
          <w:color w:val="auto"/>
          <w:sz w:val="24"/>
          <w:szCs w:val="24"/>
        </w:rPr>
        <w:t>Future considerations</w:t>
      </w:r>
      <w:bookmarkEnd w:id="14"/>
    </w:p>
    <w:p w14:paraId="1D2E531C" w14:textId="41E795DF" w:rsidR="00B738D9" w:rsidRPr="00927EEF" w:rsidRDefault="00B738D9" w:rsidP="00927EEF">
      <w:pPr>
        <w:spacing w:line="360" w:lineRule="auto"/>
        <w:jc w:val="both"/>
        <w:rPr>
          <w:rFonts w:ascii="Times New Roman" w:hAnsi="Times New Roman" w:cs="Times New Roman"/>
          <w:sz w:val="24"/>
          <w:szCs w:val="24"/>
        </w:rPr>
      </w:pPr>
      <w:r w:rsidRPr="00927EEF">
        <w:rPr>
          <w:rFonts w:ascii="Times New Roman" w:hAnsi="Times New Roman" w:cs="Times New Roman"/>
          <w:sz w:val="24"/>
          <w:szCs w:val="24"/>
        </w:rPr>
        <w:t>In the future the communities need to continue with the same spirit from Birmingham to show how people of different races can live together and love each other equally. The community can always ensure that their needs come first and that the government or the concerned bodies is aware of their needs and the importance of the change they need. In the future a community such as Birmingham should embrace the use of social media platforms to promote their projects. It can also be an easier way of bringing people from the community together without necessarily having a physical meeting</w:t>
      </w:r>
      <w:bookmarkStart w:id="15" w:name="_Int_G98YwoOJ"/>
      <w:r w:rsidRPr="00927EEF">
        <w:rPr>
          <w:rFonts w:ascii="Times New Roman" w:hAnsi="Times New Roman" w:cs="Times New Roman"/>
          <w:sz w:val="24"/>
          <w:szCs w:val="24"/>
        </w:rPr>
        <w:t>. I</w:t>
      </w:r>
      <w:bookmarkEnd w:id="15"/>
      <w:r w:rsidRPr="00927EEF">
        <w:rPr>
          <w:rFonts w:ascii="Times New Roman" w:hAnsi="Times New Roman" w:cs="Times New Roman"/>
          <w:sz w:val="24"/>
          <w:szCs w:val="24"/>
        </w:rPr>
        <w:t xml:space="preserve">n the community they need not to shy from involving the media in their events but always allow them to share the good things about their community as well as the challenges that they may be facing which will bring them the help they have always needed. In the future the community needs to train everyone in the ways and importance of appreciating and valuing each member of our community. </w:t>
      </w:r>
    </w:p>
    <w:p w14:paraId="74831726" w14:textId="49E2CF0F" w:rsidR="326874C0" w:rsidRPr="00927EEF" w:rsidRDefault="6B366122" w:rsidP="00927EEF">
      <w:pPr>
        <w:pStyle w:val="Heading1"/>
        <w:spacing w:before="0" w:line="240" w:lineRule="auto"/>
        <w:rPr>
          <w:rFonts w:ascii="Times New Roman" w:hAnsi="Times New Roman" w:cs="Times New Roman"/>
          <w:b/>
          <w:bCs/>
          <w:color w:val="auto"/>
          <w:sz w:val="24"/>
          <w:szCs w:val="24"/>
        </w:rPr>
      </w:pPr>
      <w:bookmarkStart w:id="16" w:name="_Toc120873421"/>
      <w:r w:rsidRPr="00927EEF">
        <w:rPr>
          <w:rFonts w:ascii="Times New Roman" w:hAnsi="Times New Roman" w:cs="Times New Roman"/>
          <w:b/>
          <w:bCs/>
          <w:color w:val="auto"/>
          <w:sz w:val="24"/>
          <w:szCs w:val="24"/>
        </w:rPr>
        <w:t>Conclusion</w:t>
      </w:r>
      <w:bookmarkEnd w:id="16"/>
      <w:r w:rsidRPr="00927EEF">
        <w:rPr>
          <w:rFonts w:ascii="Times New Roman" w:hAnsi="Times New Roman" w:cs="Times New Roman"/>
          <w:b/>
          <w:bCs/>
          <w:color w:val="auto"/>
          <w:sz w:val="24"/>
          <w:szCs w:val="24"/>
        </w:rPr>
        <w:t xml:space="preserve"> </w:t>
      </w:r>
    </w:p>
    <w:p w14:paraId="284FA715" w14:textId="51846E37" w:rsidR="326874C0" w:rsidRPr="00927EEF" w:rsidRDefault="6B366122" w:rsidP="00927EEF">
      <w:pPr>
        <w:spacing w:line="360" w:lineRule="auto"/>
        <w:jc w:val="both"/>
        <w:rPr>
          <w:rFonts w:ascii="Times New Roman" w:hAnsi="Times New Roman" w:cs="Times New Roman"/>
          <w:sz w:val="24"/>
          <w:szCs w:val="24"/>
        </w:rPr>
      </w:pPr>
      <w:r w:rsidRPr="00927EEF">
        <w:rPr>
          <w:rFonts w:ascii="Times New Roman" w:hAnsi="Times New Roman" w:cs="Times New Roman"/>
          <w:sz w:val="24"/>
          <w:szCs w:val="24"/>
        </w:rPr>
        <w:t xml:space="preserve">Community engagement is an element that has been used to improve various status of communities that are still developing. This is a crucial element to every community. Community engagement is faced by various challenges just like any other organization with a project out there. The greatest challenge is lack of time and enough resources. When stakeholders are not available or the minimal time to spend, the project may not be as successful as expected. This challenge highly impacts on the stakeholders </w:t>
      </w:r>
      <w:r w:rsidR="00927EEF" w:rsidRPr="00927EEF">
        <w:rPr>
          <w:rFonts w:ascii="Times New Roman" w:hAnsi="Times New Roman" w:cs="Times New Roman"/>
          <w:sz w:val="24"/>
          <w:szCs w:val="24"/>
        </w:rPr>
        <w:t>externally</w:t>
      </w:r>
      <w:r w:rsidRPr="00927EEF">
        <w:rPr>
          <w:rFonts w:ascii="Times New Roman" w:hAnsi="Times New Roman" w:cs="Times New Roman"/>
          <w:sz w:val="24"/>
          <w:szCs w:val="24"/>
        </w:rPr>
        <w:t xml:space="preserve"> and internal as they play their various roles to ensure the success of the project. Decision making is a major impact of the challenges faced. Community engagements can be successful through community participation, collaboration, diversity, and inclusion. </w:t>
      </w:r>
    </w:p>
    <w:p w14:paraId="24032A08" w14:textId="77777777" w:rsidR="00B738D9" w:rsidRPr="00927EEF" w:rsidRDefault="00B738D9" w:rsidP="00927EEF">
      <w:pPr>
        <w:spacing w:line="360" w:lineRule="auto"/>
        <w:jc w:val="both"/>
        <w:rPr>
          <w:rFonts w:ascii="Times New Roman" w:hAnsi="Times New Roman" w:cs="Times New Roman"/>
          <w:b/>
          <w:bCs/>
          <w:sz w:val="24"/>
          <w:szCs w:val="24"/>
        </w:rPr>
      </w:pPr>
      <w:r w:rsidRPr="00927EEF">
        <w:rPr>
          <w:rFonts w:ascii="Times New Roman" w:hAnsi="Times New Roman" w:cs="Times New Roman"/>
          <w:b/>
          <w:bCs/>
          <w:sz w:val="24"/>
          <w:szCs w:val="24"/>
        </w:rPr>
        <w:br w:type="page"/>
      </w:r>
    </w:p>
    <w:p w14:paraId="6B354976" w14:textId="287031AD" w:rsidR="00C43B10" w:rsidRPr="00927EEF" w:rsidRDefault="6B366122" w:rsidP="00927EEF">
      <w:pPr>
        <w:pStyle w:val="Heading1"/>
        <w:spacing w:before="0" w:line="240" w:lineRule="auto"/>
        <w:rPr>
          <w:rFonts w:ascii="Times New Roman" w:eastAsiaTheme="minorHAnsi" w:hAnsi="Times New Roman" w:cs="Times New Roman"/>
          <w:b/>
          <w:bCs/>
          <w:color w:val="auto"/>
          <w:sz w:val="24"/>
          <w:szCs w:val="24"/>
        </w:rPr>
      </w:pPr>
      <w:bookmarkStart w:id="17" w:name="_Toc120873422"/>
      <w:r w:rsidRPr="00927EEF">
        <w:rPr>
          <w:rFonts w:ascii="Times New Roman" w:hAnsi="Times New Roman" w:cs="Times New Roman"/>
          <w:b/>
          <w:bCs/>
          <w:color w:val="auto"/>
          <w:sz w:val="24"/>
          <w:szCs w:val="24"/>
        </w:rPr>
        <w:t>References</w:t>
      </w:r>
      <w:bookmarkEnd w:id="17"/>
      <w:r w:rsidRPr="00927EEF">
        <w:rPr>
          <w:rFonts w:ascii="Times New Roman" w:hAnsi="Times New Roman" w:cs="Times New Roman"/>
          <w:b/>
          <w:bCs/>
          <w:color w:val="auto"/>
          <w:sz w:val="24"/>
          <w:szCs w:val="24"/>
        </w:rPr>
        <w:t xml:space="preserve"> </w:t>
      </w:r>
    </w:p>
    <w:p w14:paraId="4C32C301" w14:textId="77777777" w:rsidR="00927EEF" w:rsidRPr="00927EEF" w:rsidRDefault="00927EEF" w:rsidP="00927EEF">
      <w:pPr>
        <w:pStyle w:val="NoSpacing"/>
        <w:spacing w:line="360" w:lineRule="auto"/>
        <w:ind w:left="720" w:hanging="720"/>
        <w:rPr>
          <w:rFonts w:ascii="Times New Roman" w:hAnsi="Times New Roman" w:cs="Times New Roman"/>
          <w:sz w:val="24"/>
          <w:szCs w:val="24"/>
        </w:rPr>
      </w:pPr>
      <w:proofErr w:type="spellStart"/>
      <w:r w:rsidRPr="00927EEF">
        <w:rPr>
          <w:rFonts w:ascii="Times New Roman" w:hAnsi="Times New Roman" w:cs="Times New Roman"/>
          <w:sz w:val="24"/>
          <w:szCs w:val="24"/>
        </w:rPr>
        <w:t>Attree</w:t>
      </w:r>
      <w:proofErr w:type="spellEnd"/>
      <w:r w:rsidRPr="00927EEF">
        <w:rPr>
          <w:rFonts w:ascii="Times New Roman" w:hAnsi="Times New Roman" w:cs="Times New Roman"/>
          <w:sz w:val="24"/>
          <w:szCs w:val="24"/>
        </w:rPr>
        <w:t xml:space="preserve">, P., French, B., Milton, B., </w:t>
      </w:r>
      <w:proofErr w:type="spellStart"/>
      <w:r w:rsidRPr="00927EEF">
        <w:rPr>
          <w:rFonts w:ascii="Times New Roman" w:hAnsi="Times New Roman" w:cs="Times New Roman"/>
          <w:sz w:val="24"/>
          <w:szCs w:val="24"/>
        </w:rPr>
        <w:t>Povall</w:t>
      </w:r>
      <w:proofErr w:type="spellEnd"/>
      <w:r w:rsidRPr="00927EEF">
        <w:rPr>
          <w:rFonts w:ascii="Times New Roman" w:hAnsi="Times New Roman" w:cs="Times New Roman"/>
          <w:sz w:val="24"/>
          <w:szCs w:val="24"/>
        </w:rPr>
        <w:t xml:space="preserve">, S., Whitehead, M. and Popay, J., 2011. The experience of community engagement for individuals: a rapid review of evidence. </w:t>
      </w:r>
      <w:r w:rsidRPr="00927EEF">
        <w:rPr>
          <w:rFonts w:ascii="Times New Roman" w:hAnsi="Times New Roman" w:cs="Times New Roman"/>
          <w:i/>
          <w:iCs/>
          <w:sz w:val="24"/>
          <w:szCs w:val="24"/>
        </w:rPr>
        <w:t>Health &amp; social care in the community</w:t>
      </w:r>
      <w:r w:rsidRPr="00927EEF">
        <w:rPr>
          <w:rFonts w:ascii="Times New Roman" w:hAnsi="Times New Roman" w:cs="Times New Roman"/>
          <w:sz w:val="24"/>
          <w:szCs w:val="24"/>
        </w:rPr>
        <w:t xml:space="preserve">, </w:t>
      </w:r>
      <w:r w:rsidRPr="00927EEF">
        <w:rPr>
          <w:rFonts w:ascii="Times New Roman" w:hAnsi="Times New Roman" w:cs="Times New Roman"/>
          <w:i/>
          <w:iCs/>
          <w:sz w:val="24"/>
          <w:szCs w:val="24"/>
        </w:rPr>
        <w:t>19</w:t>
      </w:r>
      <w:r w:rsidRPr="00927EEF">
        <w:rPr>
          <w:rFonts w:ascii="Times New Roman" w:hAnsi="Times New Roman" w:cs="Times New Roman"/>
          <w:sz w:val="24"/>
          <w:szCs w:val="24"/>
        </w:rPr>
        <w:t>(3), pp.250-260.</w:t>
      </w:r>
    </w:p>
    <w:p w14:paraId="526FDC5F" w14:textId="77777777" w:rsidR="00927EEF" w:rsidRPr="00927EEF" w:rsidRDefault="00927EEF" w:rsidP="00927EEF">
      <w:pPr>
        <w:pStyle w:val="NoSpacing"/>
        <w:spacing w:line="360" w:lineRule="auto"/>
        <w:ind w:left="720" w:hanging="720"/>
        <w:rPr>
          <w:rFonts w:ascii="Times New Roman" w:hAnsi="Times New Roman" w:cs="Times New Roman"/>
          <w:sz w:val="24"/>
          <w:szCs w:val="24"/>
        </w:rPr>
      </w:pPr>
      <w:r w:rsidRPr="00927EEF">
        <w:rPr>
          <w:rFonts w:ascii="Times New Roman" w:hAnsi="Times New Roman" w:cs="Times New Roman"/>
          <w:sz w:val="24"/>
          <w:szCs w:val="24"/>
        </w:rPr>
        <w:t xml:space="preserve">Benn, S., </w:t>
      </w:r>
      <w:proofErr w:type="spellStart"/>
      <w:r w:rsidRPr="00927EEF">
        <w:rPr>
          <w:rFonts w:ascii="Times New Roman" w:hAnsi="Times New Roman" w:cs="Times New Roman"/>
          <w:sz w:val="24"/>
          <w:szCs w:val="24"/>
        </w:rPr>
        <w:t>Abratt</w:t>
      </w:r>
      <w:proofErr w:type="spellEnd"/>
      <w:r w:rsidRPr="00927EEF">
        <w:rPr>
          <w:rFonts w:ascii="Times New Roman" w:hAnsi="Times New Roman" w:cs="Times New Roman"/>
          <w:sz w:val="24"/>
          <w:szCs w:val="24"/>
        </w:rPr>
        <w:t xml:space="preserve">, R. and O'Leary, B., 2016. Defining and identifying stakeholders: Views from management and stakeholders. </w:t>
      </w:r>
      <w:r w:rsidRPr="00927EEF">
        <w:rPr>
          <w:rFonts w:ascii="Times New Roman" w:hAnsi="Times New Roman" w:cs="Times New Roman"/>
          <w:i/>
          <w:iCs/>
          <w:sz w:val="24"/>
          <w:szCs w:val="24"/>
        </w:rPr>
        <w:t>South African journal of business management</w:t>
      </w:r>
      <w:r w:rsidRPr="00927EEF">
        <w:rPr>
          <w:rFonts w:ascii="Times New Roman" w:hAnsi="Times New Roman" w:cs="Times New Roman"/>
          <w:sz w:val="24"/>
          <w:szCs w:val="24"/>
        </w:rPr>
        <w:t xml:space="preserve">, </w:t>
      </w:r>
      <w:r w:rsidRPr="00927EEF">
        <w:rPr>
          <w:rFonts w:ascii="Times New Roman" w:hAnsi="Times New Roman" w:cs="Times New Roman"/>
          <w:i/>
          <w:iCs/>
          <w:sz w:val="24"/>
          <w:szCs w:val="24"/>
        </w:rPr>
        <w:t>47</w:t>
      </w:r>
      <w:r w:rsidRPr="00927EEF">
        <w:rPr>
          <w:rFonts w:ascii="Times New Roman" w:hAnsi="Times New Roman" w:cs="Times New Roman"/>
          <w:sz w:val="24"/>
          <w:szCs w:val="24"/>
        </w:rPr>
        <w:t>(2), pp.1-11.</w:t>
      </w:r>
    </w:p>
    <w:p w14:paraId="28660EA4" w14:textId="77777777" w:rsidR="00927EEF" w:rsidRPr="00927EEF" w:rsidRDefault="00927EEF" w:rsidP="00927EEF">
      <w:pPr>
        <w:pStyle w:val="NoSpacing"/>
        <w:spacing w:line="360" w:lineRule="auto"/>
        <w:ind w:left="720" w:hanging="720"/>
        <w:rPr>
          <w:rFonts w:ascii="Times New Roman" w:eastAsia="Calibri" w:hAnsi="Times New Roman" w:cs="Times New Roman"/>
          <w:sz w:val="24"/>
          <w:szCs w:val="24"/>
        </w:rPr>
      </w:pPr>
      <w:r w:rsidRPr="00927EEF">
        <w:rPr>
          <w:rFonts w:ascii="Times New Roman" w:hAnsi="Times New Roman" w:cs="Times New Roman"/>
          <w:sz w:val="24"/>
          <w:szCs w:val="24"/>
        </w:rPr>
        <w:t xml:space="preserve">Bowen, F., </w:t>
      </w:r>
      <w:proofErr w:type="spellStart"/>
      <w:r w:rsidRPr="00927EEF">
        <w:rPr>
          <w:rFonts w:ascii="Times New Roman" w:hAnsi="Times New Roman" w:cs="Times New Roman"/>
          <w:sz w:val="24"/>
          <w:szCs w:val="24"/>
        </w:rPr>
        <w:t>Newenham-Kahindi</w:t>
      </w:r>
      <w:proofErr w:type="spellEnd"/>
      <w:r w:rsidRPr="00927EEF">
        <w:rPr>
          <w:rFonts w:ascii="Times New Roman" w:hAnsi="Times New Roman" w:cs="Times New Roman"/>
          <w:sz w:val="24"/>
          <w:szCs w:val="24"/>
        </w:rPr>
        <w:t xml:space="preserve">, A. and </w:t>
      </w:r>
      <w:proofErr w:type="spellStart"/>
      <w:r w:rsidRPr="00927EEF">
        <w:rPr>
          <w:rFonts w:ascii="Times New Roman" w:hAnsi="Times New Roman" w:cs="Times New Roman"/>
          <w:sz w:val="24"/>
          <w:szCs w:val="24"/>
        </w:rPr>
        <w:t>Herremans</w:t>
      </w:r>
      <w:proofErr w:type="spellEnd"/>
      <w:r w:rsidRPr="00927EEF">
        <w:rPr>
          <w:rFonts w:ascii="Times New Roman" w:hAnsi="Times New Roman" w:cs="Times New Roman"/>
          <w:sz w:val="24"/>
          <w:szCs w:val="24"/>
        </w:rPr>
        <w:t xml:space="preserve">, I., 2010. When suits meet roots: The antecedents and consequences of community engagement strategy. </w:t>
      </w:r>
      <w:r w:rsidRPr="00927EEF">
        <w:rPr>
          <w:rFonts w:ascii="Times New Roman" w:hAnsi="Times New Roman" w:cs="Times New Roman"/>
          <w:i/>
          <w:iCs/>
          <w:sz w:val="24"/>
          <w:szCs w:val="24"/>
        </w:rPr>
        <w:t>Journal of Business Ethics</w:t>
      </w:r>
      <w:r w:rsidRPr="00927EEF">
        <w:rPr>
          <w:rFonts w:ascii="Times New Roman" w:hAnsi="Times New Roman" w:cs="Times New Roman"/>
          <w:sz w:val="24"/>
          <w:szCs w:val="24"/>
        </w:rPr>
        <w:t xml:space="preserve">, </w:t>
      </w:r>
      <w:r w:rsidRPr="00927EEF">
        <w:rPr>
          <w:rFonts w:ascii="Times New Roman" w:hAnsi="Times New Roman" w:cs="Times New Roman"/>
          <w:i/>
          <w:iCs/>
          <w:sz w:val="24"/>
          <w:szCs w:val="24"/>
        </w:rPr>
        <w:t>95</w:t>
      </w:r>
      <w:r w:rsidRPr="00927EEF">
        <w:rPr>
          <w:rFonts w:ascii="Times New Roman" w:hAnsi="Times New Roman" w:cs="Times New Roman"/>
          <w:sz w:val="24"/>
          <w:szCs w:val="24"/>
        </w:rPr>
        <w:t>(2), pp.297-318.</w:t>
      </w:r>
    </w:p>
    <w:p w14:paraId="6E4C7328" w14:textId="77777777" w:rsidR="00927EEF" w:rsidRPr="00927EEF" w:rsidRDefault="00927EEF" w:rsidP="00927EEF">
      <w:pPr>
        <w:pStyle w:val="NoSpacing"/>
        <w:spacing w:line="360" w:lineRule="auto"/>
        <w:ind w:left="720" w:hanging="720"/>
        <w:rPr>
          <w:rFonts w:ascii="Times New Roman" w:hAnsi="Times New Roman" w:cs="Times New Roman"/>
          <w:sz w:val="24"/>
          <w:szCs w:val="24"/>
        </w:rPr>
      </w:pPr>
      <w:r w:rsidRPr="00927EEF">
        <w:rPr>
          <w:rFonts w:ascii="Times New Roman" w:hAnsi="Times New Roman" w:cs="Times New Roman"/>
          <w:sz w:val="24"/>
          <w:szCs w:val="24"/>
        </w:rPr>
        <w:t xml:space="preserve">Gilmore, B., </w:t>
      </w:r>
      <w:proofErr w:type="spellStart"/>
      <w:r w:rsidRPr="00927EEF">
        <w:rPr>
          <w:rFonts w:ascii="Times New Roman" w:hAnsi="Times New Roman" w:cs="Times New Roman"/>
          <w:sz w:val="24"/>
          <w:szCs w:val="24"/>
        </w:rPr>
        <w:t>Ndejjo</w:t>
      </w:r>
      <w:proofErr w:type="spellEnd"/>
      <w:r w:rsidRPr="00927EEF">
        <w:rPr>
          <w:rFonts w:ascii="Times New Roman" w:hAnsi="Times New Roman" w:cs="Times New Roman"/>
          <w:sz w:val="24"/>
          <w:szCs w:val="24"/>
        </w:rPr>
        <w:t xml:space="preserve">, R., </w:t>
      </w:r>
      <w:proofErr w:type="spellStart"/>
      <w:r w:rsidRPr="00927EEF">
        <w:rPr>
          <w:rFonts w:ascii="Times New Roman" w:hAnsi="Times New Roman" w:cs="Times New Roman"/>
          <w:sz w:val="24"/>
          <w:szCs w:val="24"/>
        </w:rPr>
        <w:t>Tchetchia</w:t>
      </w:r>
      <w:proofErr w:type="spellEnd"/>
      <w:r w:rsidRPr="00927EEF">
        <w:rPr>
          <w:rFonts w:ascii="Times New Roman" w:hAnsi="Times New Roman" w:cs="Times New Roman"/>
          <w:sz w:val="24"/>
          <w:szCs w:val="24"/>
        </w:rPr>
        <w:t xml:space="preserve">, A., De Claro, V., Mago, E., Lopes, C. and Bhattacharyya, S., 2020. Community engagement for COVID-19 prevention and control: a rapid evidence synthesis. </w:t>
      </w:r>
      <w:r w:rsidRPr="00927EEF">
        <w:rPr>
          <w:rFonts w:ascii="Times New Roman" w:hAnsi="Times New Roman" w:cs="Times New Roman"/>
          <w:i/>
          <w:iCs/>
          <w:sz w:val="24"/>
          <w:szCs w:val="24"/>
        </w:rPr>
        <w:t>BMJ global health</w:t>
      </w:r>
      <w:r w:rsidRPr="00927EEF">
        <w:rPr>
          <w:rFonts w:ascii="Times New Roman" w:hAnsi="Times New Roman" w:cs="Times New Roman"/>
          <w:sz w:val="24"/>
          <w:szCs w:val="24"/>
        </w:rPr>
        <w:t xml:space="preserve">, </w:t>
      </w:r>
      <w:r w:rsidRPr="00927EEF">
        <w:rPr>
          <w:rFonts w:ascii="Times New Roman" w:hAnsi="Times New Roman" w:cs="Times New Roman"/>
          <w:i/>
          <w:iCs/>
          <w:sz w:val="24"/>
          <w:szCs w:val="24"/>
        </w:rPr>
        <w:t>5</w:t>
      </w:r>
      <w:r w:rsidRPr="00927EEF">
        <w:rPr>
          <w:rFonts w:ascii="Times New Roman" w:hAnsi="Times New Roman" w:cs="Times New Roman"/>
          <w:sz w:val="24"/>
          <w:szCs w:val="24"/>
        </w:rPr>
        <w:t>(10), p.e003188.</w:t>
      </w:r>
    </w:p>
    <w:p w14:paraId="05EAAD9C" w14:textId="77777777" w:rsidR="00927EEF" w:rsidRPr="00927EEF" w:rsidRDefault="00927EEF" w:rsidP="00927EEF">
      <w:pPr>
        <w:pStyle w:val="NoSpacing"/>
        <w:spacing w:line="360" w:lineRule="auto"/>
        <w:ind w:left="720" w:hanging="720"/>
        <w:rPr>
          <w:rFonts w:ascii="Times New Roman" w:hAnsi="Times New Roman" w:cs="Times New Roman"/>
          <w:sz w:val="24"/>
          <w:szCs w:val="24"/>
        </w:rPr>
      </w:pPr>
      <w:r w:rsidRPr="00927EEF">
        <w:rPr>
          <w:rFonts w:ascii="Times New Roman" w:hAnsi="Times New Roman" w:cs="Times New Roman"/>
          <w:sz w:val="24"/>
          <w:szCs w:val="24"/>
        </w:rPr>
        <w:t xml:space="preserve">Harsh, M., Bernstein, M.J., Wetmore, J., Cozzens, S., Woodson, T. and Castillo, R., 2017. Preparing engineers for the challenges of community engagement. </w:t>
      </w:r>
      <w:r w:rsidRPr="00927EEF">
        <w:rPr>
          <w:rFonts w:ascii="Times New Roman" w:hAnsi="Times New Roman" w:cs="Times New Roman"/>
          <w:i/>
          <w:iCs/>
          <w:sz w:val="24"/>
          <w:szCs w:val="24"/>
        </w:rPr>
        <w:t>European Journal of Engineering Education</w:t>
      </w:r>
      <w:r w:rsidRPr="00927EEF">
        <w:rPr>
          <w:rFonts w:ascii="Times New Roman" w:hAnsi="Times New Roman" w:cs="Times New Roman"/>
          <w:sz w:val="24"/>
          <w:szCs w:val="24"/>
        </w:rPr>
        <w:t xml:space="preserve">, </w:t>
      </w:r>
      <w:r w:rsidRPr="00927EEF">
        <w:rPr>
          <w:rFonts w:ascii="Times New Roman" w:hAnsi="Times New Roman" w:cs="Times New Roman"/>
          <w:i/>
          <w:iCs/>
          <w:sz w:val="24"/>
          <w:szCs w:val="24"/>
        </w:rPr>
        <w:t>42</w:t>
      </w:r>
      <w:r w:rsidRPr="00927EEF">
        <w:rPr>
          <w:rFonts w:ascii="Times New Roman" w:hAnsi="Times New Roman" w:cs="Times New Roman"/>
          <w:sz w:val="24"/>
          <w:szCs w:val="24"/>
        </w:rPr>
        <w:t>(6), pp.1154-1173.</w:t>
      </w:r>
    </w:p>
    <w:p w14:paraId="1712F8B0" w14:textId="77777777" w:rsidR="00927EEF" w:rsidRPr="00927EEF" w:rsidRDefault="00927EEF" w:rsidP="00927EEF">
      <w:pPr>
        <w:pStyle w:val="NoSpacing"/>
        <w:spacing w:line="360" w:lineRule="auto"/>
        <w:ind w:left="720" w:hanging="720"/>
        <w:rPr>
          <w:rFonts w:ascii="Times New Roman" w:hAnsi="Times New Roman" w:cs="Times New Roman"/>
          <w:sz w:val="24"/>
          <w:szCs w:val="24"/>
        </w:rPr>
      </w:pPr>
      <w:r w:rsidRPr="00927EEF">
        <w:rPr>
          <w:rFonts w:ascii="Times New Roman" w:hAnsi="Times New Roman" w:cs="Times New Roman"/>
          <w:sz w:val="24"/>
          <w:szCs w:val="24"/>
        </w:rPr>
        <w:t xml:space="preserve">Henry </w:t>
      </w:r>
      <w:proofErr w:type="spellStart"/>
      <w:r w:rsidRPr="00927EEF">
        <w:rPr>
          <w:rFonts w:ascii="Times New Roman" w:hAnsi="Times New Roman" w:cs="Times New Roman"/>
          <w:sz w:val="24"/>
          <w:szCs w:val="24"/>
        </w:rPr>
        <w:t>Akintobi</w:t>
      </w:r>
      <w:proofErr w:type="spellEnd"/>
      <w:r w:rsidRPr="00927EEF">
        <w:rPr>
          <w:rFonts w:ascii="Times New Roman" w:hAnsi="Times New Roman" w:cs="Times New Roman"/>
          <w:sz w:val="24"/>
          <w:szCs w:val="24"/>
        </w:rPr>
        <w:t xml:space="preserve">, T., Jacobs, T., </w:t>
      </w:r>
      <w:proofErr w:type="spellStart"/>
      <w:r w:rsidRPr="00927EEF">
        <w:rPr>
          <w:rFonts w:ascii="Times New Roman" w:hAnsi="Times New Roman" w:cs="Times New Roman"/>
          <w:sz w:val="24"/>
          <w:szCs w:val="24"/>
        </w:rPr>
        <w:t>Sabbs</w:t>
      </w:r>
      <w:proofErr w:type="spellEnd"/>
      <w:r w:rsidRPr="00927EEF">
        <w:rPr>
          <w:rFonts w:ascii="Times New Roman" w:hAnsi="Times New Roman" w:cs="Times New Roman"/>
          <w:sz w:val="24"/>
          <w:szCs w:val="24"/>
        </w:rPr>
        <w:t xml:space="preserve">, D., Holden, K., Braithwaite, R., Johnson, L.N., Dawes, D. and Hoffman, L., 2020. Community engagement of African Americans in the era of COVID-19: considerations, challenges, implications, and recommendations for public health. </w:t>
      </w:r>
      <w:r w:rsidRPr="00927EEF">
        <w:rPr>
          <w:rFonts w:ascii="Times New Roman" w:hAnsi="Times New Roman" w:cs="Times New Roman"/>
          <w:i/>
          <w:iCs/>
          <w:sz w:val="24"/>
          <w:szCs w:val="24"/>
        </w:rPr>
        <w:t>Preventing chronic disease</w:t>
      </w:r>
      <w:r w:rsidRPr="00927EEF">
        <w:rPr>
          <w:rFonts w:ascii="Times New Roman" w:hAnsi="Times New Roman" w:cs="Times New Roman"/>
          <w:sz w:val="24"/>
          <w:szCs w:val="24"/>
        </w:rPr>
        <w:t xml:space="preserve">, </w:t>
      </w:r>
      <w:r w:rsidRPr="00927EEF">
        <w:rPr>
          <w:rFonts w:ascii="Times New Roman" w:hAnsi="Times New Roman" w:cs="Times New Roman"/>
          <w:i/>
          <w:iCs/>
          <w:sz w:val="24"/>
          <w:szCs w:val="24"/>
        </w:rPr>
        <w:t>17</w:t>
      </w:r>
      <w:r w:rsidRPr="00927EEF">
        <w:rPr>
          <w:rFonts w:ascii="Times New Roman" w:hAnsi="Times New Roman" w:cs="Times New Roman"/>
          <w:sz w:val="24"/>
          <w:szCs w:val="24"/>
        </w:rPr>
        <w:t>, p.E83.</w:t>
      </w:r>
    </w:p>
    <w:p w14:paraId="4DDB488F" w14:textId="77777777" w:rsidR="00927EEF" w:rsidRPr="00927EEF" w:rsidRDefault="00927EEF" w:rsidP="00927EEF">
      <w:pPr>
        <w:pStyle w:val="NoSpacing"/>
        <w:spacing w:line="360" w:lineRule="auto"/>
        <w:ind w:left="720" w:hanging="720"/>
        <w:rPr>
          <w:rFonts w:ascii="Times New Roman" w:hAnsi="Times New Roman" w:cs="Times New Roman"/>
          <w:sz w:val="24"/>
          <w:szCs w:val="24"/>
        </w:rPr>
      </w:pPr>
      <w:r w:rsidRPr="00927EEF">
        <w:rPr>
          <w:rFonts w:ascii="Times New Roman" w:hAnsi="Times New Roman" w:cs="Times New Roman"/>
          <w:sz w:val="24"/>
          <w:szCs w:val="24"/>
        </w:rPr>
        <w:t xml:space="preserve">Holzer, J. and </w:t>
      </w:r>
      <w:proofErr w:type="spellStart"/>
      <w:r w:rsidRPr="00927EEF">
        <w:rPr>
          <w:rFonts w:ascii="Times New Roman" w:hAnsi="Times New Roman" w:cs="Times New Roman"/>
          <w:sz w:val="24"/>
          <w:szCs w:val="24"/>
        </w:rPr>
        <w:t>Kass</w:t>
      </w:r>
      <w:proofErr w:type="spellEnd"/>
      <w:r w:rsidRPr="00927EEF">
        <w:rPr>
          <w:rFonts w:ascii="Times New Roman" w:hAnsi="Times New Roman" w:cs="Times New Roman"/>
          <w:sz w:val="24"/>
          <w:szCs w:val="24"/>
        </w:rPr>
        <w:t xml:space="preserve">, N., 2015. Understanding the supports of and challenges to community engagement in the CTSAs. </w:t>
      </w:r>
      <w:r w:rsidRPr="00927EEF">
        <w:rPr>
          <w:rFonts w:ascii="Times New Roman" w:hAnsi="Times New Roman" w:cs="Times New Roman"/>
          <w:i/>
          <w:iCs/>
          <w:sz w:val="24"/>
          <w:szCs w:val="24"/>
        </w:rPr>
        <w:t>Clinical and Translational Science</w:t>
      </w:r>
      <w:r w:rsidRPr="00927EEF">
        <w:rPr>
          <w:rFonts w:ascii="Times New Roman" w:hAnsi="Times New Roman" w:cs="Times New Roman"/>
          <w:sz w:val="24"/>
          <w:szCs w:val="24"/>
        </w:rPr>
        <w:t xml:space="preserve">, </w:t>
      </w:r>
      <w:r w:rsidRPr="00927EEF">
        <w:rPr>
          <w:rFonts w:ascii="Times New Roman" w:hAnsi="Times New Roman" w:cs="Times New Roman"/>
          <w:i/>
          <w:iCs/>
          <w:sz w:val="24"/>
          <w:szCs w:val="24"/>
        </w:rPr>
        <w:t>8</w:t>
      </w:r>
      <w:r w:rsidRPr="00927EEF">
        <w:rPr>
          <w:rFonts w:ascii="Times New Roman" w:hAnsi="Times New Roman" w:cs="Times New Roman"/>
          <w:sz w:val="24"/>
          <w:szCs w:val="24"/>
        </w:rPr>
        <w:t>(2), pp.116-122.</w:t>
      </w:r>
    </w:p>
    <w:p w14:paraId="707B80DF" w14:textId="77777777" w:rsidR="00927EEF" w:rsidRPr="00927EEF" w:rsidRDefault="00927EEF" w:rsidP="00927EEF">
      <w:pPr>
        <w:pStyle w:val="NoSpacing"/>
        <w:spacing w:line="360" w:lineRule="auto"/>
        <w:ind w:left="720" w:hanging="720"/>
        <w:rPr>
          <w:rFonts w:ascii="Times New Roman" w:hAnsi="Times New Roman" w:cs="Times New Roman"/>
          <w:sz w:val="24"/>
          <w:szCs w:val="24"/>
        </w:rPr>
      </w:pPr>
      <w:r w:rsidRPr="00927EEF">
        <w:rPr>
          <w:rFonts w:ascii="Times New Roman" w:hAnsi="Times New Roman" w:cs="Times New Roman"/>
          <w:sz w:val="24"/>
          <w:szCs w:val="24"/>
        </w:rPr>
        <w:t xml:space="preserve">Pandey, C.L., 2018. Making communities disaster resilient: Challenges and prospects for community engagement in Nepal. </w:t>
      </w:r>
      <w:r w:rsidRPr="00927EEF">
        <w:rPr>
          <w:rFonts w:ascii="Times New Roman" w:hAnsi="Times New Roman" w:cs="Times New Roman"/>
          <w:i/>
          <w:iCs/>
          <w:sz w:val="24"/>
          <w:szCs w:val="24"/>
        </w:rPr>
        <w:t>Disaster Prevention and Management: An International Journal</w:t>
      </w:r>
      <w:r w:rsidRPr="00927EEF">
        <w:rPr>
          <w:rFonts w:ascii="Times New Roman" w:hAnsi="Times New Roman" w:cs="Times New Roman"/>
          <w:sz w:val="24"/>
          <w:szCs w:val="24"/>
        </w:rPr>
        <w:t>.</w:t>
      </w:r>
    </w:p>
    <w:p w14:paraId="4D0BCC91" w14:textId="77777777" w:rsidR="00927EEF" w:rsidRPr="00927EEF" w:rsidRDefault="00927EEF" w:rsidP="00927EEF">
      <w:pPr>
        <w:pStyle w:val="NoSpacing"/>
        <w:spacing w:line="360" w:lineRule="auto"/>
        <w:ind w:left="720" w:hanging="720"/>
        <w:rPr>
          <w:rFonts w:ascii="Times New Roman" w:hAnsi="Times New Roman" w:cs="Times New Roman"/>
          <w:sz w:val="24"/>
          <w:szCs w:val="24"/>
        </w:rPr>
      </w:pPr>
      <w:proofErr w:type="spellStart"/>
      <w:r w:rsidRPr="00927EEF">
        <w:rPr>
          <w:rFonts w:ascii="Times New Roman" w:hAnsi="Times New Roman" w:cs="Times New Roman"/>
          <w:sz w:val="24"/>
          <w:szCs w:val="24"/>
        </w:rPr>
        <w:t>Rybalko</w:t>
      </w:r>
      <w:proofErr w:type="spellEnd"/>
      <w:r w:rsidRPr="00927EEF">
        <w:rPr>
          <w:rFonts w:ascii="Times New Roman" w:hAnsi="Times New Roman" w:cs="Times New Roman"/>
          <w:sz w:val="24"/>
          <w:szCs w:val="24"/>
        </w:rPr>
        <w:t xml:space="preserve">, S. and Seltzer, T., 2010. Dialogic communication in 140 characters or less: How Fortune 500 companies engage stakeholders using Twitter. </w:t>
      </w:r>
      <w:r w:rsidRPr="00927EEF">
        <w:rPr>
          <w:rFonts w:ascii="Times New Roman" w:hAnsi="Times New Roman" w:cs="Times New Roman"/>
          <w:i/>
          <w:iCs/>
          <w:sz w:val="24"/>
          <w:szCs w:val="24"/>
        </w:rPr>
        <w:t>Public relations review</w:t>
      </w:r>
      <w:r w:rsidRPr="00927EEF">
        <w:rPr>
          <w:rFonts w:ascii="Times New Roman" w:hAnsi="Times New Roman" w:cs="Times New Roman"/>
          <w:sz w:val="24"/>
          <w:szCs w:val="24"/>
        </w:rPr>
        <w:t xml:space="preserve">, </w:t>
      </w:r>
      <w:r w:rsidRPr="00927EEF">
        <w:rPr>
          <w:rFonts w:ascii="Times New Roman" w:hAnsi="Times New Roman" w:cs="Times New Roman"/>
          <w:i/>
          <w:iCs/>
          <w:sz w:val="24"/>
          <w:szCs w:val="24"/>
        </w:rPr>
        <w:t>36</w:t>
      </w:r>
      <w:r w:rsidRPr="00927EEF">
        <w:rPr>
          <w:rFonts w:ascii="Times New Roman" w:hAnsi="Times New Roman" w:cs="Times New Roman"/>
          <w:sz w:val="24"/>
          <w:szCs w:val="24"/>
        </w:rPr>
        <w:t>(4), pp.336-341.</w:t>
      </w:r>
    </w:p>
    <w:p w14:paraId="58B3C3B2" w14:textId="77777777" w:rsidR="00927EEF" w:rsidRPr="00927EEF" w:rsidRDefault="00927EEF" w:rsidP="00927EEF">
      <w:pPr>
        <w:pStyle w:val="NoSpacing"/>
        <w:spacing w:line="360" w:lineRule="auto"/>
        <w:ind w:left="720" w:hanging="720"/>
        <w:rPr>
          <w:rFonts w:ascii="Times New Roman" w:hAnsi="Times New Roman" w:cs="Times New Roman"/>
          <w:sz w:val="24"/>
          <w:szCs w:val="24"/>
        </w:rPr>
      </w:pPr>
      <w:proofErr w:type="spellStart"/>
      <w:r w:rsidRPr="00927EEF">
        <w:rPr>
          <w:rFonts w:ascii="Times New Roman" w:hAnsi="Times New Roman" w:cs="Times New Roman"/>
          <w:sz w:val="24"/>
          <w:szCs w:val="24"/>
        </w:rPr>
        <w:t>Talò</w:t>
      </w:r>
      <w:proofErr w:type="spellEnd"/>
      <w:r w:rsidRPr="00927EEF">
        <w:rPr>
          <w:rFonts w:ascii="Times New Roman" w:hAnsi="Times New Roman" w:cs="Times New Roman"/>
          <w:sz w:val="24"/>
          <w:szCs w:val="24"/>
        </w:rPr>
        <w:t xml:space="preserve">, C., 2018. Community-based determinants of community engagement: a meta-analysis research. </w:t>
      </w:r>
      <w:r w:rsidRPr="00927EEF">
        <w:rPr>
          <w:rFonts w:ascii="Times New Roman" w:hAnsi="Times New Roman" w:cs="Times New Roman"/>
          <w:i/>
          <w:iCs/>
          <w:sz w:val="24"/>
          <w:szCs w:val="24"/>
        </w:rPr>
        <w:t>Social Indicators Research</w:t>
      </w:r>
      <w:r w:rsidRPr="00927EEF">
        <w:rPr>
          <w:rFonts w:ascii="Times New Roman" w:hAnsi="Times New Roman" w:cs="Times New Roman"/>
          <w:sz w:val="24"/>
          <w:szCs w:val="24"/>
        </w:rPr>
        <w:t xml:space="preserve">, </w:t>
      </w:r>
      <w:r w:rsidRPr="00927EEF">
        <w:rPr>
          <w:rFonts w:ascii="Times New Roman" w:hAnsi="Times New Roman" w:cs="Times New Roman"/>
          <w:i/>
          <w:iCs/>
          <w:sz w:val="24"/>
          <w:szCs w:val="24"/>
        </w:rPr>
        <w:t>140</w:t>
      </w:r>
      <w:r w:rsidRPr="00927EEF">
        <w:rPr>
          <w:rFonts w:ascii="Times New Roman" w:hAnsi="Times New Roman" w:cs="Times New Roman"/>
          <w:sz w:val="24"/>
          <w:szCs w:val="24"/>
        </w:rPr>
        <w:t>(2), pp.571-596.</w:t>
      </w:r>
    </w:p>
    <w:p w14:paraId="03676886" w14:textId="77777777" w:rsidR="00927EEF" w:rsidRPr="00927EEF" w:rsidRDefault="00927EEF" w:rsidP="00927EEF">
      <w:pPr>
        <w:pStyle w:val="NoSpacing"/>
        <w:spacing w:line="360" w:lineRule="auto"/>
        <w:ind w:left="720" w:hanging="720"/>
        <w:rPr>
          <w:rFonts w:ascii="Times New Roman" w:hAnsi="Times New Roman" w:cs="Times New Roman"/>
          <w:sz w:val="24"/>
          <w:szCs w:val="24"/>
        </w:rPr>
      </w:pPr>
      <w:proofErr w:type="spellStart"/>
      <w:r w:rsidRPr="00927EEF">
        <w:rPr>
          <w:rFonts w:ascii="Times New Roman" w:hAnsi="Times New Roman" w:cs="Times New Roman"/>
          <w:sz w:val="24"/>
          <w:szCs w:val="24"/>
        </w:rPr>
        <w:t>Voinov</w:t>
      </w:r>
      <w:proofErr w:type="spellEnd"/>
      <w:r w:rsidRPr="00927EEF">
        <w:rPr>
          <w:rFonts w:ascii="Times New Roman" w:hAnsi="Times New Roman" w:cs="Times New Roman"/>
          <w:sz w:val="24"/>
          <w:szCs w:val="24"/>
        </w:rPr>
        <w:t xml:space="preserve">, A. and Bousquet, F., 2010. Modelling with stakeholders. </w:t>
      </w:r>
      <w:r w:rsidRPr="00927EEF">
        <w:rPr>
          <w:rFonts w:ascii="Times New Roman" w:hAnsi="Times New Roman" w:cs="Times New Roman"/>
          <w:i/>
          <w:iCs/>
          <w:sz w:val="24"/>
          <w:szCs w:val="24"/>
        </w:rPr>
        <w:t>Environmental modelling &amp; software</w:t>
      </w:r>
      <w:r w:rsidRPr="00927EEF">
        <w:rPr>
          <w:rFonts w:ascii="Times New Roman" w:hAnsi="Times New Roman" w:cs="Times New Roman"/>
          <w:sz w:val="24"/>
          <w:szCs w:val="24"/>
        </w:rPr>
        <w:t xml:space="preserve">, </w:t>
      </w:r>
      <w:r w:rsidRPr="00927EEF">
        <w:rPr>
          <w:rFonts w:ascii="Times New Roman" w:hAnsi="Times New Roman" w:cs="Times New Roman"/>
          <w:i/>
          <w:iCs/>
          <w:sz w:val="24"/>
          <w:szCs w:val="24"/>
        </w:rPr>
        <w:t>25</w:t>
      </w:r>
      <w:r w:rsidRPr="00927EEF">
        <w:rPr>
          <w:rFonts w:ascii="Times New Roman" w:hAnsi="Times New Roman" w:cs="Times New Roman"/>
          <w:sz w:val="24"/>
          <w:szCs w:val="24"/>
        </w:rPr>
        <w:t>(11), pp.1268-1281.</w:t>
      </w:r>
    </w:p>
    <w:sectPr w:rsidR="00927EEF" w:rsidRPr="00927EE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6A8EF" w14:textId="77777777" w:rsidR="00DC274C" w:rsidRDefault="00DC274C" w:rsidP="00927EEF">
      <w:pPr>
        <w:spacing w:after="0" w:line="240" w:lineRule="auto"/>
      </w:pPr>
      <w:r>
        <w:separator/>
      </w:r>
    </w:p>
  </w:endnote>
  <w:endnote w:type="continuationSeparator" w:id="0">
    <w:p w14:paraId="2AB723FD" w14:textId="77777777" w:rsidR="00DC274C" w:rsidRDefault="00DC274C" w:rsidP="00927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506838"/>
      <w:docPartObj>
        <w:docPartGallery w:val="Page Numbers (Bottom of Page)"/>
        <w:docPartUnique/>
      </w:docPartObj>
    </w:sdtPr>
    <w:sdtEndPr>
      <w:rPr>
        <w:rFonts w:ascii="Times New Roman" w:hAnsi="Times New Roman" w:cs="Times New Roman"/>
        <w:noProof/>
        <w:sz w:val="24"/>
        <w:szCs w:val="24"/>
      </w:rPr>
    </w:sdtEndPr>
    <w:sdtContent>
      <w:p w14:paraId="5ACFB00E" w14:textId="1B48FBBA" w:rsidR="00927EEF" w:rsidRPr="00927EEF" w:rsidRDefault="00927EEF">
        <w:pPr>
          <w:pStyle w:val="Footer"/>
          <w:jc w:val="center"/>
          <w:rPr>
            <w:rFonts w:ascii="Times New Roman" w:hAnsi="Times New Roman" w:cs="Times New Roman"/>
            <w:sz w:val="24"/>
            <w:szCs w:val="24"/>
          </w:rPr>
        </w:pPr>
        <w:r w:rsidRPr="00927EEF">
          <w:rPr>
            <w:rFonts w:ascii="Times New Roman" w:hAnsi="Times New Roman" w:cs="Times New Roman"/>
            <w:sz w:val="24"/>
            <w:szCs w:val="24"/>
          </w:rPr>
          <w:fldChar w:fldCharType="begin"/>
        </w:r>
        <w:r w:rsidRPr="00927EEF">
          <w:rPr>
            <w:rFonts w:ascii="Times New Roman" w:hAnsi="Times New Roman" w:cs="Times New Roman"/>
            <w:sz w:val="24"/>
            <w:szCs w:val="24"/>
          </w:rPr>
          <w:instrText xml:space="preserve"> PAGE   \* MERGEFORMAT </w:instrText>
        </w:r>
        <w:r w:rsidRPr="00927EEF">
          <w:rPr>
            <w:rFonts w:ascii="Times New Roman" w:hAnsi="Times New Roman" w:cs="Times New Roman"/>
            <w:sz w:val="24"/>
            <w:szCs w:val="24"/>
          </w:rPr>
          <w:fldChar w:fldCharType="separate"/>
        </w:r>
        <w:r w:rsidRPr="00927EEF">
          <w:rPr>
            <w:rFonts w:ascii="Times New Roman" w:hAnsi="Times New Roman" w:cs="Times New Roman"/>
            <w:noProof/>
            <w:sz w:val="24"/>
            <w:szCs w:val="24"/>
          </w:rPr>
          <w:t>2</w:t>
        </w:r>
        <w:r w:rsidRPr="00927EEF">
          <w:rPr>
            <w:rFonts w:ascii="Times New Roman" w:hAnsi="Times New Roman" w:cs="Times New Roman"/>
            <w:noProof/>
            <w:sz w:val="24"/>
            <w:szCs w:val="24"/>
          </w:rPr>
          <w:fldChar w:fldCharType="end"/>
        </w:r>
      </w:p>
    </w:sdtContent>
  </w:sdt>
  <w:p w14:paraId="6076BAD6" w14:textId="77777777" w:rsidR="00927EEF" w:rsidRDefault="00927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A9BEA" w14:textId="77777777" w:rsidR="00DC274C" w:rsidRDefault="00DC274C" w:rsidP="00927EEF">
      <w:pPr>
        <w:spacing w:after="0" w:line="240" w:lineRule="auto"/>
      </w:pPr>
      <w:r>
        <w:separator/>
      </w:r>
    </w:p>
  </w:footnote>
  <w:footnote w:type="continuationSeparator" w:id="0">
    <w:p w14:paraId="0503B47D" w14:textId="77777777" w:rsidR="00DC274C" w:rsidRDefault="00DC274C" w:rsidP="00927EE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Jsf1+8Kw00FNej" int2:id="7jBnmChf">
      <int2:state int2:value="Rejected" int2:type="LegacyProofing"/>
    </int2:textHash>
    <int2:textHash int2:hashCode="P4DWj2lguciR5e" int2:id="cFlWnoDV">
      <int2:state int2:value="Rejected" int2:type="LegacyProofing"/>
    </int2:textHash>
    <int2:textHash int2:hashCode="0djxO+0QgfYCFp" int2:id="OKOszpOL">
      <int2:state int2:value="Rejected" int2:type="LegacyProofing"/>
    </int2:textHash>
    <int2:bookmark int2:bookmarkName="_Int_xxfkFNNb" int2:invalidationBookmarkName="" int2:hashCode="yzlcffR8h38bBG" int2:id="jopjgokK"/>
    <int2:bookmark int2:bookmarkName="_Int_4uC8RVoa" int2:invalidationBookmarkName="" int2:hashCode="A1bVEZupuiubun" int2:id="htyHads7"/>
    <int2:bookmark int2:bookmarkName="_Int_DBM9glzk" int2:invalidationBookmarkName="" int2:hashCode="6KWckmKlp6D6pK" int2:id="N9T1OrRL"/>
    <int2:bookmark int2:bookmarkName="_Int_ZWfkJRgC" int2:invalidationBookmarkName="" int2:hashCode="O3EL8p5aQiFvQf" int2:id="YgOdFKrs"/>
    <int2:bookmark int2:bookmarkName="_Int_gfKHWEbc" int2:invalidationBookmarkName="" int2:hashCode="/tElXxIjShFTy9" int2:id="HdX2RwDP"/>
    <int2:bookmark int2:bookmarkName="_Int_98BNvzvP" int2:invalidationBookmarkName="" int2:hashCode="KeuVCYJsM5y4Mz" int2:id="pEDYInop"/>
    <int2:bookmark int2:bookmarkName="_Int_KltIkwMy" int2:invalidationBookmarkName="" int2:hashCode="RoHRJMxsS3O6q/" int2:id="Hq4HuK2Z"/>
    <int2:bookmark int2:bookmarkName="_Int_FnPF6pjY" int2:invalidationBookmarkName="" int2:hashCode="jru+5AdJweJBGs" int2:id="Ps3vDX7d"/>
    <int2:bookmark int2:bookmarkName="_Int_YOogRnQv" int2:invalidationBookmarkName="" int2:hashCode="Y0k89vGObeyuHs" int2:id="XHQ9FC6n"/>
    <int2:bookmark int2:bookmarkName="_Int_TSlJzpJY" int2:invalidationBookmarkName="" int2:hashCode="RoHRJMxsS3O6q/" int2:id="2JpxlBp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1E39D1"/>
    <w:rsid w:val="000F456C"/>
    <w:rsid w:val="00325F14"/>
    <w:rsid w:val="005B5B79"/>
    <w:rsid w:val="00927EEF"/>
    <w:rsid w:val="00936156"/>
    <w:rsid w:val="00B738D9"/>
    <w:rsid w:val="00C43B10"/>
    <w:rsid w:val="00CC6C40"/>
    <w:rsid w:val="00D61848"/>
    <w:rsid w:val="00DC274C"/>
    <w:rsid w:val="00EF1909"/>
    <w:rsid w:val="00F91C0C"/>
    <w:rsid w:val="046027E7"/>
    <w:rsid w:val="326874C0"/>
    <w:rsid w:val="4C3413FF"/>
    <w:rsid w:val="581E39D1"/>
    <w:rsid w:val="6B366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E39D1"/>
  <w15:chartTrackingRefBased/>
  <w15:docId w15:val="{03D95860-1BAC-440F-A42F-46F330A8B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C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1C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F91C0C"/>
    <w:pPr>
      <w:spacing w:after="0" w:line="240" w:lineRule="auto"/>
    </w:pPr>
  </w:style>
  <w:style w:type="character" w:customStyle="1" w:styleId="Heading1Char">
    <w:name w:val="Heading 1 Char"/>
    <w:basedOn w:val="DefaultParagraphFont"/>
    <w:link w:val="Heading1"/>
    <w:uiPriority w:val="9"/>
    <w:rsid w:val="00F91C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1C0C"/>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27E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EEF"/>
  </w:style>
  <w:style w:type="paragraph" w:styleId="Footer">
    <w:name w:val="footer"/>
    <w:basedOn w:val="Normal"/>
    <w:link w:val="FooterChar"/>
    <w:uiPriority w:val="99"/>
    <w:unhideWhenUsed/>
    <w:rsid w:val="00927E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7EEF"/>
  </w:style>
  <w:style w:type="paragraph" w:styleId="TOCHeading">
    <w:name w:val="TOC Heading"/>
    <w:basedOn w:val="Heading1"/>
    <w:next w:val="Normal"/>
    <w:uiPriority w:val="39"/>
    <w:unhideWhenUsed/>
    <w:qFormat/>
    <w:rsid w:val="00927EEF"/>
    <w:pPr>
      <w:outlineLvl w:val="9"/>
    </w:pPr>
  </w:style>
  <w:style w:type="paragraph" w:styleId="TOC1">
    <w:name w:val="toc 1"/>
    <w:basedOn w:val="Normal"/>
    <w:next w:val="Normal"/>
    <w:autoRedefine/>
    <w:uiPriority w:val="39"/>
    <w:unhideWhenUsed/>
    <w:rsid w:val="00927EEF"/>
    <w:pPr>
      <w:spacing w:after="100"/>
    </w:pPr>
  </w:style>
  <w:style w:type="paragraph" w:styleId="TOC2">
    <w:name w:val="toc 2"/>
    <w:basedOn w:val="Normal"/>
    <w:next w:val="Normal"/>
    <w:autoRedefine/>
    <w:uiPriority w:val="39"/>
    <w:unhideWhenUsed/>
    <w:rsid w:val="00927EEF"/>
    <w:pPr>
      <w:spacing w:after="100"/>
      <w:ind w:left="220"/>
    </w:pPr>
  </w:style>
  <w:style w:type="character" w:styleId="Hyperlink">
    <w:name w:val="Hyperlink"/>
    <w:basedOn w:val="DefaultParagraphFont"/>
    <w:uiPriority w:val="99"/>
    <w:unhideWhenUsed/>
    <w:rsid w:val="00927E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889885">
      <w:bodyDiv w:val="1"/>
      <w:marLeft w:val="0"/>
      <w:marRight w:val="0"/>
      <w:marTop w:val="0"/>
      <w:marBottom w:val="0"/>
      <w:divBdr>
        <w:top w:val="none" w:sz="0" w:space="0" w:color="auto"/>
        <w:left w:val="none" w:sz="0" w:space="0" w:color="auto"/>
        <w:bottom w:val="none" w:sz="0" w:space="0" w:color="auto"/>
        <w:right w:val="none" w:sz="0" w:space="0" w:color="auto"/>
      </w:divBdr>
      <w:divsChild>
        <w:div w:id="503715387">
          <w:marLeft w:val="0"/>
          <w:marRight w:val="0"/>
          <w:marTop w:val="0"/>
          <w:marBottom w:val="0"/>
          <w:divBdr>
            <w:top w:val="none" w:sz="0" w:space="0" w:color="auto"/>
            <w:left w:val="none" w:sz="0" w:space="0" w:color="auto"/>
            <w:bottom w:val="none" w:sz="0" w:space="0" w:color="auto"/>
            <w:right w:val="none" w:sz="0" w:space="0" w:color="auto"/>
          </w:divBdr>
          <w:divsChild>
            <w:div w:id="170316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84DFB-15CB-412E-8734-B7FC452EC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2394</Words>
  <Characters>13652</Characters>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2022-12-02T16:41:00Z</dcterms:created>
  <dcterms:modified xsi:type="dcterms:W3CDTF">2022-12-02T16:41:00Z</dcterms:modified>
</cp:coreProperties>
</file>