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p14:paraId="2C078E63" wp14:textId="1BBEA93C">
      <w:r w:rsidR="5DD8893F">
        <w:drawing>
          <wp:inline xmlns:wp14="http://schemas.microsoft.com/office/word/2010/wordprocessingDrawing" wp14:editId="61D27F0C" wp14:anchorId="08554AE5">
            <wp:extent cx="3609975" cy="4572000"/>
            <wp:effectExtent l="0" t="0" r="0" b="0"/>
            <wp:docPr id="19329612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f6b9e6eb7b46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D27F0C" w:rsidP="61D27F0C" w:rsidRDefault="61D27F0C" w14:paraId="5F1AD251" w14:textId="58CFEC77">
      <w:pPr>
        <w:pStyle w:val="Normal"/>
      </w:pPr>
    </w:p>
    <w:p w:rsidR="5DD8893F" w:rsidP="61D27F0C" w:rsidRDefault="5DD8893F" w14:paraId="54B912DA" w14:textId="7D81AC6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5DD8893F">
        <w:rPr/>
        <w:t xml:space="preserve">The object shown above and analysed </w:t>
      </w:r>
      <w:r w:rsidR="5DD8893F">
        <w:rPr/>
        <w:t>herein</w:t>
      </w:r>
      <w:r w:rsidR="5DD8893F">
        <w:rPr/>
        <w:t xml:space="preserve"> is a bronze rod tripod</w:t>
      </w:r>
      <w:r w:rsidR="6F797741">
        <w:rPr/>
        <w:t>,</w:t>
      </w:r>
      <w:r w:rsidR="629BF8DA">
        <w:rPr/>
        <w:t xml:space="preserve"> categorised by the accession number “</w:t>
      </w:r>
      <w:r w:rsidRPr="61D27F0C" w:rsidR="629BF8DA">
        <w:rPr>
          <w:rFonts w:ascii="Calibri" w:hAnsi="Calibri" w:eastAsia="Calibri" w:cs="Calibri"/>
          <w:noProof w:val="0"/>
          <w:sz w:val="22"/>
          <w:szCs w:val="22"/>
          <w:lang w:val="en-GB"/>
        </w:rPr>
        <w:t>74.51.5684”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5264"/>
      </w:r>
      <w:r w:rsidRPr="61D27F0C" w:rsidR="629BF8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="6F797741">
        <w:rPr/>
        <w:t>“a three-legged stand made to hold a round bowl”</w:t>
      </w:r>
      <w:r w:rsidRPr="61D27F0C">
        <w:rPr>
          <w:rStyle w:val="FootnoteReference"/>
        </w:rPr>
        <w:footnoteReference w:id="7218"/>
      </w:r>
      <w:r w:rsidR="5DD8893F">
        <w:rPr/>
        <w:t xml:space="preserve">, estimated to originate between </w:t>
      </w:r>
      <w:r w:rsidR="5242719A">
        <w:rPr/>
        <w:t xml:space="preserve">1250-1050 BCE, thus falling </w:t>
      </w:r>
      <w:r w:rsidR="254BE98D">
        <w:rPr/>
        <w:t xml:space="preserve">chronologically into the last phase of the Bronze Age and its associated Collapse. </w:t>
      </w:r>
      <w:r w:rsidR="3CDCAAF3">
        <w:rPr/>
        <w:t xml:space="preserve">Made </w:t>
      </w:r>
      <w:r w:rsidR="254BE98D">
        <w:rPr/>
        <w:t>from bro</w:t>
      </w:r>
      <w:r w:rsidR="3A856997">
        <w:rPr/>
        <w:t xml:space="preserve">nze, it is 37.5cm in height and </w:t>
      </w:r>
      <w:r w:rsidR="19F5E9B3">
        <w:rPr/>
        <w:t xml:space="preserve">24.8cm </w:t>
      </w:r>
      <w:r w:rsidR="6792F66B">
        <w:rPr/>
        <w:t>as regards the diameter of its rim</w:t>
      </w:r>
      <w:r w:rsidR="19F5E9B3">
        <w:rPr/>
        <w:t xml:space="preserve">, and was excavated from </w:t>
      </w:r>
      <w:bookmarkStart w:name="_Int_N79PRnAg" w:id="2043123990"/>
      <w:r w:rsidR="19F5E9B3">
        <w:rPr/>
        <w:t>Kourion</w:t>
      </w:r>
      <w:bookmarkEnd w:id="2043123990"/>
      <w:r w:rsidR="19F5E9B3">
        <w:rPr/>
        <w:t>, Cyprus, by</w:t>
      </w:r>
      <w:r w:rsidR="581DCD20">
        <w:rPr/>
        <w:t xml:space="preserve"> the </w:t>
      </w:r>
      <w:bookmarkStart w:name="_Int_keJDSr2K" w:id="320211452"/>
      <w:r w:rsidR="581DCD20">
        <w:rPr/>
        <w:t>Italian-American</w:t>
      </w:r>
      <w:bookmarkEnd w:id="320211452"/>
      <w:r w:rsidR="19F5E9B3">
        <w:rPr/>
        <w:t xml:space="preserve"> </w:t>
      </w:r>
      <w:r w:rsidR="565361F1">
        <w:rPr/>
        <w:t xml:space="preserve">soldier, </w:t>
      </w:r>
      <w:r w:rsidR="5A798D4B">
        <w:rPr/>
        <w:t>diplomat,</w:t>
      </w:r>
      <w:r w:rsidR="565361F1">
        <w:rPr/>
        <w:t xml:space="preserve"> and amateur archaeologist </w:t>
      </w:r>
      <w:r w:rsidRPr="61D27F0C" w:rsidR="19F5E9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Luigi Palma di </w:t>
      </w:r>
      <w:r w:rsidRPr="61D27F0C" w:rsidR="19F5E9B3">
        <w:rPr>
          <w:rFonts w:ascii="Calibri" w:hAnsi="Calibri" w:eastAsia="Calibri" w:cs="Calibri"/>
          <w:noProof w:val="0"/>
          <w:sz w:val="22"/>
          <w:szCs w:val="22"/>
          <w:lang w:val="en-GB"/>
        </w:rPr>
        <w:t>Cesnol</w:t>
      </w:r>
      <w:r w:rsidRPr="61D27F0C" w:rsidR="4008D998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61D27F0C" w:rsidR="4008D99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1D27F0C" w:rsidR="19F5E9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</w:t>
      </w:r>
      <w:r w:rsidRPr="61D27F0C" w:rsidR="280427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 abided within the collection of the </w:t>
      </w:r>
      <w:r w:rsidRPr="61D27F0C" w:rsidR="4CD60660">
        <w:rPr>
          <w:rFonts w:ascii="Calibri" w:hAnsi="Calibri" w:eastAsia="Calibri" w:cs="Calibri"/>
          <w:noProof w:val="0"/>
          <w:sz w:val="22"/>
          <w:szCs w:val="22"/>
          <w:lang w:val="en-GB"/>
        </w:rPr>
        <w:t>self-same</w:t>
      </w:r>
      <w:r w:rsidRPr="61D27F0C" w:rsidR="280427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individual until 18</w:t>
      </w:r>
      <w:r w:rsidRPr="61D27F0C" w:rsidR="6F2AA8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74, in which year it was </w:t>
      </w:r>
      <w:r w:rsidRPr="61D27F0C" w:rsidR="6F2AA82F">
        <w:rPr>
          <w:rFonts w:ascii="Calibri" w:hAnsi="Calibri" w:eastAsia="Calibri" w:cs="Calibri"/>
          <w:noProof w:val="0"/>
          <w:sz w:val="22"/>
          <w:szCs w:val="22"/>
          <w:lang w:val="en-GB"/>
        </w:rPr>
        <w:t>purchased</w:t>
      </w:r>
      <w:r w:rsidRPr="61D27F0C" w:rsidR="1E0DDB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along with the </w:t>
      </w:r>
      <w:r w:rsidRPr="61D27F0C" w:rsidR="1E0DDBF3">
        <w:rPr>
          <w:rFonts w:ascii="Calibri" w:hAnsi="Calibri" w:eastAsia="Calibri" w:cs="Calibri"/>
          <w:noProof w:val="0"/>
          <w:sz w:val="22"/>
          <w:szCs w:val="22"/>
          <w:lang w:val="en-GB"/>
        </w:rPr>
        <w:t>remainder</w:t>
      </w:r>
      <w:r w:rsidRPr="61D27F0C" w:rsidR="1E0DDB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</w:t>
      </w:r>
      <w:r w:rsidRPr="61D27F0C" w:rsidR="1E0DDBF3">
        <w:rPr>
          <w:rFonts w:ascii="Calibri" w:hAnsi="Calibri" w:eastAsia="Calibri" w:cs="Calibri"/>
          <w:noProof w:val="0"/>
          <w:sz w:val="22"/>
          <w:szCs w:val="22"/>
          <w:lang w:val="en-GB"/>
        </w:rPr>
        <w:t>Cesnola</w:t>
      </w:r>
      <w:r w:rsidRPr="61D27F0C" w:rsidR="1E0DDB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Collection</w:t>
      </w:r>
      <w:r w:rsidRPr="61D27F0C" w:rsidR="6F2AA8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the Metropolitan Museum of Art in New York City</w:t>
      </w:r>
      <w:r w:rsidRPr="61D27F0C" w:rsidR="381C5C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a basis of subscription (1874-1876)</w:t>
      </w:r>
      <w:r w:rsidRPr="61D27F0C" w:rsidR="452262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1D27F0C" w:rsidR="4FAF57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Metropolitan Museum does not </w:t>
      </w:r>
      <w:r w:rsidRPr="61D27F0C" w:rsidR="4FAF57D0">
        <w:rPr>
          <w:rFonts w:ascii="Calibri" w:hAnsi="Calibri" w:eastAsia="Calibri" w:cs="Calibri"/>
          <w:noProof w:val="0"/>
          <w:sz w:val="22"/>
          <w:szCs w:val="22"/>
          <w:lang w:val="en-GB"/>
        </w:rPr>
        <w:t>disclose</w:t>
      </w:r>
      <w:r w:rsidRPr="61D27F0C" w:rsidR="4FAF57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any information on the precise date of its excavation on the part of </w:t>
      </w: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 </w:t>
      </w: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>Cesnola</w:t>
      </w: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save that it took place </w:t>
      </w:r>
      <w:r w:rsidRPr="61D27F0C" w:rsidR="255E4C60">
        <w:rPr>
          <w:rFonts w:ascii="Calibri" w:hAnsi="Calibri" w:eastAsia="Calibri" w:cs="Calibri"/>
          <w:noProof w:val="0"/>
          <w:sz w:val="22"/>
          <w:szCs w:val="22"/>
          <w:lang w:val="en-GB"/>
        </w:rPr>
        <w:t>“</w:t>
      </w: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before </w:t>
      </w:r>
      <w:r w:rsidRPr="61D27F0C" w:rsidR="69E595D3">
        <w:rPr>
          <w:rFonts w:ascii="Calibri" w:hAnsi="Calibri" w:eastAsia="Calibri" w:cs="Calibri"/>
          <w:noProof w:val="0"/>
          <w:sz w:val="22"/>
          <w:szCs w:val="22"/>
          <w:lang w:val="en-GB"/>
        </w:rPr>
        <w:t>[</w:t>
      </w: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>the year of purchase</w:t>
      </w:r>
      <w:r w:rsidRPr="61D27F0C" w:rsidR="2E18C1FD">
        <w:rPr>
          <w:rFonts w:ascii="Calibri" w:hAnsi="Calibri" w:eastAsia="Calibri" w:cs="Calibri"/>
          <w:noProof w:val="0"/>
          <w:sz w:val="22"/>
          <w:szCs w:val="22"/>
          <w:lang w:val="en-GB"/>
        </w:rPr>
        <w:t>]”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3542"/>
      </w: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1D27F0C" w:rsidR="6AB63244">
        <w:rPr>
          <w:rFonts w:ascii="Calibri" w:hAnsi="Calibri" w:eastAsia="Calibri" w:cs="Calibri"/>
          <w:noProof w:val="0"/>
          <w:sz w:val="22"/>
          <w:szCs w:val="22"/>
          <w:lang w:val="en-GB"/>
        </w:rPr>
        <w:t>Given the last repairs to it are dated to Antiquity, it may be assumed it left possession, private or otherwise, in this period</w:t>
      </w:r>
      <w:r w:rsidRPr="61D27F0C" w:rsidR="35A4121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0EC42F0" w:rsidP="61D27F0C" w:rsidRDefault="70EC42F0" w14:paraId="4504D46B" w14:textId="58E5250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61D27F0C" w:rsidR="70EC42F0">
        <w:rPr>
          <w:rFonts w:ascii="Calibri" w:hAnsi="Calibri" w:eastAsia="Calibri" w:cs="Calibri"/>
          <w:noProof w:val="0"/>
          <w:sz w:val="22"/>
          <w:szCs w:val="22"/>
          <w:lang w:val="en-GB"/>
        </w:rPr>
        <w:t>The tripod, as implied by its etymology, has three “legs”</w:t>
      </w:r>
      <w:r w:rsidRPr="61D27F0C" w:rsidR="165466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supporting the main rim. Arching</w:t>
      </w:r>
      <w:r w:rsidRPr="61D27F0C" w:rsidR="2B40B0A2">
        <w:rPr>
          <w:rFonts w:ascii="Calibri" w:hAnsi="Calibri" w:eastAsia="Calibri" w:cs="Calibri"/>
          <w:noProof w:val="0"/>
          <w:sz w:val="22"/>
          <w:szCs w:val="22"/>
          <w:lang w:val="en-GB"/>
        </w:rPr>
        <w:t>, vine-like</w:t>
      </w:r>
      <w:r w:rsidRPr="61D27F0C" w:rsidR="165466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struts connect one leg diag</w:t>
      </w:r>
      <w:r w:rsidRPr="61D27F0C" w:rsidR="19EEE0F7">
        <w:rPr>
          <w:rFonts w:ascii="Calibri" w:hAnsi="Calibri" w:eastAsia="Calibri" w:cs="Calibri"/>
          <w:noProof w:val="0"/>
          <w:sz w:val="22"/>
          <w:szCs w:val="22"/>
          <w:lang w:val="en-GB"/>
        </w:rPr>
        <w:t>onally to the other – these are intact for three of these struts, but one appears partially snapped</w:t>
      </w:r>
      <w:r w:rsidRPr="61D27F0C" w:rsidR="291300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and “connect” to similar vines that arch up to the main rim in front of two of the main legs. </w:t>
      </w:r>
      <w:r w:rsidRPr="61D27F0C" w:rsidR="629525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Each of these legs, as noted by the audio accompaniment on the Museum’s website, </w:t>
      </w:r>
      <w:r w:rsidRPr="61D27F0C" w:rsidR="5569E974">
        <w:rPr>
          <w:rFonts w:ascii="Calibri" w:hAnsi="Calibri" w:eastAsia="Calibri" w:cs="Calibri"/>
          <w:noProof w:val="0"/>
          <w:sz w:val="22"/>
          <w:szCs w:val="22"/>
          <w:lang w:val="en-GB"/>
        </w:rPr>
        <w:t>“ends in an animal’s hoof, a motif borrowed from near-Eastern art”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7864"/>
      </w:r>
      <w:r w:rsidRPr="61D27F0C" w:rsidR="066EE173">
        <w:rPr>
          <w:rFonts w:ascii="Calibri" w:hAnsi="Calibri" w:eastAsia="Calibri" w:cs="Calibri"/>
          <w:noProof w:val="0"/>
          <w:sz w:val="22"/>
          <w:szCs w:val="22"/>
          <w:lang w:val="en-GB"/>
        </w:rPr>
        <w:t>. Repairs have been fitted to the frieze</w:t>
      </w:r>
      <w:r w:rsidRPr="61D27F0C" w:rsidR="2ACCCF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interior of the upper ring</w:t>
      </w:r>
      <w:r w:rsidRPr="61D27F0C" w:rsidR="066EE173">
        <w:rPr>
          <w:rFonts w:ascii="Calibri" w:hAnsi="Calibri" w:eastAsia="Calibri" w:cs="Calibri"/>
          <w:noProof w:val="0"/>
          <w:sz w:val="22"/>
          <w:szCs w:val="22"/>
          <w:lang w:val="en-GB"/>
        </w:rPr>
        <w:t>, dated by the M</w:t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etropolitan </w:t>
      </w:r>
      <w:r w:rsidRPr="61D27F0C" w:rsidR="16683C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being “cast in </w:t>
      </w:r>
      <w:r w:rsidRPr="61D27F0C" w:rsidR="3FA75B6A">
        <w:rPr>
          <w:rFonts w:ascii="Calibri" w:hAnsi="Calibri" w:eastAsia="Calibri" w:cs="Calibri"/>
          <w:noProof w:val="0"/>
          <w:sz w:val="22"/>
          <w:szCs w:val="22"/>
          <w:lang w:val="en-GB"/>
        </w:rPr>
        <w:t>[A]</w:t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lang w:val="en-GB"/>
        </w:rPr>
        <w:t>ntiquity</w:t>
      </w:r>
      <w:r w:rsidRPr="61D27F0C" w:rsidR="647B2F3B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7993"/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(between the 8</w:t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century BCE and the 5</w:t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1D27F0C" w:rsidR="5FDEEF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century CE), indicating that the </w:t>
      </w:r>
      <w:r w:rsidRPr="61D27F0C" w:rsidR="246639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object </w:t>
      </w:r>
      <w:bookmarkStart w:name="_Int_G4cDx0F6" w:id="1018268531"/>
      <w:r w:rsidRPr="61D27F0C" w:rsidR="2466393D">
        <w:rPr>
          <w:rFonts w:ascii="Calibri" w:hAnsi="Calibri" w:eastAsia="Calibri" w:cs="Calibri"/>
          <w:noProof w:val="0"/>
          <w:sz w:val="22"/>
          <w:szCs w:val="22"/>
          <w:lang w:val="en-GB"/>
        </w:rPr>
        <w:t>likely remained</w:t>
      </w:r>
      <w:bookmarkEnd w:id="1018268531"/>
      <w:r w:rsidRPr="61D27F0C" w:rsidR="246639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circulation</w:t>
      </w:r>
      <w:r w:rsidRPr="61D27F0C" w:rsidR="0203AA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 consistently high-status possession throughout the Late Bronze Age Collapse</w:t>
      </w:r>
      <w:r w:rsidRPr="61D27F0C" w:rsidR="28169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(1200-1150 BCE)</w:t>
      </w:r>
      <w:r w:rsidRPr="61D27F0C" w:rsidR="0203AA1F">
        <w:rPr>
          <w:rFonts w:ascii="Calibri" w:hAnsi="Calibri" w:eastAsia="Calibri" w:cs="Calibri"/>
          <w:noProof w:val="0"/>
          <w:sz w:val="22"/>
          <w:szCs w:val="22"/>
          <w:lang w:val="en-GB"/>
        </w:rPr>
        <w:t>, the</w:t>
      </w:r>
      <w:r w:rsidRPr="61D27F0C" w:rsidR="07690C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once coterminous and</w:t>
      </w:r>
      <w:r w:rsidRPr="61D27F0C" w:rsidR="0203AA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1D27F0C" w:rsidR="0203AA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subsequent </w:t>
      </w:r>
      <w:r w:rsidRPr="61D27F0C" w:rsidR="566E3A6B">
        <w:rPr>
          <w:rFonts w:ascii="Calibri" w:hAnsi="Calibri" w:eastAsia="Calibri" w:cs="Calibri"/>
          <w:noProof w:val="0"/>
          <w:sz w:val="22"/>
          <w:szCs w:val="22"/>
          <w:lang w:val="en-GB"/>
        </w:rPr>
        <w:t>Mycenaean</w:t>
      </w:r>
      <w:r w:rsidRPr="61D27F0C" w:rsidR="6FD84B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Dark Age (</w:t>
      </w:r>
      <w:r w:rsidRPr="61D27F0C" w:rsidR="18F11B63">
        <w:rPr>
          <w:rFonts w:ascii="Calibri" w:hAnsi="Calibri" w:eastAsia="Calibri" w:cs="Calibri"/>
          <w:noProof w:val="0"/>
          <w:sz w:val="22"/>
          <w:szCs w:val="22"/>
          <w:lang w:val="en-GB"/>
        </w:rPr>
        <w:t>1200 BCE-750 BCE), and into Antiquity (defined above).</w:t>
      </w:r>
      <w:r w:rsidRPr="61D27F0C" w:rsidR="6DE26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1D27F0C" w:rsidR="36912644">
        <w:rPr>
          <w:rFonts w:ascii="Calibri" w:hAnsi="Calibri" w:eastAsia="Calibri" w:cs="Calibri"/>
          <w:noProof w:val="0"/>
          <w:sz w:val="22"/>
          <w:szCs w:val="22"/>
          <w:lang w:val="en-GB"/>
        </w:rPr>
        <w:t>A frieze lines the rim, though what it depicts is not consistently described by sources. The relevant article on the website of the Metropolitan itself</w:t>
      </w:r>
      <w:r w:rsidRPr="61D27F0C" w:rsidR="75360B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lacking in this regard, though their </w:t>
      </w:r>
      <w:r w:rsidRPr="61D27F0C" w:rsidR="75360B7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Greece and Rome</w:t>
      </w:r>
      <w:r w:rsidRPr="61D27F0C" w:rsidR="75360B7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hazards </w:t>
      </w:r>
      <w:r w:rsidRPr="61D27F0C" w:rsidR="0CC6CCD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 description of the piece </w:t>
      </w:r>
      <w:bookmarkStart w:name="_Int_rsKrxF7R" w:id="69601211"/>
      <w:r w:rsidRPr="61D27F0C" w:rsidR="0CC6CCD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as a whole as</w:t>
      </w:r>
      <w:bookmarkEnd w:id="69601211"/>
      <w:r w:rsidRPr="61D27F0C" w:rsidR="0CC6CCD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“Tripod with Hounds, Wild Goat, and Bull”</w:t>
      </w:r>
      <w:r w:rsidRPr="61D27F0C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1081"/>
      </w:r>
      <w:r w:rsidRPr="61D27F0C" w:rsidR="6FC9A03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while </w:t>
      </w:r>
      <w:r w:rsidRPr="61D27F0C" w:rsidR="24578E4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My</w:t>
      </w:r>
      <w:r w:rsidRPr="61D27F0C" w:rsidR="10772DA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res</w:t>
      </w:r>
      <w:r w:rsidRPr="61D27F0C" w:rsidR="24578E4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described the design as “decorated with lions pursuing stags</w:t>
      </w:r>
      <w:r w:rsidRPr="61D27F0C" w:rsidR="2ABE24A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”</w:t>
      </w:r>
      <w:r w:rsidRPr="61D27F0C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5077"/>
      </w:r>
      <w:r w:rsidRPr="61D27F0C" w:rsidR="4C6C30B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</w:t>
      </w:r>
      <w:r w:rsidRPr="61D27F0C" w:rsidR="0EEF11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At any rate, the main symbolic </w:t>
      </w:r>
      <w:r w:rsidRPr="61D27F0C" w:rsidR="0EEF11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component</w:t>
      </w:r>
      <w:r w:rsidRPr="61D27F0C" w:rsidR="0EEF11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bookmarkStart w:name="_Int_8gxO0klj" w:id="747497918"/>
      <w:r w:rsidRPr="61D27F0C" w:rsidR="0EEF11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appears to be</w:t>
      </w:r>
      <w:bookmarkEnd w:id="747497918"/>
      <w:r w:rsidRPr="61D27F0C" w:rsidR="0EEF11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that of the hunt, with most interpretations including at least one symbol of sacral </w:t>
      </w:r>
      <w:r w:rsidRPr="61D27F0C" w:rsidR="00F3CB3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regal</w:t>
      </w:r>
      <w:r w:rsidRPr="61D27F0C" w:rsidR="0EEF11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authority common across most Late Bronze Age cu</w:t>
      </w:r>
      <w:r w:rsidRPr="61D27F0C" w:rsidR="007FFA9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ltures (especially that of the bull).</w:t>
      </w:r>
    </w:p>
    <w:p w:rsidR="6DE260E9" w:rsidP="61D27F0C" w:rsidRDefault="6DE260E9" w14:paraId="2589FD48" w14:textId="698AAC2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1D27F0C" w:rsidR="6DE26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tripod was, as with others of its type, cast in pieces and soldered together as a finished product, </w:t>
      </w:r>
      <w:r w:rsidRPr="61D27F0C" w:rsidR="6DE260E9">
        <w:rPr>
          <w:rFonts w:ascii="Calibri" w:hAnsi="Calibri" w:eastAsia="Calibri" w:cs="Calibri"/>
          <w:noProof w:val="0"/>
          <w:sz w:val="22"/>
          <w:szCs w:val="22"/>
          <w:lang w:val="en-GB"/>
        </w:rPr>
        <w:t>evidence of the Late Bron</w:t>
      </w:r>
      <w:r w:rsidRPr="61D27F0C" w:rsidR="0F142073">
        <w:rPr>
          <w:rFonts w:ascii="Calibri" w:hAnsi="Calibri" w:eastAsia="Calibri" w:cs="Calibri"/>
          <w:noProof w:val="0"/>
          <w:sz w:val="22"/>
          <w:szCs w:val="22"/>
          <w:lang w:val="en-GB"/>
        </w:rPr>
        <w:t>ze Age’s “highly developed metallurgical technology”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5709"/>
      </w:r>
      <w:r w:rsidRPr="61D27F0C" w:rsidR="203E4B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and is described by the Metropolitan as </w:t>
      </w:r>
      <w:r w:rsidRPr="61D27F0C" w:rsidR="051AFA2D">
        <w:rPr>
          <w:rFonts w:ascii="Calibri" w:hAnsi="Calibri" w:eastAsia="Calibri" w:cs="Calibri"/>
          <w:noProof w:val="0"/>
          <w:sz w:val="22"/>
          <w:szCs w:val="22"/>
          <w:lang w:val="en-GB"/>
        </w:rPr>
        <w:t>representative</w:t>
      </w:r>
      <w:r w:rsidRPr="61D27F0C" w:rsidR="63A2AB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</w:t>
      </w:r>
      <w:r w:rsidRPr="61D27F0C" w:rsidR="203E4B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“</w:t>
      </w:r>
      <w:r w:rsidRPr="61D27F0C" w:rsidR="019510F5">
        <w:rPr>
          <w:rFonts w:ascii="Calibri" w:hAnsi="Calibri" w:eastAsia="Calibri" w:cs="Calibri"/>
          <w:noProof w:val="0"/>
          <w:sz w:val="22"/>
          <w:szCs w:val="22"/>
          <w:lang w:val="en-GB"/>
        </w:rPr>
        <w:t>some of the finest metalwork produced anywhere in the eastern Mediterranean at the end of the Late Bronze Age</w:t>
      </w:r>
      <w:r w:rsidRPr="61D27F0C" w:rsidR="45934008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1040"/>
      </w:r>
      <w:r w:rsidRPr="61D27F0C" w:rsidR="3C4FA94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1D27F0C" w:rsidR="49A243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These descriptions </w:t>
      </w:r>
      <w:r w:rsidRPr="61D27F0C" w:rsidR="49A243A0">
        <w:rPr>
          <w:rFonts w:ascii="Calibri" w:hAnsi="Calibri" w:eastAsia="Calibri" w:cs="Calibri"/>
          <w:noProof w:val="0"/>
          <w:sz w:val="22"/>
          <w:szCs w:val="22"/>
          <w:lang w:val="en-GB"/>
        </w:rPr>
        <w:t>constitute</w:t>
      </w:r>
      <w:r w:rsidRPr="61D27F0C" w:rsidR="49A243A0">
        <w:rPr>
          <w:rFonts w:ascii="Calibri" w:hAnsi="Calibri" w:eastAsia="Calibri" w:cs="Calibri"/>
          <w:noProof w:val="0"/>
          <w:sz w:val="22"/>
          <w:szCs w:val="22"/>
          <w:lang w:val="en-GB"/>
        </w:rPr>
        <w:t>, as it were, the three struts of the Platonic t</w:t>
      </w:r>
      <w:r w:rsidRPr="61D27F0C" w:rsidR="343C7CF9">
        <w:rPr>
          <w:rFonts w:ascii="Calibri" w:hAnsi="Calibri" w:eastAsia="Calibri" w:cs="Calibri"/>
          <w:noProof w:val="0"/>
          <w:sz w:val="22"/>
          <w:szCs w:val="22"/>
          <w:lang w:val="en-GB"/>
        </w:rPr>
        <w:t>ripod as opposed to the</w:t>
      </w:r>
      <w:r w:rsidRPr="61D27F0C" w:rsidR="110A5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1D27F0C" w:rsidR="2C12ABC4">
        <w:rPr>
          <w:rFonts w:ascii="Calibri" w:hAnsi="Calibri" w:eastAsia="Calibri" w:cs="Calibri"/>
          <w:noProof w:val="0"/>
          <w:sz w:val="22"/>
          <w:szCs w:val="22"/>
          <w:lang w:val="en-GB"/>
        </w:rPr>
        <w:t>“shadow[s] on the wall”</w:t>
      </w:r>
      <w:r w:rsidRPr="61D27F0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3552"/>
      </w:r>
      <w:r w:rsidRPr="61D27F0C" w:rsidR="2C12AB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material object – its age</w:t>
      </w:r>
      <w:r w:rsidRPr="61D27F0C" w:rsidR="35A57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 longevity</w:t>
      </w:r>
      <w:r w:rsidRPr="61D27F0C" w:rsidR="2C12AB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its </w:t>
      </w:r>
      <w:r w:rsidRPr="61D27F0C" w:rsidR="3EC23CCE">
        <w:rPr>
          <w:rFonts w:ascii="Calibri" w:hAnsi="Calibri" w:eastAsia="Calibri" w:cs="Calibri"/>
          <w:noProof w:val="0"/>
          <w:sz w:val="22"/>
          <w:szCs w:val="22"/>
          <w:lang w:val="en-GB"/>
        </w:rPr>
        <w:t>situation within the context of the</w:t>
      </w:r>
      <w:r w:rsidRPr="61D27F0C" w:rsidR="0E8861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inter-connected</w:t>
      </w:r>
      <w:r w:rsidRPr="61D27F0C" w:rsidR="3EC23C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1D27F0C" w:rsidR="3EC23C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Eastern Mediterranean, </w:t>
      </w:r>
      <w:r w:rsidRPr="61D27F0C" w:rsidR="285A03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its quality. </w:t>
      </w:r>
    </w:p>
    <w:p w:rsidR="285A03AB" w:rsidP="250842A2" w:rsidRDefault="285A03AB" w14:paraId="4351322E" w14:textId="2EAF63E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1D27F0C" w:rsidR="285A03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Examining the scholarship extant surrounding the tripod, within which </w:t>
      </w:r>
      <w:r w:rsidRPr="61D27F0C" w:rsidR="1B5E79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work is itself situated, </w:t>
      </w:r>
      <w:r w:rsidRPr="61D27F0C" w:rsidR="285A03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these themes </w:t>
      </w:r>
      <w:r w:rsidRPr="61D27F0C" w:rsidR="285A03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recur </w:t>
      </w:r>
      <w:bookmarkStart w:name="_Int_TQBFLMes" w:id="1476482113"/>
      <w:r w:rsidRPr="61D27F0C" w:rsidR="285A03AB">
        <w:rPr>
          <w:rFonts w:ascii="Calibri" w:hAnsi="Calibri" w:eastAsia="Calibri" w:cs="Calibri"/>
          <w:noProof w:val="0"/>
          <w:sz w:val="22"/>
          <w:szCs w:val="22"/>
          <w:lang w:val="en-GB"/>
        </w:rPr>
        <w:t>time and again</w:t>
      </w:r>
      <w:bookmarkEnd w:id="1476482113"/>
      <w:r w:rsidRPr="61D27F0C" w:rsidR="285A03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1D27F0C" w:rsidR="2F3834EC">
        <w:rPr>
          <w:rFonts w:ascii="Calibri" w:hAnsi="Calibri" w:eastAsia="Calibri" w:cs="Calibri"/>
          <w:noProof w:val="0"/>
          <w:sz w:val="22"/>
          <w:szCs w:val="22"/>
          <w:lang w:val="en-GB"/>
        </w:rPr>
        <w:t>The tripod</w:t>
      </w:r>
      <w:r w:rsidRPr="61D27F0C" w:rsidR="0C09BD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's </w:t>
      </w:r>
      <w:r w:rsidRPr="61D27F0C" w:rsidR="02ECF1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earliest </w:t>
      </w:r>
      <w:r w:rsidRPr="61D27F0C" w:rsidR="0C09BD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major appearance </w:t>
      </w:r>
      <w:r w:rsidRPr="61D27F0C" w:rsidR="7DA516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scholarship pertinent to the period </w:t>
      </w:r>
      <w:r w:rsidRPr="61D27F0C" w:rsidR="0C09BDF7">
        <w:rPr>
          <w:rFonts w:ascii="Calibri" w:hAnsi="Calibri" w:eastAsia="Calibri" w:cs="Calibri"/>
          <w:noProof w:val="0"/>
          <w:sz w:val="22"/>
          <w:szCs w:val="22"/>
          <w:lang w:val="en-GB"/>
        </w:rPr>
        <w:t>is found</w:t>
      </w:r>
      <w:r w:rsidRPr="61D27F0C" w:rsidR="2F3834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</w:t>
      </w:r>
      <w:r w:rsidRPr="61D27F0C" w:rsidR="3912FE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61D27F0C" w:rsidR="0241AC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50842A2" w:rsidR="1E956FE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Handbook of the </w:t>
      </w:r>
      <w:r w:rsidRPr="250842A2" w:rsidR="1E956FE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Cesnola</w:t>
      </w:r>
      <w:r w:rsidRPr="250842A2" w:rsidR="1E956FE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Collection of Antiquities from Cyprus</w:t>
      </w:r>
      <w:r w:rsidRPr="250842A2" w:rsidR="44480CC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, wherein</w:t>
      </w:r>
      <w:r w:rsidRPr="250842A2" w:rsidR="6420FC0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it is numbered “Centre Case </w:t>
      </w:r>
      <w:r w:rsidRPr="250842A2" w:rsidR="6420FC0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4704</w:t>
      </w:r>
      <w:r w:rsidRPr="250842A2" w:rsidR="0953885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5457"/>
      </w:r>
      <w:r w:rsidRPr="250842A2" w:rsidR="4D7791A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. In </w:t>
      </w:r>
      <w:r w:rsidRPr="250842A2" w:rsidR="43FD9B5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t</w:t>
      </w:r>
      <w:r w:rsidRPr="250842A2" w:rsidR="2A13CE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he </w:t>
      </w:r>
      <w:r w:rsidRPr="250842A2" w:rsidR="43FD9B5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text, Myres</w:t>
      </w:r>
      <w:r w:rsidRPr="250842A2" w:rsidR="6353515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’ analysis is necessarily circumscribed by </w:t>
      </w:r>
      <w:r w:rsidRPr="250842A2" w:rsidR="7873877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both the </w:t>
      </w:r>
      <w:r w:rsidRPr="250842A2" w:rsidR="7873877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methodology</w:t>
      </w:r>
      <w:r w:rsidRPr="250842A2" w:rsidR="7873877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of his era and </w:t>
      </w:r>
      <w:r w:rsidRPr="250842A2" w:rsidR="687A25B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the scope of the </w:t>
      </w:r>
      <w:r w:rsidRPr="250842A2" w:rsidR="687A25B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Handbook</w:t>
      </w:r>
      <w:r w:rsidRPr="250842A2" w:rsidR="687A25B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’s remit, covering as it did and does some </w:t>
      </w:r>
      <w:r w:rsidRPr="250842A2" w:rsidR="3B1AF5F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6000-odd individual objects. With this said, his scholarly analysis posits </w:t>
      </w:r>
      <w:r w:rsidRPr="250842A2" w:rsidR="2374750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an origin “</w:t>
      </w:r>
      <w:bookmarkStart w:name="_Int_zT5p7Kpv" w:id="525658080"/>
      <w:r w:rsidRPr="250842A2" w:rsidR="2374750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perhaps as</w:t>
      </w:r>
      <w:bookmarkEnd w:id="525658080"/>
      <w:r w:rsidRPr="250842A2" w:rsidR="2374750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early as 1200 B.C.</w:t>
      </w:r>
      <w:r w:rsidRPr="250842A2" w:rsidR="349EA0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; though the form reappears in tombs of the “</w:t>
      </w:r>
      <w:r w:rsidRPr="250842A2" w:rsidR="349EA0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Diplyon</w:t>
      </w:r>
      <w:r w:rsidRPr="250842A2" w:rsidR="349EA0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” period [mid-8</w:t>
      </w:r>
      <w:r w:rsidRPr="250842A2" w:rsidR="349EA0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250842A2" w:rsidR="349EA0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century BCE] in Greece”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24411"/>
      </w:r>
      <w:r w:rsidRPr="250842A2" w:rsidR="44B678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(remarkably close to the modern Metropolitan’s dating of the tripod’s origins as within 1250-1050 BCE considering subsequent advances in methodo</w:t>
      </w:r>
      <w:r w:rsidRPr="250842A2" w:rsidR="093DC1F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logy)</w:t>
      </w:r>
      <w:r w:rsidRPr="250842A2" w:rsidR="416BCC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, remarks on the presence </w:t>
      </w:r>
      <w:bookmarkStart w:name="_Int_keT40ybZ" w:id="1060987994"/>
      <w:r w:rsidRPr="250842A2" w:rsidR="416BCC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of ”the</w:t>
      </w:r>
      <w:bookmarkEnd w:id="1060987994"/>
      <w:r w:rsidRPr="250842A2" w:rsidR="416BCC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palm-frond design familiar to the </w:t>
      </w:r>
      <w:bookmarkStart w:name="_Int_jPWlwVEu" w:id="1262186152"/>
      <w:r w:rsidRPr="250842A2" w:rsidR="416BCC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Cretan ”Palac</w:t>
      </w:r>
      <w:r w:rsidRPr="250842A2" w:rsidR="31E86A6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e</w:t>
      </w:r>
      <w:bookmarkEnd w:id="1262186152"/>
      <w:r w:rsidRPr="250842A2" w:rsidR="31E86A6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Style” (Late Minoan 11), but ingeniously rendered in thick twisted wire”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13193"/>
      </w:r>
      <w:r w:rsidRPr="250842A2" w:rsidR="007F7AA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, and begins its entry by describing it as ”[a] Tripod of late Cypro-Mycenaean workmanship</w:t>
      </w:r>
      <w:r w:rsidRPr="250842A2" w:rsidR="1E0809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27852"/>
      </w:r>
      <w:r w:rsidRPr="250842A2" w:rsidR="6B0D07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. Here, at what might be </w:t>
      </w:r>
      <w:r w:rsidRPr="250842A2" w:rsidR="6B0D07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deemed</w:t>
      </w:r>
      <w:r w:rsidRPr="250842A2" w:rsidR="6B0D07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the starting gun of modern scholarship surrounding the tripod, three core elements are </w:t>
      </w:r>
      <w:r w:rsidRPr="250842A2" w:rsidR="6B0D07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established</w:t>
      </w:r>
      <w:r w:rsidRPr="250842A2" w:rsidR="6B0D07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: </w:t>
      </w:r>
      <w:r w:rsidRPr="250842A2" w:rsidR="0E84A76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its quality </w:t>
      </w:r>
      <w:r w:rsidRPr="250842A2" w:rsidR="0E84A76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(</w:t>
      </w:r>
      <w:r w:rsidRPr="250842A2" w:rsidR="5C4739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note the use </w:t>
      </w:r>
      <w:bookmarkStart w:name="_Int_Wo8cHcoD" w:id="1460298077"/>
      <w:r w:rsidRPr="250842A2" w:rsidR="5C4739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of </w:t>
      </w:r>
      <w:r w:rsidRPr="250842A2" w:rsidR="0E84A76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”ingeniously</w:t>
      </w:r>
      <w:bookmarkEnd w:id="1460298077"/>
      <w:r w:rsidRPr="250842A2" w:rsidR="0E84A76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6978"/>
      </w:r>
      <w:r w:rsidRPr="250842A2" w:rsidR="7A2014A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), its </w:t>
      </w:r>
      <w:r w:rsidRPr="250842A2" w:rsidR="4D298C9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cosmopolitanism of style (comparisons to the </w:t>
      </w:r>
      <w:r w:rsidRPr="250842A2" w:rsidR="4D298C9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Diplyon</w:t>
      </w:r>
      <w:r w:rsidRPr="250842A2" w:rsidR="4D298C9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and Cretan</w:t>
      </w:r>
      <w:r w:rsidRPr="250842A2" w:rsidR="0BCE71C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aesthetic grammars)</w:t>
      </w:r>
      <w:r w:rsidRPr="250842A2" w:rsidR="4342089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, and </w:t>
      </w:r>
      <w:r w:rsidRPr="250842A2" w:rsidR="62ADD04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its temporal situation (in </w:t>
      </w:r>
      <w:r w:rsidRPr="250842A2" w:rsidR="7A3E91B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the definitional sense of the word). While it has been</w:t>
      </w:r>
      <w:r w:rsidRPr="250842A2" w:rsidR="5FF79AB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</w:t>
      </w:r>
      <w:bookmarkStart w:name="_Int_uDY0B30c" w:id="1290479101"/>
      <w:r w:rsidRPr="250842A2" w:rsidR="5FF79AB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approximately a</w:t>
      </w:r>
      <w:bookmarkEnd w:id="1290479101"/>
      <w:r w:rsidRPr="250842A2" w:rsidR="5FF79AB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century and ten years since the publication of the </w:t>
      </w:r>
      <w:r w:rsidRPr="250842A2" w:rsidR="5FF79AB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Handbook</w:t>
      </w:r>
      <w:r w:rsidRPr="250842A2" w:rsidR="0A37ED2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, these throughlines remain constant, as they are expressive of the fundamental characteristics of the tripod</w:t>
      </w:r>
      <w:r w:rsidRPr="250842A2" w:rsidR="5D4165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, its situation in time (both at its time of construction and since), and </w:t>
      </w:r>
      <w:r w:rsidRPr="250842A2" w:rsidR="5A06FD5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its grammar of form.</w:t>
      </w:r>
    </w:p>
    <w:p w:rsidR="5A06FD55" w:rsidP="61D27F0C" w:rsidRDefault="5A06FD55" w14:paraId="7435589C" w14:textId="4A63BA5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250842A2" w:rsidR="5A06FD5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Scholarship </w:t>
      </w:r>
      <w:bookmarkStart w:name="_Int_122wS6BY" w:id="2024181286"/>
      <w:r w:rsidRPr="250842A2" w:rsidR="5A06FD5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subsequent to</w:t>
      </w:r>
      <w:bookmarkEnd w:id="2024181286"/>
      <w:r w:rsidRPr="250842A2" w:rsidR="5A06FD5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that of Myers may, at the risk of oversimplification, be summed up as reiterations upon this theme.</w:t>
      </w:r>
      <w:r w:rsidRPr="250842A2" w:rsidR="2AE9268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Numbered “1180”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11985"/>
      </w:r>
      <w:r w:rsidRPr="250842A2" w:rsidR="01BF35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by Richter in 1915</w:t>
      </w:r>
      <w:r w:rsidRPr="250842A2" w:rsidR="39FD84A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in </w:t>
      </w:r>
      <w:r w:rsidRPr="250842A2" w:rsidR="39FD84A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Greek, </w:t>
      </w:r>
      <w:bookmarkStart w:name="_Int_CKWXLiNj" w:id="877546214"/>
      <w:r w:rsidRPr="250842A2" w:rsidR="39FD84A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Etruscan</w:t>
      </w:r>
      <w:bookmarkEnd w:id="877546214"/>
      <w:r w:rsidRPr="250842A2" w:rsidR="39FD84A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and Roman Bronzes</w:t>
      </w:r>
      <w:r w:rsidRPr="250842A2" w:rsidR="39FD84A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, </w:t>
      </w:r>
      <w:bookmarkStart w:name="_Int_qXn4QjMv" w:id="1719764089"/>
      <w:r w:rsidRPr="250842A2" w:rsidR="6BE347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and ”</w:t>
      </w:r>
      <w:bookmarkEnd w:id="1719764089"/>
      <w:r w:rsidRPr="250842A2" w:rsidR="2DE1F9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(pl.1</w:t>
      </w:r>
      <w:r w:rsidRPr="250842A2" w:rsidR="5D1EC1C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0a)</w:t>
      </w:r>
      <w:r w:rsidRPr="250842A2" w:rsidR="2DE1F9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”</w:t>
      </w:r>
      <w:r w:rsidRPr="250842A2">
        <w:rPr>
          <w:rStyle w:val="FootnoteReference"/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footnoteReference w:id="18686"/>
      </w:r>
      <w:r w:rsidRPr="250842A2" w:rsidR="124A5FA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in </w:t>
      </w:r>
      <w:r w:rsidRPr="250842A2" w:rsidR="5DE54B5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Handbook of the Greek Collection</w:t>
      </w:r>
      <w:r w:rsidRPr="250842A2" w:rsidR="5DE54B5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in 1953, her notes</w:t>
      </w:r>
      <w:r w:rsidRPr="250842A2" w:rsidR="340D1C1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across both texts </w:t>
      </w:r>
      <w:r w:rsidRPr="250842A2" w:rsidR="37F39C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stand in for the three legs of the Platonic tripod – in age/provenance, her estimate in 1915 was more generous t</w:t>
      </w:r>
      <w:r w:rsidRPr="250842A2" w:rsidR="3E5A331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han even Myers’ (”Its date therefore cannot well be later than about 1300-1200 B.C</w:t>
      </w:r>
      <w:r w:rsidRPr="250842A2" w:rsidR="0350453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., for the old theory that the Mycenaean style lived on late in Cyprus has by now been exploded”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31658"/>
      </w:r>
      <w:r w:rsidRPr="250842A2" w:rsidR="418661C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); in </w:t>
      </w:r>
      <w:r w:rsidRPr="250842A2" w:rsidR="45D50C6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quality, there is a markedly partial and subjective note in favour of the aesthetic design of the relief-rim (”</w:t>
      </w:r>
      <w:r w:rsidRPr="250842A2" w:rsidR="317079A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the relief on the rim of this tripod has all the freedom and élan of Mycenaean art, untainted as yet by geometric conventionalism”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24911"/>
      </w:r>
      <w:r w:rsidRPr="250842A2" w:rsidR="317079A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), and </w:t>
      </w:r>
      <w:r w:rsidRPr="250842A2" w:rsidR="3CB8406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in cultural pluralism, there is at once the quotation immediately previous for 1915 as well as </w:t>
      </w:r>
      <w:r w:rsidRPr="250842A2" w:rsidR="431ED6C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 further description in 1953 of ”spirited reliefs in Late Mycenaean style (about 1200 B.C. or thereabouts)”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32744"/>
      </w:r>
      <w:r w:rsidRPr="250842A2" w:rsidR="0E0CB6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</w:t>
      </w:r>
      <w:r w:rsidRPr="250842A2" w:rsidR="5A47FFE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50842A2" w:rsidR="1A16E78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In the Metropolitan Museum’s own </w:t>
      </w:r>
      <w:r w:rsidRPr="250842A2" w:rsidR="1A16E78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Greece and Rome</w:t>
      </w:r>
      <w:r w:rsidRPr="250842A2" w:rsidR="1A16E78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the tripod</w:t>
      </w:r>
      <w:r w:rsidRPr="250842A2" w:rsidR="2CC6789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’s entry </w:t>
      </w:r>
      <w:r w:rsidRPr="250842A2" w:rsidR="1A16E78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</w:t>
      </w:r>
      <w:bookmarkStart w:name="_Int_dLoTyfN0" w:id="629437083"/>
      <w:r w:rsidRPr="250842A2" w:rsidR="1A16E78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under ”Tripod</w:t>
      </w:r>
      <w:bookmarkEnd w:id="629437083"/>
      <w:r w:rsidRPr="250842A2" w:rsidR="1A16E78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with Hounds, Wild Goat, and Bull”)</w:t>
      </w:r>
      <w:r w:rsidRPr="250842A2" w:rsidR="58BBCCC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makes note </w:t>
      </w:r>
      <w:bookmarkStart w:name="_Int_U4quvaTF" w:id="1662294604"/>
      <w:r w:rsidRPr="250842A2" w:rsidR="58BBCCC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that ”throughout</w:t>
      </w:r>
      <w:bookmarkEnd w:id="1662294604"/>
      <w:r w:rsidRPr="250842A2" w:rsidR="58BBCCC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its history, the island of Cyprus has been a meeting ground for the civilisations of Greece and Rome on the one hand, and the Near East on the other”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22724"/>
      </w:r>
      <w:r w:rsidRPr="250842A2" w:rsidR="59F4E94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and implicitly </w:t>
      </w:r>
      <w:r w:rsidRPr="250842A2" w:rsidR="4ABDD06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acknowledges its quality through the observation that ”the three-legged desi</w:t>
      </w:r>
      <w:r w:rsidRPr="250842A2" w:rsidR="76B3248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gn offered greater stability</w:t>
      </w:r>
      <w:r w:rsidRPr="250842A2" w:rsidR="5769797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– with greater economy of valuable metal – than a four-legged stand would”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18084"/>
      </w:r>
      <w:r w:rsidRPr="250842A2" w:rsidR="2943E32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 A</w:t>
      </w:r>
      <w:r w:rsidRPr="250842A2" w:rsidR="67F2E5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dmittedly, the whole question of age and dating is left out </w:t>
      </w:r>
      <w:r w:rsidRPr="250842A2" w:rsidR="752CBB6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entirely</w:t>
      </w:r>
      <w:r w:rsidRPr="250842A2" w:rsidR="67F2E5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with the tripod presented as simply one example of many in a </w:t>
      </w:r>
      <w:r w:rsidRPr="250842A2" w:rsidR="39475BE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collection centred on ’Greece’ - a rather anachronistic approach to say the least.</w:t>
      </w:r>
    </w:p>
    <w:p w:rsidR="39475BE1" w:rsidP="61D27F0C" w:rsidRDefault="39475BE1" w14:paraId="2849017B" w14:textId="7125756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61D27F0C" w:rsidR="39475BE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Having </w:t>
      </w:r>
      <w:r w:rsidRPr="61D27F0C" w:rsidR="39475BE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established</w:t>
      </w:r>
      <w:r w:rsidRPr="61D27F0C" w:rsidR="39475BE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these three pillars and both the situating and the situation of the tripod</w:t>
      </w:r>
      <w:r w:rsidRPr="61D27F0C" w:rsidR="5C5C038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– </w:t>
      </w:r>
      <w:r w:rsidRPr="61D27F0C" w:rsidR="0389591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both</w:t>
      </w:r>
      <w:r w:rsidRPr="61D27F0C" w:rsidR="39475BE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D27F0C" w:rsidR="5C5C038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physical and Platonic - </w:t>
      </w:r>
      <w:r w:rsidRPr="61D27F0C" w:rsidR="39475BE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in this context, the question of theory arises</w:t>
      </w:r>
      <w:r w:rsidRPr="61D27F0C" w:rsidR="2F5AD68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in direct conjunction with the circumstances of the tripod’s less immediate history.</w:t>
      </w:r>
    </w:p>
    <w:p w:rsidR="5BC6772F" w:rsidP="250842A2" w:rsidRDefault="5BC6772F" w14:paraId="11B168E8" w14:textId="55AFECF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250842A2" w:rsidR="5BC6772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250842A2" w:rsidR="1A6B5C6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influence of the i</w:t>
      </w:r>
      <w:r w:rsidRPr="250842A2" w:rsidR="5BC6772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nternational style – that is, the common iconographic and symbolic lexicon of prestige increasingly shared across the world of the Eastern Mediterranean and </w:t>
      </w:r>
      <w:r w:rsidRPr="250842A2" w:rsidR="5BC6772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Near East in the Late Bronze </w:t>
      </w:r>
      <w:r w:rsidRPr="250842A2" w:rsidR="1404C5F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Age</w:t>
      </w:r>
      <w:r w:rsidRPr="250842A2" w:rsidR="625C804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– if not the genuine article can be seen in the iconography of the hunt or chase upon the frieze. While interpretation has varied between sources, the impression of a stalking, chasing, pursuit or hunt is consistent, as </w:t>
      </w:r>
      <w:r w:rsidRPr="250842A2" w:rsidR="3E45186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is multiple evocations of animals with distinctly regal associations in this elite iconography. While the piece is principally characteris</w:t>
      </w:r>
      <w:r w:rsidRPr="250842A2" w:rsidR="44ABAED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ed by the medium of bronze rather than that of gold – the former </w:t>
      </w:r>
      <w:r w:rsidRPr="250842A2" w:rsidR="44ABAED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deemed</w:t>
      </w:r>
      <w:r w:rsidRPr="250842A2" w:rsidR="44ABAED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by </w:t>
      </w:r>
      <w:r w:rsidRPr="250842A2" w:rsidR="44ABAED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Greece and Rome</w:t>
      </w:r>
      <w:r w:rsidRPr="250842A2" w:rsidR="44ABAED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 “</w:t>
      </w:r>
      <w:r w:rsidRPr="250842A2" w:rsidR="4FF3759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basic metal for utilitarian objects ranging from razors to </w:t>
      </w:r>
      <w:r w:rsidRPr="250842A2" w:rsidR="4FF3759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shields”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26748"/>
      </w:r>
      <w:r w:rsidRPr="250842A2" w:rsidR="4E3E73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the prestige of the latter so ubiquitous across cultures it needs no evocation – its quality of both </w:t>
      </w:r>
      <w:bookmarkStart w:name="_Int_GHf3NPIw" w:id="1364015202"/>
      <w:r w:rsidRPr="250842A2" w:rsidR="4E3E73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make</w:t>
      </w:r>
      <w:bookmarkEnd w:id="1364015202"/>
      <w:r w:rsidRPr="250842A2" w:rsidR="4E3E73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and design is distinctive.</w:t>
      </w:r>
    </w:p>
    <w:p w:rsidR="4E3E73DA" w:rsidP="36BCD336" w:rsidRDefault="4E3E73DA" w14:paraId="0EAE13FE" w14:textId="1B05EB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36BCD336" w:rsidR="4E3E73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What truly sets the tripod aside, however, is the addition of repairs in the period of Antiquity. For an object to survive the vicissitudes of the La</w:t>
      </w:r>
      <w:r w:rsidRPr="36BCD336" w:rsidR="6C35CBA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te Bronze Age, the</w:t>
      </w:r>
      <w:r w:rsidRPr="36BCD336" w:rsidR="4E3E73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Greek Dark </w:t>
      </w:r>
      <w:r w:rsidRPr="36BCD336" w:rsidR="26A4795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Age, and the tumults of Antiquity and survive as intact as this tripod to the modern era suggests a high degree of prestige and worth associated with it. The evidence of </w:t>
      </w:r>
      <w:r w:rsidRPr="36BCD336" w:rsidR="26A4795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repairs</w:t>
      </w:r>
      <w:r w:rsidRPr="36BCD336" w:rsidR="26A4795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6BCD336" w:rsidR="6B3497B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confirms it. Without them, the possibility of blind chance</w:t>
      </w:r>
      <w:r w:rsidRPr="36BCD336" w:rsidR="29D97CF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could not be discounted</w:t>
      </w:r>
      <w:r w:rsidRPr="36BCD336" w:rsidR="29D97CF0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</w:t>
      </w:r>
      <w:r w:rsidRPr="36BCD336" w:rsidR="2B35D8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In Antiquity – a period, even at its peaks, defined by the law of scarcity – this object </w:t>
      </w:r>
      <w:bookmarkStart w:name="_Int_oQ4Ur3nF" w:id="367557951"/>
      <w:r w:rsidRPr="36BCD336" w:rsidR="2B35D8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was</w:t>
      </w:r>
      <w:r w:rsidRPr="36BCD336" w:rsidR="1186472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considered to be</w:t>
      </w:r>
      <w:bookmarkEnd w:id="367557951"/>
      <w:r w:rsidRPr="36BCD336" w:rsidR="2B35D8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of sufficient status and self-evident value to merit the investment of repairs</w:t>
      </w:r>
      <w:r w:rsidRPr="36BCD336" w:rsidR="64E9127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a luxury only justifiable by the possession of elite status by both object and owner.</w:t>
      </w:r>
    </w:p>
    <w:p w:rsidR="2B35D8CB" w:rsidP="250842A2" w:rsidRDefault="2B35D8CB" w14:paraId="76938E93" w14:textId="45FE858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250842A2" w:rsidR="2B35D8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As it </w:t>
      </w:r>
      <w:r w:rsidRPr="250842A2" w:rsidR="23AC704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</w:t>
      </w:r>
      <w:r w:rsidRPr="250842A2" w:rsidR="2B35D8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s, the tripod already seem</w:t>
      </w:r>
      <w:r w:rsidRPr="250842A2" w:rsidR="6FDEF37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</w:t>
      </w:r>
      <w:r w:rsidRPr="250842A2" w:rsidR="2B35D8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through its very materiality</w:t>
      </w:r>
      <w:r w:rsidRPr="250842A2" w:rsidR="73424A0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to</w:t>
      </w:r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bespeak the </w:t>
      </w:r>
      <w:r w:rsidRPr="250842A2" w:rsidR="5037E18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nature </w:t>
      </w:r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of the society that produced it. Found by </w:t>
      </w:r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Cesnola</w:t>
      </w:r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on Cyprus in the 19</w:t>
      </w:r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century, the combination of certain Mycenaean, </w:t>
      </w:r>
      <w:bookmarkStart w:name="_Int_ObZ7RTFo" w:id="386407256"/>
      <w:r w:rsidRPr="250842A2" w:rsidR="5DE6562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po</w:t>
      </w:r>
      <w:r w:rsidRPr="250842A2" w:rsidR="02FEE2E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ssible Cretan</w:t>
      </w:r>
      <w:bookmarkEnd w:id="386407256"/>
      <w:r w:rsidRPr="250842A2" w:rsidR="02FEE2E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and definite Near Eastern influences in its art and design are perfectly </w:t>
      </w:r>
      <w:r w:rsidRPr="250842A2" w:rsidR="0E46A9A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at home situated in the context of </w:t>
      </w:r>
      <w:r w:rsidRPr="250842A2" w:rsidR="5B564D6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250842A2" w:rsidR="0E46A9A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cosmopolitan </w:t>
      </w:r>
      <w:r w:rsidRPr="250842A2" w:rsidR="7C03DAD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mercantile cul</w:t>
      </w:r>
      <w:r w:rsidRPr="250842A2" w:rsidR="7C03DAD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ture of </w:t>
      </w:r>
      <w:r w:rsidRPr="250842A2" w:rsidR="0E46A9A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Alašiya</w:t>
      </w:r>
      <w:r w:rsidRPr="250842A2" w:rsidR="0E46A9A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. When one considers the hints of the international style, the </w:t>
      </w:r>
      <w:r w:rsidRPr="250842A2" w:rsidR="5934897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use of bronze instead of gold and the prestige of the esoteric and exotic across Bronze Age societies and pairs it with the commodifying </w:t>
      </w:r>
      <w:r w:rsidRPr="250842A2" w:rsidR="24226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instincts and mercantile connections of the </w:t>
      </w:r>
      <w:r w:rsidRPr="250842A2" w:rsidR="24226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Alašiyan</w:t>
      </w:r>
      <w:r w:rsidRPr="250842A2" w:rsidR="24226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household-</w:t>
      </w:r>
      <w:r w:rsidRPr="250842A2" w:rsidR="061CD87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society (</w:t>
      </w:r>
      <w:r w:rsidRPr="250842A2" w:rsidR="19FB329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in McGeough’s phrasing: “a network of households”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9480"/>
      </w:r>
      <w:r w:rsidRPr="250842A2" w:rsidR="061CD87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), the market for such a piece becomes self-evident.</w:t>
      </w:r>
      <w:r w:rsidRPr="250842A2" w:rsidR="3AA8C00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13AC7AA1" w:rsidP="250842A2" w:rsidRDefault="13AC7AA1" w14:paraId="59CFC8C2" w14:textId="7A9E59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50842A2" w:rsidR="13AC7A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Agency, as defined by Hodder in the archaeological context - “[the automatic imbuing of</w:t>
      </w:r>
      <w:r w:rsidRPr="250842A2" w:rsidR="727ABB1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an] object with a certain purpose that its creation aims to </w:t>
      </w:r>
      <w:r w:rsidRPr="250842A2" w:rsidR="727ABB1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fulfill</w:t>
      </w:r>
      <w:r w:rsidRPr="250842A2" w:rsidR="727ABB1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14292"/>
      </w:r>
      <w:r w:rsidRPr="250842A2" w:rsidR="727ABB1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-</w:t>
      </w:r>
      <w:r w:rsidRPr="250842A2" w:rsidR="46E6DE4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is key to the analysis of the tripod</w:t>
      </w:r>
      <w:r w:rsidRPr="250842A2" w:rsidR="7C51DFE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 To specify, w</w:t>
      </w:r>
      <w:r w:rsidRPr="250842A2" w:rsidR="46E6DE4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hile </w:t>
      </w:r>
      <w:r w:rsidRPr="250842A2" w:rsidR="59123D3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Knappett's </w:t>
      </w:r>
      <w:r w:rsidRPr="250842A2" w:rsidR="0E245D5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qualification that ”If an artifact holds any kind of psychological presence, it is only a secondary effect of its connection with human protagonists, the ‘real’ and primary agents”</w:t>
      </w:r>
      <w:r w:rsidRPr="250842A2">
        <w:rPr>
          <w:rStyle w:val="FootnoteReference"/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footnoteReference w:id="30698"/>
      </w:r>
      <w:r w:rsidRPr="250842A2" w:rsidR="37EEB6C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bears an essential reminder of the </w:t>
      </w:r>
      <w:r w:rsidRPr="250842A2" w:rsidR="2B2189F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primacy of scarcity over the metaphysical in the hard calculus of </w:t>
      </w:r>
      <w:r w:rsidRPr="250842A2" w:rsidR="2B2189F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Maslowian</w:t>
      </w:r>
      <w:r w:rsidRPr="250842A2" w:rsidR="2B2189F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hierarchies, </w:t>
      </w:r>
      <w:r w:rsidRPr="250842A2" w:rsidR="35D274D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very primacy of the influence of these agents manifests in the </w:t>
      </w:r>
      <w:r w:rsidRPr="250842A2" w:rsidR="3966E5F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conferral of Ahern’s ”</w:t>
      </w:r>
      <w:r w:rsidRPr="250842A2" w:rsidR="3214076C">
        <w:rPr>
          <w:rFonts w:ascii="Calibri" w:hAnsi="Calibri" w:eastAsia="Calibri" w:cs="Calibri"/>
          <w:noProof w:val="0"/>
          <w:sz w:val="22"/>
          <w:szCs w:val="22"/>
          <w:lang w:val="en-GB"/>
        </w:rPr>
        <w:t>socio-culturally mediated capacity to act”</w:t>
      </w:r>
      <w:r w:rsidRPr="250842A2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17755"/>
      </w:r>
      <w:r w:rsidRPr="250842A2" w:rsidR="58C62C2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upon </w:t>
      </w:r>
      <w:r w:rsidRPr="250842A2" w:rsidR="3B67DB17">
        <w:rPr>
          <w:rFonts w:ascii="Calibri" w:hAnsi="Calibri" w:eastAsia="Calibri" w:cs="Calibri"/>
          <w:noProof w:val="0"/>
          <w:sz w:val="22"/>
          <w:szCs w:val="22"/>
          <w:lang w:val="en-GB"/>
        </w:rPr>
        <w:t>the object created</w:t>
      </w:r>
      <w:r w:rsidRPr="250842A2" w:rsidR="4C4E66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In hard terms: if the object lacks </w:t>
      </w:r>
      <w:bookmarkStart w:name="_Int_UeZ5tldv" w:id="160871305"/>
      <w:r w:rsidRPr="250842A2" w:rsidR="4C4E6676">
        <w:rPr>
          <w:rFonts w:ascii="Calibri" w:hAnsi="Calibri" w:eastAsia="Calibri" w:cs="Calibri"/>
          <w:noProof w:val="0"/>
          <w:sz w:val="22"/>
          <w:szCs w:val="22"/>
          <w:lang w:val="en-GB"/>
        </w:rPr>
        <w:t>agency in its own right, that</w:t>
      </w:r>
      <w:bookmarkEnd w:id="160871305"/>
      <w:r w:rsidRPr="250842A2" w:rsidR="4C4E66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does not prevent it </w:t>
      </w:r>
      <w:r w:rsidRPr="250842A2" w:rsidR="45E7D012">
        <w:rPr>
          <w:rFonts w:ascii="Calibri" w:hAnsi="Calibri" w:eastAsia="Calibri" w:cs="Calibri"/>
          <w:noProof w:val="0"/>
          <w:sz w:val="22"/>
          <w:szCs w:val="22"/>
          <w:lang w:val="en-GB"/>
        </w:rPr>
        <w:t>from acting as a</w:t>
      </w:r>
      <w:r w:rsidRPr="250842A2" w:rsidR="220E14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embodied well of sunk meaning by those that created it. </w:t>
      </w:r>
      <w:bookmarkStart w:name="_Int_soup6iIn" w:id="2045701941"/>
      <w:r w:rsidRPr="250842A2" w:rsidR="220E1406">
        <w:rPr>
          <w:rFonts w:ascii="Calibri" w:hAnsi="Calibri" w:eastAsia="Calibri" w:cs="Calibri"/>
          <w:noProof w:val="0"/>
          <w:sz w:val="22"/>
          <w:szCs w:val="22"/>
          <w:lang w:val="en-GB"/>
        </w:rPr>
        <w:t>A ”shadow</w:t>
      </w:r>
      <w:bookmarkEnd w:id="2045701941"/>
      <w:r w:rsidRPr="250842A2" w:rsidR="63692ED4">
        <w:rPr>
          <w:rFonts w:ascii="Calibri" w:hAnsi="Calibri" w:eastAsia="Calibri" w:cs="Calibri"/>
          <w:noProof w:val="0"/>
          <w:sz w:val="22"/>
          <w:szCs w:val="22"/>
          <w:lang w:val="en-GB"/>
        </w:rPr>
        <w:t>[s] on the wall”</w:t>
      </w:r>
      <w:r w:rsidRPr="250842A2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1804"/>
      </w:r>
      <w:r w:rsidRPr="250842A2" w:rsidR="63692ED4">
        <w:rPr>
          <w:rFonts w:ascii="Calibri" w:hAnsi="Calibri" w:eastAsia="Calibri" w:cs="Calibri"/>
          <w:noProof w:val="0"/>
          <w:sz w:val="22"/>
          <w:szCs w:val="22"/>
          <w:lang w:val="en-GB"/>
        </w:rPr>
        <w:t>?</w:t>
      </w:r>
      <w:r w:rsidRPr="250842A2" w:rsidR="310D44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Certainly. But, as an extension of a </w:t>
      </w:r>
      <w:r w:rsidRPr="250842A2" w:rsidR="579D35F2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250842A2" w:rsidR="310D4449">
        <w:rPr>
          <w:rFonts w:ascii="Calibri" w:hAnsi="Calibri" w:eastAsia="Calibri" w:cs="Calibri"/>
          <w:noProof w:val="0"/>
          <w:sz w:val="22"/>
          <w:szCs w:val="22"/>
          <w:lang w:val="en-GB"/>
        </w:rPr>
        <w:t>orm of which its creators might be considered subsidiary shadows, it might be considered no less a form than they</w:t>
      </w:r>
      <w:r w:rsidRPr="250842A2" w:rsidR="44EDA4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indeed, given the implicit primacy given by Plato to the abstract over the immediate, it might be argued that, as an expression of the </w:t>
      </w:r>
      <w:r w:rsidRPr="250842A2" w:rsidR="00665B7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geist</w:t>
      </w:r>
      <w:r w:rsidRPr="250842A2" w:rsidR="00665B7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50842A2" w:rsidR="00665B7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of the Late Bronze Age Cypriot community, it might be more real than its creators.</w:t>
      </w:r>
    </w:p>
    <w:p w:rsidR="1CC64DA3" w:rsidP="250842A2" w:rsidRDefault="1CC64DA3" w14:paraId="3FD63F9E" w14:textId="5CC2352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250842A2" w:rsidR="1CC64DA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In practical terms, </w:t>
      </w:r>
      <w:r w:rsidRPr="250842A2" w:rsidR="13B7BAB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this agency manifests as the </w:t>
      </w:r>
      <w:bookmarkStart w:name="_Int_muS0twoa" w:id="656894307"/>
      <w:r w:rsidRPr="250842A2" w:rsidR="13B7BAB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aforementioned three</w:t>
      </w:r>
      <w:bookmarkEnd w:id="656894307"/>
      <w:r w:rsidRPr="250842A2" w:rsidR="13B7BAB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legs of the Platonic tripod, which are both expressive of its origins and reasons for survival. Created </w:t>
      </w:r>
      <w:r w:rsidRPr="250842A2" w:rsidR="6BB3CA6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in what can be termed the mid-point of the period of the Late Bronze Age and its associated collapse, </w:t>
      </w:r>
      <w:r w:rsidRPr="250842A2" w:rsidR="5904396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quality, the </w:t>
      </w:r>
      <w:r w:rsidRPr="250842A2" w:rsidR="11BF89F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influences,</w:t>
      </w:r>
      <w:r w:rsidRPr="250842A2" w:rsidR="5904396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and the provenance of the tripod support each other as surely the vine-like struts between each main leg. </w:t>
      </w:r>
      <w:r w:rsidRPr="250842A2" w:rsidR="64C901E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Had the tripod been created later than it had, it would not feature the unique blend of the Mycenaean, the near-Eastern, the ambiguously Cretan;</w:t>
      </w:r>
      <w:r w:rsidRPr="250842A2" w:rsidR="6EC80D5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had it been created later, it would not be made of bronze, let alone to a comparable quality for many centuries; had it been of lesser quality, it would be less likely to survive the vicissitudes of ages, and likelier to ha</w:t>
      </w:r>
      <w:r w:rsidRPr="250842A2" w:rsidR="6DE5CDE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ve been melted down, rather than lovingly preserved and repaired; and had it not been so exemplary of the vanished grandeur and sophistication of </w:t>
      </w:r>
      <w:r w:rsidRPr="250842A2" w:rsidR="37E0B2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an age of commerce and affluence, trade and cosmopolitanism, em</w:t>
      </w:r>
      <w:r w:rsidRPr="250842A2" w:rsidR="4FEE761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bodying in its styling, quality of craftsmanship and very material the last burst of cultural efflorescence from an age mourned by </w:t>
      </w:r>
      <w:r w:rsidRPr="250842A2" w:rsidR="1D928B9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likes of popular epics such as the </w:t>
      </w:r>
      <w:r w:rsidRPr="250842A2" w:rsidR="1D928B9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Iliad</w:t>
      </w:r>
      <w:r w:rsidRPr="250842A2" w:rsidR="1D928B9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250842A2" w:rsidR="376BC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it very likely would not have been there for </w:t>
      </w:r>
      <w:r w:rsidRPr="250842A2" w:rsidR="376BC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Cesnola</w:t>
      </w:r>
      <w:r w:rsidRPr="250842A2" w:rsidR="376BC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to excavate in the 19</w:t>
      </w:r>
      <w:r w:rsidRPr="250842A2" w:rsidR="376BC957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250842A2" w:rsidR="376BC95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century. </w:t>
      </w:r>
      <w:r w:rsidRPr="250842A2" w:rsidR="51B2C0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Why did this object survive long enough to be analysed? For the same </w:t>
      </w:r>
      <w:bookmarkStart w:name="_Int_iX3vUJqm" w:id="1551687201"/>
      <w:r w:rsidRPr="250842A2" w:rsidR="51B2C0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reason</w:t>
      </w:r>
      <w:bookmarkEnd w:id="1551687201"/>
      <w:r w:rsidRPr="250842A2" w:rsidR="51B2C0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the Metropolitan Museum in New York houses it to this day. Its </w:t>
      </w:r>
      <w:r w:rsidRPr="250842A2" w:rsidR="27F6A00C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materiality</w:t>
      </w:r>
      <w:r w:rsidRPr="250842A2" w:rsidR="51B2C0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its agency</w:t>
      </w:r>
      <w:r w:rsidRPr="250842A2" w:rsidR="5ACF8C5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</w:t>
      </w:r>
      <w:bookmarkStart w:name="_Int_0mJKZaUd" w:id="2095364435"/>
      <w:r w:rsidRPr="250842A2" w:rsidR="5ACF8C5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its</w:t>
      </w:r>
      <w:bookmarkEnd w:id="2095364435"/>
      <w:r w:rsidRPr="250842A2" w:rsidR="5ACF8C5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very design and medium </w:t>
      </w:r>
      <w:r w:rsidRPr="250842A2" w:rsidR="51B2C0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speaks of</w:t>
      </w:r>
      <w:r w:rsidRPr="250842A2" w:rsidR="68B8B6A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the last triumphs of an age of wealth and sophistication</w:t>
      </w:r>
      <w:r w:rsidRPr="250842A2" w:rsidR="2665282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upon </w:t>
      </w:r>
      <w:r w:rsidRPr="250842A2" w:rsidR="0D68743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the eve of its extinction. Quality; age; cosmopolitanism – these are the three legs of the tripod Platonic, but also, it may be argued, the three legs of the tripod physical.</w:t>
      </w:r>
      <w:r w:rsidRPr="250842A2" w:rsidR="0FE1AC8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It </w:t>
      </w:r>
      <w:r w:rsidRPr="250842A2" w:rsidR="2A28A38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was preserved in Antiquity, through the Collapse and the Greek Dark Age, because of the same root impulse behind archaeology – the desire</w:t>
      </w:r>
      <w:r w:rsidRPr="250842A2" w:rsidR="7E334F5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to understand that which is lost through that which abides. In that sense, this tripod may be understood as expressive not simply of the cultural anatomy of </w:t>
      </w:r>
      <w:r w:rsidRPr="250842A2" w:rsidR="7166229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250842A2" w:rsidR="7E334F5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Late Bronze Age</w:t>
      </w:r>
      <w:r w:rsidRPr="250842A2" w:rsidR="03DF095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but also of the human psyche.</w:t>
      </w:r>
    </w:p>
    <w:p w:rsidR="250842A2" w:rsidP="250842A2" w:rsidRDefault="250842A2" w14:paraId="678AED33" w14:textId="59E03EC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03DF0956" w:rsidP="250842A2" w:rsidRDefault="03DF0956" w14:paraId="24471FD1" w14:textId="4806089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250842A2" w:rsidR="03DF095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Bibliography</w:t>
      </w:r>
    </w:p>
    <w:p w:rsidR="03DF0956" w:rsidP="250842A2" w:rsidRDefault="03DF0956" w14:paraId="665EE988" w14:textId="6ACC3749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Metropolitan Museum of Art (2022). 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Bronze rod tripod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Metmuseum.org. Available at: </w:t>
      </w:r>
      <w:hyperlink r:id="R7cef17e8dfe34afb">
        <w:r w:rsidRPr="250842A2" w:rsidR="03DF095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https://www.metmuseum.org/art/collection/search/244562</w:t>
        </w:r>
      </w:hyperlink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03DF0956" w:rsidP="250842A2" w:rsidRDefault="03DF0956" w14:paraId="222855BE" w14:textId="43A540B1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Myres</w:t>
      </w:r>
      <w:r w:rsidRPr="250842A2" w:rsidR="30DBD98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J.L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(1914). 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Handbook of the 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Cesnola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Collection of antiquities from Cyprus</w:t>
      </w:r>
      <w:r w:rsidRPr="250842A2" w:rsidR="37E05A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.</w:t>
      </w:r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New York: Metropolitan Museum </w:t>
      </w:r>
      <w:r w:rsidRPr="250842A2" w:rsidR="518966E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</w:t>
      </w:r>
      <w:bookmarkStart w:name="_Int_RI0hGS2W" w:id="325279659"/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f</w:t>
      </w:r>
      <w:bookmarkEnd w:id="325279659"/>
      <w:r w:rsidRPr="250842A2" w:rsidR="03DF095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Art.</w:t>
      </w:r>
    </w:p>
    <w:p w:rsidR="5782C1C9" w:rsidP="250842A2" w:rsidRDefault="5782C1C9" w14:paraId="760B6BBA" w14:textId="1E856CA3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5782C1C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Plato (2013). </w:t>
      </w:r>
      <w:r w:rsidRPr="250842A2" w:rsidR="5782C1C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Republic</w:t>
      </w:r>
      <w:r w:rsidRPr="250842A2" w:rsidR="5782C1C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Cambridge, Massachusetts: Harvard University Press.</w:t>
      </w:r>
    </w:p>
    <w:p w:rsidR="3D4E5C0E" w:rsidP="250842A2" w:rsidRDefault="3D4E5C0E" w14:paraId="55B4979A" w14:textId="4927B4D3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Richter, G.M.A. (1915). </w:t>
      </w: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Greek, </w:t>
      </w:r>
      <w:bookmarkStart w:name="_Int_yXQ9ndXO" w:id="1098640717"/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Etruscan</w:t>
      </w:r>
      <w:bookmarkEnd w:id="1098640717"/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and Roman </w:t>
      </w: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bronzes.</w:t>
      </w: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New York: The Gilliss Press.</w:t>
      </w:r>
    </w:p>
    <w:p w:rsidR="3D4E5C0E" w:rsidP="250842A2" w:rsidRDefault="3D4E5C0E" w14:paraId="3F248090" w14:textId="2B41CA7B">
      <w:pPr>
        <w:pStyle w:val="Normal"/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Richter, G.M.A. (1953). </w:t>
      </w: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Handbook of the Greek Collection</w:t>
      </w:r>
      <w:r w:rsidRPr="250842A2" w:rsidR="3D4E5C0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50842A2" w:rsidR="39B8CC5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Cambridge, Massachusetts: Harvard University Press.</w:t>
      </w:r>
    </w:p>
    <w:p w:rsidR="6F80BEB3" w:rsidP="250842A2" w:rsidRDefault="6F80BEB3" w14:paraId="1873987E" w14:textId="168F8532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50842A2" w:rsidR="6F80BEB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Mertens, J.R. (1987). </w:t>
      </w:r>
      <w:r w:rsidRPr="250842A2" w:rsidR="6F80BEB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Greece and Rome</w:t>
      </w:r>
      <w:r w:rsidRPr="250842A2" w:rsidR="6F80BEB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New York: Metropolitan Museum of Art.</w:t>
      </w:r>
    </w:p>
    <w:p w:rsidR="59D7AE80" w:rsidP="250842A2" w:rsidRDefault="59D7AE80" w14:paraId="4630E7D3" w14:textId="53863B94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50842A2" w:rsidR="59D7AE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McGeough, K. (2007) Exchange relationships at Ugarit, </w:t>
      </w:r>
      <w:r w:rsidRPr="250842A2" w:rsidR="59D7AE8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Ancient Near Eastern Studies Supplement 26</w:t>
      </w:r>
      <w:r w:rsidRPr="250842A2" w:rsidR="59D7AE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Leuven, Peeters.</w:t>
      </w:r>
    </w:p>
    <w:p w:rsidR="59D7AE80" w:rsidP="250842A2" w:rsidRDefault="59D7AE80" w14:paraId="399F60DB" w14:textId="24C6EC2B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Meskell, L., </w:t>
      </w: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Preucel</w:t>
      </w: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R.W. and Hodder, I. (2007). </w:t>
      </w: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 companion to social archaeology</w:t>
      </w: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Oxford: Blackwell.</w:t>
      </w:r>
    </w:p>
    <w:p w:rsidR="59D7AE80" w:rsidP="250842A2" w:rsidRDefault="59D7AE80" w14:paraId="44DF2A3E" w14:textId="2BDBA2E3">
      <w:pPr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Knappett, C. (2005). </w:t>
      </w: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Thinking Through Material Culture </w:t>
      </w:r>
      <w:bookmarkStart w:name="_Int_f3V1JwYA" w:id="1901913857"/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An</w:t>
      </w:r>
      <w:bookmarkEnd w:id="1901913857"/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Interdisciplinary Perspective</w:t>
      </w:r>
      <w:r w:rsidRPr="250842A2" w:rsidR="59D7AE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University Of Pennsylvania Press.</w:t>
      </w:r>
    </w:p>
    <w:p w:rsidR="1AF9F8E2" w:rsidP="250842A2" w:rsidRDefault="1AF9F8E2" w14:paraId="0FEDDBD6" w14:textId="67C3FFF8">
      <w:pPr>
        <w:bidi w:val="0"/>
        <w:ind w:left="-20" w:right="-20"/>
        <w:jc w:val="left"/>
      </w:pPr>
      <w:r w:rsidRPr="250842A2" w:rsidR="1AF9F8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Ahearn, L. M. (2001). Language and Agency. </w:t>
      </w:r>
      <w:r w:rsidRPr="250842A2" w:rsidR="1AF9F8E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Annual Review of Anthropology</w:t>
      </w:r>
      <w:r w:rsidRPr="250842A2" w:rsidR="1AF9F8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50842A2" w:rsidR="1AF9F8E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30</w:t>
      </w:r>
      <w:r w:rsidRPr="250842A2" w:rsidR="1AF9F8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109–137. </w:t>
      </w:r>
      <w:hyperlink r:id="Racbc8cc0845e48d1">
        <w:r w:rsidRPr="250842A2" w:rsidR="1AF9F8E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http://www.jstor.org/stable/3069211</w:t>
        </w:r>
      </w:hyperlink>
    </w:p>
    <w:p w:rsidR="250842A2" w:rsidP="250842A2" w:rsidRDefault="250842A2" w14:paraId="10534114" w14:textId="709BBAB0">
      <w:pPr>
        <w:pStyle w:val="Normal"/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50842A2" w:rsidP="250842A2" w:rsidRDefault="250842A2" w14:paraId="5189EFE0" w14:textId="1EA12FCD">
      <w:pPr>
        <w:pStyle w:val="Normal"/>
        <w:bidi w:val="0"/>
        <w:spacing w:before="0" w:beforeAutospacing="off" w:line="360" w:lineRule="auto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61D27F0C" w:rsidRDefault="61D27F0C" w14:paraId="281C255A" w14:textId="076C8179">
      <w:pPr>
        <w:spacing w:after="0" w:line="240" w:lineRule="auto"/>
      </w:pPr>
      <w:r>
        <w:separator/>
      </w:r>
    </w:p>
  </w:footnote>
  <w:footnote w:type="continuationSeparator" w:id="0">
    <w:p w:rsidR="61D27F0C" w:rsidRDefault="61D27F0C" w14:paraId="3B5D6F58" w14:textId="003BEE37">
      <w:pPr>
        <w:spacing w:after="0" w:line="240" w:lineRule="auto"/>
      </w:pPr>
      <w:r>
        <w:continuationSeparator/>
      </w:r>
    </w:p>
  </w:footnote>
  <w:footnote w:id="23542">
    <w:p w:rsidR="61D27F0C" w:rsidP="61D27F0C" w:rsidRDefault="61D27F0C" w14:paraId="7B7B315B" w14:textId="027D27D3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</w:footnote>
  <w:footnote w:id="7218">
    <w:p w:rsidR="61D27F0C" w:rsidP="61D27F0C" w:rsidRDefault="61D27F0C" w14:paraId="1A55C590" w14:textId="77308595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  <w:p w:rsidR="61D27F0C" w:rsidP="61D27F0C" w:rsidRDefault="61D27F0C" w14:paraId="799CDDD0" w14:textId="2D3EB99D">
      <w:pPr>
        <w:pStyle w:val="FootnoteText"/>
        <w:bidi w:val="0"/>
      </w:pPr>
    </w:p>
  </w:footnote>
  <w:footnote w:id="27864">
    <w:p w:rsidR="61D27F0C" w:rsidP="61D27F0C" w:rsidRDefault="61D27F0C" w14:paraId="2F040E8D" w14:textId="4ACD0760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</w:footnote>
  <w:footnote w:id="7993">
    <w:p w:rsidR="61D27F0C" w:rsidP="61D27F0C" w:rsidRDefault="61D27F0C" w14:paraId="7DDFF96D" w14:textId="7DCAAB79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</w:footnote>
  <w:footnote w:id="5709">
    <w:p w:rsidR="61D27F0C" w:rsidP="61D27F0C" w:rsidRDefault="61D27F0C" w14:paraId="73D7CDF4" w14:textId="114C36DB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</w:footnote>
  <w:footnote w:id="21040">
    <w:p w:rsidR="61D27F0C" w:rsidP="61D27F0C" w:rsidRDefault="61D27F0C" w14:paraId="0C2E4151" w14:textId="2B4AD66F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</w:footnote>
  <w:footnote w:id="23552">
    <w:p w:rsidR="61D27F0C" w:rsidP="61D27F0C" w:rsidRDefault="61D27F0C" w14:paraId="786EFA81" w14:textId="55BF7105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(Plato, 2013)</w:t>
      </w:r>
    </w:p>
  </w:footnote>
  <w:footnote w:id="25264">
    <w:p w:rsidR="61D27F0C" w:rsidP="61D27F0C" w:rsidRDefault="61D27F0C" w14:paraId="3280F5F7" w14:textId="2EA79764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(Metropolitan Museum of Art, 2022)</w:t>
      </w:r>
    </w:p>
  </w:footnote>
  <w:footnote w:id="5457">
    <w:p w:rsidR="61D27F0C" w:rsidP="61D27F0C" w:rsidRDefault="61D27F0C" w14:paraId="7106640B" w14:textId="01254866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(Myres, 1914)</w:t>
      </w:r>
    </w:p>
  </w:footnote>
  <w:footnote w:id="24411">
    <w:p w:rsidR="61D27F0C" w:rsidP="61D27F0C" w:rsidRDefault="61D27F0C" w14:paraId="43C85533" w14:textId="57A22A61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(Myres, 1914)</w:t>
      </w:r>
    </w:p>
  </w:footnote>
  <w:footnote w:id="13193">
    <w:p w:rsidR="61D27F0C" w:rsidP="61D27F0C" w:rsidRDefault="61D27F0C" w14:paraId="20D55AA1" w14:textId="7072CC19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(Myres, 1914)</w:t>
      </w:r>
    </w:p>
  </w:footnote>
  <w:footnote w:id="27852">
    <w:p w:rsidR="61D27F0C" w:rsidP="61D27F0C" w:rsidRDefault="61D27F0C" w14:paraId="4A568F9F" w14:textId="00F8134A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(Myres, 1914)</w:t>
      </w:r>
    </w:p>
  </w:footnote>
  <w:footnote w:id="6978">
    <w:p w:rsidR="61D27F0C" w:rsidP="61D27F0C" w:rsidRDefault="61D27F0C" w14:paraId="3899BD0F" w14:textId="5F794236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(Myres, 1914)</w:t>
      </w:r>
    </w:p>
  </w:footnote>
  <w:footnote w:id="11985">
    <w:p w:rsidR="61D27F0C" w:rsidP="61D27F0C" w:rsidRDefault="61D27F0C" w14:paraId="639EEB03" w14:textId="3E52416B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(Richter, 1915)</w:t>
      </w:r>
    </w:p>
  </w:footnote>
  <w:footnote w:id="18686">
    <w:p w:rsidR="61D27F0C" w:rsidP="61D27F0C" w:rsidRDefault="61D27F0C" w14:paraId="5E7B1348" w14:textId="20ACA2F7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(Richter, 1953)</w:t>
      </w:r>
    </w:p>
  </w:footnote>
  <w:footnote w:id="31658">
    <w:p w:rsidR="61D27F0C" w:rsidP="61D27F0C" w:rsidRDefault="61D27F0C" w14:paraId="7CF0CB61" w14:textId="02B250B4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(Richter, 1915)</w:t>
      </w:r>
    </w:p>
  </w:footnote>
  <w:footnote w:id="24911">
    <w:p w:rsidR="61D27F0C" w:rsidP="61D27F0C" w:rsidRDefault="61D27F0C" w14:paraId="1D505FEE" w14:textId="3AB88A29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(Richter, 1915)</w:t>
      </w:r>
    </w:p>
  </w:footnote>
  <w:footnote w:id="32744">
    <w:p w:rsidR="61D27F0C" w:rsidP="61D27F0C" w:rsidRDefault="61D27F0C" w14:paraId="63AD6F08" w14:textId="70CCEA4C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(Richter, 1953)</w:t>
      </w:r>
    </w:p>
  </w:footnote>
  <w:footnote w:id="22724">
    <w:p w:rsidR="61D27F0C" w:rsidP="61D27F0C" w:rsidRDefault="61D27F0C" w14:paraId="4CAC5306" w14:textId="20451502">
      <w:pPr>
        <w:pStyle w:val="FootnoteText"/>
        <w:bidi w:val="0"/>
      </w:pPr>
      <w:r w:rsidRPr="61D27F0C">
        <w:rPr>
          <w:rStyle w:val="FootnoteReference"/>
        </w:rPr>
        <w:footnoteRef/>
      </w:r>
      <w:r w:rsidR="250842A2">
        <w:rPr/>
        <w:t xml:space="preserve"> </w:t>
      </w:r>
      <w:r w:rsidR="250842A2">
        <w:rPr/>
        <w:t>(Mertens, 1987)</w:t>
      </w:r>
    </w:p>
    <w:p w:rsidR="61D27F0C" w:rsidP="61D27F0C" w:rsidRDefault="61D27F0C" w14:paraId="068680D8" w14:textId="0DBA760F">
      <w:pPr>
        <w:pStyle w:val="FootnoteText"/>
        <w:bidi w:val="0"/>
      </w:pPr>
    </w:p>
  </w:footnote>
  <w:footnote w:id="18084">
    <w:p w:rsidR="61D27F0C" w:rsidP="61D27F0C" w:rsidRDefault="61D27F0C" w14:paraId="62335ED8" w14:textId="2699E041">
      <w:pPr>
        <w:pStyle w:val="FootnoteText"/>
        <w:bidi w:val="0"/>
      </w:pPr>
      <w:r w:rsidRPr="61D27F0C">
        <w:rPr>
          <w:rStyle w:val="FootnoteReference"/>
        </w:rPr>
        <w:footnoteRef/>
      </w:r>
      <w:r w:rsidR="250842A2">
        <w:rPr/>
        <w:t xml:space="preserve"> </w:t>
      </w:r>
      <w:r w:rsidR="250842A2">
        <w:rPr/>
        <w:t>(Mertens, 1987)</w:t>
      </w:r>
    </w:p>
    <w:p w:rsidR="250842A2" w:rsidP="250842A2" w:rsidRDefault="250842A2" w14:paraId="7FFAAFF4" w14:textId="2329B015">
      <w:pPr>
        <w:pStyle w:val="FootnoteText"/>
      </w:pPr>
    </w:p>
  </w:footnote>
  <w:footnote w:id="1081">
    <w:p w:rsidR="61D27F0C" w:rsidP="61D27F0C" w:rsidRDefault="61D27F0C" w14:paraId="4AAF810D" w14:textId="1F457B7E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(Metropolitan Museum of Art, 1987)</w:t>
      </w:r>
    </w:p>
  </w:footnote>
  <w:footnote w:id="5077">
    <w:p w:rsidR="61D27F0C" w:rsidP="61D27F0C" w:rsidRDefault="61D27F0C" w14:paraId="38AE116F" w14:textId="48D934CB">
      <w:pPr>
        <w:pStyle w:val="FootnoteText"/>
        <w:bidi w:val="0"/>
      </w:pPr>
      <w:r w:rsidRPr="61D27F0C">
        <w:rPr>
          <w:rStyle w:val="FootnoteReference"/>
        </w:rPr>
        <w:footnoteRef/>
      </w:r>
      <w:r w:rsidR="61D27F0C">
        <w:rPr/>
        <w:t xml:space="preserve"> </w:t>
      </w:r>
      <w:r w:rsidRPr="61D27F0C" w:rsidR="61D27F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(Myres, 1914)</w:t>
      </w:r>
    </w:p>
  </w:footnote>
  <w:footnote w:id="26748">
    <w:p w:rsidR="61D27F0C" w:rsidP="61D27F0C" w:rsidRDefault="61D27F0C" w14:paraId="4A6F79B7" w14:textId="0437481A">
      <w:pPr>
        <w:pStyle w:val="FootnoteText"/>
        <w:bidi w:val="0"/>
      </w:pPr>
      <w:r w:rsidRPr="61D27F0C">
        <w:rPr>
          <w:rStyle w:val="FootnoteReference"/>
        </w:rPr>
        <w:footnoteRef/>
      </w:r>
      <w:r w:rsidR="250842A2">
        <w:rPr/>
        <w:t xml:space="preserve"> (Me</w:t>
      </w:r>
      <w:r w:rsidR="250842A2">
        <w:rPr/>
        <w:t xml:space="preserve">rtens</w:t>
      </w:r>
      <w:r w:rsidR="250842A2">
        <w:rPr/>
        <w:t xml:space="preserve">, 1987)</w:t>
      </w:r>
    </w:p>
  </w:footnote>
  <w:footnote w:id="9480">
    <w:p w:rsidR="250842A2" w:rsidP="250842A2" w:rsidRDefault="250842A2" w14:paraId="03F26C45" w14:textId="4E0C86C6">
      <w:pPr>
        <w:pStyle w:val="FootnoteText"/>
        <w:bidi w:val="0"/>
      </w:pPr>
      <w:r w:rsidRPr="250842A2">
        <w:rPr>
          <w:rStyle w:val="FootnoteReference"/>
        </w:rPr>
        <w:footnoteRef/>
      </w:r>
      <w:r w:rsidR="250842A2">
        <w:rPr/>
        <w:t xml:space="preserve"> (McGeough, 2009)</w:t>
      </w:r>
    </w:p>
  </w:footnote>
  <w:footnote w:id="14292">
    <w:p w:rsidR="250842A2" w:rsidP="250842A2" w:rsidRDefault="250842A2" w14:paraId="728DAC46" w14:textId="4BE19293">
      <w:pPr>
        <w:pStyle w:val="FootnoteText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50842A2">
        <w:rPr>
          <w:rStyle w:val="FootnoteReference"/>
        </w:rPr>
        <w:footnoteRef/>
      </w:r>
      <w:r w:rsidR="250842A2">
        <w:rPr/>
        <w:t xml:space="preserve"> </w:t>
      </w:r>
      <w:r w:rsidRPr="250842A2" w:rsidR="250842A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(Meskell, </w:t>
      </w:r>
      <w:r w:rsidRPr="250842A2" w:rsidR="250842A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Preucel</w:t>
      </w:r>
      <w:r w:rsidRPr="250842A2" w:rsidR="250842A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Hodder, 2007)</w:t>
      </w:r>
    </w:p>
  </w:footnote>
  <w:footnote w:id="30698">
    <w:p w:rsidR="250842A2" w:rsidP="250842A2" w:rsidRDefault="250842A2" w14:paraId="4906879B" w14:textId="6F72D204">
      <w:pPr>
        <w:pStyle w:val="FootnoteText"/>
        <w:bidi w:val="0"/>
      </w:pPr>
      <w:r w:rsidRPr="250842A2">
        <w:rPr>
          <w:rStyle w:val="FootnoteReference"/>
        </w:rPr>
        <w:footnoteRef/>
      </w:r>
      <w:r w:rsidR="250842A2">
        <w:rPr/>
        <w:t xml:space="preserve"> </w:t>
      </w:r>
      <w:r w:rsidRPr="250842A2" w:rsidR="25084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(Knappett, 2005)</w:t>
      </w:r>
    </w:p>
  </w:footnote>
  <w:footnote w:id="17755">
    <w:p w:rsidR="250842A2" w:rsidP="250842A2" w:rsidRDefault="250842A2" w14:paraId="05F7D633" w14:textId="4F0F4963">
      <w:pPr>
        <w:pStyle w:val="FootnoteText"/>
        <w:bidi w:val="0"/>
      </w:pPr>
      <w:r w:rsidRPr="250842A2">
        <w:rPr>
          <w:rStyle w:val="FootnoteReference"/>
        </w:rPr>
        <w:footnoteRef/>
      </w:r>
      <w:r w:rsidR="250842A2">
        <w:rPr/>
        <w:t xml:space="preserve"> (Ahearn, 2001)</w:t>
      </w:r>
    </w:p>
  </w:footnote>
  <w:footnote w:id="1804">
    <w:p w:rsidR="250842A2" w:rsidP="250842A2" w:rsidRDefault="250842A2" w14:paraId="783E002B" w14:textId="61018071">
      <w:pPr>
        <w:pStyle w:val="FootnoteText"/>
        <w:bidi w:val="0"/>
      </w:pPr>
      <w:r w:rsidRPr="250842A2">
        <w:rPr>
          <w:rStyle w:val="FootnoteReference"/>
        </w:rPr>
        <w:footnoteRef/>
      </w:r>
      <w:r w:rsidR="250842A2">
        <w:rPr/>
        <w:t xml:space="preserve"> </w:t>
      </w:r>
      <w:r w:rsidRPr="250842A2" w:rsidR="250842A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(Plato, 2013)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iJFOek5TVb753Q" int2:id="8acLXajf">
      <int2:state int2:type="AugLoop_Text_Critique" int2:value="Rejected"/>
    </int2:textHash>
    <int2:textHash int2:hashCode="uQdP45w/I3L2fp" int2:id="Oe4CRfut">
      <int2:state int2:type="AugLoop_Text_Critique" int2:value="Rejected"/>
    </int2:textHash>
    <int2:textHash int2:hashCode="irHclWZMAmCuIy" int2:id="oEmdSemA">
      <int2:state int2:type="AugLoop_Text_Critique" int2:value="Rejected"/>
    </int2:textHash>
    <int2:textHash int2:hashCode="rXW04i5V3oLpT4" int2:id="OXs2yVuC">
      <int2:state int2:type="AugLoop_Text_Critique" int2:value="Rejected"/>
    </int2:textHash>
    <int2:textHash int2:hashCode="Fcf6u0yvB3gFyK" int2:id="f4I6ausD">
      <int2:state int2:type="AugLoop_Text_Critique" int2:value="Rejected"/>
    </int2:textHash>
    <int2:textHash int2:hashCode="qq0ZX0K8PbPnPT" int2:id="hKo1C1PF">
      <int2:state int2:type="AugLoop_Text_Critique" int2:value="Rejected"/>
    </int2:textHash>
    <int2:textHash int2:hashCode="p+SLCia3GtYvwe" int2:id="jO8ITOYj">
      <int2:state int2:type="AugLoop_Text_Critique" int2:value="Rejected"/>
    </int2:textHash>
    <int2:textHash int2:hashCode="dMPSUOa3TNYqCS" int2:id="jm492UpZ">
      <int2:state int2:type="AugLoop_Text_Critique" int2:value="Rejected"/>
    </int2:textHash>
    <int2:textHash int2:hashCode="eKE9NyFFb5owJ9" int2:id="bGdqPO5f">
      <int2:state int2:type="AugLoop_Text_Critique" int2:value="Rejected"/>
    </int2:textHash>
    <int2:textHash int2:hashCode="Qme4WXEzTLdL9j" int2:id="peSSiFsM">
      <int2:state int2:type="AugLoop_Text_Critique" int2:value="Rejected"/>
    </int2:textHash>
    <int2:bookmark int2:bookmarkName="_Int_f3V1JwYA" int2:invalidationBookmarkName="" int2:hashCode="mWkNWNSr0QzQk4" int2:id="sOckMhz1">
      <int2:state int2:type="AugLoop_Text_Critique" int2:value="Rejected"/>
    </int2:bookmark>
    <int2:bookmark int2:bookmarkName="_Int_yXQ9ndXO" int2:invalidationBookmarkName="" int2:hashCode="/GaBYGrInBhs6o" int2:id="l9eUOHqo">
      <int2:state int2:type="AugLoop_Text_Critique" int2:value="Rejected"/>
    </int2:bookmark>
    <int2:bookmark int2:bookmarkName="_Int_RI0hGS2W" int2:invalidationBookmarkName="" int2:hashCode="t1EvORGpWNU7+L" int2:id="EF5pdHBp">
      <int2:state int2:type="AugLoop_Text_Critique" int2:value="Rejected"/>
    </int2:bookmark>
    <int2:bookmark int2:bookmarkName="_Int_0mJKZaUd" int2:invalidationBookmarkName="" int2:hashCode="+AOyY4g2XjMYTV" int2:id="nnohvakB">
      <int2:state int2:type="AugLoop_Text_Critique" int2:value="Rejected"/>
    </int2:bookmark>
    <int2:bookmark int2:bookmarkName="_Int_iX3vUJqm" int2:invalidationBookmarkName="" int2:hashCode="eUfpLjyOSdhakw" int2:id="ve35aWnj">
      <int2:state int2:type="AugLoop_Text_Critique" int2:value="Rejected"/>
    </int2:bookmark>
    <int2:bookmark int2:bookmarkName="_Int_muS0twoa" int2:invalidationBookmarkName="" int2:hashCode="ID0EXsto9VEl+w" int2:id="vaUgXGcC">
      <int2:state int2:type="AugLoop_Text_Critique" int2:value="Rejected"/>
    </int2:bookmark>
    <int2:bookmark int2:bookmarkName="_Int_soup6iIn" int2:invalidationBookmarkName="" int2:hashCode="t9MMfhHxUkYD7v" int2:id="NnTBvFvg">
      <int2:state int2:type="AugLoop_Text_Critique" int2:value="Rejected"/>
    </int2:bookmark>
    <int2:bookmark int2:bookmarkName="_Int_UeZ5tldv" int2:invalidationBookmarkName="" int2:hashCode="KPf8vpc9KuFONL" int2:id="PJ2cUquP">
      <int2:state int2:type="AugLoop_Text_Critique" int2:value="Rejected"/>
    </int2:bookmark>
    <int2:bookmark int2:bookmarkName="_Int_oQ4Ur3nF" int2:invalidationBookmarkName="" int2:hashCode="Aie0bhoA5GL8L3" int2:id="2vU3Fw26">
      <int2:state int2:type="AugLoop_Text_Critique" int2:value="Rejected"/>
    </int2:bookmark>
    <int2:bookmark int2:bookmarkName="_Int_ObZ7RTFo" int2:invalidationBookmarkName="" int2:hashCode="NkNtWDCqf5R28T" int2:id="SQZLmPRV">
      <int2:state int2:type="AugLoop_Text_Critique" int2:value="Rejected"/>
    </int2:bookmark>
    <int2:bookmark int2:bookmarkName="_Int_UWiLTaKO" int2:invalidationBookmarkName="" int2:hashCode="Aie0bhoA5GL8L3" int2:id="7LhhDhIu">
      <int2:state int2:type="AugLoop_Text_Critique" int2:value="Rejected"/>
    </int2:bookmark>
    <int2:bookmark int2:bookmarkName="_Int_GHf3NPIw" int2:invalidationBookmarkName="" int2:hashCode="WCHrJ9e3HJB4AA" int2:id="ASEb5X5I">
      <int2:state int2:type="AugLoop_Text_Critique" int2:value="Rejected"/>
    </int2:bookmark>
    <int2:bookmark int2:bookmarkName="_Int_8gxO0klj" int2:invalidationBookmarkName="" int2:hashCode="PCZ+3FRmnswGEZ" int2:id="PhaPcaSY">
      <int2:state int2:type="AugLoop_Text_Critique" int2:value="Rejected"/>
    </int2:bookmark>
    <int2:bookmark int2:bookmarkName="_Int_rsKrxF7R" int2:invalidationBookmarkName="" int2:hashCode="PDw9aijCQtvAP8" int2:id="7TnN9rLv">
      <int2:state int2:type="AugLoop_Text_Critique" int2:value="Rejected"/>
    </int2:bookmark>
    <int2:bookmark int2:bookmarkName="_Int_U4quvaTF" int2:invalidationBookmarkName="" int2:hashCode="n8MX4RvQrfSZmr" int2:id="JrVataix">
      <int2:state int2:type="AugLoop_Text_Critique" int2:value="Rejected"/>
    </int2:bookmark>
    <int2:bookmark int2:bookmarkName="_Int_dLoTyfN0" int2:invalidationBookmarkName="" int2:hashCode="lUTEFuv5+qCIsq" int2:id="1Qy3SWUk">
      <int2:state int2:type="AugLoop_Text_Critique" int2:value="Rejected"/>
    </int2:bookmark>
    <int2:bookmark int2:bookmarkName="_Int_qXn4QjMv" int2:invalidationBookmarkName="" int2:hashCode="FzznoYLdYv5SgY" int2:id="if0fREPy">
      <int2:state int2:type="AugLoop_Text_Critique" int2:value="Rejected"/>
    </int2:bookmark>
    <int2:bookmark int2:bookmarkName="_Int_CKWXLiNj" int2:invalidationBookmarkName="" int2:hashCode="/GaBYGrInBhs6o" int2:id="zYSmZagN">
      <int2:state int2:type="AugLoop_Text_Critique" int2:value="Rejected"/>
    </int2:bookmark>
    <int2:bookmark int2:bookmarkName="_Int_122wS6BY" int2:invalidationBookmarkName="" int2:hashCode="eQUTIwefT2ct/Y" int2:id="PnVCfg6J">
      <int2:state int2:type="AugLoop_Text_Critique" int2:value="Rejected"/>
    </int2:bookmark>
    <int2:bookmark int2:bookmarkName="_Int_uDY0B30c" int2:invalidationBookmarkName="" int2:hashCode="d94pPR44Oqqgcz" int2:id="iG7HydUK">
      <int2:state int2:type="AugLoop_Text_Critique" int2:value="Rejected"/>
    </int2:bookmark>
    <int2:bookmark int2:bookmarkName="_Int_Wo8cHcoD" int2:invalidationBookmarkName="" int2:hashCode="xyN3J2kuVF+063" int2:id="xLlR4rkX">
      <int2:state int2:type="AugLoop_Text_Critique" int2:value="Rejected"/>
    </int2:bookmark>
    <int2:bookmark int2:bookmarkName="_Int_jPWlwVEu" int2:invalidationBookmarkName="" int2:hashCode="a+KZ5EIQ5CS6mx" int2:id="q7NxyMyC">
      <int2:state int2:type="AugLoop_Text_Critique" int2:value="Rejected"/>
    </int2:bookmark>
    <int2:bookmark int2:bookmarkName="_Int_keT40ybZ" int2:invalidationBookmarkName="" int2:hashCode="FEIgWwSZwfIuho" int2:id="DJrP55d7">
      <int2:state int2:type="AugLoop_Text_Critique" int2:value="Rejected"/>
    </int2:bookmark>
    <int2:bookmark int2:bookmarkName="_Int_zT5p7Kpv" int2:invalidationBookmarkName="" int2:hashCode="bfUFm8X4jXhQ3k" int2:id="p0i5JZHD">
      <int2:state int2:type="AugLoop_Text_Critique" int2:value="Rejected"/>
    </int2:bookmark>
    <int2:bookmark int2:bookmarkName="_Int_TQBFLMes" int2:invalidationBookmarkName="" int2:hashCode="lPxatjFpKG+IyS" int2:id="UPmwSmUa">
      <int2:state int2:type="AugLoop_Text_Critique" int2:value="Rejected"/>
    </int2:bookmark>
    <int2:bookmark int2:bookmarkName="_Int_G4cDx0F6" int2:invalidationBookmarkName="" int2:hashCode="oTtXjSujWq3FIG" int2:id="vlOmKmFM">
      <int2:state int2:type="AugLoop_Text_Critique" int2:value="Rejected"/>
    </int2:bookmark>
    <int2:bookmark int2:bookmarkName="_Int_keJDSr2K" int2:invalidationBookmarkName="" int2:hashCode="Jag1HgQuhHwvT5" int2:id="hH4sYrfx">
      <int2:state int2:type="AugLoop_Text_Critique" int2:value="Rejected"/>
    </int2:bookmark>
    <int2:bookmark int2:bookmarkName="_Int_N79PRnAg" int2:invalidationBookmarkName="" int2:hashCode="aLzyDAGfYrbug8" int2:id="fCfC7HC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bf9291a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A77427"/>
    <w:rsid w:val="00227B96"/>
    <w:rsid w:val="002F44C0"/>
    <w:rsid w:val="00373246"/>
    <w:rsid w:val="00665B75"/>
    <w:rsid w:val="007F7AA8"/>
    <w:rsid w:val="007FFA98"/>
    <w:rsid w:val="00F3CB3E"/>
    <w:rsid w:val="0143BC11"/>
    <w:rsid w:val="019510F5"/>
    <w:rsid w:val="01BF35DA"/>
    <w:rsid w:val="01FFD8EB"/>
    <w:rsid w:val="0203AA1F"/>
    <w:rsid w:val="0241ACDF"/>
    <w:rsid w:val="02A65826"/>
    <w:rsid w:val="02ECF1F6"/>
    <w:rsid w:val="02FEE2E8"/>
    <w:rsid w:val="032C0B45"/>
    <w:rsid w:val="0350453D"/>
    <w:rsid w:val="03895918"/>
    <w:rsid w:val="03DF0956"/>
    <w:rsid w:val="0457923E"/>
    <w:rsid w:val="04CDDBD2"/>
    <w:rsid w:val="04E7799D"/>
    <w:rsid w:val="051AFA2D"/>
    <w:rsid w:val="0589E652"/>
    <w:rsid w:val="05BF691E"/>
    <w:rsid w:val="05D89C13"/>
    <w:rsid w:val="061CD873"/>
    <w:rsid w:val="066EE173"/>
    <w:rsid w:val="06D34A0E"/>
    <w:rsid w:val="0747BC27"/>
    <w:rsid w:val="07690C9D"/>
    <w:rsid w:val="089F760D"/>
    <w:rsid w:val="091599AA"/>
    <w:rsid w:val="093DC1F8"/>
    <w:rsid w:val="0953885A"/>
    <w:rsid w:val="0A37ED22"/>
    <w:rsid w:val="0A383053"/>
    <w:rsid w:val="0AB16A0B"/>
    <w:rsid w:val="0BCE71C6"/>
    <w:rsid w:val="0BDC904A"/>
    <w:rsid w:val="0BF927D6"/>
    <w:rsid w:val="0C09BDF7"/>
    <w:rsid w:val="0CC6CCDC"/>
    <w:rsid w:val="0CFD3560"/>
    <w:rsid w:val="0D687434"/>
    <w:rsid w:val="0E0CB6A5"/>
    <w:rsid w:val="0E245D5C"/>
    <w:rsid w:val="0E46A9A8"/>
    <w:rsid w:val="0E83A6A2"/>
    <w:rsid w:val="0E84A763"/>
    <w:rsid w:val="0E886109"/>
    <w:rsid w:val="0EEF11AA"/>
    <w:rsid w:val="0F142073"/>
    <w:rsid w:val="0F9FCE2C"/>
    <w:rsid w:val="0FE1AC84"/>
    <w:rsid w:val="10772DA3"/>
    <w:rsid w:val="10C61E47"/>
    <w:rsid w:val="110A5A04"/>
    <w:rsid w:val="113B9E8D"/>
    <w:rsid w:val="1186472C"/>
    <w:rsid w:val="11BF89F3"/>
    <w:rsid w:val="124A5FA0"/>
    <w:rsid w:val="1261EEA8"/>
    <w:rsid w:val="12D76EEE"/>
    <w:rsid w:val="12FA87A7"/>
    <w:rsid w:val="134465FD"/>
    <w:rsid w:val="13762F0B"/>
    <w:rsid w:val="13AC7AA1"/>
    <w:rsid w:val="13B7BABC"/>
    <w:rsid w:val="13EC4195"/>
    <w:rsid w:val="13F82A2F"/>
    <w:rsid w:val="1404C5FD"/>
    <w:rsid w:val="14850B23"/>
    <w:rsid w:val="14D5489C"/>
    <w:rsid w:val="1565D8B6"/>
    <w:rsid w:val="156EA051"/>
    <w:rsid w:val="157291C8"/>
    <w:rsid w:val="1581F570"/>
    <w:rsid w:val="15D6C042"/>
    <w:rsid w:val="15E398DD"/>
    <w:rsid w:val="160C25EB"/>
    <w:rsid w:val="160F0FB0"/>
    <w:rsid w:val="163F6B4E"/>
    <w:rsid w:val="165466AB"/>
    <w:rsid w:val="16683CE0"/>
    <w:rsid w:val="16F539CC"/>
    <w:rsid w:val="1707EB94"/>
    <w:rsid w:val="172FCAF1"/>
    <w:rsid w:val="17355FCB"/>
    <w:rsid w:val="175184B7"/>
    <w:rsid w:val="18238DE4"/>
    <w:rsid w:val="18652AD4"/>
    <w:rsid w:val="18D1302C"/>
    <w:rsid w:val="18F11B63"/>
    <w:rsid w:val="1946B072"/>
    <w:rsid w:val="19EEE0F7"/>
    <w:rsid w:val="19F5E9B3"/>
    <w:rsid w:val="19FB329C"/>
    <w:rsid w:val="1A16E78F"/>
    <w:rsid w:val="1A6B5C61"/>
    <w:rsid w:val="1AE280D3"/>
    <w:rsid w:val="1AF9F8E2"/>
    <w:rsid w:val="1B2C04CE"/>
    <w:rsid w:val="1B448A20"/>
    <w:rsid w:val="1B5E79CA"/>
    <w:rsid w:val="1BC8AAEF"/>
    <w:rsid w:val="1C7E5134"/>
    <w:rsid w:val="1CC64DA3"/>
    <w:rsid w:val="1CE05A81"/>
    <w:rsid w:val="1CEB4843"/>
    <w:rsid w:val="1D389BF7"/>
    <w:rsid w:val="1D647B50"/>
    <w:rsid w:val="1D928B91"/>
    <w:rsid w:val="1E0809C8"/>
    <w:rsid w:val="1E0DDBF3"/>
    <w:rsid w:val="1E8718A4"/>
    <w:rsid w:val="1E956FE9"/>
    <w:rsid w:val="1E9C7FE3"/>
    <w:rsid w:val="1F594A96"/>
    <w:rsid w:val="1F5B4C31"/>
    <w:rsid w:val="203E4B75"/>
    <w:rsid w:val="20B5446F"/>
    <w:rsid w:val="21B86B0A"/>
    <w:rsid w:val="220E1406"/>
    <w:rsid w:val="2237EC73"/>
    <w:rsid w:val="2295B3F0"/>
    <w:rsid w:val="22F5803E"/>
    <w:rsid w:val="233C902E"/>
    <w:rsid w:val="23747502"/>
    <w:rsid w:val="23A7DD7B"/>
    <w:rsid w:val="23AC704F"/>
    <w:rsid w:val="24226957"/>
    <w:rsid w:val="24578E42"/>
    <w:rsid w:val="2466393D"/>
    <w:rsid w:val="24F00BCC"/>
    <w:rsid w:val="250842A2"/>
    <w:rsid w:val="254BE98D"/>
    <w:rsid w:val="255E4C60"/>
    <w:rsid w:val="256F8D35"/>
    <w:rsid w:val="26652824"/>
    <w:rsid w:val="267430F0"/>
    <w:rsid w:val="268BDC2D"/>
    <w:rsid w:val="26A4795D"/>
    <w:rsid w:val="26ECC898"/>
    <w:rsid w:val="27AD55F4"/>
    <w:rsid w:val="27C103DB"/>
    <w:rsid w:val="27F6A00C"/>
    <w:rsid w:val="27FA71A3"/>
    <w:rsid w:val="2804278B"/>
    <w:rsid w:val="28169A04"/>
    <w:rsid w:val="282AFAAE"/>
    <w:rsid w:val="282C98DD"/>
    <w:rsid w:val="285A03AB"/>
    <w:rsid w:val="28762353"/>
    <w:rsid w:val="28A72DF7"/>
    <w:rsid w:val="28EF417C"/>
    <w:rsid w:val="2913000E"/>
    <w:rsid w:val="2943E323"/>
    <w:rsid w:val="295CD43C"/>
    <w:rsid w:val="2964C1C2"/>
    <w:rsid w:val="29705BE7"/>
    <w:rsid w:val="29964204"/>
    <w:rsid w:val="29D97CF0"/>
    <w:rsid w:val="2A13CEAB"/>
    <w:rsid w:val="2A28A387"/>
    <w:rsid w:val="2A5DAA0D"/>
    <w:rsid w:val="2ABE24A6"/>
    <w:rsid w:val="2ACCCFA1"/>
    <w:rsid w:val="2AE92689"/>
    <w:rsid w:val="2B2189FC"/>
    <w:rsid w:val="2B321265"/>
    <w:rsid w:val="2B35D8CB"/>
    <w:rsid w:val="2B40B0A2"/>
    <w:rsid w:val="2B582A13"/>
    <w:rsid w:val="2BADC415"/>
    <w:rsid w:val="2BEFB5FC"/>
    <w:rsid w:val="2BFF884A"/>
    <w:rsid w:val="2C12ABC4"/>
    <w:rsid w:val="2C9C6284"/>
    <w:rsid w:val="2CC67899"/>
    <w:rsid w:val="2CCDE2C6"/>
    <w:rsid w:val="2D8B865D"/>
    <w:rsid w:val="2DCB0935"/>
    <w:rsid w:val="2DE1F984"/>
    <w:rsid w:val="2DFF6D8C"/>
    <w:rsid w:val="2E1583EB"/>
    <w:rsid w:val="2E18C1FD"/>
    <w:rsid w:val="2E295A57"/>
    <w:rsid w:val="2E49FEB9"/>
    <w:rsid w:val="2E69B327"/>
    <w:rsid w:val="2E8FCAD5"/>
    <w:rsid w:val="2E9BDA61"/>
    <w:rsid w:val="2F2756BE"/>
    <w:rsid w:val="2F3834EC"/>
    <w:rsid w:val="2F5AD68B"/>
    <w:rsid w:val="2F6CE942"/>
    <w:rsid w:val="3037AAC2"/>
    <w:rsid w:val="30CCDF2A"/>
    <w:rsid w:val="30DBD982"/>
    <w:rsid w:val="310D4449"/>
    <w:rsid w:val="31370E4E"/>
    <w:rsid w:val="317079A9"/>
    <w:rsid w:val="31A77427"/>
    <w:rsid w:val="31E86A67"/>
    <w:rsid w:val="32090887"/>
    <w:rsid w:val="3214076C"/>
    <w:rsid w:val="32DECDC4"/>
    <w:rsid w:val="340153A6"/>
    <w:rsid w:val="340D1C15"/>
    <w:rsid w:val="343C7CF9"/>
    <w:rsid w:val="349EA004"/>
    <w:rsid w:val="35A4121C"/>
    <w:rsid w:val="35A570CD"/>
    <w:rsid w:val="35AD364D"/>
    <w:rsid w:val="35D274D4"/>
    <w:rsid w:val="360A7F71"/>
    <w:rsid w:val="36166E86"/>
    <w:rsid w:val="3675827B"/>
    <w:rsid w:val="36912644"/>
    <w:rsid w:val="36BCD336"/>
    <w:rsid w:val="3738F468"/>
    <w:rsid w:val="375F75D5"/>
    <w:rsid w:val="376BC957"/>
    <w:rsid w:val="37E05A81"/>
    <w:rsid w:val="37E0B2F2"/>
    <w:rsid w:val="37EEB6C4"/>
    <w:rsid w:val="37F39CBB"/>
    <w:rsid w:val="381C5C60"/>
    <w:rsid w:val="38CE3904"/>
    <w:rsid w:val="38E4D70F"/>
    <w:rsid w:val="3912FEEE"/>
    <w:rsid w:val="391D573D"/>
    <w:rsid w:val="39475BE1"/>
    <w:rsid w:val="3966E5F7"/>
    <w:rsid w:val="39B8CC5A"/>
    <w:rsid w:val="39FD84A7"/>
    <w:rsid w:val="3A2164C7"/>
    <w:rsid w:val="3A6A24F4"/>
    <w:rsid w:val="3A856997"/>
    <w:rsid w:val="3AA8C003"/>
    <w:rsid w:val="3ABA89AB"/>
    <w:rsid w:val="3B1AF5F7"/>
    <w:rsid w:val="3B67DB17"/>
    <w:rsid w:val="3C05F555"/>
    <w:rsid w:val="3C4FA940"/>
    <w:rsid w:val="3C85B00A"/>
    <w:rsid w:val="3CB84069"/>
    <w:rsid w:val="3CCF8D19"/>
    <w:rsid w:val="3CDCAAF3"/>
    <w:rsid w:val="3CE4C3FF"/>
    <w:rsid w:val="3D04F2F3"/>
    <w:rsid w:val="3D12C516"/>
    <w:rsid w:val="3D4E5C0E"/>
    <w:rsid w:val="3DA1C5B6"/>
    <w:rsid w:val="3E276E3D"/>
    <w:rsid w:val="3E45186D"/>
    <w:rsid w:val="3E5A331F"/>
    <w:rsid w:val="3E8881E6"/>
    <w:rsid w:val="3EADDC25"/>
    <w:rsid w:val="3EC23CCE"/>
    <w:rsid w:val="3F250B61"/>
    <w:rsid w:val="3F727540"/>
    <w:rsid w:val="3FA75B6A"/>
    <w:rsid w:val="40072DDB"/>
    <w:rsid w:val="4008D998"/>
    <w:rsid w:val="40D96678"/>
    <w:rsid w:val="410E45A1"/>
    <w:rsid w:val="411C5996"/>
    <w:rsid w:val="416BCCCC"/>
    <w:rsid w:val="418661C4"/>
    <w:rsid w:val="425CAC23"/>
    <w:rsid w:val="4290EDA5"/>
    <w:rsid w:val="42C43983"/>
    <w:rsid w:val="42CD8916"/>
    <w:rsid w:val="431ED6CD"/>
    <w:rsid w:val="43420895"/>
    <w:rsid w:val="43FD9B58"/>
    <w:rsid w:val="440E2E3C"/>
    <w:rsid w:val="4445E663"/>
    <w:rsid w:val="44480CC4"/>
    <w:rsid w:val="44695977"/>
    <w:rsid w:val="44ABAED1"/>
    <w:rsid w:val="44B67884"/>
    <w:rsid w:val="44EDA4E8"/>
    <w:rsid w:val="44EEFBCF"/>
    <w:rsid w:val="44F7C36A"/>
    <w:rsid w:val="45226228"/>
    <w:rsid w:val="455EBA99"/>
    <w:rsid w:val="45934008"/>
    <w:rsid w:val="45AA31BA"/>
    <w:rsid w:val="45B4A992"/>
    <w:rsid w:val="45D50C6A"/>
    <w:rsid w:val="45E7D012"/>
    <w:rsid w:val="45FF1381"/>
    <w:rsid w:val="463EB204"/>
    <w:rsid w:val="46766F5F"/>
    <w:rsid w:val="46E6DE4B"/>
    <w:rsid w:val="473DF386"/>
    <w:rsid w:val="47960C77"/>
    <w:rsid w:val="47A0FA39"/>
    <w:rsid w:val="48123FC0"/>
    <w:rsid w:val="481A2D46"/>
    <w:rsid w:val="48970E32"/>
    <w:rsid w:val="49002F29"/>
    <w:rsid w:val="490153CD"/>
    <w:rsid w:val="49A243A0"/>
    <w:rsid w:val="4A08A4DD"/>
    <w:rsid w:val="4A8EA67A"/>
    <w:rsid w:val="4ABDD063"/>
    <w:rsid w:val="4BB298B5"/>
    <w:rsid w:val="4BCEAEF4"/>
    <w:rsid w:val="4C07744D"/>
    <w:rsid w:val="4C4E6676"/>
    <w:rsid w:val="4C5F0C3D"/>
    <w:rsid w:val="4C6C30B2"/>
    <w:rsid w:val="4CD60660"/>
    <w:rsid w:val="4CED9E69"/>
    <w:rsid w:val="4D02D54F"/>
    <w:rsid w:val="4D298C94"/>
    <w:rsid w:val="4D4E6916"/>
    <w:rsid w:val="4D7791AF"/>
    <w:rsid w:val="4DA344AE"/>
    <w:rsid w:val="4DCF50A9"/>
    <w:rsid w:val="4DECC8A9"/>
    <w:rsid w:val="4E103BBD"/>
    <w:rsid w:val="4E3E73DA"/>
    <w:rsid w:val="4E49C3E9"/>
    <w:rsid w:val="4E82F835"/>
    <w:rsid w:val="4F3F150F"/>
    <w:rsid w:val="4F9E9A85"/>
    <w:rsid w:val="4FAAAA11"/>
    <w:rsid w:val="4FAF57D0"/>
    <w:rsid w:val="4FEE761C"/>
    <w:rsid w:val="4FF37591"/>
    <w:rsid w:val="4FF95FD2"/>
    <w:rsid w:val="5037E18D"/>
    <w:rsid w:val="503A7611"/>
    <w:rsid w:val="50D388E7"/>
    <w:rsid w:val="518966E9"/>
    <w:rsid w:val="51B2C05A"/>
    <w:rsid w:val="51BA98F7"/>
    <w:rsid w:val="5226B5C1"/>
    <w:rsid w:val="5242719A"/>
    <w:rsid w:val="5276B5D1"/>
    <w:rsid w:val="537216D3"/>
    <w:rsid w:val="53AAE6C4"/>
    <w:rsid w:val="53C28622"/>
    <w:rsid w:val="53E5AFEE"/>
    <w:rsid w:val="547E1B34"/>
    <w:rsid w:val="555E5683"/>
    <w:rsid w:val="5569E974"/>
    <w:rsid w:val="55876E21"/>
    <w:rsid w:val="565361F1"/>
    <w:rsid w:val="5654D5CE"/>
    <w:rsid w:val="566E3A6B"/>
    <w:rsid w:val="56E28786"/>
    <w:rsid w:val="57697973"/>
    <w:rsid w:val="5782C1C9"/>
    <w:rsid w:val="579D35F2"/>
    <w:rsid w:val="57C9377D"/>
    <w:rsid w:val="57EF0800"/>
    <w:rsid w:val="581DCD20"/>
    <w:rsid w:val="58305110"/>
    <w:rsid w:val="5839665C"/>
    <w:rsid w:val="58551D28"/>
    <w:rsid w:val="587E57E7"/>
    <w:rsid w:val="58BBCCC0"/>
    <w:rsid w:val="58C62C25"/>
    <w:rsid w:val="59043961"/>
    <w:rsid w:val="59123D33"/>
    <w:rsid w:val="5934897F"/>
    <w:rsid w:val="59D7AE80"/>
    <w:rsid w:val="59DCB2C2"/>
    <w:rsid w:val="59F0ED89"/>
    <w:rsid w:val="59F4E948"/>
    <w:rsid w:val="5A06FD55"/>
    <w:rsid w:val="5A47FFE7"/>
    <w:rsid w:val="5A798D4B"/>
    <w:rsid w:val="5ACF8C5B"/>
    <w:rsid w:val="5B564D6A"/>
    <w:rsid w:val="5B64443F"/>
    <w:rsid w:val="5BB5F8A9"/>
    <w:rsid w:val="5BC6772F"/>
    <w:rsid w:val="5C4739EA"/>
    <w:rsid w:val="5C5C038A"/>
    <w:rsid w:val="5C7166C9"/>
    <w:rsid w:val="5CF44CC9"/>
    <w:rsid w:val="5D1EC1CA"/>
    <w:rsid w:val="5D416514"/>
    <w:rsid w:val="5D5BDA29"/>
    <w:rsid w:val="5DD8893F"/>
    <w:rsid w:val="5DE54B58"/>
    <w:rsid w:val="5DE65625"/>
    <w:rsid w:val="5E3242BD"/>
    <w:rsid w:val="5E5FE7B3"/>
    <w:rsid w:val="5EF60C5B"/>
    <w:rsid w:val="5F7A2D2A"/>
    <w:rsid w:val="5FC0CDDB"/>
    <w:rsid w:val="5FDEEFC9"/>
    <w:rsid w:val="5FF79AB1"/>
    <w:rsid w:val="604C4A38"/>
    <w:rsid w:val="61120C14"/>
    <w:rsid w:val="6198A769"/>
    <w:rsid w:val="61D27F0C"/>
    <w:rsid w:val="61D5942C"/>
    <w:rsid w:val="61E81A99"/>
    <w:rsid w:val="625C8044"/>
    <w:rsid w:val="6267F0DD"/>
    <w:rsid w:val="62952566"/>
    <w:rsid w:val="629BF8DA"/>
    <w:rsid w:val="62ADD04E"/>
    <w:rsid w:val="62FB0F66"/>
    <w:rsid w:val="63230E3F"/>
    <w:rsid w:val="6328D0B6"/>
    <w:rsid w:val="63406481"/>
    <w:rsid w:val="6353515E"/>
    <w:rsid w:val="63692ED4"/>
    <w:rsid w:val="6383EAFA"/>
    <w:rsid w:val="63A2ABA2"/>
    <w:rsid w:val="63B0F82C"/>
    <w:rsid w:val="63FF31D4"/>
    <w:rsid w:val="6420FC0A"/>
    <w:rsid w:val="647B2F3B"/>
    <w:rsid w:val="64C901E5"/>
    <w:rsid w:val="64D716BD"/>
    <w:rsid w:val="64E91273"/>
    <w:rsid w:val="657C67D3"/>
    <w:rsid w:val="65E57D37"/>
    <w:rsid w:val="66664F9A"/>
    <w:rsid w:val="66CF7091"/>
    <w:rsid w:val="66F26887"/>
    <w:rsid w:val="66FE9A69"/>
    <w:rsid w:val="670098D6"/>
    <w:rsid w:val="67595FB6"/>
    <w:rsid w:val="6792F66B"/>
    <w:rsid w:val="679A75F5"/>
    <w:rsid w:val="67F2E5A5"/>
    <w:rsid w:val="687A25BD"/>
    <w:rsid w:val="68B8B6AA"/>
    <w:rsid w:val="6925CA35"/>
    <w:rsid w:val="69E595D3"/>
    <w:rsid w:val="6A2A8467"/>
    <w:rsid w:val="6A383998"/>
    <w:rsid w:val="6AB63244"/>
    <w:rsid w:val="6B0D0708"/>
    <w:rsid w:val="6B3497BE"/>
    <w:rsid w:val="6BB3CA6B"/>
    <w:rsid w:val="6BE347B5"/>
    <w:rsid w:val="6C0ED323"/>
    <w:rsid w:val="6C13A87C"/>
    <w:rsid w:val="6C35CBA4"/>
    <w:rsid w:val="6C54BEBB"/>
    <w:rsid w:val="6D622529"/>
    <w:rsid w:val="6DE260E9"/>
    <w:rsid w:val="6DE5CDE6"/>
    <w:rsid w:val="6DF08F1C"/>
    <w:rsid w:val="6E327508"/>
    <w:rsid w:val="6EAE2E7A"/>
    <w:rsid w:val="6EC80D59"/>
    <w:rsid w:val="6F0BAABB"/>
    <w:rsid w:val="6F2AA82F"/>
    <w:rsid w:val="6F797741"/>
    <w:rsid w:val="6F80BEB3"/>
    <w:rsid w:val="6FC9A03B"/>
    <w:rsid w:val="6FD84B36"/>
    <w:rsid w:val="6FDEF376"/>
    <w:rsid w:val="705FE3B0"/>
    <w:rsid w:val="70EC42F0"/>
    <w:rsid w:val="71662297"/>
    <w:rsid w:val="71B4F156"/>
    <w:rsid w:val="727ABB17"/>
    <w:rsid w:val="73424A04"/>
    <w:rsid w:val="7350C1B7"/>
    <w:rsid w:val="738F75DD"/>
    <w:rsid w:val="73B36D14"/>
    <w:rsid w:val="73B5E11F"/>
    <w:rsid w:val="748D1865"/>
    <w:rsid w:val="74B147A1"/>
    <w:rsid w:val="74CEB555"/>
    <w:rsid w:val="74EC9218"/>
    <w:rsid w:val="752CBB63"/>
    <w:rsid w:val="75360B75"/>
    <w:rsid w:val="75C7D51D"/>
    <w:rsid w:val="762E7DA0"/>
    <w:rsid w:val="76886279"/>
    <w:rsid w:val="76B3248A"/>
    <w:rsid w:val="775185CA"/>
    <w:rsid w:val="7763A57E"/>
    <w:rsid w:val="782432DA"/>
    <w:rsid w:val="78519A1B"/>
    <w:rsid w:val="7873877F"/>
    <w:rsid w:val="78B08E94"/>
    <w:rsid w:val="794DA534"/>
    <w:rsid w:val="79A7834D"/>
    <w:rsid w:val="79ED6A7C"/>
    <w:rsid w:val="7A2014A1"/>
    <w:rsid w:val="7A22AE98"/>
    <w:rsid w:val="7A3E91B4"/>
    <w:rsid w:val="7A89268C"/>
    <w:rsid w:val="7A95E96B"/>
    <w:rsid w:val="7A9B4640"/>
    <w:rsid w:val="7A9F0F7E"/>
    <w:rsid w:val="7AA06465"/>
    <w:rsid w:val="7C03DAD1"/>
    <w:rsid w:val="7C51DFEC"/>
    <w:rsid w:val="7C9DBF24"/>
    <w:rsid w:val="7CF7A3FD"/>
    <w:rsid w:val="7D5E8A19"/>
    <w:rsid w:val="7DA516CA"/>
    <w:rsid w:val="7DCD8A2D"/>
    <w:rsid w:val="7E1B8BA0"/>
    <w:rsid w:val="7E334F5F"/>
    <w:rsid w:val="7E9B61E4"/>
    <w:rsid w:val="7EC83828"/>
    <w:rsid w:val="7ECACD42"/>
    <w:rsid w:val="7EF893C6"/>
    <w:rsid w:val="7EFA5A7A"/>
    <w:rsid w:val="7F12B747"/>
    <w:rsid w:val="7F6EB763"/>
    <w:rsid w:val="7FA8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77427"/>
  <w15:chartTrackingRefBased/>
  <w15:docId w15:val="{70F24E77-FDCA-4214-888F-A291819945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1D27F0C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1D27F0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1D27F0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1D27F0C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1D27F0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1D27F0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1D27F0C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1D27F0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1D27F0C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1D27F0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1D27F0C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1D27F0C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1D27F0C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1D27F0C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1D27F0C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1D27F0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1D27F0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1D27F0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1D27F0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1D27F0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1D27F0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1D27F0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1D27F0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1D27F0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1D27F0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1D27F0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1D27F0C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1D27F0C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1D27F0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1D27F0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1D27F0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1D27F0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1D27F0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1D27F0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1D27F0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1D27F0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1D27F0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1D27F0C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1D27F0C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1D27F0C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1D27F0C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1D27F0C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1D27F0C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1D27F0C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1D27F0C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20f6b9e6eb7b4688" /><Relationship Type="http://schemas.openxmlformats.org/officeDocument/2006/relationships/footnotes" Target="footnotes.xml" Id="Re406b5bb048247ae" /><Relationship Type="http://schemas.microsoft.com/office/2020/10/relationships/intelligence" Target="intelligence2.xml" Id="R7483ee24789b49f9" /><Relationship Type="http://schemas.openxmlformats.org/officeDocument/2006/relationships/hyperlink" Target="https://www.metmuseum.org/art/collection/search/244562" TargetMode="External" Id="R7cef17e8dfe34afb" /><Relationship Type="http://schemas.openxmlformats.org/officeDocument/2006/relationships/hyperlink" Target="http://www.jstor.org/stable/3069211" TargetMode="External" Id="Racbc8cc0845e48d1" /><Relationship Type="http://schemas.openxmlformats.org/officeDocument/2006/relationships/numbering" Target="numbering.xml" Id="R55b8c72150d043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2024-01-04T19:19:35.2938169Z</dcterms:created>
  <dcterms:modified xsi:type="dcterms:W3CDTF">2024-02-15T17:38:45.5620724Z</dcterms:modified>
  <dc:creator>Alex Mackay (2204888)</dc:creator>
  <lastModifiedBy>Alex Mackay (2204888)</lastModifiedBy>
</coreProperties>
</file>