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7AD85A35" w:rsidR="008F2FE9" w:rsidRPr="00C96852" w:rsidRDefault="4A52C3FA" w:rsidP="00C96852">
      <w:pPr>
        <w:spacing w:line="360" w:lineRule="auto"/>
        <w:jc w:val="both"/>
        <w:rPr>
          <w:rFonts w:ascii="Arial" w:eastAsia="Arial" w:hAnsi="Arial" w:cs="Arial"/>
          <w:sz w:val="22"/>
          <w:szCs w:val="22"/>
        </w:rPr>
      </w:pPr>
      <w:r w:rsidRPr="00C96852">
        <w:rPr>
          <w:rFonts w:ascii="Arial" w:hAnsi="Arial" w:cs="Arial"/>
          <w:noProof/>
          <w:sz w:val="22"/>
          <w:szCs w:val="22"/>
        </w:rPr>
        <w:drawing>
          <wp:inline distT="0" distB="0" distL="0" distR="0" wp14:anchorId="18E8561F" wp14:editId="4E4A0C44">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Pr="00C96852" w:rsidRDefault="021F216E" w:rsidP="00C96852">
      <w:pPr>
        <w:spacing w:line="360" w:lineRule="auto"/>
        <w:jc w:val="both"/>
        <w:rPr>
          <w:rFonts w:ascii="Arial" w:eastAsia="Arial" w:hAnsi="Arial" w:cs="Arial"/>
          <w:sz w:val="22"/>
          <w:szCs w:val="22"/>
        </w:rPr>
      </w:pPr>
    </w:p>
    <w:p w14:paraId="17194BDF" w14:textId="1E53E2F8" w:rsidR="021F216E" w:rsidRPr="00C96852" w:rsidRDefault="021F216E" w:rsidP="00C96852">
      <w:pPr>
        <w:spacing w:line="360" w:lineRule="auto"/>
        <w:jc w:val="both"/>
        <w:rPr>
          <w:rFonts w:ascii="Arial" w:eastAsia="Arial" w:hAnsi="Arial" w:cs="Arial"/>
          <w:sz w:val="22"/>
          <w:szCs w:val="22"/>
        </w:rPr>
      </w:pPr>
    </w:p>
    <w:p w14:paraId="3C82FAB5" w14:textId="30AC4753" w:rsidR="021F216E" w:rsidRPr="00C96852" w:rsidRDefault="021F216E" w:rsidP="00C96852">
      <w:pPr>
        <w:spacing w:line="360" w:lineRule="auto"/>
        <w:jc w:val="both"/>
        <w:rPr>
          <w:rFonts w:ascii="Arial" w:eastAsia="Arial" w:hAnsi="Arial" w:cs="Arial"/>
          <w:color w:val="000000" w:themeColor="text1"/>
          <w:sz w:val="22"/>
          <w:szCs w:val="22"/>
        </w:rPr>
      </w:pPr>
    </w:p>
    <w:p w14:paraId="08BB53C1" w14:textId="27BCFF3D" w:rsidR="021F216E" w:rsidRPr="00C96852" w:rsidRDefault="4DDF59F4" w:rsidP="00C96852">
      <w:pPr>
        <w:spacing w:line="360" w:lineRule="auto"/>
        <w:jc w:val="center"/>
        <w:rPr>
          <w:rFonts w:ascii="Arial" w:eastAsia="Arial" w:hAnsi="Arial" w:cs="Arial"/>
          <w:color w:val="000000" w:themeColor="text1"/>
          <w:sz w:val="22"/>
          <w:szCs w:val="22"/>
        </w:rPr>
      </w:pPr>
      <w:r w:rsidRPr="00C96852">
        <w:rPr>
          <w:rFonts w:ascii="Arial" w:eastAsia="Arial" w:hAnsi="Arial" w:cs="Arial"/>
          <w:color w:val="000000" w:themeColor="text1"/>
          <w:sz w:val="22"/>
          <w:szCs w:val="22"/>
        </w:rPr>
        <w:t xml:space="preserve">Full Name: Febechukwu Miriam Iwuala  </w:t>
      </w:r>
    </w:p>
    <w:p w14:paraId="14FDBFB1" w14:textId="4DE92004" w:rsidR="021F216E" w:rsidRPr="00C96852" w:rsidRDefault="4DDF59F4" w:rsidP="00C96852">
      <w:pPr>
        <w:spacing w:line="360" w:lineRule="auto"/>
        <w:jc w:val="center"/>
        <w:rPr>
          <w:rFonts w:ascii="Arial" w:eastAsia="Arial" w:hAnsi="Arial" w:cs="Arial"/>
          <w:color w:val="000000" w:themeColor="text1"/>
          <w:sz w:val="22"/>
          <w:szCs w:val="22"/>
        </w:rPr>
      </w:pPr>
      <w:r w:rsidRPr="00C96852">
        <w:rPr>
          <w:rFonts w:ascii="Arial" w:eastAsia="Arial" w:hAnsi="Arial" w:cs="Arial"/>
          <w:color w:val="000000" w:themeColor="text1"/>
          <w:sz w:val="22"/>
          <w:szCs w:val="22"/>
        </w:rPr>
        <w:t xml:space="preserve">Student ID Number: 2409092  </w:t>
      </w:r>
    </w:p>
    <w:p w14:paraId="23B654A7" w14:textId="3D64F0AA" w:rsidR="021F216E" w:rsidRPr="00C96852" w:rsidRDefault="4DDF59F4" w:rsidP="00C96852">
      <w:pPr>
        <w:spacing w:line="360" w:lineRule="auto"/>
        <w:jc w:val="center"/>
        <w:rPr>
          <w:rFonts w:ascii="Arial" w:eastAsia="Arial" w:hAnsi="Arial" w:cs="Arial"/>
          <w:color w:val="000000" w:themeColor="text1"/>
          <w:sz w:val="22"/>
          <w:szCs w:val="22"/>
        </w:rPr>
      </w:pPr>
      <w:proofErr w:type="spellStart"/>
      <w:r w:rsidRPr="00C96852">
        <w:rPr>
          <w:rFonts w:ascii="Arial" w:eastAsia="Arial" w:hAnsi="Arial" w:cs="Arial"/>
          <w:color w:val="000000" w:themeColor="text1"/>
          <w:sz w:val="22"/>
          <w:szCs w:val="22"/>
        </w:rPr>
        <w:t>Programme</w:t>
      </w:r>
      <w:proofErr w:type="spellEnd"/>
      <w:r w:rsidRPr="00C96852">
        <w:rPr>
          <w:rFonts w:ascii="Arial" w:eastAsia="Arial" w:hAnsi="Arial" w:cs="Arial"/>
          <w:color w:val="000000" w:themeColor="text1"/>
          <w:sz w:val="22"/>
          <w:szCs w:val="22"/>
        </w:rPr>
        <w:t xml:space="preserve">: </w:t>
      </w:r>
      <w:r w:rsidR="5DB38BDA" w:rsidRPr="00C96852">
        <w:rPr>
          <w:rFonts w:ascii="Arial" w:eastAsia="Arial" w:hAnsi="Arial" w:cs="Arial"/>
          <w:color w:val="000000" w:themeColor="text1"/>
          <w:sz w:val="22"/>
          <w:szCs w:val="22"/>
        </w:rPr>
        <w:t>BSc</w:t>
      </w:r>
      <w:r w:rsidRPr="00C96852">
        <w:rPr>
          <w:rFonts w:ascii="Arial" w:eastAsia="Arial" w:hAnsi="Arial" w:cs="Arial"/>
          <w:color w:val="000000" w:themeColor="text1"/>
          <w:sz w:val="22"/>
          <w:szCs w:val="22"/>
        </w:rPr>
        <w:t xml:space="preserve"> Health &amp; Social Care   </w:t>
      </w:r>
    </w:p>
    <w:p w14:paraId="4153D1DE" w14:textId="4C9D5256" w:rsidR="021F216E" w:rsidRPr="00C96852" w:rsidRDefault="4DDF59F4" w:rsidP="00C96852">
      <w:pPr>
        <w:spacing w:line="360" w:lineRule="auto"/>
        <w:jc w:val="center"/>
        <w:rPr>
          <w:rFonts w:ascii="Arial" w:eastAsia="Arial" w:hAnsi="Arial" w:cs="Arial"/>
          <w:color w:val="000000" w:themeColor="text1"/>
          <w:sz w:val="22"/>
          <w:szCs w:val="22"/>
        </w:rPr>
      </w:pPr>
      <w:r w:rsidRPr="00C96852">
        <w:rPr>
          <w:rFonts w:ascii="Arial" w:eastAsia="Arial" w:hAnsi="Arial" w:cs="Arial"/>
          <w:color w:val="000000" w:themeColor="text1"/>
          <w:sz w:val="22"/>
          <w:szCs w:val="22"/>
        </w:rPr>
        <w:t xml:space="preserve">Module: </w:t>
      </w:r>
      <w:r w:rsidR="256020AC" w:rsidRPr="00C96852">
        <w:rPr>
          <w:rFonts w:ascii="Arial" w:eastAsia="Arial" w:hAnsi="Arial" w:cs="Arial"/>
          <w:color w:val="000000" w:themeColor="text1"/>
          <w:sz w:val="22"/>
          <w:szCs w:val="22"/>
        </w:rPr>
        <w:t>Creativity and V</w:t>
      </w:r>
      <w:r w:rsidR="253B367D" w:rsidRPr="00C96852">
        <w:rPr>
          <w:rFonts w:ascii="Arial" w:eastAsia="Arial" w:hAnsi="Arial" w:cs="Arial"/>
          <w:color w:val="000000" w:themeColor="text1"/>
          <w:sz w:val="22"/>
          <w:szCs w:val="22"/>
        </w:rPr>
        <w:t>alue Creation</w:t>
      </w:r>
    </w:p>
    <w:p w14:paraId="1A124D57" w14:textId="0D7DCA79" w:rsidR="021F216E" w:rsidRPr="00C96852" w:rsidRDefault="4DDF59F4" w:rsidP="00C96852">
      <w:pPr>
        <w:spacing w:line="360" w:lineRule="auto"/>
        <w:jc w:val="center"/>
        <w:rPr>
          <w:rFonts w:ascii="Arial" w:eastAsia="Arial" w:hAnsi="Arial" w:cs="Arial"/>
          <w:color w:val="000000" w:themeColor="text1"/>
          <w:sz w:val="22"/>
          <w:szCs w:val="22"/>
        </w:rPr>
      </w:pPr>
      <w:r w:rsidRPr="00C96852">
        <w:rPr>
          <w:rFonts w:ascii="Arial" w:eastAsia="Arial" w:hAnsi="Arial" w:cs="Arial"/>
          <w:color w:val="000000" w:themeColor="text1"/>
          <w:sz w:val="22"/>
          <w:szCs w:val="22"/>
          <w:lang w:val="en-GB"/>
        </w:rPr>
        <w:t xml:space="preserve">Component </w:t>
      </w:r>
      <w:r w:rsidR="7D08899F" w:rsidRPr="00C96852">
        <w:rPr>
          <w:rFonts w:ascii="Arial" w:eastAsia="Arial" w:hAnsi="Arial" w:cs="Arial"/>
          <w:color w:val="000000" w:themeColor="text1"/>
          <w:sz w:val="22"/>
          <w:szCs w:val="22"/>
          <w:lang w:val="en-GB"/>
        </w:rPr>
        <w:t>1</w:t>
      </w:r>
      <w:r w:rsidRPr="00C96852">
        <w:rPr>
          <w:rFonts w:ascii="Arial" w:eastAsia="Arial" w:hAnsi="Arial" w:cs="Arial"/>
          <w:color w:val="000000" w:themeColor="text1"/>
          <w:sz w:val="22"/>
          <w:szCs w:val="22"/>
          <w:lang w:val="en-GB"/>
        </w:rPr>
        <w:t xml:space="preserve"> – </w:t>
      </w:r>
      <w:r w:rsidR="2E2D0C47" w:rsidRPr="00C96852">
        <w:rPr>
          <w:rFonts w:ascii="Arial" w:eastAsia="Arial" w:hAnsi="Arial" w:cs="Arial"/>
          <w:color w:val="000000" w:themeColor="text1"/>
          <w:sz w:val="22"/>
          <w:szCs w:val="22"/>
          <w:lang w:val="en-GB"/>
        </w:rPr>
        <w:t>Online portfolio of Set Exercises</w:t>
      </w:r>
    </w:p>
    <w:p w14:paraId="6541E8D3" w14:textId="37138232" w:rsidR="021F216E" w:rsidRPr="00C96852" w:rsidRDefault="4DDF59F4" w:rsidP="00C96852">
      <w:pPr>
        <w:spacing w:line="360" w:lineRule="auto"/>
        <w:jc w:val="center"/>
        <w:rPr>
          <w:rFonts w:ascii="Arial" w:eastAsia="Arial" w:hAnsi="Arial" w:cs="Arial"/>
          <w:color w:val="000000" w:themeColor="text1"/>
          <w:sz w:val="22"/>
          <w:szCs w:val="22"/>
        </w:rPr>
      </w:pPr>
      <w:r w:rsidRPr="00C96852">
        <w:rPr>
          <w:rFonts w:ascii="Arial" w:eastAsia="Arial" w:hAnsi="Arial" w:cs="Arial"/>
          <w:color w:val="000000" w:themeColor="text1"/>
          <w:sz w:val="22"/>
          <w:szCs w:val="22"/>
        </w:rPr>
        <w:t>Module Code: BMHP50</w:t>
      </w:r>
      <w:r w:rsidR="67ABD7B5" w:rsidRPr="00C96852">
        <w:rPr>
          <w:rFonts w:ascii="Arial" w:eastAsia="Arial" w:hAnsi="Arial" w:cs="Arial"/>
          <w:color w:val="000000" w:themeColor="text1"/>
          <w:sz w:val="22"/>
          <w:szCs w:val="22"/>
        </w:rPr>
        <w:t>14</w:t>
      </w:r>
    </w:p>
    <w:p w14:paraId="0D525E37" w14:textId="767DFFB1" w:rsidR="021F216E" w:rsidRPr="00C96852" w:rsidRDefault="4DDF59F4" w:rsidP="00C96852">
      <w:pPr>
        <w:spacing w:line="360" w:lineRule="auto"/>
        <w:jc w:val="center"/>
        <w:rPr>
          <w:rFonts w:ascii="Arial" w:eastAsia="Arial" w:hAnsi="Arial" w:cs="Arial"/>
          <w:sz w:val="22"/>
          <w:szCs w:val="22"/>
        </w:rPr>
      </w:pPr>
      <w:r w:rsidRPr="00C96852">
        <w:rPr>
          <w:rFonts w:ascii="Arial" w:eastAsia="Arial" w:hAnsi="Arial" w:cs="Arial"/>
          <w:color w:val="000000" w:themeColor="text1"/>
          <w:sz w:val="22"/>
          <w:szCs w:val="22"/>
        </w:rPr>
        <w:t xml:space="preserve">Lecturer: </w:t>
      </w:r>
      <w:r w:rsidR="69A37D58" w:rsidRPr="00C96852">
        <w:rPr>
          <w:rFonts w:ascii="Arial" w:eastAsia="Arial" w:hAnsi="Arial" w:cs="Arial"/>
          <w:color w:val="1D2125"/>
          <w:sz w:val="22"/>
          <w:szCs w:val="22"/>
        </w:rPr>
        <w:t>Zarah</w:t>
      </w:r>
      <w:r w:rsidR="547A3D82" w:rsidRPr="00C96852">
        <w:rPr>
          <w:rFonts w:ascii="Arial" w:eastAsia="Arial" w:hAnsi="Arial" w:cs="Arial"/>
          <w:color w:val="1D2125"/>
          <w:sz w:val="22"/>
          <w:szCs w:val="22"/>
        </w:rPr>
        <w:t xml:space="preserve"> Ahmed</w:t>
      </w:r>
    </w:p>
    <w:p w14:paraId="6844EBA0" w14:textId="1E37A6A4" w:rsidR="021F216E" w:rsidRPr="00C96852" w:rsidRDefault="021F216E" w:rsidP="00C96852">
      <w:pPr>
        <w:spacing w:line="360" w:lineRule="auto"/>
        <w:jc w:val="both"/>
        <w:rPr>
          <w:rFonts w:ascii="Arial" w:eastAsia="Arial" w:hAnsi="Arial" w:cs="Arial"/>
          <w:sz w:val="22"/>
          <w:szCs w:val="22"/>
        </w:rPr>
      </w:pPr>
    </w:p>
    <w:p w14:paraId="33535727" w14:textId="151F077E" w:rsidR="021F216E" w:rsidRPr="00C96852" w:rsidRDefault="021F216E" w:rsidP="00C96852">
      <w:pPr>
        <w:spacing w:line="360" w:lineRule="auto"/>
        <w:jc w:val="both"/>
        <w:rPr>
          <w:rFonts w:ascii="Arial" w:eastAsia="Arial" w:hAnsi="Arial" w:cs="Arial"/>
          <w:sz w:val="22"/>
          <w:szCs w:val="22"/>
        </w:rPr>
      </w:pPr>
    </w:p>
    <w:p w14:paraId="74D064F3" w14:textId="77D5FB9F" w:rsidR="021F216E" w:rsidRPr="00C96852" w:rsidRDefault="021F216E" w:rsidP="00C96852">
      <w:pPr>
        <w:spacing w:line="360" w:lineRule="auto"/>
        <w:jc w:val="both"/>
        <w:rPr>
          <w:rFonts w:ascii="Arial" w:eastAsia="Arial" w:hAnsi="Arial" w:cs="Arial"/>
          <w:sz w:val="22"/>
          <w:szCs w:val="22"/>
        </w:rPr>
      </w:pPr>
    </w:p>
    <w:p w14:paraId="4955799E" w14:textId="6294BF02" w:rsidR="021F216E" w:rsidRPr="00C96852" w:rsidRDefault="021F216E" w:rsidP="00C96852">
      <w:pPr>
        <w:spacing w:line="360" w:lineRule="auto"/>
        <w:jc w:val="both"/>
        <w:rPr>
          <w:rFonts w:ascii="Arial" w:eastAsia="Arial" w:hAnsi="Arial" w:cs="Arial"/>
          <w:sz w:val="22"/>
          <w:szCs w:val="22"/>
        </w:rPr>
      </w:pPr>
    </w:p>
    <w:p w14:paraId="63902E77" w14:textId="3B68EE07" w:rsidR="34A5C94D" w:rsidRPr="00C96852" w:rsidRDefault="34A5C94D" w:rsidP="00C96852">
      <w:pPr>
        <w:spacing w:line="360" w:lineRule="auto"/>
        <w:jc w:val="both"/>
        <w:rPr>
          <w:rFonts w:ascii="Arial" w:eastAsia="Arial" w:hAnsi="Arial" w:cs="Arial"/>
          <w:sz w:val="22"/>
          <w:szCs w:val="22"/>
        </w:rPr>
      </w:pPr>
    </w:p>
    <w:p w14:paraId="486E9859" w14:textId="623F6A08" w:rsidR="34A5C94D" w:rsidRPr="00C96852" w:rsidRDefault="34A5C94D" w:rsidP="00C96852">
      <w:pPr>
        <w:spacing w:line="360" w:lineRule="auto"/>
        <w:jc w:val="both"/>
        <w:rPr>
          <w:rFonts w:ascii="Arial" w:eastAsia="Arial" w:hAnsi="Arial" w:cs="Arial"/>
          <w:sz w:val="22"/>
          <w:szCs w:val="22"/>
        </w:rPr>
      </w:pPr>
    </w:p>
    <w:p w14:paraId="3E9F7E96" w14:textId="5CBF7426" w:rsidR="34A5C94D" w:rsidRPr="00C96852" w:rsidRDefault="34A5C94D" w:rsidP="00C96852">
      <w:pPr>
        <w:spacing w:line="360" w:lineRule="auto"/>
        <w:jc w:val="both"/>
        <w:rPr>
          <w:rFonts w:ascii="Arial" w:eastAsia="Arial" w:hAnsi="Arial" w:cs="Arial"/>
          <w:sz w:val="22"/>
          <w:szCs w:val="22"/>
        </w:rPr>
      </w:pPr>
    </w:p>
    <w:p w14:paraId="698AB6D4" w14:textId="3AF4CFB8" w:rsidR="34A5C94D" w:rsidRPr="00C96852" w:rsidRDefault="34A5C94D" w:rsidP="00C96852">
      <w:pPr>
        <w:spacing w:line="360" w:lineRule="auto"/>
        <w:jc w:val="both"/>
        <w:rPr>
          <w:rFonts w:ascii="Arial" w:eastAsia="Arial" w:hAnsi="Arial" w:cs="Arial"/>
          <w:sz w:val="22"/>
          <w:szCs w:val="22"/>
        </w:rPr>
      </w:pPr>
    </w:p>
    <w:p w14:paraId="715B375F" w14:textId="7A9FAE70" w:rsidR="34A5C94D" w:rsidRPr="00C96852" w:rsidRDefault="34A5C94D" w:rsidP="00C96852">
      <w:pPr>
        <w:spacing w:line="360" w:lineRule="auto"/>
        <w:jc w:val="both"/>
        <w:rPr>
          <w:rFonts w:ascii="Arial" w:eastAsia="Arial" w:hAnsi="Arial" w:cs="Arial"/>
          <w:sz w:val="22"/>
          <w:szCs w:val="22"/>
        </w:rPr>
      </w:pPr>
    </w:p>
    <w:p w14:paraId="210DCC59" w14:textId="741C9D12" w:rsidR="34A5C94D" w:rsidRPr="00C96852" w:rsidRDefault="34A5C94D" w:rsidP="00C96852">
      <w:pPr>
        <w:spacing w:line="360" w:lineRule="auto"/>
        <w:jc w:val="both"/>
        <w:rPr>
          <w:rFonts w:ascii="Arial" w:eastAsia="Arial" w:hAnsi="Arial" w:cs="Arial"/>
          <w:sz w:val="22"/>
          <w:szCs w:val="22"/>
        </w:rPr>
      </w:pPr>
    </w:p>
    <w:p w14:paraId="0052A631" w14:textId="26583237" w:rsidR="00337274" w:rsidRPr="00C96852" w:rsidRDefault="00337274" w:rsidP="00C96852">
      <w:pPr>
        <w:spacing w:line="360" w:lineRule="auto"/>
        <w:jc w:val="both"/>
        <w:rPr>
          <w:rFonts w:ascii="Arial" w:eastAsia="Arial" w:hAnsi="Arial" w:cs="Arial"/>
          <w:sz w:val="22"/>
          <w:szCs w:val="22"/>
        </w:rPr>
      </w:pPr>
    </w:p>
    <w:p w14:paraId="77878DFD" w14:textId="77777777" w:rsidR="00645DA9" w:rsidRPr="00C96852" w:rsidRDefault="00645DA9" w:rsidP="00C96852">
      <w:pPr>
        <w:spacing w:line="360" w:lineRule="auto"/>
        <w:jc w:val="both"/>
        <w:rPr>
          <w:rFonts w:ascii="Arial" w:eastAsia="Arial" w:hAnsi="Arial" w:cs="Arial"/>
          <w:sz w:val="22"/>
          <w:szCs w:val="22"/>
        </w:rPr>
      </w:pPr>
    </w:p>
    <w:p w14:paraId="5ED067C8" w14:textId="0F95C927" w:rsidR="32ADAAF6" w:rsidRPr="00C96852" w:rsidRDefault="4A52C3FA" w:rsidP="00C96852">
      <w:pPr>
        <w:spacing w:line="360" w:lineRule="auto"/>
        <w:jc w:val="both"/>
        <w:rPr>
          <w:rFonts w:ascii="Arial" w:eastAsia="Arial" w:hAnsi="Arial" w:cs="Arial"/>
          <w:b/>
          <w:bCs/>
          <w:sz w:val="22"/>
          <w:szCs w:val="22"/>
        </w:rPr>
      </w:pPr>
      <w:r w:rsidRPr="00C96852">
        <w:rPr>
          <w:rFonts w:ascii="Arial" w:eastAsia="Arial" w:hAnsi="Arial" w:cs="Arial"/>
          <w:b/>
          <w:bCs/>
          <w:sz w:val="22"/>
          <w:szCs w:val="22"/>
        </w:rPr>
        <w:t>Task 1 – Concept Map</w:t>
      </w:r>
    </w:p>
    <w:p w14:paraId="0BC7D9FC" w14:textId="38E14C93" w:rsidR="021F216E" w:rsidRPr="00C96852" w:rsidRDefault="021F216E" w:rsidP="00C96852">
      <w:pPr>
        <w:spacing w:line="360" w:lineRule="auto"/>
        <w:jc w:val="both"/>
        <w:rPr>
          <w:rFonts w:ascii="Arial" w:eastAsia="Arial" w:hAnsi="Arial" w:cs="Arial"/>
          <w:i/>
          <w:iCs/>
          <w:color w:val="000000" w:themeColor="text1"/>
          <w:sz w:val="22"/>
          <w:szCs w:val="22"/>
        </w:rPr>
      </w:pPr>
    </w:p>
    <w:p w14:paraId="783924C5" w14:textId="7DF1948B" w:rsidR="021F216E" w:rsidRPr="00C96852" w:rsidRDefault="091A5823" w:rsidP="00C96852">
      <w:pPr>
        <w:spacing w:line="360" w:lineRule="auto"/>
        <w:jc w:val="both"/>
        <w:rPr>
          <w:rFonts w:ascii="Arial" w:eastAsia="Arial" w:hAnsi="Arial" w:cs="Arial"/>
          <w:i/>
          <w:iCs/>
          <w:color w:val="000000" w:themeColor="text1"/>
          <w:sz w:val="22"/>
          <w:szCs w:val="22"/>
        </w:rPr>
      </w:pPr>
      <w:r w:rsidRPr="00C96852">
        <w:rPr>
          <w:rFonts w:ascii="Arial" w:hAnsi="Arial" w:cs="Arial"/>
          <w:noProof/>
          <w:sz w:val="22"/>
          <w:szCs w:val="22"/>
        </w:rPr>
        <w:drawing>
          <wp:inline distT="0" distB="0" distL="0" distR="0" wp14:anchorId="4736FF82" wp14:editId="60CD7D1C">
            <wp:extent cx="6484776" cy="3208154"/>
            <wp:effectExtent l="0" t="0" r="0" b="0"/>
            <wp:docPr id="6296368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636865" name="Picture 629636865"/>
                    <pic:cNvPicPr/>
                  </pic:nvPicPr>
                  <pic:blipFill>
                    <a:blip r:embed="rId8">
                      <a:extLst>
                        <a:ext uri="{28A0092B-C50C-407E-A947-70E740481C1C}">
                          <a14:useLocalDpi xmlns:a14="http://schemas.microsoft.com/office/drawing/2010/main"/>
                        </a:ext>
                      </a:extLst>
                    </a:blip>
                    <a:stretch>
                      <a:fillRect/>
                    </a:stretch>
                  </pic:blipFill>
                  <pic:spPr>
                    <a:xfrm>
                      <a:off x="0" y="0"/>
                      <a:ext cx="6484776" cy="3208154"/>
                    </a:xfrm>
                    <a:prstGeom prst="rect">
                      <a:avLst/>
                    </a:prstGeom>
                  </pic:spPr>
                </pic:pic>
              </a:graphicData>
            </a:graphic>
          </wp:inline>
        </w:drawing>
      </w:r>
    </w:p>
    <w:p w14:paraId="1603AB69" w14:textId="2F7B5545" w:rsidR="021F216E" w:rsidRPr="00C96852" w:rsidRDefault="021F216E" w:rsidP="00C96852">
      <w:pPr>
        <w:spacing w:line="360" w:lineRule="auto"/>
        <w:jc w:val="both"/>
        <w:rPr>
          <w:rFonts w:ascii="Arial" w:eastAsia="Arial" w:hAnsi="Arial" w:cs="Arial"/>
          <w:i/>
          <w:iCs/>
          <w:color w:val="000000" w:themeColor="text1"/>
          <w:sz w:val="22"/>
          <w:szCs w:val="22"/>
        </w:rPr>
      </w:pPr>
    </w:p>
    <w:p w14:paraId="51250062" w14:textId="5D7E1CB5" w:rsidR="021F216E" w:rsidRPr="00C96852" w:rsidRDefault="3907704A" w:rsidP="00C96852">
      <w:pPr>
        <w:spacing w:before="240" w:after="240" w:line="360" w:lineRule="auto"/>
        <w:jc w:val="both"/>
        <w:rPr>
          <w:rFonts w:ascii="Arial" w:eastAsia="Arial" w:hAnsi="Arial" w:cs="Arial"/>
          <w:sz w:val="22"/>
          <w:szCs w:val="22"/>
        </w:rPr>
      </w:pPr>
      <w:r w:rsidRPr="00C96852">
        <w:rPr>
          <w:rFonts w:ascii="Arial" w:eastAsia="Arial" w:hAnsi="Arial" w:cs="Arial"/>
          <w:sz w:val="22"/>
          <w:szCs w:val="22"/>
        </w:rPr>
        <w:t>Creativity, value creation, leadership, and technology are closely interconnected in improving health and social care services. Creativity enables healthcare professionals to develop innovative solutions to complex challenges such as increasing patient demand, workforce shortages, and financial pressures. Rather than relying solely on traditional methods, creative thinking encourages new approaches to service delivery that improve patient care and organisational performance (West and Farr, 1990). Value creation refers to delivering better outcomes for patients while making efficient use of available resources. In healthcare, value is achieved by improving patient safety, patient experience, quality of care, and clinical outcomes while reducing unnecessary costs and waste (Porter, 2010). Creativity supports value creation by identifying opportunities to redesign services, improve workflows, and strengthen collaboration between multidisciplinary teams.</w:t>
      </w:r>
    </w:p>
    <w:p w14:paraId="017B7AE3" w14:textId="26BE62DE" w:rsidR="021F216E" w:rsidRPr="00C96852" w:rsidRDefault="3907704A" w:rsidP="00C96852">
      <w:pPr>
        <w:spacing w:before="240" w:after="240" w:line="360" w:lineRule="auto"/>
        <w:jc w:val="both"/>
        <w:rPr>
          <w:rFonts w:ascii="Arial" w:eastAsia="Arial" w:hAnsi="Arial" w:cs="Arial"/>
          <w:sz w:val="22"/>
          <w:szCs w:val="22"/>
        </w:rPr>
      </w:pPr>
      <w:r w:rsidRPr="00C96852">
        <w:rPr>
          <w:rFonts w:ascii="Arial" w:eastAsia="Arial" w:hAnsi="Arial" w:cs="Arial"/>
          <w:sz w:val="22"/>
          <w:szCs w:val="22"/>
        </w:rPr>
        <w:lastRenderedPageBreak/>
        <w:t>Leadership and organisational culture play a vital role in fostering creativity and innovation. Effective leaders create environments where staff feel empowered to share ideas, embrace continuous learning, and work collaboratively to solve problems. A positive organisational culture encourages innovation, supports staff wellbeing, and promotes continuous quality improvement, enabling organisations to adapt to changing healthcare needs.</w:t>
      </w:r>
    </w:p>
    <w:p w14:paraId="0C196510" w14:textId="6A427D6D" w:rsidR="021F216E" w:rsidRPr="00C96852" w:rsidRDefault="3907704A" w:rsidP="00C96852">
      <w:pPr>
        <w:spacing w:before="240" w:after="240" w:line="360" w:lineRule="auto"/>
        <w:jc w:val="both"/>
        <w:rPr>
          <w:rFonts w:ascii="Arial" w:eastAsia="Arial" w:hAnsi="Arial" w:cs="Arial"/>
          <w:sz w:val="22"/>
          <w:szCs w:val="22"/>
        </w:rPr>
      </w:pPr>
      <w:r w:rsidRPr="00C96852">
        <w:rPr>
          <w:rFonts w:ascii="Arial" w:eastAsia="Arial" w:hAnsi="Arial" w:cs="Arial"/>
          <w:sz w:val="22"/>
          <w:szCs w:val="22"/>
        </w:rPr>
        <w:t>Technology further strengthens creativity and value creation through digital innovations such as electronic health records, telehealth, artificial intelligence, and remote patient monitoring. These technologies improve communication, reduce duplication, support clinical decision-making, and increase access to healthcare services while promoting person-centred care.</w:t>
      </w:r>
    </w:p>
    <w:p w14:paraId="69595EB7" w14:textId="5E9B0F13" w:rsidR="021F216E" w:rsidRPr="00C96852" w:rsidRDefault="3907704A" w:rsidP="00C96852">
      <w:pPr>
        <w:spacing w:before="240" w:after="240" w:line="360" w:lineRule="auto"/>
        <w:jc w:val="both"/>
        <w:rPr>
          <w:rFonts w:ascii="Arial" w:eastAsia="Arial" w:hAnsi="Arial" w:cs="Arial"/>
          <w:sz w:val="22"/>
          <w:szCs w:val="22"/>
        </w:rPr>
      </w:pPr>
      <w:r w:rsidRPr="00C96852">
        <w:rPr>
          <w:rFonts w:ascii="Arial" w:eastAsia="Arial" w:hAnsi="Arial" w:cs="Arial"/>
          <w:sz w:val="22"/>
          <w:szCs w:val="22"/>
        </w:rPr>
        <w:t>Together, creativity, leadership, technology, and value creation drive continuous improvement across health and social care. Their interaction enhances patient safety, improves partnership working, promotes sustainable service delivery, and ensures that health and social care organisations are better equipped to meet the evolving needs of individuals, families, and communities.</w:t>
      </w:r>
    </w:p>
    <w:p w14:paraId="6CB48DB0" w14:textId="5254FF0B" w:rsidR="021F216E" w:rsidRPr="00C96852" w:rsidRDefault="021F216E" w:rsidP="00C96852">
      <w:pPr>
        <w:spacing w:line="360" w:lineRule="auto"/>
        <w:jc w:val="both"/>
        <w:rPr>
          <w:rFonts w:ascii="Arial" w:eastAsia="Arial" w:hAnsi="Arial" w:cs="Arial"/>
          <w:i/>
          <w:iCs/>
          <w:color w:val="000000" w:themeColor="text1"/>
          <w:sz w:val="22"/>
          <w:szCs w:val="22"/>
        </w:rPr>
      </w:pPr>
    </w:p>
    <w:p w14:paraId="67185282" w14:textId="31547149" w:rsidR="021F216E" w:rsidRPr="00C96852" w:rsidRDefault="021F216E" w:rsidP="00C96852">
      <w:pPr>
        <w:spacing w:line="360" w:lineRule="auto"/>
        <w:jc w:val="both"/>
        <w:rPr>
          <w:rFonts w:ascii="Arial" w:eastAsia="Arial" w:hAnsi="Arial" w:cs="Arial"/>
          <w:i/>
          <w:iCs/>
          <w:color w:val="000000" w:themeColor="text1"/>
          <w:sz w:val="22"/>
          <w:szCs w:val="22"/>
        </w:rPr>
      </w:pPr>
    </w:p>
    <w:p w14:paraId="203EF451" w14:textId="1EFD1DFC" w:rsidR="021F216E" w:rsidRPr="00C96852" w:rsidRDefault="021F216E" w:rsidP="00C96852">
      <w:pPr>
        <w:spacing w:line="360" w:lineRule="auto"/>
        <w:jc w:val="both"/>
        <w:rPr>
          <w:rFonts w:ascii="Arial" w:eastAsia="Arial" w:hAnsi="Arial" w:cs="Arial"/>
          <w:i/>
          <w:iCs/>
          <w:color w:val="000000" w:themeColor="text1"/>
          <w:sz w:val="22"/>
          <w:szCs w:val="22"/>
        </w:rPr>
      </w:pPr>
    </w:p>
    <w:p w14:paraId="3A21BB8A" w14:textId="509FD2B3" w:rsidR="021F216E" w:rsidRPr="00C96852" w:rsidRDefault="021F216E" w:rsidP="00C96852">
      <w:pPr>
        <w:spacing w:line="360" w:lineRule="auto"/>
        <w:jc w:val="both"/>
        <w:rPr>
          <w:rFonts w:ascii="Arial" w:eastAsia="Arial" w:hAnsi="Arial" w:cs="Arial"/>
          <w:i/>
          <w:iCs/>
          <w:color w:val="000000" w:themeColor="text1"/>
          <w:sz w:val="22"/>
          <w:szCs w:val="22"/>
        </w:rPr>
      </w:pPr>
    </w:p>
    <w:p w14:paraId="369F26C7" w14:textId="17F82B93" w:rsidR="021F216E" w:rsidRPr="00C96852" w:rsidRDefault="021F216E" w:rsidP="00C96852">
      <w:pPr>
        <w:spacing w:line="360" w:lineRule="auto"/>
        <w:jc w:val="both"/>
        <w:rPr>
          <w:rFonts w:ascii="Arial" w:eastAsia="Arial" w:hAnsi="Arial" w:cs="Arial"/>
          <w:i/>
          <w:iCs/>
          <w:color w:val="000000" w:themeColor="text1"/>
          <w:sz w:val="22"/>
          <w:szCs w:val="22"/>
        </w:rPr>
      </w:pPr>
    </w:p>
    <w:p w14:paraId="4461F1A2" w14:textId="1994D8FB" w:rsidR="021F216E" w:rsidRPr="00C96852" w:rsidRDefault="021F216E" w:rsidP="00C96852">
      <w:pPr>
        <w:spacing w:line="360" w:lineRule="auto"/>
        <w:jc w:val="both"/>
        <w:rPr>
          <w:rFonts w:ascii="Arial" w:eastAsia="Arial" w:hAnsi="Arial" w:cs="Arial"/>
          <w:i/>
          <w:iCs/>
          <w:color w:val="000000" w:themeColor="text1"/>
          <w:sz w:val="22"/>
          <w:szCs w:val="22"/>
        </w:rPr>
      </w:pPr>
    </w:p>
    <w:p w14:paraId="38E47A2C" w14:textId="1B278BDD" w:rsidR="021F216E" w:rsidRPr="00C96852" w:rsidRDefault="021F216E" w:rsidP="00C96852">
      <w:pPr>
        <w:spacing w:line="360" w:lineRule="auto"/>
        <w:jc w:val="both"/>
        <w:rPr>
          <w:rFonts w:ascii="Arial" w:eastAsia="Arial" w:hAnsi="Arial" w:cs="Arial"/>
          <w:i/>
          <w:iCs/>
          <w:color w:val="000000" w:themeColor="text1"/>
          <w:sz w:val="22"/>
          <w:szCs w:val="22"/>
        </w:rPr>
      </w:pPr>
    </w:p>
    <w:p w14:paraId="48B862CB" w14:textId="1C84FC47" w:rsidR="021F216E" w:rsidRPr="00C96852" w:rsidRDefault="021F216E" w:rsidP="00C96852">
      <w:pPr>
        <w:spacing w:line="360" w:lineRule="auto"/>
        <w:jc w:val="both"/>
        <w:rPr>
          <w:rFonts w:ascii="Arial" w:eastAsia="Arial" w:hAnsi="Arial" w:cs="Arial"/>
          <w:i/>
          <w:iCs/>
          <w:color w:val="000000" w:themeColor="text1"/>
          <w:sz w:val="22"/>
          <w:szCs w:val="22"/>
        </w:rPr>
      </w:pPr>
    </w:p>
    <w:p w14:paraId="190E81BF" w14:textId="070A9DAD" w:rsidR="021F216E" w:rsidRPr="00C96852" w:rsidRDefault="021F216E" w:rsidP="00C96852">
      <w:pPr>
        <w:spacing w:line="360" w:lineRule="auto"/>
        <w:jc w:val="both"/>
        <w:rPr>
          <w:rFonts w:ascii="Arial" w:eastAsia="Arial" w:hAnsi="Arial" w:cs="Arial"/>
          <w:i/>
          <w:iCs/>
          <w:color w:val="000000" w:themeColor="text1"/>
          <w:sz w:val="22"/>
          <w:szCs w:val="22"/>
        </w:rPr>
      </w:pPr>
    </w:p>
    <w:p w14:paraId="5E5B889B" w14:textId="766B075B" w:rsidR="021F216E" w:rsidRPr="00C96852" w:rsidRDefault="021F216E" w:rsidP="00C96852">
      <w:pPr>
        <w:spacing w:line="360" w:lineRule="auto"/>
        <w:jc w:val="both"/>
        <w:rPr>
          <w:rFonts w:ascii="Arial" w:eastAsia="Arial" w:hAnsi="Arial" w:cs="Arial"/>
          <w:i/>
          <w:iCs/>
          <w:color w:val="000000" w:themeColor="text1"/>
          <w:sz w:val="22"/>
          <w:szCs w:val="22"/>
        </w:rPr>
      </w:pPr>
    </w:p>
    <w:p w14:paraId="3312D8FA" w14:textId="013168B9" w:rsidR="021F216E" w:rsidRPr="00C96852" w:rsidRDefault="021F216E" w:rsidP="00C96852">
      <w:pPr>
        <w:spacing w:line="360" w:lineRule="auto"/>
        <w:jc w:val="both"/>
        <w:rPr>
          <w:rFonts w:ascii="Arial" w:eastAsia="Arial" w:hAnsi="Arial" w:cs="Arial"/>
          <w:i/>
          <w:iCs/>
          <w:color w:val="000000" w:themeColor="text1"/>
          <w:sz w:val="22"/>
          <w:szCs w:val="22"/>
        </w:rPr>
      </w:pPr>
    </w:p>
    <w:p w14:paraId="6EB72287" w14:textId="531088A7" w:rsidR="021F216E" w:rsidRPr="00C96852" w:rsidRDefault="021F216E" w:rsidP="00C96852">
      <w:pPr>
        <w:spacing w:line="360" w:lineRule="auto"/>
        <w:jc w:val="both"/>
        <w:rPr>
          <w:rFonts w:ascii="Arial" w:eastAsia="Arial" w:hAnsi="Arial" w:cs="Arial"/>
          <w:i/>
          <w:iCs/>
          <w:color w:val="000000" w:themeColor="text1"/>
          <w:sz w:val="22"/>
          <w:szCs w:val="22"/>
        </w:rPr>
      </w:pPr>
    </w:p>
    <w:p w14:paraId="1DFA1D18" w14:textId="2C228F1D" w:rsidR="34A5C94D" w:rsidRPr="00C96852" w:rsidRDefault="34A5C94D" w:rsidP="00C96852">
      <w:pPr>
        <w:spacing w:line="360" w:lineRule="auto"/>
        <w:jc w:val="both"/>
        <w:rPr>
          <w:rFonts w:ascii="Arial" w:eastAsia="Arial" w:hAnsi="Arial" w:cs="Arial"/>
          <w:i/>
          <w:iCs/>
          <w:color w:val="000000" w:themeColor="text1"/>
          <w:sz w:val="22"/>
          <w:szCs w:val="22"/>
        </w:rPr>
      </w:pPr>
    </w:p>
    <w:p w14:paraId="2FDFC4D6" w14:textId="4438C4D6" w:rsidR="021F216E" w:rsidRPr="00C96852" w:rsidRDefault="6B394AB5" w:rsidP="00C96852">
      <w:pPr>
        <w:spacing w:line="360" w:lineRule="auto"/>
        <w:jc w:val="both"/>
        <w:rPr>
          <w:rFonts w:ascii="Arial" w:eastAsia="Arial" w:hAnsi="Arial" w:cs="Arial"/>
          <w:b/>
          <w:bCs/>
          <w:color w:val="000000" w:themeColor="text1"/>
          <w:sz w:val="22"/>
          <w:szCs w:val="22"/>
        </w:rPr>
      </w:pPr>
      <w:r w:rsidRPr="00C96852">
        <w:rPr>
          <w:rFonts w:ascii="Arial" w:eastAsia="Arial" w:hAnsi="Arial" w:cs="Arial"/>
          <w:b/>
          <w:bCs/>
          <w:color w:val="000000" w:themeColor="text1"/>
          <w:sz w:val="22"/>
          <w:szCs w:val="22"/>
        </w:rPr>
        <w:lastRenderedPageBreak/>
        <w:t xml:space="preserve">Task 2 - </w:t>
      </w:r>
      <w:r w:rsidR="4A52C3FA" w:rsidRPr="00C96852">
        <w:rPr>
          <w:rFonts w:ascii="Arial" w:eastAsia="Arial" w:hAnsi="Arial" w:cs="Arial"/>
          <w:b/>
          <w:bCs/>
          <w:color w:val="000000" w:themeColor="text1"/>
          <w:sz w:val="22"/>
          <w:szCs w:val="22"/>
        </w:rPr>
        <w:t>Self-Reflection of Group Activity</w:t>
      </w:r>
    </w:p>
    <w:p w14:paraId="1310AEE8" w14:textId="00BB6EB6" w:rsidR="021F216E" w:rsidRPr="00C96852" w:rsidRDefault="005164BE" w:rsidP="00C96852">
      <w:pPr>
        <w:pStyle w:val="Heading3"/>
        <w:spacing w:before="281" w:after="281" w:line="360" w:lineRule="auto"/>
        <w:jc w:val="both"/>
        <w:rPr>
          <w:rFonts w:ascii="Arial" w:eastAsia="Arial" w:hAnsi="Arial" w:cs="Arial"/>
          <w:b/>
          <w:bCs/>
          <w:color w:val="000000" w:themeColor="text1"/>
          <w:sz w:val="22"/>
          <w:szCs w:val="22"/>
        </w:rPr>
      </w:pPr>
      <w:r w:rsidRPr="00C96852">
        <w:rPr>
          <w:rFonts w:ascii="Arial" w:eastAsia="Arial" w:hAnsi="Arial" w:cs="Arial"/>
          <w:b/>
          <w:bCs/>
          <w:color w:val="000000" w:themeColor="text1"/>
          <w:sz w:val="22"/>
          <w:szCs w:val="22"/>
        </w:rPr>
        <w:t xml:space="preserve">6 </w:t>
      </w:r>
      <w:r w:rsidR="00FC6D9B" w:rsidRPr="00C96852">
        <w:rPr>
          <w:rFonts w:ascii="Arial" w:eastAsia="Arial" w:hAnsi="Arial" w:cs="Arial"/>
          <w:b/>
          <w:bCs/>
          <w:color w:val="000000" w:themeColor="text1"/>
          <w:sz w:val="22"/>
          <w:szCs w:val="22"/>
        </w:rPr>
        <w:t xml:space="preserve">Six Stages Of </w:t>
      </w:r>
      <w:r w:rsidR="2726C208" w:rsidRPr="00C96852">
        <w:rPr>
          <w:rFonts w:ascii="Arial" w:eastAsia="Arial" w:hAnsi="Arial" w:cs="Arial"/>
          <w:b/>
          <w:bCs/>
          <w:color w:val="000000" w:themeColor="text1"/>
          <w:sz w:val="22"/>
          <w:szCs w:val="22"/>
        </w:rPr>
        <w:t>Gibbs' Reflective Cycle: Paperclip Thinking Activity</w:t>
      </w:r>
    </w:p>
    <w:p w14:paraId="34BC76F0" w14:textId="77777777" w:rsidR="00AF0008" w:rsidRPr="00C96852" w:rsidRDefault="00AF0008" w:rsidP="00C96852">
      <w:pPr>
        <w:spacing w:line="360" w:lineRule="auto"/>
        <w:jc w:val="both"/>
        <w:rPr>
          <w:rFonts w:ascii="Arial" w:eastAsia="Arial" w:hAnsi="Arial" w:cs="Arial"/>
          <w:b/>
          <w:bCs/>
          <w:sz w:val="22"/>
          <w:szCs w:val="22"/>
          <w:lang w:val="en-GB"/>
        </w:rPr>
      </w:pPr>
      <w:r w:rsidRPr="00C96852">
        <w:rPr>
          <w:rFonts w:ascii="Arial" w:eastAsia="Arial" w:hAnsi="Arial" w:cs="Arial"/>
          <w:b/>
          <w:bCs/>
          <w:sz w:val="22"/>
          <w:szCs w:val="22"/>
          <w:lang w:val="en-GB"/>
        </w:rPr>
        <w:t>1. Description</w:t>
      </w:r>
    </w:p>
    <w:p w14:paraId="3D2B94A7" w14:textId="5796C0B4" w:rsidR="00AF0008" w:rsidRPr="00C96852" w:rsidRDefault="00AF0008" w:rsidP="00C96852">
      <w:pPr>
        <w:spacing w:line="360" w:lineRule="auto"/>
        <w:jc w:val="both"/>
        <w:rPr>
          <w:rFonts w:ascii="Arial" w:eastAsia="Arial" w:hAnsi="Arial" w:cs="Arial"/>
          <w:sz w:val="22"/>
          <w:szCs w:val="22"/>
          <w:lang w:val="en-GB"/>
        </w:rPr>
      </w:pPr>
      <w:r w:rsidRPr="00C96852">
        <w:rPr>
          <w:rFonts w:ascii="Arial" w:eastAsia="Arial" w:hAnsi="Arial" w:cs="Arial"/>
          <w:sz w:val="22"/>
          <w:szCs w:val="22"/>
          <w:lang w:val="en-GB"/>
        </w:rPr>
        <w:t xml:space="preserve">During the paperclip thinking activity, our group was asked to generate as many </w:t>
      </w:r>
      <w:r w:rsidR="00955657" w:rsidRPr="00C96852">
        <w:rPr>
          <w:rFonts w:ascii="Arial" w:eastAsia="Arial" w:hAnsi="Arial" w:cs="Arial"/>
          <w:sz w:val="22"/>
          <w:szCs w:val="22"/>
          <w:lang w:val="en-GB"/>
        </w:rPr>
        <w:t>alternatives</w:t>
      </w:r>
      <w:r w:rsidRPr="00C96852">
        <w:rPr>
          <w:rFonts w:ascii="Arial" w:eastAsia="Arial" w:hAnsi="Arial" w:cs="Arial"/>
          <w:sz w:val="22"/>
          <w:szCs w:val="22"/>
          <w:lang w:val="en-GB"/>
        </w:rPr>
        <w:t xml:space="preserve"> uses for a paperclip as possible. The purpose of the exercise was to demonstrate divergent thinking, where participants generate a wide range of ideas without judgement, before using convergent thinking to evaluate those ideas and identify the most practical solutions. At the start of the activity, I believed there would only be a limited number of possible uses for a paperclip. However, as the discussion developed, I observed that creativity increased when everyone was encouraged to contribute freely and build on each other's ideas. This reflected the lecture discussion that innovation often begins by exploring many possibilities before narrowing them down to the best option.</w:t>
      </w:r>
    </w:p>
    <w:p w14:paraId="4BF29EBD" w14:textId="77777777" w:rsidR="00AF0008" w:rsidRPr="00C96852" w:rsidRDefault="00AF0008" w:rsidP="00C96852">
      <w:pPr>
        <w:spacing w:line="360" w:lineRule="auto"/>
        <w:jc w:val="both"/>
        <w:rPr>
          <w:rFonts w:ascii="Arial" w:eastAsia="Arial" w:hAnsi="Arial" w:cs="Arial"/>
          <w:b/>
          <w:bCs/>
          <w:sz w:val="22"/>
          <w:szCs w:val="22"/>
          <w:lang w:val="en-GB"/>
        </w:rPr>
      </w:pPr>
      <w:r w:rsidRPr="00C96852">
        <w:rPr>
          <w:rFonts w:ascii="Arial" w:eastAsia="Arial" w:hAnsi="Arial" w:cs="Arial"/>
          <w:b/>
          <w:bCs/>
          <w:sz w:val="22"/>
          <w:szCs w:val="22"/>
          <w:lang w:val="en-GB"/>
        </w:rPr>
        <w:t>2. Feelings</w:t>
      </w:r>
    </w:p>
    <w:p w14:paraId="35C08ADC" w14:textId="5C58778A" w:rsidR="00AF0008" w:rsidRPr="00C96852" w:rsidRDefault="00AF0008" w:rsidP="00C96852">
      <w:pPr>
        <w:spacing w:line="360" w:lineRule="auto"/>
        <w:jc w:val="both"/>
        <w:rPr>
          <w:rFonts w:ascii="Arial" w:eastAsia="Arial" w:hAnsi="Arial" w:cs="Arial"/>
          <w:sz w:val="22"/>
          <w:szCs w:val="22"/>
          <w:lang w:val="en-GB"/>
        </w:rPr>
      </w:pPr>
      <w:r w:rsidRPr="00C96852">
        <w:rPr>
          <w:rFonts w:ascii="Arial" w:eastAsia="Arial" w:hAnsi="Arial" w:cs="Arial"/>
          <w:sz w:val="22"/>
          <w:szCs w:val="22"/>
          <w:lang w:val="en-GB"/>
        </w:rPr>
        <w:t xml:space="preserve">Initially, I felt uncertain about sharing my ideas because I was </w:t>
      </w:r>
      <w:r w:rsidR="00955657" w:rsidRPr="00C96852">
        <w:rPr>
          <w:rFonts w:ascii="Arial" w:eastAsia="Arial" w:hAnsi="Arial" w:cs="Arial"/>
          <w:sz w:val="22"/>
          <w:szCs w:val="22"/>
          <w:lang w:val="en-GB"/>
        </w:rPr>
        <w:t>concerned,</w:t>
      </w:r>
      <w:r w:rsidRPr="00C96852">
        <w:rPr>
          <w:rFonts w:ascii="Arial" w:eastAsia="Arial" w:hAnsi="Arial" w:cs="Arial"/>
          <w:sz w:val="22"/>
          <w:szCs w:val="22"/>
          <w:lang w:val="en-GB"/>
        </w:rPr>
        <w:t xml:space="preserve"> they might not be useful or creative enough. However, as other group members openly shared their suggestions and responded positively to one another, my confidence increased. I felt more comfortable contributing and realised that there were no "wrong" answers during the divergent thinking stage. I noticed that I naturally enjoyed generating multiple ideas rather than immediately </w:t>
      </w:r>
      <w:r w:rsidR="00955657" w:rsidRPr="00C96852">
        <w:rPr>
          <w:rFonts w:ascii="Arial" w:eastAsia="Arial" w:hAnsi="Arial" w:cs="Arial"/>
          <w:sz w:val="22"/>
          <w:szCs w:val="22"/>
          <w:lang w:val="en-GB"/>
        </w:rPr>
        <w:t>deciding,</w:t>
      </w:r>
      <w:r w:rsidRPr="00C96852">
        <w:rPr>
          <w:rFonts w:ascii="Arial" w:eastAsia="Arial" w:hAnsi="Arial" w:cs="Arial"/>
          <w:sz w:val="22"/>
          <w:szCs w:val="22"/>
          <w:lang w:val="en-GB"/>
        </w:rPr>
        <w:t xml:space="preserve"> which was best, suggesting that I am more of a divergent thinker. At the same time, I recognised the importance of convergent thinking in helping the group organise and select the most realistic and effective ideas.</w:t>
      </w:r>
    </w:p>
    <w:p w14:paraId="369BD75D" w14:textId="77777777" w:rsidR="00AF0008" w:rsidRPr="00C96852" w:rsidRDefault="00AF0008" w:rsidP="00C96852">
      <w:pPr>
        <w:spacing w:line="360" w:lineRule="auto"/>
        <w:jc w:val="both"/>
        <w:rPr>
          <w:rFonts w:ascii="Arial" w:eastAsia="Arial" w:hAnsi="Arial" w:cs="Arial"/>
          <w:b/>
          <w:bCs/>
          <w:sz w:val="22"/>
          <w:szCs w:val="22"/>
          <w:lang w:val="en-GB"/>
        </w:rPr>
      </w:pPr>
      <w:r w:rsidRPr="00C96852">
        <w:rPr>
          <w:rFonts w:ascii="Arial" w:eastAsia="Arial" w:hAnsi="Arial" w:cs="Arial"/>
          <w:b/>
          <w:bCs/>
          <w:sz w:val="22"/>
          <w:szCs w:val="22"/>
          <w:lang w:val="en-GB"/>
        </w:rPr>
        <w:t>3. Evaluation</w:t>
      </w:r>
    </w:p>
    <w:p w14:paraId="13A1E287" w14:textId="77777777" w:rsidR="00AF0008" w:rsidRPr="00C96852" w:rsidRDefault="00AF0008" w:rsidP="00C96852">
      <w:pPr>
        <w:spacing w:line="360" w:lineRule="auto"/>
        <w:jc w:val="both"/>
        <w:rPr>
          <w:rFonts w:ascii="Arial" w:eastAsia="Arial" w:hAnsi="Arial" w:cs="Arial"/>
          <w:sz w:val="22"/>
          <w:szCs w:val="22"/>
          <w:lang w:val="en-GB"/>
        </w:rPr>
      </w:pPr>
      <w:r w:rsidRPr="00C96852">
        <w:rPr>
          <w:rFonts w:ascii="Arial" w:eastAsia="Arial" w:hAnsi="Arial" w:cs="Arial"/>
          <w:sz w:val="22"/>
          <w:szCs w:val="22"/>
          <w:lang w:val="en-GB"/>
        </w:rPr>
        <w:t>The activity was successful because it clearly demonstrated the difference between divergent and convergent thinking, as discussed during the lecture. Divergent thinking encouraged creativity and allowed the group to explore a wide range of possibilities, while convergent thinking enabled us to critically evaluate those ideas and agree on the most practical solutions. I believe I added value during the divergent thinking stage by contributing several ideas and encouraging the flow of discussion. However, I also noticed that some quieter members contributed less frequently, meaning that valuable perspectives may not have been fully explored. A more balanced level of participation could have generated an even wider range of creative ideas.</w:t>
      </w:r>
    </w:p>
    <w:p w14:paraId="447C236B" w14:textId="77777777" w:rsidR="00AF0008" w:rsidRPr="00C96852" w:rsidRDefault="00AF0008" w:rsidP="00C96852">
      <w:pPr>
        <w:spacing w:line="360" w:lineRule="auto"/>
        <w:jc w:val="both"/>
        <w:rPr>
          <w:rFonts w:ascii="Arial" w:eastAsia="Arial" w:hAnsi="Arial" w:cs="Arial"/>
          <w:b/>
          <w:bCs/>
          <w:sz w:val="22"/>
          <w:szCs w:val="22"/>
          <w:lang w:val="en-GB"/>
        </w:rPr>
      </w:pPr>
      <w:r w:rsidRPr="00C96852">
        <w:rPr>
          <w:rFonts w:ascii="Arial" w:eastAsia="Arial" w:hAnsi="Arial" w:cs="Arial"/>
          <w:b/>
          <w:bCs/>
          <w:sz w:val="22"/>
          <w:szCs w:val="22"/>
          <w:lang w:val="en-GB"/>
        </w:rPr>
        <w:lastRenderedPageBreak/>
        <w:t>4. Analysis</w:t>
      </w:r>
    </w:p>
    <w:p w14:paraId="6967998F" w14:textId="77777777" w:rsidR="00AF0008" w:rsidRPr="00C96852" w:rsidRDefault="00AF0008" w:rsidP="00C96852">
      <w:pPr>
        <w:spacing w:line="360" w:lineRule="auto"/>
        <w:jc w:val="both"/>
        <w:rPr>
          <w:rFonts w:ascii="Arial" w:eastAsia="Arial" w:hAnsi="Arial" w:cs="Arial"/>
          <w:sz w:val="22"/>
          <w:szCs w:val="22"/>
          <w:lang w:val="en-GB"/>
        </w:rPr>
      </w:pPr>
      <w:r w:rsidRPr="00C96852">
        <w:rPr>
          <w:rFonts w:ascii="Arial" w:eastAsia="Arial" w:hAnsi="Arial" w:cs="Arial"/>
          <w:sz w:val="22"/>
          <w:szCs w:val="22"/>
          <w:lang w:val="en-GB"/>
        </w:rPr>
        <w:t>The activity reinforced the lecture's message that both divergent and convergent thinking are essential components of effective problem-solving. Although I naturally preferred divergent thinking because I enjoyed brainstorming creative possibilities, I recognised that convergent thinking was equally important for making informed decisions. In health and social care, professionals must first consider a variety of possible interventions before critically evaluating the evidence to determine the safest, most effective, and person-centred approach. This balance between creativity and critical judgement supports high-quality decision-making. The exercise also demonstrated that collaboration strengthens creativity because group members can expand on one another's ideas, leading to solutions that individuals may not have developed independently.</w:t>
      </w:r>
    </w:p>
    <w:p w14:paraId="467AED0C" w14:textId="77777777" w:rsidR="00AF0008" w:rsidRPr="00C96852" w:rsidRDefault="00AF0008" w:rsidP="00C96852">
      <w:pPr>
        <w:spacing w:line="360" w:lineRule="auto"/>
        <w:jc w:val="both"/>
        <w:rPr>
          <w:rFonts w:ascii="Arial" w:eastAsia="Arial" w:hAnsi="Arial" w:cs="Arial"/>
          <w:b/>
          <w:bCs/>
          <w:sz w:val="22"/>
          <w:szCs w:val="22"/>
          <w:lang w:val="en-GB"/>
        </w:rPr>
      </w:pPr>
      <w:r w:rsidRPr="00C96852">
        <w:rPr>
          <w:rFonts w:ascii="Arial" w:eastAsia="Arial" w:hAnsi="Arial" w:cs="Arial"/>
          <w:b/>
          <w:bCs/>
          <w:sz w:val="22"/>
          <w:szCs w:val="22"/>
          <w:lang w:val="en-GB"/>
        </w:rPr>
        <w:t>5. Conclusion</w:t>
      </w:r>
    </w:p>
    <w:p w14:paraId="74E4C6FD" w14:textId="77777777" w:rsidR="00AF0008" w:rsidRPr="00C96852" w:rsidRDefault="00AF0008" w:rsidP="00C96852">
      <w:pPr>
        <w:spacing w:line="360" w:lineRule="auto"/>
        <w:jc w:val="both"/>
        <w:rPr>
          <w:rFonts w:ascii="Arial" w:eastAsia="Arial" w:hAnsi="Arial" w:cs="Arial"/>
          <w:sz w:val="22"/>
          <w:szCs w:val="22"/>
          <w:lang w:val="en-GB"/>
        </w:rPr>
      </w:pPr>
      <w:r w:rsidRPr="00C96852">
        <w:rPr>
          <w:rFonts w:ascii="Arial" w:eastAsia="Arial" w:hAnsi="Arial" w:cs="Arial"/>
          <w:sz w:val="22"/>
          <w:szCs w:val="22"/>
          <w:lang w:val="en-GB"/>
        </w:rPr>
        <w:t>Reflecting on the activity, I recognise that I could have contributed further by encouraging quieter members to participate through open questions or by inviting their opinions. Doing so would have created a more inclusive discussion and increased the diversity of ideas generated. I also learned that while my strength lies in divergent thinking, developing stronger convergent thinking skills will help me become more balanced when making decisions in professional practice. The experience changed my understanding of creativity by showing that it is not simply an individual talent but a collaborative skill that develops through effective communication, teamwork, and reflective practice.</w:t>
      </w:r>
    </w:p>
    <w:p w14:paraId="07B2CBC1" w14:textId="77777777" w:rsidR="00AF0008" w:rsidRPr="00C96852" w:rsidRDefault="00AF0008" w:rsidP="00C96852">
      <w:pPr>
        <w:spacing w:line="360" w:lineRule="auto"/>
        <w:jc w:val="both"/>
        <w:rPr>
          <w:rFonts w:ascii="Arial" w:eastAsia="Arial" w:hAnsi="Arial" w:cs="Arial"/>
          <w:b/>
          <w:bCs/>
          <w:sz w:val="22"/>
          <w:szCs w:val="22"/>
          <w:lang w:val="en-GB"/>
        </w:rPr>
      </w:pPr>
      <w:r w:rsidRPr="00C96852">
        <w:rPr>
          <w:rFonts w:ascii="Arial" w:eastAsia="Arial" w:hAnsi="Arial" w:cs="Arial"/>
          <w:b/>
          <w:bCs/>
          <w:sz w:val="22"/>
          <w:szCs w:val="22"/>
          <w:lang w:val="en-GB"/>
        </w:rPr>
        <w:t>6. Action Plan</w:t>
      </w:r>
    </w:p>
    <w:p w14:paraId="713F57B1" w14:textId="77777777" w:rsidR="00AF0008" w:rsidRPr="00C96852" w:rsidRDefault="00AF0008" w:rsidP="00C96852">
      <w:pPr>
        <w:spacing w:line="360" w:lineRule="auto"/>
        <w:jc w:val="both"/>
        <w:rPr>
          <w:rFonts w:ascii="Arial" w:eastAsia="Arial" w:hAnsi="Arial" w:cs="Arial"/>
          <w:sz w:val="22"/>
          <w:szCs w:val="22"/>
          <w:lang w:val="en-GB"/>
        </w:rPr>
      </w:pPr>
      <w:r w:rsidRPr="00C96852">
        <w:rPr>
          <w:rFonts w:ascii="Arial" w:eastAsia="Arial" w:hAnsi="Arial" w:cs="Arial"/>
          <w:sz w:val="22"/>
          <w:szCs w:val="22"/>
          <w:lang w:val="en-GB"/>
        </w:rPr>
        <w:t>In future group activities and professional practice, I will continue to contribute creative ideas while also developing my ability to critically evaluate different options before making decisions. I will encourage open communication, actively involve quieter team members, and value diverse perspectives to promote inclusive problem-solving. Within health and social care, I will apply both divergent and convergent thinking to ensure that decisions are creative, evidence-based, and person-centred. This experience has reinforced the importance of reflective practice in improving future performance. As Gibbs (1988) suggests, reflection enables individuals to learn from experience and continuously develop their knowledge, skills, and professional practice.</w:t>
      </w:r>
    </w:p>
    <w:p w14:paraId="0FE39BA5" w14:textId="54C4407D" w:rsidR="021F216E" w:rsidRPr="00C96852" w:rsidRDefault="021F216E" w:rsidP="00C96852">
      <w:pPr>
        <w:spacing w:line="360" w:lineRule="auto"/>
        <w:jc w:val="both"/>
        <w:rPr>
          <w:rFonts w:ascii="Arial" w:eastAsia="Arial" w:hAnsi="Arial" w:cs="Arial"/>
          <w:i/>
          <w:iCs/>
          <w:color w:val="000000" w:themeColor="text1"/>
          <w:sz w:val="22"/>
          <w:szCs w:val="22"/>
        </w:rPr>
      </w:pPr>
    </w:p>
    <w:p w14:paraId="4C36B484" w14:textId="139DF147" w:rsidR="00563EB8" w:rsidRPr="00C96852" w:rsidRDefault="00563EB8" w:rsidP="00C96852">
      <w:pPr>
        <w:spacing w:line="360" w:lineRule="auto"/>
        <w:jc w:val="both"/>
        <w:rPr>
          <w:rFonts w:ascii="Arial" w:eastAsia="Arial" w:hAnsi="Arial" w:cs="Arial"/>
          <w:i/>
          <w:iCs/>
          <w:color w:val="000000" w:themeColor="text1"/>
          <w:sz w:val="22"/>
          <w:szCs w:val="22"/>
        </w:rPr>
      </w:pPr>
    </w:p>
    <w:p w14:paraId="3D8E9ECA" w14:textId="33CA9756" w:rsidR="32ADAAF6" w:rsidRPr="00C96852" w:rsidRDefault="7AC25FC0" w:rsidP="00C96852">
      <w:pPr>
        <w:spacing w:line="360" w:lineRule="auto"/>
        <w:jc w:val="both"/>
        <w:rPr>
          <w:rFonts w:ascii="Arial" w:eastAsia="Arial" w:hAnsi="Arial" w:cs="Arial"/>
          <w:b/>
          <w:bCs/>
          <w:color w:val="000000" w:themeColor="text1"/>
          <w:sz w:val="22"/>
          <w:szCs w:val="22"/>
        </w:rPr>
      </w:pPr>
      <w:r w:rsidRPr="00C96852">
        <w:rPr>
          <w:rFonts w:ascii="Arial" w:eastAsia="Arial" w:hAnsi="Arial" w:cs="Arial"/>
          <w:b/>
          <w:bCs/>
          <w:color w:val="000000" w:themeColor="text1"/>
          <w:sz w:val="22"/>
          <w:szCs w:val="22"/>
        </w:rPr>
        <w:lastRenderedPageBreak/>
        <w:t xml:space="preserve">Task 3 - </w:t>
      </w:r>
      <w:r w:rsidR="4A52C3FA" w:rsidRPr="00C96852">
        <w:rPr>
          <w:rFonts w:ascii="Arial" w:eastAsia="Arial" w:hAnsi="Arial" w:cs="Arial"/>
          <w:b/>
          <w:bCs/>
          <w:color w:val="000000" w:themeColor="text1"/>
          <w:sz w:val="22"/>
          <w:szCs w:val="22"/>
        </w:rPr>
        <w:t>Case Study of a UK innovation</w:t>
      </w:r>
    </w:p>
    <w:p w14:paraId="0FB168CF" w14:textId="5EA0CEF9" w:rsidR="021F216E" w:rsidRPr="00C96852" w:rsidRDefault="5171DAE5" w:rsidP="00C96852">
      <w:pPr>
        <w:pStyle w:val="Heading3"/>
        <w:spacing w:before="281" w:after="281" w:line="360" w:lineRule="auto"/>
        <w:jc w:val="both"/>
        <w:rPr>
          <w:rFonts w:ascii="Arial" w:eastAsia="Arial" w:hAnsi="Arial" w:cs="Arial"/>
          <w:b/>
          <w:bCs/>
          <w:color w:val="000000" w:themeColor="text1"/>
          <w:sz w:val="22"/>
          <w:szCs w:val="22"/>
        </w:rPr>
      </w:pPr>
      <w:r w:rsidRPr="00C96852">
        <w:rPr>
          <w:rFonts w:ascii="Arial" w:eastAsia="Arial" w:hAnsi="Arial" w:cs="Arial"/>
          <w:b/>
          <w:bCs/>
          <w:color w:val="000000" w:themeColor="text1"/>
          <w:sz w:val="22"/>
          <w:szCs w:val="22"/>
        </w:rPr>
        <w:t>Case Study: The NHS App</w:t>
      </w:r>
    </w:p>
    <w:p w14:paraId="7C1FAE32" w14:textId="77777777" w:rsidR="00AB7E52" w:rsidRPr="00C96852" w:rsidRDefault="00AB7E52" w:rsidP="00C96852">
      <w:pPr>
        <w:pStyle w:val="NormalWeb"/>
        <w:spacing w:line="360" w:lineRule="auto"/>
        <w:rPr>
          <w:rFonts w:ascii="Arial" w:hAnsi="Arial" w:cs="Arial"/>
          <w:sz w:val="22"/>
          <w:szCs w:val="22"/>
        </w:rPr>
      </w:pPr>
      <w:r w:rsidRPr="00C96852">
        <w:rPr>
          <w:rFonts w:ascii="Arial" w:hAnsi="Arial" w:cs="Arial"/>
          <w:sz w:val="22"/>
          <w:szCs w:val="22"/>
        </w:rPr>
        <w:t>The NHS App is a major digital innovation introduced by NHS England to improve access to healthcare and patient experience. It allows users to book GP appointments, order repeat prescriptions, view medical records, access health advice, and manage referrals through one platform (NHS England, 2023). The app shows how creativity and technology can improve healthcare delivery while creating value for patients, professionals, and the wider NHS (Topol, 2019).</w:t>
      </w:r>
    </w:p>
    <w:p w14:paraId="666AA262" w14:textId="77777777" w:rsidR="00AB7E52" w:rsidRPr="00C96852" w:rsidRDefault="00AB7E52" w:rsidP="00C96852">
      <w:pPr>
        <w:pStyle w:val="NormalWeb"/>
        <w:spacing w:line="360" w:lineRule="auto"/>
        <w:rPr>
          <w:rFonts w:ascii="Arial" w:hAnsi="Arial" w:cs="Arial"/>
          <w:sz w:val="22"/>
          <w:szCs w:val="22"/>
        </w:rPr>
      </w:pPr>
      <w:r w:rsidRPr="00C96852">
        <w:rPr>
          <w:rFonts w:ascii="Arial" w:hAnsi="Arial" w:cs="Arial"/>
          <w:sz w:val="22"/>
          <w:szCs w:val="22"/>
        </w:rPr>
        <w:t>The NHS App was developed in response to growing patient demand, workforce pressures, and the need for more accessible services (NHS England, 2023). By replacing many face-to-face and telephone interactions with digital services, it enables patients to manage routine healthcare independently. During the COVID-19 pandemic, the app was expanded to include vaccination records, test results, and the NHS COVID Pass, helping maintain access to healthcare while supporting the public health response (WHO, 2021; NHS England, 2023). The pandemic also highlighted the need for digital solutions to manage increased demand and maintain continuity of care (The King's Fund, 2022).</w:t>
      </w:r>
    </w:p>
    <w:p w14:paraId="23E46AEF" w14:textId="77777777" w:rsidR="00AB7E52" w:rsidRPr="00C96852" w:rsidRDefault="00AB7E52" w:rsidP="00C96852">
      <w:pPr>
        <w:pStyle w:val="NormalWeb"/>
        <w:spacing w:line="360" w:lineRule="auto"/>
        <w:rPr>
          <w:rFonts w:ascii="Arial" w:hAnsi="Arial" w:cs="Arial"/>
          <w:sz w:val="22"/>
          <w:szCs w:val="22"/>
        </w:rPr>
      </w:pPr>
      <w:r w:rsidRPr="00C96852">
        <w:rPr>
          <w:rFonts w:ascii="Arial" w:hAnsi="Arial" w:cs="Arial"/>
          <w:sz w:val="22"/>
          <w:szCs w:val="22"/>
        </w:rPr>
        <w:t>The app creates value by improving access, reducing waiting times, and encouraging patients to take a more active role in managing their health (NHS England, 2023). Features such as digital medical records and repeat prescriptions support informed decision-making and better communication with healthcare professionals (Topol, 2019). For healthcare organisations, the app reduces administrative workload, lowers missed appointments, and frees staff to focus on patients with more complex needs, improving efficiency and continuity of care (NHS England, 2023; The King's Fund, 2022).</w:t>
      </w:r>
    </w:p>
    <w:p w14:paraId="0CE72ACB" w14:textId="77777777" w:rsidR="00AB7E52" w:rsidRPr="00C96852" w:rsidRDefault="00AB7E52" w:rsidP="00C96852">
      <w:pPr>
        <w:pStyle w:val="NormalWeb"/>
        <w:spacing w:line="360" w:lineRule="auto"/>
        <w:rPr>
          <w:rFonts w:ascii="Arial" w:hAnsi="Arial" w:cs="Arial"/>
          <w:sz w:val="22"/>
          <w:szCs w:val="22"/>
        </w:rPr>
      </w:pPr>
      <w:r w:rsidRPr="00C96852">
        <w:rPr>
          <w:rFonts w:ascii="Arial" w:hAnsi="Arial" w:cs="Arial"/>
          <w:sz w:val="22"/>
          <w:szCs w:val="22"/>
        </w:rPr>
        <w:t>Despite these benefits, challenges remain. Digital exclusion affects older adults, people with disabilities, those with limited digital skills, and individuals without reliable internet access, which may increase health inequalities (The King's Fund, 2022). In addition, protecting patient data and maintaining cybersecurity require ongoing investment and effective governance (NHS England, 2023). These issues show that digital innovation must be implemented inclusively to ensure equal access.</w:t>
      </w:r>
    </w:p>
    <w:p w14:paraId="1B616AAA" w14:textId="77777777" w:rsidR="00AB7E52" w:rsidRPr="00C96852" w:rsidRDefault="00AB7E52" w:rsidP="00C96852">
      <w:pPr>
        <w:pStyle w:val="NormalWeb"/>
        <w:spacing w:line="360" w:lineRule="auto"/>
        <w:rPr>
          <w:rFonts w:ascii="Arial" w:hAnsi="Arial" w:cs="Arial"/>
          <w:sz w:val="22"/>
          <w:szCs w:val="22"/>
        </w:rPr>
      </w:pPr>
      <w:r w:rsidRPr="00C96852">
        <w:rPr>
          <w:rFonts w:ascii="Arial" w:hAnsi="Arial" w:cs="Arial"/>
          <w:sz w:val="22"/>
          <w:szCs w:val="22"/>
        </w:rPr>
        <w:lastRenderedPageBreak/>
        <w:t>Overall, the NHS App demonstrates how creativity and digital technology can transform healthcare through person-centred service redesign. Its rapid development during the COVID-19 pandemic shows how innovation can respond to changing healthcare needs while improving accessibility, patient engagement, and efficiency (WHO, 2021; NHS England, 2023). However, reducing digital inequalities and maintaining public trust in data security remain essential to ensuring long-term value for all users (The King's Fund, 2022).</w:t>
      </w:r>
    </w:p>
    <w:p w14:paraId="21433688" w14:textId="77777777" w:rsidR="00563EB8" w:rsidRPr="00C96852" w:rsidRDefault="00563EB8" w:rsidP="00C96852">
      <w:pPr>
        <w:spacing w:line="360" w:lineRule="auto"/>
        <w:jc w:val="both"/>
        <w:rPr>
          <w:rFonts w:ascii="Arial" w:eastAsia="Arial" w:hAnsi="Arial" w:cs="Arial"/>
          <w:color w:val="000000" w:themeColor="text1"/>
          <w:sz w:val="22"/>
          <w:szCs w:val="22"/>
        </w:rPr>
      </w:pPr>
    </w:p>
    <w:p w14:paraId="65F3B817" w14:textId="77777777" w:rsidR="00563EB8" w:rsidRPr="00C96852" w:rsidRDefault="00563EB8" w:rsidP="00C96852">
      <w:pPr>
        <w:spacing w:line="360" w:lineRule="auto"/>
        <w:jc w:val="both"/>
        <w:rPr>
          <w:rFonts w:ascii="Arial" w:eastAsia="Arial" w:hAnsi="Arial" w:cs="Arial"/>
          <w:color w:val="000000" w:themeColor="text1"/>
          <w:sz w:val="22"/>
          <w:szCs w:val="22"/>
        </w:rPr>
      </w:pPr>
    </w:p>
    <w:p w14:paraId="21E25CA7" w14:textId="77777777" w:rsidR="00563EB8" w:rsidRPr="00C96852" w:rsidRDefault="00563EB8" w:rsidP="00C96852">
      <w:pPr>
        <w:spacing w:line="360" w:lineRule="auto"/>
        <w:jc w:val="both"/>
        <w:rPr>
          <w:rFonts w:ascii="Arial" w:eastAsia="Arial" w:hAnsi="Arial" w:cs="Arial"/>
          <w:color w:val="000000" w:themeColor="text1"/>
          <w:sz w:val="22"/>
          <w:szCs w:val="22"/>
        </w:rPr>
      </w:pPr>
    </w:p>
    <w:p w14:paraId="708FEE03" w14:textId="77777777" w:rsidR="00563EB8" w:rsidRPr="00C96852" w:rsidRDefault="00563EB8" w:rsidP="00C96852">
      <w:pPr>
        <w:spacing w:line="360" w:lineRule="auto"/>
        <w:jc w:val="both"/>
        <w:rPr>
          <w:rFonts w:ascii="Arial" w:eastAsia="Arial" w:hAnsi="Arial" w:cs="Arial"/>
          <w:color w:val="000000" w:themeColor="text1"/>
          <w:sz w:val="22"/>
          <w:szCs w:val="22"/>
        </w:rPr>
      </w:pPr>
    </w:p>
    <w:p w14:paraId="22B96019" w14:textId="77777777" w:rsidR="00563EB8" w:rsidRPr="00C96852" w:rsidRDefault="00563EB8" w:rsidP="00C96852">
      <w:pPr>
        <w:spacing w:line="360" w:lineRule="auto"/>
        <w:jc w:val="both"/>
        <w:rPr>
          <w:rFonts w:ascii="Arial" w:eastAsia="Arial" w:hAnsi="Arial" w:cs="Arial"/>
          <w:color w:val="000000" w:themeColor="text1"/>
          <w:sz w:val="22"/>
          <w:szCs w:val="22"/>
        </w:rPr>
      </w:pPr>
    </w:p>
    <w:p w14:paraId="226B12FE" w14:textId="77777777" w:rsidR="00563EB8" w:rsidRPr="00C96852" w:rsidRDefault="00563EB8" w:rsidP="00C96852">
      <w:pPr>
        <w:spacing w:line="360" w:lineRule="auto"/>
        <w:jc w:val="both"/>
        <w:rPr>
          <w:rFonts w:ascii="Arial" w:eastAsia="Arial" w:hAnsi="Arial" w:cs="Arial"/>
          <w:color w:val="000000" w:themeColor="text1"/>
          <w:sz w:val="22"/>
          <w:szCs w:val="22"/>
        </w:rPr>
      </w:pPr>
    </w:p>
    <w:p w14:paraId="06FE63E2" w14:textId="77777777" w:rsidR="00563EB8" w:rsidRPr="00C96852" w:rsidRDefault="00563EB8" w:rsidP="00C96852">
      <w:pPr>
        <w:spacing w:line="360" w:lineRule="auto"/>
        <w:jc w:val="both"/>
        <w:rPr>
          <w:rFonts w:ascii="Arial" w:eastAsia="Arial" w:hAnsi="Arial" w:cs="Arial"/>
          <w:color w:val="000000" w:themeColor="text1"/>
          <w:sz w:val="22"/>
          <w:szCs w:val="22"/>
        </w:rPr>
      </w:pPr>
    </w:p>
    <w:p w14:paraId="0BEB2F86" w14:textId="77777777" w:rsidR="00563EB8" w:rsidRPr="00C96852" w:rsidRDefault="00563EB8" w:rsidP="00C96852">
      <w:pPr>
        <w:spacing w:line="360" w:lineRule="auto"/>
        <w:jc w:val="both"/>
        <w:rPr>
          <w:rFonts w:ascii="Arial" w:eastAsia="Arial" w:hAnsi="Arial" w:cs="Arial"/>
          <w:color w:val="000000" w:themeColor="text1"/>
          <w:sz w:val="22"/>
          <w:szCs w:val="22"/>
        </w:rPr>
      </w:pPr>
    </w:p>
    <w:p w14:paraId="62AA37D4" w14:textId="77777777" w:rsidR="00563EB8" w:rsidRPr="00C96852" w:rsidRDefault="00563EB8" w:rsidP="00C96852">
      <w:pPr>
        <w:spacing w:line="360" w:lineRule="auto"/>
        <w:jc w:val="both"/>
        <w:rPr>
          <w:rFonts w:ascii="Arial" w:eastAsia="Arial" w:hAnsi="Arial" w:cs="Arial"/>
          <w:color w:val="000000" w:themeColor="text1"/>
          <w:sz w:val="22"/>
          <w:szCs w:val="22"/>
        </w:rPr>
      </w:pPr>
    </w:p>
    <w:p w14:paraId="4A109EF0" w14:textId="77777777" w:rsidR="00563EB8" w:rsidRPr="00C96852" w:rsidRDefault="00563EB8" w:rsidP="00C96852">
      <w:pPr>
        <w:spacing w:line="360" w:lineRule="auto"/>
        <w:jc w:val="both"/>
        <w:rPr>
          <w:rFonts w:ascii="Arial" w:eastAsia="Arial" w:hAnsi="Arial" w:cs="Arial"/>
          <w:color w:val="000000" w:themeColor="text1"/>
          <w:sz w:val="22"/>
          <w:szCs w:val="22"/>
        </w:rPr>
      </w:pPr>
    </w:p>
    <w:p w14:paraId="3B5BEC40" w14:textId="77777777" w:rsidR="0052609C" w:rsidRDefault="0052609C" w:rsidP="00C96852">
      <w:pPr>
        <w:spacing w:line="360" w:lineRule="auto"/>
        <w:jc w:val="both"/>
        <w:rPr>
          <w:rFonts w:ascii="Arial" w:eastAsia="Arial" w:hAnsi="Arial" w:cs="Arial"/>
          <w:color w:val="000000" w:themeColor="text1"/>
          <w:sz w:val="22"/>
          <w:szCs w:val="22"/>
        </w:rPr>
      </w:pPr>
    </w:p>
    <w:p w14:paraId="1360FD9F" w14:textId="77777777" w:rsidR="00C96852" w:rsidRDefault="00C96852" w:rsidP="00C96852">
      <w:pPr>
        <w:spacing w:line="360" w:lineRule="auto"/>
        <w:jc w:val="both"/>
        <w:rPr>
          <w:rFonts w:ascii="Arial" w:eastAsia="Arial" w:hAnsi="Arial" w:cs="Arial"/>
          <w:color w:val="000000" w:themeColor="text1"/>
          <w:sz w:val="22"/>
          <w:szCs w:val="22"/>
        </w:rPr>
      </w:pPr>
    </w:p>
    <w:p w14:paraId="783DA6DD" w14:textId="77777777" w:rsidR="00C96852" w:rsidRDefault="00C96852" w:rsidP="00C96852">
      <w:pPr>
        <w:spacing w:line="360" w:lineRule="auto"/>
        <w:jc w:val="both"/>
        <w:rPr>
          <w:rFonts w:ascii="Arial" w:eastAsia="Arial" w:hAnsi="Arial" w:cs="Arial"/>
          <w:color w:val="000000" w:themeColor="text1"/>
          <w:sz w:val="22"/>
          <w:szCs w:val="22"/>
        </w:rPr>
      </w:pPr>
    </w:p>
    <w:p w14:paraId="1869933F" w14:textId="77777777" w:rsidR="00C96852" w:rsidRDefault="00C96852" w:rsidP="00C96852">
      <w:pPr>
        <w:spacing w:line="360" w:lineRule="auto"/>
        <w:jc w:val="both"/>
        <w:rPr>
          <w:rFonts w:ascii="Arial" w:eastAsia="Arial" w:hAnsi="Arial" w:cs="Arial"/>
          <w:color w:val="000000" w:themeColor="text1"/>
          <w:sz w:val="22"/>
          <w:szCs w:val="22"/>
        </w:rPr>
      </w:pPr>
    </w:p>
    <w:p w14:paraId="0813DBFE" w14:textId="77777777" w:rsidR="00C96852" w:rsidRDefault="00C96852" w:rsidP="00C96852">
      <w:pPr>
        <w:spacing w:line="360" w:lineRule="auto"/>
        <w:jc w:val="both"/>
        <w:rPr>
          <w:rFonts w:ascii="Arial" w:eastAsia="Arial" w:hAnsi="Arial" w:cs="Arial"/>
          <w:color w:val="000000" w:themeColor="text1"/>
          <w:sz w:val="22"/>
          <w:szCs w:val="22"/>
        </w:rPr>
      </w:pPr>
    </w:p>
    <w:p w14:paraId="6911F598" w14:textId="77777777" w:rsidR="00C96852" w:rsidRDefault="00C96852" w:rsidP="00C96852">
      <w:pPr>
        <w:spacing w:line="360" w:lineRule="auto"/>
        <w:jc w:val="both"/>
        <w:rPr>
          <w:rFonts w:ascii="Arial" w:eastAsia="Arial" w:hAnsi="Arial" w:cs="Arial"/>
          <w:color w:val="000000" w:themeColor="text1"/>
          <w:sz w:val="22"/>
          <w:szCs w:val="22"/>
        </w:rPr>
      </w:pPr>
    </w:p>
    <w:p w14:paraId="5130B976" w14:textId="77777777" w:rsidR="00C96852" w:rsidRDefault="00C96852" w:rsidP="00C96852">
      <w:pPr>
        <w:spacing w:line="360" w:lineRule="auto"/>
        <w:jc w:val="both"/>
        <w:rPr>
          <w:rFonts w:ascii="Arial" w:eastAsia="Arial" w:hAnsi="Arial" w:cs="Arial"/>
          <w:color w:val="000000" w:themeColor="text1"/>
          <w:sz w:val="22"/>
          <w:szCs w:val="22"/>
        </w:rPr>
      </w:pPr>
    </w:p>
    <w:p w14:paraId="3ACA2B7F" w14:textId="77777777" w:rsidR="00C96852" w:rsidRDefault="00C96852" w:rsidP="00C96852">
      <w:pPr>
        <w:spacing w:line="360" w:lineRule="auto"/>
        <w:jc w:val="both"/>
        <w:rPr>
          <w:rFonts w:ascii="Arial" w:eastAsia="Arial" w:hAnsi="Arial" w:cs="Arial"/>
          <w:color w:val="000000" w:themeColor="text1"/>
          <w:sz w:val="22"/>
          <w:szCs w:val="22"/>
        </w:rPr>
      </w:pPr>
    </w:p>
    <w:p w14:paraId="319EFD5F" w14:textId="77777777" w:rsidR="00C96852" w:rsidRPr="00C96852" w:rsidRDefault="00C96852" w:rsidP="00C96852">
      <w:pPr>
        <w:spacing w:line="360" w:lineRule="auto"/>
        <w:jc w:val="both"/>
        <w:rPr>
          <w:rFonts w:ascii="Arial" w:eastAsia="Arial" w:hAnsi="Arial" w:cs="Arial"/>
          <w:color w:val="000000" w:themeColor="text1"/>
          <w:sz w:val="22"/>
          <w:szCs w:val="22"/>
        </w:rPr>
      </w:pPr>
    </w:p>
    <w:p w14:paraId="0ACF1EB5" w14:textId="77777777" w:rsidR="00563EB8" w:rsidRPr="00C96852" w:rsidRDefault="00563EB8" w:rsidP="00C96852">
      <w:pPr>
        <w:spacing w:line="360" w:lineRule="auto"/>
        <w:jc w:val="both"/>
        <w:rPr>
          <w:rFonts w:ascii="Arial" w:eastAsia="Arial" w:hAnsi="Arial" w:cs="Arial"/>
          <w:color w:val="000000" w:themeColor="text1"/>
          <w:sz w:val="22"/>
          <w:szCs w:val="22"/>
        </w:rPr>
      </w:pPr>
    </w:p>
    <w:p w14:paraId="7E7EEBF1" w14:textId="442FECF6" w:rsidR="79E626CA" w:rsidRPr="00C96852" w:rsidRDefault="57786B23" w:rsidP="00C96852">
      <w:pPr>
        <w:spacing w:line="360" w:lineRule="auto"/>
        <w:jc w:val="both"/>
        <w:rPr>
          <w:rFonts w:ascii="Arial" w:eastAsia="Arial" w:hAnsi="Arial" w:cs="Arial"/>
          <w:b/>
          <w:bCs/>
          <w:color w:val="000000" w:themeColor="text1"/>
          <w:sz w:val="22"/>
          <w:szCs w:val="22"/>
        </w:rPr>
      </w:pPr>
      <w:r w:rsidRPr="00C96852">
        <w:rPr>
          <w:rFonts w:ascii="Arial" w:eastAsia="Arial" w:hAnsi="Arial" w:cs="Arial"/>
          <w:b/>
          <w:bCs/>
          <w:color w:val="000000" w:themeColor="text1"/>
          <w:sz w:val="22"/>
          <w:szCs w:val="22"/>
        </w:rPr>
        <w:t xml:space="preserve">Task 4 - </w:t>
      </w:r>
      <w:r w:rsidR="4E31D08F" w:rsidRPr="00C96852">
        <w:rPr>
          <w:rFonts w:ascii="Arial" w:eastAsia="Arial" w:hAnsi="Arial" w:cs="Arial"/>
          <w:b/>
          <w:bCs/>
          <w:color w:val="000000" w:themeColor="text1"/>
          <w:sz w:val="22"/>
          <w:szCs w:val="22"/>
        </w:rPr>
        <w:t>Research Task</w:t>
      </w:r>
    </w:p>
    <w:p w14:paraId="7BE13D28" w14:textId="519C2A08" w:rsidR="021F216E" w:rsidRPr="00C96852" w:rsidRDefault="78AEC780" w:rsidP="00C96852">
      <w:pPr>
        <w:pStyle w:val="Heading2"/>
        <w:spacing w:before="299" w:after="299" w:line="360" w:lineRule="auto"/>
        <w:jc w:val="both"/>
        <w:rPr>
          <w:rFonts w:ascii="Arial" w:eastAsia="Arial" w:hAnsi="Arial" w:cs="Arial"/>
          <w:b/>
          <w:bCs/>
          <w:color w:val="000000" w:themeColor="text1"/>
          <w:sz w:val="22"/>
          <w:szCs w:val="22"/>
        </w:rPr>
      </w:pPr>
      <w:r w:rsidRPr="00C96852">
        <w:rPr>
          <w:rFonts w:ascii="Arial" w:eastAsia="Arial" w:hAnsi="Arial" w:cs="Arial"/>
          <w:b/>
          <w:bCs/>
          <w:color w:val="000000" w:themeColor="text1"/>
          <w:sz w:val="22"/>
          <w:szCs w:val="22"/>
        </w:rPr>
        <w:t>Current Issue: Workforce Shortages in UK Health and Social Care</w:t>
      </w:r>
    </w:p>
    <w:p w14:paraId="2074A037" w14:textId="77777777" w:rsidR="002A54BA" w:rsidRPr="00C96852" w:rsidRDefault="002A54BA" w:rsidP="00C96852">
      <w:pPr>
        <w:spacing w:line="360" w:lineRule="auto"/>
        <w:jc w:val="both"/>
        <w:rPr>
          <w:rFonts w:ascii="Arial" w:eastAsia="Arial" w:hAnsi="Arial" w:cs="Arial"/>
          <w:color w:val="000000" w:themeColor="text1"/>
          <w:sz w:val="22"/>
          <w:szCs w:val="22"/>
          <w:lang w:val="en-GB"/>
        </w:rPr>
      </w:pPr>
      <w:r w:rsidRPr="00C96852">
        <w:rPr>
          <w:rFonts w:ascii="Arial" w:eastAsia="Arial" w:hAnsi="Arial" w:cs="Arial"/>
          <w:color w:val="000000" w:themeColor="text1"/>
          <w:sz w:val="22"/>
          <w:szCs w:val="22"/>
          <w:lang w:val="en-GB"/>
        </w:rPr>
        <w:t>One of the biggest challenges facing UK health and social care is workforce shortages. Staff shortages have increased pressure on NHS services, leading to longer waiting times, heavier workloads, staff burnout, and reduced quality of care. Two academic studies highlight the causes and impact of this issue.</w:t>
      </w:r>
    </w:p>
    <w:p w14:paraId="35332144" w14:textId="77777777" w:rsidR="002A54BA" w:rsidRPr="00C96852" w:rsidRDefault="002A54BA" w:rsidP="00C96852">
      <w:pPr>
        <w:spacing w:line="360" w:lineRule="auto"/>
        <w:jc w:val="both"/>
        <w:rPr>
          <w:rFonts w:ascii="Arial" w:eastAsia="Arial" w:hAnsi="Arial" w:cs="Arial"/>
          <w:color w:val="000000" w:themeColor="text1"/>
          <w:sz w:val="22"/>
          <w:szCs w:val="22"/>
          <w:lang w:val="en-GB"/>
        </w:rPr>
      </w:pPr>
      <w:r w:rsidRPr="00C96852">
        <w:rPr>
          <w:rFonts w:ascii="Arial" w:eastAsia="Arial" w:hAnsi="Arial" w:cs="Arial"/>
          <w:color w:val="000000" w:themeColor="text1"/>
          <w:sz w:val="22"/>
          <w:szCs w:val="22"/>
          <w:lang w:val="en-GB"/>
        </w:rPr>
        <w:t>Buchan et al. (2019) argue that shortages are driven by an ageing population, rising demand for healthcare, and difficulties recruiting and retaining staff. They also identify Brexit, poor workforce planning, and high staff turnover as key factors, leaving many NHS organisations unable to meet growing demand.</w:t>
      </w:r>
    </w:p>
    <w:p w14:paraId="05900BE4" w14:textId="77777777" w:rsidR="002A54BA" w:rsidRPr="00C96852" w:rsidRDefault="002A54BA" w:rsidP="00C96852">
      <w:pPr>
        <w:spacing w:line="360" w:lineRule="auto"/>
        <w:jc w:val="both"/>
        <w:rPr>
          <w:rFonts w:ascii="Arial" w:eastAsia="Arial" w:hAnsi="Arial" w:cs="Arial"/>
          <w:color w:val="000000" w:themeColor="text1"/>
          <w:sz w:val="22"/>
          <w:szCs w:val="22"/>
          <w:lang w:val="en-GB"/>
        </w:rPr>
      </w:pPr>
      <w:r w:rsidRPr="00C96852">
        <w:rPr>
          <w:rFonts w:ascii="Arial" w:eastAsia="Arial" w:hAnsi="Arial" w:cs="Arial"/>
          <w:color w:val="000000" w:themeColor="text1"/>
          <w:sz w:val="22"/>
          <w:szCs w:val="22"/>
          <w:lang w:val="en-GB"/>
        </w:rPr>
        <w:t>Aiken et al. (2018) found that low nurse staffing levels are linked to higher patient mortality, lower patient satisfaction, and more missed nursing care. They conclude that safe staffing improves patient outcomes while reducing workload pressures and supporting person-centred care.</w:t>
      </w:r>
    </w:p>
    <w:p w14:paraId="0224E9AC" w14:textId="77777777" w:rsidR="002A54BA" w:rsidRPr="00C96852" w:rsidRDefault="002A54BA" w:rsidP="00C96852">
      <w:pPr>
        <w:spacing w:line="360" w:lineRule="auto"/>
        <w:jc w:val="both"/>
        <w:rPr>
          <w:rFonts w:ascii="Arial" w:eastAsia="Arial" w:hAnsi="Arial" w:cs="Arial"/>
          <w:color w:val="000000" w:themeColor="text1"/>
          <w:sz w:val="22"/>
          <w:szCs w:val="22"/>
          <w:lang w:val="en-GB"/>
        </w:rPr>
      </w:pPr>
      <w:r w:rsidRPr="00C96852">
        <w:rPr>
          <w:rFonts w:ascii="Arial" w:eastAsia="Arial" w:hAnsi="Arial" w:cs="Arial"/>
          <w:color w:val="000000" w:themeColor="text1"/>
          <w:sz w:val="22"/>
          <w:szCs w:val="22"/>
          <w:lang w:val="en-GB"/>
        </w:rPr>
        <w:t>Together, these studies show that workforce shortages are caused by increasing demand and inadequate workforce planning. Addressing the issue requires investment in recruitment, education, retention, and leadership to improve patient safety, reduce staff burnout, and deliver high-quality, person-centred care across the NHS.</w:t>
      </w:r>
    </w:p>
    <w:p w14:paraId="0A496E4E" w14:textId="335BDE5F" w:rsidR="021F216E" w:rsidRPr="00C96852" w:rsidRDefault="021F216E" w:rsidP="00C96852">
      <w:pPr>
        <w:spacing w:line="360" w:lineRule="auto"/>
        <w:jc w:val="both"/>
        <w:rPr>
          <w:rFonts w:ascii="Arial" w:eastAsia="Arial" w:hAnsi="Arial" w:cs="Arial"/>
          <w:i/>
          <w:iCs/>
          <w:color w:val="000000" w:themeColor="text1"/>
          <w:sz w:val="22"/>
          <w:szCs w:val="22"/>
        </w:rPr>
      </w:pPr>
    </w:p>
    <w:p w14:paraId="6578F6D8" w14:textId="687B7DC4" w:rsidR="021F216E" w:rsidRPr="00C96852" w:rsidRDefault="021F216E" w:rsidP="00C96852">
      <w:pPr>
        <w:spacing w:line="360" w:lineRule="auto"/>
        <w:jc w:val="both"/>
        <w:rPr>
          <w:rFonts w:ascii="Arial" w:eastAsia="Arial" w:hAnsi="Arial" w:cs="Arial"/>
          <w:i/>
          <w:iCs/>
          <w:color w:val="000000" w:themeColor="text1"/>
          <w:sz w:val="22"/>
          <w:szCs w:val="22"/>
        </w:rPr>
      </w:pPr>
    </w:p>
    <w:p w14:paraId="76F467CA" w14:textId="6621D0FB" w:rsidR="00563EB8" w:rsidRDefault="00563EB8" w:rsidP="00C96852">
      <w:pPr>
        <w:spacing w:line="360" w:lineRule="auto"/>
        <w:jc w:val="both"/>
        <w:rPr>
          <w:rFonts w:ascii="Arial" w:eastAsia="Arial" w:hAnsi="Arial" w:cs="Arial"/>
          <w:i/>
          <w:iCs/>
          <w:color w:val="000000" w:themeColor="text1"/>
          <w:sz w:val="22"/>
          <w:szCs w:val="22"/>
        </w:rPr>
      </w:pPr>
    </w:p>
    <w:p w14:paraId="116301ED" w14:textId="77777777" w:rsidR="00C96852" w:rsidRDefault="00C96852" w:rsidP="00C96852">
      <w:pPr>
        <w:spacing w:line="360" w:lineRule="auto"/>
        <w:jc w:val="both"/>
        <w:rPr>
          <w:rFonts w:ascii="Arial" w:eastAsia="Arial" w:hAnsi="Arial" w:cs="Arial"/>
          <w:i/>
          <w:iCs/>
          <w:color w:val="000000" w:themeColor="text1"/>
          <w:sz w:val="22"/>
          <w:szCs w:val="22"/>
        </w:rPr>
      </w:pPr>
    </w:p>
    <w:p w14:paraId="1FC86E68" w14:textId="77777777" w:rsidR="00C96852" w:rsidRDefault="00C96852" w:rsidP="00C96852">
      <w:pPr>
        <w:spacing w:line="360" w:lineRule="auto"/>
        <w:jc w:val="both"/>
        <w:rPr>
          <w:rFonts w:ascii="Arial" w:eastAsia="Arial" w:hAnsi="Arial" w:cs="Arial"/>
          <w:i/>
          <w:iCs/>
          <w:color w:val="000000" w:themeColor="text1"/>
          <w:sz w:val="22"/>
          <w:szCs w:val="22"/>
        </w:rPr>
      </w:pPr>
    </w:p>
    <w:p w14:paraId="28FAFF4D" w14:textId="77777777" w:rsidR="00C96852" w:rsidRDefault="00C96852" w:rsidP="00C96852">
      <w:pPr>
        <w:spacing w:line="360" w:lineRule="auto"/>
        <w:jc w:val="both"/>
        <w:rPr>
          <w:rFonts w:ascii="Arial" w:eastAsia="Arial" w:hAnsi="Arial" w:cs="Arial"/>
          <w:i/>
          <w:iCs/>
          <w:color w:val="000000" w:themeColor="text1"/>
          <w:sz w:val="22"/>
          <w:szCs w:val="22"/>
        </w:rPr>
      </w:pPr>
    </w:p>
    <w:p w14:paraId="4DAD6FA2" w14:textId="77777777" w:rsidR="00C96852" w:rsidRPr="00C96852" w:rsidRDefault="00C96852" w:rsidP="00C96852">
      <w:pPr>
        <w:spacing w:line="360" w:lineRule="auto"/>
        <w:jc w:val="both"/>
        <w:rPr>
          <w:rFonts w:ascii="Arial" w:eastAsia="Arial" w:hAnsi="Arial" w:cs="Arial"/>
          <w:i/>
          <w:iCs/>
          <w:color w:val="000000" w:themeColor="text1"/>
          <w:sz w:val="22"/>
          <w:szCs w:val="22"/>
        </w:rPr>
      </w:pPr>
    </w:p>
    <w:p w14:paraId="02B4E6DA" w14:textId="7A34C092" w:rsidR="00563EB8" w:rsidRPr="00C96852" w:rsidRDefault="00563EB8" w:rsidP="00C96852">
      <w:pPr>
        <w:spacing w:line="360" w:lineRule="auto"/>
        <w:jc w:val="both"/>
        <w:rPr>
          <w:rFonts w:ascii="Arial" w:eastAsia="Arial" w:hAnsi="Arial" w:cs="Arial"/>
          <w:i/>
          <w:iCs/>
          <w:color w:val="000000" w:themeColor="text1"/>
          <w:sz w:val="22"/>
          <w:szCs w:val="22"/>
        </w:rPr>
      </w:pPr>
    </w:p>
    <w:p w14:paraId="5FA45B40" w14:textId="77777777" w:rsidR="009F06B7" w:rsidRPr="00C96852" w:rsidRDefault="009F06B7" w:rsidP="00C96852">
      <w:pPr>
        <w:spacing w:line="360" w:lineRule="auto"/>
        <w:jc w:val="both"/>
        <w:rPr>
          <w:rFonts w:ascii="Arial" w:eastAsia="Arial" w:hAnsi="Arial" w:cs="Arial"/>
          <w:i/>
          <w:iCs/>
          <w:color w:val="000000" w:themeColor="text1"/>
          <w:sz w:val="22"/>
          <w:szCs w:val="22"/>
        </w:rPr>
      </w:pPr>
    </w:p>
    <w:p w14:paraId="443966C0" w14:textId="3E5919AB" w:rsidR="6D65878B" w:rsidRPr="00C96852" w:rsidRDefault="7360D683" w:rsidP="00C96852">
      <w:pPr>
        <w:spacing w:line="360" w:lineRule="auto"/>
        <w:jc w:val="both"/>
        <w:rPr>
          <w:rFonts w:ascii="Arial" w:eastAsia="Arial" w:hAnsi="Arial" w:cs="Arial"/>
          <w:b/>
          <w:bCs/>
          <w:color w:val="000000" w:themeColor="text1"/>
          <w:sz w:val="22"/>
          <w:szCs w:val="22"/>
        </w:rPr>
      </w:pPr>
      <w:r w:rsidRPr="00C96852">
        <w:rPr>
          <w:rFonts w:ascii="Arial" w:eastAsia="Arial" w:hAnsi="Arial" w:cs="Arial"/>
          <w:b/>
          <w:bCs/>
          <w:color w:val="000000" w:themeColor="text1"/>
          <w:sz w:val="22"/>
          <w:szCs w:val="22"/>
        </w:rPr>
        <w:lastRenderedPageBreak/>
        <w:t xml:space="preserve">Task </w:t>
      </w:r>
      <w:r w:rsidR="71CEC68E" w:rsidRPr="00C96852">
        <w:rPr>
          <w:rFonts w:ascii="Arial" w:eastAsia="Arial" w:hAnsi="Arial" w:cs="Arial"/>
          <w:b/>
          <w:bCs/>
          <w:color w:val="000000" w:themeColor="text1"/>
          <w:sz w:val="22"/>
          <w:szCs w:val="22"/>
        </w:rPr>
        <w:t>5</w:t>
      </w:r>
      <w:r w:rsidRPr="00C96852">
        <w:rPr>
          <w:rFonts w:ascii="Arial" w:eastAsia="Arial" w:hAnsi="Arial" w:cs="Arial"/>
          <w:b/>
          <w:bCs/>
          <w:color w:val="000000" w:themeColor="text1"/>
          <w:sz w:val="22"/>
          <w:szCs w:val="22"/>
        </w:rPr>
        <w:t xml:space="preserve"> - </w:t>
      </w:r>
      <w:r w:rsidR="15BBD6C4" w:rsidRPr="00C96852">
        <w:rPr>
          <w:rFonts w:ascii="Arial" w:eastAsia="Arial" w:hAnsi="Arial" w:cs="Arial"/>
          <w:b/>
          <w:bCs/>
          <w:color w:val="000000" w:themeColor="text1"/>
          <w:sz w:val="22"/>
          <w:szCs w:val="22"/>
        </w:rPr>
        <w:t>Podcast</w:t>
      </w:r>
    </w:p>
    <w:p w14:paraId="296C1697" w14:textId="24446B1D" w:rsidR="021F216E" w:rsidRDefault="438E240D" w:rsidP="00C96852">
      <w:pPr>
        <w:spacing w:line="360" w:lineRule="auto"/>
        <w:jc w:val="both"/>
        <w:rPr>
          <w:rFonts w:ascii="Arial" w:hAnsi="Arial" w:cs="Arial"/>
          <w:sz w:val="22"/>
          <w:szCs w:val="22"/>
        </w:rPr>
      </w:pPr>
      <w:r w:rsidRPr="00C96852">
        <w:rPr>
          <w:rFonts w:ascii="Arial" w:hAnsi="Arial" w:cs="Arial"/>
          <w:sz w:val="22"/>
          <w:szCs w:val="22"/>
        </w:rPr>
        <w:t>￼</w:t>
      </w:r>
      <w:hyperlink r:id="rId9" w:history="1">
        <w:r w:rsidR="007340EF" w:rsidRPr="007340EF">
          <w:rPr>
            <w:rStyle w:val="Hyperlink"/>
          </w:rPr>
          <w:t>..</w:t>
        </w:r>
      </w:hyperlink>
    </w:p>
    <w:p w14:paraId="6919BC8A" w14:textId="77777777" w:rsidR="000D58D7" w:rsidRPr="000D58D7" w:rsidRDefault="000D58D7" w:rsidP="000D58D7">
      <w:pPr>
        <w:spacing w:line="360" w:lineRule="auto"/>
        <w:jc w:val="both"/>
        <w:rPr>
          <w:rFonts w:ascii="Arial" w:eastAsia="Arial" w:hAnsi="Arial" w:cs="Arial"/>
          <w:i/>
          <w:iCs/>
          <w:sz w:val="22"/>
          <w:szCs w:val="22"/>
          <w:lang w:val="en-GB"/>
        </w:rPr>
      </w:pPr>
      <w:hyperlink r:id="rId10" w:history="1">
        <w:r w:rsidRPr="000D58D7">
          <w:rPr>
            <w:rStyle w:val="Hyperlink"/>
            <w:rFonts w:ascii="Arial" w:eastAsia="Arial" w:hAnsi="Arial" w:cs="Arial"/>
            <w:i/>
            <w:iCs/>
            <w:sz w:val="22"/>
            <w:szCs w:val="22"/>
            <w:lang w:val="en-GB"/>
          </w:rPr>
          <w:t>podcast task 5.m4a</w:t>
        </w:r>
      </w:hyperlink>
    </w:p>
    <w:p w14:paraId="0A5E16E9" w14:textId="77777777" w:rsidR="000D58D7" w:rsidRPr="00C96852" w:rsidRDefault="000D58D7" w:rsidP="00C96852">
      <w:pPr>
        <w:spacing w:line="360" w:lineRule="auto"/>
        <w:jc w:val="both"/>
        <w:rPr>
          <w:rFonts w:ascii="Arial" w:eastAsia="Arial" w:hAnsi="Arial" w:cs="Arial"/>
          <w:i/>
          <w:iCs/>
          <w:sz w:val="22"/>
          <w:szCs w:val="22"/>
        </w:rPr>
      </w:pPr>
    </w:p>
    <w:p w14:paraId="0D0443BA" w14:textId="520F57D8" w:rsidR="021F216E" w:rsidRPr="00C96852" w:rsidRDefault="021F216E" w:rsidP="00C96852">
      <w:pPr>
        <w:spacing w:line="360" w:lineRule="auto"/>
        <w:jc w:val="both"/>
        <w:rPr>
          <w:rFonts w:ascii="Arial" w:eastAsia="Arial" w:hAnsi="Arial" w:cs="Arial"/>
          <w:i/>
          <w:iCs/>
          <w:sz w:val="22"/>
          <w:szCs w:val="22"/>
        </w:rPr>
      </w:pPr>
    </w:p>
    <w:p w14:paraId="6CD6835C" w14:textId="0BAA246E" w:rsidR="021F216E" w:rsidRPr="00C96852" w:rsidRDefault="021F216E" w:rsidP="00C96852">
      <w:pPr>
        <w:spacing w:line="360" w:lineRule="auto"/>
        <w:jc w:val="both"/>
        <w:rPr>
          <w:rFonts w:ascii="Arial" w:eastAsia="Arial" w:hAnsi="Arial" w:cs="Arial"/>
          <w:i/>
          <w:iCs/>
          <w:sz w:val="22"/>
          <w:szCs w:val="22"/>
        </w:rPr>
      </w:pPr>
    </w:p>
    <w:p w14:paraId="3AD05CBE" w14:textId="46134CAC" w:rsidR="021F216E" w:rsidRPr="00C96852" w:rsidRDefault="021F216E" w:rsidP="00C96852">
      <w:pPr>
        <w:spacing w:line="360" w:lineRule="auto"/>
        <w:jc w:val="both"/>
        <w:rPr>
          <w:rFonts w:ascii="Arial" w:eastAsia="Arial" w:hAnsi="Arial" w:cs="Arial"/>
          <w:i/>
          <w:iCs/>
          <w:sz w:val="22"/>
          <w:szCs w:val="22"/>
        </w:rPr>
      </w:pPr>
    </w:p>
    <w:p w14:paraId="36AC34DF" w14:textId="7D1BFEC8" w:rsidR="021F216E" w:rsidRPr="00C96852" w:rsidRDefault="021F216E" w:rsidP="00C96852">
      <w:pPr>
        <w:spacing w:line="360" w:lineRule="auto"/>
        <w:jc w:val="both"/>
        <w:rPr>
          <w:rFonts w:ascii="Arial" w:eastAsia="Arial" w:hAnsi="Arial" w:cs="Arial"/>
          <w:i/>
          <w:iCs/>
          <w:sz w:val="22"/>
          <w:szCs w:val="22"/>
        </w:rPr>
      </w:pPr>
    </w:p>
    <w:p w14:paraId="40BF57B2" w14:textId="5648DE36" w:rsidR="47853A3C" w:rsidRPr="00C96852" w:rsidRDefault="47853A3C" w:rsidP="00C96852">
      <w:pPr>
        <w:spacing w:line="360" w:lineRule="auto"/>
        <w:jc w:val="both"/>
        <w:rPr>
          <w:rFonts w:ascii="Arial" w:eastAsia="Arial" w:hAnsi="Arial" w:cs="Arial"/>
          <w:color w:val="000000" w:themeColor="text1"/>
          <w:sz w:val="22"/>
          <w:szCs w:val="22"/>
        </w:rPr>
      </w:pPr>
    </w:p>
    <w:p w14:paraId="280B5864" w14:textId="77777777" w:rsidR="00337274" w:rsidRPr="00C96852" w:rsidRDefault="00337274" w:rsidP="00C96852">
      <w:pPr>
        <w:spacing w:line="360" w:lineRule="auto"/>
        <w:jc w:val="both"/>
        <w:rPr>
          <w:rFonts w:ascii="Arial" w:eastAsia="Arial" w:hAnsi="Arial" w:cs="Arial"/>
          <w:color w:val="000000" w:themeColor="text1"/>
          <w:sz w:val="22"/>
          <w:szCs w:val="22"/>
        </w:rPr>
      </w:pPr>
    </w:p>
    <w:p w14:paraId="0B927ECD" w14:textId="77777777" w:rsidR="00337274" w:rsidRPr="00C96852" w:rsidRDefault="00337274" w:rsidP="00C96852">
      <w:pPr>
        <w:spacing w:line="360" w:lineRule="auto"/>
        <w:jc w:val="both"/>
        <w:rPr>
          <w:rFonts w:ascii="Arial" w:eastAsia="Arial" w:hAnsi="Arial" w:cs="Arial"/>
          <w:color w:val="000000" w:themeColor="text1"/>
          <w:sz w:val="22"/>
          <w:szCs w:val="22"/>
        </w:rPr>
      </w:pPr>
    </w:p>
    <w:p w14:paraId="2BB2FFA4" w14:textId="77777777" w:rsidR="00337274" w:rsidRPr="00C96852" w:rsidRDefault="00337274" w:rsidP="00C96852">
      <w:pPr>
        <w:spacing w:line="360" w:lineRule="auto"/>
        <w:jc w:val="both"/>
        <w:rPr>
          <w:rFonts w:ascii="Arial" w:eastAsia="Arial" w:hAnsi="Arial" w:cs="Arial"/>
          <w:color w:val="000000" w:themeColor="text1"/>
          <w:sz w:val="22"/>
          <w:szCs w:val="22"/>
        </w:rPr>
      </w:pPr>
    </w:p>
    <w:p w14:paraId="38669BF2" w14:textId="77777777" w:rsidR="00337274" w:rsidRPr="00C96852" w:rsidRDefault="00337274" w:rsidP="00C96852">
      <w:pPr>
        <w:spacing w:line="360" w:lineRule="auto"/>
        <w:jc w:val="both"/>
        <w:rPr>
          <w:rFonts w:ascii="Arial" w:eastAsia="Arial" w:hAnsi="Arial" w:cs="Arial"/>
          <w:color w:val="000000" w:themeColor="text1"/>
          <w:sz w:val="22"/>
          <w:szCs w:val="22"/>
        </w:rPr>
      </w:pPr>
    </w:p>
    <w:p w14:paraId="7470783B" w14:textId="77777777" w:rsidR="00337274" w:rsidRPr="00C96852" w:rsidRDefault="00337274" w:rsidP="00C96852">
      <w:pPr>
        <w:spacing w:line="360" w:lineRule="auto"/>
        <w:jc w:val="both"/>
        <w:rPr>
          <w:rFonts w:ascii="Arial" w:eastAsia="Arial" w:hAnsi="Arial" w:cs="Arial"/>
          <w:color w:val="000000" w:themeColor="text1"/>
          <w:sz w:val="22"/>
          <w:szCs w:val="22"/>
        </w:rPr>
      </w:pPr>
    </w:p>
    <w:p w14:paraId="7B857D0B" w14:textId="66945C1D" w:rsidR="34A5C94D" w:rsidRPr="00C96852" w:rsidRDefault="34A5C94D" w:rsidP="00C96852">
      <w:pPr>
        <w:spacing w:line="360" w:lineRule="auto"/>
        <w:jc w:val="both"/>
        <w:rPr>
          <w:rFonts w:ascii="Arial" w:eastAsia="Arial" w:hAnsi="Arial" w:cs="Arial"/>
          <w:color w:val="000000" w:themeColor="text1"/>
          <w:sz w:val="22"/>
          <w:szCs w:val="22"/>
        </w:rPr>
      </w:pPr>
    </w:p>
    <w:p w14:paraId="0BE33EAB" w14:textId="77777777" w:rsidR="00A33907" w:rsidRPr="00C96852" w:rsidRDefault="00A33907" w:rsidP="00C96852">
      <w:pPr>
        <w:spacing w:line="360" w:lineRule="auto"/>
        <w:jc w:val="both"/>
        <w:rPr>
          <w:rFonts w:ascii="Arial" w:eastAsia="Arial" w:hAnsi="Arial" w:cs="Arial"/>
          <w:color w:val="000000" w:themeColor="text1"/>
          <w:sz w:val="22"/>
          <w:szCs w:val="22"/>
        </w:rPr>
      </w:pPr>
    </w:p>
    <w:p w14:paraId="03AD9E9B" w14:textId="77777777" w:rsidR="00A33907" w:rsidRPr="00C96852" w:rsidRDefault="00A33907" w:rsidP="00C96852">
      <w:pPr>
        <w:spacing w:line="360" w:lineRule="auto"/>
        <w:jc w:val="both"/>
        <w:rPr>
          <w:rFonts w:ascii="Arial" w:eastAsia="Arial" w:hAnsi="Arial" w:cs="Arial"/>
          <w:color w:val="000000" w:themeColor="text1"/>
          <w:sz w:val="22"/>
          <w:szCs w:val="22"/>
        </w:rPr>
      </w:pPr>
    </w:p>
    <w:p w14:paraId="3CF5F35E" w14:textId="77777777" w:rsidR="00A33907" w:rsidRPr="00C96852" w:rsidRDefault="00A33907" w:rsidP="00C96852">
      <w:pPr>
        <w:spacing w:line="360" w:lineRule="auto"/>
        <w:jc w:val="both"/>
        <w:rPr>
          <w:rFonts w:ascii="Arial" w:eastAsia="Arial" w:hAnsi="Arial" w:cs="Arial"/>
          <w:color w:val="000000" w:themeColor="text1"/>
          <w:sz w:val="22"/>
          <w:szCs w:val="22"/>
        </w:rPr>
      </w:pPr>
    </w:p>
    <w:p w14:paraId="31D5DB23" w14:textId="77777777" w:rsidR="00A33907" w:rsidRPr="00C96852" w:rsidRDefault="00A33907" w:rsidP="00C96852">
      <w:pPr>
        <w:spacing w:line="360" w:lineRule="auto"/>
        <w:jc w:val="both"/>
        <w:rPr>
          <w:rFonts w:ascii="Arial" w:eastAsia="Arial" w:hAnsi="Arial" w:cs="Arial"/>
          <w:color w:val="000000" w:themeColor="text1"/>
          <w:sz w:val="22"/>
          <w:szCs w:val="22"/>
        </w:rPr>
      </w:pPr>
    </w:p>
    <w:p w14:paraId="51F56CF7" w14:textId="77777777" w:rsidR="00011990" w:rsidRPr="00C96852" w:rsidRDefault="00011990" w:rsidP="00C96852">
      <w:pPr>
        <w:spacing w:line="360" w:lineRule="auto"/>
        <w:jc w:val="both"/>
        <w:rPr>
          <w:rFonts w:ascii="Arial" w:eastAsia="Arial" w:hAnsi="Arial" w:cs="Arial"/>
          <w:color w:val="000000" w:themeColor="text1"/>
          <w:sz w:val="22"/>
          <w:szCs w:val="22"/>
        </w:rPr>
      </w:pPr>
    </w:p>
    <w:p w14:paraId="02DD57CF" w14:textId="77777777" w:rsidR="00011990" w:rsidRPr="00C96852" w:rsidRDefault="00011990" w:rsidP="00C96852">
      <w:pPr>
        <w:spacing w:line="360" w:lineRule="auto"/>
        <w:jc w:val="both"/>
        <w:rPr>
          <w:rFonts w:ascii="Arial" w:eastAsia="Arial" w:hAnsi="Arial" w:cs="Arial"/>
          <w:color w:val="000000" w:themeColor="text1"/>
          <w:sz w:val="22"/>
          <w:szCs w:val="22"/>
        </w:rPr>
      </w:pPr>
    </w:p>
    <w:p w14:paraId="304D0822" w14:textId="08498922" w:rsidR="47853A3C" w:rsidRPr="00C96852" w:rsidRDefault="47853A3C" w:rsidP="00C96852">
      <w:pPr>
        <w:spacing w:line="360" w:lineRule="auto"/>
        <w:jc w:val="both"/>
        <w:rPr>
          <w:rFonts w:ascii="Arial" w:eastAsia="Arial" w:hAnsi="Arial" w:cs="Arial"/>
          <w:color w:val="000000" w:themeColor="text1"/>
          <w:sz w:val="22"/>
          <w:szCs w:val="22"/>
        </w:rPr>
      </w:pPr>
    </w:p>
    <w:p w14:paraId="276CB0C6" w14:textId="4E704169" w:rsidR="34A5C94D" w:rsidRDefault="34A5C94D" w:rsidP="00C96852">
      <w:pPr>
        <w:spacing w:line="360" w:lineRule="auto"/>
        <w:jc w:val="both"/>
        <w:rPr>
          <w:rFonts w:ascii="Arial" w:eastAsia="Arial" w:hAnsi="Arial" w:cs="Arial"/>
          <w:color w:val="000000" w:themeColor="text1"/>
          <w:sz w:val="22"/>
          <w:szCs w:val="22"/>
        </w:rPr>
      </w:pPr>
    </w:p>
    <w:p w14:paraId="517236C5" w14:textId="77777777" w:rsidR="00C96852" w:rsidRPr="00C96852" w:rsidRDefault="00C96852" w:rsidP="00C96852">
      <w:pPr>
        <w:spacing w:line="360" w:lineRule="auto"/>
        <w:jc w:val="both"/>
        <w:rPr>
          <w:rFonts w:ascii="Arial" w:eastAsia="Arial" w:hAnsi="Arial" w:cs="Arial"/>
          <w:color w:val="000000" w:themeColor="text1"/>
          <w:sz w:val="22"/>
          <w:szCs w:val="22"/>
        </w:rPr>
      </w:pPr>
    </w:p>
    <w:p w14:paraId="3325642D" w14:textId="5FACF0AF" w:rsidR="34A5C94D" w:rsidRPr="00C96852" w:rsidRDefault="34A5C94D" w:rsidP="00C96852">
      <w:pPr>
        <w:spacing w:line="360" w:lineRule="auto"/>
        <w:jc w:val="both"/>
        <w:rPr>
          <w:rFonts w:ascii="Arial" w:eastAsia="Arial" w:hAnsi="Arial" w:cs="Arial"/>
          <w:color w:val="000000" w:themeColor="text1"/>
          <w:sz w:val="22"/>
          <w:szCs w:val="22"/>
        </w:rPr>
      </w:pPr>
    </w:p>
    <w:p w14:paraId="4E693E6A" w14:textId="54FD952C" w:rsidR="021F216E" w:rsidRPr="00C96852" w:rsidRDefault="72F86D8B" w:rsidP="00C96852">
      <w:pPr>
        <w:spacing w:line="360" w:lineRule="auto"/>
        <w:jc w:val="both"/>
        <w:rPr>
          <w:rFonts w:ascii="Arial" w:eastAsia="Arial" w:hAnsi="Arial" w:cs="Arial"/>
          <w:b/>
          <w:bCs/>
          <w:color w:val="000000" w:themeColor="text1"/>
          <w:sz w:val="22"/>
          <w:szCs w:val="22"/>
        </w:rPr>
      </w:pPr>
      <w:r w:rsidRPr="00C96852">
        <w:rPr>
          <w:rFonts w:ascii="Arial" w:eastAsia="Arial" w:hAnsi="Arial" w:cs="Arial"/>
          <w:b/>
          <w:bCs/>
          <w:color w:val="000000" w:themeColor="text1"/>
          <w:sz w:val="22"/>
          <w:szCs w:val="22"/>
        </w:rPr>
        <w:t xml:space="preserve">Task </w:t>
      </w:r>
      <w:r w:rsidR="71CEC68E" w:rsidRPr="00C96852">
        <w:rPr>
          <w:rFonts w:ascii="Arial" w:eastAsia="Arial" w:hAnsi="Arial" w:cs="Arial"/>
          <w:b/>
          <w:bCs/>
          <w:color w:val="000000" w:themeColor="text1"/>
          <w:sz w:val="22"/>
          <w:szCs w:val="22"/>
        </w:rPr>
        <w:t>6</w:t>
      </w:r>
      <w:r w:rsidRPr="00C96852">
        <w:rPr>
          <w:rFonts w:ascii="Arial" w:eastAsia="Arial" w:hAnsi="Arial" w:cs="Arial"/>
          <w:b/>
          <w:bCs/>
          <w:color w:val="000000" w:themeColor="text1"/>
          <w:sz w:val="22"/>
          <w:szCs w:val="22"/>
        </w:rPr>
        <w:t xml:space="preserve"> - </w:t>
      </w:r>
      <w:r w:rsidR="3E58DB74" w:rsidRPr="00C96852">
        <w:rPr>
          <w:rFonts w:ascii="Arial" w:eastAsia="Arial" w:hAnsi="Arial" w:cs="Arial"/>
          <w:b/>
          <w:bCs/>
          <w:color w:val="000000" w:themeColor="text1"/>
          <w:sz w:val="22"/>
          <w:szCs w:val="22"/>
        </w:rPr>
        <w:t>NHS Leadership Framework Analysis</w:t>
      </w:r>
    </w:p>
    <w:p w14:paraId="4F8D06FD" w14:textId="1A8AC628" w:rsidR="021F216E" w:rsidRPr="00C96852" w:rsidRDefault="7A7A1E5B" w:rsidP="00C96852">
      <w:pPr>
        <w:spacing w:before="240" w:after="240" w:line="360" w:lineRule="auto"/>
        <w:jc w:val="both"/>
        <w:rPr>
          <w:rFonts w:ascii="Arial" w:eastAsia="Arial" w:hAnsi="Arial" w:cs="Arial"/>
          <w:color w:val="000000" w:themeColor="text1"/>
          <w:sz w:val="22"/>
          <w:szCs w:val="22"/>
        </w:rPr>
      </w:pPr>
      <w:r w:rsidRPr="00C96852">
        <w:rPr>
          <w:rFonts w:ascii="Arial" w:eastAsia="Arial" w:hAnsi="Arial" w:cs="Arial"/>
          <w:color w:val="000000" w:themeColor="text1"/>
          <w:sz w:val="22"/>
          <w:szCs w:val="22"/>
        </w:rPr>
        <w:t>The NHS Leadership Framework outlines the knowledge, skills, and behaviours required to deliver high-quality, person-centred healthcare. It encourages leadership at all organisational levels, recognising that effective leadership is the responsibility of everyone, not only senior managers. The framework promotes collaborative working, continuous improvement, innovation, accountability, and a commitment to delivering safe, compassionate care (NHS Leadership Academy, 2013).</w:t>
      </w:r>
    </w:p>
    <w:p w14:paraId="25BD69CF" w14:textId="64C4487D" w:rsidR="021F216E" w:rsidRPr="00C96852" w:rsidRDefault="7A7A1E5B" w:rsidP="00C96852">
      <w:pPr>
        <w:spacing w:before="240" w:after="240" w:line="360" w:lineRule="auto"/>
        <w:jc w:val="both"/>
        <w:rPr>
          <w:rFonts w:ascii="Arial" w:eastAsia="Arial" w:hAnsi="Arial" w:cs="Arial"/>
          <w:color w:val="000000" w:themeColor="text1"/>
          <w:sz w:val="22"/>
          <w:szCs w:val="22"/>
        </w:rPr>
      </w:pPr>
      <w:r w:rsidRPr="00C96852">
        <w:rPr>
          <w:rFonts w:ascii="Arial" w:eastAsia="Arial" w:hAnsi="Arial" w:cs="Arial"/>
          <w:color w:val="000000" w:themeColor="text1"/>
          <w:sz w:val="22"/>
          <w:szCs w:val="22"/>
        </w:rPr>
        <w:t xml:space="preserve">The framework consists of nine dimensions: Inspiring Shared Purpose, Leading with Care, Evaluating Information, Connecting Our Service, Sharing the Vision, Engaging the Team, Holding to Account, Developing Capability, and </w:t>
      </w:r>
      <w:r w:rsidR="3634DA29" w:rsidRPr="00C96852">
        <w:rPr>
          <w:rFonts w:ascii="Arial" w:eastAsia="Arial" w:hAnsi="Arial" w:cs="Arial"/>
          <w:color w:val="000000" w:themeColor="text1"/>
          <w:sz w:val="22"/>
          <w:szCs w:val="22"/>
        </w:rPr>
        <w:t>Influencing</w:t>
      </w:r>
      <w:r w:rsidRPr="00C96852">
        <w:rPr>
          <w:rFonts w:ascii="Arial" w:eastAsia="Arial" w:hAnsi="Arial" w:cs="Arial"/>
          <w:color w:val="000000" w:themeColor="text1"/>
          <w:sz w:val="22"/>
          <w:szCs w:val="22"/>
        </w:rPr>
        <w:t xml:space="preserve"> Results. Together, these dimensions encourage leaders to communicate effectively, build positive working relationships, support staff development, and improve organisational performance.</w:t>
      </w:r>
    </w:p>
    <w:p w14:paraId="0C38247F" w14:textId="26112C40" w:rsidR="021F216E" w:rsidRPr="00C96852" w:rsidRDefault="7A7A1E5B" w:rsidP="00C96852">
      <w:pPr>
        <w:spacing w:before="240" w:after="240" w:line="360" w:lineRule="auto"/>
        <w:jc w:val="both"/>
        <w:rPr>
          <w:rFonts w:ascii="Arial" w:eastAsia="Arial" w:hAnsi="Arial" w:cs="Arial"/>
          <w:color w:val="000000" w:themeColor="text1"/>
          <w:sz w:val="22"/>
          <w:szCs w:val="22"/>
        </w:rPr>
      </w:pPr>
      <w:r w:rsidRPr="00C96852">
        <w:rPr>
          <w:rFonts w:ascii="Arial" w:eastAsia="Arial" w:hAnsi="Arial" w:cs="Arial"/>
          <w:color w:val="000000" w:themeColor="text1"/>
          <w:sz w:val="22"/>
          <w:szCs w:val="22"/>
        </w:rPr>
        <w:t>Within health and social care, the framework supports person-centred care by promoting shared decision-making, teamwork, and continuous service improvement. Leaders are encouraged to create inclusive environments where staff feel valued and empowered to contribute ideas that improve patient outcomes. This approach strengthens collaboration between multidisciplinary teams and supports the delivery of safe, efficient, and compassionate healthcare. By embedding these leadership behaviours across NHS organisations, the framework helps develop a culture of innovation, learning, and continuous quality improvement.</w:t>
      </w:r>
    </w:p>
    <w:p w14:paraId="7D63EB73" w14:textId="042D8739" w:rsidR="021F216E" w:rsidRPr="00C96852" w:rsidRDefault="7A7A1E5B" w:rsidP="00C96852">
      <w:pPr>
        <w:pStyle w:val="Heading2"/>
        <w:spacing w:before="299" w:after="299" w:line="360" w:lineRule="auto"/>
        <w:jc w:val="both"/>
        <w:rPr>
          <w:rFonts w:ascii="Arial" w:eastAsia="Arial" w:hAnsi="Arial" w:cs="Arial"/>
          <w:color w:val="000000" w:themeColor="text1"/>
          <w:sz w:val="22"/>
          <w:szCs w:val="22"/>
        </w:rPr>
      </w:pPr>
      <w:r w:rsidRPr="00C96852">
        <w:rPr>
          <w:rFonts w:ascii="Arial" w:eastAsia="Arial" w:hAnsi="Arial" w:cs="Arial"/>
          <w:color w:val="000000" w:themeColor="text1"/>
          <w:sz w:val="22"/>
          <w:szCs w:val="22"/>
        </w:rPr>
        <w:t xml:space="preserve">Using "Engaging the Team" to Encourage Creativity </w:t>
      </w:r>
    </w:p>
    <w:p w14:paraId="53B25BD1" w14:textId="37681915" w:rsidR="021F216E" w:rsidRPr="00C96852" w:rsidRDefault="7A7A1E5B" w:rsidP="00C96852">
      <w:pPr>
        <w:spacing w:before="240" w:after="240" w:line="360" w:lineRule="auto"/>
        <w:jc w:val="both"/>
        <w:rPr>
          <w:rFonts w:ascii="Arial" w:eastAsia="Arial" w:hAnsi="Arial" w:cs="Arial"/>
          <w:color w:val="000000" w:themeColor="text1"/>
          <w:sz w:val="22"/>
          <w:szCs w:val="22"/>
        </w:rPr>
      </w:pPr>
      <w:r w:rsidRPr="00C96852">
        <w:rPr>
          <w:rFonts w:ascii="Arial" w:eastAsia="Arial" w:hAnsi="Arial" w:cs="Arial"/>
          <w:color w:val="000000" w:themeColor="text1"/>
          <w:sz w:val="22"/>
          <w:szCs w:val="22"/>
        </w:rPr>
        <w:t>One of the most important dimensions of the NHS Leadership Framework is Engaging the Team. Effective leaders encourage open communication, trust, and collaboration, creating an environment where staff feel confident sharing ideas and identifying opportunities for improvement. When employees are actively involved in decision-making, they are more likely to develop innovative solutions to healthcare challenges.</w:t>
      </w:r>
    </w:p>
    <w:p w14:paraId="2CEF5AEC" w14:textId="04B394BC" w:rsidR="021F216E" w:rsidRPr="00C96852" w:rsidRDefault="7A7A1E5B" w:rsidP="00C96852">
      <w:pPr>
        <w:spacing w:before="240" w:after="240" w:line="360" w:lineRule="auto"/>
        <w:jc w:val="both"/>
        <w:rPr>
          <w:rFonts w:ascii="Arial" w:eastAsia="Arial" w:hAnsi="Arial" w:cs="Arial"/>
          <w:color w:val="000000" w:themeColor="text1"/>
          <w:sz w:val="22"/>
          <w:szCs w:val="22"/>
        </w:rPr>
      </w:pPr>
      <w:r w:rsidRPr="00C96852">
        <w:rPr>
          <w:rFonts w:ascii="Arial" w:eastAsia="Arial" w:hAnsi="Arial" w:cs="Arial"/>
          <w:color w:val="000000" w:themeColor="text1"/>
          <w:sz w:val="22"/>
          <w:szCs w:val="22"/>
        </w:rPr>
        <w:t xml:space="preserve">For example, a ward manager may invite nurses, healthcare assistants, therapists, and pharmacists to contribute ideas during regular improvement meetings. Staff suggestions could lead to redesigned patient discharge processes, improved communication, or new ways of </w:t>
      </w:r>
      <w:r w:rsidRPr="00C96852">
        <w:rPr>
          <w:rFonts w:ascii="Arial" w:eastAsia="Arial" w:hAnsi="Arial" w:cs="Arial"/>
          <w:color w:val="000000" w:themeColor="text1"/>
          <w:sz w:val="22"/>
          <w:szCs w:val="22"/>
        </w:rPr>
        <w:lastRenderedPageBreak/>
        <w:t>reducing medication errors. Encouraging participation also improves staff motivation, job satisfaction, and teamwork, which ultimately benefits patients. By valuing diverse perspectives and supporting innovation, leaders can develop a positive organisational culture that promotes creativity, continuous improvement, and high-quality person-centred care throughout the NHS.</w:t>
      </w:r>
    </w:p>
    <w:p w14:paraId="156F27C2" w14:textId="77072492" w:rsidR="021F216E" w:rsidRPr="00C96852" w:rsidRDefault="021F216E" w:rsidP="00C96852">
      <w:pPr>
        <w:spacing w:line="360" w:lineRule="auto"/>
        <w:jc w:val="both"/>
        <w:rPr>
          <w:rFonts w:ascii="Arial" w:eastAsia="Arial" w:hAnsi="Arial" w:cs="Arial"/>
          <w:i/>
          <w:iCs/>
          <w:color w:val="000000" w:themeColor="text1"/>
          <w:sz w:val="22"/>
          <w:szCs w:val="22"/>
        </w:rPr>
      </w:pPr>
    </w:p>
    <w:p w14:paraId="5C013B84" w14:textId="14936285" w:rsidR="021F216E" w:rsidRPr="00C96852" w:rsidRDefault="021F216E" w:rsidP="00C96852">
      <w:pPr>
        <w:spacing w:line="360" w:lineRule="auto"/>
        <w:jc w:val="both"/>
        <w:rPr>
          <w:rFonts w:ascii="Arial" w:eastAsia="Arial" w:hAnsi="Arial" w:cs="Arial"/>
          <w:i/>
          <w:iCs/>
          <w:color w:val="000000" w:themeColor="text1"/>
          <w:sz w:val="22"/>
          <w:szCs w:val="22"/>
        </w:rPr>
      </w:pPr>
    </w:p>
    <w:p w14:paraId="06C8C088" w14:textId="03EA1888" w:rsidR="021F216E" w:rsidRPr="00C96852" w:rsidRDefault="021F216E" w:rsidP="00C96852">
      <w:pPr>
        <w:spacing w:line="360" w:lineRule="auto"/>
        <w:jc w:val="both"/>
        <w:rPr>
          <w:rFonts w:ascii="Arial" w:eastAsia="Arial" w:hAnsi="Arial" w:cs="Arial"/>
          <w:i/>
          <w:iCs/>
          <w:color w:val="000000" w:themeColor="text1"/>
          <w:sz w:val="22"/>
          <w:szCs w:val="22"/>
        </w:rPr>
      </w:pPr>
    </w:p>
    <w:p w14:paraId="1C0FD9B1" w14:textId="676A6FC5" w:rsidR="021F216E" w:rsidRPr="00C96852" w:rsidRDefault="021F216E" w:rsidP="00C96852">
      <w:pPr>
        <w:spacing w:line="360" w:lineRule="auto"/>
        <w:jc w:val="both"/>
        <w:rPr>
          <w:rFonts w:ascii="Arial" w:eastAsia="Arial" w:hAnsi="Arial" w:cs="Arial"/>
          <w:i/>
          <w:iCs/>
          <w:color w:val="000000" w:themeColor="text1"/>
          <w:sz w:val="22"/>
          <w:szCs w:val="22"/>
        </w:rPr>
      </w:pPr>
    </w:p>
    <w:p w14:paraId="4AE2467A" w14:textId="122BD398" w:rsidR="021F216E" w:rsidRPr="00C96852" w:rsidRDefault="021F216E" w:rsidP="00C96852">
      <w:pPr>
        <w:spacing w:line="360" w:lineRule="auto"/>
        <w:jc w:val="both"/>
        <w:rPr>
          <w:rFonts w:ascii="Arial" w:eastAsia="Arial" w:hAnsi="Arial" w:cs="Arial"/>
          <w:i/>
          <w:iCs/>
          <w:color w:val="000000" w:themeColor="text1"/>
          <w:sz w:val="22"/>
          <w:szCs w:val="22"/>
        </w:rPr>
      </w:pPr>
    </w:p>
    <w:p w14:paraId="67BEF666" w14:textId="4C8BF08E" w:rsidR="021F216E" w:rsidRPr="00C96852" w:rsidRDefault="021F216E" w:rsidP="00C96852">
      <w:pPr>
        <w:spacing w:line="360" w:lineRule="auto"/>
        <w:jc w:val="both"/>
        <w:rPr>
          <w:rFonts w:ascii="Arial" w:eastAsia="Arial" w:hAnsi="Arial" w:cs="Arial"/>
          <w:i/>
          <w:iCs/>
          <w:color w:val="000000" w:themeColor="text1"/>
          <w:sz w:val="22"/>
          <w:szCs w:val="22"/>
        </w:rPr>
      </w:pPr>
    </w:p>
    <w:p w14:paraId="3C413130" w14:textId="229A4F51" w:rsidR="021F216E" w:rsidRPr="00C96852" w:rsidRDefault="021F216E" w:rsidP="00C96852">
      <w:pPr>
        <w:spacing w:line="360" w:lineRule="auto"/>
        <w:jc w:val="both"/>
        <w:rPr>
          <w:rFonts w:ascii="Arial" w:eastAsia="Arial" w:hAnsi="Arial" w:cs="Arial"/>
          <w:i/>
          <w:iCs/>
          <w:color w:val="000000" w:themeColor="text1"/>
          <w:sz w:val="22"/>
          <w:szCs w:val="22"/>
        </w:rPr>
      </w:pPr>
    </w:p>
    <w:p w14:paraId="3749184C" w14:textId="623D2481" w:rsidR="021F216E" w:rsidRPr="00C96852" w:rsidRDefault="021F216E" w:rsidP="00C96852">
      <w:pPr>
        <w:spacing w:line="360" w:lineRule="auto"/>
        <w:jc w:val="both"/>
        <w:rPr>
          <w:rFonts w:ascii="Arial" w:eastAsia="Arial" w:hAnsi="Arial" w:cs="Arial"/>
          <w:i/>
          <w:iCs/>
          <w:color w:val="000000" w:themeColor="text1"/>
          <w:sz w:val="22"/>
          <w:szCs w:val="22"/>
        </w:rPr>
      </w:pPr>
    </w:p>
    <w:p w14:paraId="595B2723" w14:textId="0405CAC2" w:rsidR="021F216E" w:rsidRPr="00C96852" w:rsidRDefault="021F216E" w:rsidP="00C96852">
      <w:pPr>
        <w:spacing w:line="360" w:lineRule="auto"/>
        <w:jc w:val="both"/>
        <w:rPr>
          <w:rFonts w:ascii="Arial" w:eastAsia="Arial" w:hAnsi="Arial" w:cs="Arial"/>
          <w:i/>
          <w:iCs/>
          <w:color w:val="000000" w:themeColor="text1"/>
          <w:sz w:val="22"/>
          <w:szCs w:val="22"/>
        </w:rPr>
      </w:pPr>
    </w:p>
    <w:p w14:paraId="23CCFD53" w14:textId="733F4B2F" w:rsidR="021F216E" w:rsidRPr="00C96852" w:rsidRDefault="021F216E" w:rsidP="00C96852">
      <w:pPr>
        <w:spacing w:line="360" w:lineRule="auto"/>
        <w:jc w:val="both"/>
        <w:rPr>
          <w:rFonts w:ascii="Arial" w:eastAsia="Arial" w:hAnsi="Arial" w:cs="Arial"/>
          <w:i/>
          <w:iCs/>
          <w:color w:val="000000" w:themeColor="text1"/>
          <w:sz w:val="22"/>
          <w:szCs w:val="22"/>
        </w:rPr>
      </w:pPr>
    </w:p>
    <w:p w14:paraId="6E941774" w14:textId="294813F9" w:rsidR="021F216E" w:rsidRPr="00C96852" w:rsidRDefault="021F216E" w:rsidP="00C96852">
      <w:pPr>
        <w:spacing w:line="360" w:lineRule="auto"/>
        <w:jc w:val="both"/>
        <w:rPr>
          <w:rFonts w:ascii="Arial" w:eastAsia="Arial" w:hAnsi="Arial" w:cs="Arial"/>
          <w:i/>
          <w:iCs/>
          <w:color w:val="000000" w:themeColor="text1"/>
          <w:sz w:val="22"/>
          <w:szCs w:val="22"/>
        </w:rPr>
      </w:pPr>
    </w:p>
    <w:p w14:paraId="4219DC7E" w14:textId="6A44BE8C" w:rsidR="021F216E" w:rsidRDefault="021F216E" w:rsidP="00C96852">
      <w:pPr>
        <w:spacing w:line="360" w:lineRule="auto"/>
        <w:jc w:val="both"/>
        <w:rPr>
          <w:rFonts w:ascii="Arial" w:eastAsia="Arial" w:hAnsi="Arial" w:cs="Arial"/>
          <w:i/>
          <w:iCs/>
          <w:color w:val="000000" w:themeColor="text1"/>
          <w:sz w:val="22"/>
          <w:szCs w:val="22"/>
        </w:rPr>
      </w:pPr>
    </w:p>
    <w:p w14:paraId="0DAAF516" w14:textId="77777777" w:rsidR="00C96852" w:rsidRDefault="00C96852" w:rsidP="00C96852">
      <w:pPr>
        <w:spacing w:line="360" w:lineRule="auto"/>
        <w:jc w:val="both"/>
        <w:rPr>
          <w:rFonts w:ascii="Arial" w:eastAsia="Arial" w:hAnsi="Arial" w:cs="Arial"/>
          <w:i/>
          <w:iCs/>
          <w:color w:val="000000" w:themeColor="text1"/>
          <w:sz w:val="22"/>
          <w:szCs w:val="22"/>
        </w:rPr>
      </w:pPr>
    </w:p>
    <w:p w14:paraId="0E090014" w14:textId="77777777" w:rsidR="00C96852" w:rsidRDefault="00C96852" w:rsidP="00C96852">
      <w:pPr>
        <w:spacing w:line="360" w:lineRule="auto"/>
        <w:jc w:val="both"/>
        <w:rPr>
          <w:rFonts w:ascii="Arial" w:eastAsia="Arial" w:hAnsi="Arial" w:cs="Arial"/>
          <w:i/>
          <w:iCs/>
          <w:color w:val="000000" w:themeColor="text1"/>
          <w:sz w:val="22"/>
          <w:szCs w:val="22"/>
        </w:rPr>
      </w:pPr>
    </w:p>
    <w:p w14:paraId="6E87F2A0" w14:textId="77777777" w:rsidR="00C96852" w:rsidRDefault="00C96852" w:rsidP="00C96852">
      <w:pPr>
        <w:spacing w:line="360" w:lineRule="auto"/>
        <w:jc w:val="both"/>
        <w:rPr>
          <w:rFonts w:ascii="Arial" w:eastAsia="Arial" w:hAnsi="Arial" w:cs="Arial"/>
          <w:i/>
          <w:iCs/>
          <w:color w:val="000000" w:themeColor="text1"/>
          <w:sz w:val="22"/>
          <w:szCs w:val="22"/>
        </w:rPr>
      </w:pPr>
    </w:p>
    <w:p w14:paraId="24D82CA2" w14:textId="77777777" w:rsidR="00C96852" w:rsidRDefault="00C96852" w:rsidP="00C96852">
      <w:pPr>
        <w:spacing w:line="360" w:lineRule="auto"/>
        <w:jc w:val="both"/>
        <w:rPr>
          <w:rFonts w:ascii="Arial" w:eastAsia="Arial" w:hAnsi="Arial" w:cs="Arial"/>
          <w:i/>
          <w:iCs/>
          <w:color w:val="000000" w:themeColor="text1"/>
          <w:sz w:val="22"/>
          <w:szCs w:val="22"/>
        </w:rPr>
      </w:pPr>
    </w:p>
    <w:p w14:paraId="5DF36F55" w14:textId="77777777" w:rsidR="00C96852" w:rsidRDefault="00C96852" w:rsidP="00C96852">
      <w:pPr>
        <w:spacing w:line="360" w:lineRule="auto"/>
        <w:jc w:val="both"/>
        <w:rPr>
          <w:rFonts w:ascii="Arial" w:eastAsia="Arial" w:hAnsi="Arial" w:cs="Arial"/>
          <w:i/>
          <w:iCs/>
          <w:color w:val="000000" w:themeColor="text1"/>
          <w:sz w:val="22"/>
          <w:szCs w:val="22"/>
        </w:rPr>
      </w:pPr>
    </w:p>
    <w:p w14:paraId="0F7C361F" w14:textId="77777777" w:rsidR="00C96852" w:rsidRDefault="00C96852" w:rsidP="00C96852">
      <w:pPr>
        <w:spacing w:line="360" w:lineRule="auto"/>
        <w:jc w:val="both"/>
        <w:rPr>
          <w:rFonts w:ascii="Arial" w:eastAsia="Arial" w:hAnsi="Arial" w:cs="Arial"/>
          <w:i/>
          <w:iCs/>
          <w:color w:val="000000" w:themeColor="text1"/>
          <w:sz w:val="22"/>
          <w:szCs w:val="22"/>
        </w:rPr>
      </w:pPr>
    </w:p>
    <w:p w14:paraId="29328A9C" w14:textId="77777777" w:rsidR="00C96852" w:rsidRDefault="00C96852" w:rsidP="00C96852">
      <w:pPr>
        <w:spacing w:line="360" w:lineRule="auto"/>
        <w:jc w:val="both"/>
        <w:rPr>
          <w:rFonts w:ascii="Arial" w:eastAsia="Arial" w:hAnsi="Arial" w:cs="Arial"/>
          <w:i/>
          <w:iCs/>
          <w:color w:val="000000" w:themeColor="text1"/>
          <w:sz w:val="22"/>
          <w:szCs w:val="22"/>
        </w:rPr>
      </w:pPr>
    </w:p>
    <w:p w14:paraId="50DA6F2B" w14:textId="77777777" w:rsidR="00C96852" w:rsidRPr="00C96852" w:rsidRDefault="00C96852" w:rsidP="00C96852">
      <w:pPr>
        <w:spacing w:line="360" w:lineRule="auto"/>
        <w:jc w:val="both"/>
        <w:rPr>
          <w:rFonts w:ascii="Arial" w:eastAsia="Arial" w:hAnsi="Arial" w:cs="Arial"/>
          <w:i/>
          <w:iCs/>
          <w:color w:val="000000" w:themeColor="text1"/>
          <w:sz w:val="22"/>
          <w:szCs w:val="22"/>
        </w:rPr>
      </w:pPr>
    </w:p>
    <w:p w14:paraId="0E30D607" w14:textId="0E7FF754" w:rsidR="34A5C94D" w:rsidRPr="00C96852" w:rsidRDefault="34A5C94D" w:rsidP="00C96852">
      <w:pPr>
        <w:spacing w:line="360" w:lineRule="auto"/>
        <w:jc w:val="both"/>
        <w:rPr>
          <w:rFonts w:ascii="Arial" w:eastAsia="Arial" w:hAnsi="Arial" w:cs="Arial"/>
          <w:i/>
          <w:iCs/>
          <w:color w:val="000000" w:themeColor="text1"/>
          <w:sz w:val="22"/>
          <w:szCs w:val="22"/>
        </w:rPr>
      </w:pPr>
    </w:p>
    <w:p w14:paraId="182BB54A" w14:textId="49A3185C" w:rsidR="021F216E" w:rsidRPr="00C96852" w:rsidRDefault="021F216E" w:rsidP="00C96852">
      <w:pPr>
        <w:spacing w:line="360" w:lineRule="auto"/>
        <w:jc w:val="both"/>
        <w:rPr>
          <w:rFonts w:ascii="Arial" w:eastAsia="Arial" w:hAnsi="Arial" w:cs="Arial"/>
          <w:i/>
          <w:iCs/>
          <w:color w:val="000000" w:themeColor="text1"/>
          <w:sz w:val="22"/>
          <w:szCs w:val="22"/>
        </w:rPr>
      </w:pPr>
    </w:p>
    <w:p w14:paraId="743C7137" w14:textId="376E5415" w:rsidR="17E92B46" w:rsidRPr="00C96852" w:rsidRDefault="17810C3C" w:rsidP="00C96852">
      <w:pPr>
        <w:spacing w:line="360" w:lineRule="auto"/>
        <w:jc w:val="both"/>
        <w:rPr>
          <w:rFonts w:ascii="Arial" w:eastAsia="Arial" w:hAnsi="Arial" w:cs="Arial"/>
          <w:b/>
          <w:bCs/>
          <w:color w:val="000000" w:themeColor="text1"/>
          <w:sz w:val="22"/>
          <w:szCs w:val="22"/>
        </w:rPr>
      </w:pPr>
      <w:r w:rsidRPr="00C96852">
        <w:rPr>
          <w:rFonts w:ascii="Arial" w:eastAsia="Arial" w:hAnsi="Arial" w:cs="Arial"/>
          <w:b/>
          <w:bCs/>
          <w:color w:val="000000" w:themeColor="text1"/>
          <w:sz w:val="22"/>
          <w:szCs w:val="22"/>
        </w:rPr>
        <w:t xml:space="preserve">Task </w:t>
      </w:r>
      <w:r w:rsidR="71CEC68E" w:rsidRPr="00C96852">
        <w:rPr>
          <w:rFonts w:ascii="Arial" w:eastAsia="Arial" w:hAnsi="Arial" w:cs="Arial"/>
          <w:b/>
          <w:bCs/>
          <w:color w:val="000000" w:themeColor="text1"/>
          <w:sz w:val="22"/>
          <w:szCs w:val="22"/>
        </w:rPr>
        <w:t>7</w:t>
      </w:r>
      <w:r w:rsidRPr="00C96852">
        <w:rPr>
          <w:rFonts w:ascii="Arial" w:eastAsia="Arial" w:hAnsi="Arial" w:cs="Arial"/>
          <w:b/>
          <w:bCs/>
          <w:color w:val="000000" w:themeColor="text1"/>
          <w:sz w:val="22"/>
          <w:szCs w:val="22"/>
        </w:rPr>
        <w:t xml:space="preserve"> - </w:t>
      </w:r>
      <w:r w:rsidR="3E58DB74" w:rsidRPr="00C96852">
        <w:rPr>
          <w:rFonts w:ascii="Arial" w:eastAsia="Arial" w:hAnsi="Arial" w:cs="Arial"/>
          <w:b/>
          <w:bCs/>
          <w:color w:val="000000" w:themeColor="text1"/>
          <w:sz w:val="22"/>
          <w:szCs w:val="22"/>
        </w:rPr>
        <w:t>Self-Reflection Journal Entry</w:t>
      </w:r>
    </w:p>
    <w:p w14:paraId="4FFC2993" w14:textId="77777777" w:rsidR="00777D6B" w:rsidRPr="00C96852" w:rsidRDefault="00777D6B" w:rsidP="00C96852">
      <w:pPr>
        <w:spacing w:line="360" w:lineRule="auto"/>
        <w:jc w:val="both"/>
        <w:rPr>
          <w:rFonts w:ascii="Arial" w:eastAsia="Arial" w:hAnsi="Arial" w:cs="Arial"/>
          <w:color w:val="000000" w:themeColor="text1"/>
          <w:sz w:val="22"/>
          <w:szCs w:val="22"/>
          <w:lang w:val="en-GB"/>
        </w:rPr>
      </w:pPr>
      <w:r w:rsidRPr="00C96852">
        <w:rPr>
          <w:rFonts w:ascii="Arial" w:eastAsia="Arial" w:hAnsi="Arial" w:cs="Arial"/>
          <w:color w:val="000000" w:themeColor="text1"/>
          <w:sz w:val="22"/>
          <w:szCs w:val="22"/>
          <w:lang w:val="en-GB"/>
        </w:rPr>
        <w:t>Throughout this module, my understanding of creativity and value creation in health and social care has developed significantly. I previously viewed creativity as simply generating new ideas, but I now recognise it also involves identifying problems, challenging existing practices, and developing practical solutions through leadership, collaboration, and continuous improvement.</w:t>
      </w:r>
    </w:p>
    <w:p w14:paraId="17D3DB86" w14:textId="77777777" w:rsidR="00777D6B" w:rsidRPr="00C96852" w:rsidRDefault="00777D6B" w:rsidP="00C96852">
      <w:pPr>
        <w:spacing w:line="360" w:lineRule="auto"/>
        <w:jc w:val="both"/>
        <w:rPr>
          <w:rFonts w:ascii="Arial" w:eastAsia="Arial" w:hAnsi="Arial" w:cs="Arial"/>
          <w:color w:val="000000" w:themeColor="text1"/>
          <w:sz w:val="22"/>
          <w:szCs w:val="22"/>
          <w:lang w:val="en-GB"/>
        </w:rPr>
      </w:pPr>
      <w:r w:rsidRPr="00C96852">
        <w:rPr>
          <w:rFonts w:ascii="Arial" w:eastAsia="Arial" w:hAnsi="Arial" w:cs="Arial"/>
          <w:color w:val="000000" w:themeColor="text1"/>
          <w:sz w:val="22"/>
          <w:szCs w:val="22"/>
          <w:lang w:val="en-GB"/>
        </w:rPr>
        <w:t>The module has also broadened my understanding of value creation. I now appreciate that value is achieved not only through better outcomes but also by improving service users' experiences, promoting person-centred care, strengthening multi-agency working, and using resources effectively. Learning about digital technologies, Integrated Care Systems, and leadership has shown me how innovation can improve communication, efficiency, and continuity of care.</w:t>
      </w:r>
    </w:p>
    <w:p w14:paraId="35996578" w14:textId="4BA7E45D" w:rsidR="00777D6B" w:rsidRPr="00C96852" w:rsidRDefault="00777D6B" w:rsidP="00C96852">
      <w:pPr>
        <w:spacing w:line="360" w:lineRule="auto"/>
        <w:jc w:val="both"/>
        <w:rPr>
          <w:rFonts w:ascii="Arial" w:eastAsia="Arial" w:hAnsi="Arial" w:cs="Arial"/>
          <w:color w:val="000000" w:themeColor="text1"/>
          <w:sz w:val="22"/>
          <w:szCs w:val="22"/>
          <w:lang w:val="en-GB"/>
        </w:rPr>
      </w:pPr>
      <w:r w:rsidRPr="00C96852">
        <w:rPr>
          <w:rFonts w:ascii="Arial" w:eastAsia="Arial" w:hAnsi="Arial" w:cs="Arial"/>
          <w:color w:val="000000" w:themeColor="text1"/>
          <w:sz w:val="22"/>
          <w:szCs w:val="22"/>
          <w:lang w:val="en-GB"/>
        </w:rPr>
        <w:t xml:space="preserve">As a future social worker, I will apply these skills by carrying out holistic assessments, developing person-centred support plans, and working with multidisciplinary teams to meet the needs of individuals and families. I will use reflective practice to evaluate my decisions, improve my professional development, and ensure my interventions remain </w:t>
      </w:r>
      <w:r w:rsidRPr="00C96852">
        <w:rPr>
          <w:rFonts w:ascii="Arial" w:eastAsia="Arial" w:hAnsi="Arial" w:cs="Arial"/>
          <w:color w:val="000000" w:themeColor="text1"/>
          <w:sz w:val="22"/>
          <w:szCs w:val="22"/>
          <w:lang w:val="en-GB"/>
        </w:rPr>
        <w:t>evidence based</w:t>
      </w:r>
      <w:r w:rsidRPr="00C96852">
        <w:rPr>
          <w:rFonts w:ascii="Arial" w:eastAsia="Arial" w:hAnsi="Arial" w:cs="Arial"/>
          <w:color w:val="000000" w:themeColor="text1"/>
          <w:sz w:val="22"/>
          <w:szCs w:val="22"/>
          <w:lang w:val="en-GB"/>
        </w:rPr>
        <w:t>. I will also use digital tools, such as the NHS App where appropriate, to help service users access support and reduce barriers to care.</w:t>
      </w:r>
    </w:p>
    <w:p w14:paraId="58D67280" w14:textId="77777777" w:rsidR="00777D6B" w:rsidRPr="00C96852" w:rsidRDefault="00777D6B" w:rsidP="00C96852">
      <w:pPr>
        <w:spacing w:line="360" w:lineRule="auto"/>
        <w:jc w:val="both"/>
        <w:rPr>
          <w:rFonts w:ascii="Arial" w:eastAsia="Arial" w:hAnsi="Arial" w:cs="Arial"/>
          <w:color w:val="000000" w:themeColor="text1"/>
          <w:sz w:val="22"/>
          <w:szCs w:val="22"/>
          <w:lang w:val="en-GB"/>
        </w:rPr>
      </w:pPr>
      <w:r w:rsidRPr="00C96852">
        <w:rPr>
          <w:rFonts w:ascii="Arial" w:eastAsia="Arial" w:hAnsi="Arial" w:cs="Arial"/>
          <w:color w:val="000000" w:themeColor="text1"/>
          <w:sz w:val="22"/>
          <w:szCs w:val="22"/>
          <w:lang w:val="en-GB"/>
        </w:rPr>
        <w:t>Overall, this module has strengthened my critical thinking, creativity, and reflective practice. It has prepared me to contribute to innovation in social work by promoting strengths-based, person-centred practice that improves outcomes for service users and supports continuous improvement across health and social care.</w:t>
      </w:r>
    </w:p>
    <w:p w14:paraId="06F6AC41" w14:textId="0A4A405D" w:rsidR="021F216E" w:rsidRPr="00C96852" w:rsidRDefault="021F216E" w:rsidP="00C96852">
      <w:pPr>
        <w:spacing w:line="360" w:lineRule="auto"/>
        <w:jc w:val="both"/>
        <w:rPr>
          <w:rFonts w:ascii="Arial" w:eastAsia="Arial" w:hAnsi="Arial" w:cs="Arial"/>
          <w:i/>
          <w:iCs/>
          <w:color w:val="000000" w:themeColor="text1"/>
          <w:sz w:val="22"/>
          <w:szCs w:val="22"/>
        </w:rPr>
      </w:pPr>
    </w:p>
    <w:p w14:paraId="7AB3CCCA" w14:textId="37764A9E" w:rsidR="021F216E" w:rsidRPr="00C96852" w:rsidRDefault="021F216E" w:rsidP="00C96852">
      <w:pPr>
        <w:spacing w:line="360" w:lineRule="auto"/>
        <w:jc w:val="both"/>
        <w:rPr>
          <w:rFonts w:ascii="Arial" w:eastAsia="Arial" w:hAnsi="Arial" w:cs="Arial"/>
          <w:i/>
          <w:iCs/>
          <w:color w:val="000000" w:themeColor="text1"/>
          <w:sz w:val="22"/>
          <w:szCs w:val="22"/>
        </w:rPr>
      </w:pPr>
    </w:p>
    <w:p w14:paraId="02B47010" w14:textId="304AD6E7" w:rsidR="34A5C94D" w:rsidRPr="00C96852" w:rsidRDefault="34A5C94D" w:rsidP="00C96852">
      <w:pPr>
        <w:spacing w:line="360" w:lineRule="auto"/>
        <w:jc w:val="both"/>
        <w:rPr>
          <w:rFonts w:ascii="Arial" w:eastAsia="Arial" w:hAnsi="Arial" w:cs="Arial"/>
          <w:i/>
          <w:iCs/>
          <w:color w:val="000000" w:themeColor="text1"/>
          <w:sz w:val="22"/>
          <w:szCs w:val="22"/>
        </w:rPr>
      </w:pPr>
    </w:p>
    <w:p w14:paraId="5595E2FD" w14:textId="03264269" w:rsidR="34A5C94D" w:rsidRPr="00C96852" w:rsidRDefault="34A5C94D" w:rsidP="00C96852">
      <w:pPr>
        <w:spacing w:line="360" w:lineRule="auto"/>
        <w:jc w:val="both"/>
        <w:rPr>
          <w:rFonts w:ascii="Arial" w:eastAsia="Arial" w:hAnsi="Arial" w:cs="Arial"/>
          <w:i/>
          <w:iCs/>
          <w:color w:val="000000" w:themeColor="text1"/>
          <w:sz w:val="22"/>
          <w:szCs w:val="22"/>
        </w:rPr>
      </w:pPr>
    </w:p>
    <w:p w14:paraId="35F40980" w14:textId="3F5AEA6C" w:rsidR="34A5C94D" w:rsidRPr="00C96852" w:rsidRDefault="34A5C94D" w:rsidP="00C96852">
      <w:pPr>
        <w:spacing w:line="360" w:lineRule="auto"/>
        <w:jc w:val="both"/>
        <w:rPr>
          <w:rFonts w:ascii="Arial" w:eastAsia="Arial" w:hAnsi="Arial" w:cs="Arial"/>
          <w:i/>
          <w:iCs/>
          <w:color w:val="000000" w:themeColor="text1"/>
          <w:sz w:val="22"/>
          <w:szCs w:val="22"/>
        </w:rPr>
      </w:pPr>
    </w:p>
    <w:p w14:paraId="24D99AFC" w14:textId="130751C2" w:rsidR="34A5C94D" w:rsidRPr="00C96852" w:rsidRDefault="34A5C94D" w:rsidP="00C96852">
      <w:pPr>
        <w:spacing w:line="360" w:lineRule="auto"/>
        <w:jc w:val="both"/>
        <w:rPr>
          <w:rFonts w:ascii="Arial" w:eastAsia="Arial" w:hAnsi="Arial" w:cs="Arial"/>
          <w:i/>
          <w:iCs/>
          <w:color w:val="000000" w:themeColor="text1"/>
          <w:sz w:val="22"/>
          <w:szCs w:val="22"/>
        </w:rPr>
      </w:pPr>
    </w:p>
    <w:p w14:paraId="1CFA774F" w14:textId="277DBDD4" w:rsidR="34A5C94D" w:rsidRPr="00C96852" w:rsidRDefault="34A5C94D" w:rsidP="00C96852">
      <w:pPr>
        <w:spacing w:line="360" w:lineRule="auto"/>
        <w:jc w:val="both"/>
        <w:rPr>
          <w:rFonts w:ascii="Arial" w:eastAsia="Arial" w:hAnsi="Arial" w:cs="Arial"/>
          <w:i/>
          <w:iCs/>
          <w:color w:val="000000" w:themeColor="text1"/>
          <w:sz w:val="22"/>
          <w:szCs w:val="22"/>
        </w:rPr>
      </w:pPr>
    </w:p>
    <w:p w14:paraId="5CB95668" w14:textId="48FCE4BC" w:rsidR="021F216E" w:rsidRPr="00C96852" w:rsidRDefault="021F216E" w:rsidP="00C96852">
      <w:pPr>
        <w:spacing w:line="360" w:lineRule="auto"/>
        <w:jc w:val="both"/>
        <w:rPr>
          <w:rFonts w:ascii="Arial" w:eastAsia="Arial" w:hAnsi="Arial" w:cs="Arial"/>
          <w:i/>
          <w:iCs/>
          <w:color w:val="000000" w:themeColor="text1"/>
          <w:sz w:val="22"/>
          <w:szCs w:val="22"/>
        </w:rPr>
      </w:pPr>
    </w:p>
    <w:p w14:paraId="3D7FC5AE" w14:textId="77777777" w:rsidR="00C97998" w:rsidRPr="00C96852" w:rsidRDefault="00C97998" w:rsidP="00C96852">
      <w:pPr>
        <w:spacing w:before="100" w:beforeAutospacing="1" w:after="100" w:afterAutospacing="1" w:line="360" w:lineRule="auto"/>
        <w:outlineLvl w:val="0"/>
        <w:rPr>
          <w:rFonts w:ascii="Arial" w:eastAsia="Times New Roman" w:hAnsi="Arial" w:cs="Arial"/>
          <w:b/>
          <w:bCs/>
          <w:kern w:val="36"/>
          <w:sz w:val="22"/>
          <w:szCs w:val="22"/>
          <w:lang w:val="en-GB" w:eastAsia="en-GB"/>
        </w:rPr>
      </w:pPr>
      <w:r w:rsidRPr="00C96852">
        <w:rPr>
          <w:rFonts w:ascii="Arial" w:eastAsia="Times New Roman" w:hAnsi="Arial" w:cs="Arial"/>
          <w:b/>
          <w:bCs/>
          <w:kern w:val="36"/>
          <w:sz w:val="22"/>
          <w:szCs w:val="22"/>
          <w:lang w:val="en-GB" w:eastAsia="en-GB"/>
        </w:rPr>
        <w:lastRenderedPageBreak/>
        <w:t>Reference List</w:t>
      </w:r>
    </w:p>
    <w:p w14:paraId="69CF8577" w14:textId="77777777" w:rsidR="00C97998" w:rsidRPr="00C96852" w:rsidRDefault="00C97998" w:rsidP="00C96852">
      <w:pPr>
        <w:spacing w:before="100" w:beforeAutospacing="1" w:after="100" w:afterAutospacing="1" w:line="360" w:lineRule="auto"/>
        <w:rPr>
          <w:rFonts w:ascii="Arial" w:eastAsia="Times New Roman" w:hAnsi="Arial" w:cs="Arial"/>
          <w:sz w:val="22"/>
          <w:szCs w:val="22"/>
          <w:lang w:val="en-GB" w:eastAsia="en-GB"/>
        </w:rPr>
      </w:pPr>
      <w:r w:rsidRPr="00C96852">
        <w:rPr>
          <w:rFonts w:ascii="Arial" w:eastAsia="Times New Roman" w:hAnsi="Arial" w:cs="Arial"/>
          <w:sz w:val="22"/>
          <w:szCs w:val="22"/>
          <w:lang w:val="en-GB" w:eastAsia="en-GB"/>
        </w:rPr>
        <w:t xml:space="preserve">Aiken, L.H., Sloane, D., Ball, J., Bruyneel, L., Rafferty, A.M. and Griffiths, P. (2018) 'Patient satisfaction with hospital care and nurses in England: An observational study', </w:t>
      </w:r>
      <w:r w:rsidRPr="00C96852">
        <w:rPr>
          <w:rFonts w:ascii="Arial" w:eastAsia="Times New Roman" w:hAnsi="Arial" w:cs="Arial"/>
          <w:i/>
          <w:iCs/>
          <w:sz w:val="22"/>
          <w:szCs w:val="22"/>
          <w:lang w:val="en-GB" w:eastAsia="en-GB"/>
        </w:rPr>
        <w:t>BMJ Open</w:t>
      </w:r>
      <w:r w:rsidRPr="00C96852">
        <w:rPr>
          <w:rFonts w:ascii="Arial" w:eastAsia="Times New Roman" w:hAnsi="Arial" w:cs="Arial"/>
          <w:sz w:val="22"/>
          <w:szCs w:val="22"/>
          <w:lang w:val="en-GB" w:eastAsia="en-GB"/>
        </w:rPr>
        <w:t xml:space="preserve">, 8(1), e019189. Available at: </w:t>
      </w:r>
      <w:hyperlink r:id="rId11" w:history="1">
        <w:r w:rsidRPr="00C96852">
          <w:rPr>
            <w:rFonts w:ascii="Arial" w:eastAsia="Times New Roman" w:hAnsi="Arial" w:cs="Arial"/>
            <w:color w:val="0000FF"/>
            <w:sz w:val="22"/>
            <w:szCs w:val="22"/>
            <w:u w:val="single"/>
            <w:lang w:val="en-GB" w:eastAsia="en-GB"/>
          </w:rPr>
          <w:t>https://bmjopen.bmj.com/content/8/1/e019189</w:t>
        </w:r>
      </w:hyperlink>
      <w:r w:rsidRPr="00C96852">
        <w:rPr>
          <w:rFonts w:ascii="Arial" w:eastAsia="Times New Roman" w:hAnsi="Arial" w:cs="Arial"/>
          <w:sz w:val="22"/>
          <w:szCs w:val="22"/>
          <w:lang w:val="en-GB" w:eastAsia="en-GB"/>
        </w:rPr>
        <w:t xml:space="preserve"> (Accessed: 24 July 2026). </w:t>
      </w:r>
      <w:hyperlink r:id="rId12" w:history="1">
        <w:r w:rsidRPr="00C96852">
          <w:rPr>
            <w:rFonts w:ascii="Arial" w:eastAsia="Times New Roman" w:hAnsi="Arial" w:cs="Arial"/>
            <w:color w:val="0000FF"/>
            <w:sz w:val="22"/>
            <w:szCs w:val="22"/>
            <w:u w:val="single"/>
            <w:lang w:val="en-GB" w:eastAsia="en-GB"/>
          </w:rPr>
          <w:t>https://doi.org/10.1136/bmjopen-2017-019189</w:t>
        </w:r>
      </w:hyperlink>
      <w:r w:rsidRPr="00C96852">
        <w:rPr>
          <w:rFonts w:ascii="Arial" w:eastAsia="Times New Roman" w:hAnsi="Arial" w:cs="Arial"/>
          <w:sz w:val="22"/>
          <w:szCs w:val="22"/>
          <w:lang w:val="en-GB" w:eastAsia="en-GB"/>
        </w:rPr>
        <w:t>.</w:t>
      </w:r>
    </w:p>
    <w:p w14:paraId="59401D97" w14:textId="77777777" w:rsidR="00C97998" w:rsidRPr="00C96852" w:rsidRDefault="00C97998" w:rsidP="00C96852">
      <w:pPr>
        <w:spacing w:before="100" w:beforeAutospacing="1" w:after="100" w:afterAutospacing="1" w:line="360" w:lineRule="auto"/>
        <w:rPr>
          <w:rFonts w:ascii="Arial" w:eastAsia="Times New Roman" w:hAnsi="Arial" w:cs="Arial"/>
          <w:sz w:val="22"/>
          <w:szCs w:val="22"/>
          <w:lang w:val="en-GB" w:eastAsia="en-GB"/>
        </w:rPr>
      </w:pPr>
      <w:r w:rsidRPr="00C96852">
        <w:rPr>
          <w:rFonts w:ascii="Arial" w:eastAsia="Times New Roman" w:hAnsi="Arial" w:cs="Arial"/>
          <w:sz w:val="22"/>
          <w:szCs w:val="22"/>
          <w:lang w:val="en-GB" w:eastAsia="en-GB"/>
        </w:rPr>
        <w:t xml:space="preserve">Buchan, J., Charlesworth, A., </w:t>
      </w:r>
      <w:proofErr w:type="spellStart"/>
      <w:r w:rsidRPr="00C96852">
        <w:rPr>
          <w:rFonts w:ascii="Arial" w:eastAsia="Times New Roman" w:hAnsi="Arial" w:cs="Arial"/>
          <w:sz w:val="22"/>
          <w:szCs w:val="22"/>
          <w:lang w:val="en-GB" w:eastAsia="en-GB"/>
        </w:rPr>
        <w:t>Gershlick</w:t>
      </w:r>
      <w:proofErr w:type="spellEnd"/>
      <w:r w:rsidRPr="00C96852">
        <w:rPr>
          <w:rFonts w:ascii="Arial" w:eastAsia="Times New Roman" w:hAnsi="Arial" w:cs="Arial"/>
          <w:sz w:val="22"/>
          <w:szCs w:val="22"/>
          <w:lang w:val="en-GB" w:eastAsia="en-GB"/>
        </w:rPr>
        <w:t xml:space="preserve">, B. and Seccombe, I. (2019) </w:t>
      </w:r>
      <w:r w:rsidRPr="00C96852">
        <w:rPr>
          <w:rFonts w:ascii="Arial" w:eastAsia="Times New Roman" w:hAnsi="Arial" w:cs="Arial"/>
          <w:i/>
          <w:iCs/>
          <w:sz w:val="22"/>
          <w:szCs w:val="22"/>
          <w:lang w:val="en-GB" w:eastAsia="en-GB"/>
        </w:rPr>
        <w:t>A Critical Moment: NHS Staffing Trends, Retention and Attrition</w:t>
      </w:r>
      <w:r w:rsidRPr="00C96852">
        <w:rPr>
          <w:rFonts w:ascii="Arial" w:eastAsia="Times New Roman" w:hAnsi="Arial" w:cs="Arial"/>
          <w:sz w:val="22"/>
          <w:szCs w:val="22"/>
          <w:lang w:val="en-GB" w:eastAsia="en-GB"/>
        </w:rPr>
        <w:t xml:space="preserve">. London: The Health Foundation. Available at: </w:t>
      </w:r>
      <w:hyperlink r:id="rId13" w:history="1">
        <w:r w:rsidRPr="00C96852">
          <w:rPr>
            <w:rFonts w:ascii="Arial" w:eastAsia="Times New Roman" w:hAnsi="Arial" w:cs="Arial"/>
            <w:color w:val="0000FF"/>
            <w:sz w:val="22"/>
            <w:szCs w:val="22"/>
            <w:u w:val="single"/>
            <w:lang w:val="en-GB" w:eastAsia="en-GB"/>
          </w:rPr>
          <w:t>https://www.health.org.uk/publications/reports/a-critical-moment</w:t>
        </w:r>
      </w:hyperlink>
      <w:r w:rsidRPr="00C96852">
        <w:rPr>
          <w:rFonts w:ascii="Arial" w:eastAsia="Times New Roman" w:hAnsi="Arial" w:cs="Arial"/>
          <w:sz w:val="22"/>
          <w:szCs w:val="22"/>
          <w:lang w:val="en-GB" w:eastAsia="en-GB"/>
        </w:rPr>
        <w:t xml:space="preserve"> (Accessed: 24 July 2026).</w:t>
      </w:r>
    </w:p>
    <w:p w14:paraId="0BBC1143" w14:textId="77777777" w:rsidR="00C97998" w:rsidRPr="00C96852" w:rsidRDefault="00C97998" w:rsidP="00C96852">
      <w:pPr>
        <w:spacing w:before="100" w:beforeAutospacing="1" w:after="100" w:afterAutospacing="1" w:line="360" w:lineRule="auto"/>
        <w:rPr>
          <w:rFonts w:ascii="Arial" w:eastAsia="Times New Roman" w:hAnsi="Arial" w:cs="Arial"/>
          <w:sz w:val="22"/>
          <w:szCs w:val="22"/>
          <w:lang w:val="en-GB" w:eastAsia="en-GB"/>
        </w:rPr>
      </w:pPr>
      <w:r w:rsidRPr="00C96852">
        <w:rPr>
          <w:rFonts w:ascii="Arial" w:eastAsia="Times New Roman" w:hAnsi="Arial" w:cs="Arial"/>
          <w:sz w:val="22"/>
          <w:szCs w:val="22"/>
          <w:lang w:val="en-GB" w:eastAsia="en-GB"/>
        </w:rPr>
        <w:t xml:space="preserve">Department of Health and Social Care (2022) </w:t>
      </w:r>
      <w:r w:rsidRPr="00C96852">
        <w:rPr>
          <w:rFonts w:ascii="Arial" w:eastAsia="Times New Roman" w:hAnsi="Arial" w:cs="Arial"/>
          <w:i/>
          <w:iCs/>
          <w:sz w:val="22"/>
          <w:szCs w:val="22"/>
          <w:lang w:val="en-GB" w:eastAsia="en-GB"/>
        </w:rPr>
        <w:t>Health and Care Act 2022</w:t>
      </w:r>
      <w:r w:rsidRPr="00C96852">
        <w:rPr>
          <w:rFonts w:ascii="Arial" w:eastAsia="Times New Roman" w:hAnsi="Arial" w:cs="Arial"/>
          <w:sz w:val="22"/>
          <w:szCs w:val="22"/>
          <w:lang w:val="en-GB" w:eastAsia="en-GB"/>
        </w:rPr>
        <w:t xml:space="preserve">. London: The Stationery Office. Available at: </w:t>
      </w:r>
      <w:hyperlink r:id="rId14" w:history="1">
        <w:r w:rsidRPr="00C96852">
          <w:rPr>
            <w:rFonts w:ascii="Arial" w:eastAsia="Times New Roman" w:hAnsi="Arial" w:cs="Arial"/>
            <w:color w:val="0000FF"/>
            <w:sz w:val="22"/>
            <w:szCs w:val="22"/>
            <w:u w:val="single"/>
            <w:lang w:val="en-GB" w:eastAsia="en-GB"/>
          </w:rPr>
          <w:t>https://www.legislation.gov.uk/ukpga/2022/31/contents</w:t>
        </w:r>
      </w:hyperlink>
      <w:r w:rsidRPr="00C96852">
        <w:rPr>
          <w:rFonts w:ascii="Arial" w:eastAsia="Times New Roman" w:hAnsi="Arial" w:cs="Arial"/>
          <w:sz w:val="22"/>
          <w:szCs w:val="22"/>
          <w:lang w:val="en-GB" w:eastAsia="en-GB"/>
        </w:rPr>
        <w:t xml:space="preserve"> (Accessed: 24 July 2026).</w:t>
      </w:r>
    </w:p>
    <w:p w14:paraId="48EEDDED" w14:textId="77777777" w:rsidR="00C97998" w:rsidRPr="00C96852" w:rsidRDefault="00C97998" w:rsidP="00C96852">
      <w:pPr>
        <w:spacing w:before="100" w:beforeAutospacing="1" w:after="100" w:afterAutospacing="1" w:line="360" w:lineRule="auto"/>
        <w:rPr>
          <w:rFonts w:ascii="Arial" w:eastAsia="Times New Roman" w:hAnsi="Arial" w:cs="Arial"/>
          <w:sz w:val="22"/>
          <w:szCs w:val="22"/>
          <w:lang w:val="en-GB" w:eastAsia="en-GB"/>
        </w:rPr>
      </w:pPr>
      <w:r w:rsidRPr="00C96852">
        <w:rPr>
          <w:rFonts w:ascii="Arial" w:eastAsia="Times New Roman" w:hAnsi="Arial" w:cs="Arial"/>
          <w:sz w:val="22"/>
          <w:szCs w:val="22"/>
          <w:lang w:val="en-GB" w:eastAsia="en-GB"/>
        </w:rPr>
        <w:t xml:space="preserve">Gibbs, G. (1988) </w:t>
      </w:r>
      <w:r w:rsidRPr="00C96852">
        <w:rPr>
          <w:rFonts w:ascii="Arial" w:eastAsia="Times New Roman" w:hAnsi="Arial" w:cs="Arial"/>
          <w:i/>
          <w:iCs/>
          <w:sz w:val="22"/>
          <w:szCs w:val="22"/>
          <w:lang w:val="en-GB" w:eastAsia="en-GB"/>
        </w:rPr>
        <w:t>Learning by Doing: A Guide to Teaching and Learning Methods</w:t>
      </w:r>
      <w:r w:rsidRPr="00C96852">
        <w:rPr>
          <w:rFonts w:ascii="Arial" w:eastAsia="Times New Roman" w:hAnsi="Arial" w:cs="Arial"/>
          <w:sz w:val="22"/>
          <w:szCs w:val="22"/>
          <w:lang w:val="en-GB" w:eastAsia="en-GB"/>
        </w:rPr>
        <w:t>. Oxford: Oxford Polytechnic.</w:t>
      </w:r>
    </w:p>
    <w:p w14:paraId="0EC4BBD8" w14:textId="77777777" w:rsidR="00C97998" w:rsidRPr="00C96852" w:rsidRDefault="00C97998" w:rsidP="00C96852">
      <w:pPr>
        <w:spacing w:before="100" w:beforeAutospacing="1" w:after="100" w:afterAutospacing="1" w:line="360" w:lineRule="auto"/>
        <w:rPr>
          <w:rFonts w:ascii="Arial" w:eastAsia="Times New Roman" w:hAnsi="Arial" w:cs="Arial"/>
          <w:sz w:val="22"/>
          <w:szCs w:val="22"/>
          <w:lang w:val="en-GB" w:eastAsia="en-GB"/>
        </w:rPr>
      </w:pPr>
      <w:r w:rsidRPr="00C96852">
        <w:rPr>
          <w:rFonts w:ascii="Arial" w:eastAsia="Times New Roman" w:hAnsi="Arial" w:cs="Arial"/>
          <w:sz w:val="22"/>
          <w:szCs w:val="22"/>
          <w:lang w:val="en-GB" w:eastAsia="en-GB"/>
        </w:rPr>
        <w:t xml:space="preserve">Glasby, J. and Dickinson, H. (2018) </w:t>
      </w:r>
      <w:r w:rsidRPr="00C96852">
        <w:rPr>
          <w:rFonts w:ascii="Arial" w:eastAsia="Times New Roman" w:hAnsi="Arial" w:cs="Arial"/>
          <w:i/>
          <w:iCs/>
          <w:sz w:val="22"/>
          <w:szCs w:val="22"/>
          <w:lang w:val="en-GB" w:eastAsia="en-GB"/>
        </w:rPr>
        <w:t>Partnership Working in Health and Social Care</w:t>
      </w:r>
      <w:r w:rsidRPr="00C96852">
        <w:rPr>
          <w:rFonts w:ascii="Arial" w:eastAsia="Times New Roman" w:hAnsi="Arial" w:cs="Arial"/>
          <w:sz w:val="22"/>
          <w:szCs w:val="22"/>
          <w:lang w:val="en-GB" w:eastAsia="en-GB"/>
        </w:rPr>
        <w:t xml:space="preserve">. 2nd </w:t>
      </w:r>
      <w:proofErr w:type="spellStart"/>
      <w:r w:rsidRPr="00C96852">
        <w:rPr>
          <w:rFonts w:ascii="Arial" w:eastAsia="Times New Roman" w:hAnsi="Arial" w:cs="Arial"/>
          <w:sz w:val="22"/>
          <w:szCs w:val="22"/>
          <w:lang w:val="en-GB" w:eastAsia="en-GB"/>
        </w:rPr>
        <w:t>edn</w:t>
      </w:r>
      <w:proofErr w:type="spellEnd"/>
      <w:r w:rsidRPr="00C96852">
        <w:rPr>
          <w:rFonts w:ascii="Arial" w:eastAsia="Times New Roman" w:hAnsi="Arial" w:cs="Arial"/>
          <w:sz w:val="22"/>
          <w:szCs w:val="22"/>
          <w:lang w:val="en-GB" w:eastAsia="en-GB"/>
        </w:rPr>
        <w:t>. Bristol: Policy Press.</w:t>
      </w:r>
    </w:p>
    <w:p w14:paraId="2C6712C7" w14:textId="77777777" w:rsidR="00C97998" w:rsidRPr="00C96852" w:rsidRDefault="00C97998" w:rsidP="00C96852">
      <w:pPr>
        <w:spacing w:before="100" w:beforeAutospacing="1" w:after="100" w:afterAutospacing="1" w:line="360" w:lineRule="auto"/>
        <w:rPr>
          <w:rFonts w:ascii="Arial" w:eastAsia="Times New Roman" w:hAnsi="Arial" w:cs="Arial"/>
          <w:sz w:val="22"/>
          <w:szCs w:val="22"/>
          <w:lang w:val="en-GB" w:eastAsia="en-GB"/>
        </w:rPr>
      </w:pPr>
      <w:r w:rsidRPr="00C96852">
        <w:rPr>
          <w:rFonts w:ascii="Arial" w:eastAsia="Times New Roman" w:hAnsi="Arial" w:cs="Arial"/>
          <w:sz w:val="22"/>
          <w:szCs w:val="22"/>
          <w:lang w:val="en-GB" w:eastAsia="en-GB"/>
        </w:rPr>
        <w:t xml:space="preserve">NHS England (2023) </w:t>
      </w:r>
      <w:r w:rsidRPr="00C96852">
        <w:rPr>
          <w:rFonts w:ascii="Arial" w:eastAsia="Times New Roman" w:hAnsi="Arial" w:cs="Arial"/>
          <w:i/>
          <w:iCs/>
          <w:sz w:val="22"/>
          <w:szCs w:val="22"/>
          <w:lang w:val="en-GB" w:eastAsia="en-GB"/>
        </w:rPr>
        <w:t>NHS App</w:t>
      </w:r>
      <w:r w:rsidRPr="00C96852">
        <w:rPr>
          <w:rFonts w:ascii="Arial" w:eastAsia="Times New Roman" w:hAnsi="Arial" w:cs="Arial"/>
          <w:sz w:val="22"/>
          <w:szCs w:val="22"/>
          <w:lang w:val="en-GB" w:eastAsia="en-GB"/>
        </w:rPr>
        <w:t xml:space="preserve">. Available at: </w:t>
      </w:r>
      <w:hyperlink r:id="rId15" w:history="1">
        <w:r w:rsidRPr="00C96852">
          <w:rPr>
            <w:rFonts w:ascii="Arial" w:eastAsia="Times New Roman" w:hAnsi="Arial" w:cs="Arial"/>
            <w:color w:val="0000FF"/>
            <w:sz w:val="22"/>
            <w:szCs w:val="22"/>
            <w:u w:val="single"/>
            <w:lang w:val="en-GB" w:eastAsia="en-GB"/>
          </w:rPr>
          <w:t>https://www.nhs.uk/nhs-app/</w:t>
        </w:r>
      </w:hyperlink>
      <w:r w:rsidRPr="00C96852">
        <w:rPr>
          <w:rFonts w:ascii="Arial" w:eastAsia="Times New Roman" w:hAnsi="Arial" w:cs="Arial"/>
          <w:sz w:val="22"/>
          <w:szCs w:val="22"/>
          <w:lang w:val="en-GB" w:eastAsia="en-GB"/>
        </w:rPr>
        <w:t xml:space="preserve"> (Accessed: 24 July 2026).</w:t>
      </w:r>
    </w:p>
    <w:p w14:paraId="094836CF" w14:textId="77777777" w:rsidR="00C97998" w:rsidRPr="00C96852" w:rsidRDefault="00C97998" w:rsidP="00C96852">
      <w:pPr>
        <w:spacing w:before="100" w:beforeAutospacing="1" w:after="100" w:afterAutospacing="1" w:line="360" w:lineRule="auto"/>
        <w:rPr>
          <w:rFonts w:ascii="Arial" w:eastAsia="Times New Roman" w:hAnsi="Arial" w:cs="Arial"/>
          <w:sz w:val="22"/>
          <w:szCs w:val="22"/>
          <w:lang w:val="en-GB" w:eastAsia="en-GB"/>
        </w:rPr>
      </w:pPr>
      <w:r w:rsidRPr="00C96852">
        <w:rPr>
          <w:rFonts w:ascii="Arial" w:eastAsia="Times New Roman" w:hAnsi="Arial" w:cs="Arial"/>
          <w:sz w:val="22"/>
          <w:szCs w:val="22"/>
          <w:lang w:val="en-GB" w:eastAsia="en-GB"/>
        </w:rPr>
        <w:t xml:space="preserve">NHS Leadership Academy (2013) </w:t>
      </w:r>
      <w:r w:rsidRPr="00C96852">
        <w:rPr>
          <w:rFonts w:ascii="Arial" w:eastAsia="Times New Roman" w:hAnsi="Arial" w:cs="Arial"/>
          <w:i/>
          <w:iCs/>
          <w:sz w:val="22"/>
          <w:szCs w:val="22"/>
          <w:lang w:val="en-GB" w:eastAsia="en-GB"/>
        </w:rPr>
        <w:t>Healthcare Leadership Model</w:t>
      </w:r>
      <w:r w:rsidRPr="00C96852">
        <w:rPr>
          <w:rFonts w:ascii="Arial" w:eastAsia="Times New Roman" w:hAnsi="Arial" w:cs="Arial"/>
          <w:sz w:val="22"/>
          <w:szCs w:val="22"/>
          <w:lang w:val="en-GB" w:eastAsia="en-GB"/>
        </w:rPr>
        <w:t xml:space="preserve">. Available at: </w:t>
      </w:r>
      <w:hyperlink r:id="rId16" w:history="1">
        <w:r w:rsidRPr="00C96852">
          <w:rPr>
            <w:rFonts w:ascii="Arial" w:eastAsia="Times New Roman" w:hAnsi="Arial" w:cs="Arial"/>
            <w:color w:val="0000FF"/>
            <w:sz w:val="22"/>
            <w:szCs w:val="22"/>
            <w:u w:val="single"/>
            <w:lang w:val="en-GB" w:eastAsia="en-GB"/>
          </w:rPr>
          <w:t>https://www.leadershipacademy.nhs.uk/resources/healthcare-leadership-model/</w:t>
        </w:r>
      </w:hyperlink>
      <w:r w:rsidRPr="00C96852">
        <w:rPr>
          <w:rFonts w:ascii="Arial" w:eastAsia="Times New Roman" w:hAnsi="Arial" w:cs="Arial"/>
          <w:sz w:val="22"/>
          <w:szCs w:val="22"/>
          <w:lang w:val="en-GB" w:eastAsia="en-GB"/>
        </w:rPr>
        <w:t xml:space="preserve"> (Accessed: 24 July 2026).</w:t>
      </w:r>
    </w:p>
    <w:p w14:paraId="326B66DC" w14:textId="77777777" w:rsidR="00C97998" w:rsidRPr="00C96852" w:rsidRDefault="00C97998" w:rsidP="00C96852">
      <w:pPr>
        <w:spacing w:before="100" w:beforeAutospacing="1" w:after="100" w:afterAutospacing="1" w:line="360" w:lineRule="auto"/>
        <w:rPr>
          <w:rFonts w:ascii="Arial" w:eastAsia="Times New Roman" w:hAnsi="Arial" w:cs="Arial"/>
          <w:sz w:val="22"/>
          <w:szCs w:val="22"/>
          <w:lang w:val="en-GB" w:eastAsia="en-GB"/>
        </w:rPr>
      </w:pPr>
      <w:r w:rsidRPr="00C96852">
        <w:rPr>
          <w:rFonts w:ascii="Arial" w:eastAsia="Times New Roman" w:hAnsi="Arial" w:cs="Arial"/>
          <w:sz w:val="22"/>
          <w:szCs w:val="22"/>
          <w:lang w:val="en-GB" w:eastAsia="en-GB"/>
        </w:rPr>
        <w:t xml:space="preserve">Porter, M.E. (2010) 'What is value in health care?', </w:t>
      </w:r>
      <w:r w:rsidRPr="00C96852">
        <w:rPr>
          <w:rFonts w:ascii="Arial" w:eastAsia="Times New Roman" w:hAnsi="Arial" w:cs="Arial"/>
          <w:i/>
          <w:iCs/>
          <w:sz w:val="22"/>
          <w:szCs w:val="22"/>
          <w:lang w:val="en-GB" w:eastAsia="en-GB"/>
        </w:rPr>
        <w:t>New England Journal of Medicine</w:t>
      </w:r>
      <w:r w:rsidRPr="00C96852">
        <w:rPr>
          <w:rFonts w:ascii="Arial" w:eastAsia="Times New Roman" w:hAnsi="Arial" w:cs="Arial"/>
          <w:sz w:val="22"/>
          <w:szCs w:val="22"/>
          <w:lang w:val="en-GB" w:eastAsia="en-GB"/>
        </w:rPr>
        <w:t xml:space="preserve">, 363(26), pp. 2477–2481. Available at: </w:t>
      </w:r>
      <w:hyperlink r:id="rId17" w:history="1">
        <w:r w:rsidRPr="00C96852">
          <w:rPr>
            <w:rFonts w:ascii="Arial" w:eastAsia="Times New Roman" w:hAnsi="Arial" w:cs="Arial"/>
            <w:color w:val="0000FF"/>
            <w:sz w:val="22"/>
            <w:szCs w:val="22"/>
            <w:u w:val="single"/>
            <w:lang w:val="en-GB" w:eastAsia="en-GB"/>
          </w:rPr>
          <w:t>https://www.nejm.org/doi/full/10.1056/NEJMp1011024</w:t>
        </w:r>
      </w:hyperlink>
      <w:r w:rsidRPr="00C96852">
        <w:rPr>
          <w:rFonts w:ascii="Arial" w:eastAsia="Times New Roman" w:hAnsi="Arial" w:cs="Arial"/>
          <w:sz w:val="22"/>
          <w:szCs w:val="22"/>
          <w:lang w:val="en-GB" w:eastAsia="en-GB"/>
        </w:rPr>
        <w:t xml:space="preserve"> (Accessed: 24 July 2026). </w:t>
      </w:r>
      <w:hyperlink r:id="rId18" w:history="1">
        <w:r w:rsidRPr="00C96852">
          <w:rPr>
            <w:rFonts w:ascii="Arial" w:eastAsia="Times New Roman" w:hAnsi="Arial" w:cs="Arial"/>
            <w:color w:val="0000FF"/>
            <w:sz w:val="22"/>
            <w:szCs w:val="22"/>
            <w:u w:val="single"/>
            <w:lang w:val="en-GB" w:eastAsia="en-GB"/>
          </w:rPr>
          <w:t>https://doi.org/10.1056/NEJMp1011024</w:t>
        </w:r>
      </w:hyperlink>
      <w:r w:rsidRPr="00C96852">
        <w:rPr>
          <w:rFonts w:ascii="Arial" w:eastAsia="Times New Roman" w:hAnsi="Arial" w:cs="Arial"/>
          <w:sz w:val="22"/>
          <w:szCs w:val="22"/>
          <w:lang w:val="en-GB" w:eastAsia="en-GB"/>
        </w:rPr>
        <w:t>.</w:t>
      </w:r>
    </w:p>
    <w:p w14:paraId="5D55E095" w14:textId="77777777" w:rsidR="00C97998" w:rsidRPr="00C96852" w:rsidRDefault="00C97998" w:rsidP="00C96852">
      <w:pPr>
        <w:spacing w:before="100" w:beforeAutospacing="1" w:after="100" w:afterAutospacing="1" w:line="360" w:lineRule="auto"/>
        <w:rPr>
          <w:rFonts w:ascii="Arial" w:eastAsia="Times New Roman" w:hAnsi="Arial" w:cs="Arial"/>
          <w:sz w:val="22"/>
          <w:szCs w:val="22"/>
          <w:lang w:val="en-GB" w:eastAsia="en-GB"/>
        </w:rPr>
      </w:pPr>
      <w:r w:rsidRPr="00C96852">
        <w:rPr>
          <w:rFonts w:ascii="Arial" w:eastAsia="Times New Roman" w:hAnsi="Arial" w:cs="Arial"/>
          <w:sz w:val="22"/>
          <w:szCs w:val="22"/>
          <w:lang w:val="en-GB" w:eastAsia="en-GB"/>
        </w:rPr>
        <w:t xml:space="preserve">The King's Fund (2022) </w:t>
      </w:r>
      <w:r w:rsidRPr="00C96852">
        <w:rPr>
          <w:rFonts w:ascii="Arial" w:eastAsia="Times New Roman" w:hAnsi="Arial" w:cs="Arial"/>
          <w:i/>
          <w:iCs/>
          <w:sz w:val="22"/>
          <w:szCs w:val="22"/>
          <w:lang w:val="en-GB" w:eastAsia="en-GB"/>
        </w:rPr>
        <w:t>The Digital NHS: Progress and Challenges</w:t>
      </w:r>
      <w:r w:rsidRPr="00C96852">
        <w:rPr>
          <w:rFonts w:ascii="Arial" w:eastAsia="Times New Roman" w:hAnsi="Arial" w:cs="Arial"/>
          <w:sz w:val="22"/>
          <w:szCs w:val="22"/>
          <w:lang w:val="en-GB" w:eastAsia="en-GB"/>
        </w:rPr>
        <w:t xml:space="preserve">. Available at: </w:t>
      </w:r>
      <w:hyperlink r:id="rId19" w:history="1">
        <w:r w:rsidRPr="00C96852">
          <w:rPr>
            <w:rFonts w:ascii="Arial" w:eastAsia="Times New Roman" w:hAnsi="Arial" w:cs="Arial"/>
            <w:color w:val="0000FF"/>
            <w:sz w:val="22"/>
            <w:szCs w:val="22"/>
            <w:u w:val="single"/>
            <w:lang w:val="en-GB" w:eastAsia="en-GB"/>
          </w:rPr>
          <w:t>https://www.kingsfund.org.uk/insight-and-analysis/long-reads/digital-nhs</w:t>
        </w:r>
      </w:hyperlink>
      <w:r w:rsidRPr="00C96852">
        <w:rPr>
          <w:rFonts w:ascii="Arial" w:eastAsia="Times New Roman" w:hAnsi="Arial" w:cs="Arial"/>
          <w:sz w:val="22"/>
          <w:szCs w:val="22"/>
          <w:lang w:val="en-GB" w:eastAsia="en-GB"/>
        </w:rPr>
        <w:t xml:space="preserve"> (Accessed: 24 July 2026).</w:t>
      </w:r>
    </w:p>
    <w:p w14:paraId="4295AC17" w14:textId="77777777" w:rsidR="00C97998" w:rsidRPr="00C96852" w:rsidRDefault="00C97998" w:rsidP="00C96852">
      <w:pPr>
        <w:spacing w:before="100" w:beforeAutospacing="1" w:after="100" w:afterAutospacing="1" w:line="360" w:lineRule="auto"/>
        <w:rPr>
          <w:rFonts w:ascii="Arial" w:eastAsia="Times New Roman" w:hAnsi="Arial" w:cs="Arial"/>
          <w:sz w:val="22"/>
          <w:szCs w:val="22"/>
          <w:lang w:val="en-GB" w:eastAsia="en-GB"/>
        </w:rPr>
      </w:pPr>
      <w:r w:rsidRPr="00C96852">
        <w:rPr>
          <w:rFonts w:ascii="Arial" w:eastAsia="Times New Roman" w:hAnsi="Arial" w:cs="Arial"/>
          <w:sz w:val="22"/>
          <w:szCs w:val="22"/>
          <w:lang w:val="en-GB" w:eastAsia="en-GB"/>
        </w:rPr>
        <w:lastRenderedPageBreak/>
        <w:t xml:space="preserve">Topol, E. (2019) </w:t>
      </w:r>
      <w:r w:rsidRPr="00C96852">
        <w:rPr>
          <w:rFonts w:ascii="Arial" w:eastAsia="Times New Roman" w:hAnsi="Arial" w:cs="Arial"/>
          <w:i/>
          <w:iCs/>
          <w:sz w:val="22"/>
          <w:szCs w:val="22"/>
          <w:lang w:val="en-GB" w:eastAsia="en-GB"/>
        </w:rPr>
        <w:t>The Topol Review: Preparing the Healthcare Workforce to Deliver the Digital Future</w:t>
      </w:r>
      <w:r w:rsidRPr="00C96852">
        <w:rPr>
          <w:rFonts w:ascii="Arial" w:eastAsia="Times New Roman" w:hAnsi="Arial" w:cs="Arial"/>
          <w:sz w:val="22"/>
          <w:szCs w:val="22"/>
          <w:lang w:val="en-GB" w:eastAsia="en-GB"/>
        </w:rPr>
        <w:t xml:space="preserve">. Available at: </w:t>
      </w:r>
      <w:hyperlink r:id="rId20" w:history="1">
        <w:r w:rsidRPr="00C96852">
          <w:rPr>
            <w:rFonts w:ascii="Arial" w:eastAsia="Times New Roman" w:hAnsi="Arial" w:cs="Arial"/>
            <w:color w:val="0000FF"/>
            <w:sz w:val="22"/>
            <w:szCs w:val="22"/>
            <w:u w:val="single"/>
            <w:lang w:val="en-GB" w:eastAsia="en-GB"/>
          </w:rPr>
          <w:t>https://topol.hee.nhs.uk/</w:t>
        </w:r>
      </w:hyperlink>
      <w:r w:rsidRPr="00C96852">
        <w:rPr>
          <w:rFonts w:ascii="Arial" w:eastAsia="Times New Roman" w:hAnsi="Arial" w:cs="Arial"/>
          <w:sz w:val="22"/>
          <w:szCs w:val="22"/>
          <w:lang w:val="en-GB" w:eastAsia="en-GB"/>
        </w:rPr>
        <w:t xml:space="preserve"> (Accessed: 24 July 2026).</w:t>
      </w:r>
    </w:p>
    <w:p w14:paraId="02F7C0C8" w14:textId="77777777" w:rsidR="00C97998" w:rsidRPr="00C96852" w:rsidRDefault="00C97998" w:rsidP="00C96852">
      <w:pPr>
        <w:spacing w:before="100" w:beforeAutospacing="1" w:after="100" w:afterAutospacing="1" w:line="360" w:lineRule="auto"/>
        <w:rPr>
          <w:rFonts w:ascii="Arial" w:eastAsia="Times New Roman" w:hAnsi="Arial" w:cs="Arial"/>
          <w:sz w:val="22"/>
          <w:szCs w:val="22"/>
          <w:lang w:val="en-GB" w:eastAsia="en-GB"/>
        </w:rPr>
      </w:pPr>
      <w:r w:rsidRPr="00C96852">
        <w:rPr>
          <w:rFonts w:ascii="Arial" w:eastAsia="Times New Roman" w:hAnsi="Arial" w:cs="Arial"/>
          <w:sz w:val="22"/>
          <w:szCs w:val="22"/>
          <w:lang w:val="en-GB" w:eastAsia="en-GB"/>
        </w:rPr>
        <w:t xml:space="preserve">West, M., Eckert, R., Steward, K. and Pasmore, B. (2014) </w:t>
      </w:r>
      <w:r w:rsidRPr="00C96852">
        <w:rPr>
          <w:rFonts w:ascii="Arial" w:eastAsia="Times New Roman" w:hAnsi="Arial" w:cs="Arial"/>
          <w:i/>
          <w:iCs/>
          <w:sz w:val="22"/>
          <w:szCs w:val="22"/>
          <w:lang w:val="en-GB" w:eastAsia="en-GB"/>
        </w:rPr>
        <w:t>Developing Collective Leadership for Health Care</w:t>
      </w:r>
      <w:r w:rsidRPr="00C96852">
        <w:rPr>
          <w:rFonts w:ascii="Arial" w:eastAsia="Times New Roman" w:hAnsi="Arial" w:cs="Arial"/>
          <w:sz w:val="22"/>
          <w:szCs w:val="22"/>
          <w:lang w:val="en-GB" w:eastAsia="en-GB"/>
        </w:rPr>
        <w:t xml:space="preserve">. London: The King's Fund. Available at: </w:t>
      </w:r>
      <w:hyperlink r:id="rId21" w:history="1">
        <w:r w:rsidRPr="00C96852">
          <w:rPr>
            <w:rFonts w:ascii="Arial" w:eastAsia="Times New Roman" w:hAnsi="Arial" w:cs="Arial"/>
            <w:color w:val="0000FF"/>
            <w:sz w:val="22"/>
            <w:szCs w:val="22"/>
            <w:u w:val="single"/>
            <w:lang w:val="en-GB" w:eastAsia="en-GB"/>
          </w:rPr>
          <w:t>https://www.kingsfund.org.uk/publications/developing-collective-leadership-health-care</w:t>
        </w:r>
      </w:hyperlink>
      <w:r w:rsidRPr="00C96852">
        <w:rPr>
          <w:rFonts w:ascii="Arial" w:eastAsia="Times New Roman" w:hAnsi="Arial" w:cs="Arial"/>
          <w:sz w:val="22"/>
          <w:szCs w:val="22"/>
          <w:lang w:val="en-GB" w:eastAsia="en-GB"/>
        </w:rPr>
        <w:t xml:space="preserve"> (Accessed: 24 July 2026).</w:t>
      </w:r>
    </w:p>
    <w:p w14:paraId="75AB64A3" w14:textId="77777777" w:rsidR="00C97998" w:rsidRPr="00C96852" w:rsidRDefault="00C97998" w:rsidP="00C96852">
      <w:pPr>
        <w:spacing w:before="100" w:beforeAutospacing="1" w:after="100" w:afterAutospacing="1" w:line="360" w:lineRule="auto"/>
        <w:rPr>
          <w:rFonts w:ascii="Arial" w:eastAsia="Times New Roman" w:hAnsi="Arial" w:cs="Arial"/>
          <w:sz w:val="22"/>
          <w:szCs w:val="22"/>
          <w:lang w:val="en-GB" w:eastAsia="en-GB"/>
        </w:rPr>
      </w:pPr>
      <w:r w:rsidRPr="00C96852">
        <w:rPr>
          <w:rFonts w:ascii="Arial" w:eastAsia="Times New Roman" w:hAnsi="Arial" w:cs="Arial"/>
          <w:sz w:val="22"/>
          <w:szCs w:val="22"/>
          <w:lang w:val="en-GB" w:eastAsia="en-GB"/>
        </w:rPr>
        <w:t xml:space="preserve">World Health Organization (2021) </w:t>
      </w:r>
      <w:r w:rsidRPr="00C96852">
        <w:rPr>
          <w:rFonts w:ascii="Arial" w:eastAsia="Times New Roman" w:hAnsi="Arial" w:cs="Arial"/>
          <w:i/>
          <w:iCs/>
          <w:sz w:val="22"/>
          <w:szCs w:val="22"/>
          <w:lang w:val="en-GB" w:eastAsia="en-GB"/>
        </w:rPr>
        <w:t>Global Strategy on Digital Health 2020–2025</w:t>
      </w:r>
      <w:r w:rsidRPr="00C96852">
        <w:rPr>
          <w:rFonts w:ascii="Arial" w:eastAsia="Times New Roman" w:hAnsi="Arial" w:cs="Arial"/>
          <w:sz w:val="22"/>
          <w:szCs w:val="22"/>
          <w:lang w:val="en-GB" w:eastAsia="en-GB"/>
        </w:rPr>
        <w:t xml:space="preserve">. Geneva: World Health Organization. Available at: </w:t>
      </w:r>
      <w:hyperlink r:id="rId22" w:history="1">
        <w:r w:rsidRPr="00C96852">
          <w:rPr>
            <w:rFonts w:ascii="Arial" w:eastAsia="Times New Roman" w:hAnsi="Arial" w:cs="Arial"/>
            <w:color w:val="0000FF"/>
            <w:sz w:val="22"/>
            <w:szCs w:val="22"/>
            <w:u w:val="single"/>
            <w:lang w:val="en-GB" w:eastAsia="en-GB"/>
          </w:rPr>
          <w:t>https://www.who.int/publications/i/item/9789240020924</w:t>
        </w:r>
      </w:hyperlink>
      <w:r w:rsidRPr="00C96852">
        <w:rPr>
          <w:rFonts w:ascii="Arial" w:eastAsia="Times New Roman" w:hAnsi="Arial" w:cs="Arial"/>
          <w:sz w:val="22"/>
          <w:szCs w:val="22"/>
          <w:lang w:val="en-GB" w:eastAsia="en-GB"/>
        </w:rPr>
        <w:t xml:space="preserve"> (Accessed: 24 July 2026).</w:t>
      </w:r>
    </w:p>
    <w:p w14:paraId="6FB9AA9B" w14:textId="7E6A8AEF" w:rsidR="021F216E" w:rsidRPr="00C96852" w:rsidRDefault="021F216E" w:rsidP="00C96852">
      <w:pPr>
        <w:spacing w:line="360" w:lineRule="auto"/>
        <w:jc w:val="both"/>
        <w:rPr>
          <w:rFonts w:ascii="Arial" w:eastAsia="Arial" w:hAnsi="Arial" w:cs="Arial"/>
          <w:sz w:val="22"/>
          <w:szCs w:val="22"/>
          <w:lang w:val="en-GB"/>
        </w:rPr>
      </w:pPr>
    </w:p>
    <w:sectPr w:rsidR="021F216E" w:rsidRPr="00C9685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446C8" w14:textId="77777777" w:rsidR="00355B5E" w:rsidRDefault="00355B5E" w:rsidP="00255A0D">
      <w:pPr>
        <w:spacing w:after="0" w:line="240" w:lineRule="auto"/>
      </w:pPr>
      <w:r>
        <w:separator/>
      </w:r>
    </w:p>
  </w:endnote>
  <w:endnote w:type="continuationSeparator" w:id="0">
    <w:p w14:paraId="27C24669" w14:textId="77777777" w:rsidR="00355B5E" w:rsidRDefault="00355B5E"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23F2D" w14:textId="77777777" w:rsidR="00355B5E" w:rsidRDefault="00355B5E" w:rsidP="00255A0D">
      <w:pPr>
        <w:spacing w:after="0" w:line="240" w:lineRule="auto"/>
      </w:pPr>
      <w:r>
        <w:separator/>
      </w:r>
    </w:p>
  </w:footnote>
  <w:footnote w:type="continuationSeparator" w:id="0">
    <w:p w14:paraId="1D4C4886" w14:textId="77777777" w:rsidR="00355B5E" w:rsidRDefault="00355B5E"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1990"/>
    <w:rsid w:val="000212DC"/>
    <w:rsid w:val="00024C23"/>
    <w:rsid w:val="00050E26"/>
    <w:rsid w:val="00057059"/>
    <w:rsid w:val="00066BF3"/>
    <w:rsid w:val="0008052F"/>
    <w:rsid w:val="00085420"/>
    <w:rsid w:val="00094EFD"/>
    <w:rsid w:val="000C291C"/>
    <w:rsid w:val="000D58D7"/>
    <w:rsid w:val="000E4C73"/>
    <w:rsid w:val="000E74EB"/>
    <w:rsid w:val="000F1FE2"/>
    <w:rsid w:val="000F6A5E"/>
    <w:rsid w:val="00110A9A"/>
    <w:rsid w:val="00115B73"/>
    <w:rsid w:val="001737DB"/>
    <w:rsid w:val="001862FF"/>
    <w:rsid w:val="00195AFD"/>
    <w:rsid w:val="001A0E8E"/>
    <w:rsid w:val="001B2403"/>
    <w:rsid w:val="001B26A2"/>
    <w:rsid w:val="001B570D"/>
    <w:rsid w:val="001C40BE"/>
    <w:rsid w:val="00246AC1"/>
    <w:rsid w:val="00255A0D"/>
    <w:rsid w:val="002772B1"/>
    <w:rsid w:val="002A54BA"/>
    <w:rsid w:val="002B0089"/>
    <w:rsid w:val="002B548D"/>
    <w:rsid w:val="002C7692"/>
    <w:rsid w:val="002D2FF0"/>
    <w:rsid w:val="002D622C"/>
    <w:rsid w:val="002E2DD4"/>
    <w:rsid w:val="00302D99"/>
    <w:rsid w:val="0033108D"/>
    <w:rsid w:val="00337274"/>
    <w:rsid w:val="00345932"/>
    <w:rsid w:val="00352BC6"/>
    <w:rsid w:val="00355B5E"/>
    <w:rsid w:val="0036120D"/>
    <w:rsid w:val="003924B5"/>
    <w:rsid w:val="003A42A4"/>
    <w:rsid w:val="003C5647"/>
    <w:rsid w:val="003E0CC4"/>
    <w:rsid w:val="003E5EA7"/>
    <w:rsid w:val="003F6299"/>
    <w:rsid w:val="00423561"/>
    <w:rsid w:val="00432339"/>
    <w:rsid w:val="00437F6A"/>
    <w:rsid w:val="004458E8"/>
    <w:rsid w:val="004554B8"/>
    <w:rsid w:val="00456C61"/>
    <w:rsid w:val="00490EC5"/>
    <w:rsid w:val="004A3C57"/>
    <w:rsid w:val="004B0C47"/>
    <w:rsid w:val="004B21CB"/>
    <w:rsid w:val="004C0077"/>
    <w:rsid w:val="004C240E"/>
    <w:rsid w:val="004C7F42"/>
    <w:rsid w:val="004F42FA"/>
    <w:rsid w:val="005164BE"/>
    <w:rsid w:val="00522CA4"/>
    <w:rsid w:val="0052609C"/>
    <w:rsid w:val="00531D23"/>
    <w:rsid w:val="00532678"/>
    <w:rsid w:val="00563EB8"/>
    <w:rsid w:val="005663B5"/>
    <w:rsid w:val="00577423"/>
    <w:rsid w:val="005B3B4E"/>
    <w:rsid w:val="005D3C8B"/>
    <w:rsid w:val="005F7E3E"/>
    <w:rsid w:val="0061154B"/>
    <w:rsid w:val="00626005"/>
    <w:rsid w:val="00645DA9"/>
    <w:rsid w:val="00651056"/>
    <w:rsid w:val="00663FB9"/>
    <w:rsid w:val="00665330"/>
    <w:rsid w:val="00675E90"/>
    <w:rsid w:val="00682946"/>
    <w:rsid w:val="0068535C"/>
    <w:rsid w:val="0069468F"/>
    <w:rsid w:val="006F21D1"/>
    <w:rsid w:val="00700164"/>
    <w:rsid w:val="0070678E"/>
    <w:rsid w:val="007175CD"/>
    <w:rsid w:val="007340EF"/>
    <w:rsid w:val="00753F63"/>
    <w:rsid w:val="00754AF8"/>
    <w:rsid w:val="00774A9C"/>
    <w:rsid w:val="00777D6B"/>
    <w:rsid w:val="00791EE7"/>
    <w:rsid w:val="007C23AE"/>
    <w:rsid w:val="007F0718"/>
    <w:rsid w:val="00824BF4"/>
    <w:rsid w:val="00826748"/>
    <w:rsid w:val="00832F07"/>
    <w:rsid w:val="008358D9"/>
    <w:rsid w:val="00862700"/>
    <w:rsid w:val="00882150"/>
    <w:rsid w:val="008A30D0"/>
    <w:rsid w:val="008F2FE9"/>
    <w:rsid w:val="008F339C"/>
    <w:rsid w:val="0090375C"/>
    <w:rsid w:val="009451DE"/>
    <w:rsid w:val="00955657"/>
    <w:rsid w:val="0097341F"/>
    <w:rsid w:val="00976D6D"/>
    <w:rsid w:val="009A357D"/>
    <w:rsid w:val="009B21B7"/>
    <w:rsid w:val="009B4235"/>
    <w:rsid w:val="009C3304"/>
    <w:rsid w:val="009C5459"/>
    <w:rsid w:val="009D28C8"/>
    <w:rsid w:val="009D3DD7"/>
    <w:rsid w:val="009D6F0E"/>
    <w:rsid w:val="009F06B7"/>
    <w:rsid w:val="00A111D5"/>
    <w:rsid w:val="00A23FCC"/>
    <w:rsid w:val="00A330BF"/>
    <w:rsid w:val="00A33751"/>
    <w:rsid w:val="00A33907"/>
    <w:rsid w:val="00A507D8"/>
    <w:rsid w:val="00A90CA4"/>
    <w:rsid w:val="00AB7E52"/>
    <w:rsid w:val="00AC0971"/>
    <w:rsid w:val="00AD1863"/>
    <w:rsid w:val="00AF0008"/>
    <w:rsid w:val="00B038A0"/>
    <w:rsid w:val="00B50C9F"/>
    <w:rsid w:val="00B578FC"/>
    <w:rsid w:val="00B6109F"/>
    <w:rsid w:val="00B726AF"/>
    <w:rsid w:val="00B9610B"/>
    <w:rsid w:val="00BD3D99"/>
    <w:rsid w:val="00BE4C50"/>
    <w:rsid w:val="00C27558"/>
    <w:rsid w:val="00C5378F"/>
    <w:rsid w:val="00C57F80"/>
    <w:rsid w:val="00C67092"/>
    <w:rsid w:val="00C7430A"/>
    <w:rsid w:val="00C81B44"/>
    <w:rsid w:val="00C96852"/>
    <w:rsid w:val="00C97998"/>
    <w:rsid w:val="00CA384C"/>
    <w:rsid w:val="00CB48FC"/>
    <w:rsid w:val="00CC44B5"/>
    <w:rsid w:val="00D1368C"/>
    <w:rsid w:val="00D175F4"/>
    <w:rsid w:val="00D22403"/>
    <w:rsid w:val="00D6535B"/>
    <w:rsid w:val="00DB5C17"/>
    <w:rsid w:val="00DC2ECF"/>
    <w:rsid w:val="00DD0F7C"/>
    <w:rsid w:val="00DD2AB9"/>
    <w:rsid w:val="00DE6D6B"/>
    <w:rsid w:val="00DF56DE"/>
    <w:rsid w:val="00E27A2D"/>
    <w:rsid w:val="00E33975"/>
    <w:rsid w:val="00E503A1"/>
    <w:rsid w:val="00E833CA"/>
    <w:rsid w:val="00E8487B"/>
    <w:rsid w:val="00E94084"/>
    <w:rsid w:val="00EC78B9"/>
    <w:rsid w:val="00ED16E9"/>
    <w:rsid w:val="00ED6771"/>
    <w:rsid w:val="00ED7B8D"/>
    <w:rsid w:val="00ED7E6B"/>
    <w:rsid w:val="00EE38FA"/>
    <w:rsid w:val="00EE5C56"/>
    <w:rsid w:val="00F03C28"/>
    <w:rsid w:val="00F177DC"/>
    <w:rsid w:val="00F327D6"/>
    <w:rsid w:val="00F53482"/>
    <w:rsid w:val="00F76FC1"/>
    <w:rsid w:val="00F84119"/>
    <w:rsid w:val="00FC3503"/>
    <w:rsid w:val="00FC6D9B"/>
    <w:rsid w:val="0108AF90"/>
    <w:rsid w:val="01B7E097"/>
    <w:rsid w:val="021F216E"/>
    <w:rsid w:val="02449CD0"/>
    <w:rsid w:val="0265074D"/>
    <w:rsid w:val="0301BA44"/>
    <w:rsid w:val="0366FC57"/>
    <w:rsid w:val="03970884"/>
    <w:rsid w:val="04D995C7"/>
    <w:rsid w:val="06A7A1FD"/>
    <w:rsid w:val="073417F5"/>
    <w:rsid w:val="07CE0D1D"/>
    <w:rsid w:val="081F19E1"/>
    <w:rsid w:val="091A5823"/>
    <w:rsid w:val="09201DEA"/>
    <w:rsid w:val="09CDE4E1"/>
    <w:rsid w:val="0B47DD26"/>
    <w:rsid w:val="0B6FE8C3"/>
    <w:rsid w:val="0BDED2EF"/>
    <w:rsid w:val="0BFD11EF"/>
    <w:rsid w:val="0F3F0D50"/>
    <w:rsid w:val="0F5D0B49"/>
    <w:rsid w:val="111C6C6B"/>
    <w:rsid w:val="115EE934"/>
    <w:rsid w:val="118E4763"/>
    <w:rsid w:val="11DCB36E"/>
    <w:rsid w:val="12119602"/>
    <w:rsid w:val="123C359C"/>
    <w:rsid w:val="1260D88E"/>
    <w:rsid w:val="14410AF1"/>
    <w:rsid w:val="14FDB303"/>
    <w:rsid w:val="15297094"/>
    <w:rsid w:val="15BBD6C4"/>
    <w:rsid w:val="16AAC293"/>
    <w:rsid w:val="16D79643"/>
    <w:rsid w:val="1704CBD0"/>
    <w:rsid w:val="1751A648"/>
    <w:rsid w:val="17810C3C"/>
    <w:rsid w:val="17E92B46"/>
    <w:rsid w:val="191A508B"/>
    <w:rsid w:val="1942E25D"/>
    <w:rsid w:val="1AD7CC6F"/>
    <w:rsid w:val="1AEA2BF4"/>
    <w:rsid w:val="1B2AA3F2"/>
    <w:rsid w:val="1C0AD924"/>
    <w:rsid w:val="1D4C7ABC"/>
    <w:rsid w:val="1F0AD051"/>
    <w:rsid w:val="20B2E16F"/>
    <w:rsid w:val="21B62BFC"/>
    <w:rsid w:val="22567C85"/>
    <w:rsid w:val="22B703CB"/>
    <w:rsid w:val="233D2967"/>
    <w:rsid w:val="23927868"/>
    <w:rsid w:val="240D90F5"/>
    <w:rsid w:val="244B14DF"/>
    <w:rsid w:val="251C0B80"/>
    <w:rsid w:val="253B367D"/>
    <w:rsid w:val="256020AC"/>
    <w:rsid w:val="268B7414"/>
    <w:rsid w:val="27053207"/>
    <w:rsid w:val="2726C208"/>
    <w:rsid w:val="2734E710"/>
    <w:rsid w:val="27CD1689"/>
    <w:rsid w:val="284520E4"/>
    <w:rsid w:val="284F49DD"/>
    <w:rsid w:val="2950724B"/>
    <w:rsid w:val="2A01ADFD"/>
    <w:rsid w:val="2A14F19A"/>
    <w:rsid w:val="2A23208A"/>
    <w:rsid w:val="2AAE1C6F"/>
    <w:rsid w:val="2B7DCDE6"/>
    <w:rsid w:val="2D6A7444"/>
    <w:rsid w:val="2D8D7CDD"/>
    <w:rsid w:val="2E2D0C47"/>
    <w:rsid w:val="2F6C1584"/>
    <w:rsid w:val="3299FD2E"/>
    <w:rsid w:val="32ADAAF6"/>
    <w:rsid w:val="34A5C94D"/>
    <w:rsid w:val="350C4468"/>
    <w:rsid w:val="3575C376"/>
    <w:rsid w:val="3622B505"/>
    <w:rsid w:val="3634DA29"/>
    <w:rsid w:val="36FBD366"/>
    <w:rsid w:val="387BE15F"/>
    <w:rsid w:val="389DC4A3"/>
    <w:rsid w:val="38F3069B"/>
    <w:rsid w:val="3907704A"/>
    <w:rsid w:val="39E5AD7F"/>
    <w:rsid w:val="3AE387D3"/>
    <w:rsid w:val="3CB09C2C"/>
    <w:rsid w:val="3E58DB74"/>
    <w:rsid w:val="3E98CDF9"/>
    <w:rsid w:val="3EA1690F"/>
    <w:rsid w:val="3EF52F69"/>
    <w:rsid w:val="3F92BC0E"/>
    <w:rsid w:val="3F99161F"/>
    <w:rsid w:val="40CC7616"/>
    <w:rsid w:val="4145AC41"/>
    <w:rsid w:val="423999B0"/>
    <w:rsid w:val="4266B15F"/>
    <w:rsid w:val="4289674A"/>
    <w:rsid w:val="431B9560"/>
    <w:rsid w:val="438E240D"/>
    <w:rsid w:val="45A103E2"/>
    <w:rsid w:val="46161140"/>
    <w:rsid w:val="469F9A50"/>
    <w:rsid w:val="46C81E19"/>
    <w:rsid w:val="47853A3C"/>
    <w:rsid w:val="47F71378"/>
    <w:rsid w:val="4853866B"/>
    <w:rsid w:val="4A52C3FA"/>
    <w:rsid w:val="4C305C39"/>
    <w:rsid w:val="4CDDFD23"/>
    <w:rsid w:val="4CF92B5C"/>
    <w:rsid w:val="4D842DEF"/>
    <w:rsid w:val="4DD6AABB"/>
    <w:rsid w:val="4DDF59F4"/>
    <w:rsid w:val="4DED048F"/>
    <w:rsid w:val="4DF50E9D"/>
    <w:rsid w:val="4E31D08F"/>
    <w:rsid w:val="4FBCB652"/>
    <w:rsid w:val="50507C13"/>
    <w:rsid w:val="50F1DE52"/>
    <w:rsid w:val="5137FA03"/>
    <w:rsid w:val="5171DAE5"/>
    <w:rsid w:val="524379DF"/>
    <w:rsid w:val="538C0CB6"/>
    <w:rsid w:val="547A3D82"/>
    <w:rsid w:val="54F4F580"/>
    <w:rsid w:val="55ACB097"/>
    <w:rsid w:val="57786B23"/>
    <w:rsid w:val="5790A825"/>
    <w:rsid w:val="5BCC4476"/>
    <w:rsid w:val="5C0277E8"/>
    <w:rsid w:val="5C25A517"/>
    <w:rsid w:val="5D1B1139"/>
    <w:rsid w:val="5DB38BDA"/>
    <w:rsid w:val="648C21D4"/>
    <w:rsid w:val="653D0654"/>
    <w:rsid w:val="65F3543F"/>
    <w:rsid w:val="66ADA423"/>
    <w:rsid w:val="67ABD7B5"/>
    <w:rsid w:val="67E5F4D0"/>
    <w:rsid w:val="69A37D58"/>
    <w:rsid w:val="69B9828A"/>
    <w:rsid w:val="6AA0C253"/>
    <w:rsid w:val="6B394AB5"/>
    <w:rsid w:val="6C2F6955"/>
    <w:rsid w:val="6C70459D"/>
    <w:rsid w:val="6D60DCDE"/>
    <w:rsid w:val="6D65878B"/>
    <w:rsid w:val="6F4F07BE"/>
    <w:rsid w:val="6FCAF687"/>
    <w:rsid w:val="6FE7966A"/>
    <w:rsid w:val="7016E409"/>
    <w:rsid w:val="71861A00"/>
    <w:rsid w:val="71CEC68E"/>
    <w:rsid w:val="723804E2"/>
    <w:rsid w:val="72B6EECC"/>
    <w:rsid w:val="72F86D8B"/>
    <w:rsid w:val="735DFF9A"/>
    <w:rsid w:val="7360D683"/>
    <w:rsid w:val="74CF99F4"/>
    <w:rsid w:val="761B3D0B"/>
    <w:rsid w:val="776AEF63"/>
    <w:rsid w:val="779509BF"/>
    <w:rsid w:val="77DE03A1"/>
    <w:rsid w:val="789CA785"/>
    <w:rsid w:val="78AEC780"/>
    <w:rsid w:val="78EB0FE3"/>
    <w:rsid w:val="791565DF"/>
    <w:rsid w:val="79222D74"/>
    <w:rsid w:val="79E626CA"/>
    <w:rsid w:val="7A7A1E5B"/>
    <w:rsid w:val="7AC25FC0"/>
    <w:rsid w:val="7AC61602"/>
    <w:rsid w:val="7AF77C53"/>
    <w:rsid w:val="7D08899F"/>
    <w:rsid w:val="7DA3B185"/>
    <w:rsid w:val="7EA8D10E"/>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1402BE08-0C09-442A-B06C-1EDA7573B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NormalWeb">
    <w:name w:val="Normal (Web)"/>
    <w:basedOn w:val="Normal"/>
    <w:uiPriority w:val="99"/>
    <w:semiHidden/>
    <w:unhideWhenUsed/>
    <w:rsid w:val="00AB7E52"/>
    <w:pPr>
      <w:spacing w:before="100" w:beforeAutospacing="1" w:after="100" w:afterAutospacing="1" w:line="240" w:lineRule="auto"/>
    </w:pPr>
    <w:rPr>
      <w:rFonts w:ascii="Times New Roman" w:eastAsia="Times New Roman" w:hAnsi="Times New Roman" w:cs="Times New Roman"/>
      <w:lang w:val="en-GB" w:eastAsia="en-GB"/>
    </w:rPr>
  </w:style>
  <w:style w:type="character" w:styleId="UnresolvedMention">
    <w:name w:val="Unresolved Mention"/>
    <w:basedOn w:val="DefaultParagraphFont"/>
    <w:uiPriority w:val="99"/>
    <w:semiHidden/>
    <w:unhideWhenUsed/>
    <w:rsid w:val="004F42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ealth.org.uk/publications/reports/a-critical-moment" TargetMode="External"/><Relationship Id="rId18" Type="http://schemas.openxmlformats.org/officeDocument/2006/relationships/hyperlink" Target="https://doi.org/10.1056/NEJMp1011024" TargetMode="External"/><Relationship Id="rId3" Type="http://schemas.openxmlformats.org/officeDocument/2006/relationships/settings" Target="settings.xml"/><Relationship Id="rId21" Type="http://schemas.openxmlformats.org/officeDocument/2006/relationships/hyperlink" Target="https://www.kingsfund.org.uk/publications/developing-collective-leadership-health-care" TargetMode="External"/><Relationship Id="rId7" Type="http://schemas.openxmlformats.org/officeDocument/2006/relationships/image" Target="media/image1.png"/><Relationship Id="rId12" Type="http://schemas.openxmlformats.org/officeDocument/2006/relationships/hyperlink" Target="https://doi.org/10.1136/bmjopen-2017-019189" TargetMode="External"/><Relationship Id="rId17" Type="http://schemas.openxmlformats.org/officeDocument/2006/relationships/hyperlink" Target="https://www.nejm.org/doi/full/10.1056/NEJMp1011024" TargetMode="External"/><Relationship Id="rId2" Type="http://schemas.openxmlformats.org/officeDocument/2006/relationships/styles" Target="styles.xml"/><Relationship Id="rId16" Type="http://schemas.openxmlformats.org/officeDocument/2006/relationships/hyperlink" Target="https://www.leadershipacademy.nhs.uk/resources/healthcare-leadership-model/" TargetMode="External"/><Relationship Id="rId20" Type="http://schemas.openxmlformats.org/officeDocument/2006/relationships/hyperlink" Target="https://topol.hee.nhs.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mjopen.bmj.com/content/8/1/e019189"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nhs.uk/nhs-app/" TargetMode="External"/><Relationship Id="rId23" Type="http://schemas.openxmlformats.org/officeDocument/2006/relationships/fontTable" Target="fontTable.xml"/><Relationship Id="rId10" Type="http://schemas.openxmlformats.org/officeDocument/2006/relationships/hyperlink" Target="https://uowtsd-my.sharepoint.com/:u:/r/personal/2409092_student_uwtsd_ac_uk/Documents/podcast%20task%205.m4a?csf=1&amp;web=1&amp;nav=eyJyZWZlcnJhbEluZm8iOnsicmVmZXJyYWxBcHAiOiJPbmVEcml2ZUZvckJ1c2luZXNzIiwicmVmZXJyYWxBcHBQbGF0Zm9ybSI6IldlYiIsInJlZmVycmFsTW9kZSI6InZpZXciLCJyZWZlcnJhbFZpZXciOiJNeUZpbGVzTGlua0NvcHkifX0&amp;e=7PhdRQ" TargetMode="External"/><Relationship Id="rId19" Type="http://schemas.openxmlformats.org/officeDocument/2006/relationships/hyperlink" Target="https://www.kingsfund.org.uk/insight-and-analysis/long-reads/digital-nhs" TargetMode="External"/><Relationship Id="rId4" Type="http://schemas.openxmlformats.org/officeDocument/2006/relationships/webSettings" Target="webSettings.xml"/><Relationship Id="rId9" Type="http://schemas.openxmlformats.org/officeDocument/2006/relationships/hyperlink" Target="../../../u:/g/personal/2409092_student_uwtsd_ac_uk/IQDeeDzBV1MPS51hUpntvZxbAb0AOvXt0bn842SCBD9OHd0" TargetMode="External"/><Relationship Id="rId14" Type="http://schemas.openxmlformats.org/officeDocument/2006/relationships/hyperlink" Target="https://www.legislation.gov.uk/ukpga/2022/31/contents" TargetMode="External"/><Relationship Id="rId22" Type="http://schemas.openxmlformats.org/officeDocument/2006/relationships/hyperlink" Target="https://www.who.int/publications/i/item/97892400209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1219</TotalTime>
  <Pages>14</Pages>
  <Words>2891</Words>
  <Characters>16479</Characters>
  <Application>Microsoft Office Word</Application>
  <DocSecurity>0</DocSecurity>
  <Lines>137</Lines>
  <Paragraphs>38</Paragraphs>
  <ScaleCrop>false</ScaleCrop>
  <Company/>
  <LinksUpToDate>false</LinksUpToDate>
  <CharactersWithSpaces>19332</CharactersWithSpaces>
  <SharedDoc>false</SharedDoc>
  <HLinks>
    <vt:vector size="6" baseType="variant">
      <vt:variant>
        <vt:i4>6881330</vt:i4>
      </vt:variant>
      <vt:variant>
        <vt:i4>0</vt:i4>
      </vt:variant>
      <vt:variant>
        <vt:i4>0</vt:i4>
      </vt:variant>
      <vt:variant>
        <vt:i4>5</vt:i4>
      </vt:variant>
      <vt:variant>
        <vt:lpwstr>https://www.nhs.uk/nhs-app/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Febechukwu Miriam Iwuala (2409092)</cp:lastModifiedBy>
  <cp:revision>81</cp:revision>
  <dcterms:created xsi:type="dcterms:W3CDTF">2026-01-07T19:07:00Z</dcterms:created>
  <dcterms:modified xsi:type="dcterms:W3CDTF">2026-07-28T15:02:00Z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bfd8835d-e9d9-4515-97bd-39b979918a00</vt:lpwstr>
  </property>
</Properties>
</file>