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4BC2E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A6393">
              <w:rPr>
                <w:b/>
                <w:color w:val="auto"/>
                <w:sz w:val="32"/>
              </w:rPr>
              <w:t>Charlie White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171807C" w:rsidR="005A1BA3" w:rsidRDefault="00DE29F1" w:rsidP="0022001B">
            <w:pPr>
              <w:overflowPunct/>
              <w:autoSpaceDE/>
              <w:autoSpaceDN/>
              <w:adjustRightInd/>
              <w:ind w:right="-330"/>
              <w:textAlignment w:val="auto"/>
              <w:rPr>
                <w:b/>
                <w:color w:val="auto"/>
                <w:sz w:val="32"/>
              </w:rPr>
            </w:pPr>
            <w:r>
              <w:rPr>
                <w:b/>
                <w:color w:val="auto"/>
                <w:sz w:val="32"/>
              </w:rPr>
              <w:t>2319888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C1F7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C1F7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C1F7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C1F7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C1F7E">
      <w:pPr>
        <w:pStyle w:val="ListParagraph"/>
        <w:numPr>
          <w:ilvl w:val="0"/>
          <w:numId w:val="5"/>
        </w:numPr>
        <w:jc w:val="both"/>
        <w:rPr>
          <w:sz w:val="24"/>
          <w:szCs w:val="24"/>
        </w:rPr>
      </w:pPr>
      <w:r w:rsidRPr="00D8652C">
        <w:rPr>
          <w:sz w:val="24"/>
          <w:szCs w:val="24"/>
        </w:rPr>
        <w:t>Criminal Justice</w:t>
      </w:r>
    </w:p>
    <w:p w14:paraId="333D77E0" w14:textId="5F6A1972" w:rsidR="00446792" w:rsidRPr="00D8652C" w:rsidRDefault="00A3273B" w:rsidP="00FC1F7E">
      <w:pPr>
        <w:pStyle w:val="ListParagraph"/>
        <w:numPr>
          <w:ilvl w:val="0"/>
          <w:numId w:val="5"/>
        </w:numPr>
        <w:jc w:val="both"/>
        <w:rPr>
          <w:sz w:val="24"/>
          <w:szCs w:val="24"/>
        </w:rPr>
      </w:pPr>
      <w:r w:rsidRPr="00D8652C">
        <w:rPr>
          <w:sz w:val="24"/>
          <w:szCs w:val="24"/>
        </w:rPr>
        <w:t xml:space="preserve">Decision making, </w:t>
      </w:r>
      <w:r w:rsidR="003E1144" w:rsidRPr="00D8652C">
        <w:rPr>
          <w:sz w:val="24"/>
          <w:szCs w:val="24"/>
        </w:rPr>
        <w:t>discretion.</w:t>
      </w:r>
    </w:p>
    <w:p w14:paraId="5C8436F9" w14:textId="77777777" w:rsidR="00446792" w:rsidRPr="00D8652C" w:rsidRDefault="00446792" w:rsidP="00FC1F7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C1F7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3570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FC1F7E">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FC1F7E">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FC1F7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C1F7E">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C1F7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FC1F7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FC1F7E">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7AC4ABEB" w14:textId="77777777" w:rsidR="00FF7784" w:rsidRPr="00270EEB" w:rsidRDefault="00FF7784" w:rsidP="00FF7EBB">
      <w:pPr>
        <w:jc w:val="both"/>
        <w:rPr>
          <w:sz w:val="24"/>
          <w:szCs w:val="24"/>
        </w:rPr>
      </w:pPr>
    </w:p>
    <w:p w14:paraId="79A15A3E" w14:textId="77777777" w:rsidR="00264ACE" w:rsidRPr="001012B4" w:rsidRDefault="00264ACE" w:rsidP="001012B4">
      <w:pPr>
        <w:spacing w:line="360" w:lineRule="auto"/>
        <w:jc w:val="both"/>
        <w:rPr>
          <w:rFonts w:ascii="Aptos Display" w:hAnsi="Aptos Display"/>
          <w:color w:val="000000" w:themeColor="text1"/>
          <w:sz w:val="24"/>
          <w:szCs w:val="24"/>
        </w:rPr>
      </w:pPr>
      <w:bookmarkStart w:id="0" w:name="_Hlk169974194"/>
      <w:r w:rsidRPr="001012B4">
        <w:rPr>
          <w:rFonts w:ascii="Aptos Display" w:hAnsi="Aptos Display"/>
          <w:color w:val="000000" w:themeColor="text1"/>
          <w:sz w:val="24"/>
          <w:szCs w:val="24"/>
        </w:rPr>
        <w:t>The importance of maintaining a healthy mindset and a balanced lifestyle within this demanding and stressful career is crucial in carrying out this lifestyle for the long term. This outline of the past six months as a police constable demonstrates my coping mechanisms of this job internally and externally. Focusing of the term ‘wellbeing’, this is the quality of life which reflects on mental health and “</w:t>
      </w:r>
      <w:r w:rsidRPr="001012B4">
        <w:rPr>
          <w:rFonts w:ascii="Aptos Display" w:hAnsi="Aptos Display" w:cs="Helvetica"/>
          <w:color w:val="000000" w:themeColor="text1"/>
          <w:sz w:val="24"/>
          <w:szCs w:val="24"/>
          <w:shd w:val="clear" w:color="auto" w:fill="FFFFFF"/>
        </w:rPr>
        <w:t>Subjective wellbeing might be seen as a constituent or a result of a good life” (</w:t>
      </w:r>
      <w:proofErr w:type="spellStart"/>
      <w:r w:rsidRPr="001012B4">
        <w:rPr>
          <w:rFonts w:ascii="Aptos Display" w:hAnsi="Aptos Display" w:cs="Helvetica"/>
          <w:color w:val="000000" w:themeColor="text1"/>
          <w:sz w:val="24"/>
          <w:szCs w:val="24"/>
          <w:shd w:val="clear" w:color="auto" w:fill="FFFFFF"/>
        </w:rPr>
        <w:t>Austin.A</w:t>
      </w:r>
      <w:proofErr w:type="spellEnd"/>
      <w:r w:rsidRPr="001012B4">
        <w:rPr>
          <w:rFonts w:ascii="Aptos Display" w:hAnsi="Aptos Display" w:cs="Helvetica"/>
          <w:color w:val="000000" w:themeColor="text1"/>
          <w:sz w:val="24"/>
          <w:szCs w:val="24"/>
          <w:shd w:val="clear" w:color="auto" w:fill="FFFFFF"/>
        </w:rPr>
        <w:t xml:space="preserve">, 2020 p.103). An important factor in a demanding career is resilience. This can be described as </w:t>
      </w:r>
      <w:r w:rsidRPr="001012B4">
        <w:rPr>
          <w:rFonts w:ascii="Aptos Display" w:hAnsi="Aptos Display"/>
          <w:color w:val="000000" w:themeColor="text1"/>
          <w:sz w:val="24"/>
          <w:szCs w:val="24"/>
        </w:rPr>
        <w:t xml:space="preserve">“a process linking a set of networked adaptive capacities to a positive trajectory of functioning and adaptation” (Akbar. Z, 2019). From this, it explains how the competency to adapt creates a positive and effective strategy in a stressful situation.  This reflection of both wellbeing and resilience will further my understandings of how to manage stress through personal understanding as well as research on reflection models such as the Driscoll Model. </w:t>
      </w:r>
    </w:p>
    <w:p w14:paraId="3E0FE666" w14:textId="77777777" w:rsidR="00264ACE" w:rsidRPr="001012B4" w:rsidRDefault="00264ACE" w:rsidP="001012B4">
      <w:pPr>
        <w:spacing w:line="360" w:lineRule="auto"/>
        <w:jc w:val="both"/>
        <w:rPr>
          <w:rFonts w:ascii="Aptos Display" w:hAnsi="Aptos Display"/>
          <w:color w:val="000000" w:themeColor="text1"/>
          <w:sz w:val="24"/>
          <w:szCs w:val="24"/>
        </w:rPr>
      </w:pPr>
    </w:p>
    <w:p w14:paraId="0306A3DC" w14:textId="77777777" w:rsidR="00264ACE" w:rsidRPr="001012B4" w:rsidRDefault="00264ACE" w:rsidP="001012B4">
      <w:pPr>
        <w:spacing w:line="360" w:lineRule="auto"/>
        <w:jc w:val="both"/>
        <w:rPr>
          <w:rFonts w:ascii="Aptos Display" w:hAnsi="Aptos Display"/>
          <w:color w:val="000000" w:themeColor="text1"/>
          <w:sz w:val="24"/>
          <w:szCs w:val="24"/>
        </w:rPr>
      </w:pPr>
      <w:r w:rsidRPr="001012B4">
        <w:rPr>
          <w:rFonts w:ascii="Aptos Display" w:hAnsi="Aptos Display"/>
          <w:color w:val="000000" w:themeColor="text1"/>
          <w:sz w:val="24"/>
          <w:szCs w:val="24"/>
        </w:rPr>
        <w:t xml:space="preserve">“The strain that individuals are compelled to bear reflects the fact that stress originates from continuous incivility given that such stress directly relates to a decline in performance and withdrawal from organizations” (Caza &amp; Cortina, 2007 cited from Information Resources Management Association(ed.), 2020. p.6). To analyse this, stress can cause a deterioration of performance and directly affect the person by resulting in the person reacting in a different way compared to an individual who isn’t stressed in the same position. It is seen that stress is the body’s reaction from the events of the job compounded and not managed efficiently. To combat this, a coping strategy that can be used to reflect on a stressful event is the Driscoll model. The Driscoll model was developed by John Driscoll. This model consists of three questions which </w:t>
      </w:r>
      <w:r w:rsidRPr="001012B4">
        <w:rPr>
          <w:rFonts w:ascii="Aptos Display" w:hAnsi="Aptos Display"/>
          <w:color w:val="000000" w:themeColor="text1"/>
          <w:sz w:val="24"/>
          <w:szCs w:val="24"/>
        </w:rPr>
        <w:lastRenderedPageBreak/>
        <w:t>were initially asked by Terry Borton in 1970 according to Driscoll’s Model of Reflection. It can be described as “</w:t>
      </w:r>
      <w:r w:rsidRPr="001012B4">
        <w:rPr>
          <w:rFonts w:ascii="Aptos Display" w:hAnsi="Aptos Display" w:cs="Open Sans"/>
          <w:color w:val="000000" w:themeColor="text1"/>
          <w:sz w:val="24"/>
          <w:szCs w:val="24"/>
        </w:rPr>
        <w:t>The reflective stage comprised [of] three parts, including description, analysis, and proposed actions.” (</w:t>
      </w:r>
      <w:proofErr w:type="spellStart"/>
      <w:r w:rsidRPr="001012B4">
        <w:rPr>
          <w:rFonts w:ascii="Aptos Display" w:hAnsi="Aptos Display" w:cs="Open Sans"/>
          <w:color w:val="000000" w:themeColor="text1"/>
          <w:sz w:val="24"/>
          <w:szCs w:val="24"/>
        </w:rPr>
        <w:t>Golaghaie</w:t>
      </w:r>
      <w:proofErr w:type="spellEnd"/>
      <w:r w:rsidRPr="001012B4">
        <w:rPr>
          <w:rFonts w:ascii="Aptos Display" w:hAnsi="Aptos Display" w:cs="Open Sans"/>
          <w:color w:val="000000" w:themeColor="text1"/>
          <w:sz w:val="24"/>
          <w:szCs w:val="24"/>
        </w:rPr>
        <w:t>. F, 2018). The three questions asked by Borton were as follows; ‘</w:t>
      </w:r>
      <w:proofErr w:type="gramStart"/>
      <w:r w:rsidRPr="001012B4">
        <w:rPr>
          <w:rFonts w:ascii="Aptos Display" w:hAnsi="Aptos Display" w:cs="Open Sans"/>
          <w:color w:val="000000" w:themeColor="text1"/>
          <w:sz w:val="24"/>
          <w:szCs w:val="24"/>
        </w:rPr>
        <w:t>what?,</w:t>
      </w:r>
      <w:proofErr w:type="gramEnd"/>
      <w:r w:rsidRPr="001012B4">
        <w:rPr>
          <w:rFonts w:ascii="Aptos Display" w:hAnsi="Aptos Display" w:cs="Open Sans"/>
          <w:color w:val="000000" w:themeColor="text1"/>
          <w:sz w:val="24"/>
          <w:szCs w:val="24"/>
        </w:rPr>
        <w:t xml:space="preserve"> ’so what?, ‘now what?’. To analyse this, the description segment is of the event/action which recalls what happened. The ‘</w:t>
      </w:r>
      <w:proofErr w:type="gramStart"/>
      <w:r w:rsidRPr="001012B4">
        <w:rPr>
          <w:rFonts w:ascii="Aptos Display" w:hAnsi="Aptos Display" w:cs="Open Sans"/>
          <w:color w:val="000000" w:themeColor="text1"/>
          <w:sz w:val="24"/>
          <w:szCs w:val="24"/>
        </w:rPr>
        <w:t>analysis’</w:t>
      </w:r>
      <w:proofErr w:type="gramEnd"/>
      <w:r w:rsidRPr="001012B4">
        <w:rPr>
          <w:rFonts w:ascii="Aptos Display" w:hAnsi="Aptos Display" w:cs="Open Sans"/>
          <w:color w:val="000000" w:themeColor="text1"/>
          <w:sz w:val="24"/>
          <w:szCs w:val="24"/>
        </w:rPr>
        <w:t xml:space="preserve"> of the situation is to further understand how to proceed and what the person feels best to proceed. The ‘action’ part is the doing section, whether that be a changed behaviour after reflection or what is proposed to do initially. This simple strategy is a beneficial reflection of any incident a person might face through this thinking, feeling, and doing motion. To apply this to my practice, I would describe the event, why it was necessary giving details as to why it is important.  Finally, further understand what I liked and disliked whilst also reflecting on the best strategy and outcome of the event and then applying this whilst also being critical in what I could do differently to improve. </w:t>
      </w:r>
    </w:p>
    <w:p w14:paraId="30C8E95E" w14:textId="77777777" w:rsidR="00264ACE" w:rsidRPr="001012B4" w:rsidRDefault="00264ACE" w:rsidP="001012B4">
      <w:pPr>
        <w:spacing w:line="360" w:lineRule="auto"/>
        <w:jc w:val="both"/>
        <w:rPr>
          <w:rFonts w:ascii="Aptos Display" w:hAnsi="Aptos Display"/>
          <w:color w:val="000000" w:themeColor="text1"/>
          <w:sz w:val="24"/>
          <w:szCs w:val="24"/>
        </w:rPr>
      </w:pPr>
    </w:p>
    <w:p w14:paraId="26AD88B4" w14:textId="77777777" w:rsidR="00264ACE" w:rsidRPr="001012B4" w:rsidRDefault="00264ACE" w:rsidP="001012B4">
      <w:pPr>
        <w:spacing w:line="360" w:lineRule="auto"/>
        <w:jc w:val="both"/>
        <w:rPr>
          <w:rFonts w:ascii="Aptos Display" w:hAnsi="Aptos Display"/>
          <w:color w:val="000000" w:themeColor="text1"/>
          <w:sz w:val="24"/>
          <w:szCs w:val="24"/>
        </w:rPr>
      </w:pPr>
      <w:r w:rsidRPr="001012B4">
        <w:rPr>
          <w:rFonts w:ascii="Aptos Display" w:hAnsi="Aptos Display"/>
          <w:color w:val="000000" w:themeColor="text1"/>
          <w:sz w:val="24"/>
          <w:szCs w:val="24"/>
        </w:rPr>
        <w:t>A coping strategy to minimise stress or other mental health issues is exercise. It is seen that “</w:t>
      </w:r>
      <w:r w:rsidRPr="001012B4">
        <w:rPr>
          <w:rFonts w:ascii="Aptos Display" w:hAnsi="Aptos Display"/>
          <w:color w:val="000000" w:themeColor="text1"/>
          <w:sz w:val="24"/>
          <w:szCs w:val="24"/>
          <w:shd w:val="clear" w:color="auto" w:fill="FFFFFF"/>
        </w:rPr>
        <w:t xml:space="preserve">continuous exercise conditions resulted in similar decreases in tension and anxiety.” (Murphy, M.H., Blair, S.N. and Murtagh, E.M. 2009). This shows that maintaining a frequent exercise regime combats feelings of tension and anxiety. This is because </w:t>
      </w:r>
      <w:r w:rsidRPr="001012B4">
        <w:rPr>
          <w:rFonts w:ascii="Aptos Display" w:hAnsi="Aptos Display"/>
          <w:color w:val="000000" w:themeColor="text1"/>
          <w:sz w:val="24"/>
          <w:szCs w:val="24"/>
        </w:rPr>
        <w:t>“exercise releases endorphins, which create feelings of happiness and euphoria.” (</w:t>
      </w:r>
      <w:proofErr w:type="spellStart"/>
      <w:r w:rsidRPr="001012B4">
        <w:rPr>
          <w:rFonts w:ascii="Aptos Display" w:hAnsi="Aptos Display" w:cs="Times New Roman"/>
          <w:color w:val="000000" w:themeColor="text1"/>
          <w:sz w:val="24"/>
          <w:szCs w:val="24"/>
        </w:rPr>
        <w:t>Elmagd</w:t>
      </w:r>
      <w:proofErr w:type="spellEnd"/>
      <w:r w:rsidRPr="001012B4">
        <w:rPr>
          <w:rFonts w:ascii="Aptos Display" w:hAnsi="Aptos Display" w:cs="Times New Roman"/>
          <w:color w:val="000000" w:themeColor="text1"/>
          <w:sz w:val="24"/>
          <w:szCs w:val="24"/>
        </w:rPr>
        <w:t xml:space="preserve">, M.A. 2016). </w:t>
      </w:r>
      <w:r w:rsidRPr="001012B4">
        <w:rPr>
          <w:rFonts w:ascii="Aptos Display" w:hAnsi="Aptos Display"/>
          <w:color w:val="000000" w:themeColor="text1"/>
          <w:sz w:val="24"/>
          <w:szCs w:val="24"/>
        </w:rPr>
        <w:t>Depression, anxiety, and stress are major factors in policing due to the nature of the job. Exercise helps fight against all three as it increases another chemical called norepinephrine which helps the brain reduce stress. Alongside the psychological benefits, exercise is also key for physical health. “Implementation of regular exercise/training programs, which focus on the maintenance of high [Physical Fitness] levels throughout the career and lifespan of police officers, thereby optimizing their practice, with potentially positive general health benefits.” (Sa, M. et al. 2021)</w:t>
      </w:r>
      <w:r w:rsidRPr="001012B4">
        <w:rPr>
          <w:rFonts w:ascii="Aptos Display" w:hAnsi="Aptos Display" w:cs="Times New Roman"/>
          <w:color w:val="000000" w:themeColor="text1"/>
          <w:sz w:val="24"/>
          <w:szCs w:val="24"/>
        </w:rPr>
        <w:t xml:space="preserve">. </w:t>
      </w:r>
      <w:r w:rsidRPr="001012B4">
        <w:rPr>
          <w:rFonts w:ascii="Aptos Display" w:hAnsi="Aptos Display"/>
          <w:color w:val="000000" w:themeColor="text1"/>
          <w:sz w:val="24"/>
          <w:szCs w:val="24"/>
        </w:rPr>
        <w:t xml:space="preserve">Policing is a physically demanding job that requires a good level of fitness. This shows that physical health elongates life expectancy and enhances day to day life.  </w:t>
      </w:r>
    </w:p>
    <w:p w14:paraId="6A622BCB" w14:textId="77777777" w:rsidR="00264ACE" w:rsidRPr="001012B4" w:rsidRDefault="00264ACE" w:rsidP="001012B4">
      <w:pPr>
        <w:spacing w:line="360" w:lineRule="auto"/>
        <w:jc w:val="both"/>
        <w:rPr>
          <w:rFonts w:ascii="Aptos Display" w:hAnsi="Aptos Display" w:cs="Times New Roman"/>
          <w:color w:val="000000" w:themeColor="text1"/>
          <w:sz w:val="24"/>
          <w:szCs w:val="24"/>
        </w:rPr>
      </w:pPr>
    </w:p>
    <w:p w14:paraId="5336F2BF" w14:textId="77777777" w:rsidR="00264ACE" w:rsidRPr="001012B4" w:rsidRDefault="00264ACE" w:rsidP="001012B4">
      <w:pPr>
        <w:spacing w:line="360" w:lineRule="auto"/>
        <w:jc w:val="both"/>
        <w:rPr>
          <w:rFonts w:ascii="Aptos Display" w:hAnsi="Aptos Display"/>
          <w:color w:val="000000" w:themeColor="text1"/>
          <w:sz w:val="24"/>
          <w:szCs w:val="24"/>
        </w:rPr>
      </w:pPr>
      <w:r w:rsidRPr="001012B4">
        <w:rPr>
          <w:rFonts w:ascii="Aptos Display" w:hAnsi="Aptos Display"/>
          <w:color w:val="000000" w:themeColor="text1"/>
          <w:sz w:val="24"/>
          <w:szCs w:val="24"/>
        </w:rPr>
        <w:t xml:space="preserve">“[people] with higher levels of identification with a local sport team have expressed higher levels of social self-esteem and social well-being (Lanter &amp; Blackburn, 2004; Wann, 1994b; Wann &amp; Pierce, 2005); higher levels of personal self-esteem, </w:t>
      </w:r>
      <w:proofErr w:type="spellStart"/>
      <w:r w:rsidRPr="001012B4">
        <w:rPr>
          <w:rFonts w:ascii="Aptos Display" w:hAnsi="Aptos Display"/>
          <w:color w:val="000000" w:themeColor="text1"/>
          <w:sz w:val="24"/>
          <w:szCs w:val="24"/>
        </w:rPr>
        <w:t>vigor</w:t>
      </w:r>
      <w:proofErr w:type="spellEnd"/>
      <w:r w:rsidRPr="001012B4">
        <w:rPr>
          <w:rFonts w:ascii="Aptos Display" w:hAnsi="Aptos Display"/>
          <w:color w:val="000000" w:themeColor="text1"/>
          <w:sz w:val="24"/>
          <w:szCs w:val="24"/>
        </w:rPr>
        <w:t xml:space="preserve"> (i.e., energy), and more frequent positive emotions (Branscombe &amp; Wann, 1991; Wann, Inman, Ensor, Gates, &amp; </w:t>
      </w:r>
      <w:r w:rsidRPr="001012B4">
        <w:rPr>
          <w:rFonts w:ascii="Aptos Display" w:hAnsi="Aptos Display"/>
          <w:color w:val="000000" w:themeColor="text1"/>
          <w:sz w:val="24"/>
          <w:szCs w:val="24"/>
        </w:rPr>
        <w:lastRenderedPageBreak/>
        <w:t>Caldwell, 1999); lower levels of loneliness, depression, alienation, and experiences of negative emotion (Branscombe &amp; Wann, 1991; Wann, Dimmock, &amp; Grove, 2003; Wann, Inman et al., 1999); higher levels of openness, conscientiousness, and extroversion (Wann, Dunham, Byrd, &amp; Keenan, 2004); and lower levels of fatigue, anger, tension, and confusion (Wann, Inman et al., 1999)”. (</w:t>
      </w:r>
      <w:r w:rsidRPr="001012B4">
        <w:rPr>
          <w:rFonts w:ascii="Aptos Display" w:hAnsi="Aptos Display" w:cs="Times New Roman"/>
          <w:color w:val="000000" w:themeColor="text1"/>
          <w:sz w:val="24"/>
          <w:szCs w:val="24"/>
        </w:rPr>
        <w:t xml:space="preserve">Wann, D.L. 2006 </w:t>
      </w:r>
      <w:r w:rsidRPr="001012B4">
        <w:rPr>
          <w:rFonts w:ascii="Aptos Display" w:hAnsi="Aptos Display"/>
          <w:color w:val="000000" w:themeColor="text1"/>
          <w:sz w:val="24"/>
          <w:szCs w:val="24"/>
        </w:rPr>
        <w:t xml:space="preserve">P.273). A team sport I partake in is rugby. This is another benefactor to my wellbeing. Firstly, the social aspect, spending time with teammates from all different backgrounds creates a sense of belonging in the formation of a community perspective. This is due to everyone having the same passion and projecting motivation towards others that creates a positive atmosphere. This research shows that people who play team sports are less likely to experience depression and anxiety as well as a multitude of other factors and how it increases social self-esteem and openness. This way you get the benefits of exercise as well as socialising with friends which adds another social aspect to my personal life creating differentiation. </w:t>
      </w:r>
    </w:p>
    <w:p w14:paraId="7E0B67B8" w14:textId="77777777" w:rsidR="00264ACE" w:rsidRPr="001012B4" w:rsidRDefault="00264ACE" w:rsidP="001012B4">
      <w:pPr>
        <w:spacing w:line="360" w:lineRule="auto"/>
        <w:jc w:val="both"/>
        <w:rPr>
          <w:rFonts w:ascii="Aptos Display" w:hAnsi="Aptos Display"/>
          <w:color w:val="000000" w:themeColor="text1"/>
          <w:sz w:val="24"/>
          <w:szCs w:val="24"/>
        </w:rPr>
      </w:pPr>
    </w:p>
    <w:p w14:paraId="1696F1FC" w14:textId="77777777" w:rsidR="00264ACE" w:rsidRPr="001012B4" w:rsidRDefault="00264ACE" w:rsidP="001012B4">
      <w:pPr>
        <w:spacing w:line="360" w:lineRule="auto"/>
        <w:jc w:val="both"/>
        <w:rPr>
          <w:rFonts w:ascii="Aptos Display" w:hAnsi="Aptos Display"/>
          <w:color w:val="000000" w:themeColor="text1"/>
          <w:sz w:val="24"/>
          <w:szCs w:val="24"/>
        </w:rPr>
      </w:pPr>
      <w:r w:rsidRPr="001012B4">
        <w:rPr>
          <w:rFonts w:ascii="Aptos Display" w:hAnsi="Aptos Display"/>
          <w:color w:val="000000" w:themeColor="text1"/>
          <w:sz w:val="24"/>
          <w:szCs w:val="24"/>
        </w:rPr>
        <w:t>Alongside of exercise, I also like to spend time with nature immersing myself in the elements. “</w:t>
      </w:r>
      <w:r w:rsidRPr="001012B4">
        <w:rPr>
          <w:rFonts w:ascii="Aptos Display" w:hAnsi="Aptos Display" w:cs="Segoe UI"/>
          <w:color w:val="000000" w:themeColor="text1"/>
          <w:sz w:val="24"/>
          <w:szCs w:val="24"/>
          <w:shd w:val="clear" w:color="auto" w:fill="FFFFFF"/>
        </w:rPr>
        <w:t>Psychological studies have demonstrated the capacity of nature to increase life satisfaction and improve attention restoration and stress recovery.” (</w:t>
      </w:r>
      <w:r w:rsidRPr="001012B4">
        <w:rPr>
          <w:rFonts w:ascii="Aptos Display" w:hAnsi="Aptos Display" w:cs="Times New Roman"/>
          <w:color w:val="000000" w:themeColor="text1"/>
          <w:sz w:val="24"/>
          <w:szCs w:val="24"/>
        </w:rPr>
        <w:t xml:space="preserve">Chang, C.-C. </w:t>
      </w:r>
      <w:r w:rsidRPr="001012B4">
        <w:rPr>
          <w:rFonts w:ascii="Aptos Display" w:hAnsi="Aptos Display" w:cs="Times New Roman"/>
          <w:i/>
          <w:iCs/>
          <w:color w:val="000000" w:themeColor="text1"/>
          <w:sz w:val="24"/>
          <w:szCs w:val="24"/>
        </w:rPr>
        <w:t>et al.</w:t>
      </w:r>
      <w:r w:rsidRPr="001012B4">
        <w:rPr>
          <w:rFonts w:ascii="Aptos Display" w:hAnsi="Aptos Display" w:cs="Times New Roman"/>
          <w:color w:val="000000" w:themeColor="text1"/>
          <w:sz w:val="24"/>
          <w:szCs w:val="24"/>
        </w:rPr>
        <w:t xml:space="preserve"> 2020</w:t>
      </w:r>
      <w:r w:rsidRPr="001012B4">
        <w:rPr>
          <w:rFonts w:ascii="Aptos Display" w:hAnsi="Aptos Display" w:cs="Segoe UI"/>
          <w:color w:val="000000" w:themeColor="text1"/>
          <w:sz w:val="24"/>
          <w:szCs w:val="24"/>
          <w:shd w:val="clear" w:color="auto" w:fill="FFFFFF"/>
        </w:rPr>
        <w:t xml:space="preserve">). </w:t>
      </w:r>
      <w:r w:rsidRPr="001012B4">
        <w:rPr>
          <w:rFonts w:ascii="Aptos Display" w:hAnsi="Aptos Display"/>
          <w:color w:val="000000" w:themeColor="text1"/>
          <w:sz w:val="24"/>
          <w:szCs w:val="24"/>
        </w:rPr>
        <w:t>Being outside in nature makes me feel grounded and research shows that this is due to the reduction in cortisol, a stress hormone and how my biophilia is a benefactor in building my connections with nature. “Spending just 20 minutes connecting with nature can help lower stress hormone levels”</w:t>
      </w:r>
      <w:r w:rsidRPr="001012B4">
        <w:rPr>
          <w:rFonts w:ascii="Aptos Display" w:hAnsi="Aptos Display" w:cs="Times New Roman"/>
          <w:color w:val="000000" w:themeColor="text1"/>
          <w:sz w:val="24"/>
          <w:szCs w:val="24"/>
        </w:rPr>
        <w:t xml:space="preserve"> (Harvard Health (ed.) 2019)</w:t>
      </w:r>
      <w:r w:rsidRPr="001012B4">
        <w:rPr>
          <w:rFonts w:ascii="Aptos Display" w:hAnsi="Aptos Display"/>
          <w:color w:val="000000" w:themeColor="text1"/>
          <w:sz w:val="24"/>
          <w:szCs w:val="24"/>
        </w:rPr>
        <w:t xml:space="preserve">, This can be when walking the dogs where there is silence, where I can take in the natural sounds of the environment giving a sense of relaxation. I find the sea calming and paddleboarding has been a coping strategy in de-stressing. </w:t>
      </w:r>
    </w:p>
    <w:p w14:paraId="37CE1901" w14:textId="77777777" w:rsidR="00264ACE" w:rsidRPr="001012B4" w:rsidRDefault="00264ACE" w:rsidP="001012B4">
      <w:pPr>
        <w:spacing w:line="360" w:lineRule="auto"/>
        <w:jc w:val="both"/>
        <w:rPr>
          <w:rFonts w:ascii="Aptos Display" w:hAnsi="Aptos Display"/>
          <w:color w:val="000000" w:themeColor="text1"/>
          <w:sz w:val="24"/>
          <w:szCs w:val="24"/>
        </w:rPr>
      </w:pPr>
    </w:p>
    <w:p w14:paraId="78A207A3" w14:textId="77777777" w:rsidR="00264ACE" w:rsidRPr="001012B4" w:rsidRDefault="00264ACE" w:rsidP="001012B4">
      <w:pPr>
        <w:spacing w:line="360" w:lineRule="auto"/>
        <w:jc w:val="both"/>
        <w:rPr>
          <w:rFonts w:ascii="Aptos Display" w:hAnsi="Aptos Display"/>
          <w:color w:val="000000" w:themeColor="text1"/>
          <w:sz w:val="24"/>
          <w:szCs w:val="24"/>
        </w:rPr>
      </w:pPr>
      <w:r w:rsidRPr="001012B4">
        <w:rPr>
          <w:rFonts w:ascii="Aptos Display" w:hAnsi="Aptos Display"/>
          <w:color w:val="000000" w:themeColor="text1"/>
          <w:sz w:val="24"/>
          <w:szCs w:val="24"/>
        </w:rPr>
        <w:t>Due to the stress and high demand of being a police officer, To-Do-Lists are a necessity. This is because it is easy to forget essential tasks when going for call to call on a busy day. The Eisenhower matrix is an efficient to do list strategy where it clarifies what to prioritise, delegate and schedule. “The matrix representing the method is a two times two squared box named the Eisenhower Box4 Its representations vary from an activity to another with the same background idea: the good time management and prioritizing” (</w:t>
      </w:r>
      <w:r w:rsidRPr="001012B4">
        <w:rPr>
          <w:rFonts w:ascii="Aptos Display" w:hAnsi="Aptos Display" w:cs="Times New Roman"/>
          <w:color w:val="000000" w:themeColor="text1"/>
          <w:sz w:val="24"/>
          <w:szCs w:val="24"/>
        </w:rPr>
        <w:t xml:space="preserve">NGANDAM MFONDOUM, A.H. </w:t>
      </w:r>
      <w:r w:rsidRPr="001012B4">
        <w:rPr>
          <w:rFonts w:ascii="Aptos Display" w:hAnsi="Aptos Display" w:cs="Times New Roman"/>
          <w:i/>
          <w:iCs/>
          <w:color w:val="000000" w:themeColor="text1"/>
          <w:sz w:val="24"/>
          <w:szCs w:val="24"/>
        </w:rPr>
        <w:t>et al.</w:t>
      </w:r>
      <w:r w:rsidRPr="001012B4">
        <w:rPr>
          <w:rFonts w:ascii="Aptos Display" w:hAnsi="Aptos Display" w:cs="Times New Roman"/>
          <w:color w:val="000000" w:themeColor="text1"/>
          <w:sz w:val="24"/>
          <w:szCs w:val="24"/>
        </w:rPr>
        <w:t xml:space="preserve"> 2019). </w:t>
      </w:r>
      <w:r w:rsidRPr="001012B4">
        <w:rPr>
          <w:rFonts w:ascii="Aptos Display" w:hAnsi="Aptos Display"/>
          <w:color w:val="000000" w:themeColor="text1"/>
          <w:sz w:val="24"/>
          <w:szCs w:val="24"/>
        </w:rPr>
        <w:t xml:space="preserve">I find that developing strategies and writing down a plan, can help massively with organisation and clarity of the tasks I need to set myself and can visually see where I am and how much work </w:t>
      </w:r>
      <w:r w:rsidRPr="001012B4">
        <w:rPr>
          <w:rFonts w:ascii="Aptos Display" w:hAnsi="Aptos Display"/>
          <w:color w:val="000000" w:themeColor="text1"/>
          <w:sz w:val="24"/>
          <w:szCs w:val="24"/>
        </w:rPr>
        <w:lastRenderedPageBreak/>
        <w:t>I need to complete. Another benefactor of the Eisenhower matrix is that this strategy helps to break down big stressful job into fewer smaller jobs that are more manageable. This means that the probability of focusing on a task is higher and less likely to delay the job. This is both important in my personal life but also crucial in my job to maintain balance. Another strategy I do to complete tasks is incentivising the problem areas. Complete them first and then reward yourself by doing something you enjoy afterwards; it therefore reinforces this behaviour.</w:t>
      </w:r>
    </w:p>
    <w:p w14:paraId="7B0BF4F8" w14:textId="77777777" w:rsidR="00264ACE" w:rsidRPr="001012B4" w:rsidRDefault="00264ACE" w:rsidP="001012B4">
      <w:pPr>
        <w:spacing w:line="360" w:lineRule="auto"/>
        <w:jc w:val="both"/>
        <w:rPr>
          <w:rFonts w:ascii="Aptos Display" w:hAnsi="Aptos Display"/>
          <w:color w:val="000000" w:themeColor="text1"/>
          <w:sz w:val="24"/>
          <w:szCs w:val="24"/>
        </w:rPr>
      </w:pPr>
    </w:p>
    <w:p w14:paraId="14C1B892" w14:textId="77777777" w:rsidR="00264ACE" w:rsidRPr="001012B4" w:rsidRDefault="00264ACE" w:rsidP="001012B4">
      <w:pPr>
        <w:spacing w:line="360" w:lineRule="auto"/>
        <w:jc w:val="both"/>
        <w:rPr>
          <w:rFonts w:ascii="Aptos Display" w:hAnsi="Aptos Display"/>
          <w:color w:val="000000" w:themeColor="text1"/>
          <w:sz w:val="24"/>
          <w:szCs w:val="24"/>
        </w:rPr>
      </w:pPr>
      <w:r w:rsidRPr="001012B4">
        <w:rPr>
          <w:rFonts w:ascii="Aptos Display" w:hAnsi="Aptos Display"/>
          <w:color w:val="000000" w:themeColor="text1"/>
          <w:sz w:val="24"/>
          <w:szCs w:val="24"/>
        </w:rPr>
        <w:t xml:space="preserve">To conclude, I believe that the coping mechanisms that I use to prevent and relieve stress and the develop resilience are strategic. Alongside the research of these various strategies such as the Driscol model of reflection and the Eisenhower matrix, there is also the application and success. The strategies I use work the best for me. This is the most important aspect because everyone is different and require different mechanisms to maximise their personal performance.  </w:t>
      </w:r>
    </w:p>
    <w:bookmarkEnd w:id="0"/>
    <w:p w14:paraId="6604579F" w14:textId="77777777" w:rsidR="00FF7784" w:rsidRDefault="00FF7784" w:rsidP="00FF7EBB">
      <w:pPr>
        <w:jc w:val="both"/>
        <w:rPr>
          <w:sz w:val="24"/>
          <w:szCs w:val="24"/>
        </w:rPr>
      </w:pPr>
    </w:p>
    <w:p w14:paraId="20FDB7D1" w14:textId="77777777" w:rsidR="00E03976" w:rsidRDefault="00E03976" w:rsidP="00FF7EBB">
      <w:pPr>
        <w:jc w:val="both"/>
        <w:rPr>
          <w:sz w:val="24"/>
          <w:szCs w:val="24"/>
        </w:rPr>
      </w:pPr>
    </w:p>
    <w:p w14:paraId="3DE9D615" w14:textId="5985A683" w:rsidR="00E03976" w:rsidRPr="00270EEB" w:rsidRDefault="00E03976" w:rsidP="00FF7EBB">
      <w:pPr>
        <w:jc w:val="both"/>
        <w:rPr>
          <w:sz w:val="24"/>
          <w:szCs w:val="24"/>
        </w:rPr>
      </w:pPr>
      <w:r>
        <w:rPr>
          <w:sz w:val="24"/>
          <w:szCs w:val="24"/>
        </w:rPr>
        <w:t>Word Count: 13</w:t>
      </w:r>
      <w:r w:rsidR="00A86E1E">
        <w:rPr>
          <w:sz w:val="24"/>
          <w:szCs w:val="24"/>
        </w:rPr>
        <w:t>28</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1B140DA3" w:rsidR="000F7ECD" w:rsidRPr="00270EEB" w:rsidRDefault="000F7ECD" w:rsidP="00FF7EBB">
      <w:pPr>
        <w:jc w:val="both"/>
        <w:rPr>
          <w:sz w:val="24"/>
          <w:szCs w:val="24"/>
        </w:rPr>
        <w:sectPr w:rsidR="000F7ECD" w:rsidRPr="00270EEB" w:rsidSect="00602C9C">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8FC77B7" w14:textId="77777777" w:rsid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During the short period of time working for the police, I have not faced much conflict to date. From a policing to public standpoint, I believe this is down to my behaviour and the way I act towards people and how I treat them. If I was to treat someone with disrespect, the likelihood is that I am going to make my job extremely hard because the person will become a problem as a reaction to how I have made them feel.</w:t>
      </w:r>
    </w:p>
    <w:p w14:paraId="50B82806" w14:textId="77777777" w:rsidR="00140015" w:rsidRPr="00BD211A" w:rsidRDefault="00140015" w:rsidP="00BD211A">
      <w:pPr>
        <w:spacing w:line="360" w:lineRule="auto"/>
        <w:jc w:val="both"/>
        <w:rPr>
          <w:rFonts w:ascii="Aptos Display" w:hAnsi="Aptos Display"/>
          <w:color w:val="000000" w:themeColor="text1"/>
          <w:sz w:val="24"/>
          <w:szCs w:val="24"/>
        </w:rPr>
      </w:pPr>
    </w:p>
    <w:p w14:paraId="58895BDB"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 xml:space="preserve">In terms of conflict amongst the public, there have been numerous occasions where I have been sent to negotiate with people who are deemed dangerous or have recently verbally or physically assaulted other officers. On my arrival the people are always calm and passive. I engage with them to show that I am a person just like them. This makes them relate to me a lot more. This always results in a positive reaction towards me, making my job far simpler. With </w:t>
      </w:r>
      <w:r w:rsidRPr="00BD211A">
        <w:rPr>
          <w:rFonts w:ascii="Aptos Display" w:hAnsi="Aptos Display"/>
          <w:color w:val="000000" w:themeColor="text1"/>
          <w:sz w:val="24"/>
          <w:szCs w:val="24"/>
        </w:rPr>
        <w:lastRenderedPageBreak/>
        <w:t xml:space="preserve">this, I will be using a situation where there has been conflict between a man and woman in a relationship. The legislation used in this instance is ‘Section 18 Offences Against the Person Act 1861’ which later fell under ‘Section 39 Criminal Justice Act 1988’. This is because the injuries disclosed by the victim at the time resulted in grievous bodily harm but after further investigations, resulted in very little injuries that were deemed to fall under common assault by battery. </w:t>
      </w:r>
    </w:p>
    <w:p w14:paraId="2895B920" w14:textId="77777777" w:rsidR="00BD211A" w:rsidRPr="00BD211A" w:rsidRDefault="00BD211A" w:rsidP="00BD211A">
      <w:pPr>
        <w:spacing w:line="360" w:lineRule="auto"/>
        <w:jc w:val="both"/>
        <w:rPr>
          <w:rFonts w:ascii="Aptos Display" w:hAnsi="Aptos Display"/>
          <w:color w:val="000000" w:themeColor="text1"/>
          <w:sz w:val="24"/>
          <w:szCs w:val="24"/>
        </w:rPr>
      </w:pPr>
    </w:p>
    <w:p w14:paraId="12EBCEEE"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This incident between the male and female in a relationship was a domestic assault. There was a report that the male had attacked his girlfriend after an argument causing grievous bodily harm. From assessing this information, I was alerted to the fact I would likely be dealing with an extremely aggressive person. With that in mind, I took the necessary precautions to get information from him, while also keeping him from getting agitated and aggressive towards myself.</w:t>
      </w:r>
    </w:p>
    <w:p w14:paraId="7B6E2CD1" w14:textId="77777777" w:rsidR="00BD211A" w:rsidRPr="00BD211A" w:rsidRDefault="00BD211A" w:rsidP="00BD211A">
      <w:pPr>
        <w:spacing w:line="360" w:lineRule="auto"/>
        <w:jc w:val="both"/>
        <w:rPr>
          <w:rFonts w:ascii="Aptos Display" w:hAnsi="Aptos Display"/>
          <w:color w:val="000000" w:themeColor="text1"/>
          <w:sz w:val="24"/>
          <w:szCs w:val="24"/>
        </w:rPr>
      </w:pPr>
    </w:p>
    <w:p w14:paraId="4CBA3C25"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 xml:space="preserve">At first, the male was hiding as he knew the police were trying to find him. I decided to go to his mother’s address to carry out arrest enquiries. The male was not at the address, but the mother was very cooperative and gave me the male’s phone number where I then managed to get in contact with him. When I talked to him, I suggested that he hand himself in of which he did. </w:t>
      </w:r>
    </w:p>
    <w:p w14:paraId="1FA238C7" w14:textId="77777777" w:rsidR="00BD211A" w:rsidRPr="00BD211A" w:rsidRDefault="00BD211A" w:rsidP="00BD211A">
      <w:pPr>
        <w:spacing w:line="360" w:lineRule="auto"/>
        <w:jc w:val="both"/>
        <w:rPr>
          <w:rFonts w:ascii="Aptos Display" w:hAnsi="Aptos Display"/>
          <w:color w:val="000000" w:themeColor="text1"/>
          <w:sz w:val="24"/>
          <w:szCs w:val="24"/>
        </w:rPr>
      </w:pPr>
    </w:p>
    <w:p w14:paraId="2D68DBE6"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When the suspect turned themselves over, I arrested him and checked him into custody. There was not a need to use handcuffs due to how compliant he was. According to (Miles, M. 2022) “rapport is defined as a friendly and harmonious relationship. [Rapport can be seen as a] mutual agreement, [mutual] understanding, and empathy that makes the communication flow well” amongst individuals. Developing rapport is crucial as it comforts the person, making them feel safe around you and respect you. This helps when needing people to cooperate in my investigation. Active listening was a key part in this incident. “Active listening is a communication skill that involves going beyond simply hearing the words that another person speaks. It's about actively processing and seeking to understand the meaning and intent behind them” (Cunic, A. 2024). The rapport I developed with him helped me gather a lot of evidence and made him happy to talk to me. These simple strategies helped me in further understanding the situation and aided in the progress of the investigation.</w:t>
      </w:r>
    </w:p>
    <w:p w14:paraId="2AC8C379" w14:textId="77777777" w:rsidR="00BD211A" w:rsidRPr="00BD211A" w:rsidRDefault="00BD211A" w:rsidP="00BD211A">
      <w:pPr>
        <w:spacing w:line="360" w:lineRule="auto"/>
        <w:jc w:val="both"/>
        <w:rPr>
          <w:rFonts w:ascii="Aptos Display" w:hAnsi="Aptos Display"/>
          <w:color w:val="000000" w:themeColor="text1"/>
          <w:sz w:val="24"/>
          <w:szCs w:val="24"/>
        </w:rPr>
      </w:pPr>
    </w:p>
    <w:p w14:paraId="72FFC648"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lastRenderedPageBreak/>
        <w:t xml:space="preserve">Based off his name and ethnicity being disclosed to me, I knew he was Mexican. To build more of a connection with the suspect, I asked him about what it is like living over in Mexico. This in turn, made him relax further and helped maintain engagement and cooperation. This deterred all possible threats that the suspect could cause me, as he viewed me as being helpful and independent rather than me prosecuting him. I found out when interviewing him that his injuries appeared to be worse than the female as it turned out that the injuries sustained by the woman were superficial and those of common assault. The suspect claimed that the injuries the victim sustained were because he acted in self-defence. </w:t>
      </w:r>
    </w:p>
    <w:p w14:paraId="5966A361" w14:textId="77777777" w:rsidR="00BD211A" w:rsidRPr="00BD211A" w:rsidRDefault="00BD211A" w:rsidP="00BD211A">
      <w:pPr>
        <w:spacing w:line="360" w:lineRule="auto"/>
        <w:jc w:val="both"/>
        <w:rPr>
          <w:rFonts w:ascii="Aptos Display" w:hAnsi="Aptos Display"/>
          <w:color w:val="000000" w:themeColor="text1"/>
          <w:sz w:val="24"/>
          <w:szCs w:val="24"/>
        </w:rPr>
      </w:pPr>
    </w:p>
    <w:p w14:paraId="51969761"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w:t>
      </w:r>
      <w:r w:rsidRPr="00BD211A">
        <w:rPr>
          <w:rFonts w:ascii="Aptos Display" w:hAnsi="Aptos Display"/>
          <w:color w:val="000000" w:themeColor="text1"/>
          <w:sz w:val="24"/>
          <w:szCs w:val="24"/>
          <w:shd w:val="clear" w:color="auto" w:fill="FFFFFF"/>
        </w:rPr>
        <w:t xml:space="preserve">The </w:t>
      </w:r>
      <w:proofErr w:type="spellStart"/>
      <w:r w:rsidRPr="00BD211A">
        <w:rPr>
          <w:rFonts w:ascii="Aptos Display" w:hAnsi="Aptos Display"/>
          <w:color w:val="000000" w:themeColor="text1"/>
          <w:sz w:val="24"/>
          <w:szCs w:val="24"/>
          <w:shd w:val="clear" w:color="auto" w:fill="FFFFFF"/>
        </w:rPr>
        <w:t>Betari</w:t>
      </w:r>
      <w:proofErr w:type="spellEnd"/>
      <w:r w:rsidRPr="00BD211A">
        <w:rPr>
          <w:rFonts w:ascii="Aptos Display" w:hAnsi="Aptos Display"/>
          <w:color w:val="000000" w:themeColor="text1"/>
          <w:sz w:val="24"/>
          <w:szCs w:val="24"/>
          <w:shd w:val="clear" w:color="auto" w:fill="FFFFFF"/>
        </w:rPr>
        <w:t xml:space="preserve"> Box </w:t>
      </w:r>
      <w:r w:rsidRPr="00140015">
        <w:rPr>
          <w:rFonts w:ascii="Aptos Display" w:hAnsi="Aptos Display"/>
          <w:color w:val="000000" w:themeColor="text1"/>
          <w:sz w:val="24"/>
          <w:szCs w:val="24"/>
          <w:shd w:val="clear" w:color="auto" w:fill="FFFFFF"/>
        </w:rPr>
        <w:t>model</w:t>
      </w:r>
      <w:r w:rsidRPr="00140015">
        <w:rPr>
          <w:rFonts w:ascii="Aptos Display" w:hAnsi="Aptos Display"/>
          <w:b/>
          <w:bCs/>
          <w:color w:val="000000" w:themeColor="text1"/>
          <w:sz w:val="24"/>
          <w:szCs w:val="24"/>
          <w:shd w:val="clear" w:color="auto" w:fill="FFFFFF"/>
        </w:rPr>
        <w:t> </w:t>
      </w:r>
      <w:r w:rsidRPr="00140015">
        <w:rPr>
          <w:rStyle w:val="Strong"/>
          <w:rFonts w:ascii="Aptos Display" w:eastAsiaTheme="majorEastAsia" w:hAnsi="Aptos Display"/>
          <w:b w:val="0"/>
          <w:bCs w:val="0"/>
          <w:color w:val="000000" w:themeColor="text1"/>
          <w:sz w:val="24"/>
          <w:szCs w:val="24"/>
        </w:rPr>
        <w:t>demonstrates how our attitude and behaviour are affected by others</w:t>
      </w:r>
      <w:r w:rsidRPr="00BD211A">
        <w:rPr>
          <w:rFonts w:ascii="Aptos Display" w:hAnsi="Aptos Display"/>
          <w:color w:val="000000" w:themeColor="text1"/>
          <w:sz w:val="24"/>
          <w:szCs w:val="24"/>
          <w:shd w:val="clear" w:color="auto" w:fill="FFFFFF"/>
        </w:rPr>
        <w:t> and how our own attitude and behaviour can affect other people.” (</w:t>
      </w:r>
      <w:r w:rsidRPr="00BD211A">
        <w:rPr>
          <w:rFonts w:ascii="Aptos Display" w:hAnsi="Aptos Display"/>
          <w:color w:val="000000" w:themeColor="text1"/>
          <w:sz w:val="24"/>
          <w:szCs w:val="24"/>
        </w:rPr>
        <w:t xml:space="preserve">Revolution Learning and Development Ltd. 2022). </w:t>
      </w:r>
      <w:proofErr w:type="spellStart"/>
      <w:r w:rsidRPr="00BD211A">
        <w:rPr>
          <w:rFonts w:ascii="Aptos Display" w:hAnsi="Aptos Display"/>
          <w:color w:val="000000" w:themeColor="text1"/>
          <w:sz w:val="24"/>
          <w:szCs w:val="24"/>
        </w:rPr>
        <w:t>Betari’s</w:t>
      </w:r>
      <w:proofErr w:type="spellEnd"/>
      <w:r w:rsidRPr="00BD211A">
        <w:rPr>
          <w:rFonts w:ascii="Aptos Display" w:hAnsi="Aptos Display"/>
          <w:color w:val="000000" w:themeColor="text1"/>
          <w:sz w:val="24"/>
          <w:szCs w:val="24"/>
        </w:rPr>
        <w:t xml:space="preserve"> box model indicates how a continuous cycle of my attitude will affect the way I behave. This will result in a particular attitude from another person, affecting how they behave. This will consequently affect my attitude. Bearing this theory in mind, I introduced myself and gave him an opportunity to tell his side of the story. He was worried about the severity of the injuries and how that would impact on him. I explained to him the circumstances and that I would need to interview him. I gave him the opportunity for a voluntary attendance. Which essentially means that he hands himself in, so that I could formally interview him. He liked the idea of this because I explained that it looks more favourable for him, especially as he claimed that his actions were for self-defence purposes only. It also gave the male a sense of control over the situation, which would keep him calm. The reason I suggested this was so that he would spend as little time in custody as possible. It benefits him, his solicitor, myself and even the public.</w:t>
      </w:r>
    </w:p>
    <w:p w14:paraId="193A4799" w14:textId="77777777" w:rsidR="00BD211A" w:rsidRPr="00BD211A" w:rsidRDefault="00BD211A" w:rsidP="00BD211A">
      <w:pPr>
        <w:spacing w:line="360" w:lineRule="auto"/>
        <w:jc w:val="both"/>
        <w:rPr>
          <w:rFonts w:ascii="Aptos Display" w:hAnsi="Aptos Display"/>
          <w:color w:val="000000" w:themeColor="text1"/>
          <w:sz w:val="24"/>
          <w:szCs w:val="24"/>
        </w:rPr>
      </w:pPr>
    </w:p>
    <w:p w14:paraId="6BD96683"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Understanding the circumstances that I was about to attend, I used the drama triangle. “</w:t>
      </w:r>
      <w:r w:rsidRPr="00BD211A">
        <w:rPr>
          <w:rFonts w:ascii="Aptos Display" w:hAnsi="Aptos Display"/>
          <w:color w:val="000000" w:themeColor="text1"/>
          <w:sz w:val="24"/>
          <w:szCs w:val="24"/>
          <w:shd w:val="clear" w:color="auto" w:fill="FFFFFF"/>
        </w:rPr>
        <w:t>The drama triangle is a theoretical framework to describe and understand the roles (Victim, Rescuer, and Persecutor) that people assume and perpetuate in interpersonal relationships, especially in contexts of “drama” or conflict.” (Lac, A. and Donaldson, C.D. 2020). This theory suggests that these individuals don’t take accountability for their role in the situation and how interactions between each individual with the others determines the escalation or diffusion of the situation. In this circumstance, the ‘rescuer’ needs cooperation and communication with the ‘persecutor’ in order to diffuse the situation and proceed with the law.</w:t>
      </w:r>
      <w:r w:rsidRPr="00BD211A">
        <w:rPr>
          <w:rFonts w:ascii="Aptos Display" w:hAnsi="Aptos Display"/>
          <w:color w:val="000000" w:themeColor="text1"/>
          <w:sz w:val="24"/>
          <w:szCs w:val="24"/>
        </w:rPr>
        <w:t xml:space="preserve"> “</w:t>
      </w:r>
      <w:r w:rsidRPr="00BD211A">
        <w:rPr>
          <w:rFonts w:ascii="Aptos Display" w:hAnsi="Aptos Display"/>
          <w:color w:val="000000" w:themeColor="text1"/>
          <w:sz w:val="24"/>
          <w:szCs w:val="24"/>
          <w:shd w:val="clear" w:color="auto" w:fill="FFFFFF"/>
        </w:rPr>
        <w:t xml:space="preserve">[This] measure </w:t>
      </w:r>
      <w:r w:rsidRPr="00BD211A">
        <w:rPr>
          <w:rFonts w:ascii="Aptos Display" w:hAnsi="Aptos Display"/>
          <w:color w:val="000000" w:themeColor="text1"/>
          <w:sz w:val="24"/>
          <w:szCs w:val="24"/>
          <w:shd w:val="clear" w:color="auto" w:fill="FFFFFF"/>
        </w:rPr>
        <w:lastRenderedPageBreak/>
        <w:t xml:space="preserve">could be administered to offer insights to abusers with the aim that they will eventually recognize themselves as Persecutors and thereby seek counselling” (Lac, A. and Donaldson, C.D. 2020). The communication aspect is beneficial in this circumstance to show an external perspective to the ‘persecutor’ so that they understand what they have done. </w:t>
      </w:r>
    </w:p>
    <w:p w14:paraId="0E3E96B2" w14:textId="77777777" w:rsidR="00BD211A" w:rsidRPr="00BD211A" w:rsidRDefault="00BD211A" w:rsidP="00BD211A">
      <w:pPr>
        <w:spacing w:line="360" w:lineRule="auto"/>
        <w:jc w:val="both"/>
        <w:rPr>
          <w:rFonts w:ascii="Aptos Display" w:hAnsi="Aptos Display"/>
          <w:color w:val="000000" w:themeColor="text1"/>
          <w:sz w:val="24"/>
          <w:szCs w:val="24"/>
        </w:rPr>
      </w:pPr>
    </w:p>
    <w:p w14:paraId="1227DBBF"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 xml:space="preserve">This is why I believe that it is a useful tool to manage the conflict in this situation. Applying this to the drama triangle, the first component is the ‘victim’. In this case the Woman who is in hospital. This is because of the male or ‘persecutors’ actions. To counter argue this based off the perspective of the male, the victim could not be taking accountability for their action in the situation. The ‘rescuer’ in this situation being the officers have entered the situation to resolve it and abide by the law. The rescuer gives a sense of protection for the victim and alternatively, it allowed the suspect to communicate their perspective and feel heard in the situation too. </w:t>
      </w:r>
    </w:p>
    <w:p w14:paraId="1E25E0E4" w14:textId="77777777" w:rsidR="00BD211A" w:rsidRPr="00BD211A" w:rsidRDefault="00BD211A" w:rsidP="00BD211A">
      <w:pPr>
        <w:spacing w:line="360" w:lineRule="auto"/>
        <w:jc w:val="both"/>
        <w:rPr>
          <w:rFonts w:ascii="Aptos Display" w:hAnsi="Aptos Display"/>
          <w:color w:val="000000" w:themeColor="text1"/>
          <w:sz w:val="24"/>
          <w:szCs w:val="24"/>
        </w:rPr>
      </w:pPr>
    </w:p>
    <w:p w14:paraId="2E314EA4" w14:textId="77777777" w:rsidR="00BD211A" w:rsidRPr="00BD211A" w:rsidRDefault="00BD211A" w:rsidP="00BD211A">
      <w:pPr>
        <w:spacing w:line="360" w:lineRule="auto"/>
        <w:jc w:val="both"/>
        <w:rPr>
          <w:rFonts w:ascii="Aptos Display" w:hAnsi="Aptos Display"/>
          <w:color w:val="000000" w:themeColor="text1"/>
          <w:sz w:val="24"/>
          <w:szCs w:val="24"/>
        </w:rPr>
      </w:pPr>
      <w:r w:rsidRPr="00BD211A">
        <w:rPr>
          <w:rFonts w:ascii="Aptos Display" w:hAnsi="Aptos Display"/>
          <w:color w:val="000000" w:themeColor="text1"/>
          <w:sz w:val="24"/>
          <w:szCs w:val="24"/>
        </w:rPr>
        <w:t>Reflecting on this incident, I understand the importance of diversity in a variety of different ways. Whether that is ethnic background, mental health, or economic status. I adapt to communicate with various people in each situation I am involved in as everyone is different and what communication techniques and strategies that work for one might not work for another. Using core principle of ethics such as compassion, trustworthiness, and a non-judgemental attitude towards both subjects. I am happy with how I have conducted myself in this incident and would not change anything in relation to them. Both outcomes from either incident resulted positively making the people more cooperative and manageable. The use of the ‘</w:t>
      </w:r>
      <w:proofErr w:type="spellStart"/>
      <w:r w:rsidRPr="00BD211A">
        <w:rPr>
          <w:rFonts w:ascii="Aptos Display" w:hAnsi="Aptos Display"/>
          <w:color w:val="000000" w:themeColor="text1"/>
          <w:sz w:val="24"/>
          <w:szCs w:val="24"/>
        </w:rPr>
        <w:t>Betari</w:t>
      </w:r>
      <w:proofErr w:type="spellEnd"/>
      <w:r w:rsidRPr="00BD211A">
        <w:rPr>
          <w:rFonts w:ascii="Aptos Display" w:hAnsi="Aptos Display"/>
          <w:color w:val="000000" w:themeColor="text1"/>
          <w:sz w:val="24"/>
          <w:szCs w:val="24"/>
        </w:rPr>
        <w:t xml:space="preserve"> Box’ and ‘Drama Triangle principle assisted in my understanding of managing people and situations as well as reflection on my actions </w:t>
      </w:r>
      <w:proofErr w:type="gramStart"/>
      <w:r w:rsidRPr="00BD211A">
        <w:rPr>
          <w:rFonts w:ascii="Aptos Display" w:hAnsi="Aptos Display"/>
          <w:color w:val="000000" w:themeColor="text1"/>
          <w:sz w:val="24"/>
          <w:szCs w:val="24"/>
        </w:rPr>
        <w:t>and also</w:t>
      </w:r>
      <w:proofErr w:type="gramEnd"/>
      <w:r w:rsidRPr="00BD211A">
        <w:rPr>
          <w:rFonts w:ascii="Aptos Display" w:hAnsi="Aptos Display"/>
          <w:color w:val="000000" w:themeColor="text1"/>
          <w:sz w:val="24"/>
          <w:szCs w:val="24"/>
        </w:rPr>
        <w:t xml:space="preserve"> allows reflection for all parties involved. </w:t>
      </w:r>
    </w:p>
    <w:p w14:paraId="34A2ABD1" w14:textId="77777777" w:rsidR="00BD211A" w:rsidRPr="00BD211A" w:rsidRDefault="00BD211A" w:rsidP="00BD211A">
      <w:pPr>
        <w:spacing w:line="360" w:lineRule="auto"/>
        <w:jc w:val="both"/>
        <w:rPr>
          <w:rFonts w:ascii="Aptos Display" w:hAnsi="Aptos Display"/>
          <w:sz w:val="24"/>
          <w:szCs w:val="24"/>
        </w:rPr>
      </w:pPr>
    </w:p>
    <w:p w14:paraId="3B3526AE" w14:textId="3DC4B627" w:rsidR="00025650" w:rsidRPr="00D72663" w:rsidRDefault="001012B4" w:rsidP="00D42BAB">
      <w:pPr>
        <w:jc w:val="both"/>
        <w:rPr>
          <w:b/>
          <w:bCs/>
          <w:sz w:val="24"/>
          <w:szCs w:val="24"/>
        </w:rPr>
      </w:pPr>
      <w:r>
        <w:rPr>
          <w:b/>
          <w:bCs/>
          <w:sz w:val="24"/>
          <w:szCs w:val="24"/>
        </w:rPr>
        <w:t>Word count: 1333</w:t>
      </w:r>
      <w:r w:rsidR="00025650" w:rsidRPr="00D72663">
        <w:rPr>
          <w:b/>
          <w:bCs/>
          <w:sz w:val="24"/>
          <w:szCs w:val="24"/>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34D5439"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782B9F6" w14:textId="77777777"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The incident I will be discussing is about a high-risk missing person. A call came in about a young male, roughly fifteen, that had been spotted walking through fields and lanes barefoot. We were alerted that he was shouting and screaming to himself.</w:t>
      </w:r>
    </w:p>
    <w:p w14:paraId="0D24C087" w14:textId="77777777" w:rsidR="00287F30" w:rsidRPr="00287F30" w:rsidRDefault="00287F30" w:rsidP="00287F30">
      <w:pPr>
        <w:spacing w:line="360" w:lineRule="auto"/>
        <w:jc w:val="both"/>
        <w:rPr>
          <w:rFonts w:ascii="Aptos Display" w:hAnsi="Aptos Display"/>
          <w:sz w:val="24"/>
          <w:szCs w:val="24"/>
        </w:rPr>
      </w:pPr>
    </w:p>
    <w:p w14:paraId="55FAAA52" w14:textId="77777777"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With my geographical knowledge of the area, I recognised that the lanes in the area were extremely dangerous to walk on. This is due to cars travelling in both directions, on a single carriage, at the national speed limit with no pedestrian pathways. From the initial information gathered, I and another officer went to the call straight away as it was issued as a Grade one call. I was concerned that vehicles travelling at speeds close to sixty miles per hour down a narrow winding road, would limit the time for drivers to react and break once they have noticed the boy in the road.</w:t>
      </w:r>
    </w:p>
    <w:p w14:paraId="0C64FD3C" w14:textId="77777777" w:rsidR="00287F30" w:rsidRPr="00287F30" w:rsidRDefault="00287F30" w:rsidP="00287F30">
      <w:pPr>
        <w:spacing w:line="360" w:lineRule="auto"/>
        <w:jc w:val="both"/>
        <w:rPr>
          <w:rFonts w:ascii="Aptos Display" w:hAnsi="Aptos Display"/>
          <w:sz w:val="24"/>
          <w:szCs w:val="24"/>
        </w:rPr>
      </w:pPr>
    </w:p>
    <w:p w14:paraId="19539A6D" w14:textId="43E43E81"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lastRenderedPageBreak/>
        <w:t xml:space="preserve">Upon arrival, we completed an area search which resulted in us locating the boy. Once I spotted him and engaged with him, I noticed that the boy had notable signs of autism “The diagnosis of ASD is based on the identification of the pattern of behaviours characteristic of autism” (Cashin, A. 2020. </w:t>
      </w:r>
      <w:proofErr w:type="spellStart"/>
      <w:r w:rsidRPr="00287F30">
        <w:rPr>
          <w:rFonts w:ascii="Aptos Display" w:hAnsi="Aptos Display"/>
          <w:sz w:val="24"/>
          <w:szCs w:val="24"/>
        </w:rPr>
        <w:t>P.ix</w:t>
      </w:r>
      <w:proofErr w:type="spellEnd"/>
      <w:r w:rsidRPr="00287F30">
        <w:rPr>
          <w:rFonts w:ascii="Aptos Display" w:hAnsi="Aptos Display"/>
          <w:sz w:val="24"/>
          <w:szCs w:val="24"/>
        </w:rPr>
        <w:t xml:space="preserve">). Autism Spectrum Disorder has both visual and unseeable symptoms, with various severity levels. This means that sometimes it is harder to notice the disorder. Due to my knowledge of identifying these behavioural characteristics, I was able to identify these traits in the male from my own personal experience with diagnosed family members which has been justified by my research. In this situation, the boy displayed recognisable attributes of autism. Immediately I noticed a lack of eye contact and when speaking to the boy, he would repeat the same phrases when asked questions </w:t>
      </w:r>
      <w:r w:rsidRPr="00287F30">
        <w:rPr>
          <w:rFonts w:ascii="Aptos Display" w:hAnsi="Aptos Display"/>
          <w:color w:val="212B32"/>
          <w:sz w:val="24"/>
          <w:szCs w:val="24"/>
        </w:rPr>
        <w:t>“Unusual speech, such as repeating phrases and talking ‘at’ others” (NHS. 2022)</w:t>
      </w:r>
      <w:r w:rsidRPr="00287F30">
        <w:rPr>
          <w:rFonts w:ascii="Aptos Display" w:hAnsi="Aptos Display"/>
          <w:sz w:val="24"/>
          <w:szCs w:val="24"/>
        </w:rPr>
        <w:t>. I also discovered that a broken routine was the reasoning behind him running away</w:t>
      </w:r>
      <w:r w:rsidR="00140015">
        <w:rPr>
          <w:rFonts w:ascii="Aptos Display" w:hAnsi="Aptos Display"/>
          <w:sz w:val="24"/>
          <w:szCs w:val="24"/>
        </w:rPr>
        <w:t>.</w:t>
      </w:r>
      <w:r w:rsidRPr="00287F30">
        <w:rPr>
          <w:rFonts w:ascii="Aptos Display" w:hAnsi="Aptos Display"/>
          <w:sz w:val="24"/>
          <w:szCs w:val="24"/>
        </w:rPr>
        <w:t xml:space="preserve"> “Liking a strict daily routine and getting very upset if it changes” (NHS. 2022). To infer this, it is evident that an individual with an autism spectrum disorder will present negative emotions if they are in an unfamiliar setting that doesn’t align with what daily structure that they are used to. These characteristics are listed on the NHS website as signs of autism in older children. Upon further investigation, I was able to find out that he feels that he is not able to communicate effectively to his family, therefore it has resulted in the boy’s irrationally thinking of making the decision of running away.</w:t>
      </w:r>
    </w:p>
    <w:p w14:paraId="375800D8" w14:textId="77777777" w:rsidR="00287F30" w:rsidRPr="00287F30" w:rsidRDefault="00287F30" w:rsidP="00287F30">
      <w:pPr>
        <w:spacing w:line="360" w:lineRule="auto"/>
        <w:jc w:val="both"/>
        <w:rPr>
          <w:rFonts w:ascii="Aptos Display" w:hAnsi="Aptos Display"/>
          <w:sz w:val="24"/>
          <w:szCs w:val="24"/>
        </w:rPr>
      </w:pPr>
    </w:p>
    <w:p w14:paraId="46252F9E" w14:textId="713E0D1D"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Due to discovering the boy’s condition, I realised that I would have to communicate with him differently. To get him off the road, I asked if he would like to go for a drive in a police car. He agreed to do it and then we were able to question him about the situation in a far safer environment. I felt that this was the best strategy to get the male to cooperate and it proved successful. If I was in this situation again, I carry out the same protocol and any other officers in this situation, I would advise this to</w:t>
      </w:r>
      <w:r w:rsidR="00F606FA">
        <w:rPr>
          <w:rFonts w:ascii="Aptos Display" w:hAnsi="Aptos Display"/>
          <w:sz w:val="24"/>
          <w:szCs w:val="24"/>
        </w:rPr>
        <w:t>o</w:t>
      </w:r>
      <w:r w:rsidRPr="00287F30">
        <w:rPr>
          <w:rFonts w:ascii="Aptos Display" w:hAnsi="Aptos Display"/>
          <w:sz w:val="24"/>
          <w:szCs w:val="24"/>
        </w:rPr>
        <w:t xml:space="preserve"> for future reference. </w:t>
      </w:r>
    </w:p>
    <w:p w14:paraId="1BA08F60" w14:textId="77777777" w:rsidR="00287F30" w:rsidRPr="00287F30" w:rsidRDefault="00287F30" w:rsidP="00287F30">
      <w:pPr>
        <w:spacing w:line="360" w:lineRule="auto"/>
        <w:jc w:val="both"/>
        <w:rPr>
          <w:rFonts w:ascii="Aptos Display" w:hAnsi="Aptos Display"/>
          <w:sz w:val="24"/>
          <w:szCs w:val="24"/>
        </w:rPr>
      </w:pPr>
    </w:p>
    <w:p w14:paraId="79A91A95" w14:textId="16C0F7F7"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Once in the vehicle, I asked if he was ok</w:t>
      </w:r>
      <w:r w:rsidR="00F606FA">
        <w:rPr>
          <w:rFonts w:ascii="Aptos Display" w:hAnsi="Aptos Display"/>
          <w:sz w:val="24"/>
          <w:szCs w:val="24"/>
        </w:rPr>
        <w:t>ay</w:t>
      </w:r>
      <w:r w:rsidRPr="00287F30">
        <w:rPr>
          <w:rFonts w:ascii="Aptos Display" w:hAnsi="Aptos Display"/>
          <w:sz w:val="24"/>
          <w:szCs w:val="24"/>
        </w:rPr>
        <w:t xml:space="preserve"> and where he was going. I suspected that he had a very young mental age by his answers. I asked him basic questions such as his name and where he was from, and he would answer his questions in full like a rehearsed conversation that was scripted as if he was taught how to have a </w:t>
      </w:r>
      <w:r w:rsidRPr="00287F30">
        <w:rPr>
          <w:rFonts w:ascii="Aptos Display" w:hAnsi="Aptos Display"/>
          <w:color w:val="auto"/>
          <w:sz w:val="24"/>
          <w:szCs w:val="24"/>
        </w:rPr>
        <w:t xml:space="preserve">conversation. My analysis of the male is backed up by this study, “these studies provide some preliminary support for improving partner-focused conversation skills of adolescents with ASD using explicit instruction plus visual supports” </w:t>
      </w:r>
      <w:r w:rsidRPr="00287F30">
        <w:rPr>
          <w:rFonts w:ascii="Aptos Display" w:hAnsi="Aptos Display"/>
          <w:color w:val="auto"/>
          <w:sz w:val="24"/>
          <w:szCs w:val="24"/>
        </w:rPr>
        <w:lastRenderedPageBreak/>
        <w:t xml:space="preserve">(Cole, C.L. </w:t>
      </w:r>
      <w:r w:rsidRPr="00287F30">
        <w:rPr>
          <w:rFonts w:ascii="Aptos Display" w:hAnsi="Aptos Display"/>
          <w:i/>
          <w:iCs/>
          <w:color w:val="auto"/>
          <w:sz w:val="24"/>
          <w:szCs w:val="24"/>
        </w:rPr>
        <w:t>et al.</w:t>
      </w:r>
      <w:r w:rsidRPr="00287F30">
        <w:rPr>
          <w:rFonts w:ascii="Aptos Display" w:hAnsi="Aptos Display"/>
          <w:color w:val="auto"/>
          <w:sz w:val="24"/>
          <w:szCs w:val="24"/>
        </w:rPr>
        <w:t xml:space="preserve"> 2022). This suggests that when helping autistic adolescence to interact with others, they use different learning strategies to aid their social interactions with others. Along with other factors</w:t>
      </w:r>
      <w:r w:rsidR="00F606FA">
        <w:rPr>
          <w:rFonts w:ascii="Aptos Display" w:hAnsi="Aptos Display"/>
          <w:color w:val="auto"/>
          <w:sz w:val="24"/>
          <w:szCs w:val="24"/>
        </w:rPr>
        <w:t>,</w:t>
      </w:r>
      <w:r w:rsidRPr="00287F30">
        <w:rPr>
          <w:rFonts w:ascii="Aptos Display" w:hAnsi="Aptos Display"/>
          <w:color w:val="auto"/>
          <w:sz w:val="24"/>
          <w:szCs w:val="24"/>
        </w:rPr>
        <w:t xml:space="preserve"> I have gathered from this individual, the conversation that we had along </w:t>
      </w:r>
      <w:proofErr w:type="gramStart"/>
      <w:r w:rsidRPr="00287F30">
        <w:rPr>
          <w:rFonts w:ascii="Aptos Display" w:hAnsi="Aptos Display"/>
          <w:color w:val="auto"/>
          <w:sz w:val="24"/>
          <w:szCs w:val="24"/>
        </w:rPr>
        <w:t xml:space="preserve">with </w:t>
      </w:r>
      <w:r w:rsidR="00F606FA">
        <w:rPr>
          <w:rFonts w:ascii="Aptos Display" w:hAnsi="Aptos Display"/>
          <w:color w:val="auto"/>
          <w:sz w:val="24"/>
          <w:szCs w:val="24"/>
        </w:rPr>
        <w:t xml:space="preserve"> t</w:t>
      </w:r>
      <w:r w:rsidRPr="00287F30">
        <w:rPr>
          <w:rFonts w:ascii="Aptos Display" w:hAnsi="Aptos Display"/>
          <w:color w:val="auto"/>
          <w:sz w:val="24"/>
          <w:szCs w:val="24"/>
        </w:rPr>
        <w:t>he</w:t>
      </w:r>
      <w:proofErr w:type="gramEnd"/>
      <w:r w:rsidRPr="00287F30">
        <w:rPr>
          <w:rFonts w:ascii="Aptos Display" w:hAnsi="Aptos Display"/>
          <w:color w:val="auto"/>
          <w:sz w:val="24"/>
          <w:szCs w:val="24"/>
        </w:rPr>
        <w:t xml:space="preserve"> research to back this</w:t>
      </w:r>
      <w:r w:rsidR="00F606FA">
        <w:rPr>
          <w:rFonts w:ascii="Aptos Display" w:hAnsi="Aptos Display"/>
          <w:color w:val="auto"/>
          <w:sz w:val="24"/>
          <w:szCs w:val="24"/>
        </w:rPr>
        <w:t>,</w:t>
      </w:r>
      <w:r w:rsidRPr="00287F30">
        <w:rPr>
          <w:rFonts w:ascii="Aptos Display" w:hAnsi="Aptos Display"/>
          <w:color w:val="auto"/>
          <w:sz w:val="24"/>
          <w:szCs w:val="24"/>
        </w:rPr>
        <w:t xml:space="preserve"> reassured me that I believe this male has ASD. This led to further questions but keeping them very basic and understandable for him. He said that he was trying to get from his father’s address to his mother’s but got lost</w:t>
      </w:r>
      <w:r w:rsidRPr="00287F30">
        <w:rPr>
          <w:rFonts w:ascii="Aptos Display" w:hAnsi="Aptos Display"/>
          <w:sz w:val="24"/>
          <w:szCs w:val="24"/>
        </w:rPr>
        <w:t xml:space="preserve">. So, we took him to his mother’s and contacted both parents explaining the situation. </w:t>
      </w:r>
    </w:p>
    <w:p w14:paraId="676DB59F" w14:textId="77777777" w:rsidR="00287F30" w:rsidRPr="00287F30" w:rsidRDefault="00287F30" w:rsidP="00287F30">
      <w:pPr>
        <w:spacing w:line="360" w:lineRule="auto"/>
        <w:jc w:val="both"/>
        <w:rPr>
          <w:rFonts w:ascii="Aptos Display" w:hAnsi="Aptos Display"/>
          <w:sz w:val="24"/>
          <w:szCs w:val="24"/>
        </w:rPr>
      </w:pPr>
    </w:p>
    <w:p w14:paraId="76DD7963" w14:textId="77777777" w:rsidR="00287F30" w:rsidRPr="00FE42F8" w:rsidRDefault="00287F30" w:rsidP="00287F30">
      <w:pPr>
        <w:spacing w:line="360" w:lineRule="auto"/>
        <w:jc w:val="both"/>
        <w:rPr>
          <w:rFonts w:ascii="Aptos Display" w:hAnsi="Aptos Display"/>
          <w:sz w:val="24"/>
          <w:szCs w:val="24"/>
        </w:rPr>
      </w:pPr>
      <w:r w:rsidRPr="00287F30">
        <w:rPr>
          <w:rFonts w:ascii="Aptos Display" w:hAnsi="Aptos Display"/>
          <w:sz w:val="24"/>
          <w:szCs w:val="24"/>
        </w:rPr>
        <w:t xml:space="preserve">During the car journey, I did a person search on the young male. The results came back with </w:t>
      </w:r>
      <w:r w:rsidRPr="00FE42F8">
        <w:rPr>
          <w:rFonts w:ascii="Aptos Display" w:hAnsi="Aptos Display"/>
          <w:sz w:val="24"/>
          <w:szCs w:val="24"/>
        </w:rPr>
        <w:t>warning markers for assaulting police officers. This led me to believe that officers previously provoked him and with his condition, he could not communicate how he felt. I believe that because he gets overwhelmed easily, the way we dealt with the situation resulted in a successful outcome.</w:t>
      </w:r>
    </w:p>
    <w:p w14:paraId="2986C8FF" w14:textId="77777777" w:rsidR="00287F30" w:rsidRPr="00FE42F8" w:rsidRDefault="00287F30" w:rsidP="00287F30">
      <w:pPr>
        <w:spacing w:line="360" w:lineRule="auto"/>
        <w:jc w:val="both"/>
        <w:rPr>
          <w:rFonts w:ascii="Aptos Display" w:hAnsi="Aptos Display"/>
          <w:sz w:val="24"/>
          <w:szCs w:val="24"/>
        </w:rPr>
      </w:pPr>
    </w:p>
    <w:p w14:paraId="32D9A632" w14:textId="5B16FA79" w:rsidR="00287F30" w:rsidRPr="00FE42F8" w:rsidRDefault="00287F30" w:rsidP="00287F30">
      <w:pPr>
        <w:spacing w:line="360" w:lineRule="auto"/>
        <w:jc w:val="both"/>
        <w:rPr>
          <w:rFonts w:ascii="Aptos Display" w:hAnsi="Aptos Display"/>
          <w:sz w:val="24"/>
          <w:szCs w:val="24"/>
        </w:rPr>
      </w:pPr>
      <w:r w:rsidRPr="00FE42F8">
        <w:rPr>
          <w:rFonts w:ascii="Aptos Display" w:hAnsi="Aptos Display"/>
          <w:sz w:val="24"/>
          <w:szCs w:val="24"/>
        </w:rPr>
        <w:t xml:space="preserve">Since this incident occurred, the young male went missing again. Due to the way officers approached him they got assaulted. This gives me further evidence of when startled, the boy panics and tries to escape. Officers </w:t>
      </w:r>
      <w:r w:rsidR="008F0B09" w:rsidRPr="00FE42F8">
        <w:rPr>
          <w:rFonts w:ascii="Aptos Display" w:hAnsi="Aptos Display"/>
          <w:sz w:val="24"/>
          <w:szCs w:val="24"/>
        </w:rPr>
        <w:t>chasing a person</w:t>
      </w:r>
      <w:r w:rsidRPr="00FE42F8">
        <w:rPr>
          <w:rFonts w:ascii="Aptos Display" w:hAnsi="Aptos Display"/>
          <w:sz w:val="24"/>
          <w:szCs w:val="24"/>
        </w:rPr>
        <w:t xml:space="preserve"> would frighten most, so this boy must feel </w:t>
      </w:r>
      <w:r w:rsidR="008F0B09" w:rsidRPr="00FE42F8">
        <w:rPr>
          <w:rFonts w:ascii="Aptos Display" w:hAnsi="Aptos Display"/>
          <w:sz w:val="24"/>
          <w:szCs w:val="24"/>
        </w:rPr>
        <w:t>extremely scared and confused when seeing this happen. Most likely assuming that</w:t>
      </w:r>
      <w:r w:rsidRPr="00FE42F8">
        <w:rPr>
          <w:rFonts w:ascii="Aptos Display" w:hAnsi="Aptos Display"/>
          <w:sz w:val="24"/>
          <w:szCs w:val="24"/>
        </w:rPr>
        <w:t xml:space="preserve"> he is in trouble.</w:t>
      </w:r>
      <w:r w:rsidR="003D0CAC" w:rsidRPr="00FE42F8">
        <w:rPr>
          <w:rFonts w:ascii="Aptos Display" w:hAnsi="Aptos Display"/>
          <w:sz w:val="24"/>
          <w:szCs w:val="24"/>
        </w:rPr>
        <w:t xml:space="preserve"> “T</w:t>
      </w:r>
      <w:r w:rsidR="003D0CAC" w:rsidRPr="00FE42F8">
        <w:rPr>
          <w:rFonts w:ascii="Aptos Display" w:hAnsi="Aptos Display"/>
          <w:sz w:val="24"/>
          <w:szCs w:val="24"/>
        </w:rPr>
        <w:t>his study seeks to further understand this potential for hidden injury by probing a national-level sample about the extent to which not only Blacks but also Whites and Hispanics worry about police brutality.</w:t>
      </w:r>
      <w:r w:rsidR="003D0CAC" w:rsidRPr="00FE42F8">
        <w:rPr>
          <w:rFonts w:ascii="Aptos Display" w:hAnsi="Aptos Display"/>
          <w:sz w:val="24"/>
          <w:szCs w:val="24"/>
        </w:rPr>
        <w:t>” (</w:t>
      </w:r>
      <w:r w:rsidR="003D0CAC" w:rsidRPr="003D0CAC">
        <w:rPr>
          <w:rFonts w:ascii="Aptos Display" w:hAnsi="Aptos Display" w:cs="Times New Roman"/>
          <w:color w:val="auto"/>
          <w:sz w:val="24"/>
          <w:szCs w:val="24"/>
        </w:rPr>
        <w:t xml:space="preserve">Graham, A. </w:t>
      </w:r>
      <w:r w:rsidR="003D0CAC" w:rsidRPr="003D0CAC">
        <w:rPr>
          <w:rFonts w:ascii="Aptos Display" w:hAnsi="Aptos Display" w:cs="Times New Roman"/>
          <w:i/>
          <w:iCs/>
          <w:color w:val="auto"/>
          <w:sz w:val="24"/>
          <w:szCs w:val="24"/>
        </w:rPr>
        <w:t>et al.</w:t>
      </w:r>
      <w:r w:rsidR="003D0CAC" w:rsidRPr="003D0CAC">
        <w:rPr>
          <w:rFonts w:ascii="Aptos Display" w:hAnsi="Aptos Display" w:cs="Times New Roman"/>
          <w:color w:val="auto"/>
          <w:sz w:val="24"/>
          <w:szCs w:val="24"/>
        </w:rPr>
        <w:t xml:space="preserve"> 2020)</w:t>
      </w:r>
      <w:r w:rsidR="003D0CAC" w:rsidRPr="00FE42F8">
        <w:rPr>
          <w:rFonts w:ascii="Aptos Display" w:hAnsi="Aptos Display" w:cs="Times New Roman"/>
          <w:color w:val="auto"/>
          <w:sz w:val="24"/>
          <w:szCs w:val="24"/>
        </w:rPr>
        <w:t xml:space="preserve">. Although this research demonstrates how </w:t>
      </w:r>
      <w:r w:rsidR="00FE42F8" w:rsidRPr="00FE42F8">
        <w:rPr>
          <w:rFonts w:ascii="Aptos Display" w:hAnsi="Aptos Display" w:cs="Times New Roman"/>
          <w:color w:val="auto"/>
          <w:sz w:val="24"/>
          <w:szCs w:val="24"/>
        </w:rPr>
        <w:t>the police</w:t>
      </w:r>
      <w:r w:rsidR="003D0CAC" w:rsidRPr="00FE42F8">
        <w:rPr>
          <w:rFonts w:ascii="Aptos Display" w:hAnsi="Aptos Display" w:cs="Times New Roman"/>
          <w:color w:val="auto"/>
          <w:sz w:val="24"/>
          <w:szCs w:val="24"/>
        </w:rPr>
        <w:t xml:space="preserve"> can </w:t>
      </w:r>
      <w:r w:rsidR="00FE42F8" w:rsidRPr="00FE42F8">
        <w:rPr>
          <w:rFonts w:ascii="Aptos Display" w:hAnsi="Aptos Display" w:cs="Times New Roman"/>
          <w:color w:val="auto"/>
          <w:sz w:val="24"/>
          <w:szCs w:val="24"/>
        </w:rPr>
        <w:t>contribute various amounts of</w:t>
      </w:r>
      <w:r w:rsidR="003D0CAC" w:rsidRPr="00FE42F8">
        <w:rPr>
          <w:rFonts w:ascii="Aptos Display" w:hAnsi="Aptos Display" w:cs="Times New Roman"/>
          <w:color w:val="auto"/>
          <w:sz w:val="24"/>
          <w:szCs w:val="24"/>
        </w:rPr>
        <w:t xml:space="preserve"> consternation </w:t>
      </w:r>
      <w:r w:rsidR="00FE42F8" w:rsidRPr="00FE42F8">
        <w:rPr>
          <w:rFonts w:ascii="Aptos Display" w:hAnsi="Aptos Display" w:cs="Times New Roman"/>
          <w:color w:val="auto"/>
          <w:sz w:val="24"/>
          <w:szCs w:val="24"/>
        </w:rPr>
        <w:t>in a diverse community, it also backs my statement that people are intimidated by police officers.</w:t>
      </w:r>
    </w:p>
    <w:p w14:paraId="0C5EB483" w14:textId="77777777" w:rsidR="00287F30" w:rsidRPr="00287F30" w:rsidRDefault="00287F30" w:rsidP="00287F30">
      <w:pPr>
        <w:spacing w:line="360" w:lineRule="auto"/>
        <w:jc w:val="both"/>
        <w:rPr>
          <w:rFonts w:ascii="Aptos Display" w:hAnsi="Aptos Display"/>
          <w:sz w:val="24"/>
          <w:szCs w:val="24"/>
        </w:rPr>
      </w:pPr>
    </w:p>
    <w:p w14:paraId="283FBA44" w14:textId="77777777" w:rsidR="00287F30" w:rsidRPr="00287F30" w:rsidRDefault="00287F30" w:rsidP="00287F30">
      <w:pPr>
        <w:spacing w:line="360" w:lineRule="auto"/>
        <w:jc w:val="both"/>
        <w:rPr>
          <w:rFonts w:ascii="Aptos Display" w:hAnsi="Aptos Display"/>
          <w:color w:val="333333"/>
          <w:sz w:val="24"/>
          <w:szCs w:val="24"/>
          <w:shd w:val="clear" w:color="auto" w:fill="FFFFFF"/>
        </w:rPr>
      </w:pPr>
      <w:r w:rsidRPr="00287F30">
        <w:rPr>
          <w:rFonts w:ascii="Aptos Display" w:hAnsi="Aptos Display"/>
          <w:sz w:val="24"/>
          <w:szCs w:val="24"/>
        </w:rPr>
        <w:t>However, from reading the history of this male, I found that he was a regular missing person. Due to his age and neurodevelopmental disorder, “</w:t>
      </w:r>
      <w:r w:rsidRPr="00287F30">
        <w:rPr>
          <w:rFonts w:ascii="Aptos Display" w:hAnsi="Aptos Display"/>
          <w:color w:val="333333"/>
          <w:sz w:val="24"/>
          <w:szCs w:val="24"/>
          <w:shd w:val="clear" w:color="auto" w:fill="FFFFFF"/>
        </w:rPr>
        <w:t xml:space="preserve">Autism is a life-long neurodevelopmental condition characterized by difficulties in social communication, restricted and repetitive </w:t>
      </w:r>
      <w:proofErr w:type="spellStart"/>
      <w:r w:rsidRPr="00287F30">
        <w:rPr>
          <w:rFonts w:ascii="Aptos Display" w:hAnsi="Aptos Display"/>
          <w:color w:val="333333"/>
          <w:sz w:val="24"/>
          <w:szCs w:val="24"/>
          <w:shd w:val="clear" w:color="auto" w:fill="FFFFFF"/>
        </w:rPr>
        <w:t>behaviors</w:t>
      </w:r>
      <w:proofErr w:type="spellEnd"/>
      <w:r w:rsidRPr="00287F30">
        <w:rPr>
          <w:rFonts w:ascii="Aptos Display" w:hAnsi="Aptos Display"/>
          <w:color w:val="333333"/>
          <w:sz w:val="24"/>
          <w:szCs w:val="24"/>
          <w:shd w:val="clear" w:color="auto" w:fill="FFFFFF"/>
        </w:rPr>
        <w:t>, and sensory processing issues” (</w:t>
      </w:r>
      <w:proofErr w:type="spellStart"/>
      <w:r w:rsidRPr="00287F30">
        <w:rPr>
          <w:rFonts w:ascii="Aptos Display" w:hAnsi="Aptos Display"/>
          <w:color w:val="333333"/>
          <w:sz w:val="24"/>
          <w:szCs w:val="24"/>
          <w:shd w:val="clear" w:color="auto" w:fill="FFFFFF"/>
        </w:rPr>
        <w:t>Wadhera</w:t>
      </w:r>
      <w:proofErr w:type="spellEnd"/>
      <w:r w:rsidRPr="00287F30">
        <w:rPr>
          <w:rFonts w:ascii="Aptos Display" w:hAnsi="Aptos Display"/>
          <w:color w:val="333333"/>
          <w:sz w:val="24"/>
          <w:szCs w:val="24"/>
          <w:shd w:val="clear" w:color="auto" w:fill="FFFFFF"/>
        </w:rPr>
        <w:t>, T. and Kakkar, D. 2020. p.25). Neurodevelopmental disorders affect different areas of the brain. In this instance the disorder in question is one of the most common, which is autism. This means that the individual may not act, think, or talk the same as an individual classed as neurotypical. A neurotypical person is one that is deemed as standard within society and fits more social constructs and interactions.</w:t>
      </w:r>
    </w:p>
    <w:p w14:paraId="2FD990C8" w14:textId="77777777" w:rsidR="00287F30" w:rsidRPr="00287F30" w:rsidRDefault="00287F30" w:rsidP="00287F30">
      <w:pPr>
        <w:spacing w:line="360" w:lineRule="auto"/>
        <w:jc w:val="both"/>
        <w:rPr>
          <w:rFonts w:ascii="Aptos Display" w:hAnsi="Aptos Display"/>
          <w:color w:val="333333"/>
          <w:sz w:val="24"/>
          <w:szCs w:val="24"/>
          <w:shd w:val="clear" w:color="auto" w:fill="FFFFFF"/>
        </w:rPr>
      </w:pPr>
    </w:p>
    <w:p w14:paraId="48940679" w14:textId="77777777" w:rsidR="00287F30" w:rsidRPr="00287F30" w:rsidRDefault="00287F30" w:rsidP="00287F30">
      <w:pPr>
        <w:spacing w:line="360" w:lineRule="auto"/>
        <w:jc w:val="both"/>
        <w:rPr>
          <w:rFonts w:ascii="Aptos Display" w:hAnsi="Aptos Display"/>
          <w:color w:val="333333"/>
          <w:sz w:val="24"/>
          <w:szCs w:val="24"/>
          <w:shd w:val="clear" w:color="auto" w:fill="FFFFFF"/>
        </w:rPr>
      </w:pPr>
      <w:r w:rsidRPr="00287F30">
        <w:rPr>
          <w:rFonts w:ascii="Aptos Display" w:hAnsi="Aptos Display"/>
          <w:sz w:val="24"/>
          <w:szCs w:val="24"/>
        </w:rPr>
        <w:t>I believed that it was crucial to file a public protection notice report. A public protection notice is “an information sharing document that records safeguarding concerns about an adult or child” (HMICFRS. 2023). These documents are then shared with police partner agencies to find the right people to help the person in need. In this case, social services and child protection services would be involved. The reason for my decision was due to his age, disability, and frequent repetition for running away barefoot. Filing the public protection notice will mean that the young male will be safeguarded by other agencies. This could result in the family getting assistance such as external carers, to help look after the boy. If the checks suggested that there is a level of neglect from the parents, then again certain agencies would be able to step in and resolve the predicament.</w:t>
      </w:r>
    </w:p>
    <w:p w14:paraId="71C9242C" w14:textId="77777777" w:rsidR="00287F30" w:rsidRPr="00287F30" w:rsidRDefault="00287F30" w:rsidP="00287F30">
      <w:pPr>
        <w:spacing w:line="360" w:lineRule="auto"/>
        <w:jc w:val="both"/>
        <w:rPr>
          <w:rFonts w:ascii="Aptos Display" w:hAnsi="Aptos Display"/>
          <w:sz w:val="24"/>
          <w:szCs w:val="24"/>
        </w:rPr>
      </w:pPr>
    </w:p>
    <w:p w14:paraId="4C7DB27B" w14:textId="77777777"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As a result of this, the young male and his family will receive the support they need by professionals and experts in the area. This therefore means that this case likelihood would be reduced which will mean that the resources can be used for other matters. Preventing this situation reoccurring means that we can help far more people when required. No codes of practice were needed in this incident as there were no crimes committed.</w:t>
      </w:r>
    </w:p>
    <w:p w14:paraId="0D34F453" w14:textId="77777777" w:rsidR="00287F30" w:rsidRPr="00287F30" w:rsidRDefault="00287F30" w:rsidP="00287F30">
      <w:pPr>
        <w:spacing w:line="360" w:lineRule="auto"/>
        <w:jc w:val="both"/>
        <w:rPr>
          <w:rFonts w:ascii="Aptos Display" w:hAnsi="Aptos Display"/>
          <w:sz w:val="24"/>
          <w:szCs w:val="24"/>
        </w:rPr>
      </w:pPr>
    </w:p>
    <w:p w14:paraId="438DCD3F" w14:textId="0B59B1A9" w:rsidR="00287F30" w:rsidRP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 xml:space="preserve">In this incident, I am happy with how I conducted myself </w:t>
      </w:r>
      <w:r w:rsidR="000C6BBA">
        <w:rPr>
          <w:rFonts w:ascii="Aptos Display" w:hAnsi="Aptos Display"/>
          <w:sz w:val="24"/>
          <w:szCs w:val="24"/>
        </w:rPr>
        <w:t>throughout</w:t>
      </w:r>
      <w:r w:rsidRPr="00287F30">
        <w:rPr>
          <w:rFonts w:ascii="Aptos Display" w:hAnsi="Aptos Display"/>
          <w:sz w:val="24"/>
          <w:szCs w:val="24"/>
        </w:rPr>
        <w:t xml:space="preserve">. I feel that I showed respect and was inclusive to the subject. I was able to handle and control the situation and the individual well, which I feel a lot of officers haven’t been able to with the same incident. As a result, I believe that I engaged with many of the policing values and made many considerations that included cultural, special needs and language preferences. I was happy with the result and how I conducted myself throughout a variety of different obstacles. </w:t>
      </w:r>
    </w:p>
    <w:p w14:paraId="3207D376" w14:textId="77777777" w:rsidR="00287F30" w:rsidRPr="00287F30" w:rsidRDefault="00287F30" w:rsidP="00287F30">
      <w:pPr>
        <w:spacing w:line="360" w:lineRule="auto"/>
        <w:jc w:val="both"/>
        <w:rPr>
          <w:rFonts w:ascii="Aptos Display" w:hAnsi="Aptos Display"/>
          <w:sz w:val="24"/>
          <w:szCs w:val="24"/>
        </w:rPr>
      </w:pPr>
    </w:p>
    <w:p w14:paraId="71482D15" w14:textId="77777777" w:rsidR="00287F30" w:rsidRDefault="00287F30" w:rsidP="00287F30">
      <w:pPr>
        <w:spacing w:line="360" w:lineRule="auto"/>
        <w:jc w:val="both"/>
        <w:rPr>
          <w:rFonts w:ascii="Aptos Display" w:hAnsi="Aptos Display"/>
          <w:sz w:val="24"/>
          <w:szCs w:val="24"/>
        </w:rPr>
      </w:pPr>
      <w:r w:rsidRPr="00287F30">
        <w:rPr>
          <w:rFonts w:ascii="Aptos Display" w:hAnsi="Aptos Display"/>
          <w:sz w:val="24"/>
          <w:szCs w:val="24"/>
        </w:rPr>
        <w:t>Within this incident and others not mentioned, I consider various support groups that could benefit the victims of crimes. I submitted a public protection notice form for the male in this incident who I believed to have ASD. The reason for this consideration was due to his vulnerability and the fact that he had escaped his parents’ custody on numerous occasions prior to the incident that I dealt with. This led me to believe that he could be subject to neglect, or the family might just need additional support to help with his needs.</w:t>
      </w:r>
    </w:p>
    <w:p w14:paraId="045888B9" w14:textId="77777777" w:rsidR="00287F30" w:rsidRDefault="00287F30" w:rsidP="00287F30">
      <w:pPr>
        <w:spacing w:line="360" w:lineRule="auto"/>
        <w:jc w:val="both"/>
        <w:rPr>
          <w:rFonts w:ascii="Aptos Display" w:hAnsi="Aptos Display"/>
          <w:sz w:val="24"/>
          <w:szCs w:val="24"/>
        </w:rPr>
      </w:pPr>
    </w:p>
    <w:p w14:paraId="37AC2508" w14:textId="5014BFFD" w:rsidR="00287F30" w:rsidRPr="00287F30" w:rsidRDefault="00CB504A" w:rsidP="00287F30">
      <w:pPr>
        <w:spacing w:line="360" w:lineRule="auto"/>
        <w:jc w:val="both"/>
        <w:rPr>
          <w:rFonts w:ascii="Aptos Display" w:hAnsi="Aptos Display"/>
          <w:sz w:val="24"/>
          <w:szCs w:val="24"/>
        </w:rPr>
      </w:pPr>
      <w:r>
        <w:rPr>
          <w:rFonts w:ascii="Aptos Display" w:hAnsi="Aptos Display"/>
          <w:sz w:val="24"/>
          <w:szCs w:val="24"/>
        </w:rPr>
        <w:lastRenderedPageBreak/>
        <w:t>Word count:145</w:t>
      </w:r>
      <w:r w:rsidR="000C6BBA">
        <w:rPr>
          <w:rFonts w:ascii="Aptos Display" w:hAnsi="Aptos Display"/>
          <w:sz w:val="24"/>
          <w:szCs w:val="24"/>
        </w:rPr>
        <w:t>1</w:t>
      </w:r>
    </w:p>
    <w:p w14:paraId="4E9085BF" w14:textId="77777777" w:rsidR="00025650" w:rsidRPr="00270EEB" w:rsidRDefault="00025650" w:rsidP="00025650">
      <w:pPr>
        <w:jc w:val="both"/>
        <w:rPr>
          <w:sz w:val="24"/>
          <w:szCs w:val="24"/>
        </w:rPr>
      </w:pP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342601" w:rsidRDefault="00025650" w:rsidP="00342601">
      <w:pPr>
        <w:spacing w:line="360" w:lineRule="auto"/>
        <w:jc w:val="both"/>
        <w:rPr>
          <w:rFonts w:ascii="Aptos Display" w:hAnsi="Aptos Display"/>
          <w:sz w:val="24"/>
          <w:szCs w:val="24"/>
        </w:rPr>
      </w:pPr>
    </w:p>
    <w:p w14:paraId="5D97BBA5" w14:textId="2827E1E2" w:rsidR="00342601" w:rsidRPr="00DC7D39" w:rsidRDefault="00342601" w:rsidP="00DC7D39">
      <w:pPr>
        <w:spacing w:line="360" w:lineRule="auto"/>
        <w:jc w:val="both"/>
        <w:rPr>
          <w:rFonts w:ascii="Aptos Display" w:hAnsi="Aptos Display"/>
          <w:sz w:val="24"/>
          <w:szCs w:val="24"/>
        </w:rPr>
      </w:pPr>
      <w:r w:rsidRPr="00DC7D39">
        <w:rPr>
          <w:rFonts w:ascii="Aptos Display" w:hAnsi="Aptos Display"/>
          <w:sz w:val="24"/>
          <w:szCs w:val="24"/>
        </w:rPr>
        <w:t>The incident that I am going to be talking about is when I attended a block of flats due to reports of a hate crime. The incident was a neighbour dispute that escalated, resulting in one of the neighbours racially abusing the other. This falls under, Section 4 of the Public Order Act 1986. The subject used insulting words that lead the victim to fear violence. The subject “intend[ed] to cause another person to fear [violence]” (Legislation.gov.uk) The aggravating factors to make it a hate crime, were the use of racist remarks. Throughout this incident, I used the national decision-making model (NDM) dynamically. This is a diagram that I will be using to explain my points throughout.</w:t>
      </w:r>
    </w:p>
    <w:p w14:paraId="21068781" w14:textId="77777777" w:rsidR="00342601" w:rsidRPr="00DC7D39" w:rsidRDefault="00342601" w:rsidP="00DC7D39">
      <w:pPr>
        <w:spacing w:line="360" w:lineRule="auto"/>
        <w:jc w:val="both"/>
        <w:rPr>
          <w:rFonts w:ascii="Aptos Display" w:hAnsi="Aptos Display"/>
          <w:sz w:val="24"/>
          <w:szCs w:val="24"/>
        </w:rPr>
      </w:pPr>
      <w:r w:rsidRPr="00DC7D39">
        <w:rPr>
          <w:rFonts w:ascii="Aptos Display" w:hAnsi="Aptos Display"/>
          <w:noProof/>
          <w:sz w:val="24"/>
          <w:szCs w:val="24"/>
        </w:rPr>
        <w:lastRenderedPageBreak/>
        <w:drawing>
          <wp:inline distT="0" distB="0" distL="0" distR="0" wp14:anchorId="2970201F" wp14:editId="4D8D11EA">
            <wp:extent cx="2743200" cy="2544131"/>
            <wp:effectExtent l="0" t="0" r="0" b="0"/>
            <wp:docPr id="1243517389" name="Picture 2" descr="Diagram of ethics ethical principles and guidance for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17389" name="Picture 2" descr="Diagram of ethics ethical principles and guidance for behaviou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4771" cy="2554862"/>
                    </a:xfrm>
                    <a:prstGeom prst="rect">
                      <a:avLst/>
                    </a:prstGeom>
                    <a:noFill/>
                    <a:ln>
                      <a:noFill/>
                    </a:ln>
                  </pic:spPr>
                </pic:pic>
              </a:graphicData>
            </a:graphic>
          </wp:inline>
        </w:drawing>
      </w:r>
      <w:r w:rsidRPr="00DC7D39">
        <w:rPr>
          <w:rFonts w:ascii="Aptos Display" w:hAnsi="Aptos Display"/>
          <w:sz w:val="24"/>
          <w:szCs w:val="24"/>
        </w:rPr>
        <w:t>(College of Policing. 2013)</w:t>
      </w:r>
    </w:p>
    <w:p w14:paraId="12891C2F" w14:textId="77777777" w:rsidR="00342601" w:rsidRPr="00DC7D39" w:rsidRDefault="00342601" w:rsidP="00DC7D39">
      <w:pPr>
        <w:spacing w:line="360" w:lineRule="auto"/>
        <w:jc w:val="both"/>
        <w:rPr>
          <w:rFonts w:ascii="Aptos Display" w:hAnsi="Aptos Display"/>
          <w:sz w:val="24"/>
          <w:szCs w:val="24"/>
        </w:rPr>
      </w:pPr>
    </w:p>
    <w:p w14:paraId="310AF305" w14:textId="1D1162E3" w:rsidR="00342601" w:rsidRPr="00DC7D39" w:rsidRDefault="00342601" w:rsidP="00DC7D39">
      <w:pPr>
        <w:spacing w:line="360" w:lineRule="auto"/>
        <w:jc w:val="both"/>
        <w:rPr>
          <w:rFonts w:ascii="Aptos Display" w:hAnsi="Aptos Display"/>
          <w:sz w:val="24"/>
          <w:szCs w:val="24"/>
        </w:rPr>
      </w:pPr>
      <w:r w:rsidRPr="00DC7D39">
        <w:rPr>
          <w:rFonts w:ascii="Aptos Display" w:hAnsi="Aptos Display"/>
          <w:sz w:val="24"/>
          <w:szCs w:val="24"/>
        </w:rPr>
        <w:t>The victim who reported the incident said that he had been arguing with his neighbour over being disturbed in the early hours of the morning. The neighbour had allegedly hurled abuse at him including racist remarks, but the victim did not want to make a formal complaint. The victim just wanted the police to assist by informing the council of the escalation of ongoing problems with the neighbour which had a detrimental effect on his living conditions.</w:t>
      </w:r>
    </w:p>
    <w:p w14:paraId="0C19C649" w14:textId="77777777" w:rsidR="00342601" w:rsidRPr="00DC7D39" w:rsidRDefault="00342601" w:rsidP="00DC7D39">
      <w:pPr>
        <w:spacing w:line="360" w:lineRule="auto"/>
        <w:jc w:val="both"/>
        <w:rPr>
          <w:rFonts w:ascii="Aptos Display" w:hAnsi="Aptos Display"/>
          <w:sz w:val="24"/>
          <w:szCs w:val="24"/>
        </w:rPr>
      </w:pPr>
    </w:p>
    <w:p w14:paraId="53D88C3A" w14:textId="3F0B5264" w:rsidR="00342601" w:rsidRPr="00DC7D39" w:rsidRDefault="00342601" w:rsidP="00DC7D39">
      <w:pPr>
        <w:spacing w:line="360" w:lineRule="auto"/>
        <w:jc w:val="both"/>
        <w:rPr>
          <w:rFonts w:ascii="Aptos Display" w:hAnsi="Aptos Display" w:cs="Times New Roman"/>
          <w:color w:val="auto"/>
          <w:sz w:val="24"/>
          <w:szCs w:val="24"/>
        </w:rPr>
      </w:pPr>
      <w:r w:rsidRPr="00DC7D39">
        <w:rPr>
          <w:rFonts w:ascii="Aptos Display" w:hAnsi="Aptos Display"/>
          <w:sz w:val="24"/>
          <w:szCs w:val="24"/>
        </w:rPr>
        <w:t>Due to the disclosure of racist comments</w:t>
      </w:r>
      <w:r w:rsidR="00C20D4A" w:rsidRPr="00DC7D39">
        <w:rPr>
          <w:rFonts w:ascii="Aptos Display" w:hAnsi="Aptos Display"/>
          <w:sz w:val="24"/>
          <w:szCs w:val="24"/>
        </w:rPr>
        <w:t xml:space="preserve"> and using my discretion, </w:t>
      </w:r>
      <w:r w:rsidRPr="00DC7D39">
        <w:rPr>
          <w:rFonts w:ascii="Aptos Display" w:hAnsi="Aptos Display"/>
          <w:sz w:val="24"/>
          <w:szCs w:val="24"/>
        </w:rPr>
        <w:t>I went to speak to the neighbour.</w:t>
      </w:r>
      <w:r w:rsidR="0062674F" w:rsidRPr="00DC7D39">
        <w:rPr>
          <w:rFonts w:ascii="Aptos Display" w:hAnsi="Aptos Display"/>
          <w:sz w:val="24"/>
          <w:szCs w:val="24"/>
        </w:rPr>
        <w:t xml:space="preserve"> “</w:t>
      </w:r>
      <w:r w:rsidR="0062674F" w:rsidRPr="00DC7D39">
        <w:rPr>
          <w:rFonts w:ascii="Aptos Display" w:hAnsi="Aptos Display"/>
          <w:sz w:val="24"/>
          <w:szCs w:val="24"/>
          <w:shd w:val="clear" w:color="auto" w:fill="FFFFFF"/>
        </w:rPr>
        <w:t>The</w:t>
      </w:r>
      <w:r w:rsidR="0062674F" w:rsidRPr="00DC7D39">
        <w:rPr>
          <w:rFonts w:ascii="Aptos Display" w:hAnsi="Aptos Display"/>
          <w:sz w:val="24"/>
          <w:szCs w:val="24"/>
          <w:shd w:val="clear" w:color="auto" w:fill="FFFFFF"/>
        </w:rPr>
        <w:t xml:space="preserve"> discretion of Constables to preserve and enforce law was enshrined in common </w:t>
      </w:r>
      <w:r w:rsidR="0062674F" w:rsidRPr="00DC7D39">
        <w:rPr>
          <w:rFonts w:ascii="Aptos Display" w:hAnsi="Aptos Display"/>
          <w:sz w:val="24"/>
          <w:szCs w:val="24"/>
          <w:shd w:val="clear" w:color="auto" w:fill="FFFFFF"/>
        </w:rPr>
        <w:t>law”</w:t>
      </w:r>
      <w:r w:rsidR="00C20D4A" w:rsidRPr="00DC7D39">
        <w:rPr>
          <w:rFonts w:ascii="Aptos Display" w:hAnsi="Aptos Display"/>
          <w:sz w:val="24"/>
          <w:szCs w:val="24"/>
        </w:rPr>
        <w:t xml:space="preserve"> </w:t>
      </w:r>
      <w:r w:rsidR="0062674F" w:rsidRPr="00DC7D39">
        <w:rPr>
          <w:rFonts w:ascii="Aptos Display" w:hAnsi="Aptos Display"/>
          <w:sz w:val="24"/>
          <w:szCs w:val="24"/>
        </w:rPr>
        <w:t>(</w:t>
      </w:r>
      <w:r w:rsidR="0062674F" w:rsidRPr="0062674F">
        <w:rPr>
          <w:rFonts w:ascii="Aptos Display" w:hAnsi="Aptos Display" w:cs="Times New Roman"/>
          <w:color w:val="auto"/>
          <w:sz w:val="24"/>
          <w:szCs w:val="24"/>
        </w:rPr>
        <w:t>Pearson, G. and Rowe, M. 2020)</w:t>
      </w:r>
      <w:r w:rsidR="0062674F" w:rsidRPr="00DC7D39">
        <w:rPr>
          <w:rFonts w:ascii="Aptos Display" w:hAnsi="Aptos Display" w:cs="Times New Roman"/>
          <w:color w:val="auto"/>
          <w:sz w:val="24"/>
          <w:szCs w:val="24"/>
        </w:rPr>
        <w:t xml:space="preserve">. Discretion is important in policing as it requires competency from individual officers and trust from the organisation and public to be used correctly. Discretion is the ability to make decisions. In policing this can have a negative effect on people, so decision making is deemed as extremely important. </w:t>
      </w:r>
      <w:r w:rsidR="00C20D4A" w:rsidRPr="00DC7D39">
        <w:rPr>
          <w:rFonts w:ascii="Aptos Display" w:hAnsi="Aptos Display"/>
          <w:sz w:val="24"/>
          <w:szCs w:val="24"/>
        </w:rPr>
        <w:t>I knew that although the victim did not want to press charges, positive action had to be taken to negate further problems</w:t>
      </w:r>
      <w:r w:rsidRPr="00DC7D39">
        <w:rPr>
          <w:rFonts w:ascii="Aptos Display" w:hAnsi="Aptos Display"/>
          <w:sz w:val="24"/>
          <w:szCs w:val="24"/>
        </w:rPr>
        <w:t xml:space="preserve">. While knocking on the subject’s door, I could hear him screaming and shouting from within his residence. He was very erratic and when he heard me at the door, it seemed as if he started to </w:t>
      </w:r>
      <w:r w:rsidR="00C20D4A" w:rsidRPr="00DC7D39">
        <w:rPr>
          <w:rFonts w:ascii="Aptos Display" w:hAnsi="Aptos Display"/>
          <w:sz w:val="24"/>
          <w:szCs w:val="24"/>
        </w:rPr>
        <w:t>damage</w:t>
      </w:r>
      <w:r w:rsidRPr="00DC7D39">
        <w:rPr>
          <w:rFonts w:ascii="Aptos Display" w:hAnsi="Aptos Display"/>
          <w:sz w:val="24"/>
          <w:szCs w:val="24"/>
        </w:rPr>
        <w:t xml:space="preserve"> his </w:t>
      </w:r>
      <w:r w:rsidR="00C20D4A" w:rsidRPr="00DC7D39">
        <w:rPr>
          <w:rFonts w:ascii="Aptos Display" w:hAnsi="Aptos Display"/>
          <w:sz w:val="24"/>
          <w:szCs w:val="24"/>
        </w:rPr>
        <w:t xml:space="preserve">belonging or the </w:t>
      </w:r>
      <w:r w:rsidRPr="00DC7D39">
        <w:rPr>
          <w:rFonts w:ascii="Aptos Display" w:hAnsi="Aptos Display"/>
          <w:sz w:val="24"/>
          <w:szCs w:val="24"/>
        </w:rPr>
        <w:t>flat. This assumption was due to the subject incoherently screaming follow</w:t>
      </w:r>
      <w:r w:rsidR="00C20D4A" w:rsidRPr="00DC7D39">
        <w:rPr>
          <w:rFonts w:ascii="Aptos Display" w:hAnsi="Aptos Display"/>
          <w:sz w:val="24"/>
          <w:szCs w:val="24"/>
        </w:rPr>
        <w:t>ed by</w:t>
      </w:r>
      <w:r w:rsidRPr="00DC7D39">
        <w:rPr>
          <w:rFonts w:ascii="Aptos Display" w:hAnsi="Aptos Display"/>
          <w:sz w:val="24"/>
          <w:szCs w:val="24"/>
        </w:rPr>
        <w:t xml:space="preserve"> loud, banging noises coming from his address.</w:t>
      </w:r>
      <w:r w:rsidR="0062674F" w:rsidRPr="00DC7D39">
        <w:rPr>
          <w:rFonts w:ascii="Aptos Display" w:hAnsi="Aptos Display"/>
          <w:sz w:val="24"/>
          <w:szCs w:val="24"/>
        </w:rPr>
        <w:t xml:space="preserve"> I made the decision</w:t>
      </w:r>
      <w:r w:rsidRPr="00DC7D39">
        <w:rPr>
          <w:rFonts w:ascii="Aptos Display" w:hAnsi="Aptos Display"/>
          <w:sz w:val="24"/>
          <w:szCs w:val="24"/>
        </w:rPr>
        <w:t xml:space="preserve"> </w:t>
      </w:r>
      <w:r w:rsidR="0062674F" w:rsidRPr="00DC7D39">
        <w:rPr>
          <w:rFonts w:ascii="Aptos Display" w:hAnsi="Aptos Display"/>
          <w:sz w:val="24"/>
          <w:szCs w:val="24"/>
        </w:rPr>
        <w:t>that</w:t>
      </w:r>
      <w:r w:rsidRPr="00DC7D39">
        <w:rPr>
          <w:rFonts w:ascii="Aptos Display" w:hAnsi="Aptos Display"/>
          <w:sz w:val="24"/>
          <w:szCs w:val="24"/>
        </w:rPr>
        <w:t xml:space="preserve"> it</w:t>
      </w:r>
      <w:r w:rsidR="0062674F" w:rsidRPr="00DC7D39">
        <w:rPr>
          <w:rFonts w:ascii="Aptos Display" w:hAnsi="Aptos Display"/>
          <w:sz w:val="24"/>
          <w:szCs w:val="24"/>
        </w:rPr>
        <w:t xml:space="preserve"> was</w:t>
      </w:r>
      <w:r w:rsidRPr="00DC7D39">
        <w:rPr>
          <w:rFonts w:ascii="Aptos Display" w:hAnsi="Aptos Display"/>
          <w:sz w:val="24"/>
          <w:szCs w:val="24"/>
        </w:rPr>
        <w:t xml:space="preserve"> necessary to force entry </w:t>
      </w:r>
      <w:r w:rsidR="0062674F" w:rsidRPr="00DC7D39">
        <w:rPr>
          <w:rFonts w:ascii="Aptos Display" w:hAnsi="Aptos Display"/>
          <w:sz w:val="24"/>
          <w:szCs w:val="24"/>
        </w:rPr>
        <w:t xml:space="preserve">for </w:t>
      </w:r>
      <w:r w:rsidRPr="00DC7D39">
        <w:rPr>
          <w:rFonts w:ascii="Aptos Display" w:hAnsi="Aptos Display"/>
          <w:sz w:val="24"/>
          <w:szCs w:val="24"/>
        </w:rPr>
        <w:t xml:space="preserve">his safety. He displayed concerning signs of his mental health deteriorating so I could justify my decision. It was clear to me that the man was having mental health problems and needed urgent assistance. “Discourse is perceived as incoherent when the flow of ideas seems disjointed or when loose associations between words are present, or </w:t>
      </w:r>
      <w:r w:rsidRPr="00DC7D39">
        <w:rPr>
          <w:rFonts w:ascii="Aptos Display" w:hAnsi="Aptos Display"/>
          <w:sz w:val="24"/>
          <w:szCs w:val="24"/>
        </w:rPr>
        <w:lastRenderedPageBreak/>
        <w:t xml:space="preserve">tangential if there are digressions from the topic. Such incoherent discourse, often termed formal thought disorder (ThD), occurs in a variety of psychiatric and neurological conditions.” (B. </w:t>
      </w:r>
      <w:proofErr w:type="spellStart"/>
      <w:r w:rsidRPr="00DC7D39">
        <w:rPr>
          <w:rFonts w:ascii="Aptos Display" w:hAnsi="Aptos Display"/>
          <w:sz w:val="24"/>
          <w:szCs w:val="24"/>
        </w:rPr>
        <w:t>Elvevåg</w:t>
      </w:r>
      <w:proofErr w:type="spellEnd"/>
      <w:r w:rsidRPr="00DC7D39">
        <w:rPr>
          <w:rFonts w:ascii="Aptos Display" w:hAnsi="Aptos Display"/>
          <w:sz w:val="24"/>
          <w:szCs w:val="24"/>
        </w:rPr>
        <w:t>. 2007). In this incident, the man displayed severe incoherence where he would ramble gibberish. At some points he would form sentences, but these sentences were random and not relevant to the conversation that I was having with him.</w:t>
      </w:r>
    </w:p>
    <w:p w14:paraId="35885F45" w14:textId="77777777" w:rsidR="00342601" w:rsidRPr="00DC7D39" w:rsidRDefault="00342601" w:rsidP="00DC7D39">
      <w:pPr>
        <w:spacing w:line="360" w:lineRule="auto"/>
        <w:jc w:val="both"/>
        <w:rPr>
          <w:rFonts w:ascii="Aptos Display" w:hAnsi="Aptos Display"/>
          <w:sz w:val="24"/>
          <w:szCs w:val="24"/>
        </w:rPr>
      </w:pPr>
    </w:p>
    <w:p w14:paraId="4BBB9782" w14:textId="77777777" w:rsidR="00342601" w:rsidRPr="00DC7D39" w:rsidRDefault="00342601" w:rsidP="00DC7D39">
      <w:pPr>
        <w:spacing w:line="360" w:lineRule="auto"/>
        <w:jc w:val="both"/>
        <w:rPr>
          <w:rFonts w:ascii="Aptos Display" w:hAnsi="Aptos Display"/>
          <w:sz w:val="24"/>
          <w:szCs w:val="24"/>
        </w:rPr>
      </w:pPr>
      <w:r w:rsidRPr="00DC7D39">
        <w:rPr>
          <w:rFonts w:ascii="Aptos Display" w:hAnsi="Aptos Display"/>
          <w:sz w:val="24"/>
          <w:szCs w:val="24"/>
        </w:rPr>
        <w:t>I contacted the firearms department who have method of entry training. Upon arrival of the firearms unit, I was constantly trying to reason with the subject to open the door. He refused but I found ways to keep an eye on him, one way was that the peep hole in the door was missing, and the man had filled the hole with tissue. Therefore, I pushed the tissue out to further assess the man inside. There were also multiple windows of which we could see in, until the subject closed the curtains. I could see that the subject had started to light candles throughout the house. He then threatened to cut his testicles off if the police did not leave. This is when entry was made on his property, under ‘Section 17 of Police and Criminal Evidence Act 1984’. This gives police the power of entry. In this instance the power was to save life or limb. While officers entered the address, the man had set fire to his hallway and tried to set fire to one of the police officers who entered first. The man was then tasered and arrested for arson with intent to endanger life. This is under ‘Section 3 Criminal Damage Act 1971’.</w:t>
      </w:r>
    </w:p>
    <w:p w14:paraId="76B02DF7" w14:textId="77777777" w:rsidR="00342601" w:rsidRPr="00DC7D39" w:rsidRDefault="00342601" w:rsidP="00DC7D39">
      <w:pPr>
        <w:spacing w:line="360" w:lineRule="auto"/>
        <w:jc w:val="both"/>
        <w:rPr>
          <w:rFonts w:ascii="Aptos Display" w:hAnsi="Aptos Display"/>
          <w:sz w:val="24"/>
          <w:szCs w:val="24"/>
        </w:rPr>
      </w:pPr>
    </w:p>
    <w:p w14:paraId="5FE05178" w14:textId="30649B73" w:rsidR="00342601" w:rsidRPr="00DC7D39" w:rsidRDefault="00342601" w:rsidP="00DC7D39">
      <w:pPr>
        <w:spacing w:line="360" w:lineRule="auto"/>
        <w:jc w:val="both"/>
        <w:rPr>
          <w:rFonts w:ascii="Aptos Display" w:hAnsi="Aptos Display"/>
          <w:sz w:val="24"/>
          <w:szCs w:val="24"/>
        </w:rPr>
      </w:pPr>
      <w:r w:rsidRPr="00DC7D39">
        <w:rPr>
          <w:rFonts w:ascii="Aptos Display" w:hAnsi="Aptos Display"/>
          <w:sz w:val="24"/>
          <w:szCs w:val="24"/>
        </w:rPr>
        <w:t>At the heart of policing is the national decision-making model. “The NDM has some obvious benefits, including acting as a clear prompt to consider multiple relevant facets of a decision and its role in recording of a defensible basis for decisions” (Prof. M Fenton-</w:t>
      </w:r>
      <w:proofErr w:type="spellStart"/>
      <w:r w:rsidRPr="00DC7D39">
        <w:rPr>
          <w:rFonts w:ascii="Aptos Display" w:hAnsi="Aptos Display"/>
          <w:sz w:val="24"/>
          <w:szCs w:val="24"/>
        </w:rPr>
        <w:t>O’Creevy</w:t>
      </w:r>
      <w:proofErr w:type="spellEnd"/>
      <w:r w:rsidRPr="00DC7D39">
        <w:rPr>
          <w:rFonts w:ascii="Aptos Display" w:hAnsi="Aptos Display"/>
          <w:sz w:val="24"/>
          <w:szCs w:val="24"/>
        </w:rPr>
        <w:t xml:space="preserve">, </w:t>
      </w:r>
      <w:proofErr w:type="spellStart"/>
      <w:r w:rsidRPr="00DC7D39">
        <w:rPr>
          <w:rFonts w:ascii="Aptos Display" w:hAnsi="Aptos Display"/>
          <w:sz w:val="24"/>
          <w:szCs w:val="24"/>
        </w:rPr>
        <w:t>Dr.</w:t>
      </w:r>
      <w:proofErr w:type="spellEnd"/>
      <w:r w:rsidRPr="00DC7D39">
        <w:rPr>
          <w:rFonts w:ascii="Aptos Display" w:hAnsi="Aptos Display"/>
          <w:sz w:val="24"/>
          <w:szCs w:val="24"/>
        </w:rPr>
        <w:t xml:space="preserve"> N Miller, </w:t>
      </w:r>
      <w:proofErr w:type="spellStart"/>
      <w:r w:rsidRPr="00DC7D39">
        <w:rPr>
          <w:rFonts w:ascii="Aptos Display" w:hAnsi="Aptos Display"/>
          <w:sz w:val="24"/>
          <w:szCs w:val="24"/>
        </w:rPr>
        <w:t>Dr.</w:t>
      </w:r>
      <w:proofErr w:type="spellEnd"/>
      <w:r w:rsidRPr="00DC7D39">
        <w:rPr>
          <w:rFonts w:ascii="Aptos Display" w:hAnsi="Aptos Display"/>
          <w:sz w:val="24"/>
          <w:szCs w:val="24"/>
        </w:rPr>
        <w:t xml:space="preserve"> H Selby-Fell, </w:t>
      </w:r>
      <w:proofErr w:type="spellStart"/>
      <w:r w:rsidRPr="00DC7D39">
        <w:rPr>
          <w:rFonts w:ascii="Aptos Display" w:hAnsi="Aptos Display"/>
          <w:sz w:val="24"/>
          <w:szCs w:val="24"/>
        </w:rPr>
        <w:t>Dr.</w:t>
      </w:r>
      <w:proofErr w:type="spellEnd"/>
      <w:r w:rsidRPr="00DC7D39">
        <w:rPr>
          <w:rFonts w:ascii="Aptos Display" w:hAnsi="Aptos Display"/>
          <w:sz w:val="24"/>
          <w:szCs w:val="24"/>
        </w:rPr>
        <w:t xml:space="preserve"> B Bowles. 2022). Everything that a police officer does, decision making is key and is constantly assessed by superiors, the Crowns Prosecution Service and even the public. Having a model to follow will result in officers making decisions that are deemed appropriate and defensible. Every decision made can be justified against the NDM.</w:t>
      </w:r>
    </w:p>
    <w:p w14:paraId="3BA2426F" w14:textId="77777777" w:rsidR="00342601" w:rsidRPr="00DC7D39" w:rsidRDefault="00342601" w:rsidP="00DC7D39">
      <w:pPr>
        <w:spacing w:line="360" w:lineRule="auto"/>
        <w:jc w:val="both"/>
        <w:rPr>
          <w:rFonts w:ascii="Aptos Display" w:hAnsi="Aptos Display"/>
          <w:sz w:val="24"/>
          <w:szCs w:val="24"/>
        </w:rPr>
      </w:pPr>
    </w:p>
    <w:p w14:paraId="39BC3FC5" w14:textId="556D3E1D" w:rsidR="00342601" w:rsidRPr="00DC7D39" w:rsidRDefault="00342601" w:rsidP="00DC7D39">
      <w:pPr>
        <w:spacing w:line="360" w:lineRule="auto"/>
        <w:jc w:val="both"/>
        <w:rPr>
          <w:rFonts w:ascii="Aptos Display" w:hAnsi="Aptos Display"/>
          <w:sz w:val="24"/>
          <w:szCs w:val="24"/>
        </w:rPr>
      </w:pPr>
      <w:r w:rsidRPr="00DC7D39">
        <w:rPr>
          <w:rFonts w:ascii="Aptos Display" w:hAnsi="Aptos Display"/>
          <w:sz w:val="24"/>
          <w:szCs w:val="24"/>
        </w:rPr>
        <w:t>With the role of a police officer being under so much scrutiny, it is essential that every decision is justified, proportionate, legal, accountable, necessary, and ethical.</w:t>
      </w:r>
      <w:r w:rsidR="007C1C88" w:rsidRPr="00DC7D39">
        <w:rPr>
          <w:rFonts w:ascii="Aptos Display" w:hAnsi="Aptos Display"/>
          <w:sz w:val="24"/>
          <w:szCs w:val="24"/>
        </w:rPr>
        <w:t xml:space="preserve"> </w:t>
      </w:r>
      <w:r w:rsidRPr="00DC7D39">
        <w:rPr>
          <w:rFonts w:ascii="Aptos Display" w:hAnsi="Aptos Display"/>
          <w:sz w:val="24"/>
          <w:szCs w:val="24"/>
        </w:rPr>
        <w:t>This is where the decision-making model comes into play. It is split into six sections and the mnemonic CAIPOR.</w:t>
      </w:r>
    </w:p>
    <w:p w14:paraId="05E73453" w14:textId="77777777" w:rsidR="00342601" w:rsidRPr="00DC7D39" w:rsidRDefault="00342601" w:rsidP="00DC7D39">
      <w:pPr>
        <w:pStyle w:val="ListParagraph"/>
        <w:numPr>
          <w:ilvl w:val="0"/>
          <w:numId w:val="9"/>
        </w:numPr>
        <w:spacing w:line="360" w:lineRule="auto"/>
        <w:jc w:val="both"/>
        <w:rPr>
          <w:rFonts w:ascii="Aptos Display" w:hAnsi="Aptos Display"/>
          <w:sz w:val="24"/>
          <w:szCs w:val="24"/>
        </w:rPr>
      </w:pPr>
      <w:r w:rsidRPr="00DC7D39">
        <w:rPr>
          <w:rFonts w:ascii="Aptos Display" w:hAnsi="Aptos Display"/>
          <w:sz w:val="24"/>
          <w:szCs w:val="24"/>
        </w:rPr>
        <w:t>Code of Ethics</w:t>
      </w:r>
    </w:p>
    <w:p w14:paraId="11CEF9C5" w14:textId="1EAC4B71" w:rsidR="00342601" w:rsidRPr="00DC7D39" w:rsidRDefault="00342601" w:rsidP="00DC7D39">
      <w:pPr>
        <w:pStyle w:val="ListParagraph"/>
        <w:numPr>
          <w:ilvl w:val="0"/>
          <w:numId w:val="9"/>
        </w:numPr>
        <w:spacing w:line="360" w:lineRule="auto"/>
        <w:jc w:val="both"/>
        <w:rPr>
          <w:rFonts w:ascii="Aptos Display" w:hAnsi="Aptos Display"/>
          <w:sz w:val="24"/>
          <w:szCs w:val="24"/>
        </w:rPr>
      </w:pPr>
      <w:r w:rsidRPr="00DC7D39">
        <w:rPr>
          <w:rFonts w:ascii="Aptos Display" w:hAnsi="Aptos Display"/>
          <w:sz w:val="24"/>
          <w:szCs w:val="24"/>
        </w:rPr>
        <w:t>Information</w:t>
      </w:r>
    </w:p>
    <w:p w14:paraId="4C50B516" w14:textId="77777777" w:rsidR="00342601" w:rsidRPr="00DC7D39" w:rsidRDefault="00342601" w:rsidP="00DC7D39">
      <w:pPr>
        <w:pStyle w:val="ListParagraph"/>
        <w:numPr>
          <w:ilvl w:val="0"/>
          <w:numId w:val="9"/>
        </w:numPr>
        <w:spacing w:line="360" w:lineRule="auto"/>
        <w:jc w:val="both"/>
        <w:rPr>
          <w:rFonts w:ascii="Aptos Display" w:hAnsi="Aptos Display"/>
          <w:sz w:val="24"/>
          <w:szCs w:val="24"/>
        </w:rPr>
      </w:pPr>
      <w:r w:rsidRPr="00DC7D39">
        <w:rPr>
          <w:rFonts w:ascii="Aptos Display" w:hAnsi="Aptos Display"/>
          <w:sz w:val="24"/>
          <w:szCs w:val="24"/>
        </w:rPr>
        <w:lastRenderedPageBreak/>
        <w:t>Assessment</w:t>
      </w:r>
    </w:p>
    <w:p w14:paraId="4F3FE183" w14:textId="77777777" w:rsidR="00342601" w:rsidRPr="00DC7D39" w:rsidRDefault="00342601" w:rsidP="00DC7D39">
      <w:pPr>
        <w:pStyle w:val="ListParagraph"/>
        <w:numPr>
          <w:ilvl w:val="0"/>
          <w:numId w:val="9"/>
        </w:numPr>
        <w:spacing w:line="360" w:lineRule="auto"/>
        <w:jc w:val="both"/>
        <w:rPr>
          <w:rFonts w:ascii="Aptos Display" w:hAnsi="Aptos Display"/>
          <w:sz w:val="24"/>
          <w:szCs w:val="24"/>
        </w:rPr>
      </w:pPr>
      <w:r w:rsidRPr="00DC7D39">
        <w:rPr>
          <w:rFonts w:ascii="Aptos Display" w:hAnsi="Aptos Display"/>
          <w:sz w:val="24"/>
          <w:szCs w:val="24"/>
        </w:rPr>
        <w:t>Powers and Policy</w:t>
      </w:r>
    </w:p>
    <w:p w14:paraId="60BB343B" w14:textId="77777777" w:rsidR="00342601" w:rsidRPr="00DC7D39" w:rsidRDefault="00342601" w:rsidP="00DC7D39">
      <w:pPr>
        <w:pStyle w:val="ListParagraph"/>
        <w:numPr>
          <w:ilvl w:val="0"/>
          <w:numId w:val="9"/>
        </w:numPr>
        <w:spacing w:line="360" w:lineRule="auto"/>
        <w:jc w:val="both"/>
        <w:rPr>
          <w:rFonts w:ascii="Aptos Display" w:hAnsi="Aptos Display"/>
          <w:sz w:val="24"/>
          <w:szCs w:val="24"/>
        </w:rPr>
      </w:pPr>
      <w:r w:rsidRPr="00DC7D39">
        <w:rPr>
          <w:rFonts w:ascii="Aptos Display" w:hAnsi="Aptos Display"/>
          <w:sz w:val="24"/>
          <w:szCs w:val="24"/>
        </w:rPr>
        <w:t>Options</w:t>
      </w:r>
    </w:p>
    <w:p w14:paraId="08CFACE1" w14:textId="77777777" w:rsidR="00342601" w:rsidRPr="00DC7D39" w:rsidRDefault="00342601" w:rsidP="00DC7D39">
      <w:pPr>
        <w:pStyle w:val="ListParagraph"/>
        <w:numPr>
          <w:ilvl w:val="0"/>
          <w:numId w:val="9"/>
        </w:numPr>
        <w:spacing w:line="360" w:lineRule="auto"/>
        <w:jc w:val="both"/>
        <w:rPr>
          <w:rFonts w:ascii="Aptos Display" w:hAnsi="Aptos Display"/>
          <w:sz w:val="24"/>
          <w:szCs w:val="24"/>
        </w:rPr>
      </w:pPr>
      <w:r w:rsidRPr="00DC7D39">
        <w:rPr>
          <w:rFonts w:ascii="Aptos Display" w:hAnsi="Aptos Display"/>
          <w:sz w:val="24"/>
          <w:szCs w:val="24"/>
        </w:rPr>
        <w:t>Action and Review</w:t>
      </w:r>
    </w:p>
    <w:p w14:paraId="081FC5A4" w14:textId="77777777" w:rsidR="00166441" w:rsidRPr="00DC7D39" w:rsidRDefault="00166441" w:rsidP="00DC7D39">
      <w:pPr>
        <w:spacing w:line="360" w:lineRule="auto"/>
        <w:jc w:val="both"/>
        <w:rPr>
          <w:rFonts w:ascii="Aptos Display" w:hAnsi="Aptos Display"/>
          <w:sz w:val="24"/>
          <w:szCs w:val="24"/>
        </w:rPr>
      </w:pPr>
    </w:p>
    <w:p w14:paraId="4F358A2A" w14:textId="77777777" w:rsidR="00166441" w:rsidRPr="00DC7D39" w:rsidRDefault="00166441" w:rsidP="00DC7D39">
      <w:pPr>
        <w:spacing w:line="360" w:lineRule="auto"/>
        <w:jc w:val="both"/>
        <w:rPr>
          <w:rFonts w:ascii="Aptos Display" w:hAnsi="Aptos Display"/>
          <w:sz w:val="24"/>
          <w:szCs w:val="24"/>
        </w:rPr>
      </w:pPr>
      <w:r w:rsidRPr="00DC7D39">
        <w:rPr>
          <w:rFonts w:ascii="Aptos Display" w:hAnsi="Aptos Display"/>
          <w:sz w:val="24"/>
          <w:szCs w:val="24"/>
        </w:rPr>
        <w:t xml:space="preserve">Looking back at this incident, I can break down the process using the NDM. </w:t>
      </w:r>
      <w:proofErr w:type="gramStart"/>
      <w:r w:rsidRPr="00DC7D39">
        <w:rPr>
          <w:rFonts w:ascii="Aptos Display" w:hAnsi="Aptos Display"/>
          <w:sz w:val="24"/>
          <w:szCs w:val="24"/>
        </w:rPr>
        <w:t>First of all</w:t>
      </w:r>
      <w:proofErr w:type="gramEnd"/>
      <w:r w:rsidRPr="00DC7D39">
        <w:rPr>
          <w:rFonts w:ascii="Aptos Display" w:hAnsi="Aptos Display"/>
          <w:sz w:val="24"/>
          <w:szCs w:val="24"/>
        </w:rPr>
        <w:t xml:space="preserve">, I gathered the information that was in front of me about the subject. The victim informed me that the male seemed crazy and constantly shouted abuse in his direction. On top of this, when trying to engage with the subject, he came across mentally unstable. From this, I was able to assess the risk the male imposed to himself and others. I deemed that the risk was high. This is where I developed a strategy to carry out, to make </w:t>
      </w:r>
      <w:proofErr w:type="gramStart"/>
      <w:r w:rsidRPr="00DC7D39">
        <w:rPr>
          <w:rFonts w:ascii="Aptos Display" w:hAnsi="Aptos Display"/>
          <w:sz w:val="24"/>
          <w:szCs w:val="24"/>
        </w:rPr>
        <w:t>sure</w:t>
      </w:r>
      <w:proofErr w:type="gramEnd"/>
      <w:r w:rsidRPr="00DC7D39">
        <w:rPr>
          <w:rFonts w:ascii="Aptos Display" w:hAnsi="Aptos Display"/>
          <w:sz w:val="24"/>
          <w:szCs w:val="24"/>
        </w:rPr>
        <w:t xml:space="preserve"> the subject received the help he clearly needed. The strategy was to enter the building to speak to the male to develop further information, </w:t>
      </w:r>
      <w:proofErr w:type="gramStart"/>
      <w:r w:rsidRPr="00DC7D39">
        <w:rPr>
          <w:rFonts w:ascii="Aptos Display" w:hAnsi="Aptos Display"/>
          <w:sz w:val="24"/>
          <w:szCs w:val="24"/>
        </w:rPr>
        <w:t>in order to</w:t>
      </w:r>
      <w:proofErr w:type="gramEnd"/>
      <w:r w:rsidRPr="00DC7D39">
        <w:rPr>
          <w:rFonts w:ascii="Aptos Display" w:hAnsi="Aptos Display"/>
          <w:sz w:val="24"/>
          <w:szCs w:val="24"/>
        </w:rPr>
        <w:t xml:space="preserve"> help the male. This is where I considered the powers and policies that I can utilise to carry out these actions. I used the power of entry. I thought of the various options I had to enter the address but was left with no option but to break down the door. The other officers and I have then </w:t>
      </w:r>
      <w:proofErr w:type="gramStart"/>
      <w:r w:rsidRPr="00DC7D39">
        <w:rPr>
          <w:rFonts w:ascii="Aptos Display" w:hAnsi="Aptos Display"/>
          <w:sz w:val="24"/>
          <w:szCs w:val="24"/>
        </w:rPr>
        <w:t>taken action</w:t>
      </w:r>
      <w:proofErr w:type="gramEnd"/>
      <w:r w:rsidRPr="00DC7D39">
        <w:rPr>
          <w:rFonts w:ascii="Aptos Display" w:hAnsi="Aptos Display"/>
          <w:sz w:val="24"/>
          <w:szCs w:val="24"/>
        </w:rPr>
        <w:t>, carrying out the method of entry. Now reflecting on these actions, I am confident that the right choices were made, and a successful outcome occurred.</w:t>
      </w:r>
    </w:p>
    <w:p w14:paraId="0495B3D8" w14:textId="77777777" w:rsidR="00B3332C" w:rsidRPr="00DC7D39" w:rsidRDefault="00B3332C" w:rsidP="00DC7D39">
      <w:pPr>
        <w:spacing w:line="360" w:lineRule="auto"/>
        <w:jc w:val="both"/>
        <w:rPr>
          <w:rFonts w:ascii="Aptos Display" w:hAnsi="Aptos Display"/>
          <w:sz w:val="24"/>
          <w:szCs w:val="24"/>
        </w:rPr>
      </w:pPr>
    </w:p>
    <w:p w14:paraId="4B6818A0" w14:textId="52D6FE86" w:rsidR="00B3332C" w:rsidRPr="00DC7D39" w:rsidRDefault="00B3332C" w:rsidP="00DC7D39">
      <w:pPr>
        <w:spacing w:line="360" w:lineRule="auto"/>
        <w:jc w:val="both"/>
        <w:rPr>
          <w:rFonts w:ascii="Aptos Display" w:hAnsi="Aptos Display"/>
          <w:sz w:val="24"/>
          <w:szCs w:val="24"/>
        </w:rPr>
      </w:pPr>
      <w:r w:rsidRPr="00DC7D39">
        <w:rPr>
          <w:rFonts w:ascii="Aptos Display" w:hAnsi="Aptos Display"/>
          <w:sz w:val="24"/>
          <w:szCs w:val="24"/>
        </w:rPr>
        <w:t>Alongside the NDM, I used the Criminal Procedure and Investigations Act 1996 (CPIA). This sets out the guidelines for how officers must conduct their investigations and following procedures to make sure everything is legal and fair.</w:t>
      </w:r>
    </w:p>
    <w:p w14:paraId="0636CF93" w14:textId="77777777" w:rsidR="00B3332C" w:rsidRPr="00DC7D39" w:rsidRDefault="00B3332C" w:rsidP="00DC7D39">
      <w:pPr>
        <w:spacing w:line="360" w:lineRule="auto"/>
        <w:jc w:val="both"/>
        <w:rPr>
          <w:rFonts w:ascii="Aptos Display" w:hAnsi="Aptos Display"/>
          <w:sz w:val="24"/>
          <w:szCs w:val="24"/>
        </w:rPr>
      </w:pPr>
    </w:p>
    <w:p w14:paraId="6A1521F2" w14:textId="1CEF37AB" w:rsidR="00B3332C" w:rsidRPr="00DC7D39" w:rsidRDefault="00B3332C" w:rsidP="00DC7D39">
      <w:pPr>
        <w:spacing w:line="360" w:lineRule="auto"/>
        <w:jc w:val="both"/>
        <w:rPr>
          <w:rFonts w:ascii="Aptos Display" w:hAnsi="Aptos Display"/>
          <w:sz w:val="24"/>
          <w:szCs w:val="24"/>
        </w:rPr>
      </w:pPr>
      <w:r w:rsidRPr="00DC7D39">
        <w:rPr>
          <w:rFonts w:ascii="Aptos Display" w:hAnsi="Aptos Display"/>
          <w:sz w:val="24"/>
          <w:szCs w:val="24"/>
        </w:rPr>
        <w:t xml:space="preserve">In my investigation I went to speak to the victim. This is where I got a disclosure of the crime that occurred. From this, I explained the options and outcomes that can come of this investigation. The reason for this is that the police are victim led. So, the police will take the actions that the victim deems necessary to seek justice and be happy with the outcome of the police involvement. In this case, the victim did not support prosecution, but did want it highlighted to the council and for words of </w:t>
      </w:r>
      <w:r w:rsidR="002B194A" w:rsidRPr="00DC7D39">
        <w:rPr>
          <w:rFonts w:ascii="Aptos Display" w:hAnsi="Aptos Display"/>
          <w:sz w:val="24"/>
          <w:szCs w:val="24"/>
        </w:rPr>
        <w:t>advice</w:t>
      </w:r>
      <w:r w:rsidRPr="00DC7D39">
        <w:rPr>
          <w:rFonts w:ascii="Aptos Display" w:hAnsi="Aptos Display"/>
          <w:sz w:val="24"/>
          <w:szCs w:val="24"/>
        </w:rPr>
        <w:t xml:space="preserve"> to being given to the subject.</w:t>
      </w:r>
    </w:p>
    <w:p w14:paraId="57E25703" w14:textId="77777777" w:rsidR="002B194A" w:rsidRPr="00DC7D39" w:rsidRDefault="002B194A" w:rsidP="00DC7D39">
      <w:pPr>
        <w:spacing w:line="360" w:lineRule="auto"/>
        <w:jc w:val="both"/>
        <w:rPr>
          <w:rFonts w:ascii="Aptos Display" w:hAnsi="Aptos Display"/>
          <w:sz w:val="24"/>
          <w:szCs w:val="24"/>
        </w:rPr>
      </w:pPr>
    </w:p>
    <w:p w14:paraId="6BABCDBA" w14:textId="496C811E" w:rsidR="002B194A" w:rsidRPr="00DC7D39" w:rsidRDefault="002B194A" w:rsidP="00DC7D39">
      <w:pPr>
        <w:spacing w:line="360" w:lineRule="auto"/>
        <w:jc w:val="both"/>
        <w:rPr>
          <w:rFonts w:ascii="Aptos Display" w:hAnsi="Aptos Display"/>
          <w:sz w:val="24"/>
          <w:szCs w:val="24"/>
        </w:rPr>
      </w:pPr>
      <w:r w:rsidRPr="00DC7D39">
        <w:rPr>
          <w:rFonts w:ascii="Aptos Display" w:hAnsi="Aptos Display"/>
          <w:sz w:val="24"/>
          <w:szCs w:val="24"/>
        </w:rPr>
        <w:t xml:space="preserve">After obtaining this information from the victim, officers must use their discretion to decide whether the next steps would be in the publics interest. In this case, the matter at hand was </w:t>
      </w:r>
      <w:r w:rsidRPr="00DC7D39">
        <w:rPr>
          <w:rFonts w:ascii="Aptos Display" w:hAnsi="Aptos Display"/>
          <w:sz w:val="24"/>
          <w:szCs w:val="24"/>
        </w:rPr>
        <w:lastRenderedPageBreak/>
        <w:t>racism. The public would be supportive of positive action being taken to stop racism in the community. Once I had spoken to the male, I had decided that an arrest was not necessary but detaining the male under ‘Section 136 Mental Health Act 1983’. This was due to the victim not supporting prosecution, my understanding that the subject’s actions could be due to poor mental health and detaining the male would be in the public interest. The reason for the public interest is because of mental health being a highly problematic issue in society.</w:t>
      </w:r>
    </w:p>
    <w:p w14:paraId="02A9D435" w14:textId="77777777" w:rsidR="002B194A" w:rsidRPr="00DC7D39" w:rsidRDefault="002B194A" w:rsidP="00DC7D39">
      <w:pPr>
        <w:spacing w:line="360" w:lineRule="auto"/>
        <w:jc w:val="both"/>
        <w:rPr>
          <w:rFonts w:ascii="Aptos Display" w:hAnsi="Aptos Display"/>
          <w:sz w:val="24"/>
          <w:szCs w:val="24"/>
        </w:rPr>
      </w:pPr>
    </w:p>
    <w:p w14:paraId="28D2E8FA" w14:textId="51D6C903" w:rsidR="002B194A" w:rsidRPr="00DC7D39" w:rsidRDefault="002B194A" w:rsidP="00DC7D39">
      <w:pPr>
        <w:spacing w:line="360" w:lineRule="auto"/>
        <w:jc w:val="both"/>
        <w:rPr>
          <w:rFonts w:ascii="Aptos Display" w:hAnsi="Aptos Display"/>
          <w:sz w:val="24"/>
          <w:szCs w:val="24"/>
        </w:rPr>
      </w:pPr>
      <w:r w:rsidRPr="00DC7D39">
        <w:rPr>
          <w:rFonts w:ascii="Aptos Display" w:hAnsi="Aptos Display"/>
          <w:sz w:val="24"/>
          <w:szCs w:val="24"/>
        </w:rPr>
        <w:t>To conclude, I believe the actions that I took have created a positive action. Although the circumstances that have occurred to</w:t>
      </w:r>
      <w:r w:rsidR="00DC7D39" w:rsidRPr="00DC7D39">
        <w:rPr>
          <w:rFonts w:ascii="Aptos Display" w:hAnsi="Aptos Display"/>
          <w:sz w:val="24"/>
          <w:szCs w:val="24"/>
        </w:rPr>
        <w:t xml:space="preserve"> reach the outcome are not desirable, they were out of my control. From my actions, the victim has got justice from a nuisance neighbour. The subject was arrested but later detained under </w:t>
      </w:r>
      <w:r w:rsidR="00DC7D39" w:rsidRPr="00DC7D39">
        <w:rPr>
          <w:rFonts w:ascii="Aptos Display" w:hAnsi="Aptos Display"/>
          <w:sz w:val="24"/>
          <w:szCs w:val="24"/>
        </w:rPr>
        <w:t>‘Section 136 Mental Health Act 1983’</w:t>
      </w:r>
      <w:r w:rsidR="00DC7D39" w:rsidRPr="00DC7D39">
        <w:rPr>
          <w:rFonts w:ascii="Aptos Display" w:hAnsi="Aptos Display"/>
          <w:sz w:val="24"/>
          <w:szCs w:val="24"/>
        </w:rPr>
        <w:t>. Therefore, he will receive the medical treatment needed to help him with any mental disorders that may be highlighted in his assessment. This is a far better outcome than being criminalised, if he does not have the capacity to know the severity of his actions. This is also a great result for his family, who later informed me that the subject’s mental health has been a massive concern for some time. However, they have not been able to convince him that there was a problem. Finally, this is the perfect outcome for the police. The result instils confidence in the police by the public, which benefits us with future investigations.</w:t>
      </w:r>
    </w:p>
    <w:p w14:paraId="555F7DC0" w14:textId="77777777" w:rsidR="00B3332C" w:rsidRPr="00DC7D39" w:rsidRDefault="00B3332C" w:rsidP="00DC7D39">
      <w:pPr>
        <w:spacing w:line="360" w:lineRule="auto"/>
        <w:jc w:val="both"/>
        <w:rPr>
          <w:rFonts w:ascii="Aptos Display" w:hAnsi="Aptos Display"/>
          <w:sz w:val="24"/>
          <w:szCs w:val="24"/>
        </w:rPr>
      </w:pPr>
    </w:p>
    <w:p w14:paraId="01CEA6AB" w14:textId="77777777" w:rsidR="00B3332C" w:rsidRPr="00DC7D39" w:rsidRDefault="00B3332C" w:rsidP="00DC7D39">
      <w:pPr>
        <w:spacing w:line="360" w:lineRule="auto"/>
        <w:jc w:val="both"/>
        <w:rPr>
          <w:rFonts w:ascii="Aptos Display" w:hAnsi="Aptos Display"/>
          <w:sz w:val="24"/>
          <w:szCs w:val="24"/>
        </w:rPr>
      </w:pPr>
    </w:p>
    <w:p w14:paraId="7DBD416D" w14:textId="50BBA296" w:rsidR="00B3332C" w:rsidRPr="00DC7D39" w:rsidRDefault="00DC7D39" w:rsidP="00DC7D39">
      <w:pPr>
        <w:spacing w:line="360" w:lineRule="auto"/>
        <w:jc w:val="both"/>
        <w:rPr>
          <w:rFonts w:ascii="Aptos Display" w:hAnsi="Aptos Display"/>
          <w:sz w:val="24"/>
          <w:szCs w:val="24"/>
        </w:rPr>
      </w:pPr>
      <w:r w:rsidRPr="00DC7D39">
        <w:rPr>
          <w:rFonts w:ascii="Aptos Display" w:hAnsi="Aptos Display"/>
          <w:sz w:val="24"/>
          <w:szCs w:val="24"/>
        </w:rPr>
        <w:t>Word Count: 1508</w:t>
      </w:r>
    </w:p>
    <w:p w14:paraId="2E5B2B9C" w14:textId="77777777" w:rsidR="00B3332C" w:rsidRPr="00166441" w:rsidRDefault="00B3332C" w:rsidP="00166441">
      <w:pPr>
        <w:spacing w:line="360" w:lineRule="auto"/>
        <w:jc w:val="both"/>
        <w:rPr>
          <w:rFonts w:ascii="Aptos Display" w:hAnsi="Aptos Display"/>
          <w:sz w:val="24"/>
          <w:szCs w:val="24"/>
        </w:rPr>
      </w:pPr>
    </w:p>
    <w:p w14:paraId="2227E75E" w14:textId="77777777" w:rsidR="00342601" w:rsidRPr="00342601" w:rsidRDefault="00342601" w:rsidP="00342601">
      <w:pPr>
        <w:spacing w:line="360" w:lineRule="auto"/>
        <w:jc w:val="both"/>
        <w:rPr>
          <w:rFonts w:ascii="Aptos Display" w:hAnsi="Aptos Display"/>
          <w:sz w:val="24"/>
          <w:szCs w:val="24"/>
        </w:rPr>
      </w:pPr>
    </w:p>
    <w:p w14:paraId="752065A7" w14:textId="77777777" w:rsidR="00B3332C" w:rsidRDefault="00B3332C" w:rsidP="00342601">
      <w:pPr>
        <w:spacing w:line="360" w:lineRule="auto"/>
        <w:jc w:val="both"/>
        <w:rPr>
          <w:rFonts w:ascii="Aptos Display" w:hAnsi="Aptos Display"/>
          <w:sz w:val="24"/>
          <w:szCs w:val="24"/>
        </w:rPr>
      </w:pPr>
    </w:p>
    <w:p w14:paraId="57618916" w14:textId="77777777" w:rsidR="00B3332C" w:rsidRDefault="00B3332C" w:rsidP="00342601">
      <w:pPr>
        <w:spacing w:line="360" w:lineRule="auto"/>
        <w:jc w:val="both"/>
        <w:rPr>
          <w:rFonts w:ascii="Aptos Display" w:hAnsi="Aptos Display"/>
          <w:sz w:val="24"/>
          <w:szCs w:val="24"/>
        </w:rPr>
      </w:pPr>
    </w:p>
    <w:p w14:paraId="2D83598C" w14:textId="77777777" w:rsidR="00B3332C" w:rsidRDefault="00B3332C" w:rsidP="00342601">
      <w:pPr>
        <w:spacing w:line="360" w:lineRule="auto"/>
        <w:jc w:val="both"/>
        <w:rPr>
          <w:rFonts w:ascii="Aptos Display" w:hAnsi="Aptos Display"/>
          <w:sz w:val="24"/>
          <w:szCs w:val="24"/>
        </w:rPr>
      </w:pPr>
    </w:p>
    <w:p w14:paraId="16CE1491" w14:textId="77777777" w:rsidR="00B3332C" w:rsidRDefault="00B3332C" w:rsidP="00342601">
      <w:pPr>
        <w:spacing w:line="360" w:lineRule="auto"/>
        <w:jc w:val="both"/>
        <w:rPr>
          <w:rFonts w:ascii="Aptos Display" w:hAnsi="Aptos Display"/>
          <w:sz w:val="24"/>
          <w:szCs w:val="24"/>
        </w:rPr>
      </w:pPr>
    </w:p>
    <w:p w14:paraId="1F673422" w14:textId="77777777" w:rsidR="00342601" w:rsidRPr="00342601" w:rsidRDefault="00342601" w:rsidP="00342601">
      <w:pPr>
        <w:spacing w:line="360" w:lineRule="auto"/>
        <w:jc w:val="both"/>
        <w:rPr>
          <w:rFonts w:ascii="Aptos Display" w:hAnsi="Aptos Display"/>
          <w:sz w:val="24"/>
          <w:szCs w:val="24"/>
        </w:rPr>
      </w:pPr>
    </w:p>
    <w:p w14:paraId="592CAEBA" w14:textId="0DE1FD85" w:rsidR="000F7ECD" w:rsidRPr="00E624BE" w:rsidRDefault="000F7ECD" w:rsidP="00342601">
      <w:pPr>
        <w:spacing w:line="360" w:lineRule="auto"/>
        <w:jc w:val="both"/>
        <w:rPr>
          <w:b/>
          <w:bCs/>
          <w:sz w:val="40"/>
          <w:szCs w:val="40"/>
        </w:rPr>
        <w:sectPr w:rsidR="000F7ECD" w:rsidRPr="00E624BE" w:rsidSect="00602C9C">
          <w:pgSz w:w="11906" w:h="16838" w:code="9"/>
          <w:pgMar w:top="1440" w:right="1440" w:bottom="1440" w:left="1440" w:header="720" w:footer="720" w:gutter="0"/>
          <w:cols w:space="720"/>
          <w:docGrid w:linePitch="272"/>
        </w:sectPr>
      </w:pPr>
      <w:r w:rsidRPr="00E624BE">
        <w:rPr>
          <w:b/>
          <w:bCs/>
          <w:sz w:val="32"/>
          <w:szCs w:val="32"/>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8"/>
        <w:gridCol w:w="2652"/>
        <w:gridCol w:w="2284"/>
        <w:gridCol w:w="2073"/>
      </w:tblGrid>
      <w:tr w:rsidR="00220D06" w:rsidRPr="00270EEB" w14:paraId="7286CFA3" w14:textId="77777777" w:rsidTr="007B3D7C">
        <w:tc>
          <w:tcPr>
            <w:tcW w:w="212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69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982"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7B3D7C">
        <w:tc>
          <w:tcPr>
            <w:tcW w:w="2122"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2336F290" w:rsidR="00220D06" w:rsidRPr="00270EEB" w:rsidRDefault="00952260" w:rsidP="00952260">
            <w:pPr>
              <w:jc w:val="center"/>
              <w:rPr>
                <w:sz w:val="24"/>
                <w:szCs w:val="24"/>
              </w:rPr>
            </w:pPr>
            <w:r>
              <w:rPr>
                <w:sz w:val="24"/>
                <w:szCs w:val="24"/>
              </w:rPr>
              <w:t>Writing Digital Witness Statements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693" w:type="dxa"/>
            <w:shd w:val="clear" w:color="auto" w:fill="auto"/>
          </w:tcPr>
          <w:p w14:paraId="23EF2420" w14:textId="6E950639" w:rsidR="00220D06" w:rsidRDefault="007B3D7C" w:rsidP="00FC1F7E">
            <w:pPr>
              <w:pStyle w:val="ListParagraph"/>
              <w:numPr>
                <w:ilvl w:val="0"/>
                <w:numId w:val="6"/>
              </w:numPr>
              <w:spacing w:line="276" w:lineRule="auto"/>
              <w:rPr>
                <w:sz w:val="24"/>
                <w:szCs w:val="24"/>
              </w:rPr>
            </w:pPr>
            <w:r>
              <w:rPr>
                <w:sz w:val="24"/>
                <w:szCs w:val="24"/>
              </w:rPr>
              <w:t>Reading through my digital witness statements thoroughly.</w:t>
            </w:r>
            <w:r w:rsidR="00575256">
              <w:rPr>
                <w:sz w:val="24"/>
                <w:szCs w:val="24"/>
              </w:rPr>
              <w:t xml:space="preserve"> This will help me cut out mistakes and minimise any errors in the story, that I might have misinterpreted.</w:t>
            </w:r>
          </w:p>
          <w:p w14:paraId="6594BC34" w14:textId="32F8325C" w:rsidR="007B3D7C" w:rsidRDefault="007B3D7C" w:rsidP="00FC1F7E">
            <w:pPr>
              <w:pStyle w:val="ListParagraph"/>
              <w:numPr>
                <w:ilvl w:val="0"/>
                <w:numId w:val="6"/>
              </w:numPr>
              <w:spacing w:line="276" w:lineRule="auto"/>
              <w:rPr>
                <w:sz w:val="24"/>
                <w:szCs w:val="24"/>
              </w:rPr>
            </w:pPr>
            <w:r>
              <w:rPr>
                <w:sz w:val="24"/>
                <w:szCs w:val="24"/>
              </w:rPr>
              <w:t>Reading through other people’s digital witness statements.</w:t>
            </w:r>
            <w:r w:rsidR="00575256">
              <w:rPr>
                <w:sz w:val="24"/>
                <w:szCs w:val="24"/>
              </w:rPr>
              <w:t xml:space="preserve"> This will help me develop my own statements because I would get a greater understanding as to how I should format the statements.</w:t>
            </w:r>
          </w:p>
          <w:p w14:paraId="0B090BD3" w14:textId="286017BF" w:rsidR="007B3D7C" w:rsidRDefault="007B3D7C" w:rsidP="00FC1F7E">
            <w:pPr>
              <w:pStyle w:val="ListParagraph"/>
              <w:numPr>
                <w:ilvl w:val="0"/>
                <w:numId w:val="6"/>
              </w:numPr>
              <w:spacing w:line="276" w:lineRule="auto"/>
              <w:rPr>
                <w:sz w:val="24"/>
                <w:szCs w:val="24"/>
              </w:rPr>
            </w:pPr>
            <w:r>
              <w:rPr>
                <w:sz w:val="24"/>
                <w:szCs w:val="24"/>
              </w:rPr>
              <w:t xml:space="preserve">Ask my tutor to read through my digital witness </w:t>
            </w:r>
            <w:r>
              <w:rPr>
                <w:sz w:val="24"/>
                <w:szCs w:val="24"/>
              </w:rPr>
              <w:lastRenderedPageBreak/>
              <w:t xml:space="preserve">statements and ask for feedback. Listening to them will help me </w:t>
            </w:r>
            <w:r w:rsidR="00575256">
              <w:rPr>
                <w:sz w:val="24"/>
                <w:szCs w:val="24"/>
              </w:rPr>
              <w:t>format</w:t>
            </w:r>
            <w:r>
              <w:rPr>
                <w:sz w:val="24"/>
                <w:szCs w:val="24"/>
              </w:rPr>
              <w:t xml:space="preserve"> a statement better and improve my story telling but also</w:t>
            </w:r>
            <w:r w:rsidR="00575256">
              <w:rPr>
                <w:sz w:val="24"/>
                <w:szCs w:val="24"/>
              </w:rPr>
              <w:t xml:space="preserve"> improve my ability to</w:t>
            </w:r>
            <w:r>
              <w:rPr>
                <w:sz w:val="24"/>
                <w:szCs w:val="24"/>
              </w:rPr>
              <w:t xml:space="preserve"> highlight the points to prove. This will make it clearer for the court to see the crimes that are committed.</w:t>
            </w:r>
          </w:p>
          <w:p w14:paraId="1DD535CE" w14:textId="6EDD722B" w:rsidR="007B3D7C" w:rsidRPr="007B3D7C" w:rsidRDefault="007B3D7C" w:rsidP="00FC1F7E">
            <w:pPr>
              <w:pStyle w:val="ListParagraph"/>
              <w:numPr>
                <w:ilvl w:val="0"/>
                <w:numId w:val="6"/>
              </w:numPr>
              <w:spacing w:line="276" w:lineRule="auto"/>
              <w:rPr>
                <w:sz w:val="24"/>
                <w:szCs w:val="24"/>
              </w:rPr>
            </w:pPr>
            <w:r>
              <w:rPr>
                <w:sz w:val="24"/>
                <w:szCs w:val="24"/>
              </w:rPr>
              <w:t>I could also ask other people to read and review my digital witness statements. This will give me a variety of feedback so I can develop in my own way by taking tips from more than one viewpoint.</w:t>
            </w:r>
          </w:p>
        </w:tc>
        <w:tc>
          <w:tcPr>
            <w:tcW w:w="1982" w:type="dxa"/>
            <w:shd w:val="clear" w:color="auto" w:fill="auto"/>
          </w:tcPr>
          <w:p w14:paraId="3908AC1B" w14:textId="23BF2D8B" w:rsidR="00220D06" w:rsidRDefault="00575256" w:rsidP="00FC1F7E">
            <w:pPr>
              <w:pStyle w:val="ListParagraph"/>
              <w:numPr>
                <w:ilvl w:val="0"/>
                <w:numId w:val="6"/>
              </w:numPr>
              <w:rPr>
                <w:sz w:val="24"/>
                <w:szCs w:val="24"/>
              </w:rPr>
            </w:pPr>
            <w:r>
              <w:rPr>
                <w:sz w:val="24"/>
                <w:szCs w:val="24"/>
              </w:rPr>
              <w:lastRenderedPageBreak/>
              <w:t>Tutor,</w:t>
            </w:r>
          </w:p>
          <w:p w14:paraId="65C3A20A" w14:textId="7842FABE" w:rsidR="00575256" w:rsidRDefault="00575256" w:rsidP="00FC1F7E">
            <w:pPr>
              <w:pStyle w:val="ListParagraph"/>
              <w:numPr>
                <w:ilvl w:val="0"/>
                <w:numId w:val="6"/>
              </w:numPr>
              <w:rPr>
                <w:sz w:val="24"/>
                <w:szCs w:val="24"/>
              </w:rPr>
            </w:pPr>
            <w:r>
              <w:rPr>
                <w:sz w:val="24"/>
                <w:szCs w:val="24"/>
              </w:rPr>
              <w:t>Other colleagues,</w:t>
            </w:r>
          </w:p>
          <w:p w14:paraId="63142206" w14:textId="6AD51D0E" w:rsidR="00575256" w:rsidRDefault="00575256" w:rsidP="00FC1F7E">
            <w:pPr>
              <w:pStyle w:val="ListParagraph"/>
              <w:numPr>
                <w:ilvl w:val="0"/>
                <w:numId w:val="6"/>
              </w:numPr>
              <w:rPr>
                <w:sz w:val="24"/>
                <w:szCs w:val="24"/>
              </w:rPr>
            </w:pPr>
            <w:r>
              <w:rPr>
                <w:sz w:val="24"/>
                <w:szCs w:val="24"/>
              </w:rPr>
              <w:t>S</w:t>
            </w:r>
            <w:r w:rsidR="00DC7D39">
              <w:rPr>
                <w:sz w:val="24"/>
                <w:szCs w:val="24"/>
              </w:rPr>
              <w:t>e</w:t>
            </w:r>
            <w:r>
              <w:rPr>
                <w:sz w:val="24"/>
                <w:szCs w:val="24"/>
              </w:rPr>
              <w:t>rg</w:t>
            </w:r>
            <w:r w:rsidR="00043E0E">
              <w:rPr>
                <w:sz w:val="24"/>
                <w:szCs w:val="24"/>
              </w:rPr>
              <w:t>e</w:t>
            </w:r>
            <w:r w:rsidR="00DC7D39">
              <w:rPr>
                <w:sz w:val="24"/>
                <w:szCs w:val="24"/>
              </w:rPr>
              <w:t>a</w:t>
            </w:r>
            <w:r>
              <w:rPr>
                <w:sz w:val="24"/>
                <w:szCs w:val="24"/>
              </w:rPr>
              <w:t>nt and other senior officers,</w:t>
            </w:r>
          </w:p>
          <w:p w14:paraId="79DBC874" w14:textId="770AADF4" w:rsidR="00575256" w:rsidRDefault="00575256" w:rsidP="00FC1F7E">
            <w:pPr>
              <w:pStyle w:val="ListParagraph"/>
              <w:numPr>
                <w:ilvl w:val="0"/>
                <w:numId w:val="6"/>
              </w:numPr>
              <w:rPr>
                <w:sz w:val="24"/>
                <w:szCs w:val="24"/>
              </w:rPr>
            </w:pPr>
            <w:r>
              <w:rPr>
                <w:sz w:val="24"/>
                <w:szCs w:val="24"/>
              </w:rPr>
              <w:t>Myself. I would do this by researching,</w:t>
            </w:r>
          </w:p>
          <w:p w14:paraId="2F1ADDBE" w14:textId="77777777" w:rsidR="00575256" w:rsidRDefault="00575256" w:rsidP="00FC1F7E">
            <w:pPr>
              <w:pStyle w:val="ListParagraph"/>
              <w:numPr>
                <w:ilvl w:val="0"/>
                <w:numId w:val="6"/>
              </w:numPr>
              <w:rPr>
                <w:sz w:val="24"/>
                <w:szCs w:val="24"/>
              </w:rPr>
            </w:pPr>
            <w:r>
              <w:rPr>
                <w:sz w:val="24"/>
                <w:szCs w:val="24"/>
              </w:rPr>
              <w:t>Members of staff from training,</w:t>
            </w:r>
          </w:p>
          <w:p w14:paraId="177DD410" w14:textId="3F76A90B" w:rsidR="00575256" w:rsidRPr="00575256" w:rsidRDefault="00575256" w:rsidP="00FC1F7E">
            <w:pPr>
              <w:pStyle w:val="ListParagraph"/>
              <w:numPr>
                <w:ilvl w:val="0"/>
                <w:numId w:val="6"/>
              </w:numPr>
              <w:rPr>
                <w:sz w:val="24"/>
                <w:szCs w:val="24"/>
              </w:rPr>
            </w:pPr>
            <w:r>
              <w:rPr>
                <w:sz w:val="24"/>
                <w:szCs w:val="24"/>
              </w:rPr>
              <w:t>My training notes and PowerPoints on writing digital witness statements.</w:t>
            </w:r>
          </w:p>
        </w:tc>
        <w:tc>
          <w:tcPr>
            <w:tcW w:w="2230" w:type="dxa"/>
            <w:shd w:val="clear" w:color="auto" w:fill="auto"/>
          </w:tcPr>
          <w:p w14:paraId="19F051CD" w14:textId="77777777" w:rsidR="62FE5CAF" w:rsidRDefault="62FE5CAF" w:rsidP="62FE5CAF">
            <w:pPr>
              <w:jc w:val="both"/>
              <w:rPr>
                <w:sz w:val="24"/>
                <w:szCs w:val="24"/>
              </w:rPr>
            </w:pPr>
          </w:p>
          <w:p w14:paraId="34B78A43" w14:textId="77777777" w:rsidR="00575256" w:rsidRDefault="00575256" w:rsidP="00575256">
            <w:pPr>
              <w:rPr>
                <w:sz w:val="24"/>
                <w:szCs w:val="24"/>
              </w:rPr>
            </w:pPr>
            <w:r>
              <w:rPr>
                <w:sz w:val="24"/>
                <w:szCs w:val="24"/>
              </w:rPr>
              <w:t>I will expect myself to perfect statement writing within the first month of joining the job.</w:t>
            </w:r>
          </w:p>
          <w:p w14:paraId="342599C7" w14:textId="77777777" w:rsidR="00575256" w:rsidRDefault="00575256" w:rsidP="00575256">
            <w:pPr>
              <w:rPr>
                <w:sz w:val="24"/>
                <w:szCs w:val="24"/>
              </w:rPr>
            </w:pPr>
          </w:p>
          <w:p w14:paraId="1C2C3294" w14:textId="77777777" w:rsidR="00575256" w:rsidRDefault="00575256" w:rsidP="00575256">
            <w:pPr>
              <w:rPr>
                <w:sz w:val="24"/>
                <w:szCs w:val="24"/>
              </w:rPr>
            </w:pPr>
            <w:r>
              <w:rPr>
                <w:sz w:val="24"/>
                <w:szCs w:val="24"/>
              </w:rPr>
              <w:t>I write statements regularly, sometimes even daily. This is plenty of time to hit a high standard.</w:t>
            </w:r>
          </w:p>
          <w:p w14:paraId="344EBDF8" w14:textId="77777777" w:rsidR="00575256" w:rsidRDefault="00575256" w:rsidP="00575256">
            <w:pPr>
              <w:rPr>
                <w:sz w:val="24"/>
                <w:szCs w:val="24"/>
              </w:rPr>
            </w:pPr>
          </w:p>
          <w:p w14:paraId="2E84CE1A" w14:textId="77777777" w:rsidR="001427EE" w:rsidRDefault="001427EE" w:rsidP="00575256">
            <w:pPr>
              <w:rPr>
                <w:sz w:val="24"/>
                <w:szCs w:val="24"/>
              </w:rPr>
            </w:pPr>
            <w:r>
              <w:rPr>
                <w:sz w:val="24"/>
                <w:szCs w:val="24"/>
              </w:rPr>
              <w:t>I started on 30/03/2024.</w:t>
            </w:r>
          </w:p>
          <w:p w14:paraId="2CBB530B" w14:textId="77777777" w:rsidR="001427EE" w:rsidRDefault="001427EE" w:rsidP="00575256">
            <w:pPr>
              <w:rPr>
                <w:sz w:val="24"/>
                <w:szCs w:val="24"/>
              </w:rPr>
            </w:pPr>
          </w:p>
          <w:p w14:paraId="10EAA32D" w14:textId="77777777" w:rsidR="001427EE" w:rsidRDefault="001427EE" w:rsidP="00575256">
            <w:pPr>
              <w:rPr>
                <w:sz w:val="24"/>
                <w:szCs w:val="24"/>
              </w:rPr>
            </w:pPr>
            <w:r>
              <w:rPr>
                <w:sz w:val="24"/>
                <w:szCs w:val="24"/>
              </w:rPr>
              <w:t xml:space="preserve">I expect to complete this development by </w:t>
            </w:r>
          </w:p>
          <w:p w14:paraId="1F90E38B" w14:textId="154AB999" w:rsidR="001427EE" w:rsidRDefault="001427EE" w:rsidP="00575256">
            <w:pPr>
              <w:rPr>
                <w:sz w:val="24"/>
                <w:szCs w:val="24"/>
              </w:rPr>
            </w:pPr>
            <w:r>
              <w:rPr>
                <w:sz w:val="24"/>
                <w:szCs w:val="24"/>
              </w:rPr>
              <w:t>30/04/2024</w:t>
            </w:r>
          </w:p>
        </w:tc>
      </w:tr>
      <w:tr w:rsidR="00220D06" w:rsidRPr="00270EEB" w14:paraId="4DD6097A" w14:textId="77777777" w:rsidTr="007B3D7C">
        <w:tc>
          <w:tcPr>
            <w:tcW w:w="2122"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1427EE">
            <w:pPr>
              <w:jc w:val="center"/>
              <w:rPr>
                <w:sz w:val="24"/>
                <w:szCs w:val="24"/>
              </w:rPr>
            </w:pPr>
          </w:p>
          <w:p w14:paraId="425B6CB3" w14:textId="13B1BD20" w:rsidR="00220D06" w:rsidRPr="00270EEB" w:rsidRDefault="001427EE" w:rsidP="001427EE">
            <w:pPr>
              <w:jc w:val="center"/>
              <w:rPr>
                <w:sz w:val="24"/>
                <w:szCs w:val="24"/>
              </w:rPr>
            </w:pPr>
            <w:r>
              <w:rPr>
                <w:sz w:val="24"/>
                <w:szCs w:val="24"/>
              </w:rPr>
              <w:t>Improve my confidence in dealing with people, especially arresting people.</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693" w:type="dxa"/>
            <w:shd w:val="clear" w:color="auto" w:fill="auto"/>
          </w:tcPr>
          <w:p w14:paraId="3AF9711A" w14:textId="77777777" w:rsidR="00220D06" w:rsidRDefault="001427EE" w:rsidP="00FC1F7E">
            <w:pPr>
              <w:pStyle w:val="ListParagraph"/>
              <w:numPr>
                <w:ilvl w:val="0"/>
                <w:numId w:val="7"/>
              </w:numPr>
              <w:rPr>
                <w:sz w:val="24"/>
                <w:szCs w:val="24"/>
              </w:rPr>
            </w:pPr>
            <w:r>
              <w:rPr>
                <w:sz w:val="24"/>
                <w:szCs w:val="24"/>
              </w:rPr>
              <w:lastRenderedPageBreak/>
              <w:t>Watch how others treat and act towards people.</w:t>
            </w:r>
          </w:p>
          <w:p w14:paraId="2D10EEC2" w14:textId="77777777" w:rsidR="001427EE" w:rsidRDefault="001427EE" w:rsidP="00FC1F7E">
            <w:pPr>
              <w:pStyle w:val="ListParagraph"/>
              <w:numPr>
                <w:ilvl w:val="0"/>
                <w:numId w:val="7"/>
              </w:numPr>
              <w:rPr>
                <w:sz w:val="24"/>
                <w:szCs w:val="24"/>
              </w:rPr>
            </w:pPr>
            <w:r>
              <w:rPr>
                <w:sz w:val="24"/>
                <w:szCs w:val="24"/>
              </w:rPr>
              <w:t>Not worrying about making mistakes and understand that I can correct myself.</w:t>
            </w:r>
          </w:p>
          <w:p w14:paraId="3BC6F434" w14:textId="74817B02" w:rsidR="001427EE" w:rsidRPr="001427EE" w:rsidRDefault="001427EE" w:rsidP="00FC1F7E">
            <w:pPr>
              <w:pStyle w:val="ListParagraph"/>
              <w:numPr>
                <w:ilvl w:val="0"/>
                <w:numId w:val="7"/>
              </w:numPr>
              <w:rPr>
                <w:sz w:val="24"/>
                <w:szCs w:val="24"/>
              </w:rPr>
            </w:pPr>
            <w:r>
              <w:rPr>
                <w:sz w:val="24"/>
                <w:szCs w:val="24"/>
              </w:rPr>
              <w:t xml:space="preserve">Listen to my tutor and </w:t>
            </w:r>
            <w:r>
              <w:rPr>
                <w:sz w:val="24"/>
                <w:szCs w:val="24"/>
              </w:rPr>
              <w:lastRenderedPageBreak/>
              <w:t>others. Take on board their praises and constructive criticism.</w:t>
            </w:r>
          </w:p>
          <w:p w14:paraId="711416E8" w14:textId="77777777" w:rsidR="001427EE" w:rsidRDefault="001427EE" w:rsidP="00FC1F7E">
            <w:pPr>
              <w:pStyle w:val="ListParagraph"/>
              <w:numPr>
                <w:ilvl w:val="0"/>
                <w:numId w:val="7"/>
              </w:numPr>
              <w:rPr>
                <w:sz w:val="24"/>
                <w:szCs w:val="24"/>
              </w:rPr>
            </w:pPr>
            <w:r>
              <w:rPr>
                <w:sz w:val="24"/>
                <w:szCs w:val="24"/>
              </w:rPr>
              <w:t>Watch back BWV to analyse myself.</w:t>
            </w:r>
          </w:p>
          <w:p w14:paraId="532625D2" w14:textId="77777777" w:rsidR="001427EE" w:rsidRDefault="001427EE" w:rsidP="00FC1F7E">
            <w:pPr>
              <w:pStyle w:val="ListParagraph"/>
              <w:numPr>
                <w:ilvl w:val="0"/>
                <w:numId w:val="7"/>
              </w:numPr>
              <w:rPr>
                <w:sz w:val="24"/>
                <w:szCs w:val="24"/>
              </w:rPr>
            </w:pPr>
            <w:r>
              <w:rPr>
                <w:sz w:val="24"/>
                <w:szCs w:val="24"/>
              </w:rPr>
              <w:t>Try to find positive and not over criticise myself.</w:t>
            </w:r>
          </w:p>
          <w:p w14:paraId="4A5263DB" w14:textId="69484E34" w:rsidR="001427EE" w:rsidRPr="001427EE" w:rsidRDefault="001427EE" w:rsidP="00FC1F7E">
            <w:pPr>
              <w:pStyle w:val="ListParagraph"/>
              <w:numPr>
                <w:ilvl w:val="0"/>
                <w:numId w:val="7"/>
              </w:numPr>
              <w:rPr>
                <w:sz w:val="24"/>
                <w:szCs w:val="24"/>
              </w:rPr>
            </w:pPr>
            <w:r>
              <w:rPr>
                <w:sz w:val="24"/>
                <w:szCs w:val="24"/>
              </w:rPr>
              <w:t>Believe I can do it and do not shy away from the public.</w:t>
            </w:r>
          </w:p>
        </w:tc>
        <w:tc>
          <w:tcPr>
            <w:tcW w:w="1982" w:type="dxa"/>
            <w:shd w:val="clear" w:color="auto" w:fill="auto"/>
          </w:tcPr>
          <w:p w14:paraId="2B4220EA" w14:textId="5F6303E8" w:rsidR="00220D06" w:rsidRDefault="00861178" w:rsidP="00FC1F7E">
            <w:pPr>
              <w:pStyle w:val="ListParagraph"/>
              <w:numPr>
                <w:ilvl w:val="0"/>
                <w:numId w:val="7"/>
              </w:numPr>
              <w:rPr>
                <w:sz w:val="24"/>
                <w:szCs w:val="24"/>
              </w:rPr>
            </w:pPr>
            <w:r>
              <w:rPr>
                <w:sz w:val="24"/>
                <w:szCs w:val="24"/>
              </w:rPr>
              <w:lastRenderedPageBreak/>
              <w:t xml:space="preserve">Myself. I am </w:t>
            </w:r>
            <w:r w:rsidR="00B67585">
              <w:rPr>
                <w:sz w:val="24"/>
                <w:szCs w:val="24"/>
              </w:rPr>
              <w:t>the</w:t>
            </w:r>
            <w:r>
              <w:rPr>
                <w:sz w:val="24"/>
                <w:szCs w:val="24"/>
              </w:rPr>
              <w:t xml:space="preserve"> only person who can make me improve on this matter.</w:t>
            </w:r>
          </w:p>
          <w:p w14:paraId="33758E4B" w14:textId="77777777" w:rsidR="00861178" w:rsidRDefault="00861178" w:rsidP="00FC1F7E">
            <w:pPr>
              <w:pStyle w:val="ListParagraph"/>
              <w:numPr>
                <w:ilvl w:val="0"/>
                <w:numId w:val="7"/>
              </w:numPr>
              <w:rPr>
                <w:sz w:val="24"/>
                <w:szCs w:val="24"/>
              </w:rPr>
            </w:pPr>
            <w:r>
              <w:rPr>
                <w:sz w:val="24"/>
                <w:szCs w:val="24"/>
              </w:rPr>
              <w:t xml:space="preserve">Tutors. Copy positive actions from them and </w:t>
            </w:r>
            <w:r>
              <w:rPr>
                <w:sz w:val="24"/>
                <w:szCs w:val="24"/>
              </w:rPr>
              <w:lastRenderedPageBreak/>
              <w:t>develop my confidence over time.</w:t>
            </w:r>
          </w:p>
          <w:p w14:paraId="55CDA8EA" w14:textId="66B85822" w:rsidR="00861178" w:rsidRPr="00861178" w:rsidRDefault="00861178" w:rsidP="00FC1F7E">
            <w:pPr>
              <w:pStyle w:val="ListParagraph"/>
              <w:numPr>
                <w:ilvl w:val="0"/>
                <w:numId w:val="7"/>
              </w:numPr>
              <w:rPr>
                <w:sz w:val="24"/>
                <w:szCs w:val="24"/>
              </w:rPr>
            </w:pPr>
            <w:r>
              <w:rPr>
                <w:sz w:val="24"/>
                <w:szCs w:val="24"/>
              </w:rPr>
              <w:t>S</w:t>
            </w:r>
            <w:r w:rsidR="00043E0E">
              <w:rPr>
                <w:sz w:val="24"/>
                <w:szCs w:val="24"/>
              </w:rPr>
              <w:t>e</w:t>
            </w:r>
            <w:r>
              <w:rPr>
                <w:sz w:val="24"/>
                <w:szCs w:val="24"/>
              </w:rPr>
              <w:t>rgent. Their backing of me will help me relax and feel more confident in the role.</w:t>
            </w:r>
          </w:p>
        </w:tc>
        <w:tc>
          <w:tcPr>
            <w:tcW w:w="2230" w:type="dxa"/>
            <w:shd w:val="clear" w:color="auto" w:fill="auto"/>
          </w:tcPr>
          <w:p w14:paraId="25AAFC86" w14:textId="190B6280" w:rsidR="62FE5CAF" w:rsidRDefault="00861178" w:rsidP="62FE5CAF">
            <w:pPr>
              <w:jc w:val="both"/>
              <w:rPr>
                <w:sz w:val="24"/>
                <w:szCs w:val="24"/>
              </w:rPr>
            </w:pPr>
            <w:r>
              <w:rPr>
                <w:sz w:val="24"/>
                <w:szCs w:val="24"/>
              </w:rPr>
              <w:lastRenderedPageBreak/>
              <w:t xml:space="preserve">I want to improve this as quickly as possible. The reason for this, is that I believe it is very important. I would like to develop my confidence within the first few months. </w:t>
            </w:r>
            <w:r w:rsidR="00B67585">
              <w:rPr>
                <w:sz w:val="24"/>
                <w:szCs w:val="24"/>
              </w:rPr>
              <w:t>By</w:t>
            </w:r>
            <w:r>
              <w:rPr>
                <w:sz w:val="24"/>
                <w:szCs w:val="24"/>
              </w:rPr>
              <w:t xml:space="preserve"> the </w:t>
            </w:r>
            <w:r>
              <w:rPr>
                <w:sz w:val="24"/>
                <w:szCs w:val="24"/>
              </w:rPr>
              <w:lastRenderedPageBreak/>
              <w:t>end of my tutorship.</w:t>
            </w:r>
          </w:p>
        </w:tc>
      </w:tr>
      <w:tr w:rsidR="00220D06" w:rsidRPr="00270EEB" w14:paraId="32973BBE" w14:textId="77777777" w:rsidTr="007B3D7C">
        <w:tc>
          <w:tcPr>
            <w:tcW w:w="2122" w:type="dxa"/>
            <w:shd w:val="clear" w:color="auto" w:fill="auto"/>
          </w:tcPr>
          <w:p w14:paraId="27365973" w14:textId="77777777" w:rsidR="00220D06" w:rsidRPr="00270EEB" w:rsidRDefault="00220D06" w:rsidP="00FF7EBB">
            <w:pPr>
              <w:jc w:val="both"/>
              <w:rPr>
                <w:sz w:val="24"/>
                <w:szCs w:val="24"/>
              </w:rPr>
            </w:pPr>
          </w:p>
          <w:p w14:paraId="6B12593B" w14:textId="6153D484" w:rsidR="00220D06" w:rsidRPr="00270EEB" w:rsidRDefault="00861178" w:rsidP="00861178">
            <w:pPr>
              <w:jc w:val="center"/>
              <w:rPr>
                <w:sz w:val="24"/>
                <w:szCs w:val="24"/>
              </w:rPr>
            </w:pPr>
            <w:r>
              <w:rPr>
                <w:sz w:val="24"/>
                <w:szCs w:val="24"/>
              </w:rPr>
              <w:t>Improving my fitness levels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693" w:type="dxa"/>
            <w:shd w:val="clear" w:color="auto" w:fill="auto"/>
          </w:tcPr>
          <w:p w14:paraId="62551ACF" w14:textId="77777777" w:rsidR="00220D06" w:rsidRDefault="00861178" w:rsidP="00FC1F7E">
            <w:pPr>
              <w:pStyle w:val="ListParagraph"/>
              <w:numPr>
                <w:ilvl w:val="0"/>
                <w:numId w:val="8"/>
              </w:numPr>
              <w:rPr>
                <w:sz w:val="24"/>
                <w:szCs w:val="24"/>
              </w:rPr>
            </w:pPr>
            <w:r>
              <w:rPr>
                <w:sz w:val="24"/>
                <w:szCs w:val="24"/>
              </w:rPr>
              <w:t xml:space="preserve">I am currently transitioning the type of training I do. I usually go to the gym and </w:t>
            </w:r>
            <w:r w:rsidR="008853D9">
              <w:rPr>
                <w:sz w:val="24"/>
                <w:szCs w:val="24"/>
              </w:rPr>
              <w:t>train in the standard form of resistant and weight training. Although this is great for strength, I am looking to improve the functionality of my workouts.</w:t>
            </w:r>
          </w:p>
          <w:p w14:paraId="055CB192" w14:textId="77777777" w:rsidR="008853D9" w:rsidRDefault="008853D9" w:rsidP="00FC1F7E">
            <w:pPr>
              <w:pStyle w:val="ListParagraph"/>
              <w:numPr>
                <w:ilvl w:val="0"/>
                <w:numId w:val="8"/>
              </w:numPr>
              <w:rPr>
                <w:sz w:val="24"/>
                <w:szCs w:val="24"/>
              </w:rPr>
            </w:pPr>
            <w:r>
              <w:rPr>
                <w:sz w:val="24"/>
                <w:szCs w:val="24"/>
              </w:rPr>
              <w:t>I am adding more cardio and bodyweight exercises to my workout schedule.</w:t>
            </w:r>
          </w:p>
          <w:p w14:paraId="463E3DC7" w14:textId="77777777" w:rsidR="008853D9" w:rsidRDefault="008853D9" w:rsidP="00FC1F7E">
            <w:pPr>
              <w:pStyle w:val="ListParagraph"/>
              <w:numPr>
                <w:ilvl w:val="0"/>
                <w:numId w:val="8"/>
              </w:numPr>
              <w:rPr>
                <w:sz w:val="24"/>
                <w:szCs w:val="24"/>
              </w:rPr>
            </w:pPr>
            <w:r>
              <w:rPr>
                <w:sz w:val="24"/>
                <w:szCs w:val="24"/>
              </w:rPr>
              <w:t>I am starting to adopt HYROX training to help with my fitness goals. This is a perfect combination of cardio and functional training.</w:t>
            </w:r>
          </w:p>
          <w:p w14:paraId="568C69DA" w14:textId="24928156" w:rsidR="008853D9" w:rsidRPr="00861178" w:rsidRDefault="008853D9" w:rsidP="00FC1F7E">
            <w:pPr>
              <w:pStyle w:val="ListParagraph"/>
              <w:numPr>
                <w:ilvl w:val="0"/>
                <w:numId w:val="8"/>
              </w:numPr>
              <w:rPr>
                <w:sz w:val="24"/>
                <w:szCs w:val="24"/>
              </w:rPr>
            </w:pPr>
            <w:r>
              <w:rPr>
                <w:sz w:val="24"/>
                <w:szCs w:val="24"/>
              </w:rPr>
              <w:t xml:space="preserve">Although I am fit enough to </w:t>
            </w:r>
            <w:r>
              <w:rPr>
                <w:sz w:val="24"/>
                <w:szCs w:val="24"/>
              </w:rPr>
              <w:lastRenderedPageBreak/>
              <w:t xml:space="preserve">pass the police fitness test. I do not believe that this is a high enough standard. </w:t>
            </w:r>
            <w:r w:rsidR="00B67585">
              <w:rPr>
                <w:sz w:val="24"/>
                <w:szCs w:val="24"/>
              </w:rPr>
              <w:t>Therefore,</w:t>
            </w:r>
            <w:r>
              <w:rPr>
                <w:sz w:val="24"/>
                <w:szCs w:val="24"/>
              </w:rPr>
              <w:t xml:space="preserve"> pushing myself to constantly improve.</w:t>
            </w:r>
          </w:p>
        </w:tc>
        <w:tc>
          <w:tcPr>
            <w:tcW w:w="1982" w:type="dxa"/>
            <w:shd w:val="clear" w:color="auto" w:fill="auto"/>
          </w:tcPr>
          <w:p w14:paraId="32215815" w14:textId="77777777" w:rsidR="00220D06" w:rsidRDefault="008853D9" w:rsidP="00FC1F7E">
            <w:pPr>
              <w:pStyle w:val="ListParagraph"/>
              <w:numPr>
                <w:ilvl w:val="0"/>
                <w:numId w:val="8"/>
              </w:numPr>
              <w:jc w:val="both"/>
              <w:rPr>
                <w:sz w:val="24"/>
                <w:szCs w:val="24"/>
              </w:rPr>
            </w:pPr>
            <w:r>
              <w:rPr>
                <w:sz w:val="24"/>
                <w:szCs w:val="24"/>
              </w:rPr>
              <w:lastRenderedPageBreak/>
              <w:t>Myself. The only one who can improve my fitness is me. Eating healthy and maintaining a consistent training plan will help me improve massively.</w:t>
            </w:r>
          </w:p>
          <w:p w14:paraId="01481025" w14:textId="77777777" w:rsidR="008853D9" w:rsidRDefault="008853D9" w:rsidP="00FC1F7E">
            <w:pPr>
              <w:pStyle w:val="ListParagraph"/>
              <w:numPr>
                <w:ilvl w:val="0"/>
                <w:numId w:val="8"/>
              </w:numPr>
              <w:jc w:val="both"/>
              <w:rPr>
                <w:sz w:val="24"/>
                <w:szCs w:val="24"/>
              </w:rPr>
            </w:pPr>
            <w:r>
              <w:rPr>
                <w:sz w:val="24"/>
                <w:szCs w:val="24"/>
              </w:rPr>
              <w:t>Setting goals such as running a half marathon and entering fitness events will help me stay focused on the task ahead.</w:t>
            </w:r>
          </w:p>
          <w:p w14:paraId="63C5B3FF" w14:textId="3B9426EC" w:rsidR="008853D9" w:rsidRPr="008853D9" w:rsidRDefault="008853D9" w:rsidP="00FC1F7E">
            <w:pPr>
              <w:pStyle w:val="ListParagraph"/>
              <w:numPr>
                <w:ilvl w:val="0"/>
                <w:numId w:val="8"/>
              </w:numPr>
              <w:jc w:val="both"/>
              <w:rPr>
                <w:sz w:val="24"/>
                <w:szCs w:val="24"/>
              </w:rPr>
            </w:pPr>
            <w:r>
              <w:rPr>
                <w:sz w:val="24"/>
                <w:szCs w:val="24"/>
              </w:rPr>
              <w:t xml:space="preserve">Friends. Training can become boring, so finding friends that have the same passion is a </w:t>
            </w:r>
            <w:r>
              <w:rPr>
                <w:sz w:val="24"/>
                <w:szCs w:val="24"/>
              </w:rPr>
              <w:lastRenderedPageBreak/>
              <w:t>key to succeeding.</w:t>
            </w:r>
          </w:p>
        </w:tc>
        <w:tc>
          <w:tcPr>
            <w:tcW w:w="2230" w:type="dxa"/>
            <w:shd w:val="clear" w:color="auto" w:fill="auto"/>
          </w:tcPr>
          <w:p w14:paraId="1BD67544" w14:textId="30C006B7" w:rsidR="62FE5CAF" w:rsidRDefault="008853D9" w:rsidP="00B67585">
            <w:pPr>
              <w:jc w:val="center"/>
              <w:rPr>
                <w:sz w:val="24"/>
                <w:szCs w:val="24"/>
              </w:rPr>
            </w:pPr>
            <w:r>
              <w:rPr>
                <w:sz w:val="24"/>
                <w:szCs w:val="24"/>
              </w:rPr>
              <w:lastRenderedPageBreak/>
              <w:t xml:space="preserve">This is a </w:t>
            </w:r>
            <w:r w:rsidR="00B67585">
              <w:rPr>
                <w:sz w:val="24"/>
                <w:szCs w:val="24"/>
              </w:rPr>
              <w:t>long-term</w:t>
            </w:r>
            <w:r>
              <w:rPr>
                <w:sz w:val="24"/>
                <w:szCs w:val="24"/>
              </w:rPr>
              <w:t xml:space="preserve"> goal. I want to constantly improve myself and therefore </w:t>
            </w:r>
            <w:r w:rsidR="00B67585">
              <w:rPr>
                <w:sz w:val="24"/>
                <w:szCs w:val="24"/>
              </w:rPr>
              <w:t>a timeline is hard to give.</w:t>
            </w:r>
          </w:p>
          <w:p w14:paraId="78C9FA07" w14:textId="77777777" w:rsidR="00B67585" w:rsidRDefault="00B67585" w:rsidP="00B67585">
            <w:pPr>
              <w:jc w:val="center"/>
              <w:rPr>
                <w:sz w:val="24"/>
                <w:szCs w:val="24"/>
              </w:rPr>
            </w:pPr>
          </w:p>
          <w:p w14:paraId="7C30B9CA" w14:textId="6C3B59CE" w:rsidR="00B67585" w:rsidRDefault="00B67585" w:rsidP="00B67585">
            <w:pPr>
              <w:jc w:val="center"/>
              <w:rPr>
                <w:sz w:val="24"/>
                <w:szCs w:val="24"/>
              </w:rPr>
            </w:pPr>
            <w:r>
              <w:rPr>
                <w:sz w:val="24"/>
                <w:szCs w:val="24"/>
              </w:rPr>
              <w:t>However, I would like to take part in a fitness event by the end of the year. I am unsure as to which event that will be at this moment in time.</w:t>
            </w:r>
          </w:p>
          <w:p w14:paraId="5A4090B6" w14:textId="3ECC1227" w:rsidR="00B67585" w:rsidRDefault="00B67585"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1C347B" w:rsidRDefault="000F7ECD" w:rsidP="001C347B">
      <w:pPr>
        <w:keepNext/>
        <w:spacing w:before="240" w:after="60" w:line="360" w:lineRule="auto"/>
        <w:rPr>
          <w:sz w:val="24"/>
          <w:szCs w:val="24"/>
        </w:rPr>
      </w:pPr>
      <w:r w:rsidRPr="001C347B">
        <w:rPr>
          <w:sz w:val="24"/>
          <w:szCs w:val="24"/>
        </w:rPr>
        <w:t xml:space="preserve">The bibliography should only include sources referenced within the </w:t>
      </w:r>
      <w:r w:rsidR="00F139CF" w:rsidRPr="001C347B">
        <w:rPr>
          <w:sz w:val="24"/>
          <w:szCs w:val="24"/>
        </w:rPr>
        <w:t>workbook</w:t>
      </w:r>
      <w:r w:rsidRPr="001C347B">
        <w:rPr>
          <w:sz w:val="24"/>
          <w:szCs w:val="24"/>
        </w:rPr>
        <w:t xml:space="preserve"> using the Harvard referencing system. </w:t>
      </w:r>
      <w:r w:rsidR="004923DA" w:rsidRPr="001C347B">
        <w:rPr>
          <w:sz w:val="24"/>
          <w:szCs w:val="24"/>
        </w:rPr>
        <w:t>Information about referencing in written assignments and how to avoid plagiarism can be found on Moodle</w:t>
      </w:r>
      <w:r w:rsidR="00C27C95" w:rsidRPr="001C347B">
        <w:rPr>
          <w:sz w:val="24"/>
          <w:szCs w:val="24"/>
        </w:rPr>
        <w:t>.</w:t>
      </w:r>
      <w:r w:rsidR="00147DE3" w:rsidRPr="001C347B">
        <w:rPr>
          <w:sz w:val="24"/>
          <w:szCs w:val="24"/>
        </w:rPr>
        <w:t xml:space="preserve"> It is important that you are aware of the importance of ensuring that the work submitted is your original work.</w:t>
      </w:r>
    </w:p>
    <w:p w14:paraId="38CE0610" w14:textId="77777777" w:rsidR="00423DD7" w:rsidRPr="001C347B" w:rsidRDefault="00423DD7" w:rsidP="001C347B">
      <w:pPr>
        <w:keepNext/>
        <w:spacing w:before="240" w:after="60" w:line="360" w:lineRule="auto"/>
        <w:rPr>
          <w:sz w:val="24"/>
          <w:szCs w:val="24"/>
        </w:rPr>
      </w:pPr>
    </w:p>
    <w:p w14:paraId="5EC14490" w14:textId="77777777" w:rsidR="00B8733D" w:rsidRPr="001C347B" w:rsidRDefault="00B8733D" w:rsidP="001C347B">
      <w:pPr>
        <w:spacing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Akbar, Z. (2019) ‘Community Resilience: Lesson Learnt from Disaster Survivors in Yogyakarta Province Indonesia’, </w:t>
      </w:r>
      <w:r w:rsidRPr="001C347B">
        <w:rPr>
          <w:rFonts w:asciiTheme="minorHAnsi" w:hAnsiTheme="minorHAnsi" w:cs="Times New Roman"/>
          <w:i/>
          <w:iCs/>
          <w:color w:val="000000" w:themeColor="text1"/>
          <w:sz w:val="24"/>
          <w:szCs w:val="24"/>
        </w:rPr>
        <w:t>IOP conference series. Earth and environmental science</w:t>
      </w:r>
      <w:r w:rsidRPr="001C347B">
        <w:rPr>
          <w:rFonts w:asciiTheme="minorHAnsi" w:hAnsiTheme="minorHAnsi" w:cs="Times New Roman"/>
          <w:color w:val="000000" w:themeColor="text1"/>
          <w:sz w:val="24"/>
          <w:szCs w:val="24"/>
        </w:rPr>
        <w:t>, 273(1), pp. 12036-. Available at: https://doi.org/10.1088/1755-1315/273/1/012036.</w:t>
      </w:r>
    </w:p>
    <w:p w14:paraId="37701F15" w14:textId="77777777" w:rsidR="00B8733D" w:rsidRPr="001C347B" w:rsidRDefault="00B8733D" w:rsidP="001C347B">
      <w:pPr>
        <w:spacing w:line="360" w:lineRule="auto"/>
        <w:rPr>
          <w:rFonts w:asciiTheme="minorHAnsi" w:hAnsiTheme="minorHAnsi"/>
          <w:color w:val="000000" w:themeColor="text1"/>
          <w:sz w:val="24"/>
          <w:szCs w:val="24"/>
        </w:rPr>
      </w:pPr>
    </w:p>
    <w:p w14:paraId="63652924" w14:textId="77777777" w:rsidR="00B8733D" w:rsidRPr="001C347B" w:rsidRDefault="00B8733D" w:rsidP="001C347B">
      <w:pPr>
        <w:spacing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Austin, A. (2020) </w:t>
      </w:r>
      <w:r w:rsidRPr="001C347B">
        <w:rPr>
          <w:rFonts w:asciiTheme="minorHAnsi" w:hAnsiTheme="minorHAnsi" w:cs="Times New Roman"/>
          <w:i/>
          <w:iCs/>
          <w:color w:val="000000" w:themeColor="text1"/>
          <w:sz w:val="24"/>
          <w:szCs w:val="24"/>
        </w:rPr>
        <w:t>A Universal Declaration of Human Well-being</w:t>
      </w:r>
      <w:r w:rsidRPr="001C347B">
        <w:rPr>
          <w:rFonts w:asciiTheme="minorHAnsi" w:hAnsiTheme="minorHAnsi" w:cs="Times New Roman"/>
          <w:color w:val="000000" w:themeColor="text1"/>
          <w:sz w:val="24"/>
          <w:szCs w:val="24"/>
        </w:rPr>
        <w:t xml:space="preserve">. 1st ed. 2020. Cham: Springer International Publishing. Available at: </w:t>
      </w:r>
      <w:hyperlink r:id="rId16" w:history="1">
        <w:r w:rsidRPr="001C347B">
          <w:rPr>
            <w:rStyle w:val="Hyperlink"/>
            <w:rFonts w:asciiTheme="minorHAnsi" w:hAnsiTheme="minorHAnsi" w:cs="Times New Roman"/>
            <w:color w:val="000000" w:themeColor="text1"/>
            <w:sz w:val="24"/>
            <w:szCs w:val="24"/>
          </w:rPr>
          <w:t>https://doi.org/10.1007/978-3-030-27107-7</w:t>
        </w:r>
      </w:hyperlink>
      <w:r w:rsidRPr="001C347B">
        <w:rPr>
          <w:rFonts w:asciiTheme="minorHAnsi" w:hAnsiTheme="minorHAnsi" w:cs="Times New Roman"/>
          <w:color w:val="000000" w:themeColor="text1"/>
          <w:sz w:val="24"/>
          <w:szCs w:val="24"/>
        </w:rPr>
        <w:t>.</w:t>
      </w:r>
    </w:p>
    <w:p w14:paraId="4582C7FF" w14:textId="77777777" w:rsidR="00E91546" w:rsidRPr="001C347B" w:rsidRDefault="00E91546" w:rsidP="001C347B">
      <w:pPr>
        <w:spacing w:line="360" w:lineRule="auto"/>
        <w:rPr>
          <w:rFonts w:asciiTheme="minorHAnsi" w:hAnsiTheme="minorHAnsi" w:cs="Times New Roman"/>
          <w:color w:val="000000" w:themeColor="text1"/>
          <w:sz w:val="24"/>
          <w:szCs w:val="24"/>
        </w:rPr>
      </w:pPr>
    </w:p>
    <w:p w14:paraId="4FD659AA" w14:textId="77777777" w:rsidR="00E91546" w:rsidRPr="001C347B" w:rsidRDefault="00E91546" w:rsidP="001C347B">
      <w:pPr>
        <w:spacing w:line="360" w:lineRule="auto"/>
        <w:rPr>
          <w:rFonts w:asciiTheme="minorHAnsi" w:hAnsiTheme="minorHAnsi" w:cs="Times New Roman"/>
          <w:color w:val="auto"/>
          <w:sz w:val="24"/>
          <w:szCs w:val="24"/>
        </w:rPr>
      </w:pPr>
      <w:r w:rsidRPr="001C347B">
        <w:rPr>
          <w:rFonts w:asciiTheme="minorHAnsi" w:hAnsiTheme="minorHAnsi" w:cs="Times New Roman"/>
          <w:color w:val="auto"/>
          <w:sz w:val="24"/>
          <w:szCs w:val="24"/>
        </w:rPr>
        <w:t xml:space="preserve">Cashin, A. (2020) </w:t>
      </w:r>
      <w:r w:rsidRPr="001C347B">
        <w:rPr>
          <w:rFonts w:asciiTheme="minorHAnsi" w:hAnsiTheme="minorHAnsi" w:cs="Times New Roman"/>
          <w:i/>
          <w:iCs/>
          <w:color w:val="auto"/>
          <w:sz w:val="24"/>
          <w:szCs w:val="24"/>
        </w:rPr>
        <w:t>Young people, adults and autism spectrum disorder</w:t>
      </w:r>
      <w:r w:rsidRPr="001C347B">
        <w:rPr>
          <w:rFonts w:asciiTheme="minorHAnsi" w:hAnsiTheme="minorHAnsi" w:cs="Times New Roman"/>
          <w:color w:val="auto"/>
          <w:sz w:val="24"/>
          <w:szCs w:val="24"/>
        </w:rPr>
        <w:t>. New York: Nova Medicine &amp; Health. (Accessed:26 June 2024).</w:t>
      </w:r>
    </w:p>
    <w:p w14:paraId="705389B2" w14:textId="77777777" w:rsidR="00E91546" w:rsidRPr="001C347B" w:rsidRDefault="00E91546" w:rsidP="001C347B">
      <w:pPr>
        <w:spacing w:line="360" w:lineRule="auto"/>
        <w:rPr>
          <w:rFonts w:asciiTheme="minorHAnsi" w:hAnsiTheme="minorHAnsi" w:cs="Times New Roman"/>
          <w:color w:val="000000" w:themeColor="text1"/>
          <w:sz w:val="24"/>
          <w:szCs w:val="24"/>
        </w:rPr>
      </w:pPr>
    </w:p>
    <w:p w14:paraId="3AE832FA" w14:textId="77777777" w:rsidR="00B8733D" w:rsidRPr="001C347B" w:rsidRDefault="00B8733D" w:rsidP="001C347B">
      <w:pPr>
        <w:spacing w:line="360" w:lineRule="auto"/>
        <w:rPr>
          <w:rFonts w:asciiTheme="minorHAnsi" w:hAnsiTheme="minorHAnsi" w:cs="Times New Roman"/>
          <w:color w:val="000000" w:themeColor="text1"/>
          <w:sz w:val="24"/>
          <w:szCs w:val="24"/>
        </w:rPr>
      </w:pPr>
    </w:p>
    <w:p w14:paraId="78F8860C" w14:textId="0BEBB045" w:rsidR="00B8733D" w:rsidRPr="001C347B" w:rsidRDefault="00B8733D" w:rsidP="001C347B">
      <w:pPr>
        <w:spacing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Chang, C.-C. </w:t>
      </w:r>
      <w:r w:rsidRPr="001C347B">
        <w:rPr>
          <w:rFonts w:asciiTheme="minorHAnsi" w:hAnsiTheme="minorHAnsi" w:cs="Times New Roman"/>
          <w:i/>
          <w:iCs/>
          <w:color w:val="000000" w:themeColor="text1"/>
          <w:sz w:val="24"/>
          <w:szCs w:val="24"/>
        </w:rPr>
        <w:t>et al.</w:t>
      </w:r>
      <w:r w:rsidRPr="001C347B">
        <w:rPr>
          <w:rFonts w:asciiTheme="minorHAnsi" w:hAnsiTheme="minorHAnsi" w:cs="Times New Roman"/>
          <w:color w:val="000000" w:themeColor="text1"/>
          <w:sz w:val="24"/>
          <w:szCs w:val="24"/>
        </w:rPr>
        <w:t xml:space="preserve"> (2020) ‘</w:t>
      </w:r>
      <w:r w:rsidR="007E66A3" w:rsidRPr="001C347B">
        <w:rPr>
          <w:rFonts w:asciiTheme="minorHAnsi" w:hAnsiTheme="minorHAnsi" w:cs="Times New Roman"/>
          <w:color w:val="000000" w:themeColor="text1"/>
          <w:sz w:val="24"/>
          <w:szCs w:val="24"/>
        </w:rPr>
        <w:t>social media</w:t>
      </w:r>
      <w:r w:rsidRPr="001C347B">
        <w:rPr>
          <w:rFonts w:asciiTheme="minorHAnsi" w:hAnsiTheme="minorHAnsi" w:cs="Times New Roman"/>
          <w:color w:val="000000" w:themeColor="text1"/>
          <w:sz w:val="24"/>
          <w:szCs w:val="24"/>
        </w:rPr>
        <w:t xml:space="preserve">, nature, and life satisfaction: global evidence of the biophilia hypothesis’, </w:t>
      </w:r>
      <w:r w:rsidRPr="001C347B">
        <w:rPr>
          <w:rFonts w:asciiTheme="minorHAnsi" w:hAnsiTheme="minorHAnsi" w:cs="Times New Roman"/>
          <w:i/>
          <w:iCs/>
          <w:color w:val="000000" w:themeColor="text1"/>
          <w:sz w:val="24"/>
          <w:szCs w:val="24"/>
        </w:rPr>
        <w:t>Scientific reports</w:t>
      </w:r>
      <w:r w:rsidRPr="001C347B">
        <w:rPr>
          <w:rFonts w:asciiTheme="minorHAnsi" w:hAnsiTheme="minorHAnsi" w:cs="Times New Roman"/>
          <w:color w:val="000000" w:themeColor="text1"/>
          <w:sz w:val="24"/>
          <w:szCs w:val="24"/>
        </w:rPr>
        <w:t xml:space="preserve">, 10(1), pp. 4125–4125. Available at: </w:t>
      </w:r>
      <w:hyperlink r:id="rId17" w:history="1">
        <w:r w:rsidR="00AB4BEB" w:rsidRPr="001C347B">
          <w:rPr>
            <w:rStyle w:val="Hyperlink"/>
            <w:rFonts w:asciiTheme="minorHAnsi" w:hAnsiTheme="minorHAnsi" w:cs="Times New Roman"/>
            <w:color w:val="auto"/>
            <w:sz w:val="24"/>
            <w:szCs w:val="24"/>
            <w:u w:val="none"/>
          </w:rPr>
          <w:t>https://doi.org/10.1038/s41598-020-60902-w</w:t>
        </w:r>
      </w:hyperlink>
      <w:r w:rsidRPr="001C347B">
        <w:rPr>
          <w:rFonts w:asciiTheme="minorHAnsi" w:hAnsiTheme="minorHAnsi" w:cs="Times New Roman"/>
          <w:color w:val="auto"/>
          <w:sz w:val="24"/>
          <w:szCs w:val="24"/>
        </w:rPr>
        <w:t>.</w:t>
      </w:r>
    </w:p>
    <w:p w14:paraId="2D736B60" w14:textId="77777777" w:rsidR="00AB4BEB" w:rsidRPr="001C347B" w:rsidRDefault="00AB4BEB" w:rsidP="001C347B">
      <w:pPr>
        <w:spacing w:line="360" w:lineRule="auto"/>
        <w:rPr>
          <w:rFonts w:asciiTheme="minorHAnsi" w:hAnsiTheme="minorHAnsi" w:cs="Times New Roman"/>
          <w:color w:val="000000" w:themeColor="text1"/>
          <w:sz w:val="24"/>
          <w:szCs w:val="24"/>
        </w:rPr>
      </w:pPr>
    </w:p>
    <w:p w14:paraId="0405FE9D" w14:textId="323F894C" w:rsidR="005E2BDD" w:rsidRPr="001C347B" w:rsidRDefault="005E2BDD" w:rsidP="001C347B">
      <w:pPr>
        <w:spacing w:before="100" w:beforeAutospacing="1" w:after="100" w:afterAutospacing="1" w:line="360" w:lineRule="auto"/>
        <w:rPr>
          <w:rFonts w:asciiTheme="minorHAnsi" w:hAnsiTheme="minorHAnsi" w:cs="Times New Roman"/>
          <w:color w:val="auto"/>
          <w:sz w:val="24"/>
          <w:szCs w:val="24"/>
        </w:rPr>
      </w:pPr>
      <w:r w:rsidRPr="001C347B">
        <w:rPr>
          <w:rFonts w:asciiTheme="minorHAnsi" w:hAnsiTheme="minorHAnsi" w:cs="Times New Roman"/>
          <w:color w:val="auto"/>
          <w:sz w:val="24"/>
          <w:szCs w:val="24"/>
        </w:rPr>
        <w:t xml:space="preserve">Cole, C.L. </w:t>
      </w:r>
      <w:r w:rsidRPr="001C347B">
        <w:rPr>
          <w:rFonts w:asciiTheme="minorHAnsi" w:hAnsiTheme="minorHAnsi" w:cs="Times New Roman"/>
          <w:i/>
          <w:iCs/>
          <w:color w:val="auto"/>
          <w:sz w:val="24"/>
          <w:szCs w:val="24"/>
        </w:rPr>
        <w:t>et al.</w:t>
      </w:r>
      <w:r w:rsidRPr="001C347B">
        <w:rPr>
          <w:rFonts w:asciiTheme="minorHAnsi" w:hAnsiTheme="minorHAnsi" w:cs="Times New Roman"/>
          <w:color w:val="auto"/>
          <w:sz w:val="24"/>
          <w:szCs w:val="24"/>
        </w:rPr>
        <w:t xml:space="preserve"> (2022) ‘Using a brief intervention to improve partner-focused conversation in adolescents with autism’, </w:t>
      </w:r>
      <w:r w:rsidRPr="001C347B">
        <w:rPr>
          <w:rFonts w:asciiTheme="minorHAnsi" w:hAnsiTheme="minorHAnsi" w:cs="Times New Roman"/>
          <w:i/>
          <w:iCs/>
          <w:color w:val="auto"/>
          <w:sz w:val="24"/>
          <w:szCs w:val="24"/>
        </w:rPr>
        <w:t>Journal of Autism and Developmental Disorders</w:t>
      </w:r>
      <w:r w:rsidRPr="001C347B">
        <w:rPr>
          <w:rFonts w:asciiTheme="minorHAnsi" w:hAnsiTheme="minorHAnsi" w:cs="Times New Roman"/>
          <w:color w:val="auto"/>
          <w:sz w:val="24"/>
          <w:szCs w:val="24"/>
        </w:rPr>
        <w:t>, 53(6), pp. 2203–2218. doi:10.1007/s10803-022-05510-5.</w:t>
      </w:r>
    </w:p>
    <w:p w14:paraId="5D065BF7" w14:textId="77777777" w:rsidR="00AB4BEB" w:rsidRPr="001C347B" w:rsidRDefault="00AB4BEB" w:rsidP="001C347B">
      <w:pPr>
        <w:keepNext/>
        <w:spacing w:line="360" w:lineRule="auto"/>
        <w:rPr>
          <w:b/>
          <w:sz w:val="24"/>
          <w:szCs w:val="24"/>
        </w:rPr>
      </w:pPr>
    </w:p>
    <w:p w14:paraId="5802EBD2" w14:textId="77777777" w:rsidR="00AB4BEB" w:rsidRPr="001C347B" w:rsidRDefault="00AB4BEB" w:rsidP="001C347B">
      <w:pPr>
        <w:spacing w:line="360" w:lineRule="auto"/>
        <w:rPr>
          <w:rFonts w:ascii="Calibri" w:hAnsi="Calibri" w:cs="Calibri"/>
          <w:sz w:val="24"/>
          <w:szCs w:val="24"/>
        </w:rPr>
      </w:pPr>
      <w:proofErr w:type="spellStart"/>
      <w:r w:rsidRPr="001C347B">
        <w:rPr>
          <w:rFonts w:ascii="Calibri" w:hAnsi="Calibri" w:cs="Calibri"/>
          <w:sz w:val="24"/>
          <w:szCs w:val="24"/>
        </w:rPr>
        <w:t>Cuncic</w:t>
      </w:r>
      <w:proofErr w:type="spellEnd"/>
      <w:r w:rsidRPr="001C347B">
        <w:rPr>
          <w:rFonts w:ascii="Calibri" w:hAnsi="Calibri" w:cs="Calibri"/>
          <w:sz w:val="24"/>
          <w:szCs w:val="24"/>
        </w:rPr>
        <w:t>, A. (2024). </w:t>
      </w:r>
      <w:r w:rsidRPr="001C347B">
        <w:rPr>
          <w:rFonts w:ascii="Calibri" w:hAnsi="Calibri" w:cs="Calibri"/>
          <w:i/>
          <w:iCs/>
          <w:sz w:val="24"/>
          <w:szCs w:val="24"/>
        </w:rPr>
        <w:t>7 Active listening techniques for better communication</w:t>
      </w:r>
      <w:r w:rsidRPr="001C347B">
        <w:rPr>
          <w:rFonts w:ascii="Calibri" w:hAnsi="Calibri" w:cs="Calibri"/>
          <w:sz w:val="24"/>
          <w:szCs w:val="24"/>
        </w:rPr>
        <w:t xml:space="preserve">. [online] </w:t>
      </w:r>
      <w:proofErr w:type="spellStart"/>
      <w:r w:rsidRPr="001C347B">
        <w:rPr>
          <w:rFonts w:ascii="Calibri" w:hAnsi="Calibri" w:cs="Calibri"/>
          <w:sz w:val="24"/>
          <w:szCs w:val="24"/>
        </w:rPr>
        <w:t>Verywell</w:t>
      </w:r>
      <w:proofErr w:type="spellEnd"/>
      <w:r w:rsidRPr="001C347B">
        <w:rPr>
          <w:rFonts w:ascii="Calibri" w:hAnsi="Calibri" w:cs="Calibri"/>
          <w:sz w:val="24"/>
          <w:szCs w:val="24"/>
        </w:rPr>
        <w:t xml:space="preserve"> Mind. Available at: https://www.verywellmind.com/what-is-active-listening-3024343.</w:t>
      </w:r>
    </w:p>
    <w:p w14:paraId="6077550A" w14:textId="77777777" w:rsidR="00AB4BEB" w:rsidRPr="001C347B" w:rsidRDefault="00AB4BEB" w:rsidP="001C347B">
      <w:pPr>
        <w:spacing w:line="360" w:lineRule="auto"/>
        <w:rPr>
          <w:rFonts w:asciiTheme="minorHAnsi" w:hAnsiTheme="minorHAnsi" w:cs="Times New Roman"/>
          <w:color w:val="000000" w:themeColor="text1"/>
          <w:sz w:val="24"/>
          <w:szCs w:val="24"/>
        </w:rPr>
      </w:pPr>
    </w:p>
    <w:p w14:paraId="713B6368" w14:textId="77777777" w:rsidR="00B8733D" w:rsidRPr="001C347B" w:rsidRDefault="00B8733D" w:rsidP="001C347B">
      <w:pPr>
        <w:spacing w:line="360" w:lineRule="auto"/>
        <w:rPr>
          <w:rFonts w:asciiTheme="minorHAnsi" w:hAnsiTheme="minorHAnsi"/>
          <w:color w:val="000000" w:themeColor="text1"/>
          <w:sz w:val="24"/>
          <w:szCs w:val="24"/>
        </w:rPr>
      </w:pPr>
    </w:p>
    <w:p w14:paraId="0E618019" w14:textId="4A83018D" w:rsidR="00B8733D" w:rsidRPr="001C347B" w:rsidRDefault="00B8733D" w:rsidP="001C347B">
      <w:pPr>
        <w:spacing w:before="100" w:beforeAutospacing="1" w:after="100" w:afterAutospacing="1" w:line="360" w:lineRule="auto"/>
        <w:rPr>
          <w:rFonts w:asciiTheme="minorHAnsi" w:hAnsiTheme="minorHAnsi" w:cs="Times New Roman"/>
          <w:color w:val="000000" w:themeColor="text1"/>
          <w:sz w:val="24"/>
          <w:szCs w:val="24"/>
        </w:rPr>
      </w:pPr>
      <w:proofErr w:type="spellStart"/>
      <w:r w:rsidRPr="001C347B">
        <w:rPr>
          <w:rFonts w:asciiTheme="minorHAnsi" w:hAnsiTheme="minorHAnsi" w:cs="Times New Roman"/>
          <w:color w:val="000000" w:themeColor="text1"/>
          <w:sz w:val="24"/>
          <w:szCs w:val="24"/>
        </w:rPr>
        <w:lastRenderedPageBreak/>
        <w:t>Elmagd</w:t>
      </w:r>
      <w:proofErr w:type="spellEnd"/>
      <w:r w:rsidRPr="001C347B">
        <w:rPr>
          <w:rFonts w:asciiTheme="minorHAnsi" w:hAnsiTheme="minorHAnsi" w:cs="Times New Roman"/>
          <w:color w:val="000000" w:themeColor="text1"/>
          <w:sz w:val="24"/>
          <w:szCs w:val="24"/>
        </w:rPr>
        <w:t xml:space="preserve">, M.A. (2016) </w:t>
      </w:r>
      <w:r w:rsidRPr="001C347B">
        <w:rPr>
          <w:rFonts w:asciiTheme="minorHAnsi" w:hAnsiTheme="minorHAnsi" w:cs="Times New Roman"/>
          <w:i/>
          <w:iCs/>
          <w:color w:val="000000" w:themeColor="text1"/>
          <w:sz w:val="24"/>
          <w:szCs w:val="24"/>
        </w:rPr>
        <w:t xml:space="preserve">Benefits, </w:t>
      </w:r>
      <w:r w:rsidR="007E66A3" w:rsidRPr="001C347B">
        <w:rPr>
          <w:rFonts w:asciiTheme="minorHAnsi" w:hAnsiTheme="minorHAnsi" w:cs="Times New Roman"/>
          <w:i/>
          <w:iCs/>
          <w:color w:val="000000" w:themeColor="text1"/>
          <w:sz w:val="24"/>
          <w:szCs w:val="24"/>
        </w:rPr>
        <w:t>need for and importance of</w:t>
      </w:r>
      <w:r w:rsidRPr="001C347B">
        <w:rPr>
          <w:rFonts w:asciiTheme="minorHAnsi" w:hAnsiTheme="minorHAnsi" w:cs="Times New Roman"/>
          <w:i/>
          <w:iCs/>
          <w:color w:val="000000" w:themeColor="text1"/>
          <w:sz w:val="24"/>
          <w:szCs w:val="24"/>
        </w:rPr>
        <w:t xml:space="preserve"> daily exercise</w:t>
      </w:r>
      <w:r w:rsidRPr="001C347B">
        <w:rPr>
          <w:rFonts w:asciiTheme="minorHAnsi" w:hAnsiTheme="minorHAnsi" w:cs="Times New Roman"/>
          <w:color w:val="000000" w:themeColor="text1"/>
          <w:sz w:val="24"/>
          <w:szCs w:val="24"/>
        </w:rPr>
        <w:t xml:space="preserve">, </w:t>
      </w:r>
      <w:r w:rsidRPr="001C347B">
        <w:rPr>
          <w:rFonts w:asciiTheme="minorHAnsi" w:hAnsiTheme="minorHAnsi" w:cs="Times New Roman"/>
          <w:i/>
          <w:iCs/>
          <w:color w:val="000000" w:themeColor="text1"/>
          <w:sz w:val="24"/>
          <w:szCs w:val="24"/>
        </w:rPr>
        <w:t>https://www.kheljournal.com</w:t>
      </w:r>
      <w:r w:rsidRPr="001C347B">
        <w:rPr>
          <w:rFonts w:asciiTheme="minorHAnsi" w:hAnsiTheme="minorHAnsi" w:cs="Times New Roman"/>
          <w:color w:val="000000" w:themeColor="text1"/>
          <w:sz w:val="24"/>
          <w:szCs w:val="24"/>
        </w:rPr>
        <w:t>. Available at: https://www.kheljournal.com/archives/2016/vol3issue5/PartA/3-4-55-201.pdf (Accessed: 22 June 2024).</w:t>
      </w:r>
    </w:p>
    <w:p w14:paraId="5E0F8DC6" w14:textId="77777777" w:rsidR="00C82115" w:rsidRPr="001C347B" w:rsidRDefault="00C82115" w:rsidP="001C347B">
      <w:pPr>
        <w:spacing w:before="100" w:beforeAutospacing="1" w:after="100" w:afterAutospacing="1" w:line="360" w:lineRule="auto"/>
        <w:rPr>
          <w:rFonts w:asciiTheme="minorHAnsi" w:hAnsiTheme="minorHAnsi" w:cs="Times New Roman"/>
          <w:color w:val="000000" w:themeColor="text1"/>
          <w:sz w:val="24"/>
          <w:szCs w:val="24"/>
        </w:rPr>
      </w:pPr>
    </w:p>
    <w:p w14:paraId="3C17CEB1" w14:textId="77777777" w:rsidR="00C82115" w:rsidRPr="001C347B" w:rsidRDefault="00C82115" w:rsidP="001C347B">
      <w:pPr>
        <w:spacing w:line="360" w:lineRule="auto"/>
        <w:rPr>
          <w:rFonts w:asciiTheme="minorHAnsi" w:hAnsiTheme="minorHAnsi" w:cs="Times New Roman"/>
          <w:color w:val="auto"/>
          <w:sz w:val="24"/>
          <w:szCs w:val="24"/>
        </w:rPr>
      </w:pPr>
    </w:p>
    <w:p w14:paraId="786130E4" w14:textId="77777777" w:rsidR="00C82115" w:rsidRPr="008C289C" w:rsidRDefault="00C82115" w:rsidP="001C347B">
      <w:pPr>
        <w:spacing w:line="360" w:lineRule="auto"/>
        <w:rPr>
          <w:rFonts w:ascii="Times New Roman" w:hAnsi="Times New Roman" w:cs="Times New Roman"/>
          <w:color w:val="auto"/>
          <w:sz w:val="24"/>
          <w:szCs w:val="24"/>
        </w:rPr>
      </w:pPr>
      <w:proofErr w:type="spellStart"/>
      <w:r w:rsidRPr="008C289C">
        <w:rPr>
          <w:rFonts w:ascii="Times New Roman" w:hAnsi="Times New Roman" w:cs="Times New Roman"/>
          <w:color w:val="auto"/>
          <w:sz w:val="24"/>
          <w:szCs w:val="24"/>
        </w:rPr>
        <w:t>Elvevåg</w:t>
      </w:r>
      <w:proofErr w:type="spellEnd"/>
      <w:r w:rsidRPr="008C289C">
        <w:rPr>
          <w:rFonts w:ascii="Times New Roman" w:hAnsi="Times New Roman" w:cs="Times New Roman"/>
          <w:color w:val="auto"/>
          <w:sz w:val="24"/>
          <w:szCs w:val="24"/>
        </w:rPr>
        <w:t xml:space="preserve">, B. </w:t>
      </w:r>
      <w:r w:rsidRPr="008C289C">
        <w:rPr>
          <w:rFonts w:ascii="Times New Roman" w:hAnsi="Times New Roman" w:cs="Times New Roman"/>
          <w:i/>
          <w:iCs/>
          <w:color w:val="auto"/>
          <w:sz w:val="24"/>
          <w:szCs w:val="24"/>
        </w:rPr>
        <w:t>et al.</w:t>
      </w:r>
      <w:r w:rsidRPr="008C289C">
        <w:rPr>
          <w:rFonts w:ascii="Times New Roman" w:hAnsi="Times New Roman" w:cs="Times New Roman"/>
          <w:color w:val="auto"/>
          <w:sz w:val="24"/>
          <w:szCs w:val="24"/>
        </w:rPr>
        <w:t xml:space="preserve"> (2007) ‘Quantifying incoherence in speech: An automated methodology and novel application to schizophrenia’, </w:t>
      </w:r>
      <w:r w:rsidRPr="008C289C">
        <w:rPr>
          <w:rFonts w:ascii="Times New Roman" w:hAnsi="Times New Roman" w:cs="Times New Roman"/>
          <w:i/>
          <w:iCs/>
          <w:color w:val="auto"/>
          <w:sz w:val="24"/>
          <w:szCs w:val="24"/>
        </w:rPr>
        <w:t>Schizophrenia research</w:t>
      </w:r>
      <w:r w:rsidRPr="008C289C">
        <w:rPr>
          <w:rFonts w:ascii="Times New Roman" w:hAnsi="Times New Roman" w:cs="Times New Roman"/>
          <w:color w:val="auto"/>
          <w:sz w:val="24"/>
          <w:szCs w:val="24"/>
        </w:rPr>
        <w:t>, 93(1), pp. 304–316. Available at: https://doi.org/10.1016/j.schres.2007.03.001.</w:t>
      </w:r>
    </w:p>
    <w:p w14:paraId="51DA3B0A" w14:textId="77777777" w:rsidR="00C82115" w:rsidRPr="001C347B" w:rsidRDefault="00C82115" w:rsidP="001C347B">
      <w:pPr>
        <w:spacing w:before="100" w:beforeAutospacing="1" w:after="100" w:afterAutospacing="1" w:line="360" w:lineRule="auto"/>
        <w:rPr>
          <w:rFonts w:asciiTheme="minorHAnsi" w:hAnsiTheme="minorHAnsi" w:cs="Times New Roman"/>
          <w:color w:val="000000" w:themeColor="text1"/>
          <w:sz w:val="24"/>
          <w:szCs w:val="24"/>
        </w:rPr>
      </w:pPr>
    </w:p>
    <w:p w14:paraId="23E8E6F5" w14:textId="77777777" w:rsidR="001C347B" w:rsidRPr="00A81545" w:rsidRDefault="001C347B" w:rsidP="001C347B">
      <w:pPr>
        <w:spacing w:line="360" w:lineRule="auto"/>
        <w:rPr>
          <w:rFonts w:ascii="Calibri" w:hAnsi="Calibri" w:cs="Calibri"/>
          <w:sz w:val="24"/>
          <w:szCs w:val="24"/>
        </w:rPr>
      </w:pPr>
      <w:r w:rsidRPr="00A81545">
        <w:rPr>
          <w:rFonts w:ascii="Calibri" w:hAnsi="Calibri" w:cs="Calibri"/>
          <w:sz w:val="24"/>
          <w:szCs w:val="24"/>
        </w:rPr>
        <w:t>Fenton-</w:t>
      </w:r>
      <w:proofErr w:type="spellStart"/>
      <w:r w:rsidRPr="00A81545">
        <w:rPr>
          <w:rFonts w:ascii="Calibri" w:hAnsi="Calibri" w:cs="Calibri"/>
          <w:sz w:val="24"/>
          <w:szCs w:val="24"/>
        </w:rPr>
        <w:t>O’Creevy</w:t>
      </w:r>
      <w:proofErr w:type="spellEnd"/>
      <w:r w:rsidRPr="00A81545">
        <w:rPr>
          <w:rFonts w:ascii="Calibri" w:hAnsi="Calibri" w:cs="Calibri"/>
          <w:sz w:val="24"/>
          <w:szCs w:val="24"/>
        </w:rPr>
        <w:t>, M., Miller, N., Selby-Fell, H. and Bowles, B. (2022). </w:t>
      </w:r>
      <w:r w:rsidRPr="00A81545">
        <w:rPr>
          <w:rFonts w:ascii="Calibri" w:hAnsi="Calibri" w:cs="Calibri"/>
          <w:i/>
          <w:iCs/>
          <w:sz w:val="24"/>
          <w:szCs w:val="24"/>
        </w:rPr>
        <w:t>Policing Uncertainty, Decisions and Actions in a National Emergency A report on a study of policing leadership and decision-making in the UK during the Covid-19 pandemic</w:t>
      </w:r>
      <w:r w:rsidRPr="00A81545">
        <w:rPr>
          <w:rFonts w:ascii="Calibri" w:hAnsi="Calibri" w:cs="Calibri"/>
          <w:sz w:val="24"/>
          <w:szCs w:val="24"/>
        </w:rPr>
        <w:t>. [online] Available at: https://www5.open.ac.uk/centres/policing/sites/www.open.ac.uk.centres.policing/files/files/Outputs/PUDANE%20public%20report%20%20(April%2022).pdf.</w:t>
      </w:r>
    </w:p>
    <w:p w14:paraId="4D7C078A" w14:textId="77777777" w:rsidR="00B8733D" w:rsidRPr="001C347B" w:rsidRDefault="00B8733D" w:rsidP="001C347B">
      <w:pPr>
        <w:spacing w:line="360" w:lineRule="auto"/>
        <w:rPr>
          <w:rFonts w:asciiTheme="minorHAnsi" w:hAnsiTheme="minorHAnsi"/>
          <w:color w:val="000000" w:themeColor="text1"/>
          <w:sz w:val="24"/>
          <w:szCs w:val="24"/>
        </w:rPr>
      </w:pPr>
    </w:p>
    <w:p w14:paraId="2A3A0569" w14:textId="77777777" w:rsidR="00B8733D" w:rsidRDefault="00B8733D" w:rsidP="001C347B">
      <w:pPr>
        <w:spacing w:line="360" w:lineRule="auto"/>
        <w:rPr>
          <w:rFonts w:asciiTheme="minorHAnsi" w:hAnsiTheme="minorHAnsi" w:cs="Open Sans"/>
          <w:color w:val="000000" w:themeColor="text1"/>
          <w:sz w:val="24"/>
          <w:szCs w:val="24"/>
          <w:shd w:val="clear" w:color="auto" w:fill="FFFFFF"/>
        </w:rPr>
      </w:pPr>
      <w:proofErr w:type="spellStart"/>
      <w:r w:rsidRPr="001C347B">
        <w:rPr>
          <w:rFonts w:asciiTheme="minorHAnsi" w:hAnsiTheme="minorHAnsi" w:cs="Open Sans"/>
          <w:color w:val="000000" w:themeColor="text1"/>
          <w:sz w:val="24"/>
          <w:szCs w:val="24"/>
          <w:shd w:val="clear" w:color="auto" w:fill="FFFFFF"/>
        </w:rPr>
        <w:t>Golaghaie</w:t>
      </w:r>
      <w:proofErr w:type="spellEnd"/>
      <w:r w:rsidRPr="001C347B">
        <w:rPr>
          <w:rFonts w:asciiTheme="minorHAnsi" w:hAnsiTheme="minorHAnsi" w:cs="Open Sans"/>
          <w:color w:val="000000" w:themeColor="text1"/>
          <w:sz w:val="24"/>
          <w:szCs w:val="24"/>
          <w:shd w:val="clear" w:color="auto" w:fill="FFFFFF"/>
        </w:rPr>
        <w:t>, F. </w:t>
      </w:r>
      <w:r w:rsidRPr="001C347B">
        <w:rPr>
          <w:rFonts w:asciiTheme="minorHAnsi" w:hAnsiTheme="minorHAnsi" w:cs="Open Sans"/>
          <w:i/>
          <w:iCs/>
          <w:color w:val="000000" w:themeColor="text1"/>
          <w:sz w:val="24"/>
          <w:szCs w:val="24"/>
          <w:shd w:val="clear" w:color="auto" w:fill="FFFFFF"/>
        </w:rPr>
        <w:t>et al.</w:t>
      </w:r>
      <w:r w:rsidRPr="001C347B">
        <w:rPr>
          <w:rFonts w:asciiTheme="minorHAnsi" w:hAnsiTheme="minorHAnsi" w:cs="Open Sans"/>
          <w:color w:val="000000" w:themeColor="text1"/>
          <w:sz w:val="24"/>
          <w:szCs w:val="24"/>
          <w:shd w:val="clear" w:color="auto" w:fill="FFFFFF"/>
        </w:rPr>
        <w:t> (2018) ‘Integrating case-based learning with collective reflection: outcomes of inter-professional continuing education’, </w:t>
      </w:r>
      <w:r w:rsidRPr="001C347B">
        <w:rPr>
          <w:rFonts w:asciiTheme="minorHAnsi" w:hAnsiTheme="minorHAnsi" w:cs="Open Sans"/>
          <w:i/>
          <w:iCs/>
          <w:color w:val="000000" w:themeColor="text1"/>
          <w:sz w:val="24"/>
          <w:szCs w:val="24"/>
          <w:shd w:val="clear" w:color="auto" w:fill="FFFFFF"/>
        </w:rPr>
        <w:t>Reflective Practice</w:t>
      </w:r>
      <w:r w:rsidRPr="001C347B">
        <w:rPr>
          <w:rFonts w:asciiTheme="minorHAnsi" w:hAnsiTheme="minorHAnsi" w:cs="Open Sans"/>
          <w:color w:val="000000" w:themeColor="text1"/>
          <w:sz w:val="24"/>
          <w:szCs w:val="24"/>
          <w:shd w:val="clear" w:color="auto" w:fill="FFFFFF"/>
        </w:rPr>
        <w:t xml:space="preserve">, 20(1), pp. 42–55. </w:t>
      </w:r>
      <w:proofErr w:type="spellStart"/>
      <w:r w:rsidRPr="001C347B">
        <w:rPr>
          <w:rFonts w:asciiTheme="minorHAnsi" w:hAnsiTheme="minorHAnsi" w:cs="Open Sans"/>
          <w:color w:val="000000" w:themeColor="text1"/>
          <w:sz w:val="24"/>
          <w:szCs w:val="24"/>
          <w:shd w:val="clear" w:color="auto" w:fill="FFFFFF"/>
        </w:rPr>
        <w:t>doi</w:t>
      </w:r>
      <w:proofErr w:type="spellEnd"/>
      <w:r w:rsidRPr="001C347B">
        <w:rPr>
          <w:rFonts w:asciiTheme="minorHAnsi" w:hAnsiTheme="minorHAnsi" w:cs="Open Sans"/>
          <w:color w:val="000000" w:themeColor="text1"/>
          <w:sz w:val="24"/>
          <w:szCs w:val="24"/>
          <w:shd w:val="clear" w:color="auto" w:fill="FFFFFF"/>
        </w:rPr>
        <w:t>: 10.1080/14623943.2018.1539660.</w:t>
      </w:r>
    </w:p>
    <w:p w14:paraId="1A6B214F" w14:textId="77777777" w:rsidR="003D0CAC" w:rsidRPr="001C347B" w:rsidRDefault="003D0CAC" w:rsidP="001C347B">
      <w:pPr>
        <w:spacing w:line="360" w:lineRule="auto"/>
        <w:rPr>
          <w:rFonts w:asciiTheme="minorHAnsi" w:hAnsiTheme="minorHAnsi" w:cs="Open Sans"/>
          <w:color w:val="000000" w:themeColor="text1"/>
          <w:sz w:val="24"/>
          <w:szCs w:val="24"/>
          <w:shd w:val="clear" w:color="auto" w:fill="FFFFFF"/>
        </w:rPr>
      </w:pPr>
    </w:p>
    <w:p w14:paraId="3BF21CFF" w14:textId="77777777" w:rsidR="003D0CAC" w:rsidRPr="003D0CAC" w:rsidRDefault="003D0CAC" w:rsidP="003D0CAC">
      <w:pPr>
        <w:overflowPunct/>
        <w:autoSpaceDE/>
        <w:autoSpaceDN/>
        <w:adjustRightInd/>
        <w:textAlignment w:val="auto"/>
        <w:rPr>
          <w:rFonts w:ascii="Times New Roman" w:hAnsi="Times New Roman" w:cs="Times New Roman"/>
          <w:color w:val="auto"/>
          <w:sz w:val="24"/>
          <w:szCs w:val="24"/>
        </w:rPr>
      </w:pPr>
      <w:r w:rsidRPr="003D0CAC">
        <w:rPr>
          <w:rFonts w:ascii="Times New Roman" w:hAnsi="Times New Roman" w:cs="Times New Roman"/>
          <w:color w:val="auto"/>
          <w:sz w:val="24"/>
          <w:szCs w:val="24"/>
        </w:rPr>
        <w:t xml:space="preserve">Graham, A. </w:t>
      </w:r>
      <w:r w:rsidRPr="003D0CAC">
        <w:rPr>
          <w:rFonts w:ascii="Times New Roman" w:hAnsi="Times New Roman" w:cs="Times New Roman"/>
          <w:i/>
          <w:iCs/>
          <w:color w:val="auto"/>
          <w:sz w:val="24"/>
          <w:szCs w:val="24"/>
        </w:rPr>
        <w:t>et al.</w:t>
      </w:r>
      <w:r w:rsidRPr="003D0CAC">
        <w:rPr>
          <w:rFonts w:ascii="Times New Roman" w:hAnsi="Times New Roman" w:cs="Times New Roman"/>
          <w:color w:val="auto"/>
          <w:sz w:val="24"/>
          <w:szCs w:val="24"/>
        </w:rPr>
        <w:t xml:space="preserve"> (2020) ‘Race and Worrying About Police Brutality: The Hidden Injuries of Minority Status in America’, </w:t>
      </w:r>
      <w:r w:rsidRPr="003D0CAC">
        <w:rPr>
          <w:rFonts w:ascii="Times New Roman" w:hAnsi="Times New Roman" w:cs="Times New Roman"/>
          <w:i/>
          <w:iCs/>
          <w:color w:val="auto"/>
          <w:sz w:val="24"/>
          <w:szCs w:val="24"/>
        </w:rPr>
        <w:t>Victims &amp; offenders</w:t>
      </w:r>
      <w:r w:rsidRPr="003D0CAC">
        <w:rPr>
          <w:rFonts w:ascii="Times New Roman" w:hAnsi="Times New Roman" w:cs="Times New Roman"/>
          <w:color w:val="auto"/>
          <w:sz w:val="24"/>
          <w:szCs w:val="24"/>
        </w:rPr>
        <w:t>, 15(5), pp. 549–573. Available at: https://doi.org/10.1080/15564886.2020.1767252.</w:t>
      </w:r>
    </w:p>
    <w:p w14:paraId="0EEE638A" w14:textId="77777777" w:rsidR="00B8733D" w:rsidRPr="001C347B" w:rsidRDefault="00B8733D" w:rsidP="001C347B">
      <w:pPr>
        <w:spacing w:line="360" w:lineRule="auto"/>
        <w:rPr>
          <w:rFonts w:asciiTheme="minorHAnsi" w:hAnsiTheme="minorHAnsi" w:cs="Open Sans"/>
          <w:color w:val="000000" w:themeColor="text1"/>
          <w:sz w:val="24"/>
          <w:szCs w:val="24"/>
          <w:shd w:val="clear" w:color="auto" w:fill="FFFFFF"/>
        </w:rPr>
      </w:pPr>
    </w:p>
    <w:p w14:paraId="6A6D692A" w14:textId="1EDF4901" w:rsidR="00B8733D" w:rsidRPr="001C347B" w:rsidRDefault="00B8733D" w:rsidP="001C347B">
      <w:pPr>
        <w:spacing w:before="100" w:beforeAutospacing="1" w:after="100" w:afterAutospacing="1"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Harvard Health (ed.) (2019) </w:t>
      </w:r>
      <w:r w:rsidRPr="001C347B">
        <w:rPr>
          <w:rFonts w:asciiTheme="minorHAnsi" w:hAnsiTheme="minorHAnsi" w:cs="Times New Roman"/>
          <w:i/>
          <w:iCs/>
          <w:color w:val="000000" w:themeColor="text1"/>
          <w:sz w:val="24"/>
          <w:szCs w:val="24"/>
        </w:rPr>
        <w:t>A 20-minute nature break relieves stress</w:t>
      </w:r>
      <w:r w:rsidRPr="001C347B">
        <w:rPr>
          <w:rFonts w:asciiTheme="minorHAnsi" w:hAnsiTheme="minorHAnsi" w:cs="Times New Roman"/>
          <w:color w:val="000000" w:themeColor="text1"/>
          <w:sz w:val="24"/>
          <w:szCs w:val="24"/>
        </w:rPr>
        <w:t xml:space="preserve">, </w:t>
      </w:r>
      <w:r w:rsidRPr="001C347B">
        <w:rPr>
          <w:rFonts w:asciiTheme="minorHAnsi" w:hAnsiTheme="minorHAnsi" w:cs="Times New Roman"/>
          <w:i/>
          <w:iCs/>
          <w:color w:val="000000" w:themeColor="text1"/>
          <w:sz w:val="24"/>
          <w:szCs w:val="24"/>
        </w:rPr>
        <w:t>Harvard Health</w:t>
      </w:r>
      <w:r w:rsidRPr="001C347B">
        <w:rPr>
          <w:rFonts w:asciiTheme="minorHAnsi" w:hAnsiTheme="minorHAnsi" w:cs="Times New Roman"/>
          <w:color w:val="000000" w:themeColor="text1"/>
          <w:sz w:val="24"/>
          <w:szCs w:val="24"/>
        </w:rPr>
        <w:t>. Available at: https://www.health.harvard.edu/mind-and-mood/a-20-minute-nature-break-relieves-stress#:~:text=Spending%20at%20least%2020%20to%2030%20minutes%20immersed,day%20and%20specific%20settings%20didn%27t%20affect%20stress%20levels. (Accessed: 22 June 2024).</w:t>
      </w:r>
    </w:p>
    <w:p w14:paraId="315B7336" w14:textId="77777777" w:rsidR="003775B8" w:rsidRPr="001C347B" w:rsidRDefault="003775B8" w:rsidP="001C347B">
      <w:pPr>
        <w:spacing w:before="100" w:beforeAutospacing="1" w:after="100" w:afterAutospacing="1" w:line="360" w:lineRule="auto"/>
        <w:rPr>
          <w:rFonts w:asciiTheme="minorHAnsi" w:hAnsiTheme="minorHAnsi" w:cs="Times New Roman"/>
          <w:color w:val="000000" w:themeColor="text1"/>
          <w:sz w:val="24"/>
          <w:szCs w:val="24"/>
        </w:rPr>
      </w:pPr>
    </w:p>
    <w:p w14:paraId="250C695B" w14:textId="7700697A" w:rsidR="003775B8" w:rsidRPr="001C347B" w:rsidRDefault="003775B8" w:rsidP="001C347B">
      <w:pPr>
        <w:spacing w:line="360" w:lineRule="auto"/>
        <w:rPr>
          <w:rFonts w:asciiTheme="minorHAnsi" w:hAnsiTheme="minorHAnsi" w:cs="Times New Roman"/>
          <w:color w:val="auto"/>
          <w:sz w:val="24"/>
          <w:szCs w:val="24"/>
        </w:rPr>
      </w:pPr>
      <w:r w:rsidRPr="001C347B">
        <w:rPr>
          <w:rFonts w:asciiTheme="minorHAnsi" w:hAnsiTheme="minorHAnsi" w:cs="Times New Roman"/>
          <w:color w:val="auto"/>
          <w:sz w:val="24"/>
          <w:szCs w:val="24"/>
        </w:rPr>
        <w:lastRenderedPageBreak/>
        <w:t xml:space="preserve">HMICFRS (2023) </w:t>
      </w:r>
      <w:r w:rsidRPr="001C347B">
        <w:rPr>
          <w:rFonts w:asciiTheme="minorHAnsi" w:hAnsiTheme="minorHAnsi" w:cs="Times New Roman"/>
          <w:i/>
          <w:iCs/>
          <w:color w:val="auto"/>
          <w:sz w:val="24"/>
          <w:szCs w:val="24"/>
        </w:rPr>
        <w:t>Public protection notice (PPN)</w:t>
      </w:r>
      <w:r w:rsidRPr="001C347B">
        <w:rPr>
          <w:rFonts w:asciiTheme="minorHAnsi" w:hAnsiTheme="minorHAnsi" w:cs="Times New Roman"/>
          <w:color w:val="auto"/>
          <w:sz w:val="24"/>
          <w:szCs w:val="24"/>
        </w:rPr>
        <w:t xml:space="preserve">, </w:t>
      </w:r>
      <w:r w:rsidRPr="001C347B">
        <w:rPr>
          <w:rFonts w:asciiTheme="minorHAnsi" w:hAnsiTheme="minorHAnsi" w:cs="Times New Roman"/>
          <w:i/>
          <w:iCs/>
          <w:color w:val="auto"/>
          <w:sz w:val="24"/>
          <w:szCs w:val="24"/>
        </w:rPr>
        <w:t>His Majesty’s Inspectorate of Constabulary and Fire &amp; Rescue Services</w:t>
      </w:r>
      <w:r w:rsidRPr="001C347B">
        <w:rPr>
          <w:rFonts w:asciiTheme="minorHAnsi" w:hAnsiTheme="minorHAnsi" w:cs="Times New Roman"/>
          <w:color w:val="auto"/>
          <w:sz w:val="24"/>
          <w:szCs w:val="24"/>
        </w:rPr>
        <w:t>. Available at: https://hmicfrs.justiceinspectorates.gov.uk/glossary/public-protection-notice/#:~:text=Public%20protection%20notice%20%28PPN%29%20A%20PPN%20is%20an,with%20partner%20agencies%20to%20inform%20a%20multi-agency%20response. (Accessed: 26 June 2024).</w:t>
      </w:r>
    </w:p>
    <w:p w14:paraId="1CC74E1D" w14:textId="77777777" w:rsidR="003775B8" w:rsidRPr="001C347B" w:rsidRDefault="003775B8" w:rsidP="001C347B">
      <w:pPr>
        <w:spacing w:before="100" w:beforeAutospacing="1" w:after="100" w:afterAutospacing="1" w:line="360" w:lineRule="auto"/>
        <w:rPr>
          <w:rFonts w:asciiTheme="minorHAnsi" w:hAnsiTheme="minorHAnsi" w:cs="Times New Roman"/>
          <w:color w:val="000000" w:themeColor="text1"/>
          <w:sz w:val="24"/>
          <w:szCs w:val="24"/>
        </w:rPr>
      </w:pPr>
    </w:p>
    <w:p w14:paraId="02686DC4" w14:textId="77777777" w:rsidR="00B8733D" w:rsidRPr="001C347B" w:rsidRDefault="00B8733D" w:rsidP="001C347B">
      <w:pPr>
        <w:spacing w:before="100" w:beforeAutospacing="1" w:after="100" w:afterAutospacing="1" w:line="360" w:lineRule="auto"/>
        <w:rPr>
          <w:rFonts w:asciiTheme="minorHAnsi" w:hAnsiTheme="minorHAnsi" w:cs="Times New Roman"/>
          <w:color w:val="000000" w:themeColor="text1"/>
          <w:sz w:val="24"/>
          <w:szCs w:val="24"/>
        </w:rPr>
      </w:pPr>
    </w:p>
    <w:p w14:paraId="7B47B531" w14:textId="65DB5D69" w:rsidR="00B8733D" w:rsidRPr="001C347B" w:rsidRDefault="00B8733D" w:rsidP="001C347B">
      <w:pPr>
        <w:pStyle w:val="NormalWeb"/>
        <w:spacing w:line="360" w:lineRule="auto"/>
        <w:rPr>
          <w:rFonts w:asciiTheme="minorHAnsi" w:hAnsiTheme="minorHAnsi"/>
          <w:color w:val="000000" w:themeColor="text1"/>
        </w:rPr>
      </w:pPr>
      <w:r w:rsidRPr="001C347B">
        <w:rPr>
          <w:rFonts w:asciiTheme="minorHAnsi" w:hAnsiTheme="minorHAnsi"/>
          <w:color w:val="000000" w:themeColor="text1"/>
        </w:rPr>
        <w:t xml:space="preserve">Information Resources Management Association (ed.) (2020) </w:t>
      </w:r>
      <w:r w:rsidRPr="001C347B">
        <w:rPr>
          <w:rFonts w:asciiTheme="minorHAnsi" w:hAnsiTheme="minorHAnsi"/>
          <w:i/>
          <w:iCs/>
          <w:color w:val="000000" w:themeColor="text1"/>
        </w:rPr>
        <w:t>Occupational stress: Breakthroughs in research and Practice</w:t>
      </w:r>
      <w:r w:rsidRPr="001C347B">
        <w:rPr>
          <w:rFonts w:asciiTheme="minorHAnsi" w:hAnsiTheme="minorHAnsi"/>
          <w:color w:val="000000" w:themeColor="text1"/>
        </w:rPr>
        <w:t>. Hershey, PA: Business Science Reference, IGI Global.</w:t>
      </w:r>
    </w:p>
    <w:p w14:paraId="3ABB28CE" w14:textId="77777777" w:rsidR="002D7FBF" w:rsidRPr="001C347B" w:rsidRDefault="002D7FBF" w:rsidP="001C347B">
      <w:pPr>
        <w:pStyle w:val="NormalWeb"/>
        <w:spacing w:line="360" w:lineRule="auto"/>
        <w:rPr>
          <w:rFonts w:asciiTheme="minorHAnsi" w:hAnsiTheme="minorHAnsi"/>
          <w:color w:val="000000" w:themeColor="text1"/>
        </w:rPr>
      </w:pPr>
    </w:p>
    <w:p w14:paraId="0E0951BB" w14:textId="2B9B7B28" w:rsidR="002D7FBF" w:rsidRPr="001C347B" w:rsidRDefault="002D7FBF" w:rsidP="001C347B">
      <w:pPr>
        <w:spacing w:before="100" w:beforeAutospacing="1" w:after="100" w:afterAutospacing="1" w:line="360" w:lineRule="auto"/>
        <w:rPr>
          <w:rFonts w:asciiTheme="minorHAnsi" w:hAnsiTheme="minorHAnsi" w:cs="Times New Roman"/>
          <w:color w:val="auto"/>
          <w:sz w:val="24"/>
          <w:szCs w:val="24"/>
        </w:rPr>
      </w:pPr>
      <w:r w:rsidRPr="001C347B">
        <w:rPr>
          <w:rFonts w:asciiTheme="minorHAnsi" w:hAnsiTheme="minorHAnsi" w:cs="Times New Roman"/>
          <w:color w:val="auto"/>
          <w:sz w:val="24"/>
          <w:szCs w:val="24"/>
        </w:rPr>
        <w:t xml:space="preserve">Lac, A. and Donaldson, C.D. (2020) ‘Development and validation of the Drama Triangle Scale: Are You a victim, rescuer, or persecutor?’, </w:t>
      </w:r>
      <w:r w:rsidRPr="001C347B">
        <w:rPr>
          <w:rFonts w:asciiTheme="minorHAnsi" w:hAnsiTheme="minorHAnsi" w:cs="Times New Roman"/>
          <w:i/>
          <w:iCs/>
          <w:color w:val="auto"/>
          <w:sz w:val="24"/>
          <w:szCs w:val="24"/>
        </w:rPr>
        <w:t>Journal of Interpersonal Violence</w:t>
      </w:r>
      <w:r w:rsidRPr="001C347B">
        <w:rPr>
          <w:rFonts w:asciiTheme="minorHAnsi" w:hAnsiTheme="minorHAnsi" w:cs="Times New Roman"/>
          <w:color w:val="auto"/>
          <w:sz w:val="24"/>
          <w:szCs w:val="24"/>
        </w:rPr>
        <w:t>, 37(7–8). doi:10.1177/0886260520957696.</w:t>
      </w:r>
    </w:p>
    <w:p w14:paraId="58B40AA5" w14:textId="77777777" w:rsidR="002D7FBF" w:rsidRPr="001C347B" w:rsidRDefault="002D7FBF" w:rsidP="001C347B">
      <w:pPr>
        <w:pStyle w:val="NormalWeb"/>
        <w:spacing w:line="360" w:lineRule="auto"/>
        <w:rPr>
          <w:rFonts w:asciiTheme="minorHAnsi" w:hAnsiTheme="minorHAnsi"/>
          <w:color w:val="000000" w:themeColor="text1"/>
        </w:rPr>
      </w:pPr>
    </w:p>
    <w:p w14:paraId="22214348" w14:textId="77777777" w:rsidR="002D7FBF" w:rsidRPr="001C347B" w:rsidRDefault="002D7FBF" w:rsidP="001C347B">
      <w:pPr>
        <w:spacing w:line="360" w:lineRule="auto"/>
        <w:rPr>
          <w:rFonts w:ascii="Calibri" w:hAnsi="Calibri" w:cs="Calibri"/>
          <w:sz w:val="24"/>
          <w:szCs w:val="24"/>
        </w:rPr>
      </w:pPr>
      <w:r w:rsidRPr="001C347B">
        <w:rPr>
          <w:rFonts w:ascii="Calibri" w:hAnsi="Calibri" w:cs="Calibri"/>
          <w:sz w:val="24"/>
          <w:szCs w:val="24"/>
        </w:rPr>
        <w:t>Miles, M. (2022). </w:t>
      </w:r>
      <w:r w:rsidRPr="001C347B">
        <w:rPr>
          <w:rFonts w:ascii="Calibri" w:hAnsi="Calibri" w:cs="Calibri"/>
          <w:i/>
          <w:iCs/>
          <w:sz w:val="24"/>
          <w:szCs w:val="24"/>
        </w:rPr>
        <w:t>How to build rapport: 6 tactics to build strong relationships</w:t>
      </w:r>
      <w:r w:rsidRPr="001C347B">
        <w:rPr>
          <w:rFonts w:ascii="Calibri" w:hAnsi="Calibri" w:cs="Calibri"/>
          <w:sz w:val="24"/>
          <w:szCs w:val="24"/>
        </w:rPr>
        <w:t xml:space="preserve">. [online] </w:t>
      </w:r>
      <w:proofErr w:type="spellStart"/>
      <w:r w:rsidRPr="001C347B">
        <w:rPr>
          <w:rFonts w:ascii="Calibri" w:hAnsi="Calibri" w:cs="Calibri"/>
          <w:sz w:val="24"/>
          <w:szCs w:val="24"/>
        </w:rPr>
        <w:t>BetterUp</w:t>
      </w:r>
      <w:proofErr w:type="spellEnd"/>
      <w:r w:rsidRPr="001C347B">
        <w:rPr>
          <w:rFonts w:ascii="Calibri" w:hAnsi="Calibri" w:cs="Calibri"/>
          <w:sz w:val="24"/>
          <w:szCs w:val="24"/>
        </w:rPr>
        <w:t xml:space="preserve">. Available at: </w:t>
      </w:r>
      <w:hyperlink r:id="rId18" w:history="1">
        <w:r w:rsidRPr="001C347B">
          <w:rPr>
            <w:rStyle w:val="Hyperlink"/>
            <w:rFonts w:ascii="Calibri" w:hAnsi="Calibri" w:cs="Calibri"/>
            <w:color w:val="auto"/>
            <w:sz w:val="24"/>
            <w:szCs w:val="24"/>
            <w:u w:val="none"/>
          </w:rPr>
          <w:t>https://www.betterup.com/blog/how-to-build-rapport</w:t>
        </w:r>
      </w:hyperlink>
      <w:r w:rsidRPr="001C347B">
        <w:rPr>
          <w:rFonts w:ascii="Calibri" w:hAnsi="Calibri" w:cs="Calibri"/>
          <w:color w:val="auto"/>
          <w:sz w:val="24"/>
          <w:szCs w:val="24"/>
        </w:rPr>
        <w:t>.</w:t>
      </w:r>
    </w:p>
    <w:p w14:paraId="2C8FC264" w14:textId="77777777" w:rsidR="002D7FBF" w:rsidRPr="001C347B" w:rsidRDefault="002D7FBF" w:rsidP="001C347B">
      <w:pPr>
        <w:pStyle w:val="NormalWeb"/>
        <w:spacing w:line="360" w:lineRule="auto"/>
        <w:rPr>
          <w:rFonts w:asciiTheme="minorHAnsi" w:hAnsiTheme="minorHAnsi"/>
          <w:color w:val="000000" w:themeColor="text1"/>
        </w:rPr>
      </w:pPr>
    </w:p>
    <w:p w14:paraId="08FF1377" w14:textId="77777777" w:rsidR="00B8733D" w:rsidRPr="001C347B" w:rsidRDefault="00B8733D" w:rsidP="001C347B">
      <w:pPr>
        <w:spacing w:line="360" w:lineRule="auto"/>
        <w:rPr>
          <w:rFonts w:asciiTheme="minorHAnsi" w:hAnsiTheme="minorHAnsi"/>
          <w:color w:val="000000" w:themeColor="text1"/>
          <w:sz w:val="24"/>
          <w:szCs w:val="24"/>
        </w:rPr>
      </w:pPr>
      <w:r w:rsidRPr="001C347B">
        <w:rPr>
          <w:rFonts w:asciiTheme="minorHAnsi" w:hAnsiTheme="minorHAnsi"/>
          <w:color w:val="000000" w:themeColor="text1"/>
          <w:sz w:val="24"/>
          <w:szCs w:val="24"/>
          <w:shd w:val="clear" w:color="auto" w:fill="FFFFFF"/>
        </w:rPr>
        <w:t>Murphy, M.H., Blair, S.N. &amp; Murtagh, E.M. Accumulated versus Continuous Exercise for Health Benefit. </w:t>
      </w:r>
      <w:r w:rsidRPr="001C347B">
        <w:rPr>
          <w:rFonts w:asciiTheme="minorHAnsi" w:hAnsiTheme="minorHAnsi"/>
          <w:i/>
          <w:iCs/>
          <w:color w:val="000000" w:themeColor="text1"/>
          <w:sz w:val="24"/>
          <w:szCs w:val="24"/>
          <w:shd w:val="clear" w:color="auto" w:fill="FFFFFF"/>
        </w:rPr>
        <w:t>sports med</w:t>
      </w:r>
      <w:r w:rsidRPr="001C347B">
        <w:rPr>
          <w:rFonts w:asciiTheme="minorHAnsi" w:hAnsiTheme="minorHAnsi"/>
          <w:color w:val="000000" w:themeColor="text1"/>
          <w:sz w:val="24"/>
          <w:szCs w:val="24"/>
          <w:shd w:val="clear" w:color="auto" w:fill="FFFFFF"/>
        </w:rPr>
        <w:t> </w:t>
      </w:r>
      <w:r w:rsidRPr="001C347B">
        <w:rPr>
          <w:rFonts w:asciiTheme="minorHAnsi" w:hAnsiTheme="minorHAnsi"/>
          <w:b/>
          <w:bCs/>
          <w:color w:val="000000" w:themeColor="text1"/>
          <w:sz w:val="24"/>
          <w:szCs w:val="24"/>
          <w:shd w:val="clear" w:color="auto" w:fill="FFFFFF"/>
        </w:rPr>
        <w:t>39</w:t>
      </w:r>
      <w:r w:rsidRPr="001C347B">
        <w:rPr>
          <w:rFonts w:asciiTheme="minorHAnsi" w:hAnsiTheme="minorHAnsi"/>
          <w:color w:val="000000" w:themeColor="text1"/>
          <w:sz w:val="24"/>
          <w:szCs w:val="24"/>
          <w:shd w:val="clear" w:color="auto" w:fill="FFFFFF"/>
        </w:rPr>
        <w:t>, 29–43 (2009). https://doi.org/10.2165/00007256-200939010-00003</w:t>
      </w:r>
    </w:p>
    <w:p w14:paraId="3C9A6D9C" w14:textId="77777777" w:rsidR="00B8733D" w:rsidRPr="001C347B" w:rsidRDefault="00B8733D" w:rsidP="001C347B">
      <w:pPr>
        <w:spacing w:line="360" w:lineRule="auto"/>
        <w:rPr>
          <w:rFonts w:asciiTheme="minorHAnsi" w:hAnsiTheme="minorHAnsi"/>
          <w:color w:val="000000" w:themeColor="text1"/>
          <w:sz w:val="24"/>
          <w:szCs w:val="24"/>
        </w:rPr>
      </w:pPr>
    </w:p>
    <w:p w14:paraId="0B6BC80D" w14:textId="06D08A99" w:rsidR="00B8733D" w:rsidRPr="001C347B" w:rsidRDefault="00B8733D" w:rsidP="001C347B">
      <w:pPr>
        <w:spacing w:before="100" w:beforeAutospacing="1" w:after="100" w:afterAutospacing="1"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NGANDAM MFONDOUM, A.H. </w:t>
      </w:r>
      <w:r w:rsidRPr="001C347B">
        <w:rPr>
          <w:rFonts w:asciiTheme="minorHAnsi" w:hAnsiTheme="minorHAnsi" w:cs="Times New Roman"/>
          <w:i/>
          <w:iCs/>
          <w:color w:val="000000" w:themeColor="text1"/>
          <w:sz w:val="24"/>
          <w:szCs w:val="24"/>
        </w:rPr>
        <w:t>et al.</w:t>
      </w:r>
      <w:r w:rsidRPr="001C347B">
        <w:rPr>
          <w:rFonts w:asciiTheme="minorHAnsi" w:hAnsiTheme="minorHAnsi" w:cs="Times New Roman"/>
          <w:color w:val="000000" w:themeColor="text1"/>
          <w:sz w:val="24"/>
          <w:szCs w:val="24"/>
        </w:rPr>
        <w:t xml:space="preserve"> (2019) </w:t>
      </w:r>
      <w:r w:rsidRPr="001C347B">
        <w:rPr>
          <w:rFonts w:asciiTheme="minorHAnsi" w:hAnsiTheme="minorHAnsi" w:cs="Times New Roman"/>
          <w:i/>
          <w:iCs/>
          <w:color w:val="000000" w:themeColor="text1"/>
          <w:sz w:val="24"/>
          <w:szCs w:val="24"/>
        </w:rPr>
        <w:t xml:space="preserve">Eisenhower matrix * Saaty AHP = Strong actions prioritization? </w:t>
      </w:r>
      <w:r w:rsidR="007E66A3" w:rsidRPr="001C347B">
        <w:rPr>
          <w:rFonts w:asciiTheme="minorHAnsi" w:hAnsiTheme="minorHAnsi" w:cs="Times New Roman"/>
          <w:i/>
          <w:iCs/>
          <w:color w:val="000000" w:themeColor="text1"/>
          <w:sz w:val="24"/>
          <w:szCs w:val="24"/>
        </w:rPr>
        <w:t>Theoretical literature</w:t>
      </w:r>
      <w:r w:rsidRPr="001C347B">
        <w:rPr>
          <w:rFonts w:asciiTheme="minorHAnsi" w:hAnsiTheme="minorHAnsi" w:cs="Times New Roman"/>
          <w:i/>
          <w:iCs/>
          <w:color w:val="000000" w:themeColor="text1"/>
          <w:sz w:val="24"/>
          <w:szCs w:val="24"/>
        </w:rPr>
        <w:t xml:space="preserve"> and lessons drawn from empirical </w:t>
      </w:r>
      <w:proofErr w:type="gramStart"/>
      <w:r w:rsidRPr="001C347B">
        <w:rPr>
          <w:rFonts w:asciiTheme="minorHAnsi" w:hAnsiTheme="minorHAnsi" w:cs="Times New Roman"/>
          <w:i/>
          <w:iCs/>
          <w:color w:val="000000" w:themeColor="text1"/>
          <w:sz w:val="24"/>
          <w:szCs w:val="24"/>
        </w:rPr>
        <w:t>evidences</w:t>
      </w:r>
      <w:proofErr w:type="gramEnd"/>
      <w:r w:rsidRPr="001C347B">
        <w:rPr>
          <w:rFonts w:asciiTheme="minorHAnsi" w:hAnsiTheme="minorHAnsi" w:cs="Times New Roman"/>
          <w:color w:val="000000" w:themeColor="text1"/>
          <w:sz w:val="24"/>
          <w:szCs w:val="24"/>
        </w:rPr>
        <w:t xml:space="preserve">, </w:t>
      </w:r>
      <w:r w:rsidRPr="001C347B">
        <w:rPr>
          <w:rFonts w:asciiTheme="minorHAnsi" w:hAnsiTheme="minorHAnsi" w:cs="Times New Roman"/>
          <w:i/>
          <w:iCs/>
          <w:color w:val="000000" w:themeColor="text1"/>
          <w:sz w:val="24"/>
          <w:szCs w:val="24"/>
        </w:rPr>
        <w:t>Cloudfront.net</w:t>
      </w:r>
      <w:r w:rsidRPr="001C347B">
        <w:rPr>
          <w:rFonts w:asciiTheme="minorHAnsi" w:hAnsiTheme="minorHAnsi" w:cs="Times New Roman"/>
          <w:color w:val="000000" w:themeColor="text1"/>
          <w:sz w:val="24"/>
          <w:szCs w:val="24"/>
        </w:rPr>
        <w:t>. Available at: https://www.health.harvard.edu/mind-and-mood/a-20-minute-nature-break-relieves-stress#:~:text=Spending%20at%20least%2020%20to%2030%20minutes%20immersed,day%</w:t>
      </w:r>
      <w:r w:rsidRPr="001C347B">
        <w:rPr>
          <w:rFonts w:asciiTheme="minorHAnsi" w:hAnsiTheme="minorHAnsi" w:cs="Times New Roman"/>
          <w:color w:val="000000" w:themeColor="text1"/>
          <w:sz w:val="24"/>
          <w:szCs w:val="24"/>
        </w:rPr>
        <w:lastRenderedPageBreak/>
        <w:t>20and%20specific%20settings%20didn%27t%20affect%20stress%20levels. (Accessed: 22 June 2024).</w:t>
      </w:r>
    </w:p>
    <w:p w14:paraId="40E64E0C" w14:textId="77777777" w:rsidR="00B8733D" w:rsidRPr="001C347B" w:rsidRDefault="00B8733D" w:rsidP="001C347B">
      <w:pPr>
        <w:spacing w:before="100" w:beforeAutospacing="1" w:after="100" w:afterAutospacing="1" w:line="360" w:lineRule="auto"/>
        <w:rPr>
          <w:rFonts w:asciiTheme="minorHAnsi" w:hAnsiTheme="minorHAnsi"/>
          <w:color w:val="000000" w:themeColor="text1"/>
          <w:sz w:val="24"/>
          <w:szCs w:val="24"/>
        </w:rPr>
      </w:pPr>
    </w:p>
    <w:p w14:paraId="48DD5E79" w14:textId="77777777" w:rsidR="003775B8" w:rsidRPr="001C347B" w:rsidRDefault="003775B8" w:rsidP="001C347B">
      <w:pPr>
        <w:spacing w:line="360" w:lineRule="auto"/>
        <w:rPr>
          <w:rFonts w:asciiTheme="minorHAnsi" w:hAnsiTheme="minorHAnsi" w:cs="Times New Roman"/>
          <w:color w:val="auto"/>
          <w:sz w:val="24"/>
          <w:szCs w:val="24"/>
        </w:rPr>
      </w:pPr>
    </w:p>
    <w:p w14:paraId="6F7E1E6C" w14:textId="77777777" w:rsidR="003775B8" w:rsidRDefault="003775B8" w:rsidP="001C347B">
      <w:pPr>
        <w:spacing w:line="360" w:lineRule="auto"/>
        <w:rPr>
          <w:rFonts w:asciiTheme="minorHAnsi" w:hAnsiTheme="minorHAnsi" w:cs="Times New Roman"/>
          <w:color w:val="auto"/>
          <w:sz w:val="24"/>
          <w:szCs w:val="24"/>
        </w:rPr>
      </w:pPr>
      <w:r w:rsidRPr="001C347B">
        <w:rPr>
          <w:rFonts w:asciiTheme="minorHAnsi" w:hAnsiTheme="minorHAnsi" w:cs="Times New Roman"/>
          <w:color w:val="auto"/>
          <w:sz w:val="24"/>
          <w:szCs w:val="24"/>
        </w:rPr>
        <w:t xml:space="preserve">NHS (ed.) (2022) </w:t>
      </w:r>
      <w:r w:rsidRPr="001C347B">
        <w:rPr>
          <w:rFonts w:asciiTheme="minorHAnsi" w:hAnsiTheme="minorHAnsi" w:cs="Times New Roman"/>
          <w:i/>
          <w:iCs/>
          <w:color w:val="auto"/>
          <w:sz w:val="24"/>
          <w:szCs w:val="24"/>
        </w:rPr>
        <w:t>signs of autism in children</w:t>
      </w:r>
      <w:r w:rsidRPr="001C347B">
        <w:rPr>
          <w:rFonts w:asciiTheme="minorHAnsi" w:hAnsiTheme="minorHAnsi" w:cs="Times New Roman"/>
          <w:color w:val="auto"/>
          <w:sz w:val="24"/>
          <w:szCs w:val="24"/>
        </w:rPr>
        <w:t xml:space="preserve">, </w:t>
      </w:r>
      <w:r w:rsidRPr="001C347B">
        <w:rPr>
          <w:rFonts w:asciiTheme="minorHAnsi" w:hAnsiTheme="minorHAnsi" w:cs="Times New Roman"/>
          <w:i/>
          <w:iCs/>
          <w:color w:val="auto"/>
          <w:sz w:val="24"/>
          <w:szCs w:val="24"/>
        </w:rPr>
        <w:t>NHS choices</w:t>
      </w:r>
      <w:r w:rsidRPr="001C347B">
        <w:rPr>
          <w:rFonts w:asciiTheme="minorHAnsi" w:hAnsiTheme="minorHAnsi" w:cs="Times New Roman"/>
          <w:color w:val="auto"/>
          <w:sz w:val="24"/>
          <w:szCs w:val="24"/>
        </w:rPr>
        <w:t>. Available at: https://www.nhs.uk/conditions/autism/signs/children/ (Accessed: 26 June 2024).</w:t>
      </w:r>
    </w:p>
    <w:p w14:paraId="7C324AF9" w14:textId="77777777" w:rsidR="0062674F" w:rsidRPr="001C347B" w:rsidRDefault="0062674F" w:rsidP="001C347B">
      <w:pPr>
        <w:spacing w:line="360" w:lineRule="auto"/>
        <w:rPr>
          <w:rFonts w:asciiTheme="minorHAnsi" w:hAnsiTheme="minorHAnsi" w:cs="Times New Roman"/>
          <w:color w:val="auto"/>
          <w:sz w:val="24"/>
          <w:szCs w:val="24"/>
        </w:rPr>
      </w:pPr>
    </w:p>
    <w:p w14:paraId="457AA2BE" w14:textId="77777777" w:rsidR="0062674F" w:rsidRPr="0062674F" w:rsidRDefault="0062674F" w:rsidP="0062674F">
      <w:pPr>
        <w:overflowPunct/>
        <w:autoSpaceDE/>
        <w:autoSpaceDN/>
        <w:adjustRightInd/>
        <w:textAlignment w:val="auto"/>
        <w:rPr>
          <w:rFonts w:ascii="Times New Roman" w:hAnsi="Times New Roman" w:cs="Times New Roman"/>
          <w:color w:val="auto"/>
          <w:sz w:val="24"/>
          <w:szCs w:val="24"/>
        </w:rPr>
      </w:pPr>
      <w:r w:rsidRPr="0062674F">
        <w:rPr>
          <w:rFonts w:ascii="Times New Roman" w:hAnsi="Times New Roman" w:cs="Times New Roman"/>
          <w:color w:val="auto"/>
          <w:sz w:val="24"/>
          <w:szCs w:val="24"/>
        </w:rPr>
        <w:t xml:space="preserve">Pearson, G. and Rowe, M. (2020) </w:t>
      </w:r>
      <w:r w:rsidRPr="0062674F">
        <w:rPr>
          <w:rFonts w:ascii="Times New Roman" w:hAnsi="Times New Roman" w:cs="Times New Roman"/>
          <w:i/>
          <w:iCs/>
          <w:color w:val="auto"/>
          <w:sz w:val="24"/>
          <w:szCs w:val="24"/>
        </w:rPr>
        <w:t xml:space="preserve">Police street powers and criminal </w:t>
      </w:r>
      <w:proofErr w:type="gramStart"/>
      <w:r w:rsidRPr="0062674F">
        <w:rPr>
          <w:rFonts w:ascii="Times New Roman" w:hAnsi="Times New Roman" w:cs="Times New Roman"/>
          <w:i/>
          <w:iCs/>
          <w:color w:val="auto"/>
          <w:sz w:val="24"/>
          <w:szCs w:val="24"/>
        </w:rPr>
        <w:t>justice :</w:t>
      </w:r>
      <w:proofErr w:type="gramEnd"/>
      <w:r w:rsidRPr="0062674F">
        <w:rPr>
          <w:rFonts w:ascii="Times New Roman" w:hAnsi="Times New Roman" w:cs="Times New Roman"/>
          <w:i/>
          <w:iCs/>
          <w:color w:val="auto"/>
          <w:sz w:val="24"/>
          <w:szCs w:val="24"/>
        </w:rPr>
        <w:t xml:space="preserve"> regulation and discretion in a time of change</w:t>
      </w:r>
      <w:r w:rsidRPr="0062674F">
        <w:rPr>
          <w:rFonts w:ascii="Times New Roman" w:hAnsi="Times New Roman" w:cs="Times New Roman"/>
          <w:color w:val="auto"/>
          <w:sz w:val="24"/>
          <w:szCs w:val="24"/>
        </w:rPr>
        <w:t xml:space="preserve">. </w:t>
      </w:r>
      <w:proofErr w:type="gramStart"/>
      <w:r w:rsidRPr="0062674F">
        <w:rPr>
          <w:rFonts w:ascii="Times New Roman" w:hAnsi="Times New Roman" w:cs="Times New Roman"/>
          <w:color w:val="auto"/>
          <w:sz w:val="24"/>
          <w:szCs w:val="24"/>
        </w:rPr>
        <w:t>Oxford ;</w:t>
      </w:r>
      <w:proofErr w:type="gramEnd"/>
      <w:r w:rsidRPr="0062674F">
        <w:rPr>
          <w:rFonts w:ascii="Times New Roman" w:hAnsi="Times New Roman" w:cs="Times New Roman"/>
          <w:color w:val="auto"/>
          <w:sz w:val="24"/>
          <w:szCs w:val="24"/>
        </w:rPr>
        <w:t xml:space="preserve"> Hart. Available at: https://doi.org/10.5040/9781509925407.</w:t>
      </w:r>
    </w:p>
    <w:p w14:paraId="3DED04C9" w14:textId="77777777" w:rsidR="003775B8" w:rsidRPr="001C347B" w:rsidRDefault="003775B8" w:rsidP="001C347B">
      <w:pPr>
        <w:spacing w:before="100" w:beforeAutospacing="1" w:after="100" w:afterAutospacing="1" w:line="360" w:lineRule="auto"/>
        <w:rPr>
          <w:rFonts w:asciiTheme="minorHAnsi" w:hAnsiTheme="minorHAnsi"/>
          <w:color w:val="000000" w:themeColor="text1"/>
          <w:sz w:val="24"/>
          <w:szCs w:val="24"/>
        </w:rPr>
      </w:pPr>
    </w:p>
    <w:p w14:paraId="31958436" w14:textId="77777777" w:rsidR="00C53B1E" w:rsidRPr="001C347B" w:rsidRDefault="00B8733D" w:rsidP="001C347B">
      <w:pPr>
        <w:spacing w:before="100" w:beforeAutospacing="1" w:after="100" w:afterAutospacing="1"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Sá, M. </w:t>
      </w:r>
      <w:r w:rsidRPr="001C347B">
        <w:rPr>
          <w:rFonts w:asciiTheme="minorHAnsi" w:hAnsiTheme="minorHAnsi" w:cs="Times New Roman"/>
          <w:i/>
          <w:iCs/>
          <w:color w:val="000000" w:themeColor="text1"/>
          <w:sz w:val="24"/>
          <w:szCs w:val="24"/>
        </w:rPr>
        <w:t>et al.</w:t>
      </w:r>
      <w:r w:rsidRPr="001C347B">
        <w:rPr>
          <w:rFonts w:asciiTheme="minorHAnsi" w:hAnsiTheme="minorHAnsi" w:cs="Times New Roman"/>
          <w:color w:val="000000" w:themeColor="text1"/>
          <w:sz w:val="24"/>
          <w:szCs w:val="24"/>
        </w:rPr>
        <w:t xml:space="preserve"> (2021) ‘Physical Fitness and anthropometrical profile for the recruits of the Elite Close Protection Unit of the Portuguese Public Security police’, </w:t>
      </w:r>
      <w:r w:rsidRPr="001C347B">
        <w:rPr>
          <w:rFonts w:asciiTheme="minorHAnsi" w:hAnsiTheme="minorHAnsi" w:cs="Times New Roman"/>
          <w:i/>
          <w:iCs/>
          <w:color w:val="000000" w:themeColor="text1"/>
          <w:sz w:val="24"/>
          <w:szCs w:val="24"/>
        </w:rPr>
        <w:t>Police Practice and Research</w:t>
      </w:r>
      <w:r w:rsidRPr="001C347B">
        <w:rPr>
          <w:rFonts w:asciiTheme="minorHAnsi" w:hAnsiTheme="minorHAnsi" w:cs="Times New Roman"/>
          <w:color w:val="000000" w:themeColor="text1"/>
          <w:sz w:val="24"/>
          <w:szCs w:val="24"/>
        </w:rPr>
        <w:t>, 23(3), pp. 308–321. doi:10.1080/15614263.2021.1956317.</w:t>
      </w:r>
    </w:p>
    <w:p w14:paraId="1BADD017" w14:textId="77777777" w:rsidR="003A5A84" w:rsidRPr="001C347B" w:rsidRDefault="003A5A84" w:rsidP="001C347B">
      <w:pPr>
        <w:spacing w:before="100" w:beforeAutospacing="1" w:after="100" w:afterAutospacing="1" w:line="360" w:lineRule="auto"/>
        <w:rPr>
          <w:rFonts w:asciiTheme="minorHAnsi" w:hAnsiTheme="minorHAnsi" w:cs="Times New Roman"/>
          <w:color w:val="000000" w:themeColor="text1"/>
          <w:sz w:val="24"/>
          <w:szCs w:val="24"/>
        </w:rPr>
      </w:pPr>
    </w:p>
    <w:p w14:paraId="230F71A5" w14:textId="0961B3A0" w:rsidR="003A5A84" w:rsidRPr="001C347B" w:rsidRDefault="003A5A84" w:rsidP="001C347B">
      <w:pPr>
        <w:spacing w:before="100" w:beforeAutospacing="1" w:after="100" w:afterAutospacing="1" w:line="360" w:lineRule="auto"/>
        <w:rPr>
          <w:rFonts w:asciiTheme="minorHAnsi" w:hAnsiTheme="minorHAnsi" w:cs="Times New Roman"/>
          <w:color w:val="auto"/>
          <w:sz w:val="24"/>
          <w:szCs w:val="24"/>
        </w:rPr>
      </w:pPr>
      <w:r w:rsidRPr="001C347B">
        <w:rPr>
          <w:rFonts w:asciiTheme="minorHAnsi" w:hAnsiTheme="minorHAnsi" w:cs="Times New Roman"/>
          <w:i/>
          <w:iCs/>
          <w:color w:val="auto"/>
          <w:sz w:val="24"/>
          <w:szCs w:val="24"/>
        </w:rPr>
        <w:t xml:space="preserve">The </w:t>
      </w:r>
      <w:proofErr w:type="spellStart"/>
      <w:r w:rsidRPr="001C347B">
        <w:rPr>
          <w:rFonts w:asciiTheme="minorHAnsi" w:hAnsiTheme="minorHAnsi" w:cs="Times New Roman"/>
          <w:i/>
          <w:iCs/>
          <w:color w:val="auto"/>
          <w:sz w:val="24"/>
          <w:szCs w:val="24"/>
        </w:rPr>
        <w:t>betari</w:t>
      </w:r>
      <w:proofErr w:type="spellEnd"/>
      <w:r w:rsidRPr="001C347B">
        <w:rPr>
          <w:rFonts w:asciiTheme="minorHAnsi" w:hAnsiTheme="minorHAnsi" w:cs="Times New Roman"/>
          <w:i/>
          <w:iCs/>
          <w:color w:val="auto"/>
          <w:sz w:val="24"/>
          <w:szCs w:val="24"/>
        </w:rPr>
        <w:t xml:space="preserve"> box model - wellbeing articles</w:t>
      </w:r>
      <w:r w:rsidRPr="001C347B">
        <w:rPr>
          <w:rFonts w:asciiTheme="minorHAnsi" w:hAnsiTheme="minorHAnsi" w:cs="Times New Roman"/>
          <w:color w:val="auto"/>
          <w:sz w:val="24"/>
          <w:szCs w:val="24"/>
        </w:rPr>
        <w:t xml:space="preserve"> (2022) </w:t>
      </w:r>
      <w:r w:rsidRPr="001C347B">
        <w:rPr>
          <w:rFonts w:asciiTheme="minorHAnsi" w:hAnsiTheme="minorHAnsi" w:cs="Times New Roman"/>
          <w:i/>
          <w:iCs/>
          <w:color w:val="auto"/>
          <w:sz w:val="24"/>
          <w:szCs w:val="24"/>
        </w:rPr>
        <w:t>Revolution Learning and Development Ltd</w:t>
      </w:r>
      <w:r w:rsidRPr="001C347B">
        <w:rPr>
          <w:rFonts w:asciiTheme="minorHAnsi" w:hAnsiTheme="minorHAnsi" w:cs="Times New Roman"/>
          <w:color w:val="auto"/>
          <w:sz w:val="24"/>
          <w:szCs w:val="24"/>
        </w:rPr>
        <w:t>. Available at: https://www.revolutionlearning.co.uk/article/the-betari-box-model/#:~:text=The%20Betari%20Box%20model%20demonstrates%20how%20our%20attitude,change%20the%20behaviour%20that%20we%20show%20other%20people. (Accessed: 23 June 2024).</w:t>
      </w:r>
    </w:p>
    <w:p w14:paraId="2FDC5B09" w14:textId="77777777" w:rsidR="003775B8" w:rsidRPr="001C347B" w:rsidRDefault="003775B8" w:rsidP="001C347B">
      <w:pPr>
        <w:spacing w:before="100" w:beforeAutospacing="1" w:after="100" w:afterAutospacing="1" w:line="360" w:lineRule="auto"/>
        <w:rPr>
          <w:rFonts w:asciiTheme="minorHAnsi" w:hAnsiTheme="minorHAnsi" w:cs="Times New Roman"/>
          <w:color w:val="auto"/>
          <w:sz w:val="24"/>
          <w:szCs w:val="24"/>
        </w:rPr>
      </w:pPr>
    </w:p>
    <w:p w14:paraId="145BC483" w14:textId="77777777" w:rsidR="003775B8" w:rsidRPr="001C347B" w:rsidRDefault="003775B8" w:rsidP="001C347B">
      <w:pPr>
        <w:spacing w:line="360" w:lineRule="auto"/>
        <w:rPr>
          <w:rFonts w:asciiTheme="minorHAnsi" w:hAnsiTheme="minorHAnsi" w:cs="Times New Roman"/>
          <w:color w:val="auto"/>
          <w:sz w:val="24"/>
          <w:szCs w:val="24"/>
        </w:rPr>
      </w:pPr>
      <w:proofErr w:type="spellStart"/>
      <w:r w:rsidRPr="001C347B">
        <w:rPr>
          <w:rFonts w:asciiTheme="minorHAnsi" w:hAnsiTheme="minorHAnsi" w:cs="Times New Roman"/>
          <w:color w:val="auto"/>
          <w:sz w:val="24"/>
          <w:szCs w:val="24"/>
        </w:rPr>
        <w:t>Wadhera</w:t>
      </w:r>
      <w:proofErr w:type="spellEnd"/>
      <w:r w:rsidRPr="001C347B">
        <w:rPr>
          <w:rFonts w:asciiTheme="minorHAnsi" w:hAnsiTheme="minorHAnsi" w:cs="Times New Roman"/>
          <w:color w:val="auto"/>
          <w:sz w:val="24"/>
          <w:szCs w:val="24"/>
        </w:rPr>
        <w:t xml:space="preserve">, T. and Kakkar, D. (2020) ‘The Adult Transition Challenge of Autistic Individuals and the Way Ahead: A Sibling’s Perspective’, in </w:t>
      </w:r>
      <w:r w:rsidRPr="001C347B">
        <w:rPr>
          <w:rFonts w:asciiTheme="minorHAnsi" w:hAnsiTheme="minorHAnsi" w:cs="Times New Roman"/>
          <w:i/>
          <w:iCs/>
          <w:color w:val="auto"/>
          <w:sz w:val="24"/>
          <w:szCs w:val="24"/>
        </w:rPr>
        <w:t>Interdisciplinary Approaches to Altering Neurodevelopmental Disorders</w:t>
      </w:r>
      <w:r w:rsidRPr="001C347B">
        <w:rPr>
          <w:rFonts w:asciiTheme="minorHAnsi" w:hAnsiTheme="minorHAnsi" w:cs="Times New Roman"/>
          <w:color w:val="auto"/>
          <w:sz w:val="24"/>
          <w:szCs w:val="24"/>
        </w:rPr>
        <w:t>. IGI Global, pp. 25–40. Available at: https://doi.org/10.4018/978-1-7998-3069-6.ch003.</w:t>
      </w:r>
    </w:p>
    <w:p w14:paraId="5E4D0C75" w14:textId="175B0502" w:rsidR="00B8733D" w:rsidRPr="001C347B" w:rsidRDefault="00B8733D" w:rsidP="001C347B">
      <w:pPr>
        <w:spacing w:before="100" w:beforeAutospacing="1" w:after="100" w:afterAutospacing="1" w:line="360" w:lineRule="auto"/>
        <w:rPr>
          <w:rFonts w:asciiTheme="minorHAnsi" w:hAnsiTheme="minorHAnsi" w:cs="Times New Roman"/>
          <w:color w:val="000000" w:themeColor="text1"/>
          <w:sz w:val="24"/>
          <w:szCs w:val="24"/>
        </w:rPr>
      </w:pPr>
    </w:p>
    <w:p w14:paraId="4CE3C623" w14:textId="77777777" w:rsidR="00B8733D" w:rsidRPr="001C347B" w:rsidRDefault="00B8733D" w:rsidP="001C347B">
      <w:pPr>
        <w:spacing w:line="360" w:lineRule="auto"/>
        <w:rPr>
          <w:rFonts w:asciiTheme="minorHAnsi" w:hAnsiTheme="minorHAnsi" w:cs="Times New Roman"/>
          <w:color w:val="000000" w:themeColor="text1"/>
          <w:sz w:val="24"/>
          <w:szCs w:val="24"/>
        </w:rPr>
      </w:pPr>
      <w:r w:rsidRPr="001C347B">
        <w:rPr>
          <w:rFonts w:asciiTheme="minorHAnsi" w:hAnsiTheme="minorHAnsi" w:cs="Times New Roman"/>
          <w:color w:val="000000" w:themeColor="text1"/>
          <w:sz w:val="24"/>
          <w:szCs w:val="24"/>
        </w:rPr>
        <w:t xml:space="preserve">Wann, D.L. (2006) ‘Understanding the Positive Social Psychological Benefits of Sport Team Identification: The Team Identification-Social Psychological Health Model’, </w:t>
      </w:r>
      <w:r w:rsidRPr="001C347B">
        <w:rPr>
          <w:rFonts w:asciiTheme="minorHAnsi" w:hAnsiTheme="minorHAnsi" w:cs="Times New Roman"/>
          <w:i/>
          <w:iCs/>
          <w:color w:val="000000" w:themeColor="text1"/>
          <w:sz w:val="24"/>
          <w:szCs w:val="24"/>
        </w:rPr>
        <w:t>Group dynamics</w:t>
      </w:r>
      <w:r w:rsidRPr="001C347B">
        <w:rPr>
          <w:rFonts w:asciiTheme="minorHAnsi" w:hAnsiTheme="minorHAnsi" w:cs="Times New Roman"/>
          <w:color w:val="000000" w:themeColor="text1"/>
          <w:sz w:val="24"/>
          <w:szCs w:val="24"/>
        </w:rPr>
        <w:t>, 10(4), pp. 272–296. Available at: https://doi.org/10.1037/1089-2699.10.4.272.</w:t>
      </w:r>
    </w:p>
    <w:p w14:paraId="30D651D7" w14:textId="77777777" w:rsidR="00AB4BEB" w:rsidRDefault="00AB4BEB" w:rsidP="00913D54">
      <w:pPr>
        <w:keepNext/>
        <w:rPr>
          <w:b/>
          <w:sz w:val="24"/>
          <w:szCs w:val="24"/>
        </w:rPr>
      </w:pPr>
    </w:p>
    <w:p w14:paraId="32B98A65" w14:textId="77777777" w:rsidR="00913D54" w:rsidRDefault="00913D54" w:rsidP="00913D54">
      <w:pPr>
        <w:keepNext/>
        <w:rPr>
          <w:b/>
          <w:sz w:val="24"/>
          <w:szCs w:val="24"/>
        </w:rPr>
      </w:pPr>
    </w:p>
    <w:p w14:paraId="71566F87" w14:textId="77777777" w:rsidR="001C347B" w:rsidRDefault="001C347B" w:rsidP="00913D54">
      <w:pPr>
        <w:keepNext/>
        <w:rPr>
          <w:b/>
          <w:sz w:val="24"/>
          <w:szCs w:val="24"/>
        </w:rPr>
      </w:pPr>
    </w:p>
    <w:p w14:paraId="01116BC7" w14:textId="77777777" w:rsidR="001C347B" w:rsidRDefault="001C347B" w:rsidP="00913D54">
      <w:pPr>
        <w:keepNext/>
        <w:rPr>
          <w:b/>
          <w:sz w:val="24"/>
          <w:szCs w:val="24"/>
        </w:rPr>
      </w:pPr>
    </w:p>
    <w:p w14:paraId="516B46B6" w14:textId="77777777" w:rsidR="001C347B" w:rsidRDefault="001C347B" w:rsidP="00913D54">
      <w:pPr>
        <w:keepNext/>
        <w:rPr>
          <w:b/>
          <w:sz w:val="24"/>
          <w:szCs w:val="24"/>
        </w:rPr>
      </w:pPr>
    </w:p>
    <w:p w14:paraId="4A504EA8" w14:textId="77777777" w:rsidR="001C347B" w:rsidRDefault="001C347B" w:rsidP="00913D54">
      <w:pPr>
        <w:keepNext/>
        <w:rPr>
          <w:b/>
          <w:sz w:val="24"/>
          <w:szCs w:val="24"/>
        </w:rPr>
      </w:pPr>
    </w:p>
    <w:p w14:paraId="7099F349" w14:textId="77777777" w:rsidR="001C347B" w:rsidRDefault="001C347B" w:rsidP="00913D54">
      <w:pPr>
        <w:keepNext/>
        <w:rPr>
          <w:b/>
          <w:sz w:val="24"/>
          <w:szCs w:val="24"/>
        </w:rPr>
      </w:pPr>
    </w:p>
    <w:p w14:paraId="5D969367" w14:textId="77777777" w:rsidR="001C347B" w:rsidRDefault="001C347B" w:rsidP="00913D54">
      <w:pPr>
        <w:keepNext/>
        <w:rPr>
          <w:b/>
          <w:sz w:val="24"/>
          <w:szCs w:val="24"/>
        </w:rPr>
      </w:pPr>
    </w:p>
    <w:p w14:paraId="7BEAAF03" w14:textId="77777777" w:rsidR="001C347B" w:rsidRDefault="001C347B" w:rsidP="00913D54">
      <w:pPr>
        <w:keepNext/>
        <w:rPr>
          <w:b/>
          <w:sz w:val="24"/>
          <w:szCs w:val="24"/>
        </w:rPr>
      </w:pPr>
    </w:p>
    <w:p w14:paraId="0E9CF053" w14:textId="77777777" w:rsidR="001C347B" w:rsidRDefault="001C347B" w:rsidP="00913D54">
      <w:pPr>
        <w:keepNext/>
        <w:rPr>
          <w:b/>
          <w:sz w:val="24"/>
          <w:szCs w:val="24"/>
        </w:rPr>
      </w:pPr>
    </w:p>
    <w:p w14:paraId="12D5F0B3" w14:textId="77777777" w:rsidR="001C347B" w:rsidRDefault="001C347B" w:rsidP="00913D54">
      <w:pPr>
        <w:keepNext/>
        <w:rPr>
          <w:b/>
          <w:sz w:val="24"/>
          <w:szCs w:val="24"/>
        </w:rPr>
      </w:pPr>
    </w:p>
    <w:p w14:paraId="25A2A0D8" w14:textId="77777777" w:rsidR="001C347B" w:rsidRDefault="001C347B" w:rsidP="00913D54">
      <w:pPr>
        <w:keepNext/>
        <w:rPr>
          <w:b/>
          <w:sz w:val="24"/>
          <w:szCs w:val="24"/>
        </w:rPr>
      </w:pPr>
    </w:p>
    <w:p w14:paraId="29DA0C16" w14:textId="77777777" w:rsidR="001C347B" w:rsidRDefault="001C347B" w:rsidP="00913D54">
      <w:pPr>
        <w:keepNext/>
        <w:rPr>
          <w:b/>
          <w:sz w:val="24"/>
          <w:szCs w:val="24"/>
        </w:rPr>
      </w:pPr>
    </w:p>
    <w:p w14:paraId="1C8CC89C" w14:textId="77777777" w:rsidR="001C347B" w:rsidRDefault="001C347B" w:rsidP="00913D54">
      <w:pPr>
        <w:keepNext/>
        <w:rPr>
          <w:b/>
          <w:sz w:val="24"/>
          <w:szCs w:val="24"/>
        </w:rPr>
      </w:pPr>
    </w:p>
    <w:p w14:paraId="682263C3" w14:textId="77777777" w:rsidR="001C347B" w:rsidRDefault="001C347B" w:rsidP="00913D54">
      <w:pPr>
        <w:keepNext/>
        <w:rPr>
          <w:b/>
          <w:sz w:val="24"/>
          <w:szCs w:val="24"/>
        </w:rPr>
      </w:pPr>
    </w:p>
    <w:p w14:paraId="08F308BB" w14:textId="6D1E6B3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02C9C">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763B11E1" w:rsidR="61D270E8" w:rsidRDefault="61D270E8" w:rsidP="48DF4B50">
      <w:pPr>
        <w:rPr>
          <w:sz w:val="24"/>
          <w:szCs w:val="24"/>
        </w:rPr>
      </w:pPr>
      <w:r w:rsidRPr="48DF4B50">
        <w:rPr>
          <w:sz w:val="24"/>
          <w:szCs w:val="24"/>
        </w:rPr>
        <w:t xml:space="preserve">By signing the section </w:t>
      </w:r>
      <w:r w:rsidR="00DC7B2F"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76D682D" w:rsidR="62FE5CAF" w:rsidRDefault="62FE5CAF" w:rsidP="62FE5CAF">
      <w:pPr>
        <w:jc w:val="both"/>
        <w:rPr>
          <w:sz w:val="24"/>
          <w:szCs w:val="24"/>
        </w:rPr>
      </w:pPr>
      <w:r w:rsidRPr="48DF4B50">
        <w:rPr>
          <w:sz w:val="24"/>
          <w:szCs w:val="24"/>
        </w:rPr>
        <w:t xml:space="preserve">Signed:  </w:t>
      </w:r>
      <w:r w:rsidR="002366F4">
        <w:rPr>
          <w:sz w:val="24"/>
          <w:szCs w:val="24"/>
        </w:rPr>
        <w:t>Charlie White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523167" w:rsidR="62FE5CAF" w:rsidRDefault="62FE5CAF" w:rsidP="62FE5CAF">
      <w:pPr>
        <w:jc w:val="both"/>
        <w:rPr>
          <w:sz w:val="24"/>
          <w:szCs w:val="24"/>
        </w:rPr>
      </w:pPr>
      <w:r w:rsidRPr="62FE5CAF">
        <w:rPr>
          <w:sz w:val="24"/>
          <w:szCs w:val="24"/>
        </w:rPr>
        <w:t>Date:</w:t>
      </w:r>
      <w:r w:rsidR="00F606FA">
        <w:rPr>
          <w:sz w:val="24"/>
          <w:szCs w:val="24"/>
        </w:rPr>
        <w:t>22/07/2024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02C9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A41ADC" w14:textId="77777777" w:rsidR="00491CF9" w:rsidRDefault="00491CF9">
      <w:r>
        <w:separator/>
      </w:r>
    </w:p>
  </w:endnote>
  <w:endnote w:type="continuationSeparator" w:id="0">
    <w:p w14:paraId="39DF6183" w14:textId="77777777" w:rsidR="00491CF9" w:rsidRDefault="00491C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DAFC42" w14:textId="77777777" w:rsidR="00491CF9" w:rsidRDefault="00491CF9">
      <w:r>
        <w:separator/>
      </w:r>
    </w:p>
  </w:footnote>
  <w:footnote w:type="continuationSeparator" w:id="0">
    <w:p w14:paraId="6C25A35E" w14:textId="77777777" w:rsidR="00491CF9" w:rsidRDefault="00491C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B19F1"/>
    <w:multiLevelType w:val="hybridMultilevel"/>
    <w:tmpl w:val="EC0AEA4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83D50"/>
    <w:multiLevelType w:val="hybridMultilevel"/>
    <w:tmpl w:val="7AFC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C16BE7"/>
    <w:multiLevelType w:val="hybridMultilevel"/>
    <w:tmpl w:val="5A46B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40C1C"/>
    <w:multiLevelType w:val="hybridMultilevel"/>
    <w:tmpl w:val="8E34D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3180326">
    <w:abstractNumId w:val="3"/>
  </w:num>
  <w:num w:numId="2" w16cid:durableId="372925611">
    <w:abstractNumId w:val="1"/>
  </w:num>
  <w:num w:numId="3" w16cid:durableId="1390614368">
    <w:abstractNumId w:val="6"/>
  </w:num>
  <w:num w:numId="4" w16cid:durableId="2116821147">
    <w:abstractNumId w:val="4"/>
  </w:num>
  <w:num w:numId="5" w16cid:durableId="304431093">
    <w:abstractNumId w:val="8"/>
  </w:num>
  <w:num w:numId="6" w16cid:durableId="1792355438">
    <w:abstractNumId w:val="2"/>
  </w:num>
  <w:num w:numId="7" w16cid:durableId="533926335">
    <w:abstractNumId w:val="7"/>
  </w:num>
  <w:num w:numId="8" w16cid:durableId="1604873082">
    <w:abstractNumId w:val="5"/>
  </w:num>
  <w:num w:numId="9" w16cid:durableId="603226024">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38"/>
    <w:rsid w:val="0000267A"/>
    <w:rsid w:val="0000300A"/>
    <w:rsid w:val="00003990"/>
    <w:rsid w:val="000045B8"/>
    <w:rsid w:val="00017DDC"/>
    <w:rsid w:val="00020700"/>
    <w:rsid w:val="00020EEC"/>
    <w:rsid w:val="00022037"/>
    <w:rsid w:val="00025650"/>
    <w:rsid w:val="00026FAB"/>
    <w:rsid w:val="00027B1F"/>
    <w:rsid w:val="0003088B"/>
    <w:rsid w:val="000325D9"/>
    <w:rsid w:val="000335C6"/>
    <w:rsid w:val="00033910"/>
    <w:rsid w:val="000345A0"/>
    <w:rsid w:val="00035649"/>
    <w:rsid w:val="000372B2"/>
    <w:rsid w:val="00040121"/>
    <w:rsid w:val="0004079F"/>
    <w:rsid w:val="00040C65"/>
    <w:rsid w:val="000433DD"/>
    <w:rsid w:val="00043E0E"/>
    <w:rsid w:val="00045B87"/>
    <w:rsid w:val="00045C07"/>
    <w:rsid w:val="00050240"/>
    <w:rsid w:val="00051759"/>
    <w:rsid w:val="00055D43"/>
    <w:rsid w:val="00056D0F"/>
    <w:rsid w:val="00056FAC"/>
    <w:rsid w:val="00057751"/>
    <w:rsid w:val="00057EC0"/>
    <w:rsid w:val="00062E39"/>
    <w:rsid w:val="00063BFE"/>
    <w:rsid w:val="000647A2"/>
    <w:rsid w:val="00070BF9"/>
    <w:rsid w:val="000712CD"/>
    <w:rsid w:val="00080E58"/>
    <w:rsid w:val="00083D99"/>
    <w:rsid w:val="000849E5"/>
    <w:rsid w:val="00084EA6"/>
    <w:rsid w:val="00085699"/>
    <w:rsid w:val="00087891"/>
    <w:rsid w:val="00091F52"/>
    <w:rsid w:val="00092970"/>
    <w:rsid w:val="00092BC7"/>
    <w:rsid w:val="00092D23"/>
    <w:rsid w:val="000930F5"/>
    <w:rsid w:val="00093720"/>
    <w:rsid w:val="000938E6"/>
    <w:rsid w:val="00093B3C"/>
    <w:rsid w:val="0009488C"/>
    <w:rsid w:val="00095C1B"/>
    <w:rsid w:val="00095C3B"/>
    <w:rsid w:val="0009606C"/>
    <w:rsid w:val="00096DEA"/>
    <w:rsid w:val="000A1339"/>
    <w:rsid w:val="000A2240"/>
    <w:rsid w:val="000A2B9D"/>
    <w:rsid w:val="000A4240"/>
    <w:rsid w:val="000A469A"/>
    <w:rsid w:val="000A582A"/>
    <w:rsid w:val="000B1195"/>
    <w:rsid w:val="000B1E96"/>
    <w:rsid w:val="000B6208"/>
    <w:rsid w:val="000C09FF"/>
    <w:rsid w:val="000C378F"/>
    <w:rsid w:val="000C587F"/>
    <w:rsid w:val="000C6892"/>
    <w:rsid w:val="000C6BBA"/>
    <w:rsid w:val="000C6FFE"/>
    <w:rsid w:val="000C7542"/>
    <w:rsid w:val="000D04BA"/>
    <w:rsid w:val="000D0BB6"/>
    <w:rsid w:val="000D5EE7"/>
    <w:rsid w:val="000E0423"/>
    <w:rsid w:val="000E1D0F"/>
    <w:rsid w:val="000E22E1"/>
    <w:rsid w:val="000E26B0"/>
    <w:rsid w:val="000F1599"/>
    <w:rsid w:val="000F1769"/>
    <w:rsid w:val="000F4503"/>
    <w:rsid w:val="000F4526"/>
    <w:rsid w:val="000F6196"/>
    <w:rsid w:val="000F7ECD"/>
    <w:rsid w:val="001012B4"/>
    <w:rsid w:val="00102E64"/>
    <w:rsid w:val="0010312C"/>
    <w:rsid w:val="00103D6B"/>
    <w:rsid w:val="00104032"/>
    <w:rsid w:val="00106DC7"/>
    <w:rsid w:val="00107253"/>
    <w:rsid w:val="00112391"/>
    <w:rsid w:val="00114F52"/>
    <w:rsid w:val="00124BE6"/>
    <w:rsid w:val="00125B35"/>
    <w:rsid w:val="0013180B"/>
    <w:rsid w:val="001327A0"/>
    <w:rsid w:val="00133E98"/>
    <w:rsid w:val="001347F8"/>
    <w:rsid w:val="00134AB8"/>
    <w:rsid w:val="00137BB5"/>
    <w:rsid w:val="00137E05"/>
    <w:rsid w:val="00140015"/>
    <w:rsid w:val="001427EE"/>
    <w:rsid w:val="001440BB"/>
    <w:rsid w:val="001447F6"/>
    <w:rsid w:val="00146365"/>
    <w:rsid w:val="00147DE3"/>
    <w:rsid w:val="00150794"/>
    <w:rsid w:val="00154FB2"/>
    <w:rsid w:val="001563EF"/>
    <w:rsid w:val="001608C4"/>
    <w:rsid w:val="00165262"/>
    <w:rsid w:val="00165E5E"/>
    <w:rsid w:val="00166441"/>
    <w:rsid w:val="00171418"/>
    <w:rsid w:val="00172074"/>
    <w:rsid w:val="00176AB0"/>
    <w:rsid w:val="00177E2B"/>
    <w:rsid w:val="00181404"/>
    <w:rsid w:val="00186B8F"/>
    <w:rsid w:val="0018706E"/>
    <w:rsid w:val="0019062A"/>
    <w:rsid w:val="00190913"/>
    <w:rsid w:val="00193CC0"/>
    <w:rsid w:val="00194D74"/>
    <w:rsid w:val="001961CF"/>
    <w:rsid w:val="00196A8B"/>
    <w:rsid w:val="001A59BB"/>
    <w:rsid w:val="001A6A51"/>
    <w:rsid w:val="001A79C4"/>
    <w:rsid w:val="001B220F"/>
    <w:rsid w:val="001B2923"/>
    <w:rsid w:val="001B331A"/>
    <w:rsid w:val="001C0E74"/>
    <w:rsid w:val="001C347B"/>
    <w:rsid w:val="001C6CEC"/>
    <w:rsid w:val="001D229F"/>
    <w:rsid w:val="001D6162"/>
    <w:rsid w:val="001E73B0"/>
    <w:rsid w:val="001E7592"/>
    <w:rsid w:val="001E7969"/>
    <w:rsid w:val="001F1972"/>
    <w:rsid w:val="001F29CA"/>
    <w:rsid w:val="001F3878"/>
    <w:rsid w:val="001F4552"/>
    <w:rsid w:val="001F4A57"/>
    <w:rsid w:val="001F67CD"/>
    <w:rsid w:val="00200C63"/>
    <w:rsid w:val="002019EB"/>
    <w:rsid w:val="002030F2"/>
    <w:rsid w:val="002035B8"/>
    <w:rsid w:val="00205051"/>
    <w:rsid w:val="00207098"/>
    <w:rsid w:val="00211F65"/>
    <w:rsid w:val="00212FF2"/>
    <w:rsid w:val="0022001B"/>
    <w:rsid w:val="00220D06"/>
    <w:rsid w:val="00221D97"/>
    <w:rsid w:val="002246A0"/>
    <w:rsid w:val="00224AF9"/>
    <w:rsid w:val="0022793A"/>
    <w:rsid w:val="00230439"/>
    <w:rsid w:val="00231A99"/>
    <w:rsid w:val="00234918"/>
    <w:rsid w:val="00235176"/>
    <w:rsid w:val="00236061"/>
    <w:rsid w:val="002366F4"/>
    <w:rsid w:val="0024100E"/>
    <w:rsid w:val="00241C1B"/>
    <w:rsid w:val="0024288B"/>
    <w:rsid w:val="002435E6"/>
    <w:rsid w:val="00244A18"/>
    <w:rsid w:val="00246A5C"/>
    <w:rsid w:val="00246C9F"/>
    <w:rsid w:val="002507A7"/>
    <w:rsid w:val="00252252"/>
    <w:rsid w:val="00253C97"/>
    <w:rsid w:val="00254C0E"/>
    <w:rsid w:val="00255D8E"/>
    <w:rsid w:val="002578D7"/>
    <w:rsid w:val="002628A9"/>
    <w:rsid w:val="00264ACE"/>
    <w:rsid w:val="002657E9"/>
    <w:rsid w:val="0026629A"/>
    <w:rsid w:val="0026665E"/>
    <w:rsid w:val="002702C2"/>
    <w:rsid w:val="00270EEB"/>
    <w:rsid w:val="0027147E"/>
    <w:rsid w:val="0027202C"/>
    <w:rsid w:val="0027331E"/>
    <w:rsid w:val="00274DE8"/>
    <w:rsid w:val="002761F4"/>
    <w:rsid w:val="002775E1"/>
    <w:rsid w:val="00277979"/>
    <w:rsid w:val="002808EB"/>
    <w:rsid w:val="0028095D"/>
    <w:rsid w:val="00280DC9"/>
    <w:rsid w:val="00285ADB"/>
    <w:rsid w:val="002874DC"/>
    <w:rsid w:val="00287F30"/>
    <w:rsid w:val="00291ADD"/>
    <w:rsid w:val="00293E6E"/>
    <w:rsid w:val="00294868"/>
    <w:rsid w:val="00295761"/>
    <w:rsid w:val="00295CA1"/>
    <w:rsid w:val="002A093B"/>
    <w:rsid w:val="002A291A"/>
    <w:rsid w:val="002A5604"/>
    <w:rsid w:val="002A56E1"/>
    <w:rsid w:val="002A594A"/>
    <w:rsid w:val="002A59FB"/>
    <w:rsid w:val="002B1701"/>
    <w:rsid w:val="002B194A"/>
    <w:rsid w:val="002B23C3"/>
    <w:rsid w:val="002B443A"/>
    <w:rsid w:val="002B5B35"/>
    <w:rsid w:val="002B6CA0"/>
    <w:rsid w:val="002B7CA6"/>
    <w:rsid w:val="002C0979"/>
    <w:rsid w:val="002C256A"/>
    <w:rsid w:val="002C3364"/>
    <w:rsid w:val="002C33FE"/>
    <w:rsid w:val="002C38D7"/>
    <w:rsid w:val="002C496D"/>
    <w:rsid w:val="002C5879"/>
    <w:rsid w:val="002C6217"/>
    <w:rsid w:val="002D05EB"/>
    <w:rsid w:val="002D1392"/>
    <w:rsid w:val="002D2F29"/>
    <w:rsid w:val="002D2FD3"/>
    <w:rsid w:val="002D5891"/>
    <w:rsid w:val="002D7FBF"/>
    <w:rsid w:val="002E41BF"/>
    <w:rsid w:val="002E65FE"/>
    <w:rsid w:val="002E7017"/>
    <w:rsid w:val="002E733D"/>
    <w:rsid w:val="002F0616"/>
    <w:rsid w:val="002F0FA6"/>
    <w:rsid w:val="002F2F25"/>
    <w:rsid w:val="002F4F6E"/>
    <w:rsid w:val="003015C3"/>
    <w:rsid w:val="0030698D"/>
    <w:rsid w:val="00312105"/>
    <w:rsid w:val="0031350A"/>
    <w:rsid w:val="00316815"/>
    <w:rsid w:val="003168CA"/>
    <w:rsid w:val="00321255"/>
    <w:rsid w:val="0032230D"/>
    <w:rsid w:val="00322A0B"/>
    <w:rsid w:val="00323F77"/>
    <w:rsid w:val="00324F84"/>
    <w:rsid w:val="00335FC5"/>
    <w:rsid w:val="00336AEB"/>
    <w:rsid w:val="00341041"/>
    <w:rsid w:val="00342601"/>
    <w:rsid w:val="00345230"/>
    <w:rsid w:val="00350E66"/>
    <w:rsid w:val="003516C0"/>
    <w:rsid w:val="00352E59"/>
    <w:rsid w:val="00353945"/>
    <w:rsid w:val="00354DBE"/>
    <w:rsid w:val="00355210"/>
    <w:rsid w:val="00357F0F"/>
    <w:rsid w:val="00365DF9"/>
    <w:rsid w:val="00366A6B"/>
    <w:rsid w:val="00370ACF"/>
    <w:rsid w:val="00372DB4"/>
    <w:rsid w:val="00373444"/>
    <w:rsid w:val="00373DC1"/>
    <w:rsid w:val="00373DDB"/>
    <w:rsid w:val="0037490C"/>
    <w:rsid w:val="00375AF5"/>
    <w:rsid w:val="003761BD"/>
    <w:rsid w:val="0037697C"/>
    <w:rsid w:val="003769F6"/>
    <w:rsid w:val="003775B8"/>
    <w:rsid w:val="0037A2D4"/>
    <w:rsid w:val="00383E0F"/>
    <w:rsid w:val="00384435"/>
    <w:rsid w:val="00385414"/>
    <w:rsid w:val="00390074"/>
    <w:rsid w:val="0039231C"/>
    <w:rsid w:val="00392476"/>
    <w:rsid w:val="0039625D"/>
    <w:rsid w:val="00396BB9"/>
    <w:rsid w:val="003972A9"/>
    <w:rsid w:val="0039762B"/>
    <w:rsid w:val="003A0C37"/>
    <w:rsid w:val="003A197C"/>
    <w:rsid w:val="003A1B6B"/>
    <w:rsid w:val="003A46C0"/>
    <w:rsid w:val="003A4EF9"/>
    <w:rsid w:val="003A50C1"/>
    <w:rsid w:val="003A5A84"/>
    <w:rsid w:val="003A600E"/>
    <w:rsid w:val="003A6513"/>
    <w:rsid w:val="003A6E14"/>
    <w:rsid w:val="003A7AB0"/>
    <w:rsid w:val="003B0EAF"/>
    <w:rsid w:val="003B16C7"/>
    <w:rsid w:val="003B454A"/>
    <w:rsid w:val="003B58C0"/>
    <w:rsid w:val="003C033F"/>
    <w:rsid w:val="003C19F1"/>
    <w:rsid w:val="003C4186"/>
    <w:rsid w:val="003C42AA"/>
    <w:rsid w:val="003C458C"/>
    <w:rsid w:val="003C6185"/>
    <w:rsid w:val="003D0CAC"/>
    <w:rsid w:val="003D0D2D"/>
    <w:rsid w:val="003D1186"/>
    <w:rsid w:val="003D2555"/>
    <w:rsid w:val="003D4710"/>
    <w:rsid w:val="003D532C"/>
    <w:rsid w:val="003E1144"/>
    <w:rsid w:val="003E16D7"/>
    <w:rsid w:val="003E197E"/>
    <w:rsid w:val="003E4F7B"/>
    <w:rsid w:val="003E6DE2"/>
    <w:rsid w:val="003F05A7"/>
    <w:rsid w:val="003F2867"/>
    <w:rsid w:val="003F2D9D"/>
    <w:rsid w:val="00403CA5"/>
    <w:rsid w:val="004046F0"/>
    <w:rsid w:val="00405EEA"/>
    <w:rsid w:val="0040629B"/>
    <w:rsid w:val="0040668F"/>
    <w:rsid w:val="00412677"/>
    <w:rsid w:val="0041434A"/>
    <w:rsid w:val="00417925"/>
    <w:rsid w:val="0042083A"/>
    <w:rsid w:val="00422196"/>
    <w:rsid w:val="0042277D"/>
    <w:rsid w:val="00423DD7"/>
    <w:rsid w:val="0042708B"/>
    <w:rsid w:val="00431E82"/>
    <w:rsid w:val="004334C6"/>
    <w:rsid w:val="004348AE"/>
    <w:rsid w:val="004376C0"/>
    <w:rsid w:val="00440A45"/>
    <w:rsid w:val="0044115F"/>
    <w:rsid w:val="0044223A"/>
    <w:rsid w:val="00442672"/>
    <w:rsid w:val="004434AA"/>
    <w:rsid w:val="00446792"/>
    <w:rsid w:val="00446F80"/>
    <w:rsid w:val="00450BC5"/>
    <w:rsid w:val="00450C83"/>
    <w:rsid w:val="00451851"/>
    <w:rsid w:val="00453343"/>
    <w:rsid w:val="00454619"/>
    <w:rsid w:val="0045675A"/>
    <w:rsid w:val="004571B3"/>
    <w:rsid w:val="004603A8"/>
    <w:rsid w:val="004608B9"/>
    <w:rsid w:val="00462891"/>
    <w:rsid w:val="00465947"/>
    <w:rsid w:val="00465967"/>
    <w:rsid w:val="00467644"/>
    <w:rsid w:val="00467E4E"/>
    <w:rsid w:val="00470BB1"/>
    <w:rsid w:val="004718F7"/>
    <w:rsid w:val="00471DD8"/>
    <w:rsid w:val="00473153"/>
    <w:rsid w:val="004743AF"/>
    <w:rsid w:val="00474EF1"/>
    <w:rsid w:val="00476A27"/>
    <w:rsid w:val="00477314"/>
    <w:rsid w:val="00477FBC"/>
    <w:rsid w:val="004813F5"/>
    <w:rsid w:val="00482C17"/>
    <w:rsid w:val="004853E4"/>
    <w:rsid w:val="00485687"/>
    <w:rsid w:val="00485A93"/>
    <w:rsid w:val="004908A7"/>
    <w:rsid w:val="004911B4"/>
    <w:rsid w:val="0049184E"/>
    <w:rsid w:val="0049196A"/>
    <w:rsid w:val="00491CF9"/>
    <w:rsid w:val="004923DA"/>
    <w:rsid w:val="00493434"/>
    <w:rsid w:val="004962F9"/>
    <w:rsid w:val="004968C7"/>
    <w:rsid w:val="004968E2"/>
    <w:rsid w:val="004A0714"/>
    <w:rsid w:val="004A1059"/>
    <w:rsid w:val="004A27A2"/>
    <w:rsid w:val="004A2A49"/>
    <w:rsid w:val="004A62A7"/>
    <w:rsid w:val="004A6963"/>
    <w:rsid w:val="004B0F6D"/>
    <w:rsid w:val="004B5FE0"/>
    <w:rsid w:val="004B600B"/>
    <w:rsid w:val="004B6822"/>
    <w:rsid w:val="004B69F6"/>
    <w:rsid w:val="004C2D3A"/>
    <w:rsid w:val="004C2DF2"/>
    <w:rsid w:val="004C31E4"/>
    <w:rsid w:val="004C3628"/>
    <w:rsid w:val="004C4D51"/>
    <w:rsid w:val="004C6784"/>
    <w:rsid w:val="004D03C4"/>
    <w:rsid w:val="004D07F8"/>
    <w:rsid w:val="004D0BF1"/>
    <w:rsid w:val="004D1823"/>
    <w:rsid w:val="004D24D2"/>
    <w:rsid w:val="004D35A4"/>
    <w:rsid w:val="004D445F"/>
    <w:rsid w:val="004D7234"/>
    <w:rsid w:val="004E0101"/>
    <w:rsid w:val="004E087B"/>
    <w:rsid w:val="004E44A4"/>
    <w:rsid w:val="004E4E3F"/>
    <w:rsid w:val="004E7009"/>
    <w:rsid w:val="004E7B8B"/>
    <w:rsid w:val="004E7BDD"/>
    <w:rsid w:val="004F1E21"/>
    <w:rsid w:val="004F3371"/>
    <w:rsid w:val="004F740D"/>
    <w:rsid w:val="004F7B8F"/>
    <w:rsid w:val="00500748"/>
    <w:rsid w:val="005011D6"/>
    <w:rsid w:val="0050167A"/>
    <w:rsid w:val="005022F1"/>
    <w:rsid w:val="00504190"/>
    <w:rsid w:val="005042F1"/>
    <w:rsid w:val="0050624E"/>
    <w:rsid w:val="0050696C"/>
    <w:rsid w:val="00510A23"/>
    <w:rsid w:val="00513C7D"/>
    <w:rsid w:val="00515B89"/>
    <w:rsid w:val="005169D1"/>
    <w:rsid w:val="00520AA3"/>
    <w:rsid w:val="00520EC8"/>
    <w:rsid w:val="00521123"/>
    <w:rsid w:val="00521221"/>
    <w:rsid w:val="00523803"/>
    <w:rsid w:val="00534214"/>
    <w:rsid w:val="005350EB"/>
    <w:rsid w:val="005366FB"/>
    <w:rsid w:val="00536FA9"/>
    <w:rsid w:val="005414F4"/>
    <w:rsid w:val="00542B33"/>
    <w:rsid w:val="00546187"/>
    <w:rsid w:val="005463F1"/>
    <w:rsid w:val="005529E6"/>
    <w:rsid w:val="00557D77"/>
    <w:rsid w:val="00560CCC"/>
    <w:rsid w:val="00562EAA"/>
    <w:rsid w:val="00563B58"/>
    <w:rsid w:val="005640C4"/>
    <w:rsid w:val="005657B3"/>
    <w:rsid w:val="0056684C"/>
    <w:rsid w:val="00570320"/>
    <w:rsid w:val="00572D06"/>
    <w:rsid w:val="00573A37"/>
    <w:rsid w:val="0057454C"/>
    <w:rsid w:val="00574A0C"/>
    <w:rsid w:val="00575256"/>
    <w:rsid w:val="005759B2"/>
    <w:rsid w:val="00575FC2"/>
    <w:rsid w:val="00576E4C"/>
    <w:rsid w:val="0057780F"/>
    <w:rsid w:val="00581E0A"/>
    <w:rsid w:val="00581E3F"/>
    <w:rsid w:val="0058525E"/>
    <w:rsid w:val="00586260"/>
    <w:rsid w:val="00586441"/>
    <w:rsid w:val="00586D89"/>
    <w:rsid w:val="005916B8"/>
    <w:rsid w:val="005A1B4C"/>
    <w:rsid w:val="005A1BA3"/>
    <w:rsid w:val="005A545C"/>
    <w:rsid w:val="005A6266"/>
    <w:rsid w:val="005B02B2"/>
    <w:rsid w:val="005B1DD8"/>
    <w:rsid w:val="005B2390"/>
    <w:rsid w:val="005B3BA6"/>
    <w:rsid w:val="005B721E"/>
    <w:rsid w:val="005C00FC"/>
    <w:rsid w:val="005C1567"/>
    <w:rsid w:val="005C410A"/>
    <w:rsid w:val="005C6782"/>
    <w:rsid w:val="005C6CE5"/>
    <w:rsid w:val="005D3F07"/>
    <w:rsid w:val="005D583E"/>
    <w:rsid w:val="005E13EA"/>
    <w:rsid w:val="005E16C6"/>
    <w:rsid w:val="005E2BDD"/>
    <w:rsid w:val="005E79B4"/>
    <w:rsid w:val="005F1021"/>
    <w:rsid w:val="005F6ABC"/>
    <w:rsid w:val="006010C0"/>
    <w:rsid w:val="00602667"/>
    <w:rsid w:val="00602C9C"/>
    <w:rsid w:val="00604DBE"/>
    <w:rsid w:val="00605B34"/>
    <w:rsid w:val="00606E27"/>
    <w:rsid w:val="0060732F"/>
    <w:rsid w:val="006108C9"/>
    <w:rsid w:val="00612FA7"/>
    <w:rsid w:val="00615C7E"/>
    <w:rsid w:val="0062158D"/>
    <w:rsid w:val="00625D7C"/>
    <w:rsid w:val="00626349"/>
    <w:rsid w:val="0062674F"/>
    <w:rsid w:val="006308F4"/>
    <w:rsid w:val="00630F39"/>
    <w:rsid w:val="006326D1"/>
    <w:rsid w:val="00632E0A"/>
    <w:rsid w:val="00633165"/>
    <w:rsid w:val="0063445D"/>
    <w:rsid w:val="006345AF"/>
    <w:rsid w:val="006352DC"/>
    <w:rsid w:val="00636B6C"/>
    <w:rsid w:val="00637053"/>
    <w:rsid w:val="00637BCD"/>
    <w:rsid w:val="006447DE"/>
    <w:rsid w:val="00646218"/>
    <w:rsid w:val="0065276E"/>
    <w:rsid w:val="00654329"/>
    <w:rsid w:val="00654CEC"/>
    <w:rsid w:val="00655507"/>
    <w:rsid w:val="00660001"/>
    <w:rsid w:val="00660B46"/>
    <w:rsid w:val="00666A05"/>
    <w:rsid w:val="006712A7"/>
    <w:rsid w:val="00671DA7"/>
    <w:rsid w:val="006720CE"/>
    <w:rsid w:val="006733CC"/>
    <w:rsid w:val="00674FC2"/>
    <w:rsid w:val="00675BF7"/>
    <w:rsid w:val="00677E42"/>
    <w:rsid w:val="00681AB4"/>
    <w:rsid w:val="00682334"/>
    <w:rsid w:val="00682691"/>
    <w:rsid w:val="0068315C"/>
    <w:rsid w:val="00683CCD"/>
    <w:rsid w:val="00684B16"/>
    <w:rsid w:val="00685DF3"/>
    <w:rsid w:val="00685E88"/>
    <w:rsid w:val="00687B72"/>
    <w:rsid w:val="00690F3B"/>
    <w:rsid w:val="00691211"/>
    <w:rsid w:val="00692933"/>
    <w:rsid w:val="00696F65"/>
    <w:rsid w:val="00697461"/>
    <w:rsid w:val="006A1718"/>
    <w:rsid w:val="006A48F4"/>
    <w:rsid w:val="006A5532"/>
    <w:rsid w:val="006A69F5"/>
    <w:rsid w:val="006A7A6D"/>
    <w:rsid w:val="006B0FB0"/>
    <w:rsid w:val="006B5E67"/>
    <w:rsid w:val="006C2EB5"/>
    <w:rsid w:val="006C3262"/>
    <w:rsid w:val="006D18A3"/>
    <w:rsid w:val="006D1AF5"/>
    <w:rsid w:val="006D1FC3"/>
    <w:rsid w:val="006D5970"/>
    <w:rsid w:val="006D6C68"/>
    <w:rsid w:val="006D746E"/>
    <w:rsid w:val="006E31D7"/>
    <w:rsid w:val="006E481E"/>
    <w:rsid w:val="006E4CD7"/>
    <w:rsid w:val="006E795F"/>
    <w:rsid w:val="006F0733"/>
    <w:rsid w:val="006F0DF0"/>
    <w:rsid w:val="006F4E05"/>
    <w:rsid w:val="006F6DBC"/>
    <w:rsid w:val="00700249"/>
    <w:rsid w:val="00700A0A"/>
    <w:rsid w:val="0070604C"/>
    <w:rsid w:val="007069CD"/>
    <w:rsid w:val="007072F8"/>
    <w:rsid w:val="007074D9"/>
    <w:rsid w:val="0070757E"/>
    <w:rsid w:val="00707E4D"/>
    <w:rsid w:val="007110E6"/>
    <w:rsid w:val="0071142B"/>
    <w:rsid w:val="00711A70"/>
    <w:rsid w:val="00712E6F"/>
    <w:rsid w:val="00712E90"/>
    <w:rsid w:val="00713B7E"/>
    <w:rsid w:val="00715255"/>
    <w:rsid w:val="007204AE"/>
    <w:rsid w:val="00721721"/>
    <w:rsid w:val="00721828"/>
    <w:rsid w:val="00721840"/>
    <w:rsid w:val="0072678F"/>
    <w:rsid w:val="00727C4C"/>
    <w:rsid w:val="00734809"/>
    <w:rsid w:val="00736C5B"/>
    <w:rsid w:val="007406E1"/>
    <w:rsid w:val="00742053"/>
    <w:rsid w:val="00743913"/>
    <w:rsid w:val="00743E40"/>
    <w:rsid w:val="007459B8"/>
    <w:rsid w:val="0075051C"/>
    <w:rsid w:val="007507FB"/>
    <w:rsid w:val="00751263"/>
    <w:rsid w:val="0075202A"/>
    <w:rsid w:val="007520D8"/>
    <w:rsid w:val="00754E2F"/>
    <w:rsid w:val="00754FBA"/>
    <w:rsid w:val="0075704F"/>
    <w:rsid w:val="00762A12"/>
    <w:rsid w:val="00763B2D"/>
    <w:rsid w:val="00764267"/>
    <w:rsid w:val="00765EBA"/>
    <w:rsid w:val="00772924"/>
    <w:rsid w:val="00773374"/>
    <w:rsid w:val="00773574"/>
    <w:rsid w:val="00776375"/>
    <w:rsid w:val="00780D72"/>
    <w:rsid w:val="007834D5"/>
    <w:rsid w:val="007848D9"/>
    <w:rsid w:val="00784EC4"/>
    <w:rsid w:val="00785A80"/>
    <w:rsid w:val="007872F2"/>
    <w:rsid w:val="007874BC"/>
    <w:rsid w:val="007908E0"/>
    <w:rsid w:val="00790E51"/>
    <w:rsid w:val="00793EB3"/>
    <w:rsid w:val="00794205"/>
    <w:rsid w:val="00795E2C"/>
    <w:rsid w:val="0079717F"/>
    <w:rsid w:val="007A1F6A"/>
    <w:rsid w:val="007A5547"/>
    <w:rsid w:val="007A5909"/>
    <w:rsid w:val="007A75F7"/>
    <w:rsid w:val="007B0DE3"/>
    <w:rsid w:val="007B3D7C"/>
    <w:rsid w:val="007B491F"/>
    <w:rsid w:val="007B5989"/>
    <w:rsid w:val="007B5CB2"/>
    <w:rsid w:val="007B703E"/>
    <w:rsid w:val="007B7191"/>
    <w:rsid w:val="007C1634"/>
    <w:rsid w:val="007C1C88"/>
    <w:rsid w:val="007C1D94"/>
    <w:rsid w:val="007C2879"/>
    <w:rsid w:val="007C46E1"/>
    <w:rsid w:val="007C4AA0"/>
    <w:rsid w:val="007C5CFA"/>
    <w:rsid w:val="007C6A87"/>
    <w:rsid w:val="007C6C05"/>
    <w:rsid w:val="007C705D"/>
    <w:rsid w:val="007D0A07"/>
    <w:rsid w:val="007D0C96"/>
    <w:rsid w:val="007D133D"/>
    <w:rsid w:val="007D20E8"/>
    <w:rsid w:val="007D3EB4"/>
    <w:rsid w:val="007D3F16"/>
    <w:rsid w:val="007D6041"/>
    <w:rsid w:val="007D61BC"/>
    <w:rsid w:val="007D6564"/>
    <w:rsid w:val="007E0D49"/>
    <w:rsid w:val="007E0EB6"/>
    <w:rsid w:val="007E128B"/>
    <w:rsid w:val="007E56B8"/>
    <w:rsid w:val="007E66A3"/>
    <w:rsid w:val="007F29EA"/>
    <w:rsid w:val="007F2F72"/>
    <w:rsid w:val="007F30C6"/>
    <w:rsid w:val="007F3F7E"/>
    <w:rsid w:val="007F5497"/>
    <w:rsid w:val="007F7121"/>
    <w:rsid w:val="00801711"/>
    <w:rsid w:val="008067AD"/>
    <w:rsid w:val="0080759B"/>
    <w:rsid w:val="0080798C"/>
    <w:rsid w:val="00813CEC"/>
    <w:rsid w:val="008143C9"/>
    <w:rsid w:val="0081534C"/>
    <w:rsid w:val="008171E4"/>
    <w:rsid w:val="008174A8"/>
    <w:rsid w:val="00817C7C"/>
    <w:rsid w:val="00820640"/>
    <w:rsid w:val="008208EA"/>
    <w:rsid w:val="00821630"/>
    <w:rsid w:val="008218B3"/>
    <w:rsid w:val="008218BB"/>
    <w:rsid w:val="00824E67"/>
    <w:rsid w:val="00825A64"/>
    <w:rsid w:val="00826F48"/>
    <w:rsid w:val="008308AE"/>
    <w:rsid w:val="0083166E"/>
    <w:rsid w:val="00831DC3"/>
    <w:rsid w:val="008322C7"/>
    <w:rsid w:val="0083371C"/>
    <w:rsid w:val="00834F1D"/>
    <w:rsid w:val="00836FEC"/>
    <w:rsid w:val="008406E6"/>
    <w:rsid w:val="00841176"/>
    <w:rsid w:val="00841F9D"/>
    <w:rsid w:val="008420E1"/>
    <w:rsid w:val="00843D58"/>
    <w:rsid w:val="00843EBA"/>
    <w:rsid w:val="00844B36"/>
    <w:rsid w:val="00844D98"/>
    <w:rsid w:val="00846D84"/>
    <w:rsid w:val="008472A9"/>
    <w:rsid w:val="00851EF9"/>
    <w:rsid w:val="0085230E"/>
    <w:rsid w:val="008550A1"/>
    <w:rsid w:val="00855AC7"/>
    <w:rsid w:val="00857117"/>
    <w:rsid w:val="008608E8"/>
    <w:rsid w:val="00861035"/>
    <w:rsid w:val="00861038"/>
    <w:rsid w:val="00861178"/>
    <w:rsid w:val="00865008"/>
    <w:rsid w:val="00866B50"/>
    <w:rsid w:val="008678CC"/>
    <w:rsid w:val="0087034A"/>
    <w:rsid w:val="0087076D"/>
    <w:rsid w:val="008708F1"/>
    <w:rsid w:val="00875071"/>
    <w:rsid w:val="008763A5"/>
    <w:rsid w:val="00880539"/>
    <w:rsid w:val="0088278D"/>
    <w:rsid w:val="00883616"/>
    <w:rsid w:val="008853D9"/>
    <w:rsid w:val="008859E8"/>
    <w:rsid w:val="00887373"/>
    <w:rsid w:val="0088737B"/>
    <w:rsid w:val="00887494"/>
    <w:rsid w:val="008910B6"/>
    <w:rsid w:val="00892716"/>
    <w:rsid w:val="00893067"/>
    <w:rsid w:val="008933DE"/>
    <w:rsid w:val="00895FCE"/>
    <w:rsid w:val="008963D7"/>
    <w:rsid w:val="00897F3E"/>
    <w:rsid w:val="008A1BA8"/>
    <w:rsid w:val="008A21B4"/>
    <w:rsid w:val="008A3B87"/>
    <w:rsid w:val="008A4576"/>
    <w:rsid w:val="008A5D76"/>
    <w:rsid w:val="008A7001"/>
    <w:rsid w:val="008B0269"/>
    <w:rsid w:val="008B07DE"/>
    <w:rsid w:val="008B28E7"/>
    <w:rsid w:val="008B3605"/>
    <w:rsid w:val="008B3FEC"/>
    <w:rsid w:val="008B6DCB"/>
    <w:rsid w:val="008B732E"/>
    <w:rsid w:val="008B7CE6"/>
    <w:rsid w:val="008B7E91"/>
    <w:rsid w:val="008C14C7"/>
    <w:rsid w:val="008C2FFB"/>
    <w:rsid w:val="008C5DE8"/>
    <w:rsid w:val="008C6EEA"/>
    <w:rsid w:val="008C70D8"/>
    <w:rsid w:val="008D0E88"/>
    <w:rsid w:val="008D40F7"/>
    <w:rsid w:val="008D5813"/>
    <w:rsid w:val="008D634E"/>
    <w:rsid w:val="008D6621"/>
    <w:rsid w:val="008D6F7C"/>
    <w:rsid w:val="008D777D"/>
    <w:rsid w:val="008D778A"/>
    <w:rsid w:val="008E1B84"/>
    <w:rsid w:val="008F0B09"/>
    <w:rsid w:val="008F1BA7"/>
    <w:rsid w:val="008F22BD"/>
    <w:rsid w:val="008F2A14"/>
    <w:rsid w:val="008F37AF"/>
    <w:rsid w:val="008F66AE"/>
    <w:rsid w:val="00900D4F"/>
    <w:rsid w:val="009079BD"/>
    <w:rsid w:val="00912BD9"/>
    <w:rsid w:val="00913428"/>
    <w:rsid w:val="00913D54"/>
    <w:rsid w:val="009148EE"/>
    <w:rsid w:val="009203DD"/>
    <w:rsid w:val="00920E5B"/>
    <w:rsid w:val="009211BA"/>
    <w:rsid w:val="00921374"/>
    <w:rsid w:val="009226A4"/>
    <w:rsid w:val="00923FB4"/>
    <w:rsid w:val="00925919"/>
    <w:rsid w:val="00926436"/>
    <w:rsid w:val="009277F3"/>
    <w:rsid w:val="00930172"/>
    <w:rsid w:val="0093018C"/>
    <w:rsid w:val="0093083E"/>
    <w:rsid w:val="00931EFF"/>
    <w:rsid w:val="00931FC0"/>
    <w:rsid w:val="00932AF8"/>
    <w:rsid w:val="00932CCA"/>
    <w:rsid w:val="009338C0"/>
    <w:rsid w:val="009340E9"/>
    <w:rsid w:val="009355B1"/>
    <w:rsid w:val="009416ED"/>
    <w:rsid w:val="00944F69"/>
    <w:rsid w:val="00945A4C"/>
    <w:rsid w:val="00945DB7"/>
    <w:rsid w:val="00946E18"/>
    <w:rsid w:val="00947167"/>
    <w:rsid w:val="009501A1"/>
    <w:rsid w:val="00952260"/>
    <w:rsid w:val="009544C0"/>
    <w:rsid w:val="00954FA4"/>
    <w:rsid w:val="00955594"/>
    <w:rsid w:val="00955CED"/>
    <w:rsid w:val="00956AE9"/>
    <w:rsid w:val="00957D0C"/>
    <w:rsid w:val="009604E9"/>
    <w:rsid w:val="00964CC6"/>
    <w:rsid w:val="00966E99"/>
    <w:rsid w:val="009672C0"/>
    <w:rsid w:val="00967E30"/>
    <w:rsid w:val="00967E7D"/>
    <w:rsid w:val="009723EE"/>
    <w:rsid w:val="00974831"/>
    <w:rsid w:val="00977175"/>
    <w:rsid w:val="0098080A"/>
    <w:rsid w:val="00980AF1"/>
    <w:rsid w:val="00982C64"/>
    <w:rsid w:val="00983109"/>
    <w:rsid w:val="00983EEB"/>
    <w:rsid w:val="009861B9"/>
    <w:rsid w:val="00991491"/>
    <w:rsid w:val="00991FDA"/>
    <w:rsid w:val="009927A1"/>
    <w:rsid w:val="0099400D"/>
    <w:rsid w:val="00995BA4"/>
    <w:rsid w:val="0099774D"/>
    <w:rsid w:val="00997E58"/>
    <w:rsid w:val="009A468B"/>
    <w:rsid w:val="009A5F3B"/>
    <w:rsid w:val="009B0B61"/>
    <w:rsid w:val="009B28C0"/>
    <w:rsid w:val="009B4FDC"/>
    <w:rsid w:val="009B7136"/>
    <w:rsid w:val="009B7806"/>
    <w:rsid w:val="009B7937"/>
    <w:rsid w:val="009C1AD3"/>
    <w:rsid w:val="009C23CC"/>
    <w:rsid w:val="009C3AC2"/>
    <w:rsid w:val="009C5206"/>
    <w:rsid w:val="009C69B3"/>
    <w:rsid w:val="009C6C54"/>
    <w:rsid w:val="009C6FF7"/>
    <w:rsid w:val="009C7EB6"/>
    <w:rsid w:val="009D30EB"/>
    <w:rsid w:val="009D4365"/>
    <w:rsid w:val="009D4E3B"/>
    <w:rsid w:val="009D6EBA"/>
    <w:rsid w:val="009D7BC9"/>
    <w:rsid w:val="009E1982"/>
    <w:rsid w:val="009E4D2C"/>
    <w:rsid w:val="009E7829"/>
    <w:rsid w:val="009F0978"/>
    <w:rsid w:val="009F3AEC"/>
    <w:rsid w:val="009F647A"/>
    <w:rsid w:val="009F6E89"/>
    <w:rsid w:val="00A00081"/>
    <w:rsid w:val="00A015F7"/>
    <w:rsid w:val="00A0492D"/>
    <w:rsid w:val="00A04CD1"/>
    <w:rsid w:val="00A10D56"/>
    <w:rsid w:val="00A124DE"/>
    <w:rsid w:val="00A12628"/>
    <w:rsid w:val="00A12AAE"/>
    <w:rsid w:val="00A14AF7"/>
    <w:rsid w:val="00A14B89"/>
    <w:rsid w:val="00A1588B"/>
    <w:rsid w:val="00A16DD1"/>
    <w:rsid w:val="00A20E35"/>
    <w:rsid w:val="00A22441"/>
    <w:rsid w:val="00A23347"/>
    <w:rsid w:val="00A23F3B"/>
    <w:rsid w:val="00A24406"/>
    <w:rsid w:val="00A25937"/>
    <w:rsid w:val="00A25DFB"/>
    <w:rsid w:val="00A25F64"/>
    <w:rsid w:val="00A27CC2"/>
    <w:rsid w:val="00A30639"/>
    <w:rsid w:val="00A3125A"/>
    <w:rsid w:val="00A3273B"/>
    <w:rsid w:val="00A332A4"/>
    <w:rsid w:val="00A3367E"/>
    <w:rsid w:val="00A37012"/>
    <w:rsid w:val="00A40ED6"/>
    <w:rsid w:val="00A41C05"/>
    <w:rsid w:val="00A4615C"/>
    <w:rsid w:val="00A470EE"/>
    <w:rsid w:val="00A47621"/>
    <w:rsid w:val="00A479CD"/>
    <w:rsid w:val="00A50CBC"/>
    <w:rsid w:val="00A50CFC"/>
    <w:rsid w:val="00A5145D"/>
    <w:rsid w:val="00A53BA9"/>
    <w:rsid w:val="00A54D67"/>
    <w:rsid w:val="00A55A3F"/>
    <w:rsid w:val="00A57B1C"/>
    <w:rsid w:val="00A64F3C"/>
    <w:rsid w:val="00A652F6"/>
    <w:rsid w:val="00A6630A"/>
    <w:rsid w:val="00A66947"/>
    <w:rsid w:val="00A730CE"/>
    <w:rsid w:val="00A732EA"/>
    <w:rsid w:val="00A74220"/>
    <w:rsid w:val="00A7489E"/>
    <w:rsid w:val="00A8015F"/>
    <w:rsid w:val="00A80BD2"/>
    <w:rsid w:val="00A81C0D"/>
    <w:rsid w:val="00A81E86"/>
    <w:rsid w:val="00A82C38"/>
    <w:rsid w:val="00A85039"/>
    <w:rsid w:val="00A851F7"/>
    <w:rsid w:val="00A86E1E"/>
    <w:rsid w:val="00A87214"/>
    <w:rsid w:val="00A906AA"/>
    <w:rsid w:val="00A91A8D"/>
    <w:rsid w:val="00A92AB6"/>
    <w:rsid w:val="00A94C5E"/>
    <w:rsid w:val="00A96C46"/>
    <w:rsid w:val="00A971B2"/>
    <w:rsid w:val="00AA2155"/>
    <w:rsid w:val="00AA241A"/>
    <w:rsid w:val="00AA252C"/>
    <w:rsid w:val="00AA30C0"/>
    <w:rsid w:val="00AA4829"/>
    <w:rsid w:val="00AA5C4E"/>
    <w:rsid w:val="00AA6430"/>
    <w:rsid w:val="00AA666E"/>
    <w:rsid w:val="00AB1A40"/>
    <w:rsid w:val="00AB2D8F"/>
    <w:rsid w:val="00AB30C5"/>
    <w:rsid w:val="00AB3276"/>
    <w:rsid w:val="00AB4133"/>
    <w:rsid w:val="00AB4BEB"/>
    <w:rsid w:val="00AB5518"/>
    <w:rsid w:val="00AB7F03"/>
    <w:rsid w:val="00AC01D4"/>
    <w:rsid w:val="00AC1627"/>
    <w:rsid w:val="00AC2334"/>
    <w:rsid w:val="00AC29F0"/>
    <w:rsid w:val="00AC4A04"/>
    <w:rsid w:val="00AC4EC3"/>
    <w:rsid w:val="00AC5583"/>
    <w:rsid w:val="00AC6338"/>
    <w:rsid w:val="00AD11CE"/>
    <w:rsid w:val="00AD336F"/>
    <w:rsid w:val="00AD3550"/>
    <w:rsid w:val="00AD47D8"/>
    <w:rsid w:val="00AD5363"/>
    <w:rsid w:val="00AD77BB"/>
    <w:rsid w:val="00AE05E2"/>
    <w:rsid w:val="00AE2564"/>
    <w:rsid w:val="00AE301F"/>
    <w:rsid w:val="00AE3302"/>
    <w:rsid w:val="00AE549C"/>
    <w:rsid w:val="00AE7077"/>
    <w:rsid w:val="00AF098F"/>
    <w:rsid w:val="00AF5C46"/>
    <w:rsid w:val="00AF61C2"/>
    <w:rsid w:val="00AF6CC6"/>
    <w:rsid w:val="00B0091F"/>
    <w:rsid w:val="00B011CD"/>
    <w:rsid w:val="00B0296A"/>
    <w:rsid w:val="00B12295"/>
    <w:rsid w:val="00B137BE"/>
    <w:rsid w:val="00B14689"/>
    <w:rsid w:val="00B17FA0"/>
    <w:rsid w:val="00B214AE"/>
    <w:rsid w:val="00B2257E"/>
    <w:rsid w:val="00B24344"/>
    <w:rsid w:val="00B26769"/>
    <w:rsid w:val="00B310C4"/>
    <w:rsid w:val="00B31C91"/>
    <w:rsid w:val="00B3332C"/>
    <w:rsid w:val="00B3631B"/>
    <w:rsid w:val="00B36ADB"/>
    <w:rsid w:val="00B3747F"/>
    <w:rsid w:val="00B43194"/>
    <w:rsid w:val="00B439D9"/>
    <w:rsid w:val="00B4454E"/>
    <w:rsid w:val="00B4501C"/>
    <w:rsid w:val="00B47734"/>
    <w:rsid w:val="00B50FBA"/>
    <w:rsid w:val="00B530A5"/>
    <w:rsid w:val="00B558EB"/>
    <w:rsid w:val="00B55FC0"/>
    <w:rsid w:val="00B56290"/>
    <w:rsid w:val="00B577D3"/>
    <w:rsid w:val="00B601DF"/>
    <w:rsid w:val="00B60466"/>
    <w:rsid w:val="00B6548F"/>
    <w:rsid w:val="00B67585"/>
    <w:rsid w:val="00B7004E"/>
    <w:rsid w:val="00B70CEC"/>
    <w:rsid w:val="00B7502A"/>
    <w:rsid w:val="00B752D0"/>
    <w:rsid w:val="00B77305"/>
    <w:rsid w:val="00B80A5B"/>
    <w:rsid w:val="00B81387"/>
    <w:rsid w:val="00B81480"/>
    <w:rsid w:val="00B82CC2"/>
    <w:rsid w:val="00B84A89"/>
    <w:rsid w:val="00B86177"/>
    <w:rsid w:val="00B86496"/>
    <w:rsid w:val="00B8733D"/>
    <w:rsid w:val="00B87E74"/>
    <w:rsid w:val="00B92BEF"/>
    <w:rsid w:val="00B9689A"/>
    <w:rsid w:val="00B97BB7"/>
    <w:rsid w:val="00BA152E"/>
    <w:rsid w:val="00BA1C15"/>
    <w:rsid w:val="00BA1FFA"/>
    <w:rsid w:val="00BA3517"/>
    <w:rsid w:val="00BA5D9C"/>
    <w:rsid w:val="00BA6393"/>
    <w:rsid w:val="00BA7FF1"/>
    <w:rsid w:val="00BB06CB"/>
    <w:rsid w:val="00BB261F"/>
    <w:rsid w:val="00BB276B"/>
    <w:rsid w:val="00BB27FF"/>
    <w:rsid w:val="00BB2887"/>
    <w:rsid w:val="00BB4A2E"/>
    <w:rsid w:val="00BB4EE1"/>
    <w:rsid w:val="00BB5EAA"/>
    <w:rsid w:val="00BB5F11"/>
    <w:rsid w:val="00BB6FD1"/>
    <w:rsid w:val="00BC0401"/>
    <w:rsid w:val="00BC04FA"/>
    <w:rsid w:val="00BC18BE"/>
    <w:rsid w:val="00BC1C22"/>
    <w:rsid w:val="00BC29ED"/>
    <w:rsid w:val="00BC460B"/>
    <w:rsid w:val="00BC5725"/>
    <w:rsid w:val="00BD211A"/>
    <w:rsid w:val="00BD30B1"/>
    <w:rsid w:val="00BD775B"/>
    <w:rsid w:val="00BE0F7B"/>
    <w:rsid w:val="00BE10C2"/>
    <w:rsid w:val="00BE1284"/>
    <w:rsid w:val="00BE182B"/>
    <w:rsid w:val="00BE1A2A"/>
    <w:rsid w:val="00BF5F8B"/>
    <w:rsid w:val="00C00510"/>
    <w:rsid w:val="00C00851"/>
    <w:rsid w:val="00C01D14"/>
    <w:rsid w:val="00C025B4"/>
    <w:rsid w:val="00C046BA"/>
    <w:rsid w:val="00C05365"/>
    <w:rsid w:val="00C06F36"/>
    <w:rsid w:val="00C07FF6"/>
    <w:rsid w:val="00C10CCB"/>
    <w:rsid w:val="00C14F57"/>
    <w:rsid w:val="00C1589E"/>
    <w:rsid w:val="00C161FD"/>
    <w:rsid w:val="00C16C38"/>
    <w:rsid w:val="00C20D4A"/>
    <w:rsid w:val="00C22031"/>
    <w:rsid w:val="00C22BBF"/>
    <w:rsid w:val="00C23585"/>
    <w:rsid w:val="00C23F17"/>
    <w:rsid w:val="00C26D0D"/>
    <w:rsid w:val="00C27307"/>
    <w:rsid w:val="00C27C95"/>
    <w:rsid w:val="00C300D2"/>
    <w:rsid w:val="00C30E85"/>
    <w:rsid w:val="00C3270F"/>
    <w:rsid w:val="00C3278B"/>
    <w:rsid w:val="00C32DC7"/>
    <w:rsid w:val="00C33375"/>
    <w:rsid w:val="00C334E8"/>
    <w:rsid w:val="00C33C0A"/>
    <w:rsid w:val="00C34C23"/>
    <w:rsid w:val="00C42005"/>
    <w:rsid w:val="00C42E08"/>
    <w:rsid w:val="00C432BE"/>
    <w:rsid w:val="00C44446"/>
    <w:rsid w:val="00C45A25"/>
    <w:rsid w:val="00C4664D"/>
    <w:rsid w:val="00C472AA"/>
    <w:rsid w:val="00C5014B"/>
    <w:rsid w:val="00C508C4"/>
    <w:rsid w:val="00C50A05"/>
    <w:rsid w:val="00C539D0"/>
    <w:rsid w:val="00C53B1E"/>
    <w:rsid w:val="00C54AED"/>
    <w:rsid w:val="00C608E9"/>
    <w:rsid w:val="00C615F3"/>
    <w:rsid w:val="00C6296F"/>
    <w:rsid w:val="00C63D00"/>
    <w:rsid w:val="00C6441B"/>
    <w:rsid w:val="00C64CBE"/>
    <w:rsid w:val="00C7108B"/>
    <w:rsid w:val="00C72FDD"/>
    <w:rsid w:val="00C7576B"/>
    <w:rsid w:val="00C8089F"/>
    <w:rsid w:val="00C82115"/>
    <w:rsid w:val="00C82582"/>
    <w:rsid w:val="00C836CC"/>
    <w:rsid w:val="00C849BE"/>
    <w:rsid w:val="00C87A74"/>
    <w:rsid w:val="00C87DC8"/>
    <w:rsid w:val="00C90A71"/>
    <w:rsid w:val="00C92C71"/>
    <w:rsid w:val="00C930D7"/>
    <w:rsid w:val="00C9378E"/>
    <w:rsid w:val="00C93F8F"/>
    <w:rsid w:val="00CA036E"/>
    <w:rsid w:val="00CA17F8"/>
    <w:rsid w:val="00CA3593"/>
    <w:rsid w:val="00CA3B32"/>
    <w:rsid w:val="00CA661A"/>
    <w:rsid w:val="00CA731C"/>
    <w:rsid w:val="00CA7F4F"/>
    <w:rsid w:val="00CB258E"/>
    <w:rsid w:val="00CB3C8F"/>
    <w:rsid w:val="00CB504A"/>
    <w:rsid w:val="00CB71D3"/>
    <w:rsid w:val="00CC02F1"/>
    <w:rsid w:val="00CC0B18"/>
    <w:rsid w:val="00CC11A6"/>
    <w:rsid w:val="00CC135E"/>
    <w:rsid w:val="00CC35C7"/>
    <w:rsid w:val="00CD00AA"/>
    <w:rsid w:val="00CD3241"/>
    <w:rsid w:val="00CD5D3F"/>
    <w:rsid w:val="00CD647B"/>
    <w:rsid w:val="00CD6661"/>
    <w:rsid w:val="00CE0F1D"/>
    <w:rsid w:val="00CE4156"/>
    <w:rsid w:val="00CE4973"/>
    <w:rsid w:val="00CE525F"/>
    <w:rsid w:val="00CE739B"/>
    <w:rsid w:val="00CE7898"/>
    <w:rsid w:val="00CF1E90"/>
    <w:rsid w:val="00CF3DB3"/>
    <w:rsid w:val="00CF3E32"/>
    <w:rsid w:val="00CF510E"/>
    <w:rsid w:val="00CF6DC5"/>
    <w:rsid w:val="00D00256"/>
    <w:rsid w:val="00D0326D"/>
    <w:rsid w:val="00D03444"/>
    <w:rsid w:val="00D052BC"/>
    <w:rsid w:val="00D05A55"/>
    <w:rsid w:val="00D07026"/>
    <w:rsid w:val="00D11211"/>
    <w:rsid w:val="00D119F1"/>
    <w:rsid w:val="00D13BA5"/>
    <w:rsid w:val="00D150C9"/>
    <w:rsid w:val="00D15737"/>
    <w:rsid w:val="00D22C8F"/>
    <w:rsid w:val="00D3249F"/>
    <w:rsid w:val="00D33491"/>
    <w:rsid w:val="00D36DE0"/>
    <w:rsid w:val="00D378C6"/>
    <w:rsid w:val="00D4007D"/>
    <w:rsid w:val="00D417F0"/>
    <w:rsid w:val="00D42BAB"/>
    <w:rsid w:val="00D44F8E"/>
    <w:rsid w:val="00D44FD0"/>
    <w:rsid w:val="00D46197"/>
    <w:rsid w:val="00D47B86"/>
    <w:rsid w:val="00D503F1"/>
    <w:rsid w:val="00D520C0"/>
    <w:rsid w:val="00D607EF"/>
    <w:rsid w:val="00D60F88"/>
    <w:rsid w:val="00D61C7C"/>
    <w:rsid w:val="00D625E7"/>
    <w:rsid w:val="00D646BD"/>
    <w:rsid w:val="00D70239"/>
    <w:rsid w:val="00D70CDE"/>
    <w:rsid w:val="00D71201"/>
    <w:rsid w:val="00D720C7"/>
    <w:rsid w:val="00D72663"/>
    <w:rsid w:val="00D74BD7"/>
    <w:rsid w:val="00D77F27"/>
    <w:rsid w:val="00D81D06"/>
    <w:rsid w:val="00D8652C"/>
    <w:rsid w:val="00D876E6"/>
    <w:rsid w:val="00D87E38"/>
    <w:rsid w:val="00D9164A"/>
    <w:rsid w:val="00D94A0E"/>
    <w:rsid w:val="00D954F1"/>
    <w:rsid w:val="00D95BF0"/>
    <w:rsid w:val="00D95EAF"/>
    <w:rsid w:val="00DA1025"/>
    <w:rsid w:val="00DA1981"/>
    <w:rsid w:val="00DA22EC"/>
    <w:rsid w:val="00DA5860"/>
    <w:rsid w:val="00DA5B95"/>
    <w:rsid w:val="00DB0DE4"/>
    <w:rsid w:val="00DB10E0"/>
    <w:rsid w:val="00DB112D"/>
    <w:rsid w:val="00DB2767"/>
    <w:rsid w:val="00DB3A13"/>
    <w:rsid w:val="00DC4729"/>
    <w:rsid w:val="00DC5471"/>
    <w:rsid w:val="00DC6F38"/>
    <w:rsid w:val="00DC7B2F"/>
    <w:rsid w:val="00DC7D39"/>
    <w:rsid w:val="00DD1B79"/>
    <w:rsid w:val="00DD4F90"/>
    <w:rsid w:val="00DE29F1"/>
    <w:rsid w:val="00DE2EED"/>
    <w:rsid w:val="00DE2F55"/>
    <w:rsid w:val="00DE3688"/>
    <w:rsid w:val="00DE36CE"/>
    <w:rsid w:val="00DE556F"/>
    <w:rsid w:val="00DE7EC6"/>
    <w:rsid w:val="00DF7BFF"/>
    <w:rsid w:val="00E02E70"/>
    <w:rsid w:val="00E032F1"/>
    <w:rsid w:val="00E0334E"/>
    <w:rsid w:val="00E03976"/>
    <w:rsid w:val="00E03B6D"/>
    <w:rsid w:val="00E0550C"/>
    <w:rsid w:val="00E05A62"/>
    <w:rsid w:val="00E11433"/>
    <w:rsid w:val="00E154A3"/>
    <w:rsid w:val="00E157A4"/>
    <w:rsid w:val="00E17160"/>
    <w:rsid w:val="00E17CCB"/>
    <w:rsid w:val="00E20FCD"/>
    <w:rsid w:val="00E2426C"/>
    <w:rsid w:val="00E32061"/>
    <w:rsid w:val="00E33022"/>
    <w:rsid w:val="00E35BEC"/>
    <w:rsid w:val="00E4245B"/>
    <w:rsid w:val="00E42906"/>
    <w:rsid w:val="00E50821"/>
    <w:rsid w:val="00E513A9"/>
    <w:rsid w:val="00E51F91"/>
    <w:rsid w:val="00E60613"/>
    <w:rsid w:val="00E624BE"/>
    <w:rsid w:val="00E64F57"/>
    <w:rsid w:val="00E65E35"/>
    <w:rsid w:val="00E6791A"/>
    <w:rsid w:val="00E7086E"/>
    <w:rsid w:val="00E70AE0"/>
    <w:rsid w:val="00E7374A"/>
    <w:rsid w:val="00E73C41"/>
    <w:rsid w:val="00E744CE"/>
    <w:rsid w:val="00E7598F"/>
    <w:rsid w:val="00E76F60"/>
    <w:rsid w:val="00E827B7"/>
    <w:rsid w:val="00E83D90"/>
    <w:rsid w:val="00E83F28"/>
    <w:rsid w:val="00E83F91"/>
    <w:rsid w:val="00E84D15"/>
    <w:rsid w:val="00E9107A"/>
    <w:rsid w:val="00E91546"/>
    <w:rsid w:val="00E91620"/>
    <w:rsid w:val="00E91F62"/>
    <w:rsid w:val="00E92323"/>
    <w:rsid w:val="00E9238D"/>
    <w:rsid w:val="00E929F6"/>
    <w:rsid w:val="00E929FD"/>
    <w:rsid w:val="00E93240"/>
    <w:rsid w:val="00E9479B"/>
    <w:rsid w:val="00E96335"/>
    <w:rsid w:val="00E9658B"/>
    <w:rsid w:val="00EA4D48"/>
    <w:rsid w:val="00EA4D71"/>
    <w:rsid w:val="00EA5FB5"/>
    <w:rsid w:val="00EA6AAA"/>
    <w:rsid w:val="00EA736E"/>
    <w:rsid w:val="00EA75B0"/>
    <w:rsid w:val="00EB2173"/>
    <w:rsid w:val="00EB4717"/>
    <w:rsid w:val="00EB58DD"/>
    <w:rsid w:val="00EB6076"/>
    <w:rsid w:val="00EB62E6"/>
    <w:rsid w:val="00EC1BCF"/>
    <w:rsid w:val="00EC2A4B"/>
    <w:rsid w:val="00EC3623"/>
    <w:rsid w:val="00EC4602"/>
    <w:rsid w:val="00ED1B30"/>
    <w:rsid w:val="00ED1C59"/>
    <w:rsid w:val="00ED250E"/>
    <w:rsid w:val="00ED63ED"/>
    <w:rsid w:val="00ED7374"/>
    <w:rsid w:val="00EE1AC1"/>
    <w:rsid w:val="00EE2BCD"/>
    <w:rsid w:val="00EE381E"/>
    <w:rsid w:val="00EE39D6"/>
    <w:rsid w:val="00EE3BA8"/>
    <w:rsid w:val="00EE413C"/>
    <w:rsid w:val="00EE4A9B"/>
    <w:rsid w:val="00EE52AD"/>
    <w:rsid w:val="00EE5EF0"/>
    <w:rsid w:val="00EE6626"/>
    <w:rsid w:val="00EE7AB6"/>
    <w:rsid w:val="00EF0BF1"/>
    <w:rsid w:val="00EF60E5"/>
    <w:rsid w:val="00F00B65"/>
    <w:rsid w:val="00F01F92"/>
    <w:rsid w:val="00F048BC"/>
    <w:rsid w:val="00F10A08"/>
    <w:rsid w:val="00F139CF"/>
    <w:rsid w:val="00F14515"/>
    <w:rsid w:val="00F1595D"/>
    <w:rsid w:val="00F16602"/>
    <w:rsid w:val="00F17FC6"/>
    <w:rsid w:val="00F20521"/>
    <w:rsid w:val="00F218FA"/>
    <w:rsid w:val="00F22AC5"/>
    <w:rsid w:val="00F254D1"/>
    <w:rsid w:val="00F25831"/>
    <w:rsid w:val="00F32B82"/>
    <w:rsid w:val="00F4043E"/>
    <w:rsid w:val="00F40CB5"/>
    <w:rsid w:val="00F41BBC"/>
    <w:rsid w:val="00F41FD1"/>
    <w:rsid w:val="00F43B9D"/>
    <w:rsid w:val="00F43D32"/>
    <w:rsid w:val="00F444F0"/>
    <w:rsid w:val="00F45569"/>
    <w:rsid w:val="00F50847"/>
    <w:rsid w:val="00F53637"/>
    <w:rsid w:val="00F53F27"/>
    <w:rsid w:val="00F546D1"/>
    <w:rsid w:val="00F606FA"/>
    <w:rsid w:val="00F61951"/>
    <w:rsid w:val="00F64D5A"/>
    <w:rsid w:val="00F6513F"/>
    <w:rsid w:val="00F66272"/>
    <w:rsid w:val="00F66B0F"/>
    <w:rsid w:val="00F670CD"/>
    <w:rsid w:val="00F709C0"/>
    <w:rsid w:val="00F70DA5"/>
    <w:rsid w:val="00F82374"/>
    <w:rsid w:val="00F82E80"/>
    <w:rsid w:val="00F83861"/>
    <w:rsid w:val="00F83FD8"/>
    <w:rsid w:val="00F843D0"/>
    <w:rsid w:val="00F90DF1"/>
    <w:rsid w:val="00F91887"/>
    <w:rsid w:val="00F91DBE"/>
    <w:rsid w:val="00F927A1"/>
    <w:rsid w:val="00F92E4D"/>
    <w:rsid w:val="00FA0996"/>
    <w:rsid w:val="00FA255F"/>
    <w:rsid w:val="00FA3764"/>
    <w:rsid w:val="00FA56ED"/>
    <w:rsid w:val="00FB0E80"/>
    <w:rsid w:val="00FB0FEB"/>
    <w:rsid w:val="00FB26A4"/>
    <w:rsid w:val="00FB5FA6"/>
    <w:rsid w:val="00FC1310"/>
    <w:rsid w:val="00FC1F7E"/>
    <w:rsid w:val="00FC2FF3"/>
    <w:rsid w:val="00FC324D"/>
    <w:rsid w:val="00FC3263"/>
    <w:rsid w:val="00FC3FB4"/>
    <w:rsid w:val="00FC4D6B"/>
    <w:rsid w:val="00FC51F9"/>
    <w:rsid w:val="00FC5B40"/>
    <w:rsid w:val="00FC5F63"/>
    <w:rsid w:val="00FC5FF8"/>
    <w:rsid w:val="00FC739B"/>
    <w:rsid w:val="00FD00BB"/>
    <w:rsid w:val="00FD07C1"/>
    <w:rsid w:val="00FD0B3B"/>
    <w:rsid w:val="00FD3274"/>
    <w:rsid w:val="00FD3D7C"/>
    <w:rsid w:val="00FD4E08"/>
    <w:rsid w:val="00FD4F8F"/>
    <w:rsid w:val="00FD55FC"/>
    <w:rsid w:val="00FD71D7"/>
    <w:rsid w:val="00FD7E73"/>
    <w:rsid w:val="00FE0C16"/>
    <w:rsid w:val="00FE14AD"/>
    <w:rsid w:val="00FE14B1"/>
    <w:rsid w:val="00FE1B98"/>
    <w:rsid w:val="00FE1BEF"/>
    <w:rsid w:val="00FE42F8"/>
    <w:rsid w:val="00FE799F"/>
    <w:rsid w:val="00FE7E74"/>
    <w:rsid w:val="00FF0070"/>
    <w:rsid w:val="00FF3841"/>
    <w:rsid w:val="00FF3E0B"/>
    <w:rsid w:val="00FF5F6A"/>
    <w:rsid w:val="00FF6BE0"/>
    <w:rsid w:val="00FF7784"/>
    <w:rsid w:val="00FF7A15"/>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D7E73"/>
    <w:rPr>
      <w:color w:val="954F72" w:themeColor="followedHyperlink"/>
      <w:u w:val="single"/>
    </w:rPr>
  </w:style>
  <w:style w:type="character" w:styleId="UnresolvedMention">
    <w:name w:val="Unresolved Mention"/>
    <w:basedOn w:val="DefaultParagraphFont"/>
    <w:uiPriority w:val="99"/>
    <w:semiHidden/>
    <w:unhideWhenUsed/>
    <w:rsid w:val="00396BB9"/>
    <w:rPr>
      <w:color w:val="605E5C"/>
      <w:shd w:val="clear" w:color="auto" w:fill="E1DFDD"/>
    </w:rPr>
  </w:style>
  <w:style w:type="paragraph" w:styleId="NormalWeb">
    <w:name w:val="Normal (Web)"/>
    <w:basedOn w:val="Normal"/>
    <w:uiPriority w:val="99"/>
    <w:unhideWhenUsed/>
    <w:rsid w:val="00B445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D21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3976068">
      <w:bodyDiv w:val="1"/>
      <w:marLeft w:val="0"/>
      <w:marRight w:val="0"/>
      <w:marTop w:val="0"/>
      <w:marBottom w:val="0"/>
      <w:divBdr>
        <w:top w:val="none" w:sz="0" w:space="0" w:color="auto"/>
        <w:left w:val="none" w:sz="0" w:space="0" w:color="auto"/>
        <w:bottom w:val="none" w:sz="0" w:space="0" w:color="auto"/>
        <w:right w:val="none" w:sz="0" w:space="0" w:color="auto"/>
      </w:divBdr>
    </w:div>
    <w:div w:id="434256835">
      <w:bodyDiv w:val="1"/>
      <w:marLeft w:val="0"/>
      <w:marRight w:val="0"/>
      <w:marTop w:val="0"/>
      <w:marBottom w:val="0"/>
      <w:divBdr>
        <w:top w:val="none" w:sz="0" w:space="0" w:color="auto"/>
        <w:left w:val="none" w:sz="0" w:space="0" w:color="auto"/>
        <w:bottom w:val="none" w:sz="0" w:space="0" w:color="auto"/>
        <w:right w:val="none" w:sz="0" w:space="0" w:color="auto"/>
      </w:divBdr>
      <w:divsChild>
        <w:div w:id="1755399333">
          <w:marLeft w:val="0"/>
          <w:marRight w:val="0"/>
          <w:marTop w:val="0"/>
          <w:marBottom w:val="0"/>
          <w:divBdr>
            <w:top w:val="none" w:sz="0" w:space="0" w:color="auto"/>
            <w:left w:val="none" w:sz="0" w:space="0" w:color="auto"/>
            <w:bottom w:val="none" w:sz="0" w:space="0" w:color="auto"/>
            <w:right w:val="none" w:sz="0" w:space="0" w:color="auto"/>
          </w:divBdr>
          <w:divsChild>
            <w:div w:id="132215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274357">
      <w:bodyDiv w:val="1"/>
      <w:marLeft w:val="0"/>
      <w:marRight w:val="0"/>
      <w:marTop w:val="0"/>
      <w:marBottom w:val="0"/>
      <w:divBdr>
        <w:top w:val="none" w:sz="0" w:space="0" w:color="auto"/>
        <w:left w:val="none" w:sz="0" w:space="0" w:color="auto"/>
        <w:bottom w:val="none" w:sz="0" w:space="0" w:color="auto"/>
        <w:right w:val="none" w:sz="0" w:space="0" w:color="auto"/>
      </w:divBdr>
    </w:div>
    <w:div w:id="1014648474">
      <w:bodyDiv w:val="1"/>
      <w:marLeft w:val="0"/>
      <w:marRight w:val="0"/>
      <w:marTop w:val="0"/>
      <w:marBottom w:val="0"/>
      <w:divBdr>
        <w:top w:val="none" w:sz="0" w:space="0" w:color="auto"/>
        <w:left w:val="none" w:sz="0" w:space="0" w:color="auto"/>
        <w:bottom w:val="none" w:sz="0" w:space="0" w:color="auto"/>
        <w:right w:val="none" w:sz="0" w:space="0" w:color="auto"/>
      </w:divBdr>
      <w:divsChild>
        <w:div w:id="1850439783">
          <w:marLeft w:val="0"/>
          <w:marRight w:val="0"/>
          <w:marTop w:val="0"/>
          <w:marBottom w:val="0"/>
          <w:divBdr>
            <w:top w:val="none" w:sz="0" w:space="0" w:color="auto"/>
            <w:left w:val="none" w:sz="0" w:space="0" w:color="auto"/>
            <w:bottom w:val="none" w:sz="0" w:space="0" w:color="auto"/>
            <w:right w:val="none" w:sz="0" w:space="0" w:color="auto"/>
          </w:divBdr>
          <w:divsChild>
            <w:div w:id="71292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etterup.com/blog/how-to-build-rappor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38/s41598-020-60902-w" TargetMode="External"/><Relationship Id="rId2" Type="http://schemas.openxmlformats.org/officeDocument/2006/relationships/customXml" Target="../customXml/item2.xml"/><Relationship Id="rId16" Type="http://schemas.openxmlformats.org/officeDocument/2006/relationships/hyperlink" Target="https://doi.org/10.1007/978-3-030-27107-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5977d853-635f-4a8d-aff9-93c9b562eeec">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2" ma:contentTypeDescription="Create a new document." ma:contentTypeScope="" ma:versionID="a67a3ee9e40fa0bd281198f50ca5275b">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c4438556a5502eadde055f7ccc945399"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documentManagement/types"/>
    <ds:schemaRef ds:uri="http://purl.org/dc/elements/1.1/"/>
    <ds:schemaRef ds:uri="http://purl.org/dc/terms/"/>
    <ds:schemaRef ds:uri="http://purl.org/dc/dcmitype/"/>
    <ds:schemaRef ds:uri="2ca13d81-66ba-46ac-9fca-8d11e3489ab3"/>
    <ds:schemaRef ds:uri="http://www.w3.org/XML/1998/namespace"/>
    <ds:schemaRef ds:uri="5977d853-635f-4a8d-aff9-93c9b562eeec"/>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37C72404-DDF0-4B85-B2AE-0C46F3E78B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8179</Words>
  <Characters>46622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White,Charlie swp8773</cp:lastModifiedBy>
  <cp:revision>2</cp:revision>
  <cp:lastPrinted>2014-08-26T08:55:00Z</cp:lastPrinted>
  <dcterms:created xsi:type="dcterms:W3CDTF">2024-07-22T19:56:00Z</dcterms:created>
  <dcterms:modified xsi:type="dcterms:W3CDTF">2024-07-22T19:56:00Z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2024-04-08T15:38:27Z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e7d2d290-f54b-45ce-b015-a27ee570d48a</vt:lpwstr>
  </property>
  <property fmtid="{D5CDD505-2E9C-101B-9397-08002B2CF9AE}" pid="9" name="MSIP_Label_66cf8fe5-b7b7-4df7-b38d-1c61ac2f6639_ContentBits">
    <vt:lpwstr>0</vt:lpwstr>
  </property>
</Properties>
</file>