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331648922"/>
        <w:docPartObj>
          <w:docPartGallery w:val="Cover Pages"/>
          <w:docPartUnique/>
        </w:docPartObj>
      </w:sdtPr>
      <w:sdtEndPr>
        <w:rPr>
          <w:rFonts w:asciiTheme="majorHAnsi" w:eastAsiaTheme="majorEastAsia" w:hAnsiTheme="majorHAnsi" w:cstheme="majorBidi"/>
          <w:color w:val="0F4761" w:themeColor="accent1" w:themeShade="BF"/>
          <w:kern w:val="0"/>
          <w:sz w:val="32"/>
          <w:szCs w:val="32"/>
          <w:lang w:eastAsia="en-GB"/>
          <w14:ligatures w14:val="none"/>
        </w:rPr>
      </w:sdtEndPr>
      <w:sdtContent>
        <w:p w14:paraId="09A34870" w14:textId="284C9F4B" w:rsidR="00A30FF5" w:rsidRDefault="00A30FF5">
          <w:r>
            <w:rPr>
              <w:noProof/>
            </w:rPr>
            <mc:AlternateContent>
              <mc:Choice Requires="wpg">
                <w:drawing>
                  <wp:anchor distT="0" distB="0" distL="114300" distR="114300" simplePos="0" relativeHeight="251662336" behindDoc="0" locked="0" layoutInCell="1" allowOverlap="1" wp14:anchorId="581EA403" wp14:editId="2A86F13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17DE9A4"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62638C3F" wp14:editId="1E87CCFA">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ADF14C3" w14:textId="77777777" w:rsidR="00A30FF5" w:rsidRDefault="00A30FF5">
                                <w:pPr>
                                  <w:pStyle w:val="NoSpacing"/>
                                  <w:jc w:val="right"/>
                                  <w:rPr>
                                    <w:color w:val="595959" w:themeColor="text1" w:themeTint="A6"/>
                                    <w:sz w:val="20"/>
                                    <w:szCs w:val="20"/>
                                  </w:rPr>
                                </w:pPr>
                                <w:r>
                                  <w:rPr>
                                    <w:color w:val="595959" w:themeColor="text1" w:themeTint="A6"/>
                                    <w:sz w:val="20"/>
                                    <w:szCs w:val="20"/>
                                  </w:rPr>
                                  <w:t>Student name: Ioana Girigan</w:t>
                                </w:r>
                              </w:p>
                              <w:p w14:paraId="2D52B360" w14:textId="77777777" w:rsidR="00A30FF5" w:rsidRDefault="00A30FF5">
                                <w:pPr>
                                  <w:pStyle w:val="NoSpacing"/>
                                  <w:jc w:val="right"/>
                                  <w:rPr>
                                    <w:color w:val="595959" w:themeColor="text1" w:themeTint="A6"/>
                                    <w:sz w:val="20"/>
                                    <w:szCs w:val="20"/>
                                  </w:rPr>
                                </w:pPr>
                                <w:r>
                                  <w:rPr>
                                    <w:color w:val="595959" w:themeColor="text1" w:themeTint="A6"/>
                                    <w:sz w:val="20"/>
                                    <w:szCs w:val="20"/>
                                  </w:rPr>
                                  <w:t>Student ID: 2246853</w:t>
                                </w:r>
                              </w:p>
                              <w:p w14:paraId="3383B13B" w14:textId="51051D81" w:rsidR="00A30FF5" w:rsidRDefault="00A30FF5">
                                <w:pPr>
                                  <w:pStyle w:val="NoSpacing"/>
                                  <w:jc w:val="right"/>
                                  <w:rPr>
                                    <w:color w:val="595959" w:themeColor="text1" w:themeTint="A6"/>
                                    <w:sz w:val="20"/>
                                    <w:szCs w:val="20"/>
                                  </w:rPr>
                                </w:pPr>
                                <w:r>
                                  <w:rPr>
                                    <w:color w:val="595959" w:themeColor="text1" w:themeTint="A6"/>
                                    <w:sz w:val="20"/>
                                    <w:szCs w:val="20"/>
                                  </w:rPr>
                                  <w:t xml:space="preserve">Student Lecturer:  </w:t>
                                </w:r>
                                <w:proofErr w:type="spellStart"/>
                                <w:r>
                                  <w:rPr>
                                    <w:color w:val="595959" w:themeColor="text1" w:themeTint="A6"/>
                                    <w:sz w:val="20"/>
                                    <w:szCs w:val="20"/>
                                  </w:rPr>
                                  <w:t>Rexon</w:t>
                                </w:r>
                                <w:proofErr w:type="spellEnd"/>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r>
                                      <w:rPr>
                                        <w:color w:val="595959" w:themeColor="text1" w:themeTint="A6"/>
                                        <w:sz w:val="20"/>
                                        <w:szCs w:val="20"/>
                                      </w:rPr>
                                      <w:t xml:space="preserve"> </w:t>
                                    </w:r>
                                    <w:proofErr w:type="spellStart"/>
                                    <w:r>
                                      <w:rPr>
                                        <w:color w:val="595959" w:themeColor="text1" w:themeTint="A6"/>
                                        <w:sz w:val="20"/>
                                        <w:szCs w:val="20"/>
                                      </w:rPr>
                                      <w:t>Nting</w:t>
                                    </w:r>
                                    <w:proofErr w:type="spellEnd"/>
                                  </w:sdtContent>
                                </w:sdt>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w14:anchorId="62638C3F" id="_x0000_t202" coordsize="21600,21600" o:spt="202" path="m,l,21600r21600,l21600,xe">
                    <v:stroke joinstyle="miter"/>
                    <v:path gradientshapeok="t" o:connecttype="rect"/>
                  </v:shapetype>
                  <v:shape id="Text Box 161" o:spid="_x0000_s1026"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5ADF14C3" w14:textId="77777777" w:rsidR="00A30FF5" w:rsidRDefault="00A30FF5">
                          <w:pPr>
                            <w:pStyle w:val="NoSpacing"/>
                            <w:jc w:val="right"/>
                            <w:rPr>
                              <w:color w:val="595959" w:themeColor="text1" w:themeTint="A6"/>
                              <w:sz w:val="20"/>
                              <w:szCs w:val="20"/>
                            </w:rPr>
                          </w:pPr>
                          <w:r>
                            <w:rPr>
                              <w:color w:val="595959" w:themeColor="text1" w:themeTint="A6"/>
                              <w:sz w:val="20"/>
                              <w:szCs w:val="20"/>
                            </w:rPr>
                            <w:t>Student name: Ioana Girigan</w:t>
                          </w:r>
                        </w:p>
                        <w:p w14:paraId="2D52B360" w14:textId="77777777" w:rsidR="00A30FF5" w:rsidRDefault="00A30FF5">
                          <w:pPr>
                            <w:pStyle w:val="NoSpacing"/>
                            <w:jc w:val="right"/>
                            <w:rPr>
                              <w:color w:val="595959" w:themeColor="text1" w:themeTint="A6"/>
                              <w:sz w:val="20"/>
                              <w:szCs w:val="20"/>
                            </w:rPr>
                          </w:pPr>
                          <w:r>
                            <w:rPr>
                              <w:color w:val="595959" w:themeColor="text1" w:themeTint="A6"/>
                              <w:sz w:val="20"/>
                              <w:szCs w:val="20"/>
                            </w:rPr>
                            <w:t>Student ID: 2246853</w:t>
                          </w:r>
                        </w:p>
                        <w:p w14:paraId="3383B13B" w14:textId="51051D81" w:rsidR="00A30FF5" w:rsidRDefault="00A30FF5">
                          <w:pPr>
                            <w:pStyle w:val="NoSpacing"/>
                            <w:jc w:val="right"/>
                            <w:rPr>
                              <w:color w:val="595959" w:themeColor="text1" w:themeTint="A6"/>
                              <w:sz w:val="20"/>
                              <w:szCs w:val="20"/>
                            </w:rPr>
                          </w:pPr>
                          <w:r>
                            <w:rPr>
                              <w:color w:val="595959" w:themeColor="text1" w:themeTint="A6"/>
                              <w:sz w:val="20"/>
                              <w:szCs w:val="20"/>
                            </w:rPr>
                            <w:t xml:space="preserve">Student Lecturer:  </w:t>
                          </w:r>
                          <w:proofErr w:type="spellStart"/>
                          <w:r>
                            <w:rPr>
                              <w:color w:val="595959" w:themeColor="text1" w:themeTint="A6"/>
                              <w:sz w:val="20"/>
                              <w:szCs w:val="20"/>
                            </w:rPr>
                            <w:t>Rexon</w:t>
                          </w:r>
                          <w:proofErr w:type="spellEnd"/>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r>
                                <w:rPr>
                                  <w:color w:val="595959" w:themeColor="text1" w:themeTint="A6"/>
                                  <w:sz w:val="20"/>
                                  <w:szCs w:val="20"/>
                                </w:rPr>
                                <w:t xml:space="preserve"> </w:t>
                              </w:r>
                              <w:proofErr w:type="spellStart"/>
                              <w:r>
                                <w:rPr>
                                  <w:color w:val="595959" w:themeColor="text1" w:themeTint="A6"/>
                                  <w:sz w:val="20"/>
                                  <w:szCs w:val="20"/>
                                </w:rPr>
                                <w:t>Nting</w:t>
                              </w:r>
                              <w:proofErr w:type="spellEnd"/>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77DBB009" wp14:editId="41FD4101">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4743F0F" w14:textId="226BD68B" w:rsidR="00A30FF5" w:rsidRPr="00A30FF5" w:rsidRDefault="00A30FF5" w:rsidP="00A30FF5">
                                <w:pPr>
                                  <w:jc w:val="right"/>
                                  <w:rPr>
                                    <w:color w:val="156082" w:themeColor="accent1"/>
                                    <w:sz w:val="64"/>
                                    <w:szCs w:val="64"/>
                                  </w:rPr>
                                </w:pPr>
                                <w:sdt>
                                  <w:sdtPr>
                                    <w:rPr>
                                      <w:caps/>
                                      <w:color w:val="156082" w:themeColor="accent1"/>
                                      <w:sz w:val="40"/>
                                      <w:szCs w:val="40"/>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A30FF5">
                                      <w:rPr>
                                        <w:caps/>
                                        <w:color w:val="156082" w:themeColor="accent1"/>
                                        <w:sz w:val="40"/>
                                        <w:szCs w:val="40"/>
                                      </w:rPr>
                                      <w:t>A Strategic Analysis of Jaguar Land Rover within the UK Automotive Industry with a Focus on Sustainability and Electrification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5AA40641" w14:textId="04D81F1D" w:rsidR="00A30FF5" w:rsidRDefault="00A30FF5">
                                    <w:pPr>
                                      <w:jc w:val="right"/>
                                      <w:rPr>
                                        <w:smallCaps/>
                                        <w:color w:val="404040" w:themeColor="text1" w:themeTint="BF"/>
                                        <w:sz w:val="36"/>
                                        <w:szCs w:val="36"/>
                                      </w:rPr>
                                    </w:pPr>
                                    <w:r w:rsidRPr="00A30FF5">
                                      <w:rPr>
                                        <w:color w:val="404040" w:themeColor="text1" w:themeTint="BF"/>
                                        <w:sz w:val="36"/>
                                        <w:szCs w:val="36"/>
                                      </w:rPr>
                                      <w:t xml:space="preserve">Written essay LCBB6004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77DBB009" id="Text Box 163"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64743F0F" w14:textId="226BD68B" w:rsidR="00A30FF5" w:rsidRPr="00A30FF5" w:rsidRDefault="00A30FF5" w:rsidP="00A30FF5">
                          <w:pPr>
                            <w:jc w:val="right"/>
                            <w:rPr>
                              <w:color w:val="156082" w:themeColor="accent1"/>
                              <w:sz w:val="64"/>
                              <w:szCs w:val="64"/>
                            </w:rPr>
                          </w:pPr>
                          <w:sdt>
                            <w:sdtPr>
                              <w:rPr>
                                <w:caps/>
                                <w:color w:val="156082" w:themeColor="accent1"/>
                                <w:sz w:val="40"/>
                                <w:szCs w:val="40"/>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A30FF5">
                                <w:rPr>
                                  <w:caps/>
                                  <w:color w:val="156082" w:themeColor="accent1"/>
                                  <w:sz w:val="40"/>
                                  <w:szCs w:val="40"/>
                                </w:rPr>
                                <w:t>A Strategic Analysis of Jaguar Land Rover within the UK Automotive Industry with a Focus on Sustainability and Electrification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5AA40641" w14:textId="04D81F1D" w:rsidR="00A30FF5" w:rsidRDefault="00A30FF5">
                              <w:pPr>
                                <w:jc w:val="right"/>
                                <w:rPr>
                                  <w:smallCaps/>
                                  <w:color w:val="404040" w:themeColor="text1" w:themeTint="BF"/>
                                  <w:sz w:val="36"/>
                                  <w:szCs w:val="36"/>
                                </w:rPr>
                              </w:pPr>
                              <w:r w:rsidRPr="00A30FF5">
                                <w:rPr>
                                  <w:color w:val="404040" w:themeColor="text1" w:themeTint="BF"/>
                                  <w:sz w:val="36"/>
                                  <w:szCs w:val="36"/>
                                </w:rPr>
                                <w:t xml:space="preserve">Written essay LCBB6004 </w:t>
                              </w:r>
                            </w:p>
                          </w:sdtContent>
                        </w:sdt>
                      </w:txbxContent>
                    </v:textbox>
                    <w10:wrap type="square" anchorx="page" anchory="page"/>
                  </v:shape>
                </w:pict>
              </mc:Fallback>
            </mc:AlternateContent>
          </w:r>
        </w:p>
        <w:p w14:paraId="1EB0E369" w14:textId="241E9FD6" w:rsidR="00A30FF5" w:rsidRDefault="00A30FF5">
          <w:pPr>
            <w:rPr>
              <w:rFonts w:asciiTheme="majorHAnsi" w:eastAsiaTheme="majorEastAsia" w:hAnsiTheme="majorHAnsi" w:cstheme="majorBidi"/>
              <w:color w:val="0F4761" w:themeColor="accent1" w:themeShade="BF"/>
              <w:kern w:val="0"/>
              <w:sz w:val="32"/>
              <w:szCs w:val="32"/>
              <w:lang w:eastAsia="en-GB"/>
              <w14:ligatures w14:val="none"/>
            </w:rPr>
          </w:pPr>
          <w:r>
            <w:rPr>
              <w:rFonts w:asciiTheme="majorHAnsi" w:eastAsiaTheme="majorEastAsia" w:hAnsiTheme="majorHAnsi" w:cstheme="majorBidi"/>
              <w:color w:val="0F4761" w:themeColor="accent1" w:themeShade="BF"/>
              <w:kern w:val="0"/>
              <w:sz w:val="32"/>
              <w:szCs w:val="32"/>
              <w:lang w:eastAsia="en-GB"/>
              <w14:ligatures w14:val="none"/>
            </w:rPr>
            <w:br w:type="page"/>
          </w:r>
        </w:p>
      </w:sdtContent>
    </w:sdt>
    <w:p w14:paraId="5C35045E" w14:textId="77777777" w:rsidR="00AD16C7" w:rsidRDefault="00AD16C7">
      <w:pPr>
        <w:rPr>
          <w:rFonts w:asciiTheme="majorHAnsi" w:eastAsiaTheme="majorEastAsia" w:hAnsiTheme="majorHAnsi" w:cstheme="majorBidi"/>
          <w:color w:val="0F4761" w:themeColor="accent1" w:themeShade="BF"/>
          <w:kern w:val="0"/>
          <w:sz w:val="32"/>
          <w:szCs w:val="32"/>
          <w:lang w:eastAsia="en-GB"/>
          <w14:ligatures w14:val="none"/>
        </w:rPr>
      </w:pPr>
    </w:p>
    <w:sdt>
      <w:sdtPr>
        <w:id w:val="-1933121055"/>
        <w:docPartObj>
          <w:docPartGallery w:val="Table of Contents"/>
          <w:docPartUnique/>
        </w:docPartObj>
      </w:sdtPr>
      <w:sdtEndPr>
        <w:rPr>
          <w:rFonts w:asciiTheme="minorHAnsi" w:eastAsiaTheme="minorHAnsi" w:hAnsiTheme="minorHAnsi" w:cstheme="minorBidi"/>
          <w:b/>
          <w:bCs/>
          <w:color w:val="auto"/>
          <w:kern w:val="2"/>
          <w:sz w:val="22"/>
          <w:szCs w:val="22"/>
          <w:lang w:eastAsia="en-US"/>
          <w14:ligatures w14:val="standardContextual"/>
        </w:rPr>
      </w:sdtEndPr>
      <w:sdtContent>
        <w:p w14:paraId="6360F86D" w14:textId="4A735A7F" w:rsidR="002B5052" w:rsidRDefault="002B5052">
          <w:pPr>
            <w:pStyle w:val="TOCHeading"/>
          </w:pPr>
          <w:r>
            <w:t>Contents</w:t>
          </w:r>
        </w:p>
        <w:p w14:paraId="550AC58E" w14:textId="3D806165" w:rsidR="002B5052" w:rsidRDefault="002B5052">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15771507" w:history="1">
            <w:r w:rsidRPr="00A34D53">
              <w:rPr>
                <w:rStyle w:val="Hyperlink"/>
                <w:b/>
                <w:bCs/>
                <w:noProof/>
              </w:rPr>
              <w:t>1. Executive Summary</w:t>
            </w:r>
            <w:r>
              <w:rPr>
                <w:noProof/>
                <w:webHidden/>
              </w:rPr>
              <w:tab/>
            </w:r>
            <w:r>
              <w:rPr>
                <w:noProof/>
                <w:webHidden/>
              </w:rPr>
              <w:fldChar w:fldCharType="begin"/>
            </w:r>
            <w:r>
              <w:rPr>
                <w:noProof/>
                <w:webHidden/>
              </w:rPr>
              <w:instrText xml:space="preserve"> PAGEREF _Toc215771507 \h </w:instrText>
            </w:r>
            <w:r>
              <w:rPr>
                <w:noProof/>
                <w:webHidden/>
              </w:rPr>
            </w:r>
            <w:r>
              <w:rPr>
                <w:noProof/>
                <w:webHidden/>
              </w:rPr>
              <w:fldChar w:fldCharType="separate"/>
            </w:r>
            <w:r>
              <w:rPr>
                <w:noProof/>
                <w:webHidden/>
              </w:rPr>
              <w:t>2</w:t>
            </w:r>
            <w:r>
              <w:rPr>
                <w:noProof/>
                <w:webHidden/>
              </w:rPr>
              <w:fldChar w:fldCharType="end"/>
            </w:r>
          </w:hyperlink>
        </w:p>
        <w:p w14:paraId="1949C7EF" w14:textId="0BFD4981" w:rsidR="002B5052" w:rsidRDefault="002B5052">
          <w:pPr>
            <w:pStyle w:val="TOC2"/>
            <w:tabs>
              <w:tab w:val="right" w:leader="dot" w:pos="9016"/>
            </w:tabs>
            <w:rPr>
              <w:rFonts w:eastAsiaTheme="minorEastAsia"/>
              <w:noProof/>
              <w:sz w:val="24"/>
              <w:szCs w:val="24"/>
              <w:lang w:eastAsia="en-GB"/>
            </w:rPr>
          </w:pPr>
          <w:hyperlink w:anchor="_Toc215771508" w:history="1">
            <w:r w:rsidRPr="00A34D53">
              <w:rPr>
                <w:rStyle w:val="Hyperlink"/>
                <w:b/>
                <w:bCs/>
                <w:noProof/>
              </w:rPr>
              <w:t>2.1Overview of the topic</w:t>
            </w:r>
            <w:r>
              <w:rPr>
                <w:noProof/>
                <w:webHidden/>
              </w:rPr>
              <w:tab/>
            </w:r>
            <w:r>
              <w:rPr>
                <w:noProof/>
                <w:webHidden/>
              </w:rPr>
              <w:fldChar w:fldCharType="begin"/>
            </w:r>
            <w:r>
              <w:rPr>
                <w:noProof/>
                <w:webHidden/>
              </w:rPr>
              <w:instrText xml:space="preserve"> PAGEREF _Toc215771508 \h </w:instrText>
            </w:r>
            <w:r>
              <w:rPr>
                <w:noProof/>
                <w:webHidden/>
              </w:rPr>
            </w:r>
            <w:r>
              <w:rPr>
                <w:noProof/>
                <w:webHidden/>
              </w:rPr>
              <w:fldChar w:fldCharType="separate"/>
            </w:r>
            <w:r>
              <w:rPr>
                <w:noProof/>
                <w:webHidden/>
              </w:rPr>
              <w:t>2</w:t>
            </w:r>
            <w:r>
              <w:rPr>
                <w:noProof/>
                <w:webHidden/>
              </w:rPr>
              <w:fldChar w:fldCharType="end"/>
            </w:r>
          </w:hyperlink>
        </w:p>
        <w:p w14:paraId="3E87CC27" w14:textId="17AA3488" w:rsidR="002B5052" w:rsidRDefault="002B5052">
          <w:pPr>
            <w:pStyle w:val="TOC1"/>
            <w:tabs>
              <w:tab w:val="right" w:leader="dot" w:pos="9016"/>
            </w:tabs>
            <w:rPr>
              <w:rFonts w:eastAsiaTheme="minorEastAsia"/>
              <w:noProof/>
              <w:sz w:val="24"/>
              <w:szCs w:val="24"/>
              <w:lang w:eastAsia="en-GB"/>
            </w:rPr>
          </w:pPr>
          <w:hyperlink w:anchor="_Toc215771509" w:history="1">
            <w:r w:rsidRPr="00A34D53">
              <w:rPr>
                <w:rStyle w:val="Hyperlink"/>
                <w:b/>
                <w:bCs/>
                <w:noProof/>
              </w:rPr>
              <w:t>3. Analysis</w:t>
            </w:r>
            <w:r>
              <w:rPr>
                <w:noProof/>
                <w:webHidden/>
              </w:rPr>
              <w:tab/>
            </w:r>
            <w:r>
              <w:rPr>
                <w:noProof/>
                <w:webHidden/>
              </w:rPr>
              <w:fldChar w:fldCharType="begin"/>
            </w:r>
            <w:r>
              <w:rPr>
                <w:noProof/>
                <w:webHidden/>
              </w:rPr>
              <w:instrText xml:space="preserve"> PAGEREF _Toc215771509 \h </w:instrText>
            </w:r>
            <w:r>
              <w:rPr>
                <w:noProof/>
                <w:webHidden/>
              </w:rPr>
            </w:r>
            <w:r>
              <w:rPr>
                <w:noProof/>
                <w:webHidden/>
              </w:rPr>
              <w:fldChar w:fldCharType="separate"/>
            </w:r>
            <w:r>
              <w:rPr>
                <w:noProof/>
                <w:webHidden/>
              </w:rPr>
              <w:t>2</w:t>
            </w:r>
            <w:r>
              <w:rPr>
                <w:noProof/>
                <w:webHidden/>
              </w:rPr>
              <w:fldChar w:fldCharType="end"/>
            </w:r>
          </w:hyperlink>
        </w:p>
        <w:p w14:paraId="7AAFD413" w14:textId="6855B628" w:rsidR="002B5052" w:rsidRDefault="002B5052">
          <w:pPr>
            <w:pStyle w:val="TOC2"/>
            <w:tabs>
              <w:tab w:val="right" w:leader="dot" w:pos="9016"/>
            </w:tabs>
            <w:rPr>
              <w:rFonts w:eastAsiaTheme="minorEastAsia"/>
              <w:noProof/>
              <w:sz w:val="24"/>
              <w:szCs w:val="24"/>
              <w:lang w:eastAsia="en-GB"/>
            </w:rPr>
          </w:pPr>
          <w:hyperlink w:anchor="_Toc215771510" w:history="1">
            <w:r w:rsidRPr="00A34D53">
              <w:rPr>
                <w:rStyle w:val="Hyperlink"/>
                <w:b/>
                <w:bCs/>
                <w:noProof/>
              </w:rPr>
              <w:t>3.1 External Environment Analysis – PESTLE</w:t>
            </w:r>
            <w:r>
              <w:rPr>
                <w:noProof/>
                <w:webHidden/>
              </w:rPr>
              <w:tab/>
            </w:r>
            <w:r>
              <w:rPr>
                <w:noProof/>
                <w:webHidden/>
              </w:rPr>
              <w:fldChar w:fldCharType="begin"/>
            </w:r>
            <w:r>
              <w:rPr>
                <w:noProof/>
                <w:webHidden/>
              </w:rPr>
              <w:instrText xml:space="preserve"> PAGEREF _Toc215771510 \h </w:instrText>
            </w:r>
            <w:r>
              <w:rPr>
                <w:noProof/>
                <w:webHidden/>
              </w:rPr>
            </w:r>
            <w:r>
              <w:rPr>
                <w:noProof/>
                <w:webHidden/>
              </w:rPr>
              <w:fldChar w:fldCharType="separate"/>
            </w:r>
            <w:r>
              <w:rPr>
                <w:noProof/>
                <w:webHidden/>
              </w:rPr>
              <w:t>2</w:t>
            </w:r>
            <w:r>
              <w:rPr>
                <w:noProof/>
                <w:webHidden/>
              </w:rPr>
              <w:fldChar w:fldCharType="end"/>
            </w:r>
          </w:hyperlink>
        </w:p>
        <w:p w14:paraId="4667C9EC" w14:textId="3A87E25B" w:rsidR="002B5052" w:rsidRDefault="002B5052">
          <w:pPr>
            <w:pStyle w:val="TOC3"/>
            <w:tabs>
              <w:tab w:val="right" w:leader="dot" w:pos="9016"/>
            </w:tabs>
            <w:rPr>
              <w:rFonts w:eastAsiaTheme="minorEastAsia"/>
              <w:noProof/>
              <w:sz w:val="24"/>
              <w:szCs w:val="24"/>
              <w:lang w:eastAsia="en-GB"/>
            </w:rPr>
          </w:pPr>
          <w:hyperlink w:anchor="_Toc215771511" w:history="1">
            <w:r w:rsidRPr="00A34D53">
              <w:rPr>
                <w:rStyle w:val="Hyperlink"/>
                <w:b/>
                <w:bCs/>
                <w:noProof/>
              </w:rPr>
              <w:t>3.1.1Political</w:t>
            </w:r>
            <w:r>
              <w:rPr>
                <w:noProof/>
                <w:webHidden/>
              </w:rPr>
              <w:tab/>
            </w:r>
            <w:r>
              <w:rPr>
                <w:noProof/>
                <w:webHidden/>
              </w:rPr>
              <w:fldChar w:fldCharType="begin"/>
            </w:r>
            <w:r>
              <w:rPr>
                <w:noProof/>
                <w:webHidden/>
              </w:rPr>
              <w:instrText xml:space="preserve"> PAGEREF _Toc215771511 \h </w:instrText>
            </w:r>
            <w:r>
              <w:rPr>
                <w:noProof/>
                <w:webHidden/>
              </w:rPr>
            </w:r>
            <w:r>
              <w:rPr>
                <w:noProof/>
                <w:webHidden/>
              </w:rPr>
              <w:fldChar w:fldCharType="separate"/>
            </w:r>
            <w:r>
              <w:rPr>
                <w:noProof/>
                <w:webHidden/>
              </w:rPr>
              <w:t>2</w:t>
            </w:r>
            <w:r>
              <w:rPr>
                <w:noProof/>
                <w:webHidden/>
              </w:rPr>
              <w:fldChar w:fldCharType="end"/>
            </w:r>
          </w:hyperlink>
        </w:p>
        <w:p w14:paraId="16BA47AA" w14:textId="45BE12DE" w:rsidR="002B5052" w:rsidRDefault="002B5052">
          <w:pPr>
            <w:pStyle w:val="TOC3"/>
            <w:tabs>
              <w:tab w:val="right" w:leader="dot" w:pos="9016"/>
            </w:tabs>
            <w:rPr>
              <w:rFonts w:eastAsiaTheme="minorEastAsia"/>
              <w:noProof/>
              <w:sz w:val="24"/>
              <w:szCs w:val="24"/>
              <w:lang w:eastAsia="en-GB"/>
            </w:rPr>
          </w:pPr>
          <w:hyperlink w:anchor="_Toc215771512" w:history="1">
            <w:r w:rsidRPr="00A34D53">
              <w:rPr>
                <w:rStyle w:val="Hyperlink"/>
                <w:b/>
                <w:bCs/>
                <w:noProof/>
              </w:rPr>
              <w:t>3.1.2 Economic</w:t>
            </w:r>
            <w:r>
              <w:rPr>
                <w:noProof/>
                <w:webHidden/>
              </w:rPr>
              <w:tab/>
            </w:r>
            <w:r>
              <w:rPr>
                <w:noProof/>
                <w:webHidden/>
              </w:rPr>
              <w:fldChar w:fldCharType="begin"/>
            </w:r>
            <w:r>
              <w:rPr>
                <w:noProof/>
                <w:webHidden/>
              </w:rPr>
              <w:instrText xml:space="preserve"> PAGEREF _Toc215771512 \h </w:instrText>
            </w:r>
            <w:r>
              <w:rPr>
                <w:noProof/>
                <w:webHidden/>
              </w:rPr>
            </w:r>
            <w:r>
              <w:rPr>
                <w:noProof/>
                <w:webHidden/>
              </w:rPr>
              <w:fldChar w:fldCharType="separate"/>
            </w:r>
            <w:r>
              <w:rPr>
                <w:noProof/>
                <w:webHidden/>
              </w:rPr>
              <w:t>3</w:t>
            </w:r>
            <w:r>
              <w:rPr>
                <w:noProof/>
                <w:webHidden/>
              </w:rPr>
              <w:fldChar w:fldCharType="end"/>
            </w:r>
          </w:hyperlink>
        </w:p>
        <w:p w14:paraId="035C11F0" w14:textId="54E0ABD8" w:rsidR="002B5052" w:rsidRDefault="002B5052">
          <w:pPr>
            <w:pStyle w:val="TOC3"/>
            <w:tabs>
              <w:tab w:val="right" w:leader="dot" w:pos="9016"/>
            </w:tabs>
            <w:rPr>
              <w:rFonts w:eastAsiaTheme="minorEastAsia"/>
              <w:noProof/>
              <w:sz w:val="24"/>
              <w:szCs w:val="24"/>
              <w:lang w:eastAsia="en-GB"/>
            </w:rPr>
          </w:pPr>
          <w:hyperlink w:anchor="_Toc215771513" w:history="1">
            <w:r w:rsidRPr="00A34D53">
              <w:rPr>
                <w:rStyle w:val="Hyperlink"/>
                <w:b/>
                <w:bCs/>
                <w:noProof/>
              </w:rPr>
              <w:t>3.1.3 Social</w:t>
            </w:r>
            <w:r>
              <w:rPr>
                <w:noProof/>
                <w:webHidden/>
              </w:rPr>
              <w:tab/>
            </w:r>
            <w:r>
              <w:rPr>
                <w:noProof/>
                <w:webHidden/>
              </w:rPr>
              <w:fldChar w:fldCharType="begin"/>
            </w:r>
            <w:r>
              <w:rPr>
                <w:noProof/>
                <w:webHidden/>
              </w:rPr>
              <w:instrText xml:space="preserve"> PAGEREF _Toc215771513 \h </w:instrText>
            </w:r>
            <w:r>
              <w:rPr>
                <w:noProof/>
                <w:webHidden/>
              </w:rPr>
            </w:r>
            <w:r>
              <w:rPr>
                <w:noProof/>
                <w:webHidden/>
              </w:rPr>
              <w:fldChar w:fldCharType="separate"/>
            </w:r>
            <w:r>
              <w:rPr>
                <w:noProof/>
                <w:webHidden/>
              </w:rPr>
              <w:t>3</w:t>
            </w:r>
            <w:r>
              <w:rPr>
                <w:noProof/>
                <w:webHidden/>
              </w:rPr>
              <w:fldChar w:fldCharType="end"/>
            </w:r>
          </w:hyperlink>
        </w:p>
        <w:p w14:paraId="7E28DB1B" w14:textId="47E00A5B" w:rsidR="002B5052" w:rsidRDefault="002B5052">
          <w:pPr>
            <w:pStyle w:val="TOC3"/>
            <w:tabs>
              <w:tab w:val="right" w:leader="dot" w:pos="9016"/>
            </w:tabs>
            <w:rPr>
              <w:rFonts w:eastAsiaTheme="minorEastAsia"/>
              <w:noProof/>
              <w:sz w:val="24"/>
              <w:szCs w:val="24"/>
              <w:lang w:eastAsia="en-GB"/>
            </w:rPr>
          </w:pPr>
          <w:hyperlink w:anchor="_Toc215771514" w:history="1">
            <w:r w:rsidRPr="00A34D53">
              <w:rPr>
                <w:rStyle w:val="Hyperlink"/>
                <w:b/>
                <w:bCs/>
                <w:noProof/>
              </w:rPr>
              <w:t>3.1.4 Technological</w:t>
            </w:r>
            <w:r>
              <w:rPr>
                <w:noProof/>
                <w:webHidden/>
              </w:rPr>
              <w:tab/>
            </w:r>
            <w:r>
              <w:rPr>
                <w:noProof/>
                <w:webHidden/>
              </w:rPr>
              <w:fldChar w:fldCharType="begin"/>
            </w:r>
            <w:r>
              <w:rPr>
                <w:noProof/>
                <w:webHidden/>
              </w:rPr>
              <w:instrText xml:space="preserve"> PAGEREF _Toc215771514 \h </w:instrText>
            </w:r>
            <w:r>
              <w:rPr>
                <w:noProof/>
                <w:webHidden/>
              </w:rPr>
            </w:r>
            <w:r>
              <w:rPr>
                <w:noProof/>
                <w:webHidden/>
              </w:rPr>
              <w:fldChar w:fldCharType="separate"/>
            </w:r>
            <w:r>
              <w:rPr>
                <w:noProof/>
                <w:webHidden/>
              </w:rPr>
              <w:t>3</w:t>
            </w:r>
            <w:r>
              <w:rPr>
                <w:noProof/>
                <w:webHidden/>
              </w:rPr>
              <w:fldChar w:fldCharType="end"/>
            </w:r>
          </w:hyperlink>
        </w:p>
        <w:p w14:paraId="006AA07C" w14:textId="2D49BD32" w:rsidR="002B5052" w:rsidRDefault="002B5052">
          <w:pPr>
            <w:pStyle w:val="TOC3"/>
            <w:tabs>
              <w:tab w:val="right" w:leader="dot" w:pos="9016"/>
            </w:tabs>
            <w:rPr>
              <w:rFonts w:eastAsiaTheme="minorEastAsia"/>
              <w:noProof/>
              <w:sz w:val="24"/>
              <w:szCs w:val="24"/>
              <w:lang w:eastAsia="en-GB"/>
            </w:rPr>
          </w:pPr>
          <w:hyperlink w:anchor="_Toc215771515" w:history="1">
            <w:r w:rsidRPr="00A34D53">
              <w:rPr>
                <w:rStyle w:val="Hyperlink"/>
                <w:b/>
                <w:bCs/>
                <w:noProof/>
              </w:rPr>
              <w:t>3.1.5 Legal</w:t>
            </w:r>
            <w:r>
              <w:rPr>
                <w:noProof/>
                <w:webHidden/>
              </w:rPr>
              <w:tab/>
            </w:r>
            <w:r>
              <w:rPr>
                <w:noProof/>
                <w:webHidden/>
              </w:rPr>
              <w:fldChar w:fldCharType="begin"/>
            </w:r>
            <w:r>
              <w:rPr>
                <w:noProof/>
                <w:webHidden/>
              </w:rPr>
              <w:instrText xml:space="preserve"> PAGEREF _Toc215771515 \h </w:instrText>
            </w:r>
            <w:r>
              <w:rPr>
                <w:noProof/>
                <w:webHidden/>
              </w:rPr>
            </w:r>
            <w:r>
              <w:rPr>
                <w:noProof/>
                <w:webHidden/>
              </w:rPr>
              <w:fldChar w:fldCharType="separate"/>
            </w:r>
            <w:r>
              <w:rPr>
                <w:noProof/>
                <w:webHidden/>
              </w:rPr>
              <w:t>3</w:t>
            </w:r>
            <w:r>
              <w:rPr>
                <w:noProof/>
                <w:webHidden/>
              </w:rPr>
              <w:fldChar w:fldCharType="end"/>
            </w:r>
          </w:hyperlink>
        </w:p>
        <w:p w14:paraId="159B6A53" w14:textId="76996FEF" w:rsidR="002B5052" w:rsidRDefault="002B5052">
          <w:pPr>
            <w:pStyle w:val="TOC3"/>
            <w:tabs>
              <w:tab w:val="right" w:leader="dot" w:pos="9016"/>
            </w:tabs>
            <w:rPr>
              <w:rFonts w:eastAsiaTheme="minorEastAsia"/>
              <w:noProof/>
              <w:sz w:val="24"/>
              <w:szCs w:val="24"/>
              <w:lang w:eastAsia="en-GB"/>
            </w:rPr>
          </w:pPr>
          <w:hyperlink w:anchor="_Toc215771516" w:history="1">
            <w:r w:rsidRPr="00A34D53">
              <w:rPr>
                <w:rStyle w:val="Hyperlink"/>
                <w:b/>
                <w:bCs/>
                <w:noProof/>
              </w:rPr>
              <w:t>3.1.6 Environmental</w:t>
            </w:r>
            <w:r>
              <w:rPr>
                <w:noProof/>
                <w:webHidden/>
              </w:rPr>
              <w:tab/>
            </w:r>
            <w:r>
              <w:rPr>
                <w:noProof/>
                <w:webHidden/>
              </w:rPr>
              <w:fldChar w:fldCharType="begin"/>
            </w:r>
            <w:r>
              <w:rPr>
                <w:noProof/>
                <w:webHidden/>
              </w:rPr>
              <w:instrText xml:space="preserve"> PAGEREF _Toc215771516 \h </w:instrText>
            </w:r>
            <w:r>
              <w:rPr>
                <w:noProof/>
                <w:webHidden/>
              </w:rPr>
            </w:r>
            <w:r>
              <w:rPr>
                <w:noProof/>
                <w:webHidden/>
              </w:rPr>
              <w:fldChar w:fldCharType="separate"/>
            </w:r>
            <w:r>
              <w:rPr>
                <w:noProof/>
                <w:webHidden/>
              </w:rPr>
              <w:t>3</w:t>
            </w:r>
            <w:r>
              <w:rPr>
                <w:noProof/>
                <w:webHidden/>
              </w:rPr>
              <w:fldChar w:fldCharType="end"/>
            </w:r>
          </w:hyperlink>
        </w:p>
        <w:p w14:paraId="064AAB41" w14:textId="6D63EA0E" w:rsidR="002B5052" w:rsidRDefault="002B5052">
          <w:pPr>
            <w:pStyle w:val="TOC3"/>
            <w:tabs>
              <w:tab w:val="right" w:leader="dot" w:pos="9016"/>
            </w:tabs>
            <w:rPr>
              <w:rFonts w:eastAsiaTheme="minorEastAsia"/>
              <w:noProof/>
              <w:sz w:val="24"/>
              <w:szCs w:val="24"/>
              <w:lang w:eastAsia="en-GB"/>
            </w:rPr>
          </w:pPr>
          <w:hyperlink w:anchor="_Toc215771517" w:history="1">
            <w:r w:rsidRPr="00A34D53">
              <w:rPr>
                <w:rStyle w:val="Hyperlink"/>
                <w:b/>
                <w:bCs/>
                <w:noProof/>
              </w:rPr>
              <w:t>3.2.1 Threat of New Entrants</w:t>
            </w:r>
            <w:r>
              <w:rPr>
                <w:noProof/>
                <w:webHidden/>
              </w:rPr>
              <w:tab/>
            </w:r>
            <w:r>
              <w:rPr>
                <w:noProof/>
                <w:webHidden/>
              </w:rPr>
              <w:fldChar w:fldCharType="begin"/>
            </w:r>
            <w:r>
              <w:rPr>
                <w:noProof/>
                <w:webHidden/>
              </w:rPr>
              <w:instrText xml:space="preserve"> PAGEREF _Toc215771517 \h </w:instrText>
            </w:r>
            <w:r>
              <w:rPr>
                <w:noProof/>
                <w:webHidden/>
              </w:rPr>
            </w:r>
            <w:r>
              <w:rPr>
                <w:noProof/>
                <w:webHidden/>
              </w:rPr>
              <w:fldChar w:fldCharType="separate"/>
            </w:r>
            <w:r>
              <w:rPr>
                <w:noProof/>
                <w:webHidden/>
              </w:rPr>
              <w:t>4</w:t>
            </w:r>
            <w:r>
              <w:rPr>
                <w:noProof/>
                <w:webHidden/>
              </w:rPr>
              <w:fldChar w:fldCharType="end"/>
            </w:r>
          </w:hyperlink>
        </w:p>
        <w:p w14:paraId="799884F5" w14:textId="69D23F63" w:rsidR="002B5052" w:rsidRDefault="002B5052">
          <w:pPr>
            <w:pStyle w:val="TOC3"/>
            <w:tabs>
              <w:tab w:val="right" w:leader="dot" w:pos="9016"/>
            </w:tabs>
            <w:rPr>
              <w:rFonts w:eastAsiaTheme="minorEastAsia"/>
              <w:noProof/>
              <w:sz w:val="24"/>
              <w:szCs w:val="24"/>
              <w:lang w:eastAsia="en-GB"/>
            </w:rPr>
          </w:pPr>
          <w:hyperlink w:anchor="_Toc215771518" w:history="1">
            <w:r w:rsidRPr="00A34D53">
              <w:rPr>
                <w:rStyle w:val="Hyperlink"/>
                <w:b/>
                <w:bCs/>
                <w:noProof/>
              </w:rPr>
              <w:t>3.2.2 Bargaining Power of Suppliers</w:t>
            </w:r>
            <w:r>
              <w:rPr>
                <w:noProof/>
                <w:webHidden/>
              </w:rPr>
              <w:tab/>
            </w:r>
            <w:r>
              <w:rPr>
                <w:noProof/>
                <w:webHidden/>
              </w:rPr>
              <w:fldChar w:fldCharType="begin"/>
            </w:r>
            <w:r>
              <w:rPr>
                <w:noProof/>
                <w:webHidden/>
              </w:rPr>
              <w:instrText xml:space="preserve"> PAGEREF _Toc215771518 \h </w:instrText>
            </w:r>
            <w:r>
              <w:rPr>
                <w:noProof/>
                <w:webHidden/>
              </w:rPr>
            </w:r>
            <w:r>
              <w:rPr>
                <w:noProof/>
                <w:webHidden/>
              </w:rPr>
              <w:fldChar w:fldCharType="separate"/>
            </w:r>
            <w:r>
              <w:rPr>
                <w:noProof/>
                <w:webHidden/>
              </w:rPr>
              <w:t>4</w:t>
            </w:r>
            <w:r>
              <w:rPr>
                <w:noProof/>
                <w:webHidden/>
              </w:rPr>
              <w:fldChar w:fldCharType="end"/>
            </w:r>
          </w:hyperlink>
        </w:p>
        <w:p w14:paraId="6B31B73B" w14:textId="635431C5" w:rsidR="002B5052" w:rsidRDefault="002B5052">
          <w:pPr>
            <w:pStyle w:val="TOC3"/>
            <w:tabs>
              <w:tab w:val="right" w:leader="dot" w:pos="9016"/>
            </w:tabs>
            <w:rPr>
              <w:rFonts w:eastAsiaTheme="minorEastAsia"/>
              <w:noProof/>
              <w:sz w:val="24"/>
              <w:szCs w:val="24"/>
              <w:lang w:eastAsia="en-GB"/>
            </w:rPr>
          </w:pPr>
          <w:hyperlink w:anchor="_Toc215771519" w:history="1">
            <w:r w:rsidRPr="00A34D53">
              <w:rPr>
                <w:rStyle w:val="Hyperlink"/>
                <w:b/>
                <w:bCs/>
                <w:noProof/>
              </w:rPr>
              <w:t>3.2.3 Bargaining Power of Buyers</w:t>
            </w:r>
            <w:r>
              <w:rPr>
                <w:noProof/>
                <w:webHidden/>
              </w:rPr>
              <w:tab/>
            </w:r>
            <w:r>
              <w:rPr>
                <w:noProof/>
                <w:webHidden/>
              </w:rPr>
              <w:fldChar w:fldCharType="begin"/>
            </w:r>
            <w:r>
              <w:rPr>
                <w:noProof/>
                <w:webHidden/>
              </w:rPr>
              <w:instrText xml:space="preserve"> PAGEREF _Toc215771519 \h </w:instrText>
            </w:r>
            <w:r>
              <w:rPr>
                <w:noProof/>
                <w:webHidden/>
              </w:rPr>
            </w:r>
            <w:r>
              <w:rPr>
                <w:noProof/>
                <w:webHidden/>
              </w:rPr>
              <w:fldChar w:fldCharType="separate"/>
            </w:r>
            <w:r>
              <w:rPr>
                <w:noProof/>
                <w:webHidden/>
              </w:rPr>
              <w:t>4</w:t>
            </w:r>
            <w:r>
              <w:rPr>
                <w:noProof/>
                <w:webHidden/>
              </w:rPr>
              <w:fldChar w:fldCharType="end"/>
            </w:r>
          </w:hyperlink>
        </w:p>
        <w:p w14:paraId="6D4F3D34" w14:textId="78BFB97E" w:rsidR="002B5052" w:rsidRDefault="002B5052">
          <w:pPr>
            <w:pStyle w:val="TOC3"/>
            <w:tabs>
              <w:tab w:val="right" w:leader="dot" w:pos="9016"/>
            </w:tabs>
            <w:rPr>
              <w:rFonts w:eastAsiaTheme="minorEastAsia"/>
              <w:noProof/>
              <w:sz w:val="24"/>
              <w:szCs w:val="24"/>
              <w:lang w:eastAsia="en-GB"/>
            </w:rPr>
          </w:pPr>
          <w:hyperlink w:anchor="_Toc215771520" w:history="1">
            <w:r w:rsidRPr="00A34D53">
              <w:rPr>
                <w:rStyle w:val="Hyperlink"/>
                <w:b/>
                <w:bCs/>
                <w:noProof/>
              </w:rPr>
              <w:t>3.2.4 Threat of Substitutes</w:t>
            </w:r>
            <w:r>
              <w:rPr>
                <w:noProof/>
                <w:webHidden/>
              </w:rPr>
              <w:tab/>
            </w:r>
            <w:r>
              <w:rPr>
                <w:noProof/>
                <w:webHidden/>
              </w:rPr>
              <w:fldChar w:fldCharType="begin"/>
            </w:r>
            <w:r>
              <w:rPr>
                <w:noProof/>
                <w:webHidden/>
              </w:rPr>
              <w:instrText xml:space="preserve"> PAGEREF _Toc215771520 \h </w:instrText>
            </w:r>
            <w:r>
              <w:rPr>
                <w:noProof/>
                <w:webHidden/>
              </w:rPr>
            </w:r>
            <w:r>
              <w:rPr>
                <w:noProof/>
                <w:webHidden/>
              </w:rPr>
              <w:fldChar w:fldCharType="separate"/>
            </w:r>
            <w:r>
              <w:rPr>
                <w:noProof/>
                <w:webHidden/>
              </w:rPr>
              <w:t>4</w:t>
            </w:r>
            <w:r>
              <w:rPr>
                <w:noProof/>
                <w:webHidden/>
              </w:rPr>
              <w:fldChar w:fldCharType="end"/>
            </w:r>
          </w:hyperlink>
        </w:p>
        <w:p w14:paraId="13EBEDF4" w14:textId="10A97966" w:rsidR="002B5052" w:rsidRDefault="002B5052">
          <w:pPr>
            <w:pStyle w:val="TOC3"/>
            <w:tabs>
              <w:tab w:val="right" w:leader="dot" w:pos="9016"/>
            </w:tabs>
            <w:rPr>
              <w:rFonts w:eastAsiaTheme="minorEastAsia"/>
              <w:noProof/>
              <w:sz w:val="24"/>
              <w:szCs w:val="24"/>
              <w:lang w:eastAsia="en-GB"/>
            </w:rPr>
          </w:pPr>
          <w:hyperlink w:anchor="_Toc215771521" w:history="1">
            <w:r w:rsidRPr="00A34D53">
              <w:rPr>
                <w:rStyle w:val="Hyperlink"/>
                <w:b/>
                <w:bCs/>
                <w:noProof/>
              </w:rPr>
              <w:t>3.2.5 Competitive Rivalry</w:t>
            </w:r>
            <w:r>
              <w:rPr>
                <w:noProof/>
                <w:webHidden/>
              </w:rPr>
              <w:tab/>
            </w:r>
            <w:r>
              <w:rPr>
                <w:noProof/>
                <w:webHidden/>
              </w:rPr>
              <w:fldChar w:fldCharType="begin"/>
            </w:r>
            <w:r>
              <w:rPr>
                <w:noProof/>
                <w:webHidden/>
              </w:rPr>
              <w:instrText xml:space="preserve"> PAGEREF _Toc215771521 \h </w:instrText>
            </w:r>
            <w:r>
              <w:rPr>
                <w:noProof/>
                <w:webHidden/>
              </w:rPr>
            </w:r>
            <w:r>
              <w:rPr>
                <w:noProof/>
                <w:webHidden/>
              </w:rPr>
              <w:fldChar w:fldCharType="separate"/>
            </w:r>
            <w:r>
              <w:rPr>
                <w:noProof/>
                <w:webHidden/>
              </w:rPr>
              <w:t>4</w:t>
            </w:r>
            <w:r>
              <w:rPr>
                <w:noProof/>
                <w:webHidden/>
              </w:rPr>
              <w:fldChar w:fldCharType="end"/>
            </w:r>
          </w:hyperlink>
        </w:p>
        <w:p w14:paraId="5D145912" w14:textId="15B144BD" w:rsidR="002B5052" w:rsidRDefault="002B5052">
          <w:pPr>
            <w:pStyle w:val="TOC3"/>
            <w:tabs>
              <w:tab w:val="right" w:leader="dot" w:pos="9016"/>
            </w:tabs>
            <w:rPr>
              <w:rFonts w:eastAsiaTheme="minorEastAsia"/>
              <w:noProof/>
              <w:sz w:val="24"/>
              <w:szCs w:val="24"/>
              <w:lang w:eastAsia="en-GB"/>
            </w:rPr>
          </w:pPr>
          <w:hyperlink w:anchor="_Toc215771522" w:history="1">
            <w:r w:rsidRPr="00A34D53">
              <w:rPr>
                <w:rStyle w:val="Hyperlink"/>
                <w:b/>
                <w:bCs/>
                <w:noProof/>
              </w:rPr>
              <w:t>3.3.1 Value Chain Analysis</w:t>
            </w:r>
            <w:r>
              <w:rPr>
                <w:noProof/>
                <w:webHidden/>
              </w:rPr>
              <w:tab/>
            </w:r>
            <w:r>
              <w:rPr>
                <w:noProof/>
                <w:webHidden/>
              </w:rPr>
              <w:fldChar w:fldCharType="begin"/>
            </w:r>
            <w:r>
              <w:rPr>
                <w:noProof/>
                <w:webHidden/>
              </w:rPr>
              <w:instrText xml:space="preserve"> PAGEREF _Toc215771522 \h </w:instrText>
            </w:r>
            <w:r>
              <w:rPr>
                <w:noProof/>
                <w:webHidden/>
              </w:rPr>
            </w:r>
            <w:r>
              <w:rPr>
                <w:noProof/>
                <w:webHidden/>
              </w:rPr>
              <w:fldChar w:fldCharType="separate"/>
            </w:r>
            <w:r>
              <w:rPr>
                <w:noProof/>
                <w:webHidden/>
              </w:rPr>
              <w:t>5</w:t>
            </w:r>
            <w:r>
              <w:rPr>
                <w:noProof/>
                <w:webHidden/>
              </w:rPr>
              <w:fldChar w:fldCharType="end"/>
            </w:r>
          </w:hyperlink>
        </w:p>
        <w:p w14:paraId="70A9E08D" w14:textId="326AEBF5" w:rsidR="002B5052" w:rsidRDefault="002B5052">
          <w:pPr>
            <w:pStyle w:val="TOC3"/>
            <w:tabs>
              <w:tab w:val="right" w:leader="dot" w:pos="9016"/>
            </w:tabs>
            <w:rPr>
              <w:rFonts w:eastAsiaTheme="minorEastAsia"/>
              <w:noProof/>
              <w:sz w:val="24"/>
              <w:szCs w:val="24"/>
              <w:lang w:eastAsia="en-GB"/>
            </w:rPr>
          </w:pPr>
          <w:hyperlink w:anchor="_Toc215771523" w:history="1">
            <w:r w:rsidRPr="00A34D53">
              <w:rPr>
                <w:rStyle w:val="Hyperlink"/>
                <w:b/>
                <w:bCs/>
                <w:noProof/>
              </w:rPr>
              <w:t>3.3.2 VRIO Analysis</w:t>
            </w:r>
            <w:r>
              <w:rPr>
                <w:noProof/>
                <w:webHidden/>
              </w:rPr>
              <w:tab/>
            </w:r>
            <w:r>
              <w:rPr>
                <w:noProof/>
                <w:webHidden/>
              </w:rPr>
              <w:fldChar w:fldCharType="begin"/>
            </w:r>
            <w:r>
              <w:rPr>
                <w:noProof/>
                <w:webHidden/>
              </w:rPr>
              <w:instrText xml:space="preserve"> PAGEREF _Toc215771523 \h </w:instrText>
            </w:r>
            <w:r>
              <w:rPr>
                <w:noProof/>
                <w:webHidden/>
              </w:rPr>
            </w:r>
            <w:r>
              <w:rPr>
                <w:noProof/>
                <w:webHidden/>
              </w:rPr>
              <w:fldChar w:fldCharType="separate"/>
            </w:r>
            <w:r>
              <w:rPr>
                <w:noProof/>
                <w:webHidden/>
              </w:rPr>
              <w:t>5</w:t>
            </w:r>
            <w:r>
              <w:rPr>
                <w:noProof/>
                <w:webHidden/>
              </w:rPr>
              <w:fldChar w:fldCharType="end"/>
            </w:r>
          </w:hyperlink>
        </w:p>
        <w:p w14:paraId="40187955" w14:textId="31A40748" w:rsidR="002B5052" w:rsidRDefault="002B5052">
          <w:pPr>
            <w:pStyle w:val="TOC2"/>
            <w:tabs>
              <w:tab w:val="right" w:leader="dot" w:pos="9016"/>
            </w:tabs>
            <w:rPr>
              <w:rFonts w:eastAsiaTheme="minorEastAsia"/>
              <w:noProof/>
              <w:sz w:val="24"/>
              <w:szCs w:val="24"/>
              <w:lang w:eastAsia="en-GB"/>
            </w:rPr>
          </w:pPr>
          <w:hyperlink w:anchor="_Toc215771524" w:history="1">
            <w:r w:rsidRPr="00A34D53">
              <w:rPr>
                <w:rStyle w:val="Hyperlink"/>
                <w:b/>
                <w:bCs/>
                <w:noProof/>
              </w:rPr>
              <w:t>3.4 SWOT Analysis</w:t>
            </w:r>
            <w:r>
              <w:rPr>
                <w:noProof/>
                <w:webHidden/>
              </w:rPr>
              <w:tab/>
            </w:r>
            <w:r>
              <w:rPr>
                <w:noProof/>
                <w:webHidden/>
              </w:rPr>
              <w:fldChar w:fldCharType="begin"/>
            </w:r>
            <w:r>
              <w:rPr>
                <w:noProof/>
                <w:webHidden/>
              </w:rPr>
              <w:instrText xml:space="preserve"> PAGEREF _Toc215771524 \h </w:instrText>
            </w:r>
            <w:r>
              <w:rPr>
                <w:noProof/>
                <w:webHidden/>
              </w:rPr>
            </w:r>
            <w:r>
              <w:rPr>
                <w:noProof/>
                <w:webHidden/>
              </w:rPr>
              <w:fldChar w:fldCharType="separate"/>
            </w:r>
            <w:r>
              <w:rPr>
                <w:noProof/>
                <w:webHidden/>
              </w:rPr>
              <w:t>5</w:t>
            </w:r>
            <w:r>
              <w:rPr>
                <w:noProof/>
                <w:webHidden/>
              </w:rPr>
              <w:fldChar w:fldCharType="end"/>
            </w:r>
          </w:hyperlink>
        </w:p>
        <w:p w14:paraId="05F39251" w14:textId="3DA2A455" w:rsidR="002B5052" w:rsidRDefault="002B5052">
          <w:pPr>
            <w:pStyle w:val="TOC3"/>
            <w:tabs>
              <w:tab w:val="right" w:leader="dot" w:pos="9016"/>
            </w:tabs>
            <w:rPr>
              <w:rFonts w:eastAsiaTheme="minorEastAsia"/>
              <w:noProof/>
              <w:sz w:val="24"/>
              <w:szCs w:val="24"/>
              <w:lang w:eastAsia="en-GB"/>
            </w:rPr>
          </w:pPr>
          <w:hyperlink w:anchor="_Toc215771525" w:history="1">
            <w:r w:rsidRPr="00A34D53">
              <w:rPr>
                <w:rStyle w:val="Hyperlink"/>
                <w:b/>
                <w:bCs/>
                <w:noProof/>
              </w:rPr>
              <w:t>3.4.1 Strengths</w:t>
            </w:r>
            <w:r>
              <w:rPr>
                <w:noProof/>
                <w:webHidden/>
              </w:rPr>
              <w:tab/>
            </w:r>
            <w:r>
              <w:rPr>
                <w:noProof/>
                <w:webHidden/>
              </w:rPr>
              <w:fldChar w:fldCharType="begin"/>
            </w:r>
            <w:r>
              <w:rPr>
                <w:noProof/>
                <w:webHidden/>
              </w:rPr>
              <w:instrText xml:space="preserve"> PAGEREF _Toc215771525 \h </w:instrText>
            </w:r>
            <w:r>
              <w:rPr>
                <w:noProof/>
                <w:webHidden/>
              </w:rPr>
            </w:r>
            <w:r>
              <w:rPr>
                <w:noProof/>
                <w:webHidden/>
              </w:rPr>
              <w:fldChar w:fldCharType="separate"/>
            </w:r>
            <w:r>
              <w:rPr>
                <w:noProof/>
                <w:webHidden/>
              </w:rPr>
              <w:t>5</w:t>
            </w:r>
            <w:r>
              <w:rPr>
                <w:noProof/>
                <w:webHidden/>
              </w:rPr>
              <w:fldChar w:fldCharType="end"/>
            </w:r>
          </w:hyperlink>
        </w:p>
        <w:p w14:paraId="6C40D822" w14:textId="110642F8" w:rsidR="002B5052" w:rsidRDefault="002B5052">
          <w:pPr>
            <w:pStyle w:val="TOC3"/>
            <w:tabs>
              <w:tab w:val="right" w:leader="dot" w:pos="9016"/>
            </w:tabs>
            <w:rPr>
              <w:rFonts w:eastAsiaTheme="minorEastAsia"/>
              <w:noProof/>
              <w:sz w:val="24"/>
              <w:szCs w:val="24"/>
              <w:lang w:eastAsia="en-GB"/>
            </w:rPr>
          </w:pPr>
          <w:hyperlink w:anchor="_Toc215771526" w:history="1">
            <w:r w:rsidRPr="00A34D53">
              <w:rPr>
                <w:rStyle w:val="Hyperlink"/>
                <w:b/>
                <w:bCs/>
                <w:noProof/>
              </w:rPr>
              <w:t>3.4.2 Weaknesses</w:t>
            </w:r>
            <w:r>
              <w:rPr>
                <w:noProof/>
                <w:webHidden/>
              </w:rPr>
              <w:tab/>
            </w:r>
            <w:r>
              <w:rPr>
                <w:noProof/>
                <w:webHidden/>
              </w:rPr>
              <w:fldChar w:fldCharType="begin"/>
            </w:r>
            <w:r>
              <w:rPr>
                <w:noProof/>
                <w:webHidden/>
              </w:rPr>
              <w:instrText xml:space="preserve"> PAGEREF _Toc215771526 \h </w:instrText>
            </w:r>
            <w:r>
              <w:rPr>
                <w:noProof/>
                <w:webHidden/>
              </w:rPr>
            </w:r>
            <w:r>
              <w:rPr>
                <w:noProof/>
                <w:webHidden/>
              </w:rPr>
              <w:fldChar w:fldCharType="separate"/>
            </w:r>
            <w:r>
              <w:rPr>
                <w:noProof/>
                <w:webHidden/>
              </w:rPr>
              <w:t>6</w:t>
            </w:r>
            <w:r>
              <w:rPr>
                <w:noProof/>
                <w:webHidden/>
              </w:rPr>
              <w:fldChar w:fldCharType="end"/>
            </w:r>
          </w:hyperlink>
        </w:p>
        <w:p w14:paraId="0EB07EB9" w14:textId="2143E496" w:rsidR="002B5052" w:rsidRDefault="002B5052">
          <w:pPr>
            <w:pStyle w:val="TOC3"/>
            <w:tabs>
              <w:tab w:val="right" w:leader="dot" w:pos="9016"/>
            </w:tabs>
            <w:rPr>
              <w:rFonts w:eastAsiaTheme="minorEastAsia"/>
              <w:noProof/>
              <w:sz w:val="24"/>
              <w:szCs w:val="24"/>
              <w:lang w:eastAsia="en-GB"/>
            </w:rPr>
          </w:pPr>
          <w:hyperlink w:anchor="_Toc215771527" w:history="1">
            <w:r w:rsidRPr="00A34D53">
              <w:rPr>
                <w:rStyle w:val="Hyperlink"/>
                <w:b/>
                <w:bCs/>
                <w:noProof/>
              </w:rPr>
              <w:t>3.4.3 Opportunities</w:t>
            </w:r>
            <w:r>
              <w:rPr>
                <w:noProof/>
                <w:webHidden/>
              </w:rPr>
              <w:tab/>
            </w:r>
            <w:r>
              <w:rPr>
                <w:noProof/>
                <w:webHidden/>
              </w:rPr>
              <w:fldChar w:fldCharType="begin"/>
            </w:r>
            <w:r>
              <w:rPr>
                <w:noProof/>
                <w:webHidden/>
              </w:rPr>
              <w:instrText xml:space="preserve"> PAGEREF _Toc215771527 \h </w:instrText>
            </w:r>
            <w:r>
              <w:rPr>
                <w:noProof/>
                <w:webHidden/>
              </w:rPr>
            </w:r>
            <w:r>
              <w:rPr>
                <w:noProof/>
                <w:webHidden/>
              </w:rPr>
              <w:fldChar w:fldCharType="separate"/>
            </w:r>
            <w:r>
              <w:rPr>
                <w:noProof/>
                <w:webHidden/>
              </w:rPr>
              <w:t>6</w:t>
            </w:r>
            <w:r>
              <w:rPr>
                <w:noProof/>
                <w:webHidden/>
              </w:rPr>
              <w:fldChar w:fldCharType="end"/>
            </w:r>
          </w:hyperlink>
        </w:p>
        <w:p w14:paraId="23FA481D" w14:textId="0E0C21EF" w:rsidR="002B5052" w:rsidRDefault="002B5052">
          <w:pPr>
            <w:pStyle w:val="TOC3"/>
            <w:tabs>
              <w:tab w:val="right" w:leader="dot" w:pos="9016"/>
            </w:tabs>
            <w:rPr>
              <w:rFonts w:eastAsiaTheme="minorEastAsia"/>
              <w:noProof/>
              <w:sz w:val="24"/>
              <w:szCs w:val="24"/>
              <w:lang w:eastAsia="en-GB"/>
            </w:rPr>
          </w:pPr>
          <w:hyperlink w:anchor="_Toc215771528" w:history="1">
            <w:r w:rsidRPr="00A34D53">
              <w:rPr>
                <w:rStyle w:val="Hyperlink"/>
                <w:b/>
                <w:bCs/>
                <w:noProof/>
              </w:rPr>
              <w:t>3.4.4 Threats</w:t>
            </w:r>
            <w:r>
              <w:rPr>
                <w:noProof/>
                <w:webHidden/>
              </w:rPr>
              <w:tab/>
            </w:r>
            <w:r>
              <w:rPr>
                <w:noProof/>
                <w:webHidden/>
              </w:rPr>
              <w:fldChar w:fldCharType="begin"/>
            </w:r>
            <w:r>
              <w:rPr>
                <w:noProof/>
                <w:webHidden/>
              </w:rPr>
              <w:instrText xml:space="preserve"> PAGEREF _Toc215771528 \h </w:instrText>
            </w:r>
            <w:r>
              <w:rPr>
                <w:noProof/>
                <w:webHidden/>
              </w:rPr>
            </w:r>
            <w:r>
              <w:rPr>
                <w:noProof/>
                <w:webHidden/>
              </w:rPr>
              <w:fldChar w:fldCharType="separate"/>
            </w:r>
            <w:r>
              <w:rPr>
                <w:noProof/>
                <w:webHidden/>
              </w:rPr>
              <w:t>6</w:t>
            </w:r>
            <w:r>
              <w:rPr>
                <w:noProof/>
                <w:webHidden/>
              </w:rPr>
              <w:fldChar w:fldCharType="end"/>
            </w:r>
          </w:hyperlink>
        </w:p>
        <w:p w14:paraId="53AD5042" w14:textId="4CBCDB6B" w:rsidR="002B5052" w:rsidRDefault="002B5052">
          <w:pPr>
            <w:pStyle w:val="TOC1"/>
            <w:tabs>
              <w:tab w:val="right" w:leader="dot" w:pos="9016"/>
            </w:tabs>
            <w:rPr>
              <w:rFonts w:eastAsiaTheme="minorEastAsia"/>
              <w:noProof/>
              <w:sz w:val="24"/>
              <w:szCs w:val="24"/>
              <w:lang w:eastAsia="en-GB"/>
            </w:rPr>
          </w:pPr>
          <w:hyperlink w:anchor="_Toc215771529" w:history="1">
            <w:r w:rsidRPr="00A34D53">
              <w:rPr>
                <w:rStyle w:val="Hyperlink"/>
                <w:b/>
                <w:bCs/>
                <w:noProof/>
              </w:rPr>
              <w:t>4. Strategy Formulation</w:t>
            </w:r>
            <w:r>
              <w:rPr>
                <w:noProof/>
                <w:webHidden/>
              </w:rPr>
              <w:tab/>
            </w:r>
            <w:r>
              <w:rPr>
                <w:noProof/>
                <w:webHidden/>
              </w:rPr>
              <w:fldChar w:fldCharType="begin"/>
            </w:r>
            <w:r>
              <w:rPr>
                <w:noProof/>
                <w:webHidden/>
              </w:rPr>
              <w:instrText xml:space="preserve"> PAGEREF _Toc215771529 \h </w:instrText>
            </w:r>
            <w:r>
              <w:rPr>
                <w:noProof/>
                <w:webHidden/>
              </w:rPr>
            </w:r>
            <w:r>
              <w:rPr>
                <w:noProof/>
                <w:webHidden/>
              </w:rPr>
              <w:fldChar w:fldCharType="separate"/>
            </w:r>
            <w:r>
              <w:rPr>
                <w:noProof/>
                <w:webHidden/>
              </w:rPr>
              <w:t>6</w:t>
            </w:r>
            <w:r>
              <w:rPr>
                <w:noProof/>
                <w:webHidden/>
              </w:rPr>
              <w:fldChar w:fldCharType="end"/>
            </w:r>
          </w:hyperlink>
        </w:p>
        <w:p w14:paraId="3AECD802" w14:textId="4F7FCEEE" w:rsidR="002B5052" w:rsidRDefault="002B5052">
          <w:pPr>
            <w:pStyle w:val="TOC1"/>
            <w:tabs>
              <w:tab w:val="right" w:leader="dot" w:pos="9016"/>
            </w:tabs>
            <w:rPr>
              <w:rFonts w:eastAsiaTheme="minorEastAsia"/>
              <w:noProof/>
              <w:sz w:val="24"/>
              <w:szCs w:val="24"/>
              <w:lang w:eastAsia="en-GB"/>
            </w:rPr>
          </w:pPr>
          <w:hyperlink w:anchor="_Toc215771530" w:history="1">
            <w:r w:rsidRPr="00A34D53">
              <w:rPr>
                <w:rStyle w:val="Hyperlink"/>
                <w:b/>
                <w:bCs/>
                <w:noProof/>
              </w:rPr>
              <w:t>5. Conclusion</w:t>
            </w:r>
            <w:r>
              <w:rPr>
                <w:noProof/>
                <w:webHidden/>
              </w:rPr>
              <w:tab/>
            </w:r>
            <w:r>
              <w:rPr>
                <w:noProof/>
                <w:webHidden/>
              </w:rPr>
              <w:fldChar w:fldCharType="begin"/>
            </w:r>
            <w:r>
              <w:rPr>
                <w:noProof/>
                <w:webHidden/>
              </w:rPr>
              <w:instrText xml:space="preserve"> PAGEREF _Toc215771530 \h </w:instrText>
            </w:r>
            <w:r>
              <w:rPr>
                <w:noProof/>
                <w:webHidden/>
              </w:rPr>
            </w:r>
            <w:r>
              <w:rPr>
                <w:noProof/>
                <w:webHidden/>
              </w:rPr>
              <w:fldChar w:fldCharType="separate"/>
            </w:r>
            <w:r>
              <w:rPr>
                <w:noProof/>
                <w:webHidden/>
              </w:rPr>
              <w:t>7</w:t>
            </w:r>
            <w:r>
              <w:rPr>
                <w:noProof/>
                <w:webHidden/>
              </w:rPr>
              <w:fldChar w:fldCharType="end"/>
            </w:r>
          </w:hyperlink>
        </w:p>
        <w:p w14:paraId="2B278B03" w14:textId="2B7C4295" w:rsidR="002B5052" w:rsidRDefault="002B5052">
          <w:pPr>
            <w:pStyle w:val="TOC1"/>
            <w:tabs>
              <w:tab w:val="right" w:leader="dot" w:pos="9016"/>
            </w:tabs>
            <w:rPr>
              <w:rFonts w:eastAsiaTheme="minorEastAsia"/>
              <w:noProof/>
              <w:sz w:val="24"/>
              <w:szCs w:val="24"/>
              <w:lang w:eastAsia="en-GB"/>
            </w:rPr>
          </w:pPr>
          <w:hyperlink w:anchor="_Toc215771531" w:history="1">
            <w:r w:rsidRPr="00A34D53">
              <w:rPr>
                <w:rStyle w:val="Hyperlink"/>
                <w:b/>
                <w:bCs/>
                <w:noProof/>
              </w:rPr>
              <w:t>6. Reference</w:t>
            </w:r>
            <w:r>
              <w:rPr>
                <w:noProof/>
                <w:webHidden/>
              </w:rPr>
              <w:tab/>
            </w:r>
            <w:r>
              <w:rPr>
                <w:noProof/>
                <w:webHidden/>
              </w:rPr>
              <w:fldChar w:fldCharType="begin"/>
            </w:r>
            <w:r>
              <w:rPr>
                <w:noProof/>
                <w:webHidden/>
              </w:rPr>
              <w:instrText xml:space="preserve"> PAGEREF _Toc215771531 \h </w:instrText>
            </w:r>
            <w:r>
              <w:rPr>
                <w:noProof/>
                <w:webHidden/>
              </w:rPr>
            </w:r>
            <w:r>
              <w:rPr>
                <w:noProof/>
                <w:webHidden/>
              </w:rPr>
              <w:fldChar w:fldCharType="separate"/>
            </w:r>
            <w:r>
              <w:rPr>
                <w:noProof/>
                <w:webHidden/>
              </w:rPr>
              <w:t>7</w:t>
            </w:r>
            <w:r>
              <w:rPr>
                <w:noProof/>
                <w:webHidden/>
              </w:rPr>
              <w:fldChar w:fldCharType="end"/>
            </w:r>
          </w:hyperlink>
        </w:p>
        <w:p w14:paraId="1A276629" w14:textId="591309FF" w:rsidR="002B5052" w:rsidRDefault="002B5052">
          <w:r>
            <w:rPr>
              <w:b/>
              <w:bCs/>
            </w:rPr>
            <w:fldChar w:fldCharType="end"/>
          </w:r>
        </w:p>
      </w:sdtContent>
    </w:sdt>
    <w:p w14:paraId="360B5C1C" w14:textId="77777777" w:rsidR="009E028C" w:rsidRDefault="009E028C" w:rsidP="009E028C">
      <w:pPr>
        <w:pStyle w:val="Heading1"/>
        <w:rPr>
          <w:b/>
          <w:bCs/>
          <w:color w:val="000000" w:themeColor="text1"/>
          <w:sz w:val="32"/>
          <w:szCs w:val="32"/>
        </w:rPr>
      </w:pPr>
    </w:p>
    <w:p w14:paraId="6C87CC26" w14:textId="77777777" w:rsidR="009E028C" w:rsidRDefault="009E028C">
      <w:pPr>
        <w:rPr>
          <w:rFonts w:asciiTheme="majorHAnsi" w:eastAsiaTheme="majorEastAsia" w:hAnsiTheme="majorHAnsi" w:cstheme="majorBidi"/>
          <w:b/>
          <w:bCs/>
          <w:color w:val="000000" w:themeColor="text1"/>
          <w:sz w:val="32"/>
          <w:szCs w:val="32"/>
        </w:rPr>
      </w:pPr>
      <w:r>
        <w:rPr>
          <w:b/>
          <w:bCs/>
          <w:color w:val="000000" w:themeColor="text1"/>
          <w:sz w:val="32"/>
          <w:szCs w:val="32"/>
        </w:rPr>
        <w:br w:type="page"/>
      </w:r>
    </w:p>
    <w:p w14:paraId="6B423662" w14:textId="6CD96F18" w:rsidR="009E028C" w:rsidRPr="009E028C" w:rsidRDefault="009E028C" w:rsidP="009E028C">
      <w:pPr>
        <w:pStyle w:val="Heading1"/>
        <w:rPr>
          <w:b/>
          <w:bCs/>
          <w:color w:val="000000" w:themeColor="text1"/>
          <w:sz w:val="32"/>
          <w:szCs w:val="32"/>
        </w:rPr>
      </w:pPr>
      <w:bookmarkStart w:id="0" w:name="_Toc215769121"/>
      <w:bookmarkStart w:id="1" w:name="_Toc215771416"/>
      <w:bookmarkStart w:id="2" w:name="_Toc215771507"/>
      <w:r w:rsidRPr="009E028C">
        <w:rPr>
          <w:b/>
          <w:bCs/>
          <w:color w:val="000000" w:themeColor="text1"/>
          <w:sz w:val="32"/>
          <w:szCs w:val="32"/>
        </w:rPr>
        <w:lastRenderedPageBreak/>
        <w:t>1. Executive Summary</w:t>
      </w:r>
      <w:bookmarkEnd w:id="0"/>
      <w:bookmarkEnd w:id="1"/>
      <w:bookmarkEnd w:id="2"/>
    </w:p>
    <w:p w14:paraId="662D2B43" w14:textId="77777777" w:rsidR="009E028C" w:rsidRDefault="009E028C" w:rsidP="009E028C">
      <w:r>
        <w:t>This report examines the strategic position of Jaguar Land Rover (JLR) within the UK automotive industry, with a particular focus on sustainability and the transition to electric vehicles. To understand JLR’s current situation, the report applies several key strategic management tools, including PESTLE, Porter’s Five Forces, Value Chain Analysis, the Resource-Based View (RBV), VRIO and SWOT (Johnson, Scholes and Whittington, 2020; Barney and Hesterly, 2019). Together, these frameworks help to highlight how external and internal factors influence the company’s strategic choices.</w:t>
      </w:r>
    </w:p>
    <w:p w14:paraId="707E3655" w14:textId="77777777" w:rsidR="002B5052" w:rsidRDefault="009E028C" w:rsidP="002B5052">
      <w:r>
        <w:t xml:space="preserve">The analysis shows that JLR operates in a highly competitive and strongly regulated environment, where environmental legislation, technological change and consumer expectations for sustainable mobility are shaping strategic decisions on a constant basis. </w:t>
      </w:r>
      <w:bookmarkStart w:id="3" w:name="_Toc215769122"/>
    </w:p>
    <w:p w14:paraId="7FC2C9C2" w14:textId="32BBFA4D" w:rsidR="009E028C" w:rsidRPr="009E028C" w:rsidRDefault="009E028C" w:rsidP="002B5052">
      <w:pPr>
        <w:rPr>
          <w:b/>
          <w:bCs/>
          <w:color w:val="000000" w:themeColor="text1"/>
          <w:sz w:val="32"/>
          <w:szCs w:val="32"/>
        </w:rPr>
      </w:pPr>
      <w:r w:rsidRPr="009E028C">
        <w:rPr>
          <w:b/>
          <w:bCs/>
          <w:color w:val="000000" w:themeColor="text1"/>
          <w:sz w:val="32"/>
          <w:szCs w:val="32"/>
        </w:rPr>
        <w:t>2. Introduction</w:t>
      </w:r>
      <w:bookmarkEnd w:id="3"/>
    </w:p>
    <w:p w14:paraId="6EC31714" w14:textId="49B2854A" w:rsidR="009E028C" w:rsidRPr="002B5052" w:rsidRDefault="002B5052" w:rsidP="002B5052">
      <w:pPr>
        <w:pStyle w:val="Heading2"/>
        <w:rPr>
          <w:b/>
          <w:bCs/>
          <w:color w:val="000000" w:themeColor="text1"/>
          <w:sz w:val="28"/>
          <w:szCs w:val="28"/>
        </w:rPr>
      </w:pPr>
      <w:bookmarkStart w:id="4" w:name="_Toc215771417"/>
      <w:bookmarkStart w:id="5" w:name="_Toc215771508"/>
      <w:r w:rsidRPr="002B5052">
        <w:rPr>
          <w:b/>
          <w:bCs/>
          <w:color w:val="000000" w:themeColor="text1"/>
          <w:sz w:val="28"/>
          <w:szCs w:val="28"/>
        </w:rPr>
        <w:t>2.1</w:t>
      </w:r>
      <w:r w:rsidR="009E028C" w:rsidRPr="002B5052">
        <w:rPr>
          <w:b/>
          <w:bCs/>
          <w:color w:val="000000" w:themeColor="text1"/>
          <w:sz w:val="28"/>
          <w:szCs w:val="28"/>
        </w:rPr>
        <w:t>Overview of the topic</w:t>
      </w:r>
      <w:bookmarkEnd w:id="4"/>
      <w:bookmarkEnd w:id="5"/>
    </w:p>
    <w:p w14:paraId="4D5940FE" w14:textId="77777777" w:rsidR="009E028C" w:rsidRDefault="009E028C" w:rsidP="009E028C">
      <w:r>
        <w:t>Strategic management is often described as the process through which organisations analyse their environment, set long-term objectives and choose strategies that help them achieve and sustain competitive advantage (Johnson et al., 2020). In practice, this means trying to match what is happening inside the organisation with what is happening outside it. In recent years, this process has become closely connected with sustainability, which in a business context refers to operating in a way that balances economic success with environmental protection and social responsibility (Young and Dhanda, 2013). For industries with a high environmental impact, such as the automotive sector, sustainability is therefore not only an ethical concern but also a strategic necessity and a source of risk if it is ignored.</w:t>
      </w:r>
    </w:p>
    <w:p w14:paraId="741F2B4F" w14:textId="77777777" w:rsidR="009E028C" w:rsidRDefault="009E028C" w:rsidP="009E028C"/>
    <w:p w14:paraId="6ACD6A23" w14:textId="77777777" w:rsidR="009E028C" w:rsidRPr="009E028C" w:rsidRDefault="009E028C" w:rsidP="009E028C">
      <w:pPr>
        <w:pStyle w:val="Heading1"/>
        <w:rPr>
          <w:b/>
          <w:bCs/>
          <w:color w:val="000000" w:themeColor="text1"/>
          <w:sz w:val="32"/>
          <w:szCs w:val="32"/>
        </w:rPr>
      </w:pPr>
      <w:bookmarkStart w:id="6" w:name="_Toc215769123"/>
      <w:bookmarkStart w:id="7" w:name="_Toc215771418"/>
      <w:bookmarkStart w:id="8" w:name="_Toc215771509"/>
      <w:r w:rsidRPr="009E028C">
        <w:rPr>
          <w:b/>
          <w:bCs/>
          <w:color w:val="000000" w:themeColor="text1"/>
          <w:sz w:val="32"/>
          <w:szCs w:val="32"/>
        </w:rPr>
        <w:t>3. Analysis</w:t>
      </w:r>
      <w:bookmarkEnd w:id="6"/>
      <w:bookmarkEnd w:id="7"/>
      <w:bookmarkEnd w:id="8"/>
    </w:p>
    <w:p w14:paraId="656DA50B" w14:textId="77777777" w:rsidR="009E028C" w:rsidRPr="009E028C" w:rsidRDefault="009E028C" w:rsidP="009E028C">
      <w:pPr>
        <w:pStyle w:val="Heading2"/>
        <w:rPr>
          <w:b/>
          <w:bCs/>
          <w:color w:val="000000" w:themeColor="text1"/>
          <w:sz w:val="28"/>
          <w:szCs w:val="28"/>
        </w:rPr>
      </w:pPr>
      <w:bookmarkStart w:id="9" w:name="_Toc215769124"/>
      <w:bookmarkStart w:id="10" w:name="_Toc215771419"/>
      <w:bookmarkStart w:id="11" w:name="_Toc215771510"/>
      <w:r w:rsidRPr="009E028C">
        <w:rPr>
          <w:b/>
          <w:bCs/>
          <w:color w:val="000000" w:themeColor="text1"/>
          <w:sz w:val="28"/>
          <w:szCs w:val="28"/>
        </w:rPr>
        <w:t>3.1 External Environment Analysis – PESTLE</w:t>
      </w:r>
      <w:bookmarkEnd w:id="9"/>
      <w:bookmarkEnd w:id="10"/>
      <w:bookmarkEnd w:id="11"/>
    </w:p>
    <w:p w14:paraId="3C10115B" w14:textId="77777777" w:rsidR="005126CC" w:rsidRDefault="009E028C" w:rsidP="009E028C">
      <w:r>
        <w:t xml:space="preserve">The external environment of a company can be analysed using the PESTLE framework, which looks at Political, Economic, Social, Technological, Legal and Environmental factors (Johnson et al., 2020). </w:t>
      </w:r>
    </w:p>
    <w:p w14:paraId="487484EE" w14:textId="7D3EA640" w:rsidR="009E028C" w:rsidRPr="002B5052" w:rsidRDefault="002B5052" w:rsidP="002B5052">
      <w:pPr>
        <w:pStyle w:val="Heading3"/>
        <w:rPr>
          <w:b/>
          <w:bCs/>
          <w:color w:val="000000" w:themeColor="text1"/>
          <w:sz w:val="24"/>
          <w:szCs w:val="24"/>
        </w:rPr>
      </w:pPr>
      <w:bookmarkStart w:id="12" w:name="_Toc215771420"/>
      <w:bookmarkStart w:id="13" w:name="_Toc215771511"/>
      <w:r w:rsidRPr="002B5052">
        <w:rPr>
          <w:b/>
          <w:bCs/>
          <w:color w:val="000000" w:themeColor="text1"/>
          <w:sz w:val="24"/>
          <w:szCs w:val="24"/>
        </w:rPr>
        <w:t>3.1.1</w:t>
      </w:r>
      <w:r w:rsidR="009E028C" w:rsidRPr="002B5052">
        <w:rPr>
          <w:b/>
          <w:bCs/>
          <w:color w:val="000000" w:themeColor="text1"/>
          <w:sz w:val="24"/>
          <w:szCs w:val="24"/>
        </w:rPr>
        <w:t>Political</w:t>
      </w:r>
      <w:bookmarkEnd w:id="12"/>
      <w:bookmarkEnd w:id="13"/>
    </w:p>
    <w:p w14:paraId="1400B67E" w14:textId="7555B06E" w:rsidR="009E028C" w:rsidRDefault="009E028C" w:rsidP="009E028C">
      <w:r>
        <w:t xml:space="preserve">Political factors refer to government policies, political stability, regulation and trade conditions that affect business activities (Lynch, 2018). For Jaguar Land Rover, one of the most significant political influences is the UK government’s commitment to ban the sale of new petrol and diesel vehicles by 2035. This policy directly forces automotive manufacturers to invest heavily in electric technology and low-emission vehicles. JLR relies on global supply chains for components such as batteries and electronic systems, and any changes in tariffs or trade agreements can increase costs and disrupt production. Political support for EV infrastructure, such as charging networks and government incentives, is also important in shaping customer demand for electric vehicles and can make the UK market </w:t>
      </w:r>
      <w:proofErr w:type="gramStart"/>
      <w:r>
        <w:t>more or less attractive</w:t>
      </w:r>
      <w:proofErr w:type="gramEnd"/>
      <w:r>
        <w:t>.</w:t>
      </w:r>
    </w:p>
    <w:p w14:paraId="124542CA" w14:textId="77777777" w:rsidR="002B5052" w:rsidRDefault="002B5052" w:rsidP="009E028C"/>
    <w:p w14:paraId="7A65C0BC" w14:textId="5C4C9730" w:rsidR="009E028C" w:rsidRPr="002B5052" w:rsidRDefault="002B5052" w:rsidP="002B5052">
      <w:pPr>
        <w:pStyle w:val="Heading3"/>
        <w:rPr>
          <w:b/>
          <w:bCs/>
          <w:color w:val="000000" w:themeColor="text1"/>
        </w:rPr>
      </w:pPr>
      <w:bookmarkStart w:id="14" w:name="_Toc215771421"/>
      <w:bookmarkStart w:id="15" w:name="_Toc215771512"/>
      <w:r w:rsidRPr="002B5052">
        <w:rPr>
          <w:b/>
          <w:bCs/>
          <w:color w:val="000000" w:themeColor="text1"/>
        </w:rPr>
        <w:lastRenderedPageBreak/>
        <w:t xml:space="preserve">3.1.2 </w:t>
      </w:r>
      <w:r w:rsidR="009E028C" w:rsidRPr="002B5052">
        <w:rPr>
          <w:b/>
          <w:bCs/>
          <w:color w:val="000000" w:themeColor="text1"/>
        </w:rPr>
        <w:t>Economic</w:t>
      </w:r>
      <w:bookmarkEnd w:id="14"/>
      <w:bookmarkEnd w:id="15"/>
    </w:p>
    <w:p w14:paraId="2C9FD8A5" w14:textId="6ED84582" w:rsidR="009E028C" w:rsidRDefault="009E028C" w:rsidP="009E028C">
      <w:r>
        <w:t>Economic factors include inflation, interest rates, exchange rates, economic growth and consumer purchasing power (Lynch, 2018).  During periods of economic uncertainty, high inflation or rising interest rates, customers may delay or avoid purchasing expensive luxury vehicles. This directly affects JLR’s sales and profitability and makes demand more volatile than in lower-priced segments.</w:t>
      </w:r>
    </w:p>
    <w:p w14:paraId="0B46FE99" w14:textId="77777777" w:rsidR="009E028C" w:rsidRDefault="009E028C" w:rsidP="009E028C">
      <w:r>
        <w:t>At the same time, the transition to electric vehicles requires very large financial investments in research, new production systems and battery development. While these investments put pressure on short-term profits, they are necessary for JLR’s long-term survival in the industry. Exchange rate fluctuations also remain important, as JLR earns much of its revenue internationally while still holding significant costs in the UK, which can create currency risk.</w:t>
      </w:r>
    </w:p>
    <w:p w14:paraId="3DA1E017" w14:textId="6BBE738E" w:rsidR="009E028C" w:rsidRPr="002B5052" w:rsidRDefault="002B5052" w:rsidP="002B5052">
      <w:pPr>
        <w:pStyle w:val="Heading3"/>
        <w:rPr>
          <w:b/>
          <w:bCs/>
          <w:color w:val="000000" w:themeColor="text1"/>
        </w:rPr>
      </w:pPr>
      <w:bookmarkStart w:id="16" w:name="_Toc215771422"/>
      <w:bookmarkStart w:id="17" w:name="_Toc215771513"/>
      <w:r w:rsidRPr="002B5052">
        <w:rPr>
          <w:b/>
          <w:bCs/>
          <w:color w:val="000000" w:themeColor="text1"/>
        </w:rPr>
        <w:t xml:space="preserve">3.1.3 </w:t>
      </w:r>
      <w:r w:rsidR="009E028C" w:rsidRPr="002B5052">
        <w:rPr>
          <w:b/>
          <w:bCs/>
          <w:color w:val="000000" w:themeColor="text1"/>
        </w:rPr>
        <w:t>Social</w:t>
      </w:r>
      <w:bookmarkEnd w:id="16"/>
      <w:bookmarkEnd w:id="17"/>
    </w:p>
    <w:p w14:paraId="061EA827" w14:textId="0694739E" w:rsidR="009E028C" w:rsidRDefault="009E028C" w:rsidP="009E028C">
      <w:r>
        <w:t>Social factors relate to changes in population, lifestyles, consumer values and attitudes (Young and Dhanda, 2013</w:t>
      </w:r>
      <w:proofErr w:type="gramStart"/>
      <w:r>
        <w:t>).Many</w:t>
      </w:r>
      <w:proofErr w:type="gramEnd"/>
      <w:r>
        <w:t xml:space="preserve"> consumers now prefer brands that demonstrate environmental responsibility and offer sustainable products. This social trend creates an opportunity for JLR to strengthen its image as a sustainable luxury manufacturer and to justify premium pricing through values, not only through design and performance.</w:t>
      </w:r>
    </w:p>
    <w:p w14:paraId="612592D1" w14:textId="08242CD3" w:rsidR="009E028C" w:rsidRDefault="009E028C" w:rsidP="009E028C">
      <w:r>
        <w:t xml:space="preserve">However, social preferences also create challenges. Traditional JLR customers often value performance, engine power and off-road capability. Balancing these expectations with the demand for low-emission vehicles is a complex task and may require compromises. </w:t>
      </w:r>
    </w:p>
    <w:p w14:paraId="797E5408" w14:textId="6A5E4E1B" w:rsidR="009E028C" w:rsidRPr="002B5052" w:rsidRDefault="002B5052" w:rsidP="002B5052">
      <w:pPr>
        <w:pStyle w:val="Heading3"/>
        <w:rPr>
          <w:b/>
          <w:bCs/>
          <w:color w:val="000000" w:themeColor="text1"/>
        </w:rPr>
      </w:pPr>
      <w:bookmarkStart w:id="18" w:name="_Toc215771423"/>
      <w:bookmarkStart w:id="19" w:name="_Toc215771514"/>
      <w:r w:rsidRPr="002B5052">
        <w:rPr>
          <w:b/>
          <w:bCs/>
          <w:color w:val="000000" w:themeColor="text1"/>
        </w:rPr>
        <w:t xml:space="preserve">3.1.4 </w:t>
      </w:r>
      <w:r w:rsidR="009E028C" w:rsidRPr="002B5052">
        <w:rPr>
          <w:b/>
          <w:bCs/>
          <w:color w:val="000000" w:themeColor="text1"/>
        </w:rPr>
        <w:t>Technological</w:t>
      </w:r>
      <w:bookmarkEnd w:id="18"/>
      <w:bookmarkEnd w:id="19"/>
    </w:p>
    <w:p w14:paraId="7E6ABDA0" w14:textId="77777777" w:rsidR="009E028C" w:rsidRDefault="009E028C" w:rsidP="009E028C">
      <w:r>
        <w:t xml:space="preserve">Technological factors include innovation, automation, digitalisation and the development of new products and processes (Whittington et al., 2020). The automotive industry is currently being reshaped by electric powertrains, battery technology, digital connectivity and intelligent vehicle systems. For JLR, continuous investment in research and development is essential </w:t>
      </w:r>
      <w:proofErr w:type="gramStart"/>
      <w:r>
        <w:t>in order to</w:t>
      </w:r>
      <w:proofErr w:type="gramEnd"/>
      <w:r>
        <w:t xml:space="preserve"> remain competitive against both established rivals and new EV-focused manufacturers such as Tesla.</w:t>
      </w:r>
    </w:p>
    <w:p w14:paraId="5B37CBDB" w14:textId="77777777" w:rsidR="005126CC" w:rsidRDefault="005126CC" w:rsidP="009E028C"/>
    <w:p w14:paraId="04A5BA2B" w14:textId="3ABF7DC8" w:rsidR="009E028C" w:rsidRPr="002B5052" w:rsidRDefault="002B5052" w:rsidP="002B5052">
      <w:pPr>
        <w:pStyle w:val="Heading3"/>
        <w:rPr>
          <w:b/>
          <w:bCs/>
          <w:color w:val="000000" w:themeColor="text1"/>
        </w:rPr>
      </w:pPr>
      <w:bookmarkStart w:id="20" w:name="_Toc215771424"/>
      <w:bookmarkStart w:id="21" w:name="_Toc215771515"/>
      <w:r w:rsidRPr="002B5052">
        <w:rPr>
          <w:b/>
          <w:bCs/>
          <w:color w:val="000000" w:themeColor="text1"/>
        </w:rPr>
        <w:t xml:space="preserve">3.1.5 </w:t>
      </w:r>
      <w:r w:rsidR="009E028C" w:rsidRPr="002B5052">
        <w:rPr>
          <w:b/>
          <w:bCs/>
          <w:color w:val="000000" w:themeColor="text1"/>
        </w:rPr>
        <w:t>Legal</w:t>
      </w:r>
      <w:bookmarkEnd w:id="20"/>
      <w:bookmarkEnd w:id="21"/>
    </w:p>
    <w:p w14:paraId="64E3A470" w14:textId="77777777" w:rsidR="009E028C" w:rsidRDefault="009E028C" w:rsidP="009E028C">
      <w:r>
        <w:t>Legal factors refer to laws and regulations that organisations must comply with, including environmental legislation, safety standards, employment laws and data protection rules (Lynch, 2018). JLR operates under strict emissions regulations and vehicle safety requirements across the UK, the EU and other international markets. Failure to meet these standards can lead to severe financial penalties, product recalls and reputational damage.</w:t>
      </w:r>
    </w:p>
    <w:p w14:paraId="0891C709" w14:textId="77777777" w:rsidR="005126CC" w:rsidRDefault="009E028C" w:rsidP="009E028C">
      <w:r>
        <w:t>Legal requirements related to battery disposal, recycling and environmental reporting are becoming more demanding over time</w:t>
      </w:r>
    </w:p>
    <w:p w14:paraId="00F6C5BB" w14:textId="6CD1C1DE" w:rsidR="009E028C" w:rsidRPr="002B5052" w:rsidRDefault="002B5052" w:rsidP="002B5052">
      <w:pPr>
        <w:pStyle w:val="Heading3"/>
        <w:rPr>
          <w:b/>
          <w:bCs/>
          <w:color w:val="000000" w:themeColor="text1"/>
        </w:rPr>
      </w:pPr>
      <w:bookmarkStart w:id="22" w:name="_Toc215771425"/>
      <w:bookmarkStart w:id="23" w:name="_Toc215771516"/>
      <w:r w:rsidRPr="002B5052">
        <w:rPr>
          <w:b/>
          <w:bCs/>
          <w:color w:val="000000" w:themeColor="text1"/>
        </w:rPr>
        <w:t xml:space="preserve">3.1.6 </w:t>
      </w:r>
      <w:r w:rsidR="009E028C" w:rsidRPr="002B5052">
        <w:rPr>
          <w:b/>
          <w:bCs/>
          <w:color w:val="000000" w:themeColor="text1"/>
        </w:rPr>
        <w:t>Environmental</w:t>
      </w:r>
      <w:bookmarkEnd w:id="22"/>
      <w:bookmarkEnd w:id="23"/>
    </w:p>
    <w:p w14:paraId="160C549A" w14:textId="77777777" w:rsidR="009E028C" w:rsidRDefault="009E028C" w:rsidP="009E028C">
      <w:r>
        <w:t>Environmental factors focus on climate change, carbon emissions, energy use and the availability of natural resources (Young and Dhanda, 2013). These factors are central to JLR’s current strategic direction. The company has committed to achieving net-zero carbon emissions by 2039 across its operations, vehicles and supply chain (Jaguar Land Rover, 2023).</w:t>
      </w:r>
    </w:p>
    <w:p w14:paraId="3BB0018F" w14:textId="77777777" w:rsidR="005126CC" w:rsidRDefault="009E028C" w:rsidP="005126CC">
      <w:r>
        <w:lastRenderedPageBreak/>
        <w:t>JLR is investing in renewable energy, sustainable materials, battery recycling and circular economy practices. However, rising energy costs and shortages of key battery materials such as lithium remain major environmental and operational risks for the company</w:t>
      </w:r>
      <w:bookmarkStart w:id="24" w:name="_Toc215769125"/>
    </w:p>
    <w:p w14:paraId="5F29CAF2" w14:textId="16B1BD18" w:rsidR="009E028C" w:rsidRPr="009E028C" w:rsidRDefault="009E028C" w:rsidP="005126CC">
      <w:pPr>
        <w:rPr>
          <w:b/>
          <w:bCs/>
          <w:color w:val="000000" w:themeColor="text1"/>
          <w:sz w:val="28"/>
          <w:szCs w:val="28"/>
        </w:rPr>
      </w:pPr>
      <w:r w:rsidRPr="009E028C">
        <w:rPr>
          <w:b/>
          <w:bCs/>
          <w:color w:val="000000" w:themeColor="text1"/>
          <w:sz w:val="28"/>
          <w:szCs w:val="28"/>
        </w:rPr>
        <w:t>3.2 Industry Analysis – Porter’s Five Forces</w:t>
      </w:r>
      <w:bookmarkEnd w:id="24"/>
    </w:p>
    <w:p w14:paraId="340551CB" w14:textId="77777777" w:rsidR="005126CC" w:rsidRDefault="009E028C" w:rsidP="009E028C">
      <w:r>
        <w:t xml:space="preserve">The competitive environment in which a company operates can be analysed using Porter’s Five Forces framework. This model examines the threat of new entrants, the bargaining power of suppliers, the bargaining power of buyers, the threat of substitutes and the intensity of competitive rivalry (Porter, 2008). </w:t>
      </w:r>
    </w:p>
    <w:p w14:paraId="109C85A1" w14:textId="7A438A15" w:rsidR="009E028C" w:rsidRPr="002B5052" w:rsidRDefault="002B5052" w:rsidP="002B5052">
      <w:pPr>
        <w:pStyle w:val="Heading3"/>
        <w:rPr>
          <w:b/>
          <w:bCs/>
          <w:color w:val="000000" w:themeColor="text1"/>
        </w:rPr>
      </w:pPr>
      <w:bookmarkStart w:id="25" w:name="_Toc215771426"/>
      <w:bookmarkStart w:id="26" w:name="_Toc215771517"/>
      <w:r w:rsidRPr="002B5052">
        <w:rPr>
          <w:b/>
          <w:bCs/>
          <w:color w:val="000000" w:themeColor="text1"/>
        </w:rPr>
        <w:t xml:space="preserve">3.2.1 </w:t>
      </w:r>
      <w:r w:rsidR="009E028C" w:rsidRPr="002B5052">
        <w:rPr>
          <w:b/>
          <w:bCs/>
          <w:color w:val="000000" w:themeColor="text1"/>
        </w:rPr>
        <w:t>Threat of New Entrants</w:t>
      </w:r>
      <w:bookmarkEnd w:id="25"/>
      <w:bookmarkEnd w:id="26"/>
    </w:p>
    <w:p w14:paraId="02AA88A4" w14:textId="6348BBCA" w:rsidR="005126CC" w:rsidRDefault="009E028C" w:rsidP="009E028C">
      <w:r>
        <w:t>The threat of new entrants in the automotive industry is generally low to moderate</w:t>
      </w:r>
      <w:proofErr w:type="gramStart"/>
      <w:r>
        <w:t>. .</w:t>
      </w:r>
      <w:proofErr w:type="gramEnd"/>
      <w:r>
        <w:t xml:space="preserve"> For a premium manufacturer such as Jaguar Land Rover, these barriers are even stronger because reputation and heritage play a very important role in customer choice. However, the growth of electric vehicle technology has slightly reduced some traditional barriers. New EV-focused companies, such as Tesla and several Chinese manufacturers, have entered the market without relying on traditional combustion-engine technology. </w:t>
      </w:r>
    </w:p>
    <w:p w14:paraId="45724CF3" w14:textId="7B3C8239" w:rsidR="009E028C" w:rsidRPr="002B5052" w:rsidRDefault="002B5052" w:rsidP="002B5052">
      <w:pPr>
        <w:pStyle w:val="Heading3"/>
        <w:rPr>
          <w:b/>
          <w:bCs/>
          <w:color w:val="000000" w:themeColor="text1"/>
        </w:rPr>
      </w:pPr>
      <w:bookmarkStart w:id="27" w:name="_Toc215771427"/>
      <w:bookmarkStart w:id="28" w:name="_Toc215771518"/>
      <w:r w:rsidRPr="002B5052">
        <w:rPr>
          <w:b/>
          <w:bCs/>
          <w:color w:val="000000" w:themeColor="text1"/>
        </w:rPr>
        <w:t xml:space="preserve">3.2.2 </w:t>
      </w:r>
      <w:r w:rsidR="009E028C" w:rsidRPr="002B5052">
        <w:rPr>
          <w:b/>
          <w:bCs/>
          <w:color w:val="000000" w:themeColor="text1"/>
        </w:rPr>
        <w:t>Bargaining Power of Suppliers</w:t>
      </w:r>
      <w:bookmarkEnd w:id="27"/>
      <w:bookmarkEnd w:id="28"/>
    </w:p>
    <w:p w14:paraId="4CFEEDC1" w14:textId="759C90CF" w:rsidR="009E028C" w:rsidRDefault="009E028C" w:rsidP="009E028C">
      <w:r>
        <w:t xml:space="preserve">The bargaining power of suppliers is moderate to high for Jaguar Land Rover. The company depends on specialised suppliers for critical components such as batteries, semiconductors and advanced electronic systems. In the context of electrification, battery suppliers </w:t>
      </w:r>
      <w:proofErr w:type="gramStart"/>
      <w:r>
        <w:t>in particular have</w:t>
      </w:r>
      <w:proofErr w:type="gramEnd"/>
      <w:r>
        <w:t xml:space="preserve"> gained strong bargaining power due to limited global capacity and high demand. </w:t>
      </w:r>
    </w:p>
    <w:p w14:paraId="6AF3D908" w14:textId="7B7D73BA" w:rsidR="009E028C" w:rsidRPr="002B5052" w:rsidRDefault="002B5052" w:rsidP="002B5052">
      <w:pPr>
        <w:pStyle w:val="Heading3"/>
        <w:rPr>
          <w:b/>
          <w:bCs/>
          <w:color w:val="000000" w:themeColor="text1"/>
        </w:rPr>
      </w:pPr>
      <w:bookmarkStart w:id="29" w:name="_Toc215771428"/>
      <w:bookmarkStart w:id="30" w:name="_Toc215771519"/>
      <w:r>
        <w:rPr>
          <w:b/>
          <w:bCs/>
          <w:color w:val="000000" w:themeColor="text1"/>
        </w:rPr>
        <w:t>3</w:t>
      </w:r>
      <w:r w:rsidRPr="002B5052">
        <w:rPr>
          <w:b/>
          <w:bCs/>
          <w:color w:val="000000" w:themeColor="text1"/>
        </w:rPr>
        <w:t xml:space="preserve">.2.3 </w:t>
      </w:r>
      <w:r w:rsidR="009E028C" w:rsidRPr="002B5052">
        <w:rPr>
          <w:b/>
          <w:bCs/>
          <w:color w:val="000000" w:themeColor="text1"/>
        </w:rPr>
        <w:t>Bargaining Power of Buyers</w:t>
      </w:r>
      <w:bookmarkEnd w:id="29"/>
      <w:bookmarkEnd w:id="30"/>
    </w:p>
    <w:p w14:paraId="5518AE0C" w14:textId="77777777" w:rsidR="005126CC" w:rsidRDefault="009E028C" w:rsidP="009E028C">
      <w:r>
        <w:t xml:space="preserve">Customers in the automotive industry generally have moderate to high bargaining power. Buyers can easily compare prices, technology, sustainability features and quality across different premium brands such as BMW, Mercedes-Benz, Audi and Tesla. This high level of choice increases customer power. However, Jaguar Land Rover benefits from strong brand loyalty, particularly in the Land Rover segment, where customers often value design, heritage and off-road capability. </w:t>
      </w:r>
    </w:p>
    <w:p w14:paraId="6F3A1129" w14:textId="14A46A62" w:rsidR="009E028C" w:rsidRPr="002B5052" w:rsidRDefault="002B5052" w:rsidP="002B5052">
      <w:pPr>
        <w:pStyle w:val="Heading3"/>
        <w:rPr>
          <w:b/>
          <w:bCs/>
          <w:color w:val="000000" w:themeColor="text1"/>
        </w:rPr>
      </w:pPr>
      <w:bookmarkStart w:id="31" w:name="_Toc215771429"/>
      <w:bookmarkStart w:id="32" w:name="_Toc215771520"/>
      <w:r w:rsidRPr="002B5052">
        <w:rPr>
          <w:b/>
          <w:bCs/>
          <w:color w:val="000000" w:themeColor="text1"/>
        </w:rPr>
        <w:t xml:space="preserve">3.2.4 </w:t>
      </w:r>
      <w:r w:rsidR="009E028C" w:rsidRPr="002B5052">
        <w:rPr>
          <w:b/>
          <w:bCs/>
          <w:color w:val="000000" w:themeColor="text1"/>
        </w:rPr>
        <w:t>Threat of Substitutes</w:t>
      </w:r>
      <w:bookmarkEnd w:id="31"/>
      <w:bookmarkEnd w:id="32"/>
    </w:p>
    <w:p w14:paraId="51DF8F9E" w14:textId="77777777" w:rsidR="005126CC" w:rsidRDefault="009E028C" w:rsidP="009E028C">
      <w:r>
        <w:t>The threat of substitutes is moderate. Substitute products include public transport, ride-sharing platforms, car-sharing schemes and other forms of mobility. In urban environments, these alternatives are becoming increasingly popular due to cost, convenience and environmental concerns. Over time, the availability of electric public transport and shared EV services could further increase substitution</w:t>
      </w:r>
    </w:p>
    <w:p w14:paraId="2B4573CB" w14:textId="45564489" w:rsidR="009E028C" w:rsidRPr="002B5052" w:rsidRDefault="002B5052" w:rsidP="002B5052">
      <w:pPr>
        <w:pStyle w:val="Heading3"/>
        <w:rPr>
          <w:b/>
          <w:bCs/>
          <w:color w:val="000000" w:themeColor="text1"/>
        </w:rPr>
      </w:pPr>
      <w:bookmarkStart w:id="33" w:name="_Toc215771430"/>
      <w:bookmarkStart w:id="34" w:name="_Toc215771521"/>
      <w:r w:rsidRPr="002B5052">
        <w:rPr>
          <w:b/>
          <w:bCs/>
          <w:color w:val="000000" w:themeColor="text1"/>
        </w:rPr>
        <w:t xml:space="preserve">3.2.5 </w:t>
      </w:r>
      <w:r w:rsidR="009E028C" w:rsidRPr="002B5052">
        <w:rPr>
          <w:b/>
          <w:bCs/>
          <w:color w:val="000000" w:themeColor="text1"/>
        </w:rPr>
        <w:t>Competitive Rivalry</w:t>
      </w:r>
      <w:bookmarkEnd w:id="33"/>
      <w:bookmarkEnd w:id="34"/>
    </w:p>
    <w:p w14:paraId="756A7966" w14:textId="77777777" w:rsidR="005126CC" w:rsidRDefault="009E028C" w:rsidP="005126CC">
      <w:r>
        <w:t xml:space="preserve">Competitive rivalry in the premium automotive sector is very intense. Jaguar Land Rover competes directly with global brands such as BMW, Mercedes-Benz, Audi, Porsche and Tesla. These competitors invest heavily in electrification, digital technology and sustainability, which raises the level of competition in terms of both product features and image. The rapid shift towards electric vehicles has further intensified rivalry, as companies compete for technological leadership and customer loyalty in the emerging EV market. </w:t>
      </w:r>
      <w:bookmarkStart w:id="35" w:name="_Toc215769126"/>
    </w:p>
    <w:p w14:paraId="6F546D05" w14:textId="6BE96F94" w:rsidR="009E028C" w:rsidRPr="009E028C" w:rsidRDefault="009E028C" w:rsidP="005126CC">
      <w:pPr>
        <w:rPr>
          <w:b/>
          <w:bCs/>
          <w:color w:val="000000" w:themeColor="text1"/>
          <w:sz w:val="28"/>
          <w:szCs w:val="28"/>
        </w:rPr>
      </w:pPr>
      <w:r w:rsidRPr="009E028C">
        <w:rPr>
          <w:b/>
          <w:bCs/>
          <w:color w:val="000000" w:themeColor="text1"/>
          <w:sz w:val="28"/>
          <w:szCs w:val="28"/>
        </w:rPr>
        <w:lastRenderedPageBreak/>
        <w:t>3.3 Internal Environment Analysis</w:t>
      </w:r>
      <w:bookmarkEnd w:id="35"/>
    </w:p>
    <w:p w14:paraId="14E749D0" w14:textId="77777777" w:rsidR="009E028C" w:rsidRDefault="009E028C" w:rsidP="009E028C">
      <w:r>
        <w:t>The internal environment of an organisation can be analysed through tools such as Value Chain Analysis, the Resource-Based View (RBV) and the VRIO framework. These models help to identify how internal resources and activities contribute to competitive advantage (Porter, 1985; Barney, 1991; Barney and Hesterly, 2019).</w:t>
      </w:r>
    </w:p>
    <w:p w14:paraId="080760BF" w14:textId="3E787FFF" w:rsidR="009E028C" w:rsidRPr="002B5052" w:rsidRDefault="002B5052" w:rsidP="002B5052">
      <w:pPr>
        <w:pStyle w:val="Heading3"/>
        <w:rPr>
          <w:b/>
          <w:bCs/>
          <w:color w:val="000000" w:themeColor="text1"/>
        </w:rPr>
      </w:pPr>
      <w:bookmarkStart w:id="36" w:name="_Toc215771431"/>
      <w:bookmarkStart w:id="37" w:name="_Toc215771522"/>
      <w:r w:rsidRPr="002B5052">
        <w:rPr>
          <w:b/>
          <w:bCs/>
          <w:color w:val="000000" w:themeColor="text1"/>
        </w:rPr>
        <w:t xml:space="preserve">3.3.1 </w:t>
      </w:r>
      <w:r w:rsidR="009E028C" w:rsidRPr="002B5052">
        <w:rPr>
          <w:b/>
          <w:bCs/>
          <w:color w:val="000000" w:themeColor="text1"/>
        </w:rPr>
        <w:t>Value Chain Analysis</w:t>
      </w:r>
      <w:bookmarkEnd w:id="36"/>
      <w:bookmarkEnd w:id="37"/>
    </w:p>
    <w:p w14:paraId="1E172AFF" w14:textId="77777777" w:rsidR="009E028C" w:rsidRDefault="009E028C" w:rsidP="009E028C">
      <w:r>
        <w:t>Value Chain Analysis examines how an organisation’s internal activities create value for customers (Porter, 1985). Jaguar Land Rover’s value chain begins with inbound logistics, where the company sources components from a global network of suppliers. These include engines, batteries, electronic systems and raw materials, which all need to arrive on time and at acceptable cost.</w:t>
      </w:r>
    </w:p>
    <w:p w14:paraId="1F9A36E0" w14:textId="6C15E98E" w:rsidR="009E028C" w:rsidRDefault="009E028C" w:rsidP="009E028C">
      <w:r>
        <w:t>Operations represent a key strength for JLR. The company operates advanced manufacturing facilities and invests heavily in production quality, engineering precision and sustainability. Outbound logistics involve the global distribution of vehicles to international markets, reflecting JLR’s strong export orientation. Resource-Based View (RBV)</w:t>
      </w:r>
    </w:p>
    <w:p w14:paraId="50E36A61" w14:textId="769C7A8A" w:rsidR="009E028C" w:rsidRDefault="009E028C" w:rsidP="009E028C">
      <w:r>
        <w:t xml:space="preserve">The Resource-Based View suggests that a firm achieves competitive advantage through resources that are valuable, rare and difficult to imitate (Barney, 1991). Jaguar Land Rover possesses </w:t>
      </w:r>
      <w:proofErr w:type="gramStart"/>
      <w:r>
        <w:t>a number of</w:t>
      </w:r>
      <w:proofErr w:type="gramEnd"/>
      <w:r>
        <w:t xml:space="preserve"> important tangible and intangible resources. Tangible resources include modern production facilities, research and development centres and access to financial support from Tata Motors</w:t>
      </w:r>
      <w:r w:rsidR="005126CC">
        <w:t xml:space="preserve">. </w:t>
      </w:r>
      <w:r>
        <w:t>Human resources also represent a key strength. JLR employs highly skilled engineers, designers and technical specialists whose knowledge supports continuous innovation. The company’s accumulated experience in vehicle development, safety and off-road technology is difficult for competitors to replicate in the short term, which helps to protect its competitive position.</w:t>
      </w:r>
    </w:p>
    <w:p w14:paraId="3F74E694" w14:textId="355D066E" w:rsidR="009E028C" w:rsidRPr="002B5052" w:rsidRDefault="002B5052" w:rsidP="002B5052">
      <w:pPr>
        <w:pStyle w:val="Heading3"/>
        <w:rPr>
          <w:b/>
          <w:bCs/>
          <w:color w:val="000000" w:themeColor="text1"/>
        </w:rPr>
      </w:pPr>
      <w:bookmarkStart w:id="38" w:name="_Toc215771432"/>
      <w:bookmarkStart w:id="39" w:name="_Toc215771523"/>
      <w:r w:rsidRPr="002B5052">
        <w:rPr>
          <w:b/>
          <w:bCs/>
          <w:color w:val="000000" w:themeColor="text1"/>
        </w:rPr>
        <w:t xml:space="preserve">3.3.2 </w:t>
      </w:r>
      <w:r w:rsidR="009E028C" w:rsidRPr="002B5052">
        <w:rPr>
          <w:b/>
          <w:bCs/>
          <w:color w:val="000000" w:themeColor="text1"/>
        </w:rPr>
        <w:t>VRIO Analysis</w:t>
      </w:r>
      <w:bookmarkEnd w:id="38"/>
      <w:bookmarkEnd w:id="39"/>
    </w:p>
    <w:p w14:paraId="61287363" w14:textId="2C900467" w:rsidR="009E028C" w:rsidRDefault="009E028C" w:rsidP="009E028C">
      <w:r>
        <w:t xml:space="preserve">The VRIO framework evaluates whether a firm’s resources are Valuable, Rare, Inimitable and Organised to capture value (Barney and Hesterly, 2019). JLR’s brands clearly meet the criteria of being valuable and rare, as they are associated with premium quality and global recognition. They are also difficult to imitate due to their long history and strong customer perception. The Engineering and design expertise also provide a sustained competitive advantage, as they allow JLR to develop vehicles that meet specific customer expectations in the premium segment. However, in areas such as electric vehicle battery technology, JLR currently has only a temporary advantage, as many competitors have similar or even more advanced capabilities. </w:t>
      </w:r>
    </w:p>
    <w:p w14:paraId="67DF990C" w14:textId="77777777" w:rsidR="009E028C" w:rsidRDefault="009E028C" w:rsidP="009E028C"/>
    <w:p w14:paraId="07FF4A6A" w14:textId="77777777" w:rsidR="009E028C" w:rsidRPr="009E028C" w:rsidRDefault="009E028C" w:rsidP="009E028C">
      <w:pPr>
        <w:pStyle w:val="Heading2"/>
        <w:rPr>
          <w:b/>
          <w:bCs/>
          <w:color w:val="000000" w:themeColor="text1"/>
          <w:sz w:val="28"/>
          <w:szCs w:val="28"/>
        </w:rPr>
      </w:pPr>
      <w:bookmarkStart w:id="40" w:name="_Toc215769127"/>
      <w:bookmarkStart w:id="41" w:name="_Toc215771433"/>
      <w:bookmarkStart w:id="42" w:name="_Toc215771524"/>
      <w:r w:rsidRPr="009E028C">
        <w:rPr>
          <w:b/>
          <w:bCs/>
          <w:color w:val="000000" w:themeColor="text1"/>
          <w:sz w:val="28"/>
          <w:szCs w:val="28"/>
        </w:rPr>
        <w:t>3.4 SWOT Analysis</w:t>
      </w:r>
      <w:bookmarkEnd w:id="40"/>
      <w:bookmarkEnd w:id="41"/>
      <w:bookmarkEnd w:id="42"/>
    </w:p>
    <w:p w14:paraId="67D66AF2" w14:textId="77777777" w:rsidR="009E028C" w:rsidRDefault="009E028C" w:rsidP="009E028C">
      <w:r>
        <w:t xml:space="preserve">SWOT analysis is a strategic tool used to evaluate an organisation’s internal Strengths and Weaknesses and external Opportunities and Threats </w:t>
      </w:r>
      <w:proofErr w:type="gramStart"/>
      <w:r>
        <w:t>in order to</w:t>
      </w:r>
      <w:proofErr w:type="gramEnd"/>
      <w:r>
        <w:t xml:space="preserve"> support strategic decision-making (Johnson et al., 2020).</w:t>
      </w:r>
    </w:p>
    <w:p w14:paraId="27D1A6B9" w14:textId="75A79C52" w:rsidR="009E028C" w:rsidRPr="002B5052" w:rsidRDefault="002B5052" w:rsidP="002B5052">
      <w:pPr>
        <w:pStyle w:val="Heading3"/>
        <w:rPr>
          <w:b/>
          <w:bCs/>
          <w:color w:val="000000" w:themeColor="text1"/>
        </w:rPr>
      </w:pPr>
      <w:bookmarkStart w:id="43" w:name="_Toc215771434"/>
      <w:bookmarkStart w:id="44" w:name="_Toc215771525"/>
      <w:r w:rsidRPr="002B5052">
        <w:rPr>
          <w:b/>
          <w:bCs/>
          <w:color w:val="000000" w:themeColor="text1"/>
        </w:rPr>
        <w:t xml:space="preserve">3.4.1 </w:t>
      </w:r>
      <w:r w:rsidR="009E028C" w:rsidRPr="002B5052">
        <w:rPr>
          <w:b/>
          <w:bCs/>
          <w:color w:val="000000" w:themeColor="text1"/>
        </w:rPr>
        <w:t>Strengths</w:t>
      </w:r>
      <w:bookmarkEnd w:id="43"/>
      <w:bookmarkEnd w:id="44"/>
    </w:p>
    <w:p w14:paraId="30F5D4C2" w14:textId="6B916FD0" w:rsidR="009E028C" w:rsidRDefault="009E028C" w:rsidP="009E028C">
      <w:r>
        <w:t xml:space="preserve">Jaguar Land Rover’s main strength lies in its strong global brand identity in the premium and luxury vehicle segment. The Jaguar and Land Rover brands are associated with innovation, </w:t>
      </w:r>
      <w:r>
        <w:lastRenderedPageBreak/>
        <w:t xml:space="preserve">design, quality and performance. The company also benefits from advanced engineering capabilities and long-term experience in vehicle manufacturing. </w:t>
      </w:r>
    </w:p>
    <w:p w14:paraId="61EFF03D" w14:textId="6E960379" w:rsidR="009E028C" w:rsidRPr="002B5052" w:rsidRDefault="002B5052" w:rsidP="002B5052">
      <w:pPr>
        <w:pStyle w:val="Heading3"/>
        <w:rPr>
          <w:b/>
          <w:bCs/>
          <w:color w:val="000000" w:themeColor="text1"/>
        </w:rPr>
      </w:pPr>
      <w:bookmarkStart w:id="45" w:name="_Toc215771435"/>
      <w:bookmarkStart w:id="46" w:name="_Toc215771526"/>
      <w:r w:rsidRPr="002B5052">
        <w:rPr>
          <w:b/>
          <w:bCs/>
          <w:color w:val="000000" w:themeColor="text1"/>
        </w:rPr>
        <w:t xml:space="preserve">3.4.2 </w:t>
      </w:r>
      <w:r w:rsidR="009E028C" w:rsidRPr="002B5052">
        <w:rPr>
          <w:b/>
          <w:bCs/>
          <w:color w:val="000000" w:themeColor="text1"/>
        </w:rPr>
        <w:t>Weaknesses</w:t>
      </w:r>
      <w:bookmarkEnd w:id="45"/>
      <w:bookmarkEnd w:id="46"/>
    </w:p>
    <w:p w14:paraId="4CE0453A" w14:textId="77777777" w:rsidR="009E028C" w:rsidRDefault="009E028C" w:rsidP="009E028C">
      <w:r>
        <w:t>Despite its strengths, JLR faces several internal weaknesses. The company has experienced financial volatility in recent years due to high operating costs and large investment requirements for electric vehicle development. Compared with some competitors, JLR was slower in launching a wide range of fully electric vehicles. The company is also highly dependent on global supply chains for key components such as batteries and semiconductors, which increases vulnerability to delays and cost increases.</w:t>
      </w:r>
    </w:p>
    <w:p w14:paraId="52CC9F94" w14:textId="5AB95C73" w:rsidR="009E028C" w:rsidRPr="002B5052" w:rsidRDefault="002B5052" w:rsidP="002B5052">
      <w:pPr>
        <w:pStyle w:val="Heading3"/>
        <w:rPr>
          <w:b/>
          <w:bCs/>
          <w:color w:val="000000" w:themeColor="text1"/>
        </w:rPr>
      </w:pPr>
      <w:bookmarkStart w:id="47" w:name="_Toc215771436"/>
      <w:bookmarkStart w:id="48" w:name="_Toc215771527"/>
      <w:r w:rsidRPr="002B5052">
        <w:rPr>
          <w:b/>
          <w:bCs/>
          <w:color w:val="000000" w:themeColor="text1"/>
        </w:rPr>
        <w:t xml:space="preserve">3.4.3 </w:t>
      </w:r>
      <w:r w:rsidR="009E028C" w:rsidRPr="002B5052">
        <w:rPr>
          <w:b/>
          <w:bCs/>
          <w:color w:val="000000" w:themeColor="text1"/>
        </w:rPr>
        <w:t>Opportunities</w:t>
      </w:r>
      <w:bookmarkEnd w:id="47"/>
      <w:bookmarkEnd w:id="48"/>
    </w:p>
    <w:p w14:paraId="0F12E4FC" w14:textId="77777777" w:rsidR="009E028C" w:rsidRDefault="009E028C" w:rsidP="009E028C">
      <w:r>
        <w:t>The global transition towards electric vehicles presents significant growth opportunities for JLR. Government incentives for EV adoption and investment in charging infrastructure support this transition. Technological progress in batteries, digital connectivity and vehicle software also offers opportunities for innovation and differentiation. In addition, emerging markets, particularly in Asia, provide long-term growth potential for premium vehicles, especially if JLR adapts its models to local preferences.</w:t>
      </w:r>
    </w:p>
    <w:p w14:paraId="62E74075" w14:textId="41274AA6" w:rsidR="009E028C" w:rsidRPr="002B5052" w:rsidRDefault="002B5052" w:rsidP="002B5052">
      <w:pPr>
        <w:pStyle w:val="Heading3"/>
        <w:rPr>
          <w:b/>
          <w:bCs/>
          <w:color w:val="000000" w:themeColor="text1"/>
        </w:rPr>
      </w:pPr>
      <w:bookmarkStart w:id="49" w:name="_Toc215771437"/>
      <w:bookmarkStart w:id="50" w:name="_Toc215771528"/>
      <w:r w:rsidRPr="002B5052">
        <w:rPr>
          <w:b/>
          <w:bCs/>
          <w:color w:val="000000" w:themeColor="text1"/>
        </w:rPr>
        <w:t xml:space="preserve">3.4.4 </w:t>
      </w:r>
      <w:r w:rsidR="009E028C" w:rsidRPr="002B5052">
        <w:rPr>
          <w:b/>
          <w:bCs/>
          <w:color w:val="000000" w:themeColor="text1"/>
        </w:rPr>
        <w:t>Threats</w:t>
      </w:r>
      <w:bookmarkEnd w:id="49"/>
      <w:bookmarkEnd w:id="50"/>
    </w:p>
    <w:p w14:paraId="5CA0A916" w14:textId="77777777" w:rsidR="009E028C" w:rsidRDefault="009E028C" w:rsidP="009E028C">
      <w:r>
        <w:t>Jaguar Land Rover operates in a highly competitive environment. Strong rivals such as BMW, Mercedes-Benz, Audi and Tesla continue to invest heavily in electrification and new technologies. Economic uncertainty, inflation and rising living costs may reduce customer demand for luxury cars. JLR is also exposed to strict environmental regulations and ongoing supply chain risks, particularly regarding the availability and price of battery materials.</w:t>
      </w:r>
    </w:p>
    <w:p w14:paraId="1A839001" w14:textId="77777777" w:rsidR="009E028C" w:rsidRPr="002B5052" w:rsidRDefault="009E028C" w:rsidP="002B5052">
      <w:pPr>
        <w:pStyle w:val="Heading1"/>
        <w:rPr>
          <w:b/>
          <w:bCs/>
          <w:color w:val="000000" w:themeColor="text1"/>
        </w:rPr>
      </w:pPr>
      <w:bookmarkStart w:id="51" w:name="_Toc215771529"/>
      <w:r w:rsidRPr="002B5052">
        <w:rPr>
          <w:b/>
          <w:bCs/>
          <w:color w:val="000000" w:themeColor="text1"/>
        </w:rPr>
        <w:t xml:space="preserve">4. </w:t>
      </w:r>
      <w:r w:rsidRPr="002B5052">
        <w:rPr>
          <w:rStyle w:val="Heading1Char"/>
          <w:b/>
          <w:bCs/>
          <w:color w:val="000000" w:themeColor="text1"/>
          <w:sz w:val="32"/>
          <w:szCs w:val="32"/>
        </w:rPr>
        <w:t>Strategy Formulation</w:t>
      </w:r>
      <w:bookmarkEnd w:id="51"/>
    </w:p>
    <w:p w14:paraId="44383621" w14:textId="77777777" w:rsidR="009E028C" w:rsidRDefault="009E028C" w:rsidP="009E028C">
      <w:r>
        <w:t>Strategy formulation refers to the process of developing long-term strategic options based on the analysis of the internal and external business environment (Lynch, 2018). Based on the findings of this report, several strategic alternatives can be proposed for Jaguar Land Rover.</w:t>
      </w:r>
    </w:p>
    <w:p w14:paraId="3B815992" w14:textId="182CDA8C" w:rsidR="009E028C" w:rsidRDefault="009E028C" w:rsidP="009E028C">
      <w:r>
        <w:t>One key strategic direction is the acceleration of electrification across all brands. JLR has already announced plans to transform Jaguar into a fully electric brand and to electrify the Land Rover range. By increasing investment in electric platforms, battery efficiency and charging capability, JLR can strengthen its competitive position in the premium EV market. This strategy aligns well with government emissions targets and growing consumer demand for low-emission vehicles</w:t>
      </w:r>
      <w:r w:rsidR="00A30FF5">
        <w:t>.</w:t>
      </w:r>
    </w:p>
    <w:p w14:paraId="6C55F7C0" w14:textId="77777777" w:rsidR="009E028C" w:rsidRDefault="009E028C" w:rsidP="009E028C">
      <w:r>
        <w:t>A second important strategic option is the strengthening of supply chain resilience, especially in relation to battery production and critical raw materials. Through long-term contracts, strategic alliances or partial vertical integration, JLR could reduce its dependence on powerful suppliers and improve security of supply. This would also support sustainability objectives by allowing greater control over environmental standards across the supply chain (Dubey and Gunasekaran, 2016).</w:t>
      </w:r>
    </w:p>
    <w:p w14:paraId="390E660E" w14:textId="77777777" w:rsidR="009E028C" w:rsidRDefault="009E028C" w:rsidP="009E028C">
      <w:r>
        <w:t xml:space="preserve">A third strategic alternative is the further development of sustainable luxury positioning. JLR can differentiate itself by expanding the use of recycled and sustainable materials, investing in </w:t>
      </w:r>
      <w:r>
        <w:lastRenderedPageBreak/>
        <w:t xml:space="preserve">carbon-neutral manufacturing and improving transparency in sustainability reporting. This would enhance brand reputation and attract environmentally conscious consumers in the premium segment (Güler and Crowther, 2012). </w:t>
      </w:r>
    </w:p>
    <w:p w14:paraId="786DF0BD" w14:textId="77777777" w:rsidR="009E028C" w:rsidRDefault="009E028C" w:rsidP="009E028C">
      <w:r>
        <w:t>Overall, the most appropriate strategic approach for JLR is a combined strategy that integrates accelerated electrification, stronger supply chain control and sustainable luxury differentiation. This mix would allow the company to respond to regulatory pressures while keeping its distinctive premium identity.</w:t>
      </w:r>
    </w:p>
    <w:p w14:paraId="2CB971B5" w14:textId="77777777" w:rsidR="009E028C" w:rsidRDefault="009E028C" w:rsidP="009E028C"/>
    <w:p w14:paraId="614BE7B9" w14:textId="77777777" w:rsidR="009E028C" w:rsidRPr="009E028C" w:rsidRDefault="009E028C" w:rsidP="009E028C">
      <w:pPr>
        <w:pStyle w:val="Heading1"/>
        <w:rPr>
          <w:b/>
          <w:bCs/>
          <w:color w:val="000000" w:themeColor="text1"/>
          <w:sz w:val="32"/>
          <w:szCs w:val="32"/>
        </w:rPr>
      </w:pPr>
      <w:bookmarkStart w:id="52" w:name="_Toc215769128"/>
      <w:bookmarkStart w:id="53" w:name="_Toc215771438"/>
      <w:bookmarkStart w:id="54" w:name="_Toc215771530"/>
      <w:r w:rsidRPr="009E028C">
        <w:rPr>
          <w:b/>
          <w:bCs/>
          <w:color w:val="000000" w:themeColor="text1"/>
          <w:sz w:val="32"/>
          <w:szCs w:val="32"/>
        </w:rPr>
        <w:t>5. Conclusion</w:t>
      </w:r>
      <w:bookmarkEnd w:id="52"/>
      <w:bookmarkEnd w:id="53"/>
      <w:bookmarkEnd w:id="54"/>
    </w:p>
    <w:p w14:paraId="38057C2C" w14:textId="77777777" w:rsidR="009E028C" w:rsidRDefault="009E028C" w:rsidP="009E028C">
      <w:r>
        <w:t>This report has analysed the strategic position of Jaguar Land Rover within the UK automotive industry using a range of strategic management frameworks. The external environment analysis showed that political, legal and environmental pressures are strongly driving the transition towards electric vehicles and sustainable operations. At the same time, economic uncertainty, high investment costs and intense technological competition create significant challenges for the company.</w:t>
      </w:r>
    </w:p>
    <w:p w14:paraId="45798744" w14:textId="77777777" w:rsidR="009E028C" w:rsidRDefault="009E028C" w:rsidP="009E028C">
      <w:r>
        <w:t>The internal analysis highlighted JLR’s strong brands, engineering capabilities and financial backing from Tata Motors as key strengths, while also identifying weaknesses linked to high costs, late large-scale EV entry and supply chain dependency. The SWOT analysis confirmed that JLR has a solid foundation for future growth but operates in a highly competitive and risky environment.</w:t>
      </w:r>
    </w:p>
    <w:p w14:paraId="62470907" w14:textId="77777777" w:rsidR="009E028C" w:rsidRDefault="009E028C" w:rsidP="009E028C">
      <w:r>
        <w:t>In response, this report proposed accelerated electrification, strengthened supply chain resilience and a clearer sustainable luxury positioning as the most suitable strategic directions for the company. If these strategies are implemented effectively, Jaguar Land Rover is likely to remain competitive in the premium segment while successfully managing the long-term global transition towards sustainable mobility.</w:t>
      </w:r>
    </w:p>
    <w:p w14:paraId="2FAD5A02" w14:textId="77777777" w:rsidR="00AD16C7" w:rsidRDefault="00AD16C7" w:rsidP="009E028C"/>
    <w:p w14:paraId="34B7897F" w14:textId="466403C5" w:rsidR="00AD16C7" w:rsidRPr="00AD16C7" w:rsidRDefault="002B5052" w:rsidP="00AD16C7">
      <w:pPr>
        <w:pStyle w:val="Heading1"/>
        <w:rPr>
          <w:b/>
          <w:bCs/>
          <w:color w:val="000000" w:themeColor="text1"/>
          <w:sz w:val="32"/>
          <w:szCs w:val="32"/>
        </w:rPr>
      </w:pPr>
      <w:bookmarkStart w:id="55" w:name="_Toc215769129"/>
      <w:bookmarkStart w:id="56" w:name="_Toc215771439"/>
      <w:bookmarkStart w:id="57" w:name="_Toc215771531"/>
      <w:r>
        <w:rPr>
          <w:b/>
          <w:bCs/>
          <w:color w:val="000000" w:themeColor="text1"/>
          <w:sz w:val="32"/>
          <w:szCs w:val="32"/>
        </w:rPr>
        <w:t>6</w:t>
      </w:r>
      <w:r w:rsidR="00AD16C7" w:rsidRPr="00AD16C7">
        <w:rPr>
          <w:b/>
          <w:bCs/>
          <w:color w:val="000000" w:themeColor="text1"/>
          <w:sz w:val="32"/>
          <w:szCs w:val="32"/>
        </w:rPr>
        <w:t xml:space="preserve">. </w:t>
      </w:r>
      <w:r w:rsidR="00AD16C7" w:rsidRPr="00AD16C7">
        <w:rPr>
          <w:b/>
          <w:bCs/>
          <w:color w:val="000000" w:themeColor="text1"/>
          <w:sz w:val="32"/>
          <w:szCs w:val="32"/>
        </w:rPr>
        <w:t>Reference</w:t>
      </w:r>
      <w:bookmarkEnd w:id="55"/>
      <w:bookmarkEnd w:id="56"/>
      <w:bookmarkEnd w:id="57"/>
    </w:p>
    <w:p w14:paraId="743E3818" w14:textId="77777777" w:rsidR="00AD16C7" w:rsidRDefault="00AD16C7" w:rsidP="00AD16C7"/>
    <w:p w14:paraId="0022979F" w14:textId="062FD655" w:rsidR="00AD16C7" w:rsidRPr="00AD16C7" w:rsidRDefault="00AD16C7" w:rsidP="00AD16C7">
      <w:r w:rsidRPr="00AD16C7">
        <w:t>Barney, J. (1991) ‘</w:t>
      </w:r>
      <w:r w:rsidRPr="00AD16C7">
        <w:rPr>
          <w:i/>
          <w:iCs/>
        </w:rPr>
        <w:t>Firm resources and sustained competitive advantage</w:t>
      </w:r>
      <w:r w:rsidRPr="00AD16C7">
        <w:t>’, Journal of Management, 17(1), pp. 99–120.</w:t>
      </w:r>
    </w:p>
    <w:p w14:paraId="4A1F5101" w14:textId="77777777" w:rsidR="00AD16C7" w:rsidRPr="00AD16C7" w:rsidRDefault="00AD16C7" w:rsidP="00AD16C7">
      <w:r w:rsidRPr="00AD16C7">
        <w:t xml:space="preserve">Barney, J. and Hesterly, W. (2019) </w:t>
      </w:r>
      <w:r w:rsidRPr="00AD16C7">
        <w:rPr>
          <w:i/>
          <w:iCs/>
        </w:rPr>
        <w:t>Strategic Management and Competitive Advantage</w:t>
      </w:r>
      <w:r w:rsidRPr="00AD16C7">
        <w:t xml:space="preserve">. 6th </w:t>
      </w:r>
      <w:proofErr w:type="spellStart"/>
      <w:r w:rsidRPr="00AD16C7">
        <w:t>edn</w:t>
      </w:r>
      <w:proofErr w:type="spellEnd"/>
      <w:r w:rsidRPr="00AD16C7">
        <w:t>. Harlow: Pearson.</w:t>
      </w:r>
    </w:p>
    <w:p w14:paraId="2E736D94" w14:textId="77777777" w:rsidR="00AD16C7" w:rsidRPr="00AD16C7" w:rsidRDefault="00AD16C7" w:rsidP="00AD16C7">
      <w:r w:rsidRPr="00AD16C7">
        <w:t>Dubey, R. and Gunasekaran, A. (2016)</w:t>
      </w:r>
      <w:r w:rsidRPr="00AD16C7">
        <w:rPr>
          <w:i/>
          <w:iCs/>
        </w:rPr>
        <w:t xml:space="preserve"> Strategic Management of Sustainable Manufacturing Operations</w:t>
      </w:r>
      <w:r w:rsidRPr="00AD16C7">
        <w:t>. Hershey, PA: IGI Global.</w:t>
      </w:r>
    </w:p>
    <w:p w14:paraId="1D3FA34E" w14:textId="77777777" w:rsidR="00AD16C7" w:rsidRPr="00AD16C7" w:rsidRDefault="00AD16C7" w:rsidP="00AD16C7">
      <w:r w:rsidRPr="00AD16C7">
        <w:t xml:space="preserve">Güler, A. and Crowther, D. (2012) </w:t>
      </w:r>
      <w:r w:rsidRPr="00AD16C7">
        <w:rPr>
          <w:i/>
          <w:iCs/>
        </w:rPr>
        <w:t>Business Strategy and Sustainability</w:t>
      </w:r>
      <w:r w:rsidRPr="00AD16C7">
        <w:t>. Bingley: Emerald Group Publishing.</w:t>
      </w:r>
    </w:p>
    <w:p w14:paraId="2D68A753" w14:textId="77777777" w:rsidR="00AD16C7" w:rsidRPr="00AD16C7" w:rsidRDefault="00AD16C7" w:rsidP="00AD16C7">
      <w:r w:rsidRPr="00AD16C7">
        <w:t xml:space="preserve">Jaguar Land Rover (2023) </w:t>
      </w:r>
      <w:r w:rsidRPr="00AD16C7">
        <w:rPr>
          <w:i/>
          <w:iCs/>
        </w:rPr>
        <w:t>Annual Report and Sustainability Strategy</w:t>
      </w:r>
      <w:r w:rsidRPr="00AD16C7">
        <w:t>. Coventry: Jaguar Land Rover Automotive plc.</w:t>
      </w:r>
    </w:p>
    <w:p w14:paraId="22E7F9A4" w14:textId="77777777" w:rsidR="00AD16C7" w:rsidRPr="00AD16C7" w:rsidRDefault="00AD16C7" w:rsidP="00AD16C7">
      <w:r w:rsidRPr="00AD16C7">
        <w:lastRenderedPageBreak/>
        <w:t xml:space="preserve">Johnson, G., Scholes, K. and Whittington, R. (2020) </w:t>
      </w:r>
      <w:r w:rsidRPr="00AD16C7">
        <w:rPr>
          <w:i/>
          <w:iCs/>
        </w:rPr>
        <w:t>Exploring Strategy</w:t>
      </w:r>
      <w:r w:rsidRPr="00AD16C7">
        <w:t xml:space="preserve">. 12th </w:t>
      </w:r>
      <w:proofErr w:type="spellStart"/>
      <w:r w:rsidRPr="00AD16C7">
        <w:t>edn</w:t>
      </w:r>
      <w:proofErr w:type="spellEnd"/>
      <w:r w:rsidRPr="00AD16C7">
        <w:t>. Harlow: Pearson.</w:t>
      </w:r>
    </w:p>
    <w:p w14:paraId="3860BDEE" w14:textId="77777777" w:rsidR="00AD16C7" w:rsidRPr="00AD16C7" w:rsidRDefault="00AD16C7" w:rsidP="00AD16C7">
      <w:r w:rsidRPr="00AD16C7">
        <w:t xml:space="preserve">Lynch, R. (2018) </w:t>
      </w:r>
      <w:r w:rsidRPr="00AD16C7">
        <w:rPr>
          <w:i/>
          <w:iCs/>
        </w:rPr>
        <w:t>Strategic Management</w:t>
      </w:r>
      <w:r w:rsidRPr="00AD16C7">
        <w:t xml:space="preserve">. 8th </w:t>
      </w:r>
      <w:proofErr w:type="spellStart"/>
      <w:r w:rsidRPr="00AD16C7">
        <w:t>edn</w:t>
      </w:r>
      <w:proofErr w:type="spellEnd"/>
      <w:r w:rsidRPr="00AD16C7">
        <w:t>. Harlow: Pearson.</w:t>
      </w:r>
    </w:p>
    <w:p w14:paraId="72631386" w14:textId="77777777" w:rsidR="00AD16C7" w:rsidRPr="00AD16C7" w:rsidRDefault="00AD16C7" w:rsidP="00AD16C7">
      <w:r w:rsidRPr="00AD16C7">
        <w:t xml:space="preserve">Porter, M.E. (1985) </w:t>
      </w:r>
      <w:r w:rsidRPr="00AD16C7">
        <w:rPr>
          <w:i/>
          <w:iCs/>
        </w:rPr>
        <w:t>Competitive Advantage: Creating and Sustaining Superior Performance</w:t>
      </w:r>
      <w:r w:rsidRPr="00AD16C7">
        <w:t>. New York: Free Press.</w:t>
      </w:r>
    </w:p>
    <w:p w14:paraId="5DF0E122" w14:textId="77777777" w:rsidR="00AD16C7" w:rsidRPr="00AD16C7" w:rsidRDefault="00AD16C7" w:rsidP="00AD16C7">
      <w:r w:rsidRPr="00AD16C7">
        <w:t>Porter, M.E. (2008) ‘</w:t>
      </w:r>
      <w:r w:rsidRPr="00AD16C7">
        <w:rPr>
          <w:i/>
          <w:iCs/>
        </w:rPr>
        <w:t>The five competitive forces that shape strategy</w:t>
      </w:r>
      <w:r w:rsidRPr="00AD16C7">
        <w:t>’, Harvard Business Review, 86(1), pp. 78–93.</w:t>
      </w:r>
    </w:p>
    <w:p w14:paraId="7CF9AD17" w14:textId="77777777" w:rsidR="00AD16C7" w:rsidRPr="00AD16C7" w:rsidRDefault="00AD16C7" w:rsidP="00AD16C7">
      <w:r w:rsidRPr="00AD16C7">
        <w:t>Young, S.T. and Dhanda, K.K. (2013)</w:t>
      </w:r>
      <w:r w:rsidRPr="00AD16C7">
        <w:rPr>
          <w:i/>
          <w:iCs/>
        </w:rPr>
        <w:t xml:space="preserve"> Sustainability: Essentials for Business.</w:t>
      </w:r>
      <w:r w:rsidRPr="00AD16C7">
        <w:t xml:space="preserve"> Los Angeles: SAGE Publications.</w:t>
      </w:r>
    </w:p>
    <w:p w14:paraId="71CAB37A" w14:textId="77777777" w:rsidR="00AD16C7" w:rsidRDefault="00AD16C7" w:rsidP="009E028C"/>
    <w:p w14:paraId="2F7B68DC" w14:textId="77777777" w:rsidR="00912487" w:rsidRDefault="00912487"/>
    <w:sectPr w:rsidR="00912487" w:rsidSect="00A30FF5">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68A431" w14:textId="77777777" w:rsidR="00AD16C7" w:rsidRDefault="00AD16C7" w:rsidP="00AD16C7">
      <w:pPr>
        <w:spacing w:after="0" w:line="240" w:lineRule="auto"/>
      </w:pPr>
      <w:r>
        <w:separator/>
      </w:r>
    </w:p>
  </w:endnote>
  <w:endnote w:type="continuationSeparator" w:id="0">
    <w:p w14:paraId="409677DC" w14:textId="77777777" w:rsidR="00AD16C7" w:rsidRDefault="00AD16C7" w:rsidP="00AD16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0611409"/>
      <w:docPartObj>
        <w:docPartGallery w:val="Page Numbers (Bottom of Page)"/>
        <w:docPartUnique/>
      </w:docPartObj>
    </w:sdtPr>
    <w:sdtContent>
      <w:p w14:paraId="2D5B0692" w14:textId="6628CA1C" w:rsidR="00AD16C7" w:rsidRDefault="00AD16C7">
        <w:pPr>
          <w:pStyle w:val="Footer"/>
          <w:jc w:val="center"/>
        </w:pPr>
        <w:r>
          <w:fldChar w:fldCharType="begin"/>
        </w:r>
        <w:r>
          <w:instrText>PAGE   \* MERGEFORMAT</w:instrText>
        </w:r>
        <w:r>
          <w:fldChar w:fldCharType="separate"/>
        </w:r>
        <w:r>
          <w:t>2</w:t>
        </w:r>
        <w:r>
          <w:fldChar w:fldCharType="end"/>
        </w:r>
      </w:p>
    </w:sdtContent>
  </w:sdt>
  <w:p w14:paraId="4E1AD83F" w14:textId="77777777" w:rsidR="00AD16C7" w:rsidRDefault="00AD16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919054" w14:textId="77777777" w:rsidR="00AD16C7" w:rsidRDefault="00AD16C7" w:rsidP="00AD16C7">
      <w:pPr>
        <w:spacing w:after="0" w:line="240" w:lineRule="auto"/>
      </w:pPr>
      <w:r>
        <w:separator/>
      </w:r>
    </w:p>
  </w:footnote>
  <w:footnote w:type="continuationSeparator" w:id="0">
    <w:p w14:paraId="1452D628" w14:textId="77777777" w:rsidR="00AD16C7" w:rsidRDefault="00AD16C7" w:rsidP="00AD16C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F3F5324"/>
    <w:multiLevelType w:val="hybridMultilevel"/>
    <w:tmpl w:val="67C6994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481C21B8"/>
    <w:multiLevelType w:val="hybridMultilevel"/>
    <w:tmpl w:val="A024F4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5ED0379"/>
    <w:multiLevelType w:val="hybridMultilevel"/>
    <w:tmpl w:val="BC581F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35372937">
    <w:abstractNumId w:val="1"/>
  </w:num>
  <w:num w:numId="2" w16cid:durableId="1539317350">
    <w:abstractNumId w:val="2"/>
  </w:num>
  <w:num w:numId="3" w16cid:durableId="10947421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028C"/>
    <w:rsid w:val="002B5052"/>
    <w:rsid w:val="005126CC"/>
    <w:rsid w:val="00912487"/>
    <w:rsid w:val="009E028C"/>
    <w:rsid w:val="00A30FF5"/>
    <w:rsid w:val="00AD16C7"/>
    <w:rsid w:val="00C06957"/>
    <w:rsid w:val="00DA04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9C5A15"/>
  <w15:chartTrackingRefBased/>
  <w15:docId w15:val="{498FA91D-900A-4F78-BF05-E649D35F43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E028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E028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E028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E028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E028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E028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E028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E028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E028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E028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E028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9E028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E028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E028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E028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E028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E028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E028C"/>
    <w:rPr>
      <w:rFonts w:eastAsiaTheme="majorEastAsia" w:cstheme="majorBidi"/>
      <w:color w:val="272727" w:themeColor="text1" w:themeTint="D8"/>
    </w:rPr>
  </w:style>
  <w:style w:type="paragraph" w:styleId="Title">
    <w:name w:val="Title"/>
    <w:basedOn w:val="Normal"/>
    <w:next w:val="Normal"/>
    <w:link w:val="TitleChar"/>
    <w:uiPriority w:val="10"/>
    <w:qFormat/>
    <w:rsid w:val="009E028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E028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E028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E028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E028C"/>
    <w:pPr>
      <w:spacing w:before="160"/>
      <w:jc w:val="center"/>
    </w:pPr>
    <w:rPr>
      <w:i/>
      <w:iCs/>
      <w:color w:val="404040" w:themeColor="text1" w:themeTint="BF"/>
    </w:rPr>
  </w:style>
  <w:style w:type="character" w:customStyle="1" w:styleId="QuoteChar">
    <w:name w:val="Quote Char"/>
    <w:basedOn w:val="DefaultParagraphFont"/>
    <w:link w:val="Quote"/>
    <w:uiPriority w:val="29"/>
    <w:rsid w:val="009E028C"/>
    <w:rPr>
      <w:i/>
      <w:iCs/>
      <w:color w:val="404040" w:themeColor="text1" w:themeTint="BF"/>
    </w:rPr>
  </w:style>
  <w:style w:type="paragraph" w:styleId="ListParagraph">
    <w:name w:val="List Paragraph"/>
    <w:basedOn w:val="Normal"/>
    <w:uiPriority w:val="34"/>
    <w:qFormat/>
    <w:rsid w:val="009E028C"/>
    <w:pPr>
      <w:ind w:left="720"/>
      <w:contextualSpacing/>
    </w:pPr>
  </w:style>
  <w:style w:type="character" w:styleId="IntenseEmphasis">
    <w:name w:val="Intense Emphasis"/>
    <w:basedOn w:val="DefaultParagraphFont"/>
    <w:uiPriority w:val="21"/>
    <w:qFormat/>
    <w:rsid w:val="009E028C"/>
    <w:rPr>
      <w:i/>
      <w:iCs/>
      <w:color w:val="0F4761" w:themeColor="accent1" w:themeShade="BF"/>
    </w:rPr>
  </w:style>
  <w:style w:type="paragraph" w:styleId="IntenseQuote">
    <w:name w:val="Intense Quote"/>
    <w:basedOn w:val="Normal"/>
    <w:next w:val="Normal"/>
    <w:link w:val="IntenseQuoteChar"/>
    <w:uiPriority w:val="30"/>
    <w:qFormat/>
    <w:rsid w:val="009E028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E028C"/>
    <w:rPr>
      <w:i/>
      <w:iCs/>
      <w:color w:val="0F4761" w:themeColor="accent1" w:themeShade="BF"/>
    </w:rPr>
  </w:style>
  <w:style w:type="character" w:styleId="IntenseReference">
    <w:name w:val="Intense Reference"/>
    <w:basedOn w:val="DefaultParagraphFont"/>
    <w:uiPriority w:val="32"/>
    <w:qFormat/>
    <w:rsid w:val="009E028C"/>
    <w:rPr>
      <w:b/>
      <w:bCs/>
      <w:smallCaps/>
      <w:color w:val="0F4761" w:themeColor="accent1" w:themeShade="BF"/>
      <w:spacing w:val="5"/>
    </w:rPr>
  </w:style>
  <w:style w:type="paragraph" w:styleId="TOCHeading">
    <w:name w:val="TOC Heading"/>
    <w:basedOn w:val="Heading1"/>
    <w:next w:val="Normal"/>
    <w:uiPriority w:val="39"/>
    <w:unhideWhenUsed/>
    <w:qFormat/>
    <w:rsid w:val="00AD16C7"/>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AD16C7"/>
    <w:pPr>
      <w:spacing w:after="100"/>
    </w:pPr>
  </w:style>
  <w:style w:type="paragraph" w:styleId="TOC2">
    <w:name w:val="toc 2"/>
    <w:basedOn w:val="Normal"/>
    <w:next w:val="Normal"/>
    <w:autoRedefine/>
    <w:uiPriority w:val="39"/>
    <w:unhideWhenUsed/>
    <w:rsid w:val="00AD16C7"/>
    <w:pPr>
      <w:spacing w:after="100"/>
      <w:ind w:left="220"/>
    </w:pPr>
  </w:style>
  <w:style w:type="character" w:styleId="Hyperlink">
    <w:name w:val="Hyperlink"/>
    <w:basedOn w:val="DefaultParagraphFont"/>
    <w:uiPriority w:val="99"/>
    <w:unhideWhenUsed/>
    <w:rsid w:val="00AD16C7"/>
    <w:rPr>
      <w:color w:val="467886" w:themeColor="hyperlink"/>
      <w:u w:val="single"/>
    </w:rPr>
  </w:style>
  <w:style w:type="paragraph" w:styleId="Header">
    <w:name w:val="header"/>
    <w:basedOn w:val="Normal"/>
    <w:link w:val="HeaderChar"/>
    <w:uiPriority w:val="99"/>
    <w:unhideWhenUsed/>
    <w:rsid w:val="00AD16C7"/>
    <w:pPr>
      <w:tabs>
        <w:tab w:val="center" w:pos="4513"/>
        <w:tab w:val="right" w:pos="9026"/>
      </w:tabs>
      <w:spacing w:after="0" w:line="240" w:lineRule="auto"/>
    </w:pPr>
  </w:style>
  <w:style w:type="character" w:customStyle="1" w:styleId="HeaderChar">
    <w:name w:val="Header Char"/>
    <w:basedOn w:val="DefaultParagraphFont"/>
    <w:link w:val="Header"/>
    <w:uiPriority w:val="99"/>
    <w:rsid w:val="00AD16C7"/>
  </w:style>
  <w:style w:type="paragraph" w:styleId="Footer">
    <w:name w:val="footer"/>
    <w:basedOn w:val="Normal"/>
    <w:link w:val="FooterChar"/>
    <w:uiPriority w:val="99"/>
    <w:unhideWhenUsed/>
    <w:rsid w:val="00AD16C7"/>
    <w:pPr>
      <w:tabs>
        <w:tab w:val="center" w:pos="4513"/>
        <w:tab w:val="right" w:pos="9026"/>
      </w:tabs>
      <w:spacing w:after="0" w:line="240" w:lineRule="auto"/>
    </w:pPr>
  </w:style>
  <w:style w:type="character" w:customStyle="1" w:styleId="FooterChar">
    <w:name w:val="Footer Char"/>
    <w:basedOn w:val="DefaultParagraphFont"/>
    <w:link w:val="Footer"/>
    <w:uiPriority w:val="99"/>
    <w:rsid w:val="00AD16C7"/>
  </w:style>
  <w:style w:type="paragraph" w:styleId="NoSpacing">
    <w:name w:val="No Spacing"/>
    <w:link w:val="NoSpacingChar"/>
    <w:uiPriority w:val="1"/>
    <w:qFormat/>
    <w:rsid w:val="00A30FF5"/>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A30FF5"/>
    <w:rPr>
      <w:rFonts w:eastAsiaTheme="minorEastAsia"/>
      <w:kern w:val="0"/>
      <w:lang w:eastAsia="en-GB"/>
      <w14:ligatures w14:val="none"/>
    </w:rPr>
  </w:style>
  <w:style w:type="paragraph" w:styleId="TOC3">
    <w:name w:val="toc 3"/>
    <w:basedOn w:val="Normal"/>
    <w:next w:val="Normal"/>
    <w:autoRedefine/>
    <w:uiPriority w:val="39"/>
    <w:unhideWhenUsed/>
    <w:rsid w:val="002B5052"/>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Nting</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321BAE5-016F-459D-BDA5-91C14C2FBB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9</Pages>
  <Words>2802</Words>
  <Characters>17403</Characters>
  <Application>Microsoft Office Word</Application>
  <DocSecurity>0</DocSecurity>
  <Lines>300</Lines>
  <Paragraphs>110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Strategic Analysis of Jaguar Land Rover within the UK Automotive Industry with a Focus on Sustainability and Electrification</dc:title>
  <dc:subject>Written essay LCBB6004</dc:subject>
  <dc:creator>IOANA K</dc:creator>
  <cp:keywords/>
  <dc:description/>
  <cp:lastModifiedBy>IOANA K</cp:lastModifiedBy>
  <cp:revision>1</cp:revision>
  <dcterms:created xsi:type="dcterms:W3CDTF">2025-12-04T19:15:00Z</dcterms:created>
  <dcterms:modified xsi:type="dcterms:W3CDTF">2025-12-04T20:12:00Z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d0fa88df-b61a-4350-a3a4-dae5aa3572a1</vt:lpwstr>
  </property>
</Properties>
</file>