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9B60A" w14:textId="4656D959" w:rsidR="00FF4941" w:rsidRDefault="00FF4941" w:rsidP="00FF4941">
      <w:pPr>
        <w:spacing w:after="200"/>
        <w:rPr>
          <w:b/>
          <w:sz w:val="96"/>
        </w:rPr>
      </w:pPr>
      <w:r>
        <w:t xml:space="preserve">                   </w:t>
      </w:r>
      <w:r w:rsidR="00A86A34">
        <w:t xml:space="preserve">             </w:t>
      </w:r>
      <w:r>
        <w:t xml:space="preserve">         </w:t>
      </w:r>
      <w:r w:rsidR="00170540">
        <w:object w:dxaOrig="5109" w:dyaOrig="2044" w14:anchorId="772BA1C3">
          <v:rect id="rectole0000000000" o:spid="_x0000_i1025" style="width:252pt;height:110.4pt" o:ole="" o:preferrelative="t" stroked="f">
            <v:imagedata r:id="rId7" o:title=""/>
          </v:rect>
          <o:OLEObject Type="Embed" ProgID="StaticMetafile" ShapeID="rectole0000000000" DrawAspect="Content" ObjectID="_1679513134" r:id="rId8"/>
        </w:object>
      </w:r>
    </w:p>
    <w:p w14:paraId="4EA6CB10" w14:textId="4E9147E1" w:rsidR="00FF4941" w:rsidRDefault="00FF4941" w:rsidP="00FF4941">
      <w:pPr>
        <w:spacing w:after="200"/>
        <w:rPr>
          <w:b/>
          <w:sz w:val="96"/>
        </w:rPr>
      </w:pPr>
      <w:r>
        <w:rPr>
          <w:b/>
          <w:sz w:val="96"/>
        </w:rPr>
        <w:t xml:space="preserve">   </w:t>
      </w:r>
    </w:p>
    <w:p w14:paraId="0DAC023B" w14:textId="2C35DEBA" w:rsidR="00FF4941" w:rsidRPr="00156620" w:rsidRDefault="00FF4941" w:rsidP="00FF4941">
      <w:pPr>
        <w:spacing w:after="200"/>
        <w:rPr>
          <w:b/>
          <w:sz w:val="96"/>
        </w:rPr>
      </w:pPr>
      <w:r>
        <w:rPr>
          <w:b/>
          <w:sz w:val="96"/>
        </w:rPr>
        <w:t xml:space="preserve">       </w:t>
      </w:r>
      <w:r w:rsidRPr="00A97A94">
        <w:rPr>
          <w:b/>
          <w:sz w:val="96"/>
          <w:szCs w:val="96"/>
          <w:u w:val="single"/>
        </w:rPr>
        <w:t>Assignment</w:t>
      </w:r>
    </w:p>
    <w:p w14:paraId="23F995BF" w14:textId="13DAB106" w:rsidR="00FF4941" w:rsidRPr="006057C2" w:rsidRDefault="006057C2" w:rsidP="00FF4941">
      <w:pPr>
        <w:spacing w:after="200"/>
        <w:rPr>
          <w:rFonts w:ascii="Times New Roman" w:hAnsi="Times New Roman" w:cs="Times New Roman"/>
          <w:b/>
          <w:sz w:val="48"/>
          <w:szCs w:val="48"/>
          <w:u w:val="single"/>
        </w:rPr>
      </w:pPr>
      <w:r w:rsidRPr="006057C2">
        <w:rPr>
          <w:rFonts w:ascii="Times New Roman" w:hAnsi="Times New Roman" w:cs="Times New Roman"/>
          <w:b/>
          <w:sz w:val="52"/>
          <w:szCs w:val="52"/>
        </w:rPr>
        <w:t xml:space="preserve">        </w:t>
      </w:r>
      <w:r>
        <w:rPr>
          <w:rFonts w:ascii="Times New Roman" w:hAnsi="Times New Roman" w:cs="Times New Roman"/>
          <w:b/>
          <w:sz w:val="52"/>
          <w:szCs w:val="52"/>
        </w:rPr>
        <w:t xml:space="preserve">     </w:t>
      </w:r>
      <w:r w:rsidRPr="006057C2">
        <w:rPr>
          <w:rFonts w:ascii="Times New Roman" w:hAnsi="Times New Roman" w:cs="Times New Roman"/>
          <w:b/>
          <w:sz w:val="52"/>
          <w:szCs w:val="52"/>
        </w:rPr>
        <w:t xml:space="preserve">  </w:t>
      </w:r>
      <w:r w:rsidRPr="006057C2">
        <w:rPr>
          <w:rFonts w:ascii="Times New Roman" w:hAnsi="Times New Roman" w:cs="Times New Roman"/>
          <w:b/>
          <w:sz w:val="48"/>
          <w:szCs w:val="48"/>
          <w:u w:val="single"/>
        </w:rPr>
        <w:t>Management Accounting</w:t>
      </w:r>
    </w:p>
    <w:p w14:paraId="47C5F33E" w14:textId="6BFEECEB" w:rsidR="006057C2" w:rsidRPr="006057C2" w:rsidRDefault="006057C2" w:rsidP="00FF4941">
      <w:pPr>
        <w:spacing w:after="200"/>
        <w:rPr>
          <w:rFonts w:ascii="Times New Roman" w:hAnsi="Times New Roman" w:cs="Times New Roman"/>
          <w:b/>
          <w:sz w:val="48"/>
          <w:szCs w:val="48"/>
          <w:u w:val="single"/>
        </w:rPr>
      </w:pPr>
      <w:r w:rsidRPr="006057C2">
        <w:rPr>
          <w:rFonts w:ascii="Times New Roman" w:hAnsi="Times New Roman" w:cs="Times New Roman"/>
          <w:b/>
          <w:sz w:val="48"/>
          <w:szCs w:val="48"/>
        </w:rPr>
        <w:t xml:space="preserve">                         </w:t>
      </w:r>
      <w:r w:rsidRPr="006057C2">
        <w:rPr>
          <w:rFonts w:ascii="Times New Roman" w:hAnsi="Times New Roman" w:cs="Times New Roman"/>
          <w:b/>
          <w:sz w:val="48"/>
          <w:szCs w:val="48"/>
          <w:u w:val="single"/>
        </w:rPr>
        <w:t xml:space="preserve">Assessment 1 </w:t>
      </w:r>
    </w:p>
    <w:p w14:paraId="186063F1" w14:textId="531EE3A6" w:rsidR="006057C2" w:rsidRPr="006057C2" w:rsidRDefault="006057C2" w:rsidP="006057C2">
      <w:pPr>
        <w:pStyle w:val="Normal1"/>
        <w:spacing w:line="360" w:lineRule="auto"/>
        <w:rPr>
          <w:rFonts w:ascii="Times New Roman" w:eastAsia="Times New Roman" w:hAnsi="Times New Roman" w:cs="Times New Roman"/>
          <w:b/>
          <w:color w:val="000000" w:themeColor="text1"/>
          <w:sz w:val="48"/>
          <w:szCs w:val="48"/>
        </w:rPr>
      </w:pPr>
      <w:r w:rsidRPr="006057C2">
        <w:rPr>
          <w:rFonts w:ascii="Times New Roman" w:eastAsia="Times New Roman" w:hAnsi="Times New Roman" w:cs="Times New Roman"/>
          <w:b/>
          <w:color w:val="000000" w:themeColor="text1"/>
          <w:sz w:val="48"/>
          <w:szCs w:val="48"/>
        </w:rPr>
        <w:t xml:space="preserve">                                Essay</w:t>
      </w:r>
    </w:p>
    <w:p w14:paraId="66C7ECDD" w14:textId="77777777" w:rsidR="006057C2" w:rsidRDefault="006057C2" w:rsidP="006057C2">
      <w:pPr>
        <w:pStyle w:val="Normal1"/>
        <w:spacing w:line="360" w:lineRule="auto"/>
        <w:rPr>
          <w:rFonts w:ascii="Times New Roman" w:eastAsia="Times New Roman" w:hAnsi="Times New Roman" w:cs="Times New Roman"/>
          <w:b/>
          <w:color w:val="000000" w:themeColor="text1"/>
          <w:sz w:val="44"/>
          <w:szCs w:val="44"/>
        </w:rPr>
      </w:pPr>
    </w:p>
    <w:p w14:paraId="5769AC2A" w14:textId="44E6D6B6" w:rsidR="00DF451C" w:rsidRPr="006057C2" w:rsidRDefault="006057C2" w:rsidP="006057C2">
      <w:pPr>
        <w:pStyle w:val="Normal1"/>
        <w:spacing w:line="360" w:lineRule="auto"/>
        <w:rPr>
          <w:rFonts w:ascii="Times New Roman" w:eastAsia="Times New Roman" w:hAnsi="Times New Roman" w:cs="Times New Roman"/>
          <w:b/>
          <w:color w:val="000000" w:themeColor="text1"/>
          <w:sz w:val="44"/>
          <w:szCs w:val="44"/>
        </w:rPr>
      </w:pPr>
      <w:r>
        <w:rPr>
          <w:rFonts w:ascii="Times New Roman" w:eastAsia="Times New Roman" w:hAnsi="Times New Roman" w:cs="Times New Roman"/>
          <w:b/>
          <w:color w:val="000000" w:themeColor="text1"/>
          <w:sz w:val="32"/>
          <w:szCs w:val="32"/>
        </w:rPr>
        <w:t xml:space="preserve"> </w:t>
      </w:r>
    </w:p>
    <w:p w14:paraId="689841B0" w14:textId="73F5FA67" w:rsidR="006057C2" w:rsidRDefault="006057C2" w:rsidP="006057C2">
      <w:pPr>
        <w:spacing w:after="200"/>
        <w:rPr>
          <w:b/>
          <w:i/>
        </w:rPr>
      </w:pPr>
      <w:r>
        <w:rPr>
          <w:b/>
          <w:i/>
        </w:rPr>
        <w:t xml:space="preserve">Lecturer: </w:t>
      </w:r>
      <w:proofErr w:type="spellStart"/>
      <w:r w:rsidR="000B0E87">
        <w:rPr>
          <w:b/>
        </w:rPr>
        <w:t>Widin</w:t>
      </w:r>
      <w:proofErr w:type="spellEnd"/>
      <w:r w:rsidR="000B0E87">
        <w:rPr>
          <w:b/>
        </w:rPr>
        <w:t xml:space="preserve"> S</w:t>
      </w:r>
      <w:r w:rsidR="00503E65">
        <w:rPr>
          <w:b/>
        </w:rPr>
        <w:t>ha</w:t>
      </w:r>
      <w:r w:rsidR="00503E65">
        <w:rPr>
          <w:b/>
          <w:lang w:val="en-GB"/>
        </w:rPr>
        <w:t>’</w:t>
      </w:r>
      <w:proofErr w:type="spellStart"/>
      <w:r w:rsidR="00503E65">
        <w:rPr>
          <w:b/>
          <w:lang w:val="en-GB"/>
        </w:rPr>
        <w:t>ven</w:t>
      </w:r>
      <w:proofErr w:type="spellEnd"/>
      <w:r>
        <w:rPr>
          <w:b/>
        </w:rPr>
        <w:t xml:space="preserve">                                                                              </w:t>
      </w:r>
      <w:r>
        <w:rPr>
          <w:b/>
          <w:i/>
        </w:rPr>
        <w:t xml:space="preserve">                                                                                             </w:t>
      </w:r>
    </w:p>
    <w:p w14:paraId="341CE95C" w14:textId="6AB2F229" w:rsidR="006057C2" w:rsidRDefault="006057C2" w:rsidP="006057C2">
      <w:pPr>
        <w:spacing w:after="200"/>
        <w:rPr>
          <w:b/>
          <w:i/>
        </w:rPr>
      </w:pPr>
      <w:r>
        <w:rPr>
          <w:b/>
          <w:i/>
        </w:rPr>
        <w:t xml:space="preserve">Submitted </w:t>
      </w:r>
      <w:proofErr w:type="gramStart"/>
      <w:r>
        <w:rPr>
          <w:b/>
          <w:i/>
        </w:rPr>
        <w:t>by:</w:t>
      </w:r>
      <w:proofErr w:type="gramEnd"/>
      <w:r>
        <w:rPr>
          <w:b/>
          <w:i/>
        </w:rPr>
        <w:t xml:space="preserve"> </w:t>
      </w:r>
      <w:r>
        <w:rPr>
          <w:b/>
        </w:rPr>
        <w:t>Alina Foltea</w:t>
      </w:r>
    </w:p>
    <w:p w14:paraId="543141E4" w14:textId="77777777" w:rsidR="006057C2" w:rsidRPr="00B51691" w:rsidRDefault="006057C2" w:rsidP="006057C2">
      <w:pPr>
        <w:spacing w:after="200"/>
        <w:rPr>
          <w:b/>
          <w:i/>
        </w:rPr>
      </w:pPr>
      <w:r>
        <w:rPr>
          <w:b/>
          <w:i/>
          <w:u w:val="single"/>
        </w:rPr>
        <w:t>Student number</w:t>
      </w:r>
      <w:r>
        <w:rPr>
          <w:b/>
          <w:u w:val="single"/>
        </w:rPr>
        <w:t>: 1917686</w:t>
      </w:r>
    </w:p>
    <w:p w14:paraId="72F2D312" w14:textId="77777777" w:rsidR="006057C2" w:rsidRPr="00040DE9" w:rsidRDefault="006057C2" w:rsidP="006057C2">
      <w:pPr>
        <w:pStyle w:val="Normal1"/>
        <w:spacing w:line="360" w:lineRule="auto"/>
        <w:rPr>
          <w:rFonts w:ascii="Times New Roman" w:eastAsia="Times New Roman" w:hAnsi="Times New Roman" w:cs="Times New Roman"/>
          <w:b/>
          <w:color w:val="000000" w:themeColor="text1"/>
          <w:sz w:val="32"/>
          <w:szCs w:val="32"/>
        </w:rPr>
      </w:pPr>
    </w:p>
    <w:p w14:paraId="0BFEB807" w14:textId="77777777" w:rsidR="00DF451C" w:rsidRPr="00040DE9" w:rsidRDefault="00DF451C" w:rsidP="00040DE9">
      <w:pPr>
        <w:pStyle w:val="Normal1"/>
        <w:spacing w:line="360" w:lineRule="auto"/>
        <w:jc w:val="center"/>
        <w:rPr>
          <w:rFonts w:ascii="Times New Roman" w:eastAsia="Times New Roman" w:hAnsi="Times New Roman" w:cs="Times New Roman"/>
          <w:b/>
          <w:color w:val="000000" w:themeColor="text1"/>
          <w:sz w:val="32"/>
          <w:szCs w:val="32"/>
        </w:rPr>
      </w:pPr>
    </w:p>
    <w:p w14:paraId="45E6A62E" w14:textId="4D96DC5F" w:rsidR="00DF451C" w:rsidRPr="006057C2" w:rsidRDefault="006057C2" w:rsidP="006057C2">
      <w:pPr>
        <w:pStyle w:val="Normal1"/>
        <w:spacing w:line="360" w:lineRule="auto"/>
        <w:rPr>
          <w:rFonts w:ascii="Times New Roman" w:eastAsia="Times New Roman" w:hAnsi="Times New Roman" w:cs="Times New Roman"/>
          <w:b/>
          <w:color w:val="000000" w:themeColor="text1"/>
          <w:sz w:val="24"/>
          <w:szCs w:val="24"/>
        </w:rPr>
      </w:pPr>
      <w:r w:rsidRPr="006057C2">
        <w:rPr>
          <w:rFonts w:ascii="Times New Roman" w:eastAsia="Times New Roman" w:hAnsi="Times New Roman" w:cs="Times New Roman"/>
          <w:b/>
          <w:color w:val="000000" w:themeColor="text1"/>
          <w:sz w:val="24"/>
          <w:szCs w:val="24"/>
        </w:rPr>
        <w:t xml:space="preserve">                                        </w:t>
      </w:r>
      <w:r>
        <w:rPr>
          <w:rFonts w:ascii="Times New Roman" w:eastAsia="Times New Roman" w:hAnsi="Times New Roman" w:cs="Times New Roman"/>
          <w:b/>
          <w:color w:val="000000" w:themeColor="text1"/>
          <w:sz w:val="24"/>
          <w:szCs w:val="24"/>
        </w:rPr>
        <w:t xml:space="preserve">                     </w:t>
      </w:r>
      <w:r w:rsidRPr="006057C2">
        <w:rPr>
          <w:rFonts w:ascii="Times New Roman" w:eastAsia="Times New Roman" w:hAnsi="Times New Roman" w:cs="Times New Roman"/>
          <w:b/>
          <w:color w:val="000000" w:themeColor="text1"/>
          <w:sz w:val="24"/>
          <w:szCs w:val="24"/>
        </w:rPr>
        <w:t>February 2021</w:t>
      </w:r>
    </w:p>
    <w:p w14:paraId="64D4C722" w14:textId="4BF58126" w:rsidR="006C7991" w:rsidRDefault="004F2EDE">
      <w:pP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br w:type="page"/>
      </w:r>
    </w:p>
    <w:sdt>
      <w:sdtPr>
        <w:rPr>
          <w:rFonts w:ascii="Arial" w:eastAsia="Arial" w:hAnsi="Arial" w:cs="Arial"/>
          <w:b w:val="0"/>
          <w:bCs w:val="0"/>
          <w:color w:val="auto"/>
          <w:sz w:val="22"/>
          <w:szCs w:val="22"/>
        </w:rPr>
        <w:id w:val="9322122"/>
        <w:docPartObj>
          <w:docPartGallery w:val="Table of Contents"/>
          <w:docPartUnique/>
        </w:docPartObj>
      </w:sdtPr>
      <w:sdtEndPr>
        <w:rPr>
          <w:rFonts w:ascii="Times New Roman" w:hAnsi="Times New Roman" w:cs="Times New Roman"/>
          <w:sz w:val="24"/>
          <w:szCs w:val="24"/>
        </w:rPr>
      </w:sdtEndPr>
      <w:sdtContent>
        <w:p w14:paraId="51E85205" w14:textId="77777777" w:rsidR="006C7991" w:rsidRDefault="004F2EDE" w:rsidP="006C7991">
          <w:pPr>
            <w:pStyle w:val="TOCHeading"/>
            <w:jc w:val="center"/>
          </w:pPr>
          <w:r w:rsidRPr="006C7991">
            <w:rPr>
              <w:rFonts w:ascii="Times New Roman" w:hAnsi="Times New Roman" w:cs="Times New Roman"/>
              <w:color w:val="000000" w:themeColor="text1"/>
              <w:sz w:val="24"/>
              <w:szCs w:val="24"/>
            </w:rPr>
            <w:t>Table of Contents</w:t>
          </w:r>
        </w:p>
        <w:p w14:paraId="589F6E85" w14:textId="6C2C342A" w:rsidR="00921EE0" w:rsidRPr="00921EE0" w:rsidRDefault="005C1734" w:rsidP="00921EE0">
          <w:pPr>
            <w:pStyle w:val="TOC1"/>
            <w:tabs>
              <w:tab w:val="right" w:leader="dot" w:pos="9350"/>
            </w:tabs>
            <w:spacing w:line="360" w:lineRule="auto"/>
            <w:jc w:val="center"/>
            <w:rPr>
              <w:rFonts w:ascii="Times New Roman" w:eastAsiaTheme="minorEastAsia" w:hAnsi="Times New Roman" w:cs="Times New Roman"/>
              <w:noProof/>
              <w:sz w:val="24"/>
              <w:szCs w:val="24"/>
            </w:rPr>
          </w:pPr>
          <w:r w:rsidRPr="005A16AF">
            <w:rPr>
              <w:rFonts w:ascii="Times New Roman" w:hAnsi="Times New Roman" w:cs="Times New Roman"/>
              <w:sz w:val="24"/>
              <w:szCs w:val="24"/>
            </w:rPr>
            <w:fldChar w:fldCharType="begin"/>
          </w:r>
          <w:r w:rsidR="004F2EDE" w:rsidRPr="005A16AF">
            <w:rPr>
              <w:rFonts w:ascii="Times New Roman" w:hAnsi="Times New Roman" w:cs="Times New Roman"/>
              <w:sz w:val="24"/>
              <w:szCs w:val="24"/>
            </w:rPr>
            <w:instrText xml:space="preserve"> TOC \o "1-3" \h \z \u </w:instrText>
          </w:r>
          <w:r w:rsidRPr="005A16AF">
            <w:rPr>
              <w:rFonts w:ascii="Times New Roman" w:hAnsi="Times New Roman" w:cs="Times New Roman"/>
              <w:sz w:val="24"/>
              <w:szCs w:val="24"/>
            </w:rPr>
            <w:fldChar w:fldCharType="separate"/>
          </w:r>
          <w:hyperlink w:anchor="_Toc67736246" w:history="1">
            <w:r w:rsidR="00921EE0" w:rsidRPr="00921EE0">
              <w:rPr>
                <w:rStyle w:val="Hyperlink"/>
                <w:rFonts w:ascii="Times New Roman" w:hAnsi="Times New Roman" w:cs="Times New Roman"/>
                <w:noProof/>
                <w:sz w:val="24"/>
                <w:szCs w:val="24"/>
              </w:rPr>
              <w:t>Introduction</w:t>
            </w:r>
            <w:r w:rsidR="00921EE0" w:rsidRPr="00921EE0">
              <w:rPr>
                <w:rFonts w:ascii="Times New Roman" w:hAnsi="Times New Roman" w:cs="Times New Roman"/>
                <w:noProof/>
                <w:webHidden/>
                <w:sz w:val="24"/>
                <w:szCs w:val="24"/>
              </w:rPr>
              <w:tab/>
            </w:r>
            <w:r w:rsidR="00C0371B">
              <w:rPr>
                <w:rFonts w:ascii="Times New Roman" w:hAnsi="Times New Roman" w:cs="Times New Roman"/>
                <w:noProof/>
                <w:webHidden/>
                <w:sz w:val="24"/>
                <w:szCs w:val="24"/>
              </w:rPr>
              <w:t>2</w:t>
            </w:r>
          </w:hyperlink>
        </w:p>
        <w:p w14:paraId="775FC2F3" w14:textId="2A47A008" w:rsidR="00921EE0" w:rsidRPr="00921EE0" w:rsidRDefault="00C45698" w:rsidP="00921EE0">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67736247" w:history="1">
            <w:r w:rsidR="00921EE0" w:rsidRPr="00921EE0">
              <w:rPr>
                <w:rStyle w:val="Hyperlink"/>
                <w:rFonts w:ascii="Times New Roman" w:hAnsi="Times New Roman" w:cs="Times New Roman"/>
                <w:noProof/>
                <w:sz w:val="24"/>
                <w:szCs w:val="24"/>
              </w:rPr>
              <w:t>Accessing the cost structure in the hotel</w:t>
            </w:r>
            <w:r w:rsidR="00921EE0" w:rsidRPr="00921EE0">
              <w:rPr>
                <w:rFonts w:ascii="Times New Roman" w:hAnsi="Times New Roman" w:cs="Times New Roman"/>
                <w:noProof/>
                <w:webHidden/>
                <w:sz w:val="24"/>
                <w:szCs w:val="24"/>
              </w:rPr>
              <w:tab/>
            </w:r>
            <w:r w:rsidR="00C0371B">
              <w:rPr>
                <w:rFonts w:ascii="Times New Roman" w:hAnsi="Times New Roman" w:cs="Times New Roman"/>
                <w:noProof/>
                <w:webHidden/>
                <w:sz w:val="24"/>
                <w:szCs w:val="24"/>
              </w:rPr>
              <w:t>2</w:t>
            </w:r>
          </w:hyperlink>
        </w:p>
        <w:p w14:paraId="2FC6CDED" w14:textId="75718F33" w:rsidR="00921EE0" w:rsidRPr="00921EE0" w:rsidRDefault="00C45698" w:rsidP="00921EE0">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67736248" w:history="1">
            <w:r w:rsidR="00921EE0" w:rsidRPr="00921EE0">
              <w:rPr>
                <w:rStyle w:val="Hyperlink"/>
                <w:rFonts w:ascii="Times New Roman" w:hAnsi="Times New Roman" w:cs="Times New Roman"/>
                <w:noProof/>
                <w:sz w:val="24"/>
                <w:szCs w:val="24"/>
              </w:rPr>
              <w:t>Increased and decreased cost structure</w:t>
            </w:r>
            <w:r w:rsidR="00921EE0" w:rsidRPr="00921EE0">
              <w:rPr>
                <w:rFonts w:ascii="Times New Roman" w:hAnsi="Times New Roman" w:cs="Times New Roman"/>
                <w:noProof/>
                <w:webHidden/>
                <w:sz w:val="24"/>
                <w:szCs w:val="24"/>
              </w:rPr>
              <w:tab/>
            </w:r>
            <w:r w:rsidR="00C0371B">
              <w:rPr>
                <w:rFonts w:ascii="Times New Roman" w:hAnsi="Times New Roman" w:cs="Times New Roman"/>
                <w:noProof/>
                <w:webHidden/>
                <w:sz w:val="24"/>
                <w:szCs w:val="24"/>
              </w:rPr>
              <w:t>3</w:t>
            </w:r>
          </w:hyperlink>
        </w:p>
        <w:p w14:paraId="78D6DB6E" w14:textId="3BFC9DE0" w:rsidR="00921EE0" w:rsidRPr="00921EE0" w:rsidRDefault="00C45698" w:rsidP="00921EE0">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67736249" w:history="1">
            <w:r w:rsidR="00921EE0" w:rsidRPr="00921EE0">
              <w:rPr>
                <w:rStyle w:val="Hyperlink"/>
                <w:rFonts w:ascii="Times New Roman" w:hAnsi="Times New Roman" w:cs="Times New Roman"/>
                <w:noProof/>
                <w:sz w:val="24"/>
                <w:szCs w:val="24"/>
                <w:highlight w:val="white"/>
              </w:rPr>
              <w:t>Identification of the fixed and variable cost</w:t>
            </w:r>
            <w:r w:rsidR="00921EE0" w:rsidRPr="00921EE0">
              <w:rPr>
                <w:rFonts w:ascii="Times New Roman" w:hAnsi="Times New Roman" w:cs="Times New Roman"/>
                <w:noProof/>
                <w:webHidden/>
                <w:sz w:val="24"/>
                <w:szCs w:val="24"/>
              </w:rPr>
              <w:tab/>
            </w:r>
            <w:r w:rsidR="00C0371B">
              <w:rPr>
                <w:rFonts w:ascii="Times New Roman" w:hAnsi="Times New Roman" w:cs="Times New Roman"/>
                <w:noProof/>
                <w:webHidden/>
                <w:sz w:val="24"/>
                <w:szCs w:val="24"/>
              </w:rPr>
              <w:t>4</w:t>
            </w:r>
          </w:hyperlink>
        </w:p>
        <w:p w14:paraId="65ACFF19" w14:textId="1B5C106C" w:rsidR="00921EE0" w:rsidRPr="00921EE0" w:rsidRDefault="00C45698" w:rsidP="00921EE0">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67736250" w:history="1">
            <w:r w:rsidR="00921EE0" w:rsidRPr="00921EE0">
              <w:rPr>
                <w:rStyle w:val="Hyperlink"/>
                <w:rFonts w:ascii="Times New Roman" w:hAnsi="Times New Roman" w:cs="Times New Roman"/>
                <w:noProof/>
                <w:sz w:val="24"/>
                <w:szCs w:val="24"/>
                <w:highlight w:val="white"/>
              </w:rPr>
              <w:t>Conclusion</w:t>
            </w:r>
            <w:r w:rsidR="00921EE0" w:rsidRPr="00921EE0">
              <w:rPr>
                <w:rFonts w:ascii="Times New Roman" w:hAnsi="Times New Roman" w:cs="Times New Roman"/>
                <w:noProof/>
                <w:webHidden/>
                <w:sz w:val="24"/>
                <w:szCs w:val="24"/>
              </w:rPr>
              <w:tab/>
            </w:r>
            <w:r w:rsidR="00C0371B">
              <w:rPr>
                <w:rFonts w:ascii="Times New Roman" w:hAnsi="Times New Roman" w:cs="Times New Roman"/>
                <w:noProof/>
                <w:webHidden/>
                <w:sz w:val="24"/>
                <w:szCs w:val="24"/>
              </w:rPr>
              <w:t>6</w:t>
            </w:r>
          </w:hyperlink>
        </w:p>
        <w:p w14:paraId="38C350E7" w14:textId="1BD48669" w:rsidR="00921EE0" w:rsidRPr="00921EE0" w:rsidRDefault="00C45698" w:rsidP="00921EE0">
          <w:pPr>
            <w:pStyle w:val="TOC1"/>
            <w:tabs>
              <w:tab w:val="right" w:leader="dot" w:pos="9350"/>
            </w:tabs>
            <w:spacing w:line="360" w:lineRule="auto"/>
            <w:jc w:val="center"/>
            <w:rPr>
              <w:rFonts w:ascii="Times New Roman" w:eastAsiaTheme="minorEastAsia" w:hAnsi="Times New Roman" w:cs="Times New Roman"/>
              <w:noProof/>
              <w:sz w:val="24"/>
              <w:szCs w:val="24"/>
            </w:rPr>
          </w:pPr>
          <w:hyperlink w:anchor="_Toc67736251" w:history="1">
            <w:r w:rsidR="00921EE0" w:rsidRPr="00921EE0">
              <w:rPr>
                <w:rStyle w:val="Hyperlink"/>
                <w:rFonts w:ascii="Times New Roman" w:hAnsi="Times New Roman" w:cs="Times New Roman"/>
                <w:noProof/>
                <w:sz w:val="24"/>
                <w:szCs w:val="24"/>
              </w:rPr>
              <w:t>References</w:t>
            </w:r>
            <w:r w:rsidR="00921EE0" w:rsidRPr="00921EE0">
              <w:rPr>
                <w:rFonts w:ascii="Times New Roman" w:hAnsi="Times New Roman" w:cs="Times New Roman"/>
                <w:noProof/>
                <w:webHidden/>
                <w:sz w:val="24"/>
                <w:szCs w:val="24"/>
              </w:rPr>
              <w:tab/>
            </w:r>
            <w:r w:rsidR="000C3C8D">
              <w:rPr>
                <w:rFonts w:ascii="Times New Roman" w:hAnsi="Times New Roman" w:cs="Times New Roman"/>
                <w:noProof/>
                <w:webHidden/>
                <w:sz w:val="24"/>
                <w:szCs w:val="24"/>
              </w:rPr>
              <w:t>8</w:t>
            </w:r>
          </w:hyperlink>
        </w:p>
        <w:p w14:paraId="38037A32" w14:textId="5DF612EB" w:rsidR="00921EE0" w:rsidRDefault="00C45698" w:rsidP="00921EE0">
          <w:pPr>
            <w:pStyle w:val="TOC1"/>
            <w:tabs>
              <w:tab w:val="right" w:leader="dot" w:pos="9350"/>
            </w:tabs>
            <w:spacing w:line="360" w:lineRule="auto"/>
            <w:jc w:val="center"/>
            <w:rPr>
              <w:rFonts w:asciiTheme="minorHAnsi" w:eastAsiaTheme="minorEastAsia" w:hAnsiTheme="minorHAnsi" w:cstheme="minorBidi"/>
              <w:noProof/>
            </w:rPr>
          </w:pPr>
          <w:hyperlink w:anchor="_Toc67736252" w:history="1">
            <w:r w:rsidR="00921EE0" w:rsidRPr="00921EE0">
              <w:rPr>
                <w:rStyle w:val="Hyperlink"/>
                <w:rFonts w:ascii="Times New Roman" w:hAnsi="Times New Roman" w:cs="Times New Roman"/>
                <w:noProof/>
                <w:sz w:val="24"/>
                <w:szCs w:val="24"/>
                <w:shd w:val="clear" w:color="auto" w:fill="FFFFFF"/>
              </w:rPr>
              <w:t>Appendix: projection cost structure</w:t>
            </w:r>
            <w:r w:rsidR="00921EE0" w:rsidRPr="00921EE0">
              <w:rPr>
                <w:rFonts w:ascii="Times New Roman" w:hAnsi="Times New Roman" w:cs="Times New Roman"/>
                <w:noProof/>
                <w:webHidden/>
                <w:sz w:val="24"/>
                <w:szCs w:val="24"/>
              </w:rPr>
              <w:tab/>
            </w:r>
            <w:r w:rsidR="004F7591">
              <w:rPr>
                <w:rFonts w:ascii="Times New Roman" w:hAnsi="Times New Roman" w:cs="Times New Roman"/>
                <w:noProof/>
                <w:webHidden/>
                <w:sz w:val="24"/>
                <w:szCs w:val="24"/>
              </w:rPr>
              <w:t>10</w:t>
            </w:r>
          </w:hyperlink>
        </w:p>
        <w:p w14:paraId="7873A68E" w14:textId="77777777" w:rsidR="006C7991" w:rsidRPr="005A16AF" w:rsidRDefault="005C1734" w:rsidP="003575DC">
          <w:pPr>
            <w:spacing w:line="360" w:lineRule="auto"/>
            <w:jc w:val="both"/>
            <w:rPr>
              <w:rFonts w:ascii="Times New Roman" w:hAnsi="Times New Roman" w:cs="Times New Roman"/>
              <w:sz w:val="24"/>
              <w:szCs w:val="24"/>
            </w:rPr>
          </w:pPr>
          <w:r w:rsidRPr="005A16AF">
            <w:rPr>
              <w:rFonts w:ascii="Times New Roman" w:hAnsi="Times New Roman" w:cs="Times New Roman"/>
              <w:sz w:val="24"/>
              <w:szCs w:val="24"/>
            </w:rPr>
            <w:fldChar w:fldCharType="end"/>
          </w:r>
        </w:p>
      </w:sdtContent>
    </w:sdt>
    <w:p w14:paraId="07C97FFD" w14:textId="77777777" w:rsidR="00EA061B" w:rsidRPr="00040DE9" w:rsidRDefault="004F2EDE" w:rsidP="00040DE9">
      <w:pPr>
        <w:pStyle w:val="Normal1"/>
        <w:spacing w:line="360" w:lineRule="auto"/>
        <w:jc w:val="center"/>
        <w:rPr>
          <w:rFonts w:ascii="Times New Roman" w:eastAsia="Times New Roman" w:hAnsi="Times New Roman" w:cs="Times New Roman"/>
          <w:b/>
          <w:color w:val="000000" w:themeColor="text1"/>
          <w:sz w:val="32"/>
          <w:szCs w:val="32"/>
        </w:rPr>
      </w:pPr>
      <w:r w:rsidRPr="00040DE9">
        <w:rPr>
          <w:color w:val="000000" w:themeColor="text1"/>
        </w:rPr>
        <w:br w:type="page"/>
      </w:r>
    </w:p>
    <w:p w14:paraId="583FBDB0" w14:textId="2CFEF254" w:rsidR="00EA061B" w:rsidRDefault="004F2EDE" w:rsidP="008B66DC">
      <w:pPr>
        <w:pStyle w:val="Heading1"/>
      </w:pPr>
      <w:bookmarkStart w:id="0" w:name="_Toc67736246"/>
      <w:r w:rsidRPr="00040DE9">
        <w:lastRenderedPageBreak/>
        <w:t>Introduction</w:t>
      </w:r>
      <w:bookmarkEnd w:id="0"/>
      <w:r w:rsidRPr="00040DE9">
        <w:t xml:space="preserve"> </w:t>
      </w:r>
    </w:p>
    <w:p w14:paraId="4BA34334" w14:textId="0364464C" w:rsidR="00DA6812" w:rsidRPr="00DA6812" w:rsidRDefault="00DA6812" w:rsidP="00DA6812">
      <w:pPr>
        <w:pStyle w:val="Normal1"/>
        <w:spacing w:line="360" w:lineRule="auto"/>
      </w:pPr>
      <w:r>
        <w:rPr>
          <w:rFonts w:ascii="Times New Roman" w:eastAsia="Times New Roman" w:hAnsi="Times New Roman" w:cs="Times New Roman"/>
          <w:color w:val="000000" w:themeColor="text1"/>
          <w:sz w:val="24"/>
          <w:szCs w:val="24"/>
        </w:rPr>
        <w:t>Management accounting is an important process of analyzing business costs and operations to make a financial report and to support managers in achieving business goals. So, Management accounting plays a vital role and helps businesses to be competitive</w:t>
      </w:r>
      <w:r w:rsidR="00E50893">
        <w:rPr>
          <w:rFonts w:ascii="Times New Roman" w:eastAsia="Times New Roman" w:hAnsi="Times New Roman" w:cs="Times New Roman"/>
          <w:color w:val="000000" w:themeColor="text1"/>
          <w:sz w:val="24"/>
          <w:szCs w:val="24"/>
        </w:rPr>
        <w:t>.</w:t>
      </w:r>
    </w:p>
    <w:p w14:paraId="205CEC4B" w14:textId="02CF4B4A" w:rsidR="00EA061B"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Strategies make</w:t>
      </w:r>
      <w:r w:rsidR="00BF1A12" w:rsidRPr="00040DE9">
        <w:rPr>
          <w:rFonts w:ascii="Times New Roman" w:eastAsia="Times New Roman" w:hAnsi="Times New Roman" w:cs="Times New Roman"/>
          <w:color w:val="000000" w:themeColor="text1"/>
          <w:sz w:val="24"/>
          <w:szCs w:val="24"/>
        </w:rPr>
        <w:t xml:space="preserve"> a company more efficient and effective in the market growth of a business. The study has mainly focused on the presentation of the COVID -19 issues for the company which has mainly presented the result and several market strategies which will help the improvement in the market growth. The study has mainly focused on several key strategies in the hospitality industry that has been affected by the corona pandemic. The study has chosen the Harriot Hotel whose market has been impacted by the lockdown condition. The study has mainly focused on the cost structure, cost-efficient</w:t>
      </w:r>
      <w:r w:rsidR="006C29CF">
        <w:rPr>
          <w:rFonts w:ascii="Times New Roman" w:eastAsia="Times New Roman" w:hAnsi="Times New Roman" w:cs="Times New Roman"/>
          <w:color w:val="000000" w:themeColor="text1"/>
          <w:sz w:val="24"/>
          <w:szCs w:val="24"/>
        </w:rPr>
        <w:t>,</w:t>
      </w:r>
      <w:r w:rsidR="00BF1A12" w:rsidRPr="00040DE9">
        <w:rPr>
          <w:rFonts w:ascii="Times New Roman" w:eastAsia="Times New Roman" w:hAnsi="Times New Roman" w:cs="Times New Roman"/>
          <w:color w:val="000000" w:themeColor="text1"/>
          <w:sz w:val="24"/>
          <w:szCs w:val="24"/>
        </w:rPr>
        <w:t xml:space="preserve"> and several types of cost margin for the business.</w:t>
      </w:r>
    </w:p>
    <w:p w14:paraId="27E1CD8B" w14:textId="77777777" w:rsidR="00EA061B" w:rsidRPr="00040DE9" w:rsidRDefault="004F2EDE" w:rsidP="008B66DC">
      <w:pPr>
        <w:pStyle w:val="Heading1"/>
      </w:pPr>
      <w:bookmarkStart w:id="1" w:name="_Toc67736247"/>
      <w:r w:rsidRPr="00040DE9">
        <w:t>Accessing the cost structure in the hotel</w:t>
      </w:r>
      <w:bookmarkEnd w:id="1"/>
    </w:p>
    <w:p w14:paraId="1C970E3D" w14:textId="22D5810C"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In the Harriot Hotel, it has used the cost structure value in the model which has been focused on the presentation of the model in the market. The hotel has used several market strategies to make development in the market. The development in the </w:t>
      </w:r>
      <w:r w:rsidR="00471A7E" w:rsidRPr="00040DE9">
        <w:rPr>
          <w:rFonts w:ascii="Times New Roman" w:eastAsia="Times New Roman" w:hAnsi="Times New Roman" w:cs="Times New Roman"/>
          <w:color w:val="000000" w:themeColor="text1"/>
          <w:sz w:val="24"/>
          <w:szCs w:val="24"/>
        </w:rPr>
        <w:t>market depends</w:t>
      </w:r>
      <w:r w:rsidRPr="00040DE9">
        <w:rPr>
          <w:rFonts w:ascii="Times New Roman" w:eastAsia="Times New Roman" w:hAnsi="Times New Roman" w:cs="Times New Roman"/>
          <w:color w:val="000000" w:themeColor="text1"/>
          <w:sz w:val="24"/>
          <w:szCs w:val="24"/>
        </w:rPr>
        <w:t xml:space="preserve"> on the strategic approach in the market part. As per the strategy in the market, it has mainly focused on the projection </w:t>
      </w:r>
      <w:r w:rsidR="00EF67CA" w:rsidRPr="00040DE9">
        <w:rPr>
          <w:rFonts w:ascii="Times New Roman" w:eastAsia="Times New Roman" w:hAnsi="Times New Roman" w:cs="Times New Roman"/>
          <w:color w:val="000000" w:themeColor="text1"/>
          <w:sz w:val="24"/>
          <w:szCs w:val="24"/>
        </w:rPr>
        <w:t>of the</w:t>
      </w:r>
      <w:r w:rsidRPr="00040DE9">
        <w:rPr>
          <w:rFonts w:ascii="Times New Roman" w:eastAsia="Times New Roman" w:hAnsi="Times New Roman" w:cs="Times New Roman"/>
          <w:color w:val="000000" w:themeColor="text1"/>
          <w:sz w:val="24"/>
          <w:szCs w:val="24"/>
        </w:rPr>
        <w:t xml:space="preserve"> functional area of the business (</w:t>
      </w:r>
      <w:r w:rsidRPr="00040DE9">
        <w:rPr>
          <w:rFonts w:ascii="Times New Roman" w:eastAsia="Times New Roman" w:hAnsi="Times New Roman" w:cs="Times New Roman"/>
          <w:color w:val="000000" w:themeColor="text1"/>
          <w:sz w:val="24"/>
          <w:szCs w:val="24"/>
          <w:highlight w:val="white"/>
        </w:rPr>
        <w:t xml:space="preserve">Mu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2017</w:t>
      </w:r>
      <w:r w:rsidRPr="00040DE9">
        <w:rPr>
          <w:rFonts w:ascii="Times New Roman" w:eastAsia="Times New Roman" w:hAnsi="Times New Roman" w:cs="Times New Roman"/>
          <w:color w:val="000000" w:themeColor="text1"/>
          <w:sz w:val="24"/>
          <w:szCs w:val="24"/>
        </w:rPr>
        <w:t>). The cost margin has fluctuated for the development of the market structure. In the cost structure model, the company has used several cost data which has mainly focused on the presentation of the cost in the UK. As per the cost structure, Harriot hotel has used wages, advertisement</w:t>
      </w:r>
      <w:r w:rsidR="00020C5B">
        <w:rPr>
          <w:rFonts w:ascii="Times New Roman" w:eastAsia="Times New Roman" w:hAnsi="Times New Roman" w:cs="Times New Roman"/>
          <w:color w:val="000000" w:themeColor="text1"/>
          <w:sz w:val="24"/>
          <w:szCs w:val="24"/>
        </w:rPr>
        <w:t>,</w:t>
      </w:r>
      <w:r w:rsidRPr="00040DE9">
        <w:rPr>
          <w:rFonts w:ascii="Times New Roman" w:eastAsia="Times New Roman" w:hAnsi="Times New Roman" w:cs="Times New Roman"/>
          <w:color w:val="000000" w:themeColor="text1"/>
          <w:sz w:val="24"/>
          <w:szCs w:val="24"/>
        </w:rPr>
        <w:t xml:space="preserve"> and cleaning in the hotel. In the hotel, it has mainly focused on the projection of the functionality for the business. In the company cost margin are mainly two types which are </w:t>
      </w:r>
      <w:r w:rsidRPr="00040DE9">
        <w:rPr>
          <w:rFonts w:ascii="Times New Roman" w:eastAsia="Times New Roman" w:hAnsi="Times New Roman" w:cs="Times New Roman"/>
          <w:b/>
          <w:i/>
          <w:color w:val="000000" w:themeColor="text1"/>
          <w:sz w:val="24"/>
          <w:szCs w:val="24"/>
        </w:rPr>
        <w:t>fixed cost and variable cost margin</w:t>
      </w:r>
      <w:r w:rsidRPr="00040DE9">
        <w:rPr>
          <w:rFonts w:ascii="Times New Roman" w:eastAsia="Times New Roman" w:hAnsi="Times New Roman" w:cs="Times New Roman"/>
          <w:color w:val="000000" w:themeColor="text1"/>
          <w:sz w:val="24"/>
          <w:szCs w:val="24"/>
        </w:rPr>
        <w:t xml:space="preserve">. The </w:t>
      </w:r>
      <w:r w:rsidR="00EF67CA" w:rsidRPr="00040DE9">
        <w:rPr>
          <w:rFonts w:ascii="Times New Roman" w:eastAsia="Times New Roman" w:hAnsi="Times New Roman" w:cs="Times New Roman"/>
          <w:color w:val="000000" w:themeColor="text1"/>
          <w:sz w:val="24"/>
          <w:szCs w:val="24"/>
        </w:rPr>
        <w:t>cost</w:t>
      </w:r>
      <w:r w:rsidRPr="00040DE9">
        <w:rPr>
          <w:rFonts w:ascii="Times New Roman" w:eastAsia="Times New Roman" w:hAnsi="Times New Roman" w:cs="Times New Roman"/>
          <w:color w:val="000000" w:themeColor="text1"/>
          <w:sz w:val="24"/>
          <w:szCs w:val="24"/>
        </w:rPr>
        <w:t xml:space="preserve"> structure model has mainly focused on some of the areas which will help in the market development (</w:t>
      </w:r>
      <w:r w:rsidRPr="00040DE9">
        <w:rPr>
          <w:rFonts w:ascii="Times New Roman" w:eastAsia="Times New Roman" w:hAnsi="Times New Roman" w:cs="Times New Roman"/>
          <w:color w:val="000000" w:themeColor="text1"/>
          <w:sz w:val="24"/>
          <w:szCs w:val="24"/>
          <w:highlight w:val="white"/>
        </w:rPr>
        <w:t xml:space="preserve">Wan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2017</w:t>
      </w:r>
      <w:r w:rsidRPr="00040DE9">
        <w:rPr>
          <w:rFonts w:ascii="Times New Roman" w:eastAsia="Times New Roman" w:hAnsi="Times New Roman" w:cs="Times New Roman"/>
          <w:color w:val="000000" w:themeColor="text1"/>
          <w:sz w:val="24"/>
          <w:szCs w:val="24"/>
        </w:rPr>
        <w:t xml:space="preserve">). The strategies have been used by the business which helps the growth of the business.     </w:t>
      </w:r>
    </w:p>
    <w:p w14:paraId="6A09EB3C" w14:textId="77777777" w:rsidR="00162BFE"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noProof/>
          <w:color w:val="000000" w:themeColor="text1"/>
          <w:sz w:val="24"/>
          <w:szCs w:val="24"/>
        </w:rPr>
        <w:lastRenderedPageBreak/>
        <w:drawing>
          <wp:inline distT="0" distB="0" distL="0" distR="0" wp14:anchorId="61EF9B73" wp14:editId="402B636B">
            <wp:extent cx="5486400" cy="2200275"/>
            <wp:effectExtent l="0" t="19050" r="0" b="285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9925C07" w14:textId="77777777" w:rsidR="00162BFE" w:rsidRPr="00040DE9" w:rsidRDefault="004F2EDE" w:rsidP="00040DE9">
      <w:pPr>
        <w:pStyle w:val="Normal1"/>
        <w:spacing w:line="360" w:lineRule="auto"/>
        <w:jc w:val="center"/>
        <w:rPr>
          <w:rFonts w:ascii="Times New Roman" w:eastAsia="Times New Roman" w:hAnsi="Times New Roman" w:cs="Times New Roman"/>
          <w:b/>
          <w:color w:val="000000" w:themeColor="text1"/>
          <w:sz w:val="24"/>
          <w:szCs w:val="24"/>
        </w:rPr>
      </w:pPr>
      <w:r w:rsidRPr="00040DE9">
        <w:rPr>
          <w:rFonts w:ascii="Times New Roman" w:eastAsia="Times New Roman" w:hAnsi="Times New Roman" w:cs="Times New Roman"/>
          <w:b/>
          <w:color w:val="000000" w:themeColor="text1"/>
          <w:sz w:val="24"/>
          <w:szCs w:val="24"/>
        </w:rPr>
        <w:t>Figure 1: projection of cost</w:t>
      </w:r>
    </w:p>
    <w:p w14:paraId="1EE13C5B" w14:textId="0E68ACED" w:rsidR="00162BFE" w:rsidRPr="00040DE9" w:rsidRDefault="004F2EDE" w:rsidP="00040DE9">
      <w:pPr>
        <w:pStyle w:val="Normal1"/>
        <w:spacing w:line="360" w:lineRule="auto"/>
        <w:jc w:val="center"/>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(Source: </w:t>
      </w:r>
      <w:r w:rsidRPr="00040DE9">
        <w:rPr>
          <w:rFonts w:ascii="Times New Roman" w:eastAsia="Times New Roman" w:hAnsi="Times New Roman" w:cs="Times New Roman"/>
          <w:color w:val="000000" w:themeColor="text1"/>
          <w:sz w:val="24"/>
          <w:szCs w:val="24"/>
          <w:highlight w:val="white"/>
        </w:rPr>
        <w:t xml:space="preserve">Liu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2018</w:t>
      </w:r>
      <w:r w:rsidRPr="00040DE9">
        <w:rPr>
          <w:rFonts w:ascii="Times New Roman" w:eastAsia="Times New Roman" w:hAnsi="Times New Roman" w:cs="Times New Roman"/>
          <w:color w:val="000000" w:themeColor="text1"/>
          <w:sz w:val="24"/>
          <w:szCs w:val="24"/>
        </w:rPr>
        <w:t>)</w:t>
      </w:r>
    </w:p>
    <w:p w14:paraId="41D5314C" w14:textId="77777777" w:rsidR="00EA061B" w:rsidRPr="00040DE9" w:rsidRDefault="004F2EDE" w:rsidP="00040DE9">
      <w:pPr>
        <w:pStyle w:val="Normal1"/>
        <w:spacing w:line="360" w:lineRule="auto"/>
        <w:jc w:val="both"/>
        <w:rPr>
          <w:rFonts w:ascii="Times New Roman" w:eastAsia="Times New Roman" w:hAnsi="Times New Roman" w:cs="Times New Roman"/>
          <w:b/>
          <w:i/>
          <w:color w:val="000000" w:themeColor="text1"/>
          <w:sz w:val="24"/>
          <w:szCs w:val="24"/>
        </w:rPr>
      </w:pPr>
      <w:r w:rsidRPr="00040DE9">
        <w:rPr>
          <w:rFonts w:ascii="Times New Roman" w:eastAsia="Times New Roman" w:hAnsi="Times New Roman" w:cs="Times New Roman"/>
          <w:b/>
          <w:i/>
          <w:color w:val="000000" w:themeColor="text1"/>
          <w:sz w:val="24"/>
          <w:szCs w:val="24"/>
        </w:rPr>
        <w:t xml:space="preserve">Demonstration of the cost structure </w:t>
      </w:r>
    </w:p>
    <w:p w14:paraId="2AD0F9F7" w14:textId="207A792A"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In the company, it has made several costs in the operation of the business. As per the cost structure, it has focused on the business operation that will make development in the business. In the cost structure model, the expenses are mainly divided into two groups which will help in the market implementation of the business (</w:t>
      </w:r>
      <w:r w:rsidRPr="00040DE9">
        <w:rPr>
          <w:rFonts w:ascii="Times New Roman" w:eastAsia="Times New Roman" w:hAnsi="Times New Roman" w:cs="Times New Roman"/>
          <w:color w:val="000000" w:themeColor="text1"/>
          <w:sz w:val="24"/>
          <w:szCs w:val="24"/>
          <w:highlight w:val="white"/>
        </w:rPr>
        <w:t xml:space="preserve">Liu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2018</w:t>
      </w:r>
      <w:r w:rsidRPr="00040DE9">
        <w:rPr>
          <w:rFonts w:ascii="Times New Roman" w:eastAsia="Times New Roman" w:hAnsi="Times New Roman" w:cs="Times New Roman"/>
          <w:color w:val="000000" w:themeColor="text1"/>
          <w:sz w:val="24"/>
          <w:szCs w:val="24"/>
        </w:rPr>
        <w:t>). The development of the company is based on the analysis of the business. Fixed cost is associated with the cost that is fixed in the business. It does not change acco</w:t>
      </w:r>
      <w:r w:rsidR="00726383">
        <w:rPr>
          <w:rFonts w:ascii="Times New Roman" w:eastAsia="Times New Roman" w:hAnsi="Times New Roman" w:cs="Times New Roman"/>
          <w:color w:val="000000" w:themeColor="text1"/>
          <w:sz w:val="24"/>
          <w:szCs w:val="24"/>
        </w:rPr>
        <w:t>rding to the business operation</w:t>
      </w:r>
      <w:r w:rsidRPr="00040DE9">
        <w:rPr>
          <w:rFonts w:ascii="Times New Roman" w:eastAsia="Times New Roman" w:hAnsi="Times New Roman" w:cs="Times New Roman"/>
          <w:color w:val="000000" w:themeColor="text1"/>
          <w:sz w:val="24"/>
          <w:szCs w:val="24"/>
        </w:rPr>
        <w:t xml:space="preserve">. According to </w:t>
      </w:r>
      <w:proofErr w:type="spellStart"/>
      <w:r w:rsidRPr="00040DE9">
        <w:rPr>
          <w:rFonts w:ascii="Times New Roman" w:eastAsia="Times New Roman" w:hAnsi="Times New Roman" w:cs="Times New Roman"/>
          <w:color w:val="000000" w:themeColor="text1"/>
          <w:sz w:val="24"/>
          <w:szCs w:val="24"/>
          <w:highlight w:val="white"/>
        </w:rPr>
        <w:t>Papapetrou</w:t>
      </w:r>
      <w:proofErr w:type="spellEnd"/>
      <w:r w:rsidRPr="00040DE9">
        <w:rPr>
          <w:rFonts w:ascii="Times New Roman" w:eastAsia="Times New Roman" w:hAnsi="Times New Roman" w:cs="Times New Roman"/>
          <w:color w:val="000000" w:themeColor="text1"/>
          <w:sz w:val="24"/>
          <w:szCs w:val="24"/>
          <w:highlight w:val="white"/>
        </w:rPr>
        <w:t xml:space="preserve">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(2017),</w:t>
      </w:r>
      <w:r w:rsidRPr="00040DE9">
        <w:rPr>
          <w:rFonts w:ascii="Times New Roman" w:eastAsia="Times New Roman" w:hAnsi="Times New Roman" w:cs="Times New Roman"/>
          <w:color w:val="000000" w:themeColor="text1"/>
          <w:sz w:val="24"/>
          <w:szCs w:val="24"/>
        </w:rPr>
        <w:t xml:space="preserve"> the strategies have been taken to the business as per the increase and decrease in the </w:t>
      </w:r>
      <w:r w:rsidR="00471A7E" w:rsidRPr="00040DE9">
        <w:rPr>
          <w:rFonts w:ascii="Times New Roman" w:eastAsia="Times New Roman" w:hAnsi="Times New Roman" w:cs="Times New Roman"/>
          <w:color w:val="000000" w:themeColor="text1"/>
          <w:sz w:val="24"/>
          <w:szCs w:val="24"/>
        </w:rPr>
        <w:t>business model. In the cost mode</w:t>
      </w:r>
      <w:r w:rsidRPr="00040DE9">
        <w:rPr>
          <w:rFonts w:ascii="Times New Roman" w:eastAsia="Times New Roman" w:hAnsi="Times New Roman" w:cs="Times New Roman"/>
          <w:color w:val="000000" w:themeColor="text1"/>
          <w:sz w:val="24"/>
          <w:szCs w:val="24"/>
        </w:rPr>
        <w:t>l, it has used several cost structures which have focused on the different cost model in the firm.</w:t>
      </w:r>
    </w:p>
    <w:p w14:paraId="2E124BE7" w14:textId="77777777" w:rsidR="00EA061B" w:rsidRPr="00040DE9" w:rsidRDefault="004F2EDE" w:rsidP="008B66DC">
      <w:pPr>
        <w:pStyle w:val="Heading1"/>
      </w:pPr>
      <w:bookmarkStart w:id="2" w:name="_Toc67736248"/>
      <w:r w:rsidRPr="00040DE9">
        <w:t>Increased and decreased cost structure</w:t>
      </w:r>
      <w:bookmarkEnd w:id="2"/>
      <w:r w:rsidRPr="00040DE9">
        <w:t xml:space="preserve"> </w:t>
      </w:r>
    </w:p>
    <w:p w14:paraId="0EF6A839" w14:textId="77777777" w:rsidR="0059425F" w:rsidRPr="0059425F" w:rsidRDefault="004F2EDE" w:rsidP="00040DE9">
      <w:pPr>
        <w:pStyle w:val="Normal1"/>
        <w:spacing w:line="360" w:lineRule="auto"/>
        <w:jc w:val="both"/>
        <w:rPr>
          <w:rFonts w:ascii="Times New Roman" w:eastAsia="Times New Roman" w:hAnsi="Times New Roman" w:cs="Times New Roman"/>
          <w:b/>
          <w:i/>
          <w:color w:val="000000" w:themeColor="text1"/>
          <w:sz w:val="24"/>
          <w:szCs w:val="24"/>
        </w:rPr>
      </w:pPr>
      <w:r w:rsidRPr="0059425F">
        <w:rPr>
          <w:rFonts w:ascii="Times New Roman" w:eastAsia="Times New Roman" w:hAnsi="Times New Roman" w:cs="Times New Roman"/>
          <w:b/>
          <w:i/>
          <w:color w:val="000000" w:themeColor="text1"/>
          <w:sz w:val="24"/>
          <w:szCs w:val="24"/>
        </w:rPr>
        <w:t>[Refer to appendix]</w:t>
      </w:r>
    </w:p>
    <w:p w14:paraId="27A05B3D" w14:textId="7BE2C430"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The cost value is required to increase or decrease that will help in the development of the business. The analysis will be based on the strategic market decision in the business. In Harriot hotel, the wage margin needs to increase to retain the employees in the hotel. According to </w:t>
      </w:r>
      <w:r w:rsidRPr="00040DE9">
        <w:rPr>
          <w:rFonts w:ascii="Times New Roman" w:eastAsia="Times New Roman" w:hAnsi="Times New Roman" w:cs="Times New Roman"/>
          <w:color w:val="000000" w:themeColor="text1"/>
          <w:sz w:val="24"/>
          <w:szCs w:val="24"/>
          <w:highlight w:val="white"/>
        </w:rPr>
        <w:t xml:space="preserve">Deshpande and Li (2019), </w:t>
      </w:r>
      <w:r w:rsidRPr="00040DE9">
        <w:rPr>
          <w:rFonts w:ascii="Times New Roman" w:eastAsia="Times New Roman" w:hAnsi="Times New Roman" w:cs="Times New Roman"/>
          <w:color w:val="000000" w:themeColor="text1"/>
          <w:sz w:val="24"/>
          <w:szCs w:val="24"/>
        </w:rPr>
        <w:t xml:space="preserve">in the corona pandemic, companies might face a problem of manpower in the business that has impacted the cost structure for the business. The company can hire more executives in the hotel business that will improve the manpower module </w:t>
      </w:r>
      <w:proofErr w:type="gramStart"/>
      <w:r w:rsidRPr="00040DE9">
        <w:rPr>
          <w:rFonts w:ascii="Times New Roman" w:eastAsia="Times New Roman" w:hAnsi="Times New Roman" w:cs="Times New Roman"/>
          <w:color w:val="000000" w:themeColor="text1"/>
          <w:sz w:val="24"/>
          <w:szCs w:val="24"/>
        </w:rPr>
        <w:t>and also</w:t>
      </w:r>
      <w:proofErr w:type="gramEnd"/>
      <w:r w:rsidRPr="00040DE9">
        <w:rPr>
          <w:rFonts w:ascii="Times New Roman" w:eastAsia="Times New Roman" w:hAnsi="Times New Roman" w:cs="Times New Roman"/>
          <w:color w:val="000000" w:themeColor="text1"/>
          <w:sz w:val="24"/>
          <w:szCs w:val="24"/>
        </w:rPr>
        <w:t xml:space="preserve"> make development in the business.  Some of the cost structure has been eliminated in the cost-cutting strategy. The advertisement cost </w:t>
      </w:r>
      <w:r w:rsidRPr="00040DE9">
        <w:rPr>
          <w:rFonts w:ascii="Times New Roman" w:eastAsia="Times New Roman" w:hAnsi="Times New Roman" w:cs="Times New Roman"/>
          <w:color w:val="000000" w:themeColor="text1"/>
          <w:sz w:val="24"/>
          <w:szCs w:val="24"/>
        </w:rPr>
        <w:lastRenderedPageBreak/>
        <w:t xml:space="preserve">has been decreased by £800. The company can reduce the advertisement cost which will </w:t>
      </w:r>
      <w:r w:rsidR="006C29CF">
        <w:rPr>
          <w:rFonts w:ascii="Times New Roman" w:eastAsia="Times New Roman" w:hAnsi="Times New Roman" w:cs="Times New Roman"/>
          <w:color w:val="000000" w:themeColor="text1"/>
          <w:sz w:val="24"/>
          <w:szCs w:val="24"/>
        </w:rPr>
        <w:t>improve</w:t>
      </w:r>
      <w:r w:rsidRPr="00040DE9">
        <w:rPr>
          <w:rFonts w:ascii="Times New Roman" w:eastAsia="Times New Roman" w:hAnsi="Times New Roman" w:cs="Times New Roman"/>
          <w:color w:val="000000" w:themeColor="text1"/>
          <w:sz w:val="24"/>
          <w:szCs w:val="24"/>
        </w:rPr>
        <w:t xml:space="preserve"> the income margin. The reduction in the cost margin will be effective in the part of the marketing growth (</w:t>
      </w:r>
      <w:proofErr w:type="spellStart"/>
      <w:r w:rsidRPr="00040DE9">
        <w:rPr>
          <w:rFonts w:ascii="Times New Roman" w:eastAsia="Times New Roman" w:hAnsi="Times New Roman" w:cs="Times New Roman"/>
          <w:color w:val="000000" w:themeColor="text1"/>
          <w:sz w:val="24"/>
          <w:szCs w:val="24"/>
          <w:highlight w:val="white"/>
        </w:rPr>
        <w:t>Treiblmaier</w:t>
      </w:r>
      <w:proofErr w:type="spellEnd"/>
      <w:r w:rsidRPr="00040DE9">
        <w:rPr>
          <w:rFonts w:ascii="Times New Roman" w:eastAsia="Times New Roman" w:hAnsi="Times New Roman" w:cs="Times New Roman"/>
          <w:color w:val="000000" w:themeColor="text1"/>
          <w:sz w:val="24"/>
          <w:szCs w:val="24"/>
          <w:highlight w:val="white"/>
        </w:rPr>
        <w:t>, 2018</w:t>
      </w:r>
      <w:r w:rsidRPr="00040DE9">
        <w:rPr>
          <w:rFonts w:ascii="Times New Roman" w:eastAsia="Times New Roman" w:hAnsi="Times New Roman" w:cs="Times New Roman"/>
          <w:color w:val="000000" w:themeColor="text1"/>
          <w:sz w:val="24"/>
          <w:szCs w:val="24"/>
        </w:rPr>
        <w:t xml:space="preserve">). In the Lockdown period, most of the people are quarantined themselves. The improvement in the cost structure value will help in the development model of the business. The cost strategy needs to set </w:t>
      </w:r>
      <w:r w:rsidR="006C29CF">
        <w:rPr>
          <w:rFonts w:ascii="Times New Roman" w:eastAsia="Times New Roman" w:hAnsi="Times New Roman" w:cs="Times New Roman"/>
          <w:color w:val="000000" w:themeColor="text1"/>
          <w:sz w:val="24"/>
          <w:szCs w:val="24"/>
        </w:rPr>
        <w:t>based on</w:t>
      </w:r>
      <w:r w:rsidRPr="00040DE9">
        <w:rPr>
          <w:rFonts w:ascii="Times New Roman" w:eastAsia="Times New Roman" w:hAnsi="Times New Roman" w:cs="Times New Roman"/>
          <w:color w:val="000000" w:themeColor="text1"/>
          <w:sz w:val="24"/>
          <w:szCs w:val="24"/>
        </w:rPr>
        <w:t xml:space="preserve"> the market position of the business. </w:t>
      </w:r>
    </w:p>
    <w:p w14:paraId="4DD90668" w14:textId="0642410D"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The Harriot hotel has focused on the cleaning and </w:t>
      </w:r>
      <w:r w:rsidR="00471A7E" w:rsidRPr="00040DE9">
        <w:rPr>
          <w:rFonts w:ascii="Times New Roman" w:eastAsia="Times New Roman" w:hAnsi="Times New Roman" w:cs="Times New Roman"/>
          <w:color w:val="000000" w:themeColor="text1"/>
          <w:sz w:val="24"/>
          <w:szCs w:val="24"/>
        </w:rPr>
        <w:t>sanitization program</w:t>
      </w:r>
      <w:r w:rsidRPr="00040DE9">
        <w:rPr>
          <w:rFonts w:ascii="Times New Roman" w:eastAsia="Times New Roman" w:hAnsi="Times New Roman" w:cs="Times New Roman"/>
          <w:color w:val="000000" w:themeColor="text1"/>
          <w:sz w:val="24"/>
          <w:szCs w:val="24"/>
        </w:rPr>
        <w:t xml:space="preserve">. That will help to invite more customers to the hotel. </w:t>
      </w:r>
      <w:r w:rsidR="006C29CF">
        <w:rPr>
          <w:rFonts w:ascii="Times New Roman" w:eastAsia="Times New Roman" w:hAnsi="Times New Roman" w:cs="Times New Roman"/>
          <w:color w:val="000000" w:themeColor="text1"/>
          <w:sz w:val="24"/>
          <w:szCs w:val="24"/>
        </w:rPr>
        <w:t>T</w:t>
      </w:r>
      <w:r w:rsidRPr="00040DE9">
        <w:rPr>
          <w:rFonts w:ascii="Times New Roman" w:eastAsia="Times New Roman" w:hAnsi="Times New Roman" w:cs="Times New Roman"/>
          <w:color w:val="000000" w:themeColor="text1"/>
          <w:sz w:val="24"/>
          <w:szCs w:val="24"/>
        </w:rPr>
        <w:t xml:space="preserve">o increase the market strategy, the hotel has developed the </w:t>
      </w:r>
      <w:r w:rsidR="009B7541" w:rsidRPr="00040DE9">
        <w:rPr>
          <w:rFonts w:ascii="Times New Roman" w:eastAsia="Times New Roman" w:hAnsi="Times New Roman" w:cs="Times New Roman"/>
          <w:color w:val="000000" w:themeColor="text1"/>
          <w:sz w:val="24"/>
          <w:szCs w:val="24"/>
        </w:rPr>
        <w:t>organizational</w:t>
      </w:r>
      <w:r w:rsidRPr="00040DE9">
        <w:rPr>
          <w:rFonts w:ascii="Times New Roman" w:eastAsia="Times New Roman" w:hAnsi="Times New Roman" w:cs="Times New Roman"/>
          <w:color w:val="000000" w:themeColor="text1"/>
          <w:sz w:val="24"/>
          <w:szCs w:val="24"/>
        </w:rPr>
        <w:t xml:space="preserve"> structure in the business that will make development in the market. The cleaning services have increased to £5200. A healthy and hygienic atmosphere will attract more people to the hotel. The hotel has eliminated the customer discount that will increase the income margin in the business. As per the sensitization service, it will make a cost £2500.   </w:t>
      </w:r>
    </w:p>
    <w:p w14:paraId="19D7960E" w14:textId="4B60B79D" w:rsidR="00EA061B" w:rsidRPr="00040DE9" w:rsidRDefault="004F2EDE" w:rsidP="00040DE9">
      <w:pPr>
        <w:pStyle w:val="Normal1"/>
        <w:spacing w:line="360" w:lineRule="auto"/>
        <w:jc w:val="both"/>
        <w:rPr>
          <w:rFonts w:ascii="Times New Roman" w:eastAsia="Times New Roman" w:hAnsi="Times New Roman" w:cs="Times New Roman"/>
          <w:b/>
          <w:i/>
          <w:color w:val="000000" w:themeColor="text1"/>
          <w:sz w:val="24"/>
          <w:szCs w:val="24"/>
        </w:rPr>
      </w:pPr>
      <w:r w:rsidRPr="00040DE9">
        <w:rPr>
          <w:rFonts w:ascii="Times New Roman" w:eastAsia="Times New Roman" w:hAnsi="Times New Roman" w:cs="Times New Roman"/>
          <w:b/>
          <w:i/>
          <w:color w:val="000000" w:themeColor="text1"/>
          <w:sz w:val="24"/>
          <w:szCs w:val="24"/>
        </w:rPr>
        <w:t xml:space="preserve">Critical assessing the cost type on business </w:t>
      </w:r>
      <w:proofErr w:type="gramStart"/>
      <w:r w:rsidRPr="00040DE9">
        <w:rPr>
          <w:rFonts w:ascii="Times New Roman" w:eastAsia="Times New Roman" w:hAnsi="Times New Roman" w:cs="Times New Roman"/>
          <w:b/>
          <w:i/>
          <w:color w:val="000000" w:themeColor="text1"/>
          <w:sz w:val="24"/>
          <w:szCs w:val="24"/>
        </w:rPr>
        <w:t>performance</w:t>
      </w:r>
      <w:proofErr w:type="gramEnd"/>
      <w:r w:rsidRPr="00040DE9">
        <w:rPr>
          <w:rFonts w:ascii="Times New Roman" w:eastAsia="Times New Roman" w:hAnsi="Times New Roman" w:cs="Times New Roman"/>
          <w:b/>
          <w:i/>
          <w:color w:val="000000" w:themeColor="text1"/>
          <w:sz w:val="24"/>
          <w:szCs w:val="24"/>
        </w:rPr>
        <w:t xml:space="preserve"> </w:t>
      </w:r>
      <w:r w:rsidR="00E804AC">
        <w:rPr>
          <w:rFonts w:ascii="Times New Roman" w:eastAsia="Times New Roman" w:hAnsi="Times New Roman" w:cs="Times New Roman"/>
          <w:b/>
          <w:i/>
          <w:color w:val="000000" w:themeColor="text1"/>
          <w:sz w:val="24"/>
          <w:szCs w:val="24"/>
        </w:rPr>
        <w:t xml:space="preserve"> </w:t>
      </w:r>
    </w:p>
    <w:p w14:paraId="7EA45B7E" w14:textId="2CF52C1F"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In the business structure, it has mainly two types of cost the business fixed and variable cost and irrelevant cost. As per the fixed cost, it includes depreciation, rent, salaries, interest, property</w:t>
      </w:r>
      <w:r w:rsidR="006C29CF">
        <w:rPr>
          <w:rFonts w:ascii="Times New Roman" w:eastAsia="Times New Roman" w:hAnsi="Times New Roman" w:cs="Times New Roman"/>
          <w:color w:val="000000" w:themeColor="text1"/>
          <w:sz w:val="24"/>
          <w:szCs w:val="24"/>
        </w:rPr>
        <w:t>,</w:t>
      </w:r>
      <w:r w:rsidRPr="00040DE9">
        <w:rPr>
          <w:rFonts w:ascii="Times New Roman" w:eastAsia="Times New Roman" w:hAnsi="Times New Roman" w:cs="Times New Roman"/>
          <w:color w:val="000000" w:themeColor="text1"/>
          <w:sz w:val="24"/>
          <w:szCs w:val="24"/>
        </w:rPr>
        <w:t xml:space="preserve"> and many more (</w:t>
      </w:r>
      <w:r w:rsidRPr="00040DE9">
        <w:rPr>
          <w:rFonts w:ascii="Times New Roman" w:eastAsia="Times New Roman" w:hAnsi="Times New Roman" w:cs="Times New Roman"/>
          <w:color w:val="000000" w:themeColor="text1"/>
          <w:sz w:val="24"/>
          <w:szCs w:val="24"/>
          <w:highlight w:val="white"/>
        </w:rPr>
        <w:t xml:space="preserve">Wang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2018</w:t>
      </w:r>
      <w:r w:rsidRPr="00040DE9">
        <w:rPr>
          <w:rFonts w:ascii="Times New Roman" w:eastAsia="Times New Roman" w:hAnsi="Times New Roman" w:cs="Times New Roman"/>
          <w:color w:val="000000" w:themeColor="text1"/>
          <w:sz w:val="24"/>
          <w:szCs w:val="24"/>
        </w:rPr>
        <w:t xml:space="preserve">). In the part of the variable cost, it includes advertising expenses, direct </w:t>
      </w:r>
      <w:proofErr w:type="spellStart"/>
      <w:r w:rsidRPr="00040DE9">
        <w:rPr>
          <w:rFonts w:ascii="Times New Roman" w:eastAsia="Times New Roman" w:hAnsi="Times New Roman" w:cs="Times New Roman"/>
          <w:color w:val="000000" w:themeColor="text1"/>
          <w:sz w:val="24"/>
          <w:szCs w:val="24"/>
        </w:rPr>
        <w:t>labour</w:t>
      </w:r>
      <w:proofErr w:type="spellEnd"/>
      <w:r w:rsidRPr="00040DE9">
        <w:rPr>
          <w:rFonts w:ascii="Times New Roman" w:eastAsia="Times New Roman" w:hAnsi="Times New Roman" w:cs="Times New Roman"/>
          <w:color w:val="000000" w:themeColor="text1"/>
          <w:sz w:val="24"/>
          <w:szCs w:val="24"/>
        </w:rPr>
        <w:t xml:space="preserve">, direct material, </w:t>
      </w:r>
      <w:proofErr w:type="spellStart"/>
      <w:r w:rsidRPr="00040DE9">
        <w:rPr>
          <w:rFonts w:ascii="Times New Roman" w:eastAsia="Times New Roman" w:hAnsi="Times New Roman" w:cs="Times New Roman"/>
          <w:color w:val="000000" w:themeColor="text1"/>
          <w:sz w:val="24"/>
          <w:szCs w:val="24"/>
        </w:rPr>
        <w:t>labour</w:t>
      </w:r>
      <w:proofErr w:type="spellEnd"/>
      <w:r w:rsidRPr="00040DE9">
        <w:rPr>
          <w:rFonts w:ascii="Times New Roman" w:eastAsia="Times New Roman" w:hAnsi="Times New Roman" w:cs="Times New Roman"/>
          <w:color w:val="000000" w:themeColor="text1"/>
          <w:sz w:val="24"/>
          <w:szCs w:val="24"/>
        </w:rPr>
        <w:t xml:space="preserve">, utility cost in a business. In the part of the business performance, it has several benefits and disadvantages in the business. </w:t>
      </w:r>
    </w:p>
    <w:p w14:paraId="0256EAC3" w14:textId="5AF403C5"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color w:val="000000" w:themeColor="text1"/>
          <w:sz w:val="24"/>
          <w:szCs w:val="24"/>
        </w:rPr>
        <w:t xml:space="preserve">The cost structure has impacted the product value </w:t>
      </w:r>
      <w:proofErr w:type="gramStart"/>
      <w:r w:rsidRPr="00040DE9">
        <w:rPr>
          <w:rFonts w:ascii="Times New Roman" w:eastAsia="Times New Roman" w:hAnsi="Times New Roman" w:cs="Times New Roman"/>
          <w:color w:val="000000" w:themeColor="text1"/>
          <w:sz w:val="24"/>
          <w:szCs w:val="24"/>
        </w:rPr>
        <w:t>and also</w:t>
      </w:r>
      <w:proofErr w:type="gramEnd"/>
      <w:r w:rsidRPr="00040DE9">
        <w:rPr>
          <w:rFonts w:ascii="Times New Roman" w:eastAsia="Times New Roman" w:hAnsi="Times New Roman" w:cs="Times New Roman"/>
          <w:color w:val="000000" w:themeColor="text1"/>
          <w:sz w:val="24"/>
          <w:szCs w:val="24"/>
        </w:rPr>
        <w:t xml:space="preserve"> in the manufacturing part of a product or a service. </w:t>
      </w:r>
      <w:r w:rsidR="006C29CF">
        <w:rPr>
          <w:rFonts w:ascii="Times New Roman" w:eastAsia="Times New Roman" w:hAnsi="Times New Roman" w:cs="Times New Roman"/>
          <w:color w:val="000000" w:themeColor="text1"/>
          <w:sz w:val="24"/>
          <w:szCs w:val="24"/>
        </w:rPr>
        <w:t>In</w:t>
      </w:r>
      <w:r w:rsidRPr="00040DE9">
        <w:rPr>
          <w:rFonts w:ascii="Times New Roman" w:eastAsia="Times New Roman" w:hAnsi="Times New Roman" w:cs="Times New Roman"/>
          <w:color w:val="000000" w:themeColor="text1"/>
          <w:sz w:val="24"/>
          <w:szCs w:val="24"/>
        </w:rPr>
        <w:t xml:space="preserve"> contrast with the opinion of </w:t>
      </w:r>
      <w:proofErr w:type="spellStart"/>
      <w:r w:rsidRPr="00040DE9">
        <w:rPr>
          <w:rFonts w:ascii="Times New Roman" w:eastAsia="Times New Roman" w:hAnsi="Times New Roman" w:cs="Times New Roman"/>
          <w:color w:val="000000" w:themeColor="text1"/>
          <w:sz w:val="24"/>
          <w:szCs w:val="24"/>
          <w:highlight w:val="white"/>
        </w:rPr>
        <w:t>Ebrahimpouri</w:t>
      </w:r>
      <w:proofErr w:type="spellEnd"/>
      <w:r w:rsidRPr="00040DE9">
        <w:rPr>
          <w:rFonts w:ascii="Times New Roman" w:eastAsia="Times New Roman" w:hAnsi="Times New Roman" w:cs="Times New Roman"/>
          <w:color w:val="000000" w:themeColor="text1"/>
          <w:sz w:val="24"/>
          <w:szCs w:val="24"/>
          <w:highlight w:val="white"/>
        </w:rPr>
        <w:t xml:space="preserve">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(2017), the improvement is mainly based on the strategic implementation of the cost structure in a business. The cost module has mainly focused on </w:t>
      </w:r>
      <w:r w:rsidR="009B7541" w:rsidRPr="00040DE9">
        <w:rPr>
          <w:rFonts w:ascii="Times New Roman" w:eastAsia="Times New Roman" w:hAnsi="Times New Roman" w:cs="Times New Roman"/>
          <w:color w:val="000000" w:themeColor="text1"/>
          <w:sz w:val="24"/>
          <w:szCs w:val="24"/>
          <w:highlight w:val="white"/>
        </w:rPr>
        <w:t>analyzing</w:t>
      </w:r>
      <w:r w:rsidRPr="00040DE9">
        <w:rPr>
          <w:rFonts w:ascii="Times New Roman" w:eastAsia="Times New Roman" w:hAnsi="Times New Roman" w:cs="Times New Roman"/>
          <w:color w:val="000000" w:themeColor="text1"/>
          <w:sz w:val="24"/>
          <w:szCs w:val="24"/>
          <w:highlight w:val="white"/>
        </w:rPr>
        <w:t xml:space="preserve"> business performance and makes an impact on the improvement of the market. Reduction over the cost model can improve the business but it can impact a negative way also. The increase in the reduction of cost margin can impact the loss in the cost module. </w:t>
      </w:r>
    </w:p>
    <w:p w14:paraId="5B78E33A" w14:textId="77777777" w:rsidR="00EA061B" w:rsidRPr="00040DE9" w:rsidRDefault="004F2EDE" w:rsidP="00040DE9">
      <w:pPr>
        <w:pStyle w:val="Normal1"/>
        <w:spacing w:line="360" w:lineRule="auto"/>
        <w:jc w:val="both"/>
        <w:rPr>
          <w:rFonts w:ascii="Times New Roman" w:eastAsia="Times New Roman" w:hAnsi="Times New Roman" w:cs="Times New Roman"/>
          <w:b/>
          <w:i/>
          <w:color w:val="000000" w:themeColor="text1"/>
          <w:sz w:val="24"/>
          <w:szCs w:val="24"/>
          <w:highlight w:val="white"/>
        </w:rPr>
      </w:pPr>
      <w:r w:rsidRPr="00040DE9">
        <w:rPr>
          <w:rFonts w:ascii="Times New Roman" w:eastAsia="Times New Roman" w:hAnsi="Times New Roman" w:cs="Times New Roman"/>
          <w:b/>
          <w:i/>
          <w:color w:val="000000" w:themeColor="text1"/>
          <w:sz w:val="24"/>
          <w:szCs w:val="24"/>
          <w:highlight w:val="white"/>
        </w:rPr>
        <w:t xml:space="preserve">Identification of the various </w:t>
      </w:r>
      <w:r w:rsidR="00AE229F" w:rsidRPr="00040DE9">
        <w:rPr>
          <w:rFonts w:ascii="Times New Roman" w:eastAsia="Times New Roman" w:hAnsi="Times New Roman" w:cs="Times New Roman"/>
          <w:b/>
          <w:i/>
          <w:color w:val="000000" w:themeColor="text1"/>
          <w:sz w:val="24"/>
          <w:szCs w:val="24"/>
          <w:highlight w:val="white"/>
        </w:rPr>
        <w:t>costs</w:t>
      </w:r>
    </w:p>
    <w:p w14:paraId="47B1FE3D" w14:textId="04B7102A"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color w:val="000000" w:themeColor="text1"/>
          <w:sz w:val="24"/>
          <w:szCs w:val="24"/>
          <w:highlight w:val="white"/>
        </w:rPr>
        <w:t xml:space="preserve">The cost model has focused on the different types of cost models that will help in the development of the business. </w:t>
      </w:r>
      <w:r w:rsidR="00020C5B">
        <w:rPr>
          <w:rFonts w:ascii="Times New Roman" w:eastAsia="Times New Roman" w:hAnsi="Times New Roman" w:cs="Times New Roman"/>
          <w:color w:val="000000" w:themeColor="text1"/>
          <w:sz w:val="24"/>
          <w:szCs w:val="24"/>
          <w:highlight w:val="white"/>
        </w:rPr>
        <w:t>T</w:t>
      </w:r>
      <w:r w:rsidRPr="00040DE9">
        <w:rPr>
          <w:rFonts w:ascii="Times New Roman" w:eastAsia="Times New Roman" w:hAnsi="Times New Roman" w:cs="Times New Roman"/>
          <w:color w:val="000000" w:themeColor="text1"/>
          <w:sz w:val="24"/>
          <w:szCs w:val="24"/>
          <w:highlight w:val="white"/>
        </w:rPr>
        <w:t>he cost model has used different types of cost</w:t>
      </w:r>
      <w:r w:rsidR="00020C5B">
        <w:rPr>
          <w:rFonts w:ascii="Times New Roman" w:eastAsia="Times New Roman" w:hAnsi="Times New Roman" w:cs="Times New Roman"/>
          <w:color w:val="000000" w:themeColor="text1"/>
          <w:sz w:val="24"/>
          <w:szCs w:val="24"/>
          <w:highlight w:val="white"/>
        </w:rPr>
        <w:t>s</w:t>
      </w:r>
      <w:r w:rsidRPr="00040DE9">
        <w:rPr>
          <w:rFonts w:ascii="Times New Roman" w:eastAsia="Times New Roman" w:hAnsi="Times New Roman" w:cs="Times New Roman"/>
          <w:color w:val="000000" w:themeColor="text1"/>
          <w:sz w:val="24"/>
          <w:szCs w:val="24"/>
          <w:highlight w:val="white"/>
        </w:rPr>
        <w:t xml:space="preserve"> that will help in the development of the business. In the cost model, it has different types of the cost that has impacted on the income margin of a company (</w:t>
      </w:r>
      <w:proofErr w:type="spellStart"/>
      <w:r w:rsidRPr="00040DE9">
        <w:rPr>
          <w:rFonts w:ascii="Times New Roman" w:eastAsia="Times New Roman" w:hAnsi="Times New Roman" w:cs="Times New Roman"/>
          <w:color w:val="000000" w:themeColor="text1"/>
          <w:sz w:val="24"/>
          <w:szCs w:val="24"/>
          <w:highlight w:val="white"/>
        </w:rPr>
        <w:t>Weyant</w:t>
      </w:r>
      <w:proofErr w:type="spellEnd"/>
      <w:r w:rsidRPr="00040DE9">
        <w:rPr>
          <w:rFonts w:ascii="Times New Roman" w:eastAsia="Times New Roman" w:hAnsi="Times New Roman" w:cs="Times New Roman"/>
          <w:color w:val="000000" w:themeColor="text1"/>
          <w:sz w:val="24"/>
          <w:szCs w:val="24"/>
          <w:highlight w:val="white"/>
        </w:rPr>
        <w:t xml:space="preserve">, 2017). The different costs are </w:t>
      </w:r>
      <w:r w:rsidRPr="00040DE9">
        <w:rPr>
          <w:rFonts w:ascii="Times New Roman" w:eastAsia="Times New Roman" w:hAnsi="Times New Roman" w:cs="Times New Roman"/>
          <w:b/>
          <w:i/>
          <w:color w:val="000000" w:themeColor="text1"/>
          <w:sz w:val="24"/>
          <w:szCs w:val="24"/>
          <w:highlight w:val="white"/>
        </w:rPr>
        <w:t>fixed and variable cost, direct and indirect cost, product and period cost, and other costs</w:t>
      </w:r>
      <w:r w:rsidRPr="00040DE9">
        <w:rPr>
          <w:rFonts w:ascii="Times New Roman" w:eastAsia="Times New Roman" w:hAnsi="Times New Roman" w:cs="Times New Roman"/>
          <w:color w:val="000000" w:themeColor="text1"/>
          <w:sz w:val="24"/>
          <w:szCs w:val="24"/>
          <w:highlight w:val="white"/>
        </w:rPr>
        <w:t xml:space="preserve">. The other cost margin has included the </w:t>
      </w:r>
      <w:r w:rsidRPr="00040DE9">
        <w:rPr>
          <w:rFonts w:ascii="Times New Roman" w:eastAsia="Times New Roman" w:hAnsi="Times New Roman" w:cs="Times New Roman"/>
          <w:b/>
          <w:i/>
          <w:color w:val="000000" w:themeColor="text1"/>
          <w:sz w:val="24"/>
          <w:szCs w:val="24"/>
          <w:highlight w:val="white"/>
        </w:rPr>
        <w:t>controllable and uncontrollable cost, sunk and the out of the product cost, opportunity</w:t>
      </w:r>
      <w:r w:rsidR="00020C5B">
        <w:rPr>
          <w:rFonts w:ascii="Times New Roman" w:eastAsia="Times New Roman" w:hAnsi="Times New Roman" w:cs="Times New Roman"/>
          <w:b/>
          <w:i/>
          <w:color w:val="000000" w:themeColor="text1"/>
          <w:sz w:val="24"/>
          <w:szCs w:val="24"/>
          <w:highlight w:val="white"/>
        </w:rPr>
        <w:t>,</w:t>
      </w:r>
      <w:r w:rsidRPr="00040DE9">
        <w:rPr>
          <w:rFonts w:ascii="Times New Roman" w:eastAsia="Times New Roman" w:hAnsi="Times New Roman" w:cs="Times New Roman"/>
          <w:b/>
          <w:i/>
          <w:color w:val="000000" w:themeColor="text1"/>
          <w:sz w:val="24"/>
          <w:szCs w:val="24"/>
          <w:highlight w:val="white"/>
        </w:rPr>
        <w:t xml:space="preserve"> and incremental</w:t>
      </w:r>
      <w:r w:rsidRPr="00040DE9">
        <w:rPr>
          <w:rFonts w:ascii="Times New Roman" w:eastAsia="Times New Roman" w:hAnsi="Times New Roman" w:cs="Times New Roman"/>
          <w:color w:val="000000" w:themeColor="text1"/>
          <w:sz w:val="24"/>
          <w:szCs w:val="24"/>
          <w:highlight w:val="white"/>
        </w:rPr>
        <w:t xml:space="preserve">. </w:t>
      </w:r>
    </w:p>
    <w:p w14:paraId="127356A9" w14:textId="77777777" w:rsidR="00AE229F"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noProof/>
          <w:color w:val="000000" w:themeColor="text1"/>
          <w:sz w:val="24"/>
          <w:szCs w:val="24"/>
        </w:rPr>
        <w:lastRenderedPageBreak/>
        <w:drawing>
          <wp:inline distT="0" distB="0" distL="0" distR="0" wp14:anchorId="5B91D523" wp14:editId="04AA94AF">
            <wp:extent cx="5867400" cy="3200400"/>
            <wp:effectExtent l="0" t="0" r="1905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6DD04578" w14:textId="77777777" w:rsidR="00AE229F" w:rsidRPr="00040DE9" w:rsidRDefault="004F2EDE" w:rsidP="00040DE9">
      <w:pPr>
        <w:pStyle w:val="Normal1"/>
        <w:spacing w:line="360" w:lineRule="auto"/>
        <w:jc w:val="center"/>
        <w:rPr>
          <w:rFonts w:ascii="Times New Roman" w:eastAsia="Times New Roman" w:hAnsi="Times New Roman" w:cs="Times New Roman"/>
          <w:b/>
          <w:color w:val="000000" w:themeColor="text1"/>
          <w:sz w:val="24"/>
          <w:szCs w:val="24"/>
          <w:highlight w:val="white"/>
        </w:rPr>
      </w:pPr>
      <w:r w:rsidRPr="00040DE9">
        <w:rPr>
          <w:rFonts w:ascii="Times New Roman" w:eastAsia="Times New Roman" w:hAnsi="Times New Roman" w:cs="Times New Roman"/>
          <w:b/>
          <w:color w:val="000000" w:themeColor="text1"/>
          <w:sz w:val="24"/>
          <w:szCs w:val="24"/>
          <w:highlight w:val="white"/>
        </w:rPr>
        <w:t xml:space="preserve">Figure </w:t>
      </w:r>
      <w:r w:rsidR="009B7541" w:rsidRPr="00040DE9">
        <w:rPr>
          <w:rFonts w:ascii="Times New Roman" w:eastAsia="Times New Roman" w:hAnsi="Times New Roman" w:cs="Times New Roman"/>
          <w:b/>
          <w:color w:val="000000" w:themeColor="text1"/>
          <w:sz w:val="24"/>
          <w:szCs w:val="24"/>
          <w:highlight w:val="white"/>
        </w:rPr>
        <w:t>2</w:t>
      </w:r>
      <w:r w:rsidRPr="00040DE9">
        <w:rPr>
          <w:rFonts w:ascii="Times New Roman" w:eastAsia="Times New Roman" w:hAnsi="Times New Roman" w:cs="Times New Roman"/>
          <w:b/>
          <w:color w:val="000000" w:themeColor="text1"/>
          <w:sz w:val="24"/>
          <w:szCs w:val="24"/>
          <w:highlight w:val="white"/>
        </w:rPr>
        <w:t>: projection of different cost</w:t>
      </w:r>
    </w:p>
    <w:p w14:paraId="6A05EFA6" w14:textId="1606E302" w:rsidR="00AE229F" w:rsidRPr="00040DE9" w:rsidRDefault="004F2EDE" w:rsidP="00040DE9">
      <w:pPr>
        <w:pStyle w:val="Normal1"/>
        <w:spacing w:line="360" w:lineRule="auto"/>
        <w:jc w:val="center"/>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color w:val="000000" w:themeColor="text1"/>
          <w:sz w:val="24"/>
          <w:szCs w:val="24"/>
          <w:highlight w:val="white"/>
        </w:rPr>
        <w:t xml:space="preserve">(Source: Banerji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2017)</w:t>
      </w:r>
    </w:p>
    <w:p w14:paraId="00C7923E" w14:textId="684AB9CE"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color w:val="000000" w:themeColor="text1"/>
          <w:sz w:val="24"/>
          <w:szCs w:val="24"/>
          <w:highlight w:val="white"/>
        </w:rPr>
        <w:t xml:space="preserve">This type of cost structure has mainly focused on the cost module that has helped in the development of the cost structure in the business.  The cost structure module has mainly focused on the different types of cost structure that have focused on the presentation of structure in the firm (Banerji </w:t>
      </w:r>
      <w:r w:rsidRPr="00040DE9">
        <w:rPr>
          <w:rFonts w:ascii="Times New Roman" w:eastAsia="Times New Roman" w:hAnsi="Times New Roman" w:cs="Times New Roman"/>
          <w:i/>
          <w:color w:val="000000" w:themeColor="text1"/>
          <w:sz w:val="24"/>
          <w:szCs w:val="24"/>
          <w:highlight w:val="white"/>
        </w:rPr>
        <w:t>et al.</w:t>
      </w:r>
      <w:r w:rsidRPr="00040DE9">
        <w:rPr>
          <w:rFonts w:ascii="Times New Roman" w:eastAsia="Times New Roman" w:hAnsi="Times New Roman" w:cs="Times New Roman"/>
          <w:color w:val="000000" w:themeColor="text1"/>
          <w:sz w:val="24"/>
          <w:szCs w:val="24"/>
          <w:highlight w:val="white"/>
        </w:rPr>
        <w:t xml:space="preserve"> 2017). In the part </w:t>
      </w:r>
      <w:r w:rsidR="00AE229F" w:rsidRPr="00040DE9">
        <w:rPr>
          <w:rFonts w:ascii="Times New Roman" w:eastAsia="Times New Roman" w:hAnsi="Times New Roman" w:cs="Times New Roman"/>
          <w:color w:val="000000" w:themeColor="text1"/>
          <w:sz w:val="24"/>
          <w:szCs w:val="24"/>
          <w:highlight w:val="white"/>
        </w:rPr>
        <w:t>of the</w:t>
      </w:r>
      <w:r w:rsidRPr="00040DE9">
        <w:rPr>
          <w:rFonts w:ascii="Times New Roman" w:eastAsia="Times New Roman" w:hAnsi="Times New Roman" w:cs="Times New Roman"/>
          <w:color w:val="000000" w:themeColor="text1"/>
          <w:sz w:val="24"/>
          <w:szCs w:val="24"/>
          <w:highlight w:val="white"/>
        </w:rPr>
        <w:t xml:space="preserve"> fixed and the variable cost in the company, it mainly includes the wages, rent, advertising expenses, and many more. In the direct cost structure, it has included the cost which is directly linked with the manufacturing of a product. </w:t>
      </w:r>
      <w:r w:rsidR="00AE229F" w:rsidRPr="00040DE9">
        <w:rPr>
          <w:rFonts w:ascii="Times New Roman" w:eastAsia="Times New Roman" w:hAnsi="Times New Roman" w:cs="Times New Roman"/>
          <w:color w:val="000000" w:themeColor="text1"/>
          <w:sz w:val="24"/>
          <w:szCs w:val="24"/>
          <w:highlight w:val="white"/>
        </w:rPr>
        <w:t>On other</w:t>
      </w:r>
      <w:r w:rsidRPr="00040DE9">
        <w:rPr>
          <w:rFonts w:ascii="Times New Roman" w:eastAsia="Times New Roman" w:hAnsi="Times New Roman" w:cs="Times New Roman"/>
          <w:color w:val="000000" w:themeColor="text1"/>
          <w:sz w:val="24"/>
          <w:szCs w:val="24"/>
          <w:highlight w:val="white"/>
        </w:rPr>
        <w:t xml:space="preserve"> hand, indirect cost is the opposite of the direct cost margin. The product cost is directly linked with the manufacturing process of a product. On the other part, period cost focuses on the cost margin for a certain period. </w:t>
      </w:r>
    </w:p>
    <w:p w14:paraId="03420D53" w14:textId="598789C2" w:rsidR="00EA061B" w:rsidRPr="00040DE9" w:rsidRDefault="004F2EDE" w:rsidP="00040DE9">
      <w:pPr>
        <w:pStyle w:val="Normal1"/>
        <w:spacing w:line="360" w:lineRule="auto"/>
        <w:jc w:val="both"/>
        <w:rPr>
          <w:rFonts w:ascii="Times New Roman" w:eastAsia="Times New Roman" w:hAnsi="Times New Roman" w:cs="Times New Roman"/>
          <w:b/>
          <w:i/>
          <w:color w:val="000000" w:themeColor="text1"/>
          <w:sz w:val="24"/>
          <w:szCs w:val="24"/>
          <w:highlight w:val="white"/>
        </w:rPr>
      </w:pPr>
      <w:r w:rsidRPr="00040DE9">
        <w:rPr>
          <w:rFonts w:ascii="Times New Roman" w:eastAsia="Times New Roman" w:hAnsi="Times New Roman" w:cs="Times New Roman"/>
          <w:b/>
          <w:i/>
          <w:color w:val="000000" w:themeColor="text1"/>
          <w:sz w:val="24"/>
          <w:szCs w:val="24"/>
          <w:highlight w:val="white"/>
        </w:rPr>
        <w:t>Controllable</w:t>
      </w:r>
      <w:r w:rsidR="00BF1A12" w:rsidRPr="00040DE9">
        <w:rPr>
          <w:rFonts w:ascii="Times New Roman" w:eastAsia="Times New Roman" w:hAnsi="Times New Roman" w:cs="Times New Roman"/>
          <w:b/>
          <w:i/>
          <w:color w:val="000000" w:themeColor="text1"/>
          <w:sz w:val="24"/>
          <w:szCs w:val="24"/>
          <w:highlight w:val="white"/>
        </w:rPr>
        <w:t xml:space="preserve"> and uncontrollable cost: </w:t>
      </w:r>
      <w:r w:rsidR="00BF1A12" w:rsidRPr="00040DE9">
        <w:rPr>
          <w:rFonts w:ascii="Times New Roman" w:eastAsia="Times New Roman" w:hAnsi="Times New Roman" w:cs="Times New Roman"/>
          <w:color w:val="000000" w:themeColor="text1"/>
          <w:sz w:val="24"/>
          <w:szCs w:val="24"/>
          <w:highlight w:val="white"/>
        </w:rPr>
        <w:t xml:space="preserve">In this part, bit has mainly focused on the controlling cost margin in the business. According to Joseph </w:t>
      </w:r>
      <w:r w:rsidR="00BF1A12" w:rsidRPr="00040DE9">
        <w:rPr>
          <w:rFonts w:ascii="Times New Roman" w:eastAsia="Times New Roman" w:hAnsi="Times New Roman" w:cs="Times New Roman"/>
          <w:i/>
          <w:color w:val="000000" w:themeColor="text1"/>
          <w:sz w:val="24"/>
          <w:szCs w:val="24"/>
          <w:highlight w:val="white"/>
        </w:rPr>
        <w:t>et al.</w:t>
      </w:r>
      <w:r w:rsidR="00BF1A12" w:rsidRPr="00040DE9">
        <w:rPr>
          <w:rFonts w:ascii="Times New Roman" w:eastAsia="Times New Roman" w:hAnsi="Times New Roman" w:cs="Times New Roman"/>
          <w:color w:val="000000" w:themeColor="text1"/>
          <w:sz w:val="24"/>
          <w:szCs w:val="24"/>
          <w:highlight w:val="white"/>
        </w:rPr>
        <w:t xml:space="preserve"> (2019), the cost refers to the cost margin which might be controlled by the firm. On the other hand, the uncontrollable cost </w:t>
      </w:r>
      <w:r w:rsidR="009B7541" w:rsidRPr="00040DE9">
        <w:rPr>
          <w:rFonts w:ascii="Times New Roman" w:eastAsia="Times New Roman" w:hAnsi="Times New Roman" w:cs="Times New Roman"/>
          <w:color w:val="000000" w:themeColor="text1"/>
          <w:sz w:val="24"/>
          <w:szCs w:val="24"/>
          <w:highlight w:val="white"/>
        </w:rPr>
        <w:t>cannot</w:t>
      </w:r>
      <w:r w:rsidR="00BF1A12" w:rsidRPr="00040DE9">
        <w:rPr>
          <w:rFonts w:ascii="Times New Roman" w:eastAsia="Times New Roman" w:hAnsi="Times New Roman" w:cs="Times New Roman"/>
          <w:color w:val="000000" w:themeColor="text1"/>
          <w:sz w:val="24"/>
          <w:szCs w:val="24"/>
          <w:highlight w:val="white"/>
        </w:rPr>
        <w:t xml:space="preserve"> be controlled by the business. </w:t>
      </w:r>
      <w:r w:rsidR="00BF1A12" w:rsidRPr="00040DE9">
        <w:rPr>
          <w:rFonts w:ascii="Times New Roman" w:eastAsia="Times New Roman" w:hAnsi="Times New Roman" w:cs="Times New Roman"/>
          <w:b/>
          <w:i/>
          <w:color w:val="000000" w:themeColor="text1"/>
          <w:sz w:val="24"/>
          <w:szCs w:val="24"/>
          <w:highlight w:val="white"/>
        </w:rPr>
        <w:t xml:space="preserve"> </w:t>
      </w:r>
    </w:p>
    <w:p w14:paraId="1805D07E" w14:textId="77777777" w:rsidR="00EA061B" w:rsidRPr="00040DE9" w:rsidRDefault="004F2EDE" w:rsidP="00040DE9">
      <w:pPr>
        <w:pStyle w:val="Normal1"/>
        <w:spacing w:line="360" w:lineRule="auto"/>
        <w:jc w:val="both"/>
        <w:rPr>
          <w:rFonts w:ascii="Times New Roman" w:eastAsia="Times New Roman" w:hAnsi="Times New Roman" w:cs="Times New Roman"/>
          <w:b/>
          <w:i/>
          <w:color w:val="000000" w:themeColor="text1"/>
          <w:sz w:val="24"/>
          <w:szCs w:val="24"/>
          <w:highlight w:val="white"/>
        </w:rPr>
      </w:pPr>
      <w:r w:rsidRPr="00040DE9">
        <w:rPr>
          <w:rFonts w:ascii="Times New Roman" w:eastAsia="Times New Roman" w:hAnsi="Times New Roman" w:cs="Times New Roman"/>
          <w:b/>
          <w:i/>
          <w:color w:val="000000" w:themeColor="text1"/>
          <w:sz w:val="24"/>
          <w:szCs w:val="24"/>
          <w:highlight w:val="white"/>
        </w:rPr>
        <w:t>Sunk</w:t>
      </w:r>
      <w:r w:rsidR="00BF1A12" w:rsidRPr="00040DE9">
        <w:rPr>
          <w:rFonts w:ascii="Times New Roman" w:eastAsia="Times New Roman" w:hAnsi="Times New Roman" w:cs="Times New Roman"/>
          <w:b/>
          <w:i/>
          <w:color w:val="000000" w:themeColor="text1"/>
          <w:sz w:val="24"/>
          <w:szCs w:val="24"/>
          <w:highlight w:val="white"/>
        </w:rPr>
        <w:t xml:space="preserve"> and the out of the product cost: </w:t>
      </w:r>
      <w:r w:rsidR="00BF1A12" w:rsidRPr="00040DE9">
        <w:rPr>
          <w:rFonts w:ascii="Times New Roman" w:eastAsia="Times New Roman" w:hAnsi="Times New Roman" w:cs="Times New Roman"/>
          <w:color w:val="000000" w:themeColor="text1"/>
          <w:sz w:val="24"/>
          <w:szCs w:val="24"/>
          <w:highlight w:val="white"/>
        </w:rPr>
        <w:t xml:space="preserve">In the product of a product, the sunk cost margin has been already incurred by the firm. In the out of the product cost margin, it has focused on the cost module which has focused on the projection of the study.   </w:t>
      </w:r>
      <w:r w:rsidR="00BF1A12" w:rsidRPr="00040DE9">
        <w:rPr>
          <w:rFonts w:ascii="Times New Roman" w:eastAsia="Times New Roman" w:hAnsi="Times New Roman" w:cs="Times New Roman"/>
          <w:b/>
          <w:i/>
          <w:color w:val="000000" w:themeColor="text1"/>
          <w:sz w:val="24"/>
          <w:szCs w:val="24"/>
          <w:highlight w:val="white"/>
        </w:rPr>
        <w:t xml:space="preserve"> </w:t>
      </w:r>
    </w:p>
    <w:p w14:paraId="321C3E9C" w14:textId="77777777"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b/>
          <w:i/>
          <w:color w:val="000000" w:themeColor="text1"/>
          <w:sz w:val="24"/>
          <w:szCs w:val="24"/>
          <w:highlight w:val="white"/>
        </w:rPr>
        <w:t>Opportunity</w:t>
      </w:r>
      <w:r w:rsidR="00BF1A12" w:rsidRPr="00040DE9">
        <w:rPr>
          <w:rFonts w:ascii="Times New Roman" w:eastAsia="Times New Roman" w:hAnsi="Times New Roman" w:cs="Times New Roman"/>
          <w:b/>
          <w:i/>
          <w:color w:val="000000" w:themeColor="text1"/>
          <w:sz w:val="24"/>
          <w:szCs w:val="24"/>
          <w:highlight w:val="white"/>
        </w:rPr>
        <w:t xml:space="preserve"> and the </w:t>
      </w:r>
      <w:r w:rsidR="00734379" w:rsidRPr="00040DE9">
        <w:rPr>
          <w:rFonts w:ascii="Times New Roman" w:eastAsia="Times New Roman" w:hAnsi="Times New Roman" w:cs="Times New Roman"/>
          <w:b/>
          <w:i/>
          <w:color w:val="000000" w:themeColor="text1"/>
          <w:sz w:val="24"/>
          <w:szCs w:val="24"/>
          <w:highlight w:val="white"/>
        </w:rPr>
        <w:t>incremental</w:t>
      </w:r>
      <w:r w:rsidR="00734379" w:rsidRPr="00040DE9">
        <w:rPr>
          <w:rFonts w:ascii="Times New Roman" w:eastAsia="Times New Roman" w:hAnsi="Times New Roman" w:cs="Times New Roman"/>
          <w:color w:val="000000" w:themeColor="text1"/>
          <w:sz w:val="24"/>
          <w:szCs w:val="24"/>
          <w:highlight w:val="white"/>
        </w:rPr>
        <w:t>:</w:t>
      </w:r>
      <w:r w:rsidR="00BF1A12" w:rsidRPr="00040DE9">
        <w:rPr>
          <w:rFonts w:ascii="Times New Roman" w:eastAsia="Times New Roman" w:hAnsi="Times New Roman" w:cs="Times New Roman"/>
          <w:color w:val="000000" w:themeColor="text1"/>
          <w:sz w:val="24"/>
          <w:szCs w:val="24"/>
          <w:highlight w:val="white"/>
        </w:rPr>
        <w:t xml:space="preserve"> the cost margin </w:t>
      </w:r>
      <w:proofErr w:type="gramStart"/>
      <w:r w:rsidR="00BF1A12" w:rsidRPr="00040DE9">
        <w:rPr>
          <w:rFonts w:ascii="Times New Roman" w:eastAsia="Times New Roman" w:hAnsi="Times New Roman" w:cs="Times New Roman"/>
          <w:color w:val="000000" w:themeColor="text1"/>
          <w:sz w:val="24"/>
          <w:szCs w:val="24"/>
          <w:highlight w:val="white"/>
        </w:rPr>
        <w:t>has</w:t>
      </w:r>
      <w:proofErr w:type="gramEnd"/>
      <w:r w:rsidR="00BF1A12" w:rsidRPr="00040DE9">
        <w:rPr>
          <w:rFonts w:ascii="Times New Roman" w:eastAsia="Times New Roman" w:hAnsi="Times New Roman" w:cs="Times New Roman"/>
          <w:color w:val="000000" w:themeColor="text1"/>
          <w:sz w:val="24"/>
          <w:szCs w:val="24"/>
          <w:highlight w:val="white"/>
        </w:rPr>
        <w:t xml:space="preserve"> mainly focused on the opportunity of a cost margin of a product.       </w:t>
      </w:r>
    </w:p>
    <w:p w14:paraId="009AC725" w14:textId="77777777" w:rsidR="00EA061B" w:rsidRPr="00040DE9" w:rsidRDefault="004F2EDE" w:rsidP="008B66DC">
      <w:pPr>
        <w:pStyle w:val="Heading1"/>
        <w:rPr>
          <w:highlight w:val="white"/>
        </w:rPr>
      </w:pPr>
      <w:bookmarkStart w:id="3" w:name="_Toc67736249"/>
      <w:r w:rsidRPr="00040DE9">
        <w:rPr>
          <w:highlight w:val="white"/>
        </w:rPr>
        <w:lastRenderedPageBreak/>
        <w:t>Identification of the fixed and variable cost</w:t>
      </w:r>
      <w:bookmarkEnd w:id="3"/>
      <w:r w:rsidRPr="00040DE9">
        <w:rPr>
          <w:highlight w:val="white"/>
        </w:rPr>
        <w:t xml:space="preserve"> </w:t>
      </w:r>
    </w:p>
    <w:p w14:paraId="4CD697D1" w14:textId="77777777" w:rsidR="00EA061B" w:rsidRPr="00040DE9" w:rsidRDefault="004F2EDE" w:rsidP="00040DE9">
      <w:pPr>
        <w:pStyle w:val="Normal1"/>
        <w:spacing w:line="360" w:lineRule="auto"/>
        <w:jc w:val="center"/>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noProof/>
          <w:color w:val="000000" w:themeColor="text1"/>
          <w:sz w:val="24"/>
          <w:szCs w:val="24"/>
          <w:highlight w:val="white"/>
        </w:rPr>
        <w:drawing>
          <wp:inline distT="114300" distB="114300" distL="114300" distR="114300" wp14:anchorId="1F169F72" wp14:editId="41EF8FC9">
            <wp:extent cx="4752975" cy="29622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9"/>
                    <a:stretch>
                      <a:fillRect/>
                    </a:stretch>
                  </pic:blipFill>
                  <pic:spPr>
                    <a:xfrm>
                      <a:off x="0" y="0"/>
                      <a:ext cx="4752975" cy="2962275"/>
                    </a:xfrm>
                    <a:prstGeom prst="rect">
                      <a:avLst/>
                    </a:prstGeom>
                  </pic:spPr>
                </pic:pic>
              </a:graphicData>
            </a:graphic>
          </wp:inline>
        </w:drawing>
      </w:r>
    </w:p>
    <w:p w14:paraId="5F8B060D" w14:textId="77777777" w:rsidR="00734379" w:rsidRPr="00040DE9" w:rsidRDefault="004F2EDE" w:rsidP="00040DE9">
      <w:pPr>
        <w:pStyle w:val="Normal1"/>
        <w:spacing w:line="360" w:lineRule="auto"/>
        <w:jc w:val="center"/>
        <w:rPr>
          <w:rFonts w:ascii="Times New Roman" w:eastAsia="Times New Roman" w:hAnsi="Times New Roman" w:cs="Times New Roman"/>
          <w:b/>
          <w:color w:val="000000" w:themeColor="text1"/>
          <w:sz w:val="24"/>
          <w:szCs w:val="24"/>
        </w:rPr>
      </w:pPr>
      <w:r w:rsidRPr="00040DE9">
        <w:rPr>
          <w:rFonts w:ascii="Times New Roman" w:eastAsia="Times New Roman" w:hAnsi="Times New Roman" w:cs="Times New Roman"/>
          <w:b/>
          <w:color w:val="000000" w:themeColor="text1"/>
          <w:sz w:val="24"/>
          <w:szCs w:val="24"/>
        </w:rPr>
        <w:t xml:space="preserve">Table </w:t>
      </w:r>
      <w:r w:rsidR="00BC0C6E" w:rsidRPr="00040DE9">
        <w:rPr>
          <w:rFonts w:ascii="Times New Roman" w:eastAsia="Times New Roman" w:hAnsi="Times New Roman" w:cs="Times New Roman"/>
          <w:b/>
          <w:color w:val="000000" w:themeColor="text1"/>
          <w:sz w:val="24"/>
          <w:szCs w:val="24"/>
        </w:rPr>
        <w:t>2</w:t>
      </w:r>
      <w:r w:rsidRPr="00040DE9">
        <w:rPr>
          <w:rFonts w:ascii="Times New Roman" w:eastAsia="Times New Roman" w:hAnsi="Times New Roman" w:cs="Times New Roman"/>
          <w:b/>
          <w:color w:val="000000" w:themeColor="text1"/>
          <w:sz w:val="24"/>
          <w:szCs w:val="24"/>
        </w:rPr>
        <w:t xml:space="preserve">: </w:t>
      </w:r>
      <w:r w:rsidR="00BC0C6E" w:rsidRPr="00040DE9">
        <w:rPr>
          <w:rFonts w:ascii="Times New Roman" w:eastAsia="Times New Roman" w:hAnsi="Times New Roman" w:cs="Times New Roman"/>
          <w:b/>
          <w:color w:val="000000" w:themeColor="text1"/>
          <w:sz w:val="24"/>
          <w:szCs w:val="24"/>
        </w:rPr>
        <w:t xml:space="preserve">classification of cost </w:t>
      </w:r>
    </w:p>
    <w:p w14:paraId="73741B9A" w14:textId="77777777" w:rsidR="00734379" w:rsidRPr="00040DE9" w:rsidRDefault="004F2EDE" w:rsidP="00040DE9">
      <w:pPr>
        <w:pStyle w:val="Normal1"/>
        <w:spacing w:line="360" w:lineRule="auto"/>
        <w:jc w:val="center"/>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color w:val="000000" w:themeColor="text1"/>
          <w:sz w:val="24"/>
          <w:szCs w:val="24"/>
        </w:rPr>
        <w:t>(Source: self-created)</w:t>
      </w:r>
    </w:p>
    <w:p w14:paraId="4853DEF4" w14:textId="6D2340A6" w:rsidR="00BC0C6E"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color w:val="000000" w:themeColor="text1"/>
          <w:sz w:val="24"/>
          <w:szCs w:val="24"/>
          <w:highlight w:val="white"/>
        </w:rPr>
        <w:t xml:space="preserve">In the cost model, it has been classified in the fixed and variable cost for business. The classification has been made </w:t>
      </w:r>
      <w:r w:rsidR="00020C5B">
        <w:rPr>
          <w:rFonts w:ascii="Times New Roman" w:eastAsia="Times New Roman" w:hAnsi="Times New Roman" w:cs="Times New Roman"/>
          <w:color w:val="000000" w:themeColor="text1"/>
          <w:sz w:val="24"/>
          <w:szCs w:val="24"/>
          <w:highlight w:val="white"/>
        </w:rPr>
        <w:t>based on</w:t>
      </w:r>
      <w:r w:rsidRPr="00040DE9">
        <w:rPr>
          <w:rFonts w:ascii="Times New Roman" w:eastAsia="Times New Roman" w:hAnsi="Times New Roman" w:cs="Times New Roman"/>
          <w:color w:val="000000" w:themeColor="text1"/>
          <w:sz w:val="24"/>
          <w:szCs w:val="24"/>
          <w:highlight w:val="white"/>
        </w:rPr>
        <w:t xml:space="preserve"> the cost module. In this projection, the wage is classified in the variable cost (Ivanov and Webster, 2017). The wages have been taken as employee wages. If this was the salary of the higher-level management </w:t>
      </w:r>
      <w:proofErr w:type="gramStart"/>
      <w:r w:rsidRPr="00040DE9">
        <w:rPr>
          <w:rFonts w:ascii="Times New Roman" w:eastAsia="Times New Roman" w:hAnsi="Times New Roman" w:cs="Times New Roman"/>
          <w:color w:val="000000" w:themeColor="text1"/>
          <w:sz w:val="24"/>
          <w:szCs w:val="24"/>
          <w:highlight w:val="white"/>
        </w:rPr>
        <w:t>employee</w:t>
      </w:r>
      <w:proofErr w:type="gramEnd"/>
      <w:r w:rsidRPr="00040DE9">
        <w:rPr>
          <w:rFonts w:ascii="Times New Roman" w:eastAsia="Times New Roman" w:hAnsi="Times New Roman" w:cs="Times New Roman"/>
          <w:color w:val="000000" w:themeColor="text1"/>
          <w:sz w:val="24"/>
          <w:szCs w:val="24"/>
          <w:highlight w:val="white"/>
        </w:rPr>
        <w:t xml:space="preserve"> then it will be considered as a fixed cost. On other hand, housekeeping has taken a fixed cost. In the time of the corona, housekeeping is considered as a fixed cost to prevent diseases. The other cost margin will be taken as a variable cost.   </w:t>
      </w:r>
    </w:p>
    <w:p w14:paraId="549D01CB" w14:textId="77777777" w:rsidR="00BC0C6E" w:rsidRPr="00040DE9" w:rsidRDefault="004F2EDE" w:rsidP="008B66DC">
      <w:pPr>
        <w:pStyle w:val="Heading1"/>
        <w:rPr>
          <w:highlight w:val="white"/>
        </w:rPr>
      </w:pPr>
      <w:bookmarkStart w:id="4" w:name="_Toc67736250"/>
      <w:r w:rsidRPr="00040DE9">
        <w:rPr>
          <w:highlight w:val="white"/>
        </w:rPr>
        <w:t>Conclusion</w:t>
      </w:r>
      <w:bookmarkEnd w:id="4"/>
      <w:r w:rsidRPr="00040DE9">
        <w:rPr>
          <w:highlight w:val="white"/>
        </w:rPr>
        <w:t xml:space="preserve"> </w:t>
      </w:r>
    </w:p>
    <w:p w14:paraId="265AA9B5" w14:textId="67F75E38" w:rsidR="00A101A6"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It is </w:t>
      </w:r>
      <w:r w:rsidR="00EF182C" w:rsidRPr="00040DE9">
        <w:rPr>
          <w:rFonts w:ascii="Times New Roman" w:eastAsia="Times New Roman" w:hAnsi="Times New Roman" w:cs="Times New Roman"/>
          <w:color w:val="000000" w:themeColor="text1"/>
          <w:sz w:val="24"/>
          <w:szCs w:val="24"/>
        </w:rPr>
        <w:t>concluded</w:t>
      </w:r>
      <w:r w:rsidRPr="00040DE9">
        <w:rPr>
          <w:rFonts w:ascii="Times New Roman" w:eastAsia="Times New Roman" w:hAnsi="Times New Roman" w:cs="Times New Roman"/>
          <w:color w:val="000000" w:themeColor="text1"/>
          <w:sz w:val="24"/>
          <w:szCs w:val="24"/>
        </w:rPr>
        <w:t xml:space="preserve"> that the study has revealed the result </w:t>
      </w:r>
      <w:r w:rsidR="00020C5B">
        <w:rPr>
          <w:rFonts w:ascii="Times New Roman" w:eastAsia="Times New Roman" w:hAnsi="Times New Roman" w:cs="Times New Roman"/>
          <w:color w:val="000000" w:themeColor="text1"/>
          <w:sz w:val="24"/>
          <w:szCs w:val="24"/>
        </w:rPr>
        <w:t>based on</w:t>
      </w:r>
      <w:r w:rsidRPr="00040DE9">
        <w:rPr>
          <w:rFonts w:ascii="Times New Roman" w:eastAsia="Times New Roman" w:hAnsi="Times New Roman" w:cs="Times New Roman"/>
          <w:color w:val="000000" w:themeColor="text1"/>
          <w:sz w:val="24"/>
          <w:szCs w:val="24"/>
        </w:rPr>
        <w:t xml:space="preserve"> the development of the study. It has focused on the cost structure module in the business that has mainly focused on the analysis of the different cost module</w:t>
      </w:r>
      <w:r w:rsidR="00020C5B">
        <w:rPr>
          <w:rFonts w:ascii="Times New Roman" w:eastAsia="Times New Roman" w:hAnsi="Times New Roman" w:cs="Times New Roman"/>
          <w:color w:val="000000" w:themeColor="text1"/>
          <w:sz w:val="24"/>
          <w:szCs w:val="24"/>
        </w:rPr>
        <w:t>s</w:t>
      </w:r>
      <w:r w:rsidRPr="00040DE9">
        <w:rPr>
          <w:rFonts w:ascii="Times New Roman" w:eastAsia="Times New Roman" w:hAnsi="Times New Roman" w:cs="Times New Roman"/>
          <w:color w:val="000000" w:themeColor="text1"/>
          <w:sz w:val="24"/>
          <w:szCs w:val="24"/>
        </w:rPr>
        <w:t xml:space="preserve">. The study has found the result over the different cost margin of the business. </w:t>
      </w:r>
      <w:r w:rsidR="00EF182C" w:rsidRPr="00040DE9">
        <w:rPr>
          <w:rFonts w:ascii="Times New Roman" w:eastAsia="Times New Roman" w:hAnsi="Times New Roman" w:cs="Times New Roman"/>
          <w:color w:val="000000" w:themeColor="text1"/>
          <w:sz w:val="24"/>
          <w:szCs w:val="24"/>
        </w:rPr>
        <w:t>The</w:t>
      </w:r>
      <w:r w:rsidRPr="00040DE9">
        <w:rPr>
          <w:rFonts w:ascii="Times New Roman" w:eastAsia="Times New Roman" w:hAnsi="Times New Roman" w:cs="Times New Roman"/>
          <w:color w:val="000000" w:themeColor="text1"/>
          <w:sz w:val="24"/>
          <w:szCs w:val="24"/>
        </w:rPr>
        <w:t xml:space="preserve"> </w:t>
      </w:r>
      <w:r w:rsidR="00EF182C" w:rsidRPr="00040DE9">
        <w:rPr>
          <w:rFonts w:ascii="Times New Roman" w:eastAsia="Times New Roman" w:hAnsi="Times New Roman" w:cs="Times New Roman"/>
          <w:color w:val="000000" w:themeColor="text1"/>
          <w:sz w:val="24"/>
          <w:szCs w:val="24"/>
        </w:rPr>
        <w:t>study</w:t>
      </w:r>
      <w:r w:rsidRPr="00040DE9">
        <w:rPr>
          <w:rFonts w:ascii="Times New Roman" w:eastAsia="Times New Roman" w:hAnsi="Times New Roman" w:cs="Times New Roman"/>
          <w:color w:val="000000" w:themeColor="text1"/>
          <w:sz w:val="24"/>
          <w:szCs w:val="24"/>
        </w:rPr>
        <w:t xml:space="preserve"> has also classified the cost values in the </w:t>
      </w:r>
      <w:r w:rsidR="00EF182C" w:rsidRPr="00040DE9">
        <w:rPr>
          <w:rFonts w:ascii="Times New Roman" w:eastAsia="Times New Roman" w:hAnsi="Times New Roman" w:cs="Times New Roman"/>
          <w:color w:val="000000" w:themeColor="text1"/>
          <w:sz w:val="24"/>
          <w:szCs w:val="24"/>
        </w:rPr>
        <w:t>business</w:t>
      </w:r>
      <w:r w:rsidRPr="00040DE9">
        <w:rPr>
          <w:rFonts w:ascii="Times New Roman" w:eastAsia="Times New Roman" w:hAnsi="Times New Roman" w:cs="Times New Roman"/>
          <w:color w:val="000000" w:themeColor="text1"/>
          <w:sz w:val="24"/>
          <w:szCs w:val="24"/>
        </w:rPr>
        <w:t xml:space="preserve">. </w:t>
      </w:r>
      <w:r w:rsidR="00EF182C" w:rsidRPr="00040DE9">
        <w:rPr>
          <w:rFonts w:ascii="Times New Roman" w:eastAsia="Times New Roman" w:hAnsi="Times New Roman" w:cs="Times New Roman"/>
          <w:color w:val="000000" w:themeColor="text1"/>
          <w:sz w:val="24"/>
          <w:szCs w:val="24"/>
        </w:rPr>
        <w:t>The hotel has taken several strategies that will make help in the COVID-19 pandemic.</w:t>
      </w:r>
      <w:r w:rsidRPr="00040DE9">
        <w:rPr>
          <w:rFonts w:ascii="Times New Roman" w:eastAsia="Times New Roman" w:hAnsi="Times New Roman" w:cs="Times New Roman"/>
          <w:color w:val="000000" w:themeColor="text1"/>
          <w:sz w:val="24"/>
          <w:szCs w:val="24"/>
        </w:rPr>
        <w:t xml:space="preserve"> </w:t>
      </w:r>
      <w:r w:rsidR="00BC0C6E" w:rsidRPr="00040DE9">
        <w:rPr>
          <w:rFonts w:ascii="Times New Roman" w:eastAsia="Times New Roman" w:hAnsi="Times New Roman" w:cs="Times New Roman"/>
          <w:color w:val="000000" w:themeColor="text1"/>
          <w:sz w:val="24"/>
          <w:szCs w:val="24"/>
        </w:rPr>
        <w:t xml:space="preserve">Cost structure mainly impacted the income margin of a business. The business structure has mainly focused on cost allocation and </w:t>
      </w:r>
      <w:r w:rsidR="00BC0C6E" w:rsidRPr="00040DE9">
        <w:rPr>
          <w:rFonts w:ascii="Times New Roman" w:eastAsia="Times New Roman" w:hAnsi="Times New Roman" w:cs="Times New Roman"/>
          <w:color w:val="000000" w:themeColor="text1"/>
          <w:sz w:val="24"/>
          <w:szCs w:val="24"/>
        </w:rPr>
        <w:lastRenderedPageBreak/>
        <w:t>operating leverage in the business.</w:t>
      </w:r>
      <w:r w:rsidR="00726383" w:rsidRPr="00726383">
        <w:rPr>
          <w:rFonts w:ascii="Times New Roman" w:eastAsia="Times New Roman" w:hAnsi="Times New Roman" w:cs="Times New Roman"/>
          <w:color w:val="000000" w:themeColor="text1"/>
          <w:sz w:val="24"/>
          <w:szCs w:val="24"/>
        </w:rPr>
        <w:t xml:space="preserve"> </w:t>
      </w:r>
      <w:r w:rsidR="00726383" w:rsidRPr="00040DE9">
        <w:rPr>
          <w:rFonts w:ascii="Times New Roman" w:eastAsia="Times New Roman" w:hAnsi="Times New Roman" w:cs="Times New Roman"/>
          <w:color w:val="000000" w:themeColor="text1"/>
          <w:sz w:val="24"/>
          <w:szCs w:val="24"/>
        </w:rPr>
        <w:t>The fixed and variable cost margin has been impacted by the business</w:t>
      </w:r>
      <w:r w:rsidR="00726383">
        <w:rPr>
          <w:rFonts w:ascii="Times New Roman" w:eastAsia="Times New Roman" w:hAnsi="Times New Roman" w:cs="Times New Roman"/>
          <w:color w:val="000000" w:themeColor="text1"/>
          <w:sz w:val="24"/>
          <w:szCs w:val="24"/>
        </w:rPr>
        <w:t>.</w:t>
      </w:r>
    </w:p>
    <w:p w14:paraId="7F2D39E0" w14:textId="77777777" w:rsidR="004C1C2F" w:rsidRDefault="004F2EDE">
      <w:pPr>
        <w:rPr>
          <w:rFonts w:ascii="Times New Roman" w:hAnsi="Times New Roman"/>
          <w:b/>
          <w:color w:val="000000" w:themeColor="text1"/>
          <w:sz w:val="24"/>
          <w:szCs w:val="40"/>
          <w:highlight w:val="white"/>
        </w:rPr>
      </w:pPr>
      <w:r>
        <w:rPr>
          <w:highlight w:val="white"/>
        </w:rPr>
        <w:br w:type="page"/>
      </w:r>
    </w:p>
    <w:p w14:paraId="05123E44" w14:textId="77777777" w:rsidR="00EA061B" w:rsidRDefault="004F2EDE" w:rsidP="008B66DC">
      <w:pPr>
        <w:pStyle w:val="Heading1"/>
      </w:pPr>
      <w:bookmarkStart w:id="5" w:name="_Toc67736251"/>
      <w:r>
        <w:lastRenderedPageBreak/>
        <w:t>References</w:t>
      </w:r>
      <w:bookmarkEnd w:id="5"/>
    </w:p>
    <w:p w14:paraId="27EB5BCB"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t xml:space="preserve">Banerji, A., </w:t>
      </w:r>
      <w:proofErr w:type="spellStart"/>
      <w:r w:rsidRPr="00040DE9">
        <w:rPr>
          <w:rFonts w:ascii="Times New Roman" w:hAnsi="Times New Roman" w:cs="Times New Roman"/>
          <w:color w:val="000000" w:themeColor="text1"/>
          <w:sz w:val="24"/>
          <w:szCs w:val="24"/>
          <w:shd w:val="clear" w:color="auto" w:fill="FFFFFF"/>
        </w:rPr>
        <w:t>Crispolti</w:t>
      </w:r>
      <w:proofErr w:type="spellEnd"/>
      <w:r w:rsidRPr="00040DE9">
        <w:rPr>
          <w:rFonts w:ascii="Times New Roman" w:hAnsi="Times New Roman" w:cs="Times New Roman"/>
          <w:color w:val="000000" w:themeColor="text1"/>
          <w:sz w:val="24"/>
          <w:szCs w:val="24"/>
          <w:shd w:val="clear" w:color="auto" w:fill="FFFFFF"/>
        </w:rPr>
        <w:t xml:space="preserve">, M.V., </w:t>
      </w:r>
      <w:proofErr w:type="spellStart"/>
      <w:r w:rsidRPr="00040DE9">
        <w:rPr>
          <w:rFonts w:ascii="Times New Roman" w:hAnsi="Times New Roman" w:cs="Times New Roman"/>
          <w:color w:val="000000" w:themeColor="text1"/>
          <w:sz w:val="24"/>
          <w:szCs w:val="24"/>
          <w:shd w:val="clear" w:color="auto" w:fill="FFFFFF"/>
        </w:rPr>
        <w:t>Dabla</w:t>
      </w:r>
      <w:proofErr w:type="spellEnd"/>
      <w:r w:rsidRPr="00040DE9">
        <w:rPr>
          <w:rFonts w:ascii="Times New Roman" w:hAnsi="Times New Roman" w:cs="Times New Roman"/>
          <w:color w:val="000000" w:themeColor="text1"/>
          <w:sz w:val="24"/>
          <w:szCs w:val="24"/>
          <w:shd w:val="clear" w:color="auto" w:fill="FFFFFF"/>
        </w:rPr>
        <w:t xml:space="preserve">-Norris, M.E., Duval, M.R.A., </w:t>
      </w:r>
      <w:proofErr w:type="spellStart"/>
      <w:r w:rsidRPr="00040DE9">
        <w:rPr>
          <w:rFonts w:ascii="Times New Roman" w:hAnsi="Times New Roman" w:cs="Times New Roman"/>
          <w:color w:val="000000" w:themeColor="text1"/>
          <w:sz w:val="24"/>
          <w:szCs w:val="24"/>
          <w:shd w:val="clear" w:color="auto" w:fill="FFFFFF"/>
        </w:rPr>
        <w:t>Ebeke</w:t>
      </w:r>
      <w:proofErr w:type="spellEnd"/>
      <w:r w:rsidRPr="00040DE9">
        <w:rPr>
          <w:rFonts w:ascii="Times New Roman" w:hAnsi="Times New Roman" w:cs="Times New Roman"/>
          <w:color w:val="000000" w:themeColor="text1"/>
          <w:sz w:val="24"/>
          <w:szCs w:val="24"/>
          <w:shd w:val="clear" w:color="auto" w:fill="FFFFFF"/>
        </w:rPr>
        <w:t xml:space="preserve">, M.C.H., </w:t>
      </w:r>
      <w:proofErr w:type="spellStart"/>
      <w:r w:rsidRPr="00040DE9">
        <w:rPr>
          <w:rFonts w:ascii="Times New Roman" w:hAnsi="Times New Roman" w:cs="Times New Roman"/>
          <w:color w:val="000000" w:themeColor="text1"/>
          <w:sz w:val="24"/>
          <w:szCs w:val="24"/>
          <w:shd w:val="clear" w:color="auto" w:fill="FFFFFF"/>
        </w:rPr>
        <w:t>Furceri</w:t>
      </w:r>
      <w:proofErr w:type="spellEnd"/>
      <w:r w:rsidRPr="00040DE9">
        <w:rPr>
          <w:rFonts w:ascii="Times New Roman" w:hAnsi="Times New Roman" w:cs="Times New Roman"/>
          <w:color w:val="000000" w:themeColor="text1"/>
          <w:sz w:val="24"/>
          <w:szCs w:val="24"/>
          <w:shd w:val="clear" w:color="auto" w:fill="FFFFFF"/>
        </w:rPr>
        <w:t xml:space="preserve">, D., </w:t>
      </w:r>
      <w:proofErr w:type="spellStart"/>
      <w:r w:rsidRPr="00040DE9">
        <w:rPr>
          <w:rFonts w:ascii="Times New Roman" w:hAnsi="Times New Roman" w:cs="Times New Roman"/>
          <w:color w:val="000000" w:themeColor="text1"/>
          <w:sz w:val="24"/>
          <w:szCs w:val="24"/>
          <w:shd w:val="clear" w:color="auto" w:fill="FFFFFF"/>
        </w:rPr>
        <w:t>Komatsuzaki</w:t>
      </w:r>
      <w:proofErr w:type="spellEnd"/>
      <w:r w:rsidRPr="00040DE9">
        <w:rPr>
          <w:rFonts w:ascii="Times New Roman" w:hAnsi="Times New Roman" w:cs="Times New Roman"/>
          <w:color w:val="000000" w:themeColor="text1"/>
          <w:sz w:val="24"/>
          <w:szCs w:val="24"/>
          <w:shd w:val="clear" w:color="auto" w:fill="FFFFFF"/>
        </w:rPr>
        <w:t>, M.T. and Poghosyan, M.T., 2017. </w:t>
      </w:r>
      <w:proofErr w:type="spellStart"/>
      <w:r w:rsidRPr="00040DE9">
        <w:rPr>
          <w:rFonts w:ascii="Times New Roman" w:hAnsi="Times New Roman" w:cs="Times New Roman"/>
          <w:i/>
          <w:iCs/>
          <w:color w:val="000000" w:themeColor="text1"/>
          <w:sz w:val="24"/>
          <w:szCs w:val="24"/>
          <w:shd w:val="clear" w:color="auto" w:fill="FFFFFF"/>
        </w:rPr>
        <w:t>Labour</w:t>
      </w:r>
      <w:proofErr w:type="spellEnd"/>
      <w:r w:rsidRPr="00040DE9">
        <w:rPr>
          <w:rFonts w:ascii="Times New Roman" w:hAnsi="Times New Roman" w:cs="Times New Roman"/>
          <w:i/>
          <w:iCs/>
          <w:color w:val="000000" w:themeColor="text1"/>
          <w:sz w:val="24"/>
          <w:szCs w:val="24"/>
          <w:shd w:val="clear" w:color="auto" w:fill="FFFFFF"/>
        </w:rPr>
        <w:t xml:space="preserve"> and product market reforms in advanced economies: fiscal costs, gains, and support</w:t>
      </w:r>
      <w:r w:rsidRPr="00040DE9">
        <w:rPr>
          <w:rFonts w:ascii="Times New Roman" w:hAnsi="Times New Roman" w:cs="Times New Roman"/>
          <w:color w:val="000000" w:themeColor="text1"/>
          <w:sz w:val="24"/>
          <w:szCs w:val="24"/>
          <w:shd w:val="clear" w:color="auto" w:fill="FFFFFF"/>
        </w:rPr>
        <w:t>. International Monetary Fund.</w:t>
      </w:r>
    </w:p>
    <w:p w14:paraId="0B2D5138" w14:textId="2F807EAE"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t>Deshpande, M. and Li, Y., 2019. Who is screened out application costs and the targeting of disability programs</w:t>
      </w:r>
      <w:r w:rsidR="00AB2559">
        <w:rPr>
          <w:rFonts w:ascii="Times New Roman" w:hAnsi="Times New Roman" w:cs="Times New Roman"/>
          <w:color w:val="000000" w:themeColor="text1"/>
          <w:sz w:val="24"/>
          <w:szCs w:val="24"/>
          <w:shd w:val="clear" w:color="auto" w:fill="FFFFFF"/>
        </w:rPr>
        <w:t>?</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American Economic Journal: Economic Policy</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11</w:t>
      </w:r>
      <w:r w:rsidRPr="00040DE9">
        <w:rPr>
          <w:rFonts w:ascii="Times New Roman" w:hAnsi="Times New Roman" w:cs="Times New Roman"/>
          <w:color w:val="000000" w:themeColor="text1"/>
          <w:sz w:val="24"/>
          <w:szCs w:val="24"/>
          <w:shd w:val="clear" w:color="auto" w:fill="FFFFFF"/>
        </w:rPr>
        <w:t>(4), pp.213-48.</w:t>
      </w:r>
    </w:p>
    <w:p w14:paraId="649175FB"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proofErr w:type="spellStart"/>
      <w:r w:rsidRPr="00040DE9">
        <w:rPr>
          <w:rFonts w:ascii="Times New Roman" w:hAnsi="Times New Roman" w:cs="Times New Roman"/>
          <w:color w:val="000000" w:themeColor="text1"/>
          <w:sz w:val="24"/>
          <w:szCs w:val="24"/>
          <w:shd w:val="clear" w:color="auto" w:fill="FFFFFF"/>
        </w:rPr>
        <w:t>Ebrahimpouri</w:t>
      </w:r>
      <w:proofErr w:type="spellEnd"/>
      <w:r w:rsidRPr="00040DE9">
        <w:rPr>
          <w:rFonts w:ascii="Times New Roman" w:hAnsi="Times New Roman" w:cs="Times New Roman"/>
          <w:color w:val="000000" w:themeColor="text1"/>
          <w:sz w:val="24"/>
          <w:szCs w:val="24"/>
          <w:shd w:val="clear" w:color="auto" w:fill="FFFFFF"/>
        </w:rPr>
        <w:t xml:space="preserve">, M., </w:t>
      </w:r>
      <w:proofErr w:type="spellStart"/>
      <w:r w:rsidRPr="00040DE9">
        <w:rPr>
          <w:rFonts w:ascii="Times New Roman" w:hAnsi="Times New Roman" w:cs="Times New Roman"/>
          <w:color w:val="000000" w:themeColor="text1"/>
          <w:sz w:val="24"/>
          <w:szCs w:val="24"/>
          <w:shd w:val="clear" w:color="auto" w:fill="FFFFFF"/>
        </w:rPr>
        <w:t>Rajo</w:t>
      </w:r>
      <w:proofErr w:type="spellEnd"/>
      <w:r w:rsidRPr="00040DE9">
        <w:rPr>
          <w:rFonts w:ascii="Times New Roman" w:hAnsi="Times New Roman" w:cs="Times New Roman"/>
          <w:color w:val="000000" w:themeColor="text1"/>
          <w:sz w:val="24"/>
          <w:szCs w:val="24"/>
          <w:shd w:val="clear" w:color="auto" w:fill="FFFFFF"/>
        </w:rPr>
        <w:t xml:space="preserve">-Iglesias, E., </w:t>
      </w:r>
      <w:proofErr w:type="spellStart"/>
      <w:r w:rsidRPr="00040DE9">
        <w:rPr>
          <w:rFonts w:ascii="Times New Roman" w:hAnsi="Times New Roman" w:cs="Times New Roman"/>
          <w:color w:val="000000" w:themeColor="text1"/>
          <w:sz w:val="24"/>
          <w:szCs w:val="24"/>
          <w:shd w:val="clear" w:color="auto" w:fill="FFFFFF"/>
        </w:rPr>
        <w:t>Sipus</w:t>
      </w:r>
      <w:proofErr w:type="spellEnd"/>
      <w:r w:rsidRPr="00040DE9">
        <w:rPr>
          <w:rFonts w:ascii="Times New Roman" w:hAnsi="Times New Roman" w:cs="Times New Roman"/>
          <w:color w:val="000000" w:themeColor="text1"/>
          <w:sz w:val="24"/>
          <w:szCs w:val="24"/>
          <w:shd w:val="clear" w:color="auto" w:fill="FFFFFF"/>
        </w:rPr>
        <w:t>, Z. and Quevedo-</w:t>
      </w:r>
      <w:proofErr w:type="spellStart"/>
      <w:r w:rsidRPr="00040DE9">
        <w:rPr>
          <w:rFonts w:ascii="Times New Roman" w:hAnsi="Times New Roman" w:cs="Times New Roman"/>
          <w:color w:val="000000" w:themeColor="text1"/>
          <w:sz w:val="24"/>
          <w:szCs w:val="24"/>
          <w:shd w:val="clear" w:color="auto" w:fill="FFFFFF"/>
        </w:rPr>
        <w:t>Teruel</w:t>
      </w:r>
      <w:proofErr w:type="spellEnd"/>
      <w:r w:rsidRPr="00040DE9">
        <w:rPr>
          <w:rFonts w:ascii="Times New Roman" w:hAnsi="Times New Roman" w:cs="Times New Roman"/>
          <w:color w:val="000000" w:themeColor="text1"/>
          <w:sz w:val="24"/>
          <w:szCs w:val="24"/>
          <w:shd w:val="clear" w:color="auto" w:fill="FFFFFF"/>
        </w:rPr>
        <w:t xml:space="preserve">, O., 2017. Cost-effective gap waveguide technology based on </w:t>
      </w:r>
      <w:proofErr w:type="gramStart"/>
      <w:r w:rsidRPr="00040DE9">
        <w:rPr>
          <w:rFonts w:ascii="Times New Roman" w:hAnsi="Times New Roman" w:cs="Times New Roman"/>
          <w:color w:val="000000" w:themeColor="text1"/>
          <w:sz w:val="24"/>
          <w:szCs w:val="24"/>
          <w:shd w:val="clear" w:color="auto" w:fill="FFFFFF"/>
        </w:rPr>
        <w:t>glide-symmetric</w:t>
      </w:r>
      <w:proofErr w:type="gramEnd"/>
      <w:r w:rsidRPr="00040DE9">
        <w:rPr>
          <w:rFonts w:ascii="Times New Roman" w:hAnsi="Times New Roman" w:cs="Times New Roman"/>
          <w:color w:val="000000" w:themeColor="text1"/>
          <w:sz w:val="24"/>
          <w:szCs w:val="24"/>
          <w:shd w:val="clear" w:color="auto" w:fill="FFFFFF"/>
        </w:rPr>
        <w:t xml:space="preserve"> holey EBG structures. </w:t>
      </w:r>
      <w:r w:rsidRPr="00040DE9">
        <w:rPr>
          <w:rFonts w:ascii="Times New Roman" w:hAnsi="Times New Roman" w:cs="Times New Roman"/>
          <w:i/>
          <w:iCs/>
          <w:color w:val="000000" w:themeColor="text1"/>
          <w:sz w:val="24"/>
          <w:szCs w:val="24"/>
          <w:shd w:val="clear" w:color="auto" w:fill="FFFFFF"/>
        </w:rPr>
        <w:t>IEEE transactions on microwave theory and techniques</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66</w:t>
      </w:r>
      <w:r w:rsidRPr="00040DE9">
        <w:rPr>
          <w:rFonts w:ascii="Times New Roman" w:hAnsi="Times New Roman" w:cs="Times New Roman"/>
          <w:color w:val="000000" w:themeColor="text1"/>
          <w:sz w:val="24"/>
          <w:szCs w:val="24"/>
          <w:shd w:val="clear" w:color="auto" w:fill="FFFFFF"/>
        </w:rPr>
        <w:t>(2), pp.927-934.</w:t>
      </w:r>
    </w:p>
    <w:p w14:paraId="3B681791" w14:textId="47E8EB28"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t>Ivanov, S.H. and Webster, C., 2017. Adoption of robots, artificial intelligence</w:t>
      </w:r>
      <w:r w:rsidR="00020C5B">
        <w:rPr>
          <w:rFonts w:ascii="Times New Roman" w:hAnsi="Times New Roman" w:cs="Times New Roman"/>
          <w:color w:val="000000" w:themeColor="text1"/>
          <w:sz w:val="24"/>
          <w:szCs w:val="24"/>
          <w:shd w:val="clear" w:color="auto" w:fill="FFFFFF"/>
        </w:rPr>
        <w:t>,</w:t>
      </w:r>
      <w:r w:rsidRPr="00040DE9">
        <w:rPr>
          <w:rFonts w:ascii="Times New Roman" w:hAnsi="Times New Roman" w:cs="Times New Roman"/>
          <w:color w:val="000000" w:themeColor="text1"/>
          <w:sz w:val="24"/>
          <w:szCs w:val="24"/>
          <w:shd w:val="clear" w:color="auto" w:fill="FFFFFF"/>
        </w:rPr>
        <w:t xml:space="preserve"> and service automation by travel, tourism</w:t>
      </w:r>
      <w:r w:rsidR="00020C5B">
        <w:rPr>
          <w:rFonts w:ascii="Times New Roman" w:hAnsi="Times New Roman" w:cs="Times New Roman"/>
          <w:color w:val="000000" w:themeColor="text1"/>
          <w:sz w:val="24"/>
          <w:szCs w:val="24"/>
          <w:shd w:val="clear" w:color="auto" w:fill="FFFFFF"/>
        </w:rPr>
        <w:t>,</w:t>
      </w:r>
      <w:r w:rsidRPr="00040DE9">
        <w:rPr>
          <w:rFonts w:ascii="Times New Roman" w:hAnsi="Times New Roman" w:cs="Times New Roman"/>
          <w:color w:val="000000" w:themeColor="text1"/>
          <w:sz w:val="24"/>
          <w:szCs w:val="24"/>
          <w:shd w:val="clear" w:color="auto" w:fill="FFFFFF"/>
        </w:rPr>
        <w:t xml:space="preserve"> and hospitality companies–a cost-benefit analysis. </w:t>
      </w:r>
      <w:r w:rsidRPr="00040DE9">
        <w:rPr>
          <w:rFonts w:ascii="Times New Roman" w:hAnsi="Times New Roman" w:cs="Times New Roman"/>
          <w:i/>
          <w:iCs/>
          <w:color w:val="000000" w:themeColor="text1"/>
          <w:sz w:val="24"/>
          <w:szCs w:val="24"/>
          <w:shd w:val="clear" w:color="auto" w:fill="FFFFFF"/>
        </w:rPr>
        <w:t>Artificial Intelligence and Service Automation by Travel, Tourism and Hospitality Companies–A Cost-Benefit Analysis</w:t>
      </w:r>
      <w:r w:rsidRPr="00040DE9">
        <w:rPr>
          <w:rFonts w:ascii="Times New Roman" w:hAnsi="Times New Roman" w:cs="Times New Roman"/>
          <w:color w:val="000000" w:themeColor="text1"/>
          <w:sz w:val="24"/>
          <w:szCs w:val="24"/>
          <w:shd w:val="clear" w:color="auto" w:fill="FFFFFF"/>
        </w:rPr>
        <w:t>.</w:t>
      </w:r>
    </w:p>
    <w:p w14:paraId="235CF968"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t>Joseph, L., Jun, B.M., Flora, J.R., Park, C.M. and Yoon, Y., 2019. Removal of heavy metals from water sources in the developing world using low-cost materials: A review. </w:t>
      </w:r>
      <w:r w:rsidRPr="00040DE9">
        <w:rPr>
          <w:rFonts w:ascii="Times New Roman" w:hAnsi="Times New Roman" w:cs="Times New Roman"/>
          <w:i/>
          <w:iCs/>
          <w:color w:val="000000" w:themeColor="text1"/>
          <w:sz w:val="24"/>
          <w:szCs w:val="24"/>
          <w:shd w:val="clear" w:color="auto" w:fill="FFFFFF"/>
        </w:rPr>
        <w:t>Chemosphere</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229</w:t>
      </w:r>
      <w:r w:rsidRPr="00040DE9">
        <w:rPr>
          <w:rFonts w:ascii="Times New Roman" w:hAnsi="Times New Roman" w:cs="Times New Roman"/>
          <w:color w:val="000000" w:themeColor="text1"/>
          <w:sz w:val="24"/>
          <w:szCs w:val="24"/>
          <w:shd w:val="clear" w:color="auto" w:fill="FFFFFF"/>
        </w:rPr>
        <w:t>, pp.142-159.</w:t>
      </w:r>
    </w:p>
    <w:p w14:paraId="40D8DB8E"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t xml:space="preserve">Liu, D., Tan, Y., </w:t>
      </w:r>
      <w:proofErr w:type="spellStart"/>
      <w:r w:rsidRPr="00040DE9">
        <w:rPr>
          <w:rFonts w:ascii="Times New Roman" w:hAnsi="Times New Roman" w:cs="Times New Roman"/>
          <w:color w:val="000000" w:themeColor="text1"/>
          <w:sz w:val="24"/>
          <w:szCs w:val="24"/>
          <w:shd w:val="clear" w:color="auto" w:fill="FFFFFF"/>
        </w:rPr>
        <w:t>Khoram</w:t>
      </w:r>
      <w:proofErr w:type="spellEnd"/>
      <w:r w:rsidRPr="00040DE9">
        <w:rPr>
          <w:rFonts w:ascii="Times New Roman" w:hAnsi="Times New Roman" w:cs="Times New Roman"/>
          <w:color w:val="000000" w:themeColor="text1"/>
          <w:sz w:val="24"/>
          <w:szCs w:val="24"/>
          <w:shd w:val="clear" w:color="auto" w:fill="FFFFFF"/>
        </w:rPr>
        <w:t>, E. and Yu, Z., 2018. Training deep neural networks for the inverse design of nanophotonic structures. </w:t>
      </w:r>
      <w:proofErr w:type="spellStart"/>
      <w:r w:rsidRPr="00040DE9">
        <w:rPr>
          <w:rFonts w:ascii="Times New Roman" w:hAnsi="Times New Roman" w:cs="Times New Roman"/>
          <w:i/>
          <w:iCs/>
          <w:color w:val="000000" w:themeColor="text1"/>
          <w:sz w:val="24"/>
          <w:szCs w:val="24"/>
          <w:shd w:val="clear" w:color="auto" w:fill="FFFFFF"/>
        </w:rPr>
        <w:t>Acs</w:t>
      </w:r>
      <w:proofErr w:type="spellEnd"/>
      <w:r w:rsidRPr="00040DE9">
        <w:rPr>
          <w:rFonts w:ascii="Times New Roman" w:hAnsi="Times New Roman" w:cs="Times New Roman"/>
          <w:i/>
          <w:iCs/>
          <w:color w:val="000000" w:themeColor="text1"/>
          <w:sz w:val="24"/>
          <w:szCs w:val="24"/>
          <w:shd w:val="clear" w:color="auto" w:fill="FFFFFF"/>
        </w:rPr>
        <w:t xml:space="preserve"> Photonics</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5</w:t>
      </w:r>
      <w:r w:rsidRPr="00040DE9">
        <w:rPr>
          <w:rFonts w:ascii="Times New Roman" w:hAnsi="Times New Roman" w:cs="Times New Roman"/>
          <w:color w:val="000000" w:themeColor="text1"/>
          <w:sz w:val="24"/>
          <w:szCs w:val="24"/>
          <w:shd w:val="clear" w:color="auto" w:fill="FFFFFF"/>
        </w:rPr>
        <w:t>(4), pp.1365-1369.</w:t>
      </w:r>
    </w:p>
    <w:p w14:paraId="5A6BA915"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t xml:space="preserve">Mu, Q., Wang, L., Dunn, C.K., </w:t>
      </w:r>
      <w:proofErr w:type="spellStart"/>
      <w:r w:rsidRPr="00040DE9">
        <w:rPr>
          <w:rFonts w:ascii="Times New Roman" w:hAnsi="Times New Roman" w:cs="Times New Roman"/>
          <w:color w:val="000000" w:themeColor="text1"/>
          <w:sz w:val="24"/>
          <w:szCs w:val="24"/>
          <w:shd w:val="clear" w:color="auto" w:fill="FFFFFF"/>
        </w:rPr>
        <w:t>Kuang</w:t>
      </w:r>
      <w:proofErr w:type="spellEnd"/>
      <w:r w:rsidRPr="00040DE9">
        <w:rPr>
          <w:rFonts w:ascii="Times New Roman" w:hAnsi="Times New Roman" w:cs="Times New Roman"/>
          <w:color w:val="000000" w:themeColor="text1"/>
          <w:sz w:val="24"/>
          <w:szCs w:val="24"/>
          <w:shd w:val="clear" w:color="auto" w:fill="FFFFFF"/>
        </w:rPr>
        <w:t>, X., Duan, F., Zhang, Z., Qi, H.J. and Wang, T., 2017. Digital light processing 3D printing of conductive complex structures. </w:t>
      </w:r>
      <w:r w:rsidRPr="00040DE9">
        <w:rPr>
          <w:rFonts w:ascii="Times New Roman" w:hAnsi="Times New Roman" w:cs="Times New Roman"/>
          <w:i/>
          <w:iCs/>
          <w:color w:val="000000" w:themeColor="text1"/>
          <w:sz w:val="24"/>
          <w:szCs w:val="24"/>
          <w:shd w:val="clear" w:color="auto" w:fill="FFFFFF"/>
        </w:rPr>
        <w:t>Additive Manufacturing</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18</w:t>
      </w:r>
      <w:r w:rsidRPr="00040DE9">
        <w:rPr>
          <w:rFonts w:ascii="Times New Roman" w:hAnsi="Times New Roman" w:cs="Times New Roman"/>
          <w:color w:val="000000" w:themeColor="text1"/>
          <w:sz w:val="24"/>
          <w:szCs w:val="24"/>
          <w:shd w:val="clear" w:color="auto" w:fill="FFFFFF"/>
        </w:rPr>
        <w:t>, pp.74-83.</w:t>
      </w:r>
    </w:p>
    <w:p w14:paraId="6F4263F1"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proofErr w:type="spellStart"/>
      <w:r w:rsidRPr="00040DE9">
        <w:rPr>
          <w:rFonts w:ascii="Times New Roman" w:hAnsi="Times New Roman" w:cs="Times New Roman"/>
          <w:color w:val="000000" w:themeColor="text1"/>
          <w:sz w:val="24"/>
          <w:szCs w:val="24"/>
          <w:shd w:val="clear" w:color="auto" w:fill="FFFFFF"/>
        </w:rPr>
        <w:t>Papapetrou</w:t>
      </w:r>
      <w:proofErr w:type="spellEnd"/>
      <w:r w:rsidRPr="00040DE9">
        <w:rPr>
          <w:rFonts w:ascii="Times New Roman" w:hAnsi="Times New Roman" w:cs="Times New Roman"/>
          <w:color w:val="000000" w:themeColor="text1"/>
          <w:sz w:val="24"/>
          <w:szCs w:val="24"/>
          <w:shd w:val="clear" w:color="auto" w:fill="FFFFFF"/>
        </w:rPr>
        <w:t xml:space="preserve">, M., </w:t>
      </w:r>
      <w:proofErr w:type="spellStart"/>
      <w:r w:rsidRPr="00040DE9">
        <w:rPr>
          <w:rFonts w:ascii="Times New Roman" w:hAnsi="Times New Roman" w:cs="Times New Roman"/>
          <w:color w:val="000000" w:themeColor="text1"/>
          <w:sz w:val="24"/>
          <w:szCs w:val="24"/>
          <w:shd w:val="clear" w:color="auto" w:fill="FFFFFF"/>
        </w:rPr>
        <w:t>Cipollina</w:t>
      </w:r>
      <w:proofErr w:type="spellEnd"/>
      <w:r w:rsidRPr="00040DE9">
        <w:rPr>
          <w:rFonts w:ascii="Times New Roman" w:hAnsi="Times New Roman" w:cs="Times New Roman"/>
          <w:color w:val="000000" w:themeColor="text1"/>
          <w:sz w:val="24"/>
          <w:szCs w:val="24"/>
          <w:shd w:val="clear" w:color="auto" w:fill="FFFFFF"/>
        </w:rPr>
        <w:t xml:space="preserve">, A., La </w:t>
      </w:r>
      <w:proofErr w:type="spellStart"/>
      <w:r w:rsidRPr="00040DE9">
        <w:rPr>
          <w:rFonts w:ascii="Times New Roman" w:hAnsi="Times New Roman" w:cs="Times New Roman"/>
          <w:color w:val="000000" w:themeColor="text1"/>
          <w:sz w:val="24"/>
          <w:szCs w:val="24"/>
          <w:shd w:val="clear" w:color="auto" w:fill="FFFFFF"/>
        </w:rPr>
        <w:t>Commare</w:t>
      </w:r>
      <w:proofErr w:type="spellEnd"/>
      <w:r w:rsidRPr="00040DE9">
        <w:rPr>
          <w:rFonts w:ascii="Times New Roman" w:hAnsi="Times New Roman" w:cs="Times New Roman"/>
          <w:color w:val="000000" w:themeColor="text1"/>
          <w:sz w:val="24"/>
          <w:szCs w:val="24"/>
          <w:shd w:val="clear" w:color="auto" w:fill="FFFFFF"/>
        </w:rPr>
        <w:t xml:space="preserve">, U., </w:t>
      </w:r>
      <w:proofErr w:type="spellStart"/>
      <w:r w:rsidRPr="00040DE9">
        <w:rPr>
          <w:rFonts w:ascii="Times New Roman" w:hAnsi="Times New Roman" w:cs="Times New Roman"/>
          <w:color w:val="000000" w:themeColor="text1"/>
          <w:sz w:val="24"/>
          <w:szCs w:val="24"/>
          <w:shd w:val="clear" w:color="auto" w:fill="FFFFFF"/>
        </w:rPr>
        <w:t>Micale</w:t>
      </w:r>
      <w:proofErr w:type="spellEnd"/>
      <w:r w:rsidRPr="00040DE9">
        <w:rPr>
          <w:rFonts w:ascii="Times New Roman" w:hAnsi="Times New Roman" w:cs="Times New Roman"/>
          <w:color w:val="000000" w:themeColor="text1"/>
          <w:sz w:val="24"/>
          <w:szCs w:val="24"/>
          <w:shd w:val="clear" w:color="auto" w:fill="FFFFFF"/>
        </w:rPr>
        <w:t xml:space="preserve">, G., Zaragoza, G. and </w:t>
      </w:r>
      <w:proofErr w:type="spellStart"/>
      <w:r w:rsidRPr="00040DE9">
        <w:rPr>
          <w:rFonts w:ascii="Times New Roman" w:hAnsi="Times New Roman" w:cs="Times New Roman"/>
          <w:color w:val="000000" w:themeColor="text1"/>
          <w:sz w:val="24"/>
          <w:szCs w:val="24"/>
          <w:shd w:val="clear" w:color="auto" w:fill="FFFFFF"/>
        </w:rPr>
        <w:t>Kosmadakis</w:t>
      </w:r>
      <w:proofErr w:type="spellEnd"/>
      <w:r w:rsidRPr="00040DE9">
        <w:rPr>
          <w:rFonts w:ascii="Times New Roman" w:hAnsi="Times New Roman" w:cs="Times New Roman"/>
          <w:color w:val="000000" w:themeColor="text1"/>
          <w:sz w:val="24"/>
          <w:szCs w:val="24"/>
          <w:shd w:val="clear" w:color="auto" w:fill="FFFFFF"/>
        </w:rPr>
        <w:t>, G., 2017. Assessment of methodologies and data used to calculate desalination costs. </w:t>
      </w:r>
      <w:r w:rsidRPr="00040DE9">
        <w:rPr>
          <w:rFonts w:ascii="Times New Roman" w:hAnsi="Times New Roman" w:cs="Times New Roman"/>
          <w:i/>
          <w:iCs/>
          <w:color w:val="000000" w:themeColor="text1"/>
          <w:sz w:val="24"/>
          <w:szCs w:val="24"/>
          <w:shd w:val="clear" w:color="auto" w:fill="FFFFFF"/>
        </w:rPr>
        <w:t>Desalination</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419</w:t>
      </w:r>
      <w:r w:rsidRPr="00040DE9">
        <w:rPr>
          <w:rFonts w:ascii="Times New Roman" w:hAnsi="Times New Roman" w:cs="Times New Roman"/>
          <w:color w:val="000000" w:themeColor="text1"/>
          <w:sz w:val="24"/>
          <w:szCs w:val="24"/>
          <w:shd w:val="clear" w:color="auto" w:fill="FFFFFF"/>
        </w:rPr>
        <w:t>, pp.8-19.</w:t>
      </w:r>
    </w:p>
    <w:p w14:paraId="6101022B"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proofErr w:type="spellStart"/>
      <w:r w:rsidRPr="00040DE9">
        <w:rPr>
          <w:rFonts w:ascii="Times New Roman" w:hAnsi="Times New Roman" w:cs="Times New Roman"/>
          <w:color w:val="000000" w:themeColor="text1"/>
          <w:sz w:val="24"/>
          <w:szCs w:val="24"/>
          <w:shd w:val="clear" w:color="auto" w:fill="FFFFFF"/>
        </w:rPr>
        <w:t>Treiblmaier</w:t>
      </w:r>
      <w:proofErr w:type="spellEnd"/>
      <w:r w:rsidRPr="00040DE9">
        <w:rPr>
          <w:rFonts w:ascii="Times New Roman" w:hAnsi="Times New Roman" w:cs="Times New Roman"/>
          <w:color w:val="000000" w:themeColor="text1"/>
          <w:sz w:val="24"/>
          <w:szCs w:val="24"/>
          <w:shd w:val="clear" w:color="auto" w:fill="FFFFFF"/>
        </w:rPr>
        <w:t>, H., 2018. The impact of the blockchain on the supply chain: a theory-based research framework and a call for action. </w:t>
      </w:r>
      <w:r w:rsidRPr="00040DE9">
        <w:rPr>
          <w:rFonts w:ascii="Times New Roman" w:hAnsi="Times New Roman" w:cs="Times New Roman"/>
          <w:i/>
          <w:iCs/>
          <w:color w:val="000000" w:themeColor="text1"/>
          <w:sz w:val="24"/>
          <w:szCs w:val="24"/>
          <w:shd w:val="clear" w:color="auto" w:fill="FFFFFF"/>
        </w:rPr>
        <w:t>Supply Chain Management: An International Journal</w:t>
      </w:r>
      <w:r w:rsidRPr="00040DE9">
        <w:rPr>
          <w:rFonts w:ascii="Times New Roman" w:hAnsi="Times New Roman" w:cs="Times New Roman"/>
          <w:color w:val="000000" w:themeColor="text1"/>
          <w:sz w:val="24"/>
          <w:szCs w:val="24"/>
          <w:shd w:val="clear" w:color="auto" w:fill="FFFFFF"/>
        </w:rPr>
        <w:t>.</w:t>
      </w:r>
    </w:p>
    <w:p w14:paraId="7EBD21EE" w14:textId="61930E36"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t>Wan, Y., Norman, J., Li, Q., Kennedy, M.J., Liang, D., Zhang, C., Huang, D., Zhang, Z., Liu, A.Y., Torres, A. and Jung, D., 2017. 1.3 threshold quantum dot micro-lasers on Si. </w:t>
      </w:r>
      <w:r w:rsidRPr="00040DE9">
        <w:rPr>
          <w:rFonts w:ascii="Times New Roman" w:hAnsi="Times New Roman" w:cs="Times New Roman"/>
          <w:i/>
          <w:iCs/>
          <w:color w:val="000000" w:themeColor="text1"/>
          <w:sz w:val="24"/>
          <w:szCs w:val="24"/>
          <w:shd w:val="clear" w:color="auto" w:fill="FFFFFF"/>
        </w:rPr>
        <w:t>Optica</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4</w:t>
      </w:r>
      <w:r w:rsidRPr="00040DE9">
        <w:rPr>
          <w:rFonts w:ascii="Times New Roman" w:hAnsi="Times New Roman" w:cs="Times New Roman"/>
          <w:color w:val="000000" w:themeColor="text1"/>
          <w:sz w:val="24"/>
          <w:szCs w:val="24"/>
          <w:shd w:val="clear" w:color="auto" w:fill="FFFFFF"/>
        </w:rPr>
        <w:t>(8), pp.940-944.</w:t>
      </w:r>
    </w:p>
    <w:p w14:paraId="38CBA065" w14:textId="77777777" w:rsidR="00A735D8"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040DE9">
        <w:rPr>
          <w:rFonts w:ascii="Times New Roman" w:hAnsi="Times New Roman" w:cs="Times New Roman"/>
          <w:color w:val="000000" w:themeColor="text1"/>
          <w:sz w:val="24"/>
          <w:szCs w:val="24"/>
          <w:shd w:val="clear" w:color="auto" w:fill="FFFFFF"/>
        </w:rPr>
        <w:lastRenderedPageBreak/>
        <w:t>Wang, T., Wang, J., Wu, P., Wang, J., He, Q. and Wang, X., 2018. Estimating the environmental costs and benefits of demolition waste using life cycle assessment and willingness-to-pay: A case study in Shenzhen. </w:t>
      </w:r>
      <w:r w:rsidRPr="00040DE9">
        <w:rPr>
          <w:rFonts w:ascii="Times New Roman" w:hAnsi="Times New Roman" w:cs="Times New Roman"/>
          <w:i/>
          <w:iCs/>
          <w:color w:val="000000" w:themeColor="text1"/>
          <w:sz w:val="24"/>
          <w:szCs w:val="24"/>
          <w:shd w:val="clear" w:color="auto" w:fill="FFFFFF"/>
        </w:rPr>
        <w:t>Journal of cleaner production</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172</w:t>
      </w:r>
      <w:r w:rsidRPr="00040DE9">
        <w:rPr>
          <w:rFonts w:ascii="Times New Roman" w:hAnsi="Times New Roman" w:cs="Times New Roman"/>
          <w:color w:val="000000" w:themeColor="text1"/>
          <w:sz w:val="24"/>
          <w:szCs w:val="24"/>
          <w:shd w:val="clear" w:color="auto" w:fill="FFFFFF"/>
        </w:rPr>
        <w:t>, pp.14-26.</w:t>
      </w:r>
    </w:p>
    <w:p w14:paraId="76D5231F" w14:textId="77777777" w:rsidR="00D34D57" w:rsidRDefault="004F2EDE" w:rsidP="00040DE9">
      <w:pPr>
        <w:spacing w:line="360" w:lineRule="auto"/>
        <w:jc w:val="both"/>
        <w:rPr>
          <w:rFonts w:ascii="Times New Roman" w:hAnsi="Times New Roman" w:cs="Times New Roman"/>
          <w:color w:val="000000" w:themeColor="text1"/>
          <w:sz w:val="24"/>
          <w:szCs w:val="24"/>
          <w:shd w:val="clear" w:color="auto" w:fill="FFFFFF"/>
        </w:rPr>
      </w:pPr>
      <w:proofErr w:type="spellStart"/>
      <w:r w:rsidRPr="00040DE9">
        <w:rPr>
          <w:rFonts w:ascii="Times New Roman" w:hAnsi="Times New Roman" w:cs="Times New Roman"/>
          <w:color w:val="000000" w:themeColor="text1"/>
          <w:sz w:val="24"/>
          <w:szCs w:val="24"/>
          <w:shd w:val="clear" w:color="auto" w:fill="FFFFFF"/>
        </w:rPr>
        <w:t>Weyant</w:t>
      </w:r>
      <w:proofErr w:type="spellEnd"/>
      <w:r w:rsidRPr="00040DE9">
        <w:rPr>
          <w:rFonts w:ascii="Times New Roman" w:hAnsi="Times New Roman" w:cs="Times New Roman"/>
          <w:color w:val="000000" w:themeColor="text1"/>
          <w:sz w:val="24"/>
          <w:szCs w:val="24"/>
          <w:shd w:val="clear" w:color="auto" w:fill="FFFFFF"/>
        </w:rPr>
        <w:t>, J., 2017. Some contributions of integrated assessment models of global climate change. </w:t>
      </w:r>
      <w:r w:rsidRPr="00040DE9">
        <w:rPr>
          <w:rFonts w:ascii="Times New Roman" w:hAnsi="Times New Roman" w:cs="Times New Roman"/>
          <w:i/>
          <w:iCs/>
          <w:color w:val="000000" w:themeColor="text1"/>
          <w:sz w:val="24"/>
          <w:szCs w:val="24"/>
          <w:shd w:val="clear" w:color="auto" w:fill="FFFFFF"/>
        </w:rPr>
        <w:t>Review of Environmental Economics and Policy</w:t>
      </w:r>
      <w:r w:rsidRPr="00040DE9">
        <w:rPr>
          <w:rFonts w:ascii="Times New Roman" w:hAnsi="Times New Roman" w:cs="Times New Roman"/>
          <w:color w:val="000000" w:themeColor="text1"/>
          <w:sz w:val="24"/>
          <w:szCs w:val="24"/>
          <w:shd w:val="clear" w:color="auto" w:fill="FFFFFF"/>
        </w:rPr>
        <w:t>, </w:t>
      </w:r>
      <w:r w:rsidRPr="00040DE9">
        <w:rPr>
          <w:rFonts w:ascii="Times New Roman" w:hAnsi="Times New Roman" w:cs="Times New Roman"/>
          <w:i/>
          <w:iCs/>
          <w:color w:val="000000" w:themeColor="text1"/>
          <w:sz w:val="24"/>
          <w:szCs w:val="24"/>
          <w:shd w:val="clear" w:color="auto" w:fill="FFFFFF"/>
        </w:rPr>
        <w:t>11</w:t>
      </w:r>
      <w:r w:rsidRPr="00040DE9">
        <w:rPr>
          <w:rFonts w:ascii="Times New Roman" w:hAnsi="Times New Roman" w:cs="Times New Roman"/>
          <w:color w:val="000000" w:themeColor="text1"/>
          <w:sz w:val="24"/>
          <w:szCs w:val="24"/>
          <w:shd w:val="clear" w:color="auto" w:fill="FFFFFF"/>
        </w:rPr>
        <w:t>(1), pp.115-137.</w:t>
      </w:r>
    </w:p>
    <w:p w14:paraId="69B153B2" w14:textId="77777777" w:rsidR="00D34D57" w:rsidRDefault="004F2EDE">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br w:type="page"/>
      </w:r>
    </w:p>
    <w:p w14:paraId="52E4C22F" w14:textId="77777777" w:rsidR="00A735D8" w:rsidRDefault="004F2EDE" w:rsidP="0059425F">
      <w:pPr>
        <w:pStyle w:val="Heading1"/>
        <w:rPr>
          <w:shd w:val="clear" w:color="auto" w:fill="FFFFFF"/>
        </w:rPr>
      </w:pPr>
      <w:bookmarkStart w:id="6" w:name="_Toc67736252"/>
      <w:r>
        <w:rPr>
          <w:shd w:val="clear" w:color="auto" w:fill="FFFFFF"/>
        </w:rPr>
        <w:lastRenderedPageBreak/>
        <w:t>Appendix: projection cost structure</w:t>
      </w:r>
      <w:bookmarkEnd w:id="6"/>
      <w:r>
        <w:rPr>
          <w:shd w:val="clear" w:color="auto" w:fill="FFFFFF"/>
        </w:rPr>
        <w:t xml:space="preserve"> </w:t>
      </w:r>
    </w:p>
    <w:p w14:paraId="2CFA5BD8" w14:textId="77777777" w:rsidR="00D34D57" w:rsidRPr="00040DE9" w:rsidRDefault="004F2EDE" w:rsidP="00040DE9">
      <w:pPr>
        <w:spacing w:line="360" w:lineRule="auto"/>
        <w:jc w:val="both"/>
        <w:rPr>
          <w:rFonts w:ascii="Times New Roman" w:hAnsi="Times New Roman" w:cs="Times New Roman"/>
          <w:color w:val="000000" w:themeColor="text1"/>
          <w:sz w:val="24"/>
          <w:szCs w:val="24"/>
          <w:shd w:val="clear" w:color="auto" w:fill="FFFFFF"/>
        </w:rPr>
      </w:pPr>
      <w:r w:rsidRPr="00D34D57">
        <w:rPr>
          <w:rFonts w:ascii="Times New Roman" w:hAnsi="Times New Roman" w:cs="Times New Roman"/>
          <w:noProof/>
          <w:color w:val="000000" w:themeColor="text1"/>
          <w:sz w:val="24"/>
          <w:szCs w:val="24"/>
          <w:shd w:val="clear" w:color="auto" w:fill="FFFFFF"/>
        </w:rPr>
        <w:drawing>
          <wp:inline distT="114300" distB="114300" distL="114300" distR="114300" wp14:anchorId="1E6BF4C7" wp14:editId="2E9A3935">
            <wp:extent cx="5943600" cy="1651000"/>
            <wp:effectExtent l="19050" t="0" r="0" b="0"/>
            <wp:docPr id="5" name="image2.png"/>
            <wp:cNvGraphicFramePr/>
            <a:graphic xmlns:a="http://schemas.openxmlformats.org/drawingml/2006/main">
              <a:graphicData uri="http://schemas.openxmlformats.org/drawingml/2006/picture">
                <pic:pic xmlns:pic="http://schemas.openxmlformats.org/drawingml/2006/picture">
                  <pic:nvPicPr>
                    <pic:cNvPr id="5" name="image2.png"/>
                    <pic:cNvPicPr/>
                  </pic:nvPicPr>
                  <pic:blipFill>
                    <a:blip r:embed="rId20"/>
                    <a:stretch>
                      <a:fillRect/>
                    </a:stretch>
                  </pic:blipFill>
                  <pic:spPr>
                    <a:xfrm>
                      <a:off x="0" y="0"/>
                      <a:ext cx="5943600" cy="1651000"/>
                    </a:xfrm>
                    <a:prstGeom prst="rect">
                      <a:avLst/>
                    </a:prstGeom>
                  </pic:spPr>
                </pic:pic>
              </a:graphicData>
            </a:graphic>
          </wp:inline>
        </w:drawing>
      </w:r>
    </w:p>
    <w:p w14:paraId="1BA22DFC" w14:textId="77777777" w:rsidR="00A101A6" w:rsidRPr="00040DE9" w:rsidRDefault="00A101A6" w:rsidP="00040DE9">
      <w:pPr>
        <w:pStyle w:val="Normal1"/>
        <w:spacing w:line="360" w:lineRule="auto"/>
        <w:jc w:val="both"/>
        <w:rPr>
          <w:rFonts w:ascii="Times New Roman" w:eastAsia="Times New Roman" w:hAnsi="Times New Roman" w:cs="Times New Roman"/>
          <w:color w:val="000000" w:themeColor="text1"/>
          <w:sz w:val="24"/>
          <w:szCs w:val="24"/>
          <w:highlight w:val="white"/>
        </w:rPr>
      </w:pPr>
    </w:p>
    <w:p w14:paraId="37CADF16" w14:textId="77777777"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highlight w:val="white"/>
        </w:rPr>
      </w:pPr>
      <w:r w:rsidRPr="00040DE9">
        <w:rPr>
          <w:rFonts w:ascii="Times New Roman" w:eastAsia="Times New Roman" w:hAnsi="Times New Roman" w:cs="Times New Roman"/>
          <w:color w:val="000000" w:themeColor="text1"/>
          <w:sz w:val="24"/>
          <w:szCs w:val="24"/>
          <w:highlight w:val="white"/>
        </w:rPr>
        <w:t xml:space="preserve"> </w:t>
      </w:r>
    </w:p>
    <w:p w14:paraId="7CDD0DDB" w14:textId="77777777"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highlight w:val="white"/>
        </w:rPr>
        <w:t xml:space="preserve">   </w:t>
      </w:r>
      <w:r w:rsidRPr="00040DE9">
        <w:rPr>
          <w:rFonts w:ascii="Times New Roman" w:eastAsia="Times New Roman" w:hAnsi="Times New Roman" w:cs="Times New Roman"/>
          <w:color w:val="000000" w:themeColor="text1"/>
          <w:sz w:val="24"/>
          <w:szCs w:val="24"/>
        </w:rPr>
        <w:t xml:space="preserve">  </w:t>
      </w:r>
    </w:p>
    <w:p w14:paraId="4769739C" w14:textId="77777777" w:rsidR="00EA061B" w:rsidRPr="00040DE9" w:rsidRDefault="00EA061B" w:rsidP="00040DE9">
      <w:pPr>
        <w:pStyle w:val="Normal1"/>
        <w:spacing w:line="360" w:lineRule="auto"/>
        <w:jc w:val="both"/>
        <w:rPr>
          <w:rFonts w:ascii="Times New Roman" w:eastAsia="Times New Roman" w:hAnsi="Times New Roman" w:cs="Times New Roman"/>
          <w:color w:val="000000" w:themeColor="text1"/>
          <w:sz w:val="24"/>
          <w:szCs w:val="24"/>
        </w:rPr>
      </w:pPr>
    </w:p>
    <w:p w14:paraId="3384F4A0" w14:textId="77777777"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     </w:t>
      </w:r>
    </w:p>
    <w:p w14:paraId="0EA96682" w14:textId="77777777" w:rsidR="00EA061B" w:rsidRPr="00040DE9" w:rsidRDefault="00EA061B" w:rsidP="00040DE9">
      <w:pPr>
        <w:pStyle w:val="Normal1"/>
        <w:spacing w:line="360" w:lineRule="auto"/>
        <w:jc w:val="both"/>
        <w:rPr>
          <w:rFonts w:ascii="Times New Roman" w:eastAsia="Times New Roman" w:hAnsi="Times New Roman" w:cs="Times New Roman"/>
          <w:color w:val="000000" w:themeColor="text1"/>
          <w:sz w:val="24"/>
          <w:szCs w:val="24"/>
        </w:rPr>
      </w:pPr>
    </w:p>
    <w:p w14:paraId="13CE4E8A" w14:textId="77777777"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 </w:t>
      </w:r>
    </w:p>
    <w:p w14:paraId="6CA7B848" w14:textId="77777777" w:rsidR="00EA061B" w:rsidRPr="00040DE9" w:rsidRDefault="004F2EDE" w:rsidP="00040DE9">
      <w:pPr>
        <w:pStyle w:val="Normal1"/>
        <w:spacing w:line="360" w:lineRule="auto"/>
        <w:jc w:val="both"/>
        <w:rPr>
          <w:rFonts w:ascii="Times New Roman" w:eastAsia="Times New Roman" w:hAnsi="Times New Roman" w:cs="Times New Roman"/>
          <w:color w:val="000000" w:themeColor="text1"/>
          <w:sz w:val="24"/>
          <w:szCs w:val="24"/>
        </w:rPr>
      </w:pPr>
      <w:r w:rsidRPr="00040DE9">
        <w:rPr>
          <w:rFonts w:ascii="Times New Roman" w:eastAsia="Times New Roman" w:hAnsi="Times New Roman" w:cs="Times New Roman"/>
          <w:color w:val="000000" w:themeColor="text1"/>
          <w:sz w:val="24"/>
          <w:szCs w:val="24"/>
        </w:rPr>
        <w:t xml:space="preserve">    </w:t>
      </w:r>
    </w:p>
    <w:p w14:paraId="79558C2D" w14:textId="77777777" w:rsidR="00EA061B" w:rsidRPr="00040DE9" w:rsidRDefault="00EA061B" w:rsidP="00040DE9">
      <w:pPr>
        <w:pStyle w:val="Normal1"/>
        <w:spacing w:line="360" w:lineRule="auto"/>
        <w:jc w:val="both"/>
        <w:rPr>
          <w:rFonts w:ascii="Times New Roman" w:eastAsia="Times New Roman" w:hAnsi="Times New Roman" w:cs="Times New Roman"/>
          <w:color w:val="000000" w:themeColor="text1"/>
          <w:sz w:val="24"/>
          <w:szCs w:val="24"/>
        </w:rPr>
      </w:pPr>
    </w:p>
    <w:sectPr w:rsidR="00EA061B" w:rsidRPr="00040DE9" w:rsidSect="00300969">
      <w:headerReference w:type="even" r:id="rId21"/>
      <w:headerReference w:type="default" r:id="rId22"/>
      <w:footerReference w:type="even" r:id="rId23"/>
      <w:footerReference w:type="default" r:id="rId24"/>
      <w:headerReference w:type="first" r:id="rId25"/>
      <w:footerReference w:type="first" r:id="rId2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4B03A" w14:textId="77777777" w:rsidR="00C45698" w:rsidRDefault="00C45698" w:rsidP="00EB7E17">
      <w:pPr>
        <w:spacing w:line="240" w:lineRule="auto"/>
      </w:pPr>
      <w:r>
        <w:separator/>
      </w:r>
    </w:p>
  </w:endnote>
  <w:endnote w:type="continuationSeparator" w:id="0">
    <w:p w14:paraId="31CC4FCC" w14:textId="77777777" w:rsidR="00C45698" w:rsidRDefault="00C45698" w:rsidP="00EB7E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B34A" w14:textId="77777777" w:rsidR="00300969" w:rsidRDefault="003009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22121"/>
      <w:docPartObj>
        <w:docPartGallery w:val="Page Numbers (Bottom of Page)"/>
        <w:docPartUnique/>
      </w:docPartObj>
    </w:sdtPr>
    <w:sdtEndPr/>
    <w:sdtContent>
      <w:p w14:paraId="04278AF0" w14:textId="77777777" w:rsidR="00DF451C" w:rsidRDefault="005C1734" w:rsidP="00300969">
        <w:pPr>
          <w:pStyle w:val="Footer"/>
          <w:jc w:val="center"/>
        </w:pPr>
        <w:r w:rsidRPr="00853165">
          <w:rPr>
            <w:rFonts w:ascii="Times New Roman" w:hAnsi="Times New Roman" w:cs="Times New Roman"/>
            <w:sz w:val="20"/>
            <w:szCs w:val="20"/>
          </w:rPr>
          <w:fldChar w:fldCharType="begin"/>
        </w:r>
        <w:r w:rsidR="004F2EDE" w:rsidRPr="00853165">
          <w:rPr>
            <w:rFonts w:ascii="Times New Roman" w:hAnsi="Times New Roman" w:cs="Times New Roman"/>
            <w:sz w:val="20"/>
            <w:szCs w:val="20"/>
          </w:rPr>
          <w:instrText xml:space="preserve"> PAGE   \* MERGEFORMAT </w:instrText>
        </w:r>
        <w:r w:rsidRPr="00853165">
          <w:rPr>
            <w:rFonts w:ascii="Times New Roman" w:hAnsi="Times New Roman" w:cs="Times New Roman"/>
            <w:sz w:val="20"/>
            <w:szCs w:val="20"/>
          </w:rPr>
          <w:fldChar w:fldCharType="separate"/>
        </w:r>
        <w:r w:rsidR="00853165">
          <w:rPr>
            <w:rFonts w:ascii="Times New Roman" w:hAnsi="Times New Roman" w:cs="Times New Roman"/>
            <w:noProof/>
            <w:sz w:val="20"/>
            <w:szCs w:val="20"/>
          </w:rPr>
          <w:t>2</w:t>
        </w:r>
        <w:r w:rsidRPr="00853165">
          <w:rPr>
            <w:rFonts w:ascii="Times New Roman" w:hAnsi="Times New Roman" w:cs="Times New Roman"/>
            <w:noProof/>
            <w:sz w:val="20"/>
            <w:szCs w:val="20"/>
          </w:rPr>
          <w:fldChar w:fldCharType="end"/>
        </w:r>
      </w:p>
    </w:sdtContent>
  </w:sdt>
  <w:p w14:paraId="7C09C338" w14:textId="77777777" w:rsidR="00DF451C" w:rsidRDefault="00DF45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C2BE8" w14:textId="77777777" w:rsidR="00300969" w:rsidRDefault="0030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6376D" w14:textId="77777777" w:rsidR="00C45698" w:rsidRDefault="00C45698" w:rsidP="00EB7E17">
      <w:pPr>
        <w:spacing w:line="240" w:lineRule="auto"/>
      </w:pPr>
      <w:r>
        <w:separator/>
      </w:r>
    </w:p>
  </w:footnote>
  <w:footnote w:type="continuationSeparator" w:id="0">
    <w:p w14:paraId="6939C7AA" w14:textId="77777777" w:rsidR="00C45698" w:rsidRDefault="00C45698" w:rsidP="00EB7E1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80B2D1" w14:textId="77777777" w:rsidR="00300969" w:rsidRDefault="003009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95DFA" w14:textId="77777777" w:rsidR="00300969" w:rsidRDefault="003009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98C3B" w14:textId="77777777" w:rsidR="00300969" w:rsidRDefault="003009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K2sDA3NbGwNDA2MjVS0lEKTi0uzszPAykwqQUAsqh6KCwAAAA="/>
  </w:docVars>
  <w:rsids>
    <w:rsidRoot w:val="00EA061B"/>
    <w:rsid w:val="0001003F"/>
    <w:rsid w:val="00020C5B"/>
    <w:rsid w:val="00040DE9"/>
    <w:rsid w:val="000B0E87"/>
    <w:rsid w:val="000C3C8D"/>
    <w:rsid w:val="000D4727"/>
    <w:rsid w:val="000D4F07"/>
    <w:rsid w:val="00162BFE"/>
    <w:rsid w:val="00170540"/>
    <w:rsid w:val="00293E85"/>
    <w:rsid w:val="002A5892"/>
    <w:rsid w:val="00300969"/>
    <w:rsid w:val="003575DC"/>
    <w:rsid w:val="003847AC"/>
    <w:rsid w:val="00471A7E"/>
    <w:rsid w:val="00486337"/>
    <w:rsid w:val="004C1C2F"/>
    <w:rsid w:val="004F2EDE"/>
    <w:rsid w:val="004F7591"/>
    <w:rsid w:val="00503E65"/>
    <w:rsid w:val="0059425F"/>
    <w:rsid w:val="005A16AF"/>
    <w:rsid w:val="005A7394"/>
    <w:rsid w:val="005B112D"/>
    <w:rsid w:val="005C1734"/>
    <w:rsid w:val="005E7B0D"/>
    <w:rsid w:val="006057C2"/>
    <w:rsid w:val="006C29CF"/>
    <w:rsid w:val="006C7991"/>
    <w:rsid w:val="00726383"/>
    <w:rsid w:val="00734379"/>
    <w:rsid w:val="00744934"/>
    <w:rsid w:val="00784D24"/>
    <w:rsid w:val="008203E0"/>
    <w:rsid w:val="00853165"/>
    <w:rsid w:val="008B66DC"/>
    <w:rsid w:val="00921EE0"/>
    <w:rsid w:val="009B7541"/>
    <w:rsid w:val="00A05C5D"/>
    <w:rsid w:val="00A101A6"/>
    <w:rsid w:val="00A2150F"/>
    <w:rsid w:val="00A24613"/>
    <w:rsid w:val="00A735D8"/>
    <w:rsid w:val="00A86A34"/>
    <w:rsid w:val="00AB2559"/>
    <w:rsid w:val="00AE229F"/>
    <w:rsid w:val="00B178EC"/>
    <w:rsid w:val="00B83C35"/>
    <w:rsid w:val="00BC0C6E"/>
    <w:rsid w:val="00BF1A12"/>
    <w:rsid w:val="00C0371B"/>
    <w:rsid w:val="00C35A46"/>
    <w:rsid w:val="00C45698"/>
    <w:rsid w:val="00CE446C"/>
    <w:rsid w:val="00CF5E96"/>
    <w:rsid w:val="00D34D57"/>
    <w:rsid w:val="00D81FE7"/>
    <w:rsid w:val="00D920F0"/>
    <w:rsid w:val="00DA6812"/>
    <w:rsid w:val="00DF451C"/>
    <w:rsid w:val="00E20A6E"/>
    <w:rsid w:val="00E50893"/>
    <w:rsid w:val="00E71420"/>
    <w:rsid w:val="00E804AC"/>
    <w:rsid w:val="00E87186"/>
    <w:rsid w:val="00EA061B"/>
    <w:rsid w:val="00EB715A"/>
    <w:rsid w:val="00EB7E17"/>
    <w:rsid w:val="00EC3122"/>
    <w:rsid w:val="00EF182C"/>
    <w:rsid w:val="00EF67CA"/>
    <w:rsid w:val="00F77B94"/>
    <w:rsid w:val="00FC6AB0"/>
    <w:rsid w:val="00FF49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F5B4B"/>
  <w15:docId w15:val="{FB76CD37-C3FD-4E16-9364-E04B0B885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E17"/>
  </w:style>
  <w:style w:type="paragraph" w:styleId="Heading1">
    <w:name w:val="heading 1"/>
    <w:basedOn w:val="Normal1"/>
    <w:next w:val="Normal1"/>
    <w:rsid w:val="008B66DC"/>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1"/>
    <w:next w:val="Normal1"/>
    <w:rsid w:val="00EA061B"/>
    <w:pPr>
      <w:keepNext/>
      <w:keepLines/>
      <w:spacing w:before="360" w:after="120"/>
      <w:outlineLvl w:val="1"/>
    </w:pPr>
    <w:rPr>
      <w:sz w:val="32"/>
      <w:szCs w:val="32"/>
    </w:rPr>
  </w:style>
  <w:style w:type="paragraph" w:styleId="Heading3">
    <w:name w:val="heading 3"/>
    <w:basedOn w:val="Normal1"/>
    <w:next w:val="Normal1"/>
    <w:rsid w:val="00EA061B"/>
    <w:pPr>
      <w:keepNext/>
      <w:keepLines/>
      <w:spacing w:before="320" w:after="80"/>
      <w:outlineLvl w:val="2"/>
    </w:pPr>
    <w:rPr>
      <w:color w:val="434343"/>
      <w:sz w:val="28"/>
      <w:szCs w:val="28"/>
    </w:rPr>
  </w:style>
  <w:style w:type="paragraph" w:styleId="Heading4">
    <w:name w:val="heading 4"/>
    <w:basedOn w:val="Normal1"/>
    <w:next w:val="Normal1"/>
    <w:rsid w:val="00EA061B"/>
    <w:pPr>
      <w:keepNext/>
      <w:keepLines/>
      <w:spacing w:before="280" w:after="80"/>
      <w:outlineLvl w:val="3"/>
    </w:pPr>
    <w:rPr>
      <w:color w:val="666666"/>
      <w:sz w:val="24"/>
      <w:szCs w:val="24"/>
    </w:rPr>
  </w:style>
  <w:style w:type="paragraph" w:styleId="Heading5">
    <w:name w:val="heading 5"/>
    <w:basedOn w:val="Normal1"/>
    <w:next w:val="Normal1"/>
    <w:rsid w:val="00EA061B"/>
    <w:pPr>
      <w:keepNext/>
      <w:keepLines/>
      <w:spacing w:before="240" w:after="80"/>
      <w:outlineLvl w:val="4"/>
    </w:pPr>
    <w:rPr>
      <w:color w:val="666666"/>
    </w:rPr>
  </w:style>
  <w:style w:type="paragraph" w:styleId="Heading6">
    <w:name w:val="heading 6"/>
    <w:basedOn w:val="Normal1"/>
    <w:next w:val="Normal1"/>
    <w:rsid w:val="00EA061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A061B"/>
  </w:style>
  <w:style w:type="paragraph" w:styleId="Title">
    <w:name w:val="Title"/>
    <w:basedOn w:val="Normal1"/>
    <w:next w:val="Normal1"/>
    <w:rsid w:val="00EA061B"/>
    <w:pPr>
      <w:keepNext/>
      <w:keepLines/>
      <w:spacing w:after="60"/>
    </w:pPr>
    <w:rPr>
      <w:sz w:val="52"/>
      <w:szCs w:val="52"/>
    </w:rPr>
  </w:style>
  <w:style w:type="paragraph" w:styleId="Subtitle">
    <w:name w:val="Subtitle"/>
    <w:basedOn w:val="Normal1"/>
    <w:next w:val="Normal1"/>
    <w:rsid w:val="00EA061B"/>
    <w:pPr>
      <w:keepNext/>
      <w:keepLines/>
      <w:spacing w:after="320"/>
    </w:pPr>
    <w:rPr>
      <w:color w:val="666666"/>
      <w:sz w:val="30"/>
      <w:szCs w:val="30"/>
    </w:rPr>
  </w:style>
  <w:style w:type="paragraph" w:styleId="Header">
    <w:name w:val="header"/>
    <w:basedOn w:val="Normal"/>
    <w:link w:val="HeaderChar"/>
    <w:uiPriority w:val="99"/>
    <w:unhideWhenUsed/>
    <w:rsid w:val="00DF451C"/>
    <w:pPr>
      <w:tabs>
        <w:tab w:val="center" w:pos="4680"/>
        <w:tab w:val="right" w:pos="9360"/>
      </w:tabs>
      <w:spacing w:line="240" w:lineRule="auto"/>
    </w:pPr>
  </w:style>
  <w:style w:type="character" w:customStyle="1" w:styleId="HeaderChar">
    <w:name w:val="Header Char"/>
    <w:basedOn w:val="DefaultParagraphFont"/>
    <w:link w:val="Header"/>
    <w:uiPriority w:val="99"/>
    <w:rsid w:val="00DF451C"/>
  </w:style>
  <w:style w:type="paragraph" w:styleId="Footer">
    <w:name w:val="footer"/>
    <w:basedOn w:val="Normal"/>
    <w:link w:val="FooterChar"/>
    <w:uiPriority w:val="99"/>
    <w:unhideWhenUsed/>
    <w:rsid w:val="00DF451C"/>
    <w:pPr>
      <w:tabs>
        <w:tab w:val="center" w:pos="4680"/>
        <w:tab w:val="right" w:pos="9360"/>
      </w:tabs>
      <w:spacing w:line="240" w:lineRule="auto"/>
    </w:pPr>
  </w:style>
  <w:style w:type="character" w:customStyle="1" w:styleId="FooterChar">
    <w:name w:val="Footer Char"/>
    <w:basedOn w:val="DefaultParagraphFont"/>
    <w:link w:val="Footer"/>
    <w:uiPriority w:val="99"/>
    <w:rsid w:val="00DF451C"/>
  </w:style>
  <w:style w:type="paragraph" w:styleId="BalloonText">
    <w:name w:val="Balloon Text"/>
    <w:basedOn w:val="Normal"/>
    <w:link w:val="BalloonTextChar"/>
    <w:uiPriority w:val="99"/>
    <w:semiHidden/>
    <w:unhideWhenUsed/>
    <w:rsid w:val="00DF451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451C"/>
    <w:rPr>
      <w:rFonts w:ascii="Tahoma" w:hAnsi="Tahoma" w:cs="Tahoma"/>
      <w:sz w:val="16"/>
      <w:szCs w:val="16"/>
    </w:rPr>
  </w:style>
  <w:style w:type="paragraph" w:styleId="TOCHeading">
    <w:name w:val="TOC Heading"/>
    <w:basedOn w:val="Heading1"/>
    <w:next w:val="Normal"/>
    <w:uiPriority w:val="39"/>
    <w:semiHidden/>
    <w:unhideWhenUsed/>
    <w:qFormat/>
    <w:rsid w:val="006C7991"/>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6C7991"/>
    <w:pPr>
      <w:spacing w:after="100"/>
    </w:pPr>
  </w:style>
  <w:style w:type="character" w:styleId="Hyperlink">
    <w:name w:val="Hyperlink"/>
    <w:basedOn w:val="DefaultParagraphFont"/>
    <w:uiPriority w:val="99"/>
    <w:unhideWhenUsed/>
    <w:rsid w:val="006C799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microsoft.com/office/2007/relationships/diagramDrawing" Target="diagrams/drawing1.xml"/><Relationship Id="rId18" Type="http://schemas.microsoft.com/office/2007/relationships/diagramDrawing" Target="diagrams/drawing2.xml"/><Relationship Id="rId26"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diagramColors" Target="diagrams/colors2.xm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diagramQuickStyle" Target="diagrams/quickStyle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diagramQuickStyle" Target="diagrams/quickStyle1.xm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diagramLayout" Target="diagrams/layout2.xm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diagramLayout" Target="diagrams/layout1.xml"/><Relationship Id="rId19"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diagramData" Target="diagrams/data2.xml"/><Relationship Id="rId22" Type="http://schemas.openxmlformats.org/officeDocument/2006/relationships/header" Target="header2.xml"/><Relationship Id="rId27"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2DA4046-8CC8-48B5-BE13-8A3F67DF26D1}" type="doc">
      <dgm:prSet loTypeId="urn:microsoft.com/office/officeart/2005/8/layout/arrow4" loCatId="relationship" qsTypeId="urn:microsoft.com/office/officeart/2005/8/quickstyle/simple1" qsCatId="simple" csTypeId="urn:microsoft.com/office/officeart/2005/8/colors/colorful4" csCatId="colorful" phldr="1"/>
      <dgm:spPr/>
      <dgm:t>
        <a:bodyPr/>
        <a:lstStyle/>
        <a:p>
          <a:endParaRPr lang="en-US"/>
        </a:p>
      </dgm:t>
    </dgm:pt>
    <dgm:pt modelId="{3CC32A3A-A6CE-4590-A29B-E29D6F007B03}">
      <dgm:prSet phldrT="[Text]"/>
      <dgm:spPr/>
      <dgm:t>
        <a:bodyPr/>
        <a:lstStyle/>
        <a:p>
          <a:r>
            <a:rPr lang="en-US" b="1" i="1"/>
            <a:t>fixed cost </a:t>
          </a:r>
          <a:endParaRPr lang="en-US"/>
        </a:p>
      </dgm:t>
    </dgm:pt>
    <dgm:pt modelId="{27DCE365-D2FE-451B-8DEC-474F37F8E815}" type="parTrans" cxnId="{53E88A03-CC2E-4B38-88EE-0AE522CAB056}">
      <dgm:prSet/>
      <dgm:spPr/>
      <dgm:t>
        <a:bodyPr/>
        <a:lstStyle/>
        <a:p>
          <a:endParaRPr lang="en-US"/>
        </a:p>
      </dgm:t>
    </dgm:pt>
    <dgm:pt modelId="{ADFF2C5F-4D8A-4C2A-8B0B-54B2CBA660C6}" type="sibTrans" cxnId="{53E88A03-CC2E-4B38-88EE-0AE522CAB056}">
      <dgm:prSet/>
      <dgm:spPr/>
      <dgm:t>
        <a:bodyPr/>
        <a:lstStyle/>
        <a:p>
          <a:endParaRPr lang="en-US"/>
        </a:p>
      </dgm:t>
    </dgm:pt>
    <dgm:pt modelId="{E9388940-DF90-4C69-BE96-95AED216C7D8}">
      <dgm:prSet/>
      <dgm:spPr/>
      <dgm:t>
        <a:bodyPr/>
        <a:lstStyle/>
        <a:p>
          <a:r>
            <a:rPr lang="en-US" b="1" i="1"/>
            <a:t>variable cost </a:t>
          </a:r>
          <a:endParaRPr lang="en-US"/>
        </a:p>
      </dgm:t>
    </dgm:pt>
    <dgm:pt modelId="{7A5AD031-C3C6-43B6-A28F-6E4633675228}" type="parTrans" cxnId="{9032E645-C46E-4F02-92EA-31DEC046351A}">
      <dgm:prSet/>
      <dgm:spPr/>
      <dgm:t>
        <a:bodyPr/>
        <a:lstStyle/>
        <a:p>
          <a:endParaRPr lang="en-US"/>
        </a:p>
      </dgm:t>
    </dgm:pt>
    <dgm:pt modelId="{96035AB8-5554-43FA-84AC-1C01540CFEF6}" type="sibTrans" cxnId="{9032E645-C46E-4F02-92EA-31DEC046351A}">
      <dgm:prSet/>
      <dgm:spPr/>
      <dgm:t>
        <a:bodyPr/>
        <a:lstStyle/>
        <a:p>
          <a:endParaRPr lang="en-US"/>
        </a:p>
      </dgm:t>
    </dgm:pt>
    <dgm:pt modelId="{35B58DCD-A91E-410B-A66C-261461FF3759}" type="pres">
      <dgm:prSet presAssocID="{C2DA4046-8CC8-48B5-BE13-8A3F67DF26D1}" presName="compositeShape" presStyleCnt="0">
        <dgm:presLayoutVars>
          <dgm:chMax val="2"/>
          <dgm:dir/>
          <dgm:resizeHandles val="exact"/>
        </dgm:presLayoutVars>
      </dgm:prSet>
      <dgm:spPr/>
    </dgm:pt>
    <dgm:pt modelId="{282BDBBD-88E0-45CC-AB44-55560AAA74A3}" type="pres">
      <dgm:prSet presAssocID="{3CC32A3A-A6CE-4590-A29B-E29D6F007B03}" presName="upArrow" presStyleLbl="node1" presStyleIdx="0" presStyleCnt="2"/>
      <dgm:spPr/>
    </dgm:pt>
    <dgm:pt modelId="{195875CD-D6C4-41EC-8321-575185CC670A}" type="pres">
      <dgm:prSet presAssocID="{3CC32A3A-A6CE-4590-A29B-E29D6F007B03}" presName="upArrowText" presStyleLbl="revTx" presStyleIdx="0" presStyleCnt="2">
        <dgm:presLayoutVars>
          <dgm:chMax val="0"/>
          <dgm:bulletEnabled val="1"/>
        </dgm:presLayoutVars>
      </dgm:prSet>
      <dgm:spPr/>
    </dgm:pt>
    <dgm:pt modelId="{5E9DD4B2-9045-438E-838E-A5C51AA99145}" type="pres">
      <dgm:prSet presAssocID="{E9388940-DF90-4C69-BE96-95AED216C7D8}" presName="downArrow" presStyleLbl="node1" presStyleIdx="1" presStyleCnt="2"/>
      <dgm:spPr/>
    </dgm:pt>
    <dgm:pt modelId="{841B54F0-C747-4BAC-AE99-4983405050C5}" type="pres">
      <dgm:prSet presAssocID="{E9388940-DF90-4C69-BE96-95AED216C7D8}" presName="downArrowText" presStyleLbl="revTx" presStyleIdx="1" presStyleCnt="2">
        <dgm:presLayoutVars>
          <dgm:chMax val="0"/>
          <dgm:bulletEnabled val="1"/>
        </dgm:presLayoutVars>
      </dgm:prSet>
      <dgm:spPr/>
    </dgm:pt>
  </dgm:ptLst>
  <dgm:cxnLst>
    <dgm:cxn modelId="{53E88A03-CC2E-4B38-88EE-0AE522CAB056}" srcId="{C2DA4046-8CC8-48B5-BE13-8A3F67DF26D1}" destId="{3CC32A3A-A6CE-4590-A29B-E29D6F007B03}" srcOrd="0" destOrd="0" parTransId="{27DCE365-D2FE-451B-8DEC-474F37F8E815}" sibTransId="{ADFF2C5F-4D8A-4C2A-8B0B-54B2CBA660C6}"/>
    <dgm:cxn modelId="{7CA31714-2D59-4E0A-9A58-1686FC32E11D}" type="presOf" srcId="{C2DA4046-8CC8-48B5-BE13-8A3F67DF26D1}" destId="{35B58DCD-A91E-410B-A66C-261461FF3759}" srcOrd="0" destOrd="0" presId="urn:microsoft.com/office/officeart/2005/8/layout/arrow4"/>
    <dgm:cxn modelId="{9032E645-C46E-4F02-92EA-31DEC046351A}" srcId="{C2DA4046-8CC8-48B5-BE13-8A3F67DF26D1}" destId="{E9388940-DF90-4C69-BE96-95AED216C7D8}" srcOrd="1" destOrd="0" parTransId="{7A5AD031-C3C6-43B6-A28F-6E4633675228}" sibTransId="{96035AB8-5554-43FA-84AC-1C01540CFEF6}"/>
    <dgm:cxn modelId="{87A7B24A-5919-4725-A495-0A72E889177A}" type="presOf" srcId="{3CC32A3A-A6CE-4590-A29B-E29D6F007B03}" destId="{195875CD-D6C4-41EC-8321-575185CC670A}" srcOrd="0" destOrd="0" presId="urn:microsoft.com/office/officeart/2005/8/layout/arrow4"/>
    <dgm:cxn modelId="{722C388D-4D94-4062-951A-945C4437D3F0}" type="presOf" srcId="{E9388940-DF90-4C69-BE96-95AED216C7D8}" destId="{841B54F0-C747-4BAC-AE99-4983405050C5}" srcOrd="0" destOrd="0" presId="urn:microsoft.com/office/officeart/2005/8/layout/arrow4"/>
    <dgm:cxn modelId="{3400276A-7917-4DD4-81F7-D73F543459BA}" type="presParOf" srcId="{35B58DCD-A91E-410B-A66C-261461FF3759}" destId="{282BDBBD-88E0-45CC-AB44-55560AAA74A3}" srcOrd="0" destOrd="0" presId="urn:microsoft.com/office/officeart/2005/8/layout/arrow4"/>
    <dgm:cxn modelId="{635F31DB-FEE8-4C73-9581-3D1092E4B6EC}" type="presParOf" srcId="{35B58DCD-A91E-410B-A66C-261461FF3759}" destId="{195875CD-D6C4-41EC-8321-575185CC670A}" srcOrd="1" destOrd="0" presId="urn:microsoft.com/office/officeart/2005/8/layout/arrow4"/>
    <dgm:cxn modelId="{B9FBF4A3-905B-4ED5-AB82-A643AA0C8853}" type="presParOf" srcId="{35B58DCD-A91E-410B-A66C-261461FF3759}" destId="{5E9DD4B2-9045-438E-838E-A5C51AA99145}" srcOrd="2" destOrd="0" presId="urn:microsoft.com/office/officeart/2005/8/layout/arrow4"/>
    <dgm:cxn modelId="{7AE17A52-1D29-4BE7-BEDF-EBA51EEC1FCB}" type="presParOf" srcId="{35B58DCD-A91E-410B-A66C-261461FF3759}" destId="{841B54F0-C747-4BAC-AE99-4983405050C5}" srcOrd="3" destOrd="0" presId="urn:microsoft.com/office/officeart/2005/8/layout/arrow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5D54AAA3-6878-4038-8387-5137A18E909D}" type="doc">
      <dgm:prSet loTypeId="urn:microsoft.com/office/officeart/2005/8/layout/list1#1" loCatId="list" qsTypeId="urn:microsoft.com/office/officeart/2005/8/quickstyle/simple1" qsCatId="simple" csTypeId="urn:microsoft.com/office/officeart/2005/8/colors/colorful4" csCatId="colorful" phldr="1"/>
      <dgm:spPr/>
      <dgm:t>
        <a:bodyPr/>
        <a:lstStyle/>
        <a:p>
          <a:endParaRPr lang="en-US"/>
        </a:p>
      </dgm:t>
    </dgm:pt>
    <dgm:pt modelId="{8A5EBF57-2FAF-4C7E-B93B-B464678FAB41}">
      <dgm:prSet phldrT="[Text]" custT="1"/>
      <dgm:spPr/>
      <dgm:t>
        <a:bodyPr/>
        <a:lstStyle/>
        <a:p>
          <a:pPr algn="ctr"/>
          <a:r>
            <a:rPr lang="en-US" sz="1200" b="1" i="1">
              <a:solidFill>
                <a:schemeClr val="tx1"/>
              </a:solidFill>
              <a:latin typeface="Times New Roman" pitchFamily="18" charset="0"/>
              <a:cs typeface="Times New Roman" pitchFamily="18" charset="0"/>
            </a:rPr>
            <a:t>Fixed and variable cost</a:t>
          </a:r>
          <a:endParaRPr lang="en-US" sz="1200">
            <a:solidFill>
              <a:schemeClr val="tx1"/>
            </a:solidFill>
            <a:latin typeface="Times New Roman" pitchFamily="18" charset="0"/>
            <a:cs typeface="Times New Roman" pitchFamily="18" charset="0"/>
          </a:endParaRPr>
        </a:p>
      </dgm:t>
    </dgm:pt>
    <dgm:pt modelId="{F8D24E5D-A8BF-4BF7-BBF3-9F4D0588199F}" type="parTrans" cxnId="{B06B71F8-A2A9-47B8-8A81-F15BB332746B}">
      <dgm:prSet/>
      <dgm:spPr/>
      <dgm:t>
        <a:bodyPr/>
        <a:lstStyle/>
        <a:p>
          <a:endParaRPr lang="en-US"/>
        </a:p>
      </dgm:t>
    </dgm:pt>
    <dgm:pt modelId="{D813AF99-9278-4291-9170-6C07091BFD40}" type="sibTrans" cxnId="{B06B71F8-A2A9-47B8-8A81-F15BB332746B}">
      <dgm:prSet/>
      <dgm:spPr/>
      <dgm:t>
        <a:bodyPr/>
        <a:lstStyle/>
        <a:p>
          <a:endParaRPr lang="en-US"/>
        </a:p>
      </dgm:t>
    </dgm:pt>
    <dgm:pt modelId="{896D77D8-9844-43B4-8A9A-FF5B07316A22}">
      <dgm:prSet custT="1"/>
      <dgm:spPr/>
      <dgm:t>
        <a:bodyPr/>
        <a:lstStyle/>
        <a:p>
          <a:pPr algn="ctr"/>
          <a:r>
            <a:rPr lang="en-US" sz="1200" b="1" i="1">
              <a:solidFill>
                <a:schemeClr val="tx1"/>
              </a:solidFill>
              <a:latin typeface="Times New Roman" pitchFamily="18" charset="0"/>
              <a:cs typeface="Times New Roman" pitchFamily="18" charset="0"/>
            </a:rPr>
            <a:t>Direct and indirect cost</a:t>
          </a:r>
          <a:endParaRPr lang="en-US" sz="1200">
            <a:solidFill>
              <a:schemeClr val="tx1"/>
            </a:solidFill>
            <a:latin typeface="Times New Roman" pitchFamily="18" charset="0"/>
            <a:cs typeface="Times New Roman" pitchFamily="18" charset="0"/>
          </a:endParaRPr>
        </a:p>
      </dgm:t>
    </dgm:pt>
    <dgm:pt modelId="{7EB76CB8-AD11-42F9-9284-3F764C7757FA}" type="parTrans" cxnId="{EE29E1B1-4F49-4974-82F3-CCC06C1259B8}">
      <dgm:prSet/>
      <dgm:spPr/>
      <dgm:t>
        <a:bodyPr/>
        <a:lstStyle/>
        <a:p>
          <a:endParaRPr lang="en-US"/>
        </a:p>
      </dgm:t>
    </dgm:pt>
    <dgm:pt modelId="{65608037-593A-4672-AFD6-7EDFD3B39C48}" type="sibTrans" cxnId="{EE29E1B1-4F49-4974-82F3-CCC06C1259B8}">
      <dgm:prSet/>
      <dgm:spPr/>
      <dgm:t>
        <a:bodyPr/>
        <a:lstStyle/>
        <a:p>
          <a:endParaRPr lang="en-US"/>
        </a:p>
      </dgm:t>
    </dgm:pt>
    <dgm:pt modelId="{05C284D5-2478-457E-B63E-5CE6CB5C76C5}">
      <dgm:prSet custT="1"/>
      <dgm:spPr/>
      <dgm:t>
        <a:bodyPr/>
        <a:lstStyle/>
        <a:p>
          <a:pPr algn="ctr"/>
          <a:r>
            <a:rPr lang="en-US" sz="1200" b="1" i="1">
              <a:solidFill>
                <a:schemeClr val="tx1"/>
              </a:solidFill>
              <a:latin typeface="Times New Roman" pitchFamily="18" charset="0"/>
              <a:cs typeface="Times New Roman" pitchFamily="18" charset="0"/>
            </a:rPr>
            <a:t>Product and the period cost</a:t>
          </a:r>
          <a:endParaRPr lang="en-US" sz="1200">
            <a:solidFill>
              <a:schemeClr val="tx1"/>
            </a:solidFill>
            <a:latin typeface="Times New Roman" pitchFamily="18" charset="0"/>
            <a:cs typeface="Times New Roman" pitchFamily="18" charset="0"/>
          </a:endParaRPr>
        </a:p>
      </dgm:t>
    </dgm:pt>
    <dgm:pt modelId="{359055BC-D550-4C61-A42D-CA3A214B56D5}" type="parTrans" cxnId="{55CD18D1-85FA-4895-B4F1-51856B8ECC3F}">
      <dgm:prSet/>
      <dgm:spPr/>
      <dgm:t>
        <a:bodyPr/>
        <a:lstStyle/>
        <a:p>
          <a:endParaRPr lang="en-US"/>
        </a:p>
      </dgm:t>
    </dgm:pt>
    <dgm:pt modelId="{B4F48E03-8B8E-48AF-AA24-E841DC29E701}" type="sibTrans" cxnId="{55CD18D1-85FA-4895-B4F1-51856B8ECC3F}">
      <dgm:prSet/>
      <dgm:spPr/>
      <dgm:t>
        <a:bodyPr/>
        <a:lstStyle/>
        <a:p>
          <a:endParaRPr lang="en-US"/>
        </a:p>
      </dgm:t>
    </dgm:pt>
    <dgm:pt modelId="{0E83431C-C0F0-4D0B-83A9-F485778BB5BE}">
      <dgm:prSet custT="1"/>
      <dgm:spPr/>
      <dgm:t>
        <a:bodyPr/>
        <a:lstStyle/>
        <a:p>
          <a:pPr algn="ctr"/>
          <a:r>
            <a:rPr lang="en-US" sz="1200" b="1" i="1">
              <a:solidFill>
                <a:schemeClr val="tx1"/>
              </a:solidFill>
              <a:latin typeface="Times New Roman" pitchFamily="18" charset="0"/>
              <a:cs typeface="Times New Roman" pitchFamily="18" charset="0"/>
            </a:rPr>
            <a:t>Sunk and the out of the product cost</a:t>
          </a:r>
          <a:endParaRPr lang="en-US" sz="1200">
            <a:solidFill>
              <a:schemeClr val="tx1"/>
            </a:solidFill>
            <a:latin typeface="Times New Roman" pitchFamily="18" charset="0"/>
            <a:cs typeface="Times New Roman" pitchFamily="18" charset="0"/>
          </a:endParaRPr>
        </a:p>
      </dgm:t>
    </dgm:pt>
    <dgm:pt modelId="{8D219459-A0D2-4E0F-A30A-764050A1F5B0}" type="parTrans" cxnId="{D08AAB6F-87D9-4D01-B758-62096BE97283}">
      <dgm:prSet/>
      <dgm:spPr/>
      <dgm:t>
        <a:bodyPr/>
        <a:lstStyle/>
        <a:p>
          <a:endParaRPr lang="en-US"/>
        </a:p>
      </dgm:t>
    </dgm:pt>
    <dgm:pt modelId="{074DE68E-7B46-4428-9349-5F1C9C62FCA8}" type="sibTrans" cxnId="{D08AAB6F-87D9-4D01-B758-62096BE97283}">
      <dgm:prSet/>
      <dgm:spPr/>
      <dgm:t>
        <a:bodyPr/>
        <a:lstStyle/>
        <a:p>
          <a:endParaRPr lang="en-US"/>
        </a:p>
      </dgm:t>
    </dgm:pt>
    <dgm:pt modelId="{B03573D7-9ACB-4EFC-A013-6A8363043FF8}">
      <dgm:prSet custT="1"/>
      <dgm:spPr/>
      <dgm:t>
        <a:bodyPr/>
        <a:lstStyle/>
        <a:p>
          <a:pPr algn="ctr"/>
          <a:r>
            <a:rPr lang="en-US" sz="1200" b="1" i="1">
              <a:solidFill>
                <a:schemeClr val="tx1"/>
              </a:solidFill>
              <a:latin typeface="Times New Roman" pitchFamily="18" charset="0"/>
              <a:cs typeface="Times New Roman" pitchFamily="18" charset="0"/>
            </a:rPr>
            <a:t>Controllable and uncontrollable cost</a:t>
          </a:r>
          <a:endParaRPr lang="en-US" sz="1200">
            <a:solidFill>
              <a:schemeClr val="tx1"/>
            </a:solidFill>
            <a:latin typeface="Times New Roman" pitchFamily="18" charset="0"/>
            <a:cs typeface="Times New Roman" pitchFamily="18" charset="0"/>
          </a:endParaRPr>
        </a:p>
      </dgm:t>
    </dgm:pt>
    <dgm:pt modelId="{ED4871F5-A04B-4074-BFA3-B0E86F7FB958}" type="parTrans" cxnId="{040F19D7-4A93-4B80-AD3F-E7858B135081}">
      <dgm:prSet/>
      <dgm:spPr/>
      <dgm:t>
        <a:bodyPr/>
        <a:lstStyle/>
        <a:p>
          <a:endParaRPr lang="en-US"/>
        </a:p>
      </dgm:t>
    </dgm:pt>
    <dgm:pt modelId="{B0054E54-DAD7-498C-A8AB-C8BF43622F33}" type="sibTrans" cxnId="{040F19D7-4A93-4B80-AD3F-E7858B135081}">
      <dgm:prSet/>
      <dgm:spPr/>
      <dgm:t>
        <a:bodyPr/>
        <a:lstStyle/>
        <a:p>
          <a:endParaRPr lang="en-US"/>
        </a:p>
      </dgm:t>
    </dgm:pt>
    <dgm:pt modelId="{2A32F93F-B764-4FA0-B004-745CB1671CE6}">
      <dgm:prSet custT="1"/>
      <dgm:spPr/>
      <dgm:t>
        <a:bodyPr/>
        <a:lstStyle/>
        <a:p>
          <a:pPr algn="ctr"/>
          <a:r>
            <a:rPr lang="en-US" sz="1200" b="1" i="1">
              <a:solidFill>
                <a:schemeClr val="tx1"/>
              </a:solidFill>
              <a:latin typeface="Times New Roman" pitchFamily="18" charset="0"/>
              <a:cs typeface="Times New Roman" pitchFamily="18" charset="0"/>
            </a:rPr>
            <a:t>Opportunity and the incremental</a:t>
          </a:r>
          <a:endParaRPr lang="en-US" sz="1200">
            <a:solidFill>
              <a:schemeClr val="tx1"/>
            </a:solidFill>
            <a:latin typeface="Times New Roman" pitchFamily="18" charset="0"/>
            <a:cs typeface="Times New Roman" pitchFamily="18" charset="0"/>
          </a:endParaRPr>
        </a:p>
      </dgm:t>
    </dgm:pt>
    <dgm:pt modelId="{B21806FF-D789-410B-B6BF-884C4B2D4A81}" type="parTrans" cxnId="{8633C7A9-A74C-4E8A-9DAC-51F4BE382C44}">
      <dgm:prSet/>
      <dgm:spPr/>
      <dgm:t>
        <a:bodyPr/>
        <a:lstStyle/>
        <a:p>
          <a:endParaRPr lang="en-US"/>
        </a:p>
      </dgm:t>
    </dgm:pt>
    <dgm:pt modelId="{EEDC6939-1A5A-418E-9675-945B4C5798C2}" type="sibTrans" cxnId="{8633C7A9-A74C-4E8A-9DAC-51F4BE382C44}">
      <dgm:prSet/>
      <dgm:spPr/>
      <dgm:t>
        <a:bodyPr/>
        <a:lstStyle/>
        <a:p>
          <a:endParaRPr lang="en-US"/>
        </a:p>
      </dgm:t>
    </dgm:pt>
    <dgm:pt modelId="{7108A6E7-6C8D-4D66-AD2E-AFB84128D0C7}" type="pres">
      <dgm:prSet presAssocID="{5D54AAA3-6878-4038-8387-5137A18E909D}" presName="linear" presStyleCnt="0">
        <dgm:presLayoutVars>
          <dgm:dir/>
          <dgm:animLvl val="lvl"/>
          <dgm:resizeHandles val="exact"/>
        </dgm:presLayoutVars>
      </dgm:prSet>
      <dgm:spPr/>
    </dgm:pt>
    <dgm:pt modelId="{72535629-4F4F-4E1B-AAAA-8872CBE2FEEF}" type="pres">
      <dgm:prSet presAssocID="{8A5EBF57-2FAF-4C7E-B93B-B464678FAB41}" presName="parentLin" presStyleCnt="0"/>
      <dgm:spPr/>
    </dgm:pt>
    <dgm:pt modelId="{C273A4F8-B1C2-4518-A5FD-566C6031679B}" type="pres">
      <dgm:prSet presAssocID="{8A5EBF57-2FAF-4C7E-B93B-B464678FAB41}" presName="parentLeftMargin" presStyleLbl="node1" presStyleIdx="0" presStyleCnt="6"/>
      <dgm:spPr/>
    </dgm:pt>
    <dgm:pt modelId="{35293F47-C003-41F6-9AC2-2FDA4059A38E}" type="pres">
      <dgm:prSet presAssocID="{8A5EBF57-2FAF-4C7E-B93B-B464678FAB41}" presName="parentText" presStyleLbl="node1" presStyleIdx="0" presStyleCnt="6">
        <dgm:presLayoutVars>
          <dgm:chMax val="0"/>
          <dgm:bulletEnabled val="1"/>
        </dgm:presLayoutVars>
      </dgm:prSet>
      <dgm:spPr/>
    </dgm:pt>
    <dgm:pt modelId="{C405F1E5-E52A-4509-B53B-39695D103797}" type="pres">
      <dgm:prSet presAssocID="{8A5EBF57-2FAF-4C7E-B93B-B464678FAB41}" presName="negativeSpace" presStyleCnt="0"/>
      <dgm:spPr/>
    </dgm:pt>
    <dgm:pt modelId="{B0B095F0-D938-45BB-95E2-2ACFBC475CF4}" type="pres">
      <dgm:prSet presAssocID="{8A5EBF57-2FAF-4C7E-B93B-B464678FAB41}" presName="childText" presStyleLbl="conFgAcc1" presStyleIdx="0" presStyleCnt="6">
        <dgm:presLayoutVars>
          <dgm:bulletEnabled val="1"/>
        </dgm:presLayoutVars>
      </dgm:prSet>
      <dgm:spPr/>
    </dgm:pt>
    <dgm:pt modelId="{2101639C-7E2A-46EF-A080-FB7011626946}" type="pres">
      <dgm:prSet presAssocID="{D813AF99-9278-4291-9170-6C07091BFD40}" presName="spaceBetweenRectangles" presStyleCnt="0"/>
      <dgm:spPr/>
    </dgm:pt>
    <dgm:pt modelId="{9696303C-35BA-4B8D-BE4E-86F1EA3DE741}" type="pres">
      <dgm:prSet presAssocID="{896D77D8-9844-43B4-8A9A-FF5B07316A22}" presName="parentLin" presStyleCnt="0"/>
      <dgm:spPr/>
    </dgm:pt>
    <dgm:pt modelId="{A2BA9A98-29AB-47A9-9F7A-9C428CF24B48}" type="pres">
      <dgm:prSet presAssocID="{896D77D8-9844-43B4-8A9A-FF5B07316A22}" presName="parentLeftMargin" presStyleLbl="node1" presStyleIdx="0" presStyleCnt="6"/>
      <dgm:spPr/>
    </dgm:pt>
    <dgm:pt modelId="{2B7E40D6-3194-4C4E-AF43-FB823EBF8F7F}" type="pres">
      <dgm:prSet presAssocID="{896D77D8-9844-43B4-8A9A-FF5B07316A22}" presName="parentText" presStyleLbl="node1" presStyleIdx="1" presStyleCnt="6">
        <dgm:presLayoutVars>
          <dgm:chMax val="0"/>
          <dgm:bulletEnabled val="1"/>
        </dgm:presLayoutVars>
      </dgm:prSet>
      <dgm:spPr/>
    </dgm:pt>
    <dgm:pt modelId="{76600FCF-66AF-4851-84E0-F663E8EB1D2B}" type="pres">
      <dgm:prSet presAssocID="{896D77D8-9844-43B4-8A9A-FF5B07316A22}" presName="negativeSpace" presStyleCnt="0"/>
      <dgm:spPr/>
    </dgm:pt>
    <dgm:pt modelId="{295181B7-F8E2-4507-B88A-9E576BFA8349}" type="pres">
      <dgm:prSet presAssocID="{896D77D8-9844-43B4-8A9A-FF5B07316A22}" presName="childText" presStyleLbl="conFgAcc1" presStyleIdx="1" presStyleCnt="6">
        <dgm:presLayoutVars>
          <dgm:bulletEnabled val="1"/>
        </dgm:presLayoutVars>
      </dgm:prSet>
      <dgm:spPr/>
    </dgm:pt>
    <dgm:pt modelId="{D5B0EE7C-BEF0-4EE5-A046-B79AA662A27B}" type="pres">
      <dgm:prSet presAssocID="{65608037-593A-4672-AFD6-7EDFD3B39C48}" presName="spaceBetweenRectangles" presStyleCnt="0"/>
      <dgm:spPr/>
    </dgm:pt>
    <dgm:pt modelId="{42C517E8-44DF-434B-8349-F64E335C5C8A}" type="pres">
      <dgm:prSet presAssocID="{05C284D5-2478-457E-B63E-5CE6CB5C76C5}" presName="parentLin" presStyleCnt="0"/>
      <dgm:spPr/>
    </dgm:pt>
    <dgm:pt modelId="{1F226522-17AC-4D18-A066-771CCBA5E077}" type="pres">
      <dgm:prSet presAssocID="{05C284D5-2478-457E-B63E-5CE6CB5C76C5}" presName="parentLeftMargin" presStyleLbl="node1" presStyleIdx="1" presStyleCnt="6"/>
      <dgm:spPr/>
    </dgm:pt>
    <dgm:pt modelId="{6ACC25CB-20CE-46D5-BC1C-19BF390D0DBD}" type="pres">
      <dgm:prSet presAssocID="{05C284D5-2478-457E-B63E-5CE6CB5C76C5}" presName="parentText" presStyleLbl="node1" presStyleIdx="2" presStyleCnt="6">
        <dgm:presLayoutVars>
          <dgm:chMax val="0"/>
          <dgm:bulletEnabled val="1"/>
        </dgm:presLayoutVars>
      </dgm:prSet>
      <dgm:spPr/>
    </dgm:pt>
    <dgm:pt modelId="{50CD6BA4-E3BD-4025-BD24-18E80ADA877C}" type="pres">
      <dgm:prSet presAssocID="{05C284D5-2478-457E-B63E-5CE6CB5C76C5}" presName="negativeSpace" presStyleCnt="0"/>
      <dgm:spPr/>
    </dgm:pt>
    <dgm:pt modelId="{6F9DDC3A-4843-4140-87C4-6E98D93EE529}" type="pres">
      <dgm:prSet presAssocID="{05C284D5-2478-457E-B63E-5CE6CB5C76C5}" presName="childText" presStyleLbl="conFgAcc1" presStyleIdx="2" presStyleCnt="6">
        <dgm:presLayoutVars>
          <dgm:bulletEnabled val="1"/>
        </dgm:presLayoutVars>
      </dgm:prSet>
      <dgm:spPr/>
    </dgm:pt>
    <dgm:pt modelId="{F89935C0-1DF7-47D1-834B-1BD29082CA78}" type="pres">
      <dgm:prSet presAssocID="{B4F48E03-8B8E-48AF-AA24-E841DC29E701}" presName="spaceBetweenRectangles" presStyleCnt="0"/>
      <dgm:spPr/>
    </dgm:pt>
    <dgm:pt modelId="{666C9648-6F9F-41B3-9A49-2C59E203DB3F}" type="pres">
      <dgm:prSet presAssocID="{0E83431C-C0F0-4D0B-83A9-F485778BB5BE}" presName="parentLin" presStyleCnt="0"/>
      <dgm:spPr/>
    </dgm:pt>
    <dgm:pt modelId="{F0D78332-176E-4843-A69B-F2AD9F02F8D9}" type="pres">
      <dgm:prSet presAssocID="{0E83431C-C0F0-4D0B-83A9-F485778BB5BE}" presName="parentLeftMargin" presStyleLbl="node1" presStyleIdx="2" presStyleCnt="6"/>
      <dgm:spPr/>
    </dgm:pt>
    <dgm:pt modelId="{6C7069A1-3B6A-4AB0-83C3-E268DD0284EC}" type="pres">
      <dgm:prSet presAssocID="{0E83431C-C0F0-4D0B-83A9-F485778BB5BE}" presName="parentText" presStyleLbl="node1" presStyleIdx="3" presStyleCnt="6">
        <dgm:presLayoutVars>
          <dgm:chMax val="0"/>
          <dgm:bulletEnabled val="1"/>
        </dgm:presLayoutVars>
      </dgm:prSet>
      <dgm:spPr/>
    </dgm:pt>
    <dgm:pt modelId="{AF967876-A383-46DD-8D05-87628186A6C1}" type="pres">
      <dgm:prSet presAssocID="{0E83431C-C0F0-4D0B-83A9-F485778BB5BE}" presName="negativeSpace" presStyleCnt="0"/>
      <dgm:spPr/>
    </dgm:pt>
    <dgm:pt modelId="{58AD77DC-E0C3-4756-9882-2DB85B9C0FC9}" type="pres">
      <dgm:prSet presAssocID="{0E83431C-C0F0-4D0B-83A9-F485778BB5BE}" presName="childText" presStyleLbl="conFgAcc1" presStyleIdx="3" presStyleCnt="6">
        <dgm:presLayoutVars>
          <dgm:bulletEnabled val="1"/>
        </dgm:presLayoutVars>
      </dgm:prSet>
      <dgm:spPr/>
    </dgm:pt>
    <dgm:pt modelId="{B01C21A7-8C01-4C17-8B38-3CCE06C38351}" type="pres">
      <dgm:prSet presAssocID="{074DE68E-7B46-4428-9349-5F1C9C62FCA8}" presName="spaceBetweenRectangles" presStyleCnt="0"/>
      <dgm:spPr/>
    </dgm:pt>
    <dgm:pt modelId="{0C95C2DE-57C0-45D7-8FF1-DD1FEBC41E40}" type="pres">
      <dgm:prSet presAssocID="{B03573D7-9ACB-4EFC-A013-6A8363043FF8}" presName="parentLin" presStyleCnt="0"/>
      <dgm:spPr/>
    </dgm:pt>
    <dgm:pt modelId="{F8A8EFE3-EABE-465A-B897-8FED144F6F54}" type="pres">
      <dgm:prSet presAssocID="{B03573D7-9ACB-4EFC-A013-6A8363043FF8}" presName="parentLeftMargin" presStyleLbl="node1" presStyleIdx="3" presStyleCnt="6"/>
      <dgm:spPr/>
    </dgm:pt>
    <dgm:pt modelId="{F0AF2324-B6A8-4883-8F95-81FC40314785}" type="pres">
      <dgm:prSet presAssocID="{B03573D7-9ACB-4EFC-A013-6A8363043FF8}" presName="parentText" presStyleLbl="node1" presStyleIdx="4" presStyleCnt="6">
        <dgm:presLayoutVars>
          <dgm:chMax val="0"/>
          <dgm:bulletEnabled val="1"/>
        </dgm:presLayoutVars>
      </dgm:prSet>
      <dgm:spPr/>
    </dgm:pt>
    <dgm:pt modelId="{EB43C06E-BF71-4D62-BF50-E6E8DF9E2212}" type="pres">
      <dgm:prSet presAssocID="{B03573D7-9ACB-4EFC-A013-6A8363043FF8}" presName="negativeSpace" presStyleCnt="0"/>
      <dgm:spPr/>
    </dgm:pt>
    <dgm:pt modelId="{6F02AF9D-7BB8-43D0-89CD-6F7E99E1E3C0}" type="pres">
      <dgm:prSet presAssocID="{B03573D7-9ACB-4EFC-A013-6A8363043FF8}" presName="childText" presStyleLbl="conFgAcc1" presStyleIdx="4" presStyleCnt="6">
        <dgm:presLayoutVars>
          <dgm:bulletEnabled val="1"/>
        </dgm:presLayoutVars>
      </dgm:prSet>
      <dgm:spPr/>
    </dgm:pt>
    <dgm:pt modelId="{239C045E-FDF3-4A82-84E6-CAF971FB851E}" type="pres">
      <dgm:prSet presAssocID="{B0054E54-DAD7-498C-A8AB-C8BF43622F33}" presName="spaceBetweenRectangles" presStyleCnt="0"/>
      <dgm:spPr/>
    </dgm:pt>
    <dgm:pt modelId="{FB0A16E0-9BD4-4AAC-BB98-DCDCB24C2C07}" type="pres">
      <dgm:prSet presAssocID="{2A32F93F-B764-4FA0-B004-745CB1671CE6}" presName="parentLin" presStyleCnt="0"/>
      <dgm:spPr/>
    </dgm:pt>
    <dgm:pt modelId="{562B8939-E9BD-470A-A088-6A201D5ED047}" type="pres">
      <dgm:prSet presAssocID="{2A32F93F-B764-4FA0-B004-745CB1671CE6}" presName="parentLeftMargin" presStyleLbl="node1" presStyleIdx="4" presStyleCnt="6"/>
      <dgm:spPr/>
    </dgm:pt>
    <dgm:pt modelId="{644E6220-32FE-4799-BA19-500C4082B7B3}" type="pres">
      <dgm:prSet presAssocID="{2A32F93F-B764-4FA0-B004-745CB1671CE6}" presName="parentText" presStyleLbl="node1" presStyleIdx="5" presStyleCnt="6">
        <dgm:presLayoutVars>
          <dgm:chMax val="0"/>
          <dgm:bulletEnabled val="1"/>
        </dgm:presLayoutVars>
      </dgm:prSet>
      <dgm:spPr/>
    </dgm:pt>
    <dgm:pt modelId="{C7393F4D-30B2-4BE6-B5EE-D466B45E5D72}" type="pres">
      <dgm:prSet presAssocID="{2A32F93F-B764-4FA0-B004-745CB1671CE6}" presName="negativeSpace" presStyleCnt="0"/>
      <dgm:spPr/>
    </dgm:pt>
    <dgm:pt modelId="{BF21E6C0-39A7-4443-A5A7-7DBBBA84B128}" type="pres">
      <dgm:prSet presAssocID="{2A32F93F-B764-4FA0-B004-745CB1671CE6}" presName="childText" presStyleLbl="conFgAcc1" presStyleIdx="5" presStyleCnt="6">
        <dgm:presLayoutVars>
          <dgm:bulletEnabled val="1"/>
        </dgm:presLayoutVars>
      </dgm:prSet>
      <dgm:spPr/>
    </dgm:pt>
  </dgm:ptLst>
  <dgm:cxnLst>
    <dgm:cxn modelId="{49091921-94F4-4EFF-ADA0-4E2DE5A0EB15}" type="presOf" srcId="{0E83431C-C0F0-4D0B-83A9-F485778BB5BE}" destId="{F0D78332-176E-4843-A69B-F2AD9F02F8D9}" srcOrd="0" destOrd="0" presId="urn:microsoft.com/office/officeart/2005/8/layout/list1#1"/>
    <dgm:cxn modelId="{24017628-75AD-48BF-B86D-26C1EA978070}" type="presOf" srcId="{2A32F93F-B764-4FA0-B004-745CB1671CE6}" destId="{562B8939-E9BD-470A-A088-6A201D5ED047}" srcOrd="0" destOrd="0" presId="urn:microsoft.com/office/officeart/2005/8/layout/list1#1"/>
    <dgm:cxn modelId="{047F0534-26C0-45BD-BC4B-E52224815643}" type="presOf" srcId="{05C284D5-2478-457E-B63E-5CE6CB5C76C5}" destId="{1F226522-17AC-4D18-A066-771CCBA5E077}" srcOrd="0" destOrd="0" presId="urn:microsoft.com/office/officeart/2005/8/layout/list1#1"/>
    <dgm:cxn modelId="{CAF43844-170C-46B1-A6BC-26FBB2556394}" type="presOf" srcId="{896D77D8-9844-43B4-8A9A-FF5B07316A22}" destId="{A2BA9A98-29AB-47A9-9F7A-9C428CF24B48}" srcOrd="0" destOrd="0" presId="urn:microsoft.com/office/officeart/2005/8/layout/list1#1"/>
    <dgm:cxn modelId="{D08AAB6F-87D9-4D01-B758-62096BE97283}" srcId="{5D54AAA3-6878-4038-8387-5137A18E909D}" destId="{0E83431C-C0F0-4D0B-83A9-F485778BB5BE}" srcOrd="3" destOrd="0" parTransId="{8D219459-A0D2-4E0F-A30A-764050A1F5B0}" sibTransId="{074DE68E-7B46-4428-9349-5F1C9C62FCA8}"/>
    <dgm:cxn modelId="{6E373951-EC8F-4EC5-BD60-979FD48406EB}" type="presOf" srcId="{896D77D8-9844-43B4-8A9A-FF5B07316A22}" destId="{2B7E40D6-3194-4C4E-AF43-FB823EBF8F7F}" srcOrd="1" destOrd="0" presId="urn:microsoft.com/office/officeart/2005/8/layout/list1#1"/>
    <dgm:cxn modelId="{D14F5673-6F17-4E7C-8190-26E6B8690B6C}" type="presOf" srcId="{8A5EBF57-2FAF-4C7E-B93B-B464678FAB41}" destId="{C273A4F8-B1C2-4518-A5FD-566C6031679B}" srcOrd="0" destOrd="0" presId="urn:microsoft.com/office/officeart/2005/8/layout/list1#1"/>
    <dgm:cxn modelId="{8B4B578A-E03C-4D25-9996-CD5CDDD5949C}" type="presOf" srcId="{0E83431C-C0F0-4D0B-83A9-F485778BB5BE}" destId="{6C7069A1-3B6A-4AB0-83C3-E268DD0284EC}" srcOrd="1" destOrd="0" presId="urn:microsoft.com/office/officeart/2005/8/layout/list1#1"/>
    <dgm:cxn modelId="{8232829E-23F6-4319-95B3-9E7D8D7A3767}" type="presOf" srcId="{B03573D7-9ACB-4EFC-A013-6A8363043FF8}" destId="{F0AF2324-B6A8-4883-8F95-81FC40314785}" srcOrd="1" destOrd="0" presId="urn:microsoft.com/office/officeart/2005/8/layout/list1#1"/>
    <dgm:cxn modelId="{8633C7A9-A74C-4E8A-9DAC-51F4BE382C44}" srcId="{5D54AAA3-6878-4038-8387-5137A18E909D}" destId="{2A32F93F-B764-4FA0-B004-745CB1671CE6}" srcOrd="5" destOrd="0" parTransId="{B21806FF-D789-410B-B6BF-884C4B2D4A81}" sibTransId="{EEDC6939-1A5A-418E-9675-945B4C5798C2}"/>
    <dgm:cxn modelId="{EE29E1B1-4F49-4974-82F3-CCC06C1259B8}" srcId="{5D54AAA3-6878-4038-8387-5137A18E909D}" destId="{896D77D8-9844-43B4-8A9A-FF5B07316A22}" srcOrd="1" destOrd="0" parTransId="{7EB76CB8-AD11-42F9-9284-3F764C7757FA}" sibTransId="{65608037-593A-4672-AFD6-7EDFD3B39C48}"/>
    <dgm:cxn modelId="{116ABBCE-755E-4085-B6FA-A34B0B979FA3}" type="presOf" srcId="{2A32F93F-B764-4FA0-B004-745CB1671CE6}" destId="{644E6220-32FE-4799-BA19-500C4082B7B3}" srcOrd="1" destOrd="0" presId="urn:microsoft.com/office/officeart/2005/8/layout/list1#1"/>
    <dgm:cxn modelId="{55CD18D1-85FA-4895-B4F1-51856B8ECC3F}" srcId="{5D54AAA3-6878-4038-8387-5137A18E909D}" destId="{05C284D5-2478-457E-B63E-5CE6CB5C76C5}" srcOrd="2" destOrd="0" parTransId="{359055BC-D550-4C61-A42D-CA3A214B56D5}" sibTransId="{B4F48E03-8B8E-48AF-AA24-E841DC29E701}"/>
    <dgm:cxn modelId="{040F19D7-4A93-4B80-AD3F-E7858B135081}" srcId="{5D54AAA3-6878-4038-8387-5137A18E909D}" destId="{B03573D7-9ACB-4EFC-A013-6A8363043FF8}" srcOrd="4" destOrd="0" parTransId="{ED4871F5-A04B-4074-BFA3-B0E86F7FB958}" sibTransId="{B0054E54-DAD7-498C-A8AB-C8BF43622F33}"/>
    <dgm:cxn modelId="{EE67DDE4-242A-47B9-ADC0-CD254316571B}" type="presOf" srcId="{B03573D7-9ACB-4EFC-A013-6A8363043FF8}" destId="{F8A8EFE3-EABE-465A-B897-8FED144F6F54}" srcOrd="0" destOrd="0" presId="urn:microsoft.com/office/officeart/2005/8/layout/list1#1"/>
    <dgm:cxn modelId="{4BE4A3E8-EAB6-4ACD-80CD-FAB6386C6DD7}" type="presOf" srcId="{8A5EBF57-2FAF-4C7E-B93B-B464678FAB41}" destId="{35293F47-C003-41F6-9AC2-2FDA4059A38E}" srcOrd="1" destOrd="0" presId="urn:microsoft.com/office/officeart/2005/8/layout/list1#1"/>
    <dgm:cxn modelId="{698CBEE9-A32E-4B1B-91AC-6C42062F2BBD}" type="presOf" srcId="{05C284D5-2478-457E-B63E-5CE6CB5C76C5}" destId="{6ACC25CB-20CE-46D5-BC1C-19BF390D0DBD}" srcOrd="1" destOrd="0" presId="urn:microsoft.com/office/officeart/2005/8/layout/list1#1"/>
    <dgm:cxn modelId="{B06B71F8-A2A9-47B8-8A81-F15BB332746B}" srcId="{5D54AAA3-6878-4038-8387-5137A18E909D}" destId="{8A5EBF57-2FAF-4C7E-B93B-B464678FAB41}" srcOrd="0" destOrd="0" parTransId="{F8D24E5D-A8BF-4BF7-BBF3-9F4D0588199F}" sibTransId="{D813AF99-9278-4291-9170-6C07091BFD40}"/>
    <dgm:cxn modelId="{B20465FE-CF45-4A62-872A-070FB4539B6A}" type="presOf" srcId="{5D54AAA3-6878-4038-8387-5137A18E909D}" destId="{7108A6E7-6C8D-4D66-AD2E-AFB84128D0C7}" srcOrd="0" destOrd="0" presId="urn:microsoft.com/office/officeart/2005/8/layout/list1#1"/>
    <dgm:cxn modelId="{CFC8CF7F-91C9-44BC-843F-52064390A0CA}" type="presParOf" srcId="{7108A6E7-6C8D-4D66-AD2E-AFB84128D0C7}" destId="{72535629-4F4F-4E1B-AAAA-8872CBE2FEEF}" srcOrd="0" destOrd="0" presId="urn:microsoft.com/office/officeart/2005/8/layout/list1#1"/>
    <dgm:cxn modelId="{05808450-2661-4AB1-AE82-C4DF8ED22D97}" type="presParOf" srcId="{72535629-4F4F-4E1B-AAAA-8872CBE2FEEF}" destId="{C273A4F8-B1C2-4518-A5FD-566C6031679B}" srcOrd="0" destOrd="0" presId="urn:microsoft.com/office/officeart/2005/8/layout/list1#1"/>
    <dgm:cxn modelId="{88F8D81C-7C4B-4EEA-BEBE-21D1E7341375}" type="presParOf" srcId="{72535629-4F4F-4E1B-AAAA-8872CBE2FEEF}" destId="{35293F47-C003-41F6-9AC2-2FDA4059A38E}" srcOrd="1" destOrd="0" presId="urn:microsoft.com/office/officeart/2005/8/layout/list1#1"/>
    <dgm:cxn modelId="{02400461-B57C-4BA4-8EE0-5147AF9FDF19}" type="presParOf" srcId="{7108A6E7-6C8D-4D66-AD2E-AFB84128D0C7}" destId="{C405F1E5-E52A-4509-B53B-39695D103797}" srcOrd="1" destOrd="0" presId="urn:microsoft.com/office/officeart/2005/8/layout/list1#1"/>
    <dgm:cxn modelId="{D2843C10-1CA2-4C27-B7A5-18C7E91D5325}" type="presParOf" srcId="{7108A6E7-6C8D-4D66-AD2E-AFB84128D0C7}" destId="{B0B095F0-D938-45BB-95E2-2ACFBC475CF4}" srcOrd="2" destOrd="0" presId="urn:microsoft.com/office/officeart/2005/8/layout/list1#1"/>
    <dgm:cxn modelId="{BDF87359-AA62-4307-9BBC-4A8E60292E59}" type="presParOf" srcId="{7108A6E7-6C8D-4D66-AD2E-AFB84128D0C7}" destId="{2101639C-7E2A-46EF-A080-FB7011626946}" srcOrd="3" destOrd="0" presId="urn:microsoft.com/office/officeart/2005/8/layout/list1#1"/>
    <dgm:cxn modelId="{0061DCA8-A599-4ED5-AC8F-CCF429A353E0}" type="presParOf" srcId="{7108A6E7-6C8D-4D66-AD2E-AFB84128D0C7}" destId="{9696303C-35BA-4B8D-BE4E-86F1EA3DE741}" srcOrd="4" destOrd="0" presId="urn:microsoft.com/office/officeart/2005/8/layout/list1#1"/>
    <dgm:cxn modelId="{52B243AC-7721-43D3-829E-29AFD3B2DFC8}" type="presParOf" srcId="{9696303C-35BA-4B8D-BE4E-86F1EA3DE741}" destId="{A2BA9A98-29AB-47A9-9F7A-9C428CF24B48}" srcOrd="0" destOrd="0" presId="urn:microsoft.com/office/officeart/2005/8/layout/list1#1"/>
    <dgm:cxn modelId="{552BF386-FC5B-43FA-986F-3C7E0DB9AA39}" type="presParOf" srcId="{9696303C-35BA-4B8D-BE4E-86F1EA3DE741}" destId="{2B7E40D6-3194-4C4E-AF43-FB823EBF8F7F}" srcOrd="1" destOrd="0" presId="urn:microsoft.com/office/officeart/2005/8/layout/list1#1"/>
    <dgm:cxn modelId="{6E9F5B3B-E87A-44DF-ABFF-AE4E73FC4EF5}" type="presParOf" srcId="{7108A6E7-6C8D-4D66-AD2E-AFB84128D0C7}" destId="{76600FCF-66AF-4851-84E0-F663E8EB1D2B}" srcOrd="5" destOrd="0" presId="urn:microsoft.com/office/officeart/2005/8/layout/list1#1"/>
    <dgm:cxn modelId="{C15FDC4B-5CC2-4DFE-A523-A974084514F8}" type="presParOf" srcId="{7108A6E7-6C8D-4D66-AD2E-AFB84128D0C7}" destId="{295181B7-F8E2-4507-B88A-9E576BFA8349}" srcOrd="6" destOrd="0" presId="urn:microsoft.com/office/officeart/2005/8/layout/list1#1"/>
    <dgm:cxn modelId="{B5EBD450-B91E-4EC9-A527-37896EDE0BFB}" type="presParOf" srcId="{7108A6E7-6C8D-4D66-AD2E-AFB84128D0C7}" destId="{D5B0EE7C-BEF0-4EE5-A046-B79AA662A27B}" srcOrd="7" destOrd="0" presId="urn:microsoft.com/office/officeart/2005/8/layout/list1#1"/>
    <dgm:cxn modelId="{2E5B5185-AB09-455B-A62F-5AC374A84529}" type="presParOf" srcId="{7108A6E7-6C8D-4D66-AD2E-AFB84128D0C7}" destId="{42C517E8-44DF-434B-8349-F64E335C5C8A}" srcOrd="8" destOrd="0" presId="urn:microsoft.com/office/officeart/2005/8/layout/list1#1"/>
    <dgm:cxn modelId="{8135BCE9-61D9-497F-B135-8DA830B2A298}" type="presParOf" srcId="{42C517E8-44DF-434B-8349-F64E335C5C8A}" destId="{1F226522-17AC-4D18-A066-771CCBA5E077}" srcOrd="0" destOrd="0" presId="urn:microsoft.com/office/officeart/2005/8/layout/list1#1"/>
    <dgm:cxn modelId="{A01BA97F-E99C-4DDC-8F04-1CFBA9B2BC81}" type="presParOf" srcId="{42C517E8-44DF-434B-8349-F64E335C5C8A}" destId="{6ACC25CB-20CE-46D5-BC1C-19BF390D0DBD}" srcOrd="1" destOrd="0" presId="urn:microsoft.com/office/officeart/2005/8/layout/list1#1"/>
    <dgm:cxn modelId="{66FB7F90-3CAC-4797-B41C-2F4C930F35CA}" type="presParOf" srcId="{7108A6E7-6C8D-4D66-AD2E-AFB84128D0C7}" destId="{50CD6BA4-E3BD-4025-BD24-18E80ADA877C}" srcOrd="9" destOrd="0" presId="urn:microsoft.com/office/officeart/2005/8/layout/list1#1"/>
    <dgm:cxn modelId="{3DDDD7B6-F311-400A-BFD8-E87D5EB4F1CA}" type="presParOf" srcId="{7108A6E7-6C8D-4D66-AD2E-AFB84128D0C7}" destId="{6F9DDC3A-4843-4140-87C4-6E98D93EE529}" srcOrd="10" destOrd="0" presId="urn:microsoft.com/office/officeart/2005/8/layout/list1#1"/>
    <dgm:cxn modelId="{757E0252-5B7C-4485-A330-5DFD7E76E531}" type="presParOf" srcId="{7108A6E7-6C8D-4D66-AD2E-AFB84128D0C7}" destId="{F89935C0-1DF7-47D1-834B-1BD29082CA78}" srcOrd="11" destOrd="0" presId="urn:microsoft.com/office/officeart/2005/8/layout/list1#1"/>
    <dgm:cxn modelId="{31AFEE6F-5DF3-464F-94C8-E47E55730FA3}" type="presParOf" srcId="{7108A6E7-6C8D-4D66-AD2E-AFB84128D0C7}" destId="{666C9648-6F9F-41B3-9A49-2C59E203DB3F}" srcOrd="12" destOrd="0" presId="urn:microsoft.com/office/officeart/2005/8/layout/list1#1"/>
    <dgm:cxn modelId="{0DE547E3-401D-4DA7-A4D1-4A105D87E767}" type="presParOf" srcId="{666C9648-6F9F-41B3-9A49-2C59E203DB3F}" destId="{F0D78332-176E-4843-A69B-F2AD9F02F8D9}" srcOrd="0" destOrd="0" presId="urn:microsoft.com/office/officeart/2005/8/layout/list1#1"/>
    <dgm:cxn modelId="{CEE25E8E-03AD-4083-B9D4-67829F121CAF}" type="presParOf" srcId="{666C9648-6F9F-41B3-9A49-2C59E203DB3F}" destId="{6C7069A1-3B6A-4AB0-83C3-E268DD0284EC}" srcOrd="1" destOrd="0" presId="urn:microsoft.com/office/officeart/2005/8/layout/list1#1"/>
    <dgm:cxn modelId="{D6E4C181-7A82-4906-A607-577A1F15BBFF}" type="presParOf" srcId="{7108A6E7-6C8D-4D66-AD2E-AFB84128D0C7}" destId="{AF967876-A383-46DD-8D05-87628186A6C1}" srcOrd="13" destOrd="0" presId="urn:microsoft.com/office/officeart/2005/8/layout/list1#1"/>
    <dgm:cxn modelId="{0ED76E3C-7CCF-4F21-8B49-9EE749FF529B}" type="presParOf" srcId="{7108A6E7-6C8D-4D66-AD2E-AFB84128D0C7}" destId="{58AD77DC-E0C3-4756-9882-2DB85B9C0FC9}" srcOrd="14" destOrd="0" presId="urn:microsoft.com/office/officeart/2005/8/layout/list1#1"/>
    <dgm:cxn modelId="{B8C48C9F-8B70-4A8F-8F2D-5B131D50B64B}" type="presParOf" srcId="{7108A6E7-6C8D-4D66-AD2E-AFB84128D0C7}" destId="{B01C21A7-8C01-4C17-8B38-3CCE06C38351}" srcOrd="15" destOrd="0" presId="urn:microsoft.com/office/officeart/2005/8/layout/list1#1"/>
    <dgm:cxn modelId="{58AB3A83-6D33-4971-A4D0-51CFD375BBEC}" type="presParOf" srcId="{7108A6E7-6C8D-4D66-AD2E-AFB84128D0C7}" destId="{0C95C2DE-57C0-45D7-8FF1-DD1FEBC41E40}" srcOrd="16" destOrd="0" presId="urn:microsoft.com/office/officeart/2005/8/layout/list1#1"/>
    <dgm:cxn modelId="{29165C73-D480-4843-B5F9-054DC07EB2CA}" type="presParOf" srcId="{0C95C2DE-57C0-45D7-8FF1-DD1FEBC41E40}" destId="{F8A8EFE3-EABE-465A-B897-8FED144F6F54}" srcOrd="0" destOrd="0" presId="urn:microsoft.com/office/officeart/2005/8/layout/list1#1"/>
    <dgm:cxn modelId="{E83D764C-C017-4751-9C0C-9C3EF811D436}" type="presParOf" srcId="{0C95C2DE-57C0-45D7-8FF1-DD1FEBC41E40}" destId="{F0AF2324-B6A8-4883-8F95-81FC40314785}" srcOrd="1" destOrd="0" presId="urn:microsoft.com/office/officeart/2005/8/layout/list1#1"/>
    <dgm:cxn modelId="{1011AC53-98E4-4253-BED1-0AE1805E93E7}" type="presParOf" srcId="{7108A6E7-6C8D-4D66-AD2E-AFB84128D0C7}" destId="{EB43C06E-BF71-4D62-BF50-E6E8DF9E2212}" srcOrd="17" destOrd="0" presId="urn:microsoft.com/office/officeart/2005/8/layout/list1#1"/>
    <dgm:cxn modelId="{02A1428D-3F4D-435C-8EBB-ED80CA8CC6E8}" type="presParOf" srcId="{7108A6E7-6C8D-4D66-AD2E-AFB84128D0C7}" destId="{6F02AF9D-7BB8-43D0-89CD-6F7E99E1E3C0}" srcOrd="18" destOrd="0" presId="urn:microsoft.com/office/officeart/2005/8/layout/list1#1"/>
    <dgm:cxn modelId="{ED935402-B571-4C3C-9DDB-5769CD8390AA}" type="presParOf" srcId="{7108A6E7-6C8D-4D66-AD2E-AFB84128D0C7}" destId="{239C045E-FDF3-4A82-84E6-CAF971FB851E}" srcOrd="19" destOrd="0" presId="urn:microsoft.com/office/officeart/2005/8/layout/list1#1"/>
    <dgm:cxn modelId="{2B97D64F-B90B-4700-BB44-F736CA7F4D61}" type="presParOf" srcId="{7108A6E7-6C8D-4D66-AD2E-AFB84128D0C7}" destId="{FB0A16E0-9BD4-4AAC-BB98-DCDCB24C2C07}" srcOrd="20" destOrd="0" presId="urn:microsoft.com/office/officeart/2005/8/layout/list1#1"/>
    <dgm:cxn modelId="{6C5FDFD6-AB5D-4B71-8663-A6D11549839E}" type="presParOf" srcId="{FB0A16E0-9BD4-4AAC-BB98-DCDCB24C2C07}" destId="{562B8939-E9BD-470A-A088-6A201D5ED047}" srcOrd="0" destOrd="0" presId="urn:microsoft.com/office/officeart/2005/8/layout/list1#1"/>
    <dgm:cxn modelId="{7C1B45BB-C52B-4622-BC32-7B7BACF3B44F}" type="presParOf" srcId="{FB0A16E0-9BD4-4AAC-BB98-DCDCB24C2C07}" destId="{644E6220-32FE-4799-BA19-500C4082B7B3}" srcOrd="1" destOrd="0" presId="urn:microsoft.com/office/officeart/2005/8/layout/list1#1"/>
    <dgm:cxn modelId="{C22699CF-9C5B-44A8-BBAE-4D5397E8FE38}" type="presParOf" srcId="{7108A6E7-6C8D-4D66-AD2E-AFB84128D0C7}" destId="{C7393F4D-30B2-4BE6-B5EE-D466B45E5D72}" srcOrd="21" destOrd="0" presId="urn:microsoft.com/office/officeart/2005/8/layout/list1#1"/>
    <dgm:cxn modelId="{84A6349B-7D16-4309-8A30-6C676A157ABF}" type="presParOf" srcId="{7108A6E7-6C8D-4D66-AD2E-AFB84128D0C7}" destId="{BF21E6C0-39A7-4443-A5A7-7DBBBA84B128}" srcOrd="22" destOrd="0" presId="urn:microsoft.com/office/officeart/2005/8/layout/list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82BDBBD-88E0-45CC-AB44-55560AAA74A3}">
      <dsp:nvSpPr>
        <dsp:cNvPr id="0" name=""/>
        <dsp:cNvSpPr/>
      </dsp:nvSpPr>
      <dsp:spPr>
        <a:xfrm>
          <a:off x="270570" y="0"/>
          <a:ext cx="1408175" cy="1056132"/>
        </a:xfrm>
        <a:prstGeom prst="upArrow">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195875CD-D6C4-41EC-8321-575185CC670A}">
      <dsp:nvSpPr>
        <dsp:cNvPr id="0" name=""/>
        <dsp:cNvSpPr/>
      </dsp:nvSpPr>
      <dsp:spPr>
        <a:xfrm>
          <a:off x="1720992" y="0"/>
          <a:ext cx="3072384" cy="1056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8920" tIns="0" rIns="248920" bIns="248920" numCol="1" spcCol="1270" anchor="ctr" anchorCtr="0">
          <a:noAutofit/>
        </a:bodyPr>
        <a:lstStyle/>
        <a:p>
          <a:pPr marL="0" lvl="0" indent="0" algn="l" defTabSz="1555750">
            <a:lnSpc>
              <a:spcPct val="90000"/>
            </a:lnSpc>
            <a:spcBef>
              <a:spcPct val="0"/>
            </a:spcBef>
            <a:spcAft>
              <a:spcPct val="35000"/>
            </a:spcAft>
            <a:buNone/>
          </a:pPr>
          <a:r>
            <a:rPr lang="en-US" sz="3500" b="1" i="1" kern="1200"/>
            <a:t>fixed cost </a:t>
          </a:r>
          <a:endParaRPr lang="en-US" sz="3500" kern="1200"/>
        </a:p>
      </dsp:txBody>
      <dsp:txXfrm>
        <a:off x="1720992" y="0"/>
        <a:ext cx="3072384" cy="1056132"/>
      </dsp:txXfrm>
    </dsp:sp>
    <dsp:sp modelId="{5E9DD4B2-9045-438E-838E-A5C51AA99145}">
      <dsp:nvSpPr>
        <dsp:cNvPr id="0" name=""/>
        <dsp:cNvSpPr/>
      </dsp:nvSpPr>
      <dsp:spPr>
        <a:xfrm>
          <a:off x="693023" y="1144142"/>
          <a:ext cx="1408175" cy="1056132"/>
        </a:xfrm>
        <a:prstGeom prst="downArrow">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41B54F0-C747-4BAC-AE99-4983405050C5}">
      <dsp:nvSpPr>
        <dsp:cNvPr id="0" name=""/>
        <dsp:cNvSpPr/>
      </dsp:nvSpPr>
      <dsp:spPr>
        <a:xfrm>
          <a:off x="2143445" y="1144142"/>
          <a:ext cx="3072384" cy="10561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48920" tIns="0" rIns="248920" bIns="248920" numCol="1" spcCol="1270" anchor="ctr" anchorCtr="0">
          <a:noAutofit/>
        </a:bodyPr>
        <a:lstStyle/>
        <a:p>
          <a:pPr marL="0" lvl="0" indent="0" algn="l" defTabSz="1555750">
            <a:lnSpc>
              <a:spcPct val="90000"/>
            </a:lnSpc>
            <a:spcBef>
              <a:spcPct val="0"/>
            </a:spcBef>
            <a:spcAft>
              <a:spcPct val="35000"/>
            </a:spcAft>
            <a:buNone/>
          </a:pPr>
          <a:r>
            <a:rPr lang="en-US" sz="3500" b="1" i="1" kern="1200"/>
            <a:t>variable cost </a:t>
          </a:r>
          <a:endParaRPr lang="en-US" sz="3500" kern="1200"/>
        </a:p>
      </dsp:txBody>
      <dsp:txXfrm>
        <a:off x="2143445" y="1144142"/>
        <a:ext cx="3072384" cy="105613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0B095F0-D938-45BB-95E2-2ACFBC475CF4}">
      <dsp:nvSpPr>
        <dsp:cNvPr id="0" name=""/>
        <dsp:cNvSpPr/>
      </dsp:nvSpPr>
      <dsp:spPr>
        <a:xfrm>
          <a:off x="0" y="295380"/>
          <a:ext cx="5867399" cy="277200"/>
        </a:xfrm>
        <a:prstGeom prst="rect">
          <a:avLst/>
        </a:prstGeom>
        <a:solidFill>
          <a:schemeClr val="lt1">
            <a:alpha val="90000"/>
            <a:hueOff val="0"/>
            <a:satOff val="0"/>
            <a:lumOff val="0"/>
            <a:alphaOff val="0"/>
          </a:schemeClr>
        </a:solidFill>
        <a:ln w="25400" cap="flat" cmpd="sng" algn="ctr">
          <a:solidFill>
            <a:schemeClr val="accent4">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35293F47-C003-41F6-9AC2-2FDA4059A38E}">
      <dsp:nvSpPr>
        <dsp:cNvPr id="0" name=""/>
        <dsp:cNvSpPr/>
      </dsp:nvSpPr>
      <dsp:spPr>
        <a:xfrm>
          <a:off x="293370" y="133020"/>
          <a:ext cx="4107180" cy="324720"/>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Fixed and variable cost</a:t>
          </a:r>
          <a:endParaRPr lang="en-US" sz="1200" kern="1200">
            <a:solidFill>
              <a:schemeClr val="tx1"/>
            </a:solidFill>
            <a:latin typeface="Times New Roman" pitchFamily="18" charset="0"/>
            <a:cs typeface="Times New Roman" pitchFamily="18" charset="0"/>
          </a:endParaRPr>
        </a:p>
      </dsp:txBody>
      <dsp:txXfrm>
        <a:off x="309222" y="148872"/>
        <a:ext cx="4075476" cy="293016"/>
      </dsp:txXfrm>
    </dsp:sp>
    <dsp:sp modelId="{295181B7-F8E2-4507-B88A-9E576BFA8349}">
      <dsp:nvSpPr>
        <dsp:cNvPr id="0" name=""/>
        <dsp:cNvSpPr/>
      </dsp:nvSpPr>
      <dsp:spPr>
        <a:xfrm>
          <a:off x="0" y="794340"/>
          <a:ext cx="5867399" cy="277200"/>
        </a:xfrm>
        <a:prstGeom prst="rect">
          <a:avLst/>
        </a:prstGeom>
        <a:solidFill>
          <a:schemeClr val="lt1">
            <a:alpha val="90000"/>
            <a:hueOff val="0"/>
            <a:satOff val="0"/>
            <a:lumOff val="0"/>
            <a:alphaOff val="0"/>
          </a:schemeClr>
        </a:solidFill>
        <a:ln w="25400" cap="flat" cmpd="sng" algn="ctr">
          <a:solidFill>
            <a:schemeClr val="accent4">
              <a:hueOff val="-892954"/>
              <a:satOff val="5380"/>
              <a:lumOff val="431"/>
              <a:alphaOff val="0"/>
            </a:schemeClr>
          </a:solidFill>
          <a:prstDash val="solid"/>
        </a:ln>
        <a:effectLst/>
      </dsp:spPr>
      <dsp:style>
        <a:lnRef idx="2">
          <a:scrgbClr r="0" g="0" b="0"/>
        </a:lnRef>
        <a:fillRef idx="1">
          <a:scrgbClr r="0" g="0" b="0"/>
        </a:fillRef>
        <a:effectRef idx="0">
          <a:scrgbClr r="0" g="0" b="0"/>
        </a:effectRef>
        <a:fontRef idx="minor"/>
      </dsp:style>
    </dsp:sp>
    <dsp:sp modelId="{2B7E40D6-3194-4C4E-AF43-FB823EBF8F7F}">
      <dsp:nvSpPr>
        <dsp:cNvPr id="0" name=""/>
        <dsp:cNvSpPr/>
      </dsp:nvSpPr>
      <dsp:spPr>
        <a:xfrm>
          <a:off x="293370" y="631980"/>
          <a:ext cx="4107180" cy="324720"/>
        </a:xfrm>
        <a:prstGeom prst="roundRect">
          <a:avLst/>
        </a:prstGeom>
        <a:solidFill>
          <a:schemeClr val="accent4">
            <a:hueOff val="-892954"/>
            <a:satOff val="5380"/>
            <a:lumOff val="431"/>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Direct and indirect cost</a:t>
          </a:r>
          <a:endParaRPr lang="en-US" sz="1200" kern="1200">
            <a:solidFill>
              <a:schemeClr val="tx1"/>
            </a:solidFill>
            <a:latin typeface="Times New Roman" pitchFamily="18" charset="0"/>
            <a:cs typeface="Times New Roman" pitchFamily="18" charset="0"/>
          </a:endParaRPr>
        </a:p>
      </dsp:txBody>
      <dsp:txXfrm>
        <a:off x="309222" y="647832"/>
        <a:ext cx="4075476" cy="293016"/>
      </dsp:txXfrm>
    </dsp:sp>
    <dsp:sp modelId="{6F9DDC3A-4843-4140-87C4-6E98D93EE529}">
      <dsp:nvSpPr>
        <dsp:cNvPr id="0" name=""/>
        <dsp:cNvSpPr/>
      </dsp:nvSpPr>
      <dsp:spPr>
        <a:xfrm>
          <a:off x="0" y="1293300"/>
          <a:ext cx="5867399" cy="277200"/>
        </a:xfrm>
        <a:prstGeom prst="rect">
          <a:avLst/>
        </a:prstGeom>
        <a:solidFill>
          <a:schemeClr val="lt1">
            <a:alpha val="90000"/>
            <a:hueOff val="0"/>
            <a:satOff val="0"/>
            <a:lumOff val="0"/>
            <a:alphaOff val="0"/>
          </a:schemeClr>
        </a:solidFill>
        <a:ln w="25400" cap="flat" cmpd="sng" algn="ctr">
          <a:solidFill>
            <a:schemeClr val="accent4">
              <a:hueOff val="-1785908"/>
              <a:satOff val="10760"/>
              <a:lumOff val="862"/>
              <a:alphaOff val="0"/>
            </a:schemeClr>
          </a:solidFill>
          <a:prstDash val="solid"/>
        </a:ln>
        <a:effectLst/>
      </dsp:spPr>
      <dsp:style>
        <a:lnRef idx="2">
          <a:scrgbClr r="0" g="0" b="0"/>
        </a:lnRef>
        <a:fillRef idx="1">
          <a:scrgbClr r="0" g="0" b="0"/>
        </a:fillRef>
        <a:effectRef idx="0">
          <a:scrgbClr r="0" g="0" b="0"/>
        </a:effectRef>
        <a:fontRef idx="minor"/>
      </dsp:style>
    </dsp:sp>
    <dsp:sp modelId="{6ACC25CB-20CE-46D5-BC1C-19BF390D0DBD}">
      <dsp:nvSpPr>
        <dsp:cNvPr id="0" name=""/>
        <dsp:cNvSpPr/>
      </dsp:nvSpPr>
      <dsp:spPr>
        <a:xfrm>
          <a:off x="293370" y="1130940"/>
          <a:ext cx="4107180" cy="324720"/>
        </a:xfrm>
        <a:prstGeom prst="roundRect">
          <a:avLst/>
        </a:prstGeom>
        <a:solidFill>
          <a:schemeClr val="accent4">
            <a:hueOff val="-1785908"/>
            <a:satOff val="10760"/>
            <a:lumOff val="86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Product and the period cost</a:t>
          </a:r>
          <a:endParaRPr lang="en-US" sz="1200" kern="1200">
            <a:solidFill>
              <a:schemeClr val="tx1"/>
            </a:solidFill>
            <a:latin typeface="Times New Roman" pitchFamily="18" charset="0"/>
            <a:cs typeface="Times New Roman" pitchFamily="18" charset="0"/>
          </a:endParaRPr>
        </a:p>
      </dsp:txBody>
      <dsp:txXfrm>
        <a:off x="309222" y="1146792"/>
        <a:ext cx="4075476" cy="293016"/>
      </dsp:txXfrm>
    </dsp:sp>
    <dsp:sp modelId="{58AD77DC-E0C3-4756-9882-2DB85B9C0FC9}">
      <dsp:nvSpPr>
        <dsp:cNvPr id="0" name=""/>
        <dsp:cNvSpPr/>
      </dsp:nvSpPr>
      <dsp:spPr>
        <a:xfrm>
          <a:off x="0" y="1792260"/>
          <a:ext cx="5867399" cy="277200"/>
        </a:xfrm>
        <a:prstGeom prst="rect">
          <a:avLst/>
        </a:prstGeom>
        <a:solidFill>
          <a:schemeClr val="lt1">
            <a:alpha val="90000"/>
            <a:hueOff val="0"/>
            <a:satOff val="0"/>
            <a:lumOff val="0"/>
            <a:alphaOff val="0"/>
          </a:schemeClr>
        </a:solidFill>
        <a:ln w="25400" cap="flat" cmpd="sng" algn="ctr">
          <a:solidFill>
            <a:schemeClr val="accent4">
              <a:hueOff val="-2678862"/>
              <a:satOff val="16139"/>
              <a:lumOff val="1294"/>
              <a:alphaOff val="0"/>
            </a:schemeClr>
          </a:solidFill>
          <a:prstDash val="solid"/>
        </a:ln>
        <a:effectLst/>
      </dsp:spPr>
      <dsp:style>
        <a:lnRef idx="2">
          <a:scrgbClr r="0" g="0" b="0"/>
        </a:lnRef>
        <a:fillRef idx="1">
          <a:scrgbClr r="0" g="0" b="0"/>
        </a:fillRef>
        <a:effectRef idx="0">
          <a:scrgbClr r="0" g="0" b="0"/>
        </a:effectRef>
        <a:fontRef idx="minor"/>
      </dsp:style>
    </dsp:sp>
    <dsp:sp modelId="{6C7069A1-3B6A-4AB0-83C3-E268DD0284EC}">
      <dsp:nvSpPr>
        <dsp:cNvPr id="0" name=""/>
        <dsp:cNvSpPr/>
      </dsp:nvSpPr>
      <dsp:spPr>
        <a:xfrm>
          <a:off x="293370" y="1629900"/>
          <a:ext cx="4107180" cy="324720"/>
        </a:xfrm>
        <a:prstGeom prst="roundRect">
          <a:avLst/>
        </a:prstGeom>
        <a:solidFill>
          <a:schemeClr val="accent4">
            <a:hueOff val="-2678862"/>
            <a:satOff val="16139"/>
            <a:lumOff val="129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Sunk and the out of the product cost</a:t>
          </a:r>
          <a:endParaRPr lang="en-US" sz="1200" kern="1200">
            <a:solidFill>
              <a:schemeClr val="tx1"/>
            </a:solidFill>
            <a:latin typeface="Times New Roman" pitchFamily="18" charset="0"/>
            <a:cs typeface="Times New Roman" pitchFamily="18" charset="0"/>
          </a:endParaRPr>
        </a:p>
      </dsp:txBody>
      <dsp:txXfrm>
        <a:off x="309222" y="1645752"/>
        <a:ext cx="4075476" cy="293016"/>
      </dsp:txXfrm>
    </dsp:sp>
    <dsp:sp modelId="{6F02AF9D-7BB8-43D0-89CD-6F7E99E1E3C0}">
      <dsp:nvSpPr>
        <dsp:cNvPr id="0" name=""/>
        <dsp:cNvSpPr/>
      </dsp:nvSpPr>
      <dsp:spPr>
        <a:xfrm>
          <a:off x="0" y="2291220"/>
          <a:ext cx="5867399" cy="277200"/>
        </a:xfrm>
        <a:prstGeom prst="rect">
          <a:avLst/>
        </a:prstGeom>
        <a:solidFill>
          <a:schemeClr val="lt1">
            <a:alpha val="90000"/>
            <a:hueOff val="0"/>
            <a:satOff val="0"/>
            <a:lumOff val="0"/>
            <a:alphaOff val="0"/>
          </a:schemeClr>
        </a:solidFill>
        <a:ln w="25400" cap="flat" cmpd="sng" algn="ctr">
          <a:solidFill>
            <a:schemeClr val="accent4">
              <a:hueOff val="-3571816"/>
              <a:satOff val="21519"/>
              <a:lumOff val="1725"/>
              <a:alphaOff val="0"/>
            </a:schemeClr>
          </a:solidFill>
          <a:prstDash val="solid"/>
        </a:ln>
        <a:effectLst/>
      </dsp:spPr>
      <dsp:style>
        <a:lnRef idx="2">
          <a:scrgbClr r="0" g="0" b="0"/>
        </a:lnRef>
        <a:fillRef idx="1">
          <a:scrgbClr r="0" g="0" b="0"/>
        </a:fillRef>
        <a:effectRef idx="0">
          <a:scrgbClr r="0" g="0" b="0"/>
        </a:effectRef>
        <a:fontRef idx="minor"/>
      </dsp:style>
    </dsp:sp>
    <dsp:sp modelId="{F0AF2324-B6A8-4883-8F95-81FC40314785}">
      <dsp:nvSpPr>
        <dsp:cNvPr id="0" name=""/>
        <dsp:cNvSpPr/>
      </dsp:nvSpPr>
      <dsp:spPr>
        <a:xfrm>
          <a:off x="293370" y="2128860"/>
          <a:ext cx="4107180" cy="324720"/>
        </a:xfrm>
        <a:prstGeom prst="roundRect">
          <a:avLst/>
        </a:prstGeom>
        <a:solidFill>
          <a:schemeClr val="accent4">
            <a:hueOff val="-3571816"/>
            <a:satOff val="21519"/>
            <a:lumOff val="172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Controllable and uncontrollable cost</a:t>
          </a:r>
          <a:endParaRPr lang="en-US" sz="1200" kern="1200">
            <a:solidFill>
              <a:schemeClr val="tx1"/>
            </a:solidFill>
            <a:latin typeface="Times New Roman" pitchFamily="18" charset="0"/>
            <a:cs typeface="Times New Roman" pitchFamily="18" charset="0"/>
          </a:endParaRPr>
        </a:p>
      </dsp:txBody>
      <dsp:txXfrm>
        <a:off x="309222" y="2144712"/>
        <a:ext cx="4075476" cy="293016"/>
      </dsp:txXfrm>
    </dsp:sp>
    <dsp:sp modelId="{BF21E6C0-39A7-4443-A5A7-7DBBBA84B128}">
      <dsp:nvSpPr>
        <dsp:cNvPr id="0" name=""/>
        <dsp:cNvSpPr/>
      </dsp:nvSpPr>
      <dsp:spPr>
        <a:xfrm>
          <a:off x="0" y="2790180"/>
          <a:ext cx="5867399" cy="277200"/>
        </a:xfrm>
        <a:prstGeom prst="rect">
          <a:avLst/>
        </a:prstGeom>
        <a:solidFill>
          <a:schemeClr val="lt1">
            <a:alpha val="90000"/>
            <a:hueOff val="0"/>
            <a:satOff val="0"/>
            <a:lumOff val="0"/>
            <a:alphaOff val="0"/>
          </a:schemeClr>
        </a:solidFill>
        <a:ln w="25400" cap="flat" cmpd="sng" algn="ctr">
          <a:solidFill>
            <a:schemeClr val="accent4">
              <a:hueOff val="-4464770"/>
              <a:satOff val="26899"/>
              <a:lumOff val="2156"/>
              <a:alphaOff val="0"/>
            </a:schemeClr>
          </a:solidFill>
          <a:prstDash val="solid"/>
        </a:ln>
        <a:effectLst/>
      </dsp:spPr>
      <dsp:style>
        <a:lnRef idx="2">
          <a:scrgbClr r="0" g="0" b="0"/>
        </a:lnRef>
        <a:fillRef idx="1">
          <a:scrgbClr r="0" g="0" b="0"/>
        </a:fillRef>
        <a:effectRef idx="0">
          <a:scrgbClr r="0" g="0" b="0"/>
        </a:effectRef>
        <a:fontRef idx="minor"/>
      </dsp:style>
    </dsp:sp>
    <dsp:sp modelId="{644E6220-32FE-4799-BA19-500C4082B7B3}">
      <dsp:nvSpPr>
        <dsp:cNvPr id="0" name=""/>
        <dsp:cNvSpPr/>
      </dsp:nvSpPr>
      <dsp:spPr>
        <a:xfrm>
          <a:off x="293370" y="2627820"/>
          <a:ext cx="4107180" cy="324720"/>
        </a:xfrm>
        <a:prstGeom prst="roundRect">
          <a:avLst/>
        </a:prstGeom>
        <a:solidFill>
          <a:schemeClr val="accent4">
            <a:hueOff val="-4464770"/>
            <a:satOff val="26899"/>
            <a:lumOff val="215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5242" tIns="0" rIns="155242" bIns="0" numCol="1" spcCol="1270" anchor="ctr" anchorCtr="0">
          <a:noAutofit/>
        </a:bodyPr>
        <a:lstStyle/>
        <a:p>
          <a:pPr marL="0" lvl="0" indent="0" algn="ctr" defTabSz="533400">
            <a:lnSpc>
              <a:spcPct val="90000"/>
            </a:lnSpc>
            <a:spcBef>
              <a:spcPct val="0"/>
            </a:spcBef>
            <a:spcAft>
              <a:spcPct val="35000"/>
            </a:spcAft>
            <a:buNone/>
          </a:pPr>
          <a:r>
            <a:rPr lang="en-US" sz="1200" b="1" i="1" kern="1200">
              <a:solidFill>
                <a:schemeClr val="tx1"/>
              </a:solidFill>
              <a:latin typeface="Times New Roman" pitchFamily="18" charset="0"/>
              <a:cs typeface="Times New Roman" pitchFamily="18" charset="0"/>
            </a:rPr>
            <a:t>Opportunity and the incremental</a:t>
          </a:r>
          <a:endParaRPr lang="en-US" sz="1200" kern="1200">
            <a:solidFill>
              <a:schemeClr val="tx1"/>
            </a:solidFill>
            <a:latin typeface="Times New Roman" pitchFamily="18" charset="0"/>
            <a:cs typeface="Times New Roman" pitchFamily="18" charset="0"/>
          </a:endParaRPr>
        </a:p>
      </dsp:txBody>
      <dsp:txXfrm>
        <a:off x="309222" y="2643672"/>
        <a:ext cx="407547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arrow4">
  <dgm:title val=""/>
  <dgm:desc val=""/>
  <dgm:catLst>
    <dgm:cat type="relationship" pri="8000"/>
    <dgm:cat type="process" pri="30000"/>
  </dgm:catLst>
  <dgm:samp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shape xmlns:r="http://schemas.openxmlformats.org/officeDocument/2006/relationships" r:blip="">
      <dgm:adjLst/>
    </dgm:shape>
    <dgm:presOf/>
    <dgm:choose name="Name0">
      <dgm:if name="Name1" func="var" arg="dir" op="equ" val="norm">
        <dgm:choose name="Name2">
          <dgm:if name="Name3" axis="ch" ptType="node" func="cnt" op="lte" val="1">
            <dgm:constrLst>
              <dgm:constr type="primFontSz" for="des" ptType="node" op="equ" val="65"/>
              <dgm:constr type="w" for="ch" forName="upArrow" refType="w" fact="0.33"/>
              <dgm:constr type="h" for="ch" forName="upArrow" refType="h"/>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dgm:constr type="b" for="ch" forName="upArrowText" refType="h" fact="0.48"/>
              <dgm:constr type="l" for="ch" forName="upArrowText" refType="w" refFor="ch" refForName="upArrow" fact="1.03"/>
            </dgm:constrLst>
          </dgm:if>
          <dgm:else name="Name4">
            <dgm:constrLst>
              <dgm:constr type="primFontSz" for="des" ptType="node" op="equ" val="65"/>
              <dgm:constr type="w" for="ch" forName="upArrow" refType="w" fact="0.33"/>
              <dgm:constr type="h" for="ch" forName="upArrow" refType="h" fact="0.48"/>
              <dgm:constr type="b" for="ch" forName="upArrow" refType="h" fact="0.48"/>
              <dgm:constr type="l" for="ch" forName="upArrow"/>
              <dgm:constr type="h" for="ch" forName="upArrow" refType="w" refFor="ch" refForName="upArrow" op="gte" fact="0.75"/>
              <dgm:constr type="w" for="ch" forName="upArrowText" refType="w" fact="0.56"/>
              <dgm:constr type="h" for="ch" forName="upArrowText" refType="h" fact="0.48"/>
              <dgm:constr type="b" for="ch" forName="upArrowText" refType="h" fact="0.48"/>
              <dgm:constr type="l" for="ch" forName="upArrowText" refType="w" refFor="ch" refForName="upArrow" fact="1.03"/>
              <dgm:constr type="w" for="ch" forName="downArrow" refType="w" fact="0.33"/>
              <dgm:constr type="h" for="ch" forName="downArrow" refType="h" fact="0.48"/>
              <dgm:constr type="t" for="ch" forName="downArrow" refType="h" fact="0.52"/>
              <dgm:constr type="l" for="ch" forName="downArrow" refType="w" refFor="ch" refForName="downArrow" fact="0.3"/>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refType="w" refFor="ch" refForName="downArrow" fact="1.33"/>
            </dgm:constrLst>
          </dgm:else>
        </dgm:choose>
      </dgm:if>
      <dgm:else name="Name5">
        <dgm:choose name="Name6">
          <dgm:if name="Name7" axis="ch" ptType="node" func="cnt" op="lte" val="1">
            <dgm:constrLst>
              <dgm:constr type="primFontSz" for="des" ptType="node" op="equ" val="65"/>
              <dgm:constr type="w" for="ch" forName="upArrow" refType="w" fact="0.33"/>
              <dgm:constr type="h" for="ch" forName="upArrow" refType="h"/>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dgm:constr type="t" for="ch" forName="upArrowText"/>
              <dgm:constr type="l" for="ch" forName="upArrowText" refType="w" fact="0.1"/>
            </dgm:constrLst>
          </dgm:if>
          <dgm:else name="Name8">
            <dgm:constrLst>
              <dgm:constr type="primFontSz" for="des" ptType="node" op="equ" val="65"/>
              <dgm:constr type="w" for="ch" forName="upArrow" refType="w" fact="0.33"/>
              <dgm:constr type="h" for="ch" forName="upArrow" refType="h" fact="0.48"/>
              <dgm:constr type="t" for="ch" forName="upArrow"/>
              <dgm:constr type="l" for="ch" forName="upArrow" refType="w" fact="0.67"/>
              <dgm:constr type="h" for="ch" forName="upArrow" refType="w" refFor="ch" refForName="upArrow" op="gte" fact="0.75"/>
              <dgm:constr type="w" for="ch" forName="upArrowText" refType="w" fact="0.56"/>
              <dgm:constr type="h" for="ch" forName="upArrowText" refType="h" fact="0.48"/>
              <dgm:constr type="t" for="ch" forName="upArrowText"/>
              <dgm:constr type="l" for="ch" forName="upArrowText" refType="w" fact="0.1"/>
              <dgm:constr type="w" for="ch" forName="downArrow" refType="w" fact="0.33"/>
              <dgm:constr type="h" for="ch" forName="downArrow" refType="h" fact="0.48"/>
              <dgm:constr type="t" for="ch" forName="downArrow" refType="h" fact="0.52"/>
              <dgm:constr type="l" for="ch" forName="downArrow" refType="w" fact="0.57"/>
              <dgm:constr type="h" for="ch" forName="downArrow" refType="w" refFor="ch" refForName="downArrow" op="gte" fact="0.75"/>
              <dgm:constr type="w" for="ch" forName="downArrowText" refType="w" fact="0.56"/>
              <dgm:constr type="h" for="ch" forName="downArrowText" refType="h" fact="0.48"/>
              <dgm:constr type="t" for="ch" forName="downArrowText" refType="h" fact="0.52"/>
              <dgm:constr type="l" for="ch" forName="downArrowText"/>
            </dgm:constrLst>
          </dgm:else>
        </dgm:choose>
      </dgm:else>
    </dgm:choose>
    <dgm:ruleLst/>
    <dgm:forEach name="Name9" axis="ch" ptType="node" cnt="1">
      <dgm:layoutNode name="upArrow" styleLbl="node1">
        <dgm:alg type="sp"/>
        <dgm:shape xmlns:r="http://schemas.openxmlformats.org/officeDocument/2006/relationships" type="upArrow" r:blip="">
          <dgm:adjLst/>
        </dgm:shape>
        <dgm:presOf/>
        <dgm:constrLst/>
        <dgm:ruleLst/>
      </dgm:layoutNode>
      <dgm:layoutNode name="upArrowText" styleLbl="revTx">
        <dgm:varLst>
          <dgm:chMax val="0"/>
          <dgm:bulletEnabled val="1"/>
        </dgm:varLst>
        <dgm:choose name="Name10">
          <dgm:if name="Name11" axis="root des" ptType="all node" func="maxDepth" op="gt" val="1">
            <dgm:alg type="tx">
              <dgm:param type="parTxLTRAlign" val="l"/>
              <dgm:param type="parTxRTLAlign" val="r"/>
              <dgm:param type="txAnchorVertCh" val="mid"/>
            </dgm:alg>
          </dgm:if>
          <dgm:else name="Name12">
            <dgm:choose name="Name13">
              <dgm:if name="Name14" func="var" arg="dir" op="equ" val="norm">
                <dgm:alg type="tx">
                  <dgm:param type="parTxLTRAlign" val="l"/>
                  <dgm:param type="parTxRTLAlign" val="l"/>
                  <dgm:param type="txAnchorVertCh" val="mid"/>
                </dgm:alg>
              </dgm:if>
              <dgm:else name="Name15">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forEach name="Name16" axis="ch" ptType="node" st="2" cnt="1">
      <dgm:layoutNode name="downArrow" styleLbl="node1">
        <dgm:alg type="sp"/>
        <dgm:shape xmlns:r="http://schemas.openxmlformats.org/officeDocument/2006/relationships" type="downArrow" r:blip="">
          <dgm:adjLst/>
        </dgm:shape>
        <dgm:presOf/>
        <dgm:constrLst/>
        <dgm:ruleLst/>
      </dgm:layoutNode>
      <dgm:layoutNode name="downArrowText" styleLbl="revTx">
        <dgm:varLst>
          <dgm:chMax val="0"/>
          <dgm:bulletEnabled val="1"/>
        </dgm:varLst>
        <dgm:choose name="Name17">
          <dgm:if name="Name18" axis="root des" ptType="all node" func="maxDepth" op="gt" val="1">
            <dgm:alg type="tx">
              <dgm:param type="parTxLTRAlign" val="l"/>
              <dgm:param type="parTxRTLAlign" val="r"/>
              <dgm:param type="txAnchorVertCh" val="mid"/>
            </dgm:alg>
          </dgm:if>
          <dgm:else name="Name19">
            <dgm:choose name="Name20">
              <dgm:if name="Name21" func="var" arg="dir" op="equ" val="norm">
                <dgm:alg type="tx">
                  <dgm:param type="parTxLTRAlign" val="l"/>
                  <dgm:param type="parTxRTLAlign" val="l"/>
                  <dgm:param type="txAnchorVertCh" val="mid"/>
                </dgm:alg>
              </dgm:if>
              <dgm:else name="Name22">
                <dgm:alg type="tx">
                  <dgm:param type="parTxLTRAlign" val="r"/>
                  <dgm:param type="parTxRTLAlign" val="r"/>
                  <dgm:param type="txAnchorVertCh" val="mid"/>
                </dgm:alg>
              </dgm:else>
            </dgm:choose>
          </dgm:else>
        </dgm:choose>
        <dgm:shape xmlns:r="http://schemas.openxmlformats.org/officeDocument/2006/relationships" type="rect" r:blip="">
          <dgm:adjLst/>
        </dgm:shape>
        <dgm:presOf axis="desOrSelf" ptType="node"/>
        <dgm:constrLst>
          <dgm:constr type="tMarg"/>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horzAlign" val="l"/>
          <dgm:param type="linDir" val="fromT"/>
          <dgm:param type="nodeHorzAlign" val="l"/>
          <dgm:param type="vertAlign" val="mid"/>
        </dgm:alg>
      </dgm:if>
      <dgm:else name="Name2">
        <dgm:alg type="lin">
          <dgm:param type="horzAlign" val="r"/>
          <dgm:param type="linDir" val="fromT"/>
          <dgm:param type="nodeHorzAlign" val="r"/>
          <dgm:param type="vertAlign" val="mid"/>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horzAlign" val="l"/>
              <dgm:param type="linDir" val="fromL"/>
              <dgm:param type="nodeHorzAlign" val="l"/>
            </dgm:alg>
          </dgm:if>
          <dgm:else name="Name6">
            <dgm:alg type="lin">
              <dgm:param type="horzAlign" val="r"/>
              <dgm:param type="linDir" val="from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48A26A49-D935-4053-BF61-F20A15C980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11</Pages>
  <Words>1926</Words>
  <Characters>11176</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Alina Foltea</cp:lastModifiedBy>
  <cp:revision>34</cp:revision>
  <dcterms:created xsi:type="dcterms:W3CDTF">2021-04-08T12:48:00Z</dcterms:created>
  <dcterms:modified xsi:type="dcterms:W3CDTF">2021-04-09T21:39:00Z</dcterms:modified>
</cp:coreProperties>
</file>