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A08B8" w14:textId="77777777" w:rsidR="00D1088C" w:rsidRDefault="00D1088C">
      <w:pPr>
        <w:jc w:val="center"/>
        <w:rPr>
          <w:rFonts w:ascii="Tahoma" w:hAnsi="Tahoma" w:cs="Tahoma"/>
          <w:b/>
          <w:u w:val="single"/>
        </w:rPr>
      </w:pPr>
    </w:p>
    <w:p w14:paraId="3ADD6FE2" w14:textId="77777777" w:rsidR="00D1088C" w:rsidRDefault="00D1088C">
      <w:pPr>
        <w:jc w:val="both"/>
        <w:rPr>
          <w:rFonts w:ascii="Tahoma" w:hAnsi="Tahoma" w:cs="Tahoma"/>
          <w:b/>
          <w:u w:val="single"/>
        </w:rPr>
      </w:pPr>
    </w:p>
    <w:p w14:paraId="5C1A0073" w14:textId="77777777" w:rsidR="00D1088C" w:rsidRDefault="00D1088C">
      <w:pPr>
        <w:jc w:val="both"/>
        <w:rPr>
          <w:rFonts w:ascii="Tahoma" w:hAnsi="Tahoma" w:cs="Tahoma"/>
          <w:b/>
          <w:u w:val="single"/>
        </w:rPr>
      </w:pPr>
    </w:p>
    <w:p w14:paraId="6C902353" w14:textId="77777777" w:rsidR="00D1088C" w:rsidRDefault="00482ADF">
      <w:pPr>
        <w:jc w:val="both"/>
        <w:rPr>
          <w:rFonts w:ascii="Tahoma" w:hAnsi="Tahoma" w:cs="Tahoma"/>
          <w:b/>
          <w:u w:val="single"/>
        </w:rPr>
      </w:pPr>
      <w:r>
        <w:rPr>
          <w:rFonts w:ascii="Tahoma" w:hAnsi="Tahoma" w:cs="Tahoma"/>
          <w:b/>
          <w:u w:val="single"/>
        </w:rPr>
        <w:t>LEVEL 4 – Student Journal (750 words)</w:t>
      </w:r>
    </w:p>
    <w:p w14:paraId="70A82867" w14:textId="77777777" w:rsidR="00D1088C" w:rsidRDefault="00D1088C">
      <w:pPr>
        <w:jc w:val="both"/>
        <w:rPr>
          <w:rFonts w:ascii="Tahoma" w:hAnsi="Tahoma" w:cs="Tahoma"/>
          <w:b/>
          <w:u w:val="single"/>
        </w:rPr>
      </w:pPr>
    </w:p>
    <w:p w14:paraId="7E22DDFE" w14:textId="77777777" w:rsidR="00D1088C" w:rsidRDefault="00482ADF">
      <w:pPr>
        <w:jc w:val="both"/>
        <w:rPr>
          <w:rFonts w:ascii="Tahoma" w:hAnsi="Tahoma" w:cs="Tahoma"/>
        </w:rPr>
      </w:pPr>
      <w:r>
        <w:rPr>
          <w:rFonts w:ascii="Tahoma" w:hAnsi="Tahoma" w:cs="Tahoma"/>
        </w:rPr>
        <w:t>You are required to complete a journal entry to capture the learning experience and knowledge you have acquiring during a particular lecture.  You may choose from the following topics:</w:t>
      </w:r>
    </w:p>
    <w:p w14:paraId="1AAB4CBE" w14:textId="77777777" w:rsidR="00D1088C" w:rsidRDefault="00482ADF">
      <w:pPr>
        <w:pStyle w:val="NormalWeb"/>
        <w:numPr>
          <w:ilvl w:val="0"/>
          <w:numId w:val="1"/>
        </w:numPr>
        <w:rPr>
          <w:rFonts w:ascii="SymbolMT" w:hAnsi="SymbolMT"/>
        </w:rPr>
      </w:pPr>
      <w:r>
        <w:rPr>
          <w:rFonts w:ascii="Calibri" w:hAnsi="Calibri" w:cs="Calibri"/>
        </w:rPr>
        <w:t xml:space="preserve">Allergies and Intolerances and the importance within the industry </w:t>
      </w:r>
    </w:p>
    <w:p w14:paraId="38ABC50E" w14:textId="77777777" w:rsidR="00D1088C" w:rsidRDefault="00482ADF">
      <w:pPr>
        <w:pStyle w:val="NormalWeb"/>
        <w:numPr>
          <w:ilvl w:val="0"/>
          <w:numId w:val="1"/>
        </w:numPr>
        <w:rPr>
          <w:rFonts w:ascii="SymbolMT" w:hAnsi="SymbolMT"/>
        </w:rPr>
      </w:pPr>
      <w:r>
        <w:rPr>
          <w:rFonts w:ascii="Calibri" w:hAnsi="Calibri" w:cs="Calibri"/>
        </w:rPr>
        <w:t xml:space="preserve">Ratings, Inspections and Reporting Procedures </w:t>
      </w:r>
    </w:p>
    <w:p w14:paraId="30B36E1F" w14:textId="77777777" w:rsidR="00D1088C" w:rsidRDefault="00D1088C">
      <w:pPr>
        <w:jc w:val="both"/>
        <w:rPr>
          <w:rFonts w:ascii="Tahoma" w:hAnsi="Tahoma" w:cs="Tahoma"/>
        </w:rPr>
      </w:pPr>
    </w:p>
    <w:p w14:paraId="6E947267" w14:textId="77777777" w:rsidR="00D1088C" w:rsidRDefault="00482ADF">
      <w:pPr>
        <w:jc w:val="both"/>
        <w:rPr>
          <w:rFonts w:ascii="Tahoma" w:hAnsi="Tahoma" w:cs="Tahoma"/>
        </w:rPr>
      </w:pPr>
      <w:r>
        <w:rPr>
          <w:rFonts w:ascii="Tahoma" w:hAnsi="Tahoma" w:cs="Tahoma"/>
        </w:rPr>
        <w:t xml:space="preserve">Consider the appropriate lectures. What was the topic and what have you learnt? Provide a </w:t>
      </w:r>
      <w:r>
        <w:rPr>
          <w:rFonts w:ascii="Tahoma" w:hAnsi="Tahoma" w:cs="Tahoma"/>
          <w:b/>
          <w:bCs/>
        </w:rPr>
        <w:t>brief summary</w:t>
      </w:r>
      <w:r>
        <w:rPr>
          <w:rFonts w:ascii="Tahoma" w:hAnsi="Tahoma" w:cs="Tahoma"/>
        </w:rPr>
        <w:t xml:space="preserve">. What </w:t>
      </w:r>
      <w:r>
        <w:rPr>
          <w:rFonts w:ascii="Tahoma" w:hAnsi="Tahoma" w:cs="Tahoma"/>
          <w:b/>
          <w:bCs/>
        </w:rPr>
        <w:t>new skills / knowledge have you acquired</w:t>
      </w:r>
      <w:r>
        <w:rPr>
          <w:rFonts w:ascii="Tahoma" w:hAnsi="Tahoma" w:cs="Tahoma"/>
        </w:rPr>
        <w:t xml:space="preserve">? How will you </w:t>
      </w:r>
      <w:r>
        <w:rPr>
          <w:rFonts w:ascii="Tahoma" w:hAnsi="Tahoma" w:cs="Tahoma"/>
          <w:b/>
          <w:bCs/>
        </w:rPr>
        <w:t>apply your knowledge in the future</w:t>
      </w:r>
      <w:r>
        <w:rPr>
          <w:rFonts w:ascii="Tahoma" w:hAnsi="Tahoma" w:cs="Tahoma"/>
        </w:rPr>
        <w:t xml:space="preserve">? What are your </w:t>
      </w:r>
      <w:r>
        <w:rPr>
          <w:rFonts w:ascii="Tahoma" w:hAnsi="Tahoma" w:cs="Tahoma"/>
          <w:b/>
          <w:bCs/>
        </w:rPr>
        <w:t>personal reflections</w:t>
      </w:r>
      <w:r>
        <w:rPr>
          <w:rFonts w:ascii="Tahoma" w:hAnsi="Tahoma" w:cs="Tahoma"/>
        </w:rPr>
        <w:t xml:space="preserve"> on the subject? Why is this </w:t>
      </w:r>
      <w:r>
        <w:rPr>
          <w:rFonts w:ascii="Tahoma" w:hAnsi="Tahoma" w:cs="Tahoma"/>
          <w:b/>
          <w:bCs/>
        </w:rPr>
        <w:t>topic important within the industry</w:t>
      </w:r>
      <w:r>
        <w:rPr>
          <w:rFonts w:ascii="Tahoma" w:hAnsi="Tahoma" w:cs="Tahoma"/>
        </w:rPr>
        <w:t xml:space="preserve">? Provide </w:t>
      </w:r>
      <w:r>
        <w:rPr>
          <w:rFonts w:ascii="Tahoma" w:hAnsi="Tahoma" w:cs="Tahoma"/>
          <w:b/>
          <w:bCs/>
        </w:rPr>
        <w:t>evidence of further reading</w:t>
      </w:r>
      <w:r>
        <w:rPr>
          <w:rFonts w:ascii="Tahoma" w:hAnsi="Tahoma" w:cs="Tahoma"/>
        </w:rPr>
        <w:t>. Include a minimum of 5 references.</w:t>
      </w:r>
    </w:p>
    <w:p w14:paraId="4FF5BCC6" w14:textId="77777777" w:rsidR="00D1088C" w:rsidRDefault="00D1088C">
      <w:pPr>
        <w:rPr>
          <w:rFonts w:ascii="Tahoma" w:hAnsi="Tahoma" w:cs="Tahoma"/>
          <w:sz w:val="20"/>
          <w:szCs w:val="20"/>
        </w:rPr>
      </w:pPr>
    </w:p>
    <w:tbl>
      <w:tblPr>
        <w:tblStyle w:val="TableGrid"/>
        <w:tblW w:w="0" w:type="auto"/>
        <w:tblLook w:val="04A0" w:firstRow="1" w:lastRow="0" w:firstColumn="1" w:lastColumn="0" w:noHBand="0" w:noVBand="1"/>
      </w:tblPr>
      <w:tblGrid>
        <w:gridCol w:w="3987"/>
        <w:gridCol w:w="7195"/>
      </w:tblGrid>
      <w:tr w:rsidR="00D1088C" w14:paraId="02F78B2E" w14:textId="77777777">
        <w:tc>
          <w:tcPr>
            <w:tcW w:w="3987" w:type="dxa"/>
            <w:shd w:val="clear" w:color="auto" w:fill="8DB3E2" w:themeFill="text2" w:themeFillTint="66"/>
          </w:tcPr>
          <w:p w14:paraId="2157CC60" w14:textId="4BD5D41B" w:rsidR="00D1088C" w:rsidRDefault="00482ADF">
            <w:pPr>
              <w:rPr>
                <w:rFonts w:ascii="Tahoma" w:hAnsi="Tahoma" w:cs="Tahoma"/>
                <w:b/>
                <w:sz w:val="20"/>
                <w:szCs w:val="20"/>
              </w:rPr>
            </w:pPr>
            <w:r>
              <w:rPr>
                <w:rFonts w:ascii="Tahoma" w:hAnsi="Tahoma" w:cs="Tahoma"/>
                <w:b/>
                <w:sz w:val="20"/>
                <w:szCs w:val="20"/>
              </w:rPr>
              <w:t xml:space="preserve">Student Name: </w:t>
            </w:r>
            <w:r w:rsidR="00377C4F">
              <w:rPr>
                <w:rFonts w:ascii="Tahoma" w:hAnsi="Tahoma" w:cs="Tahoma"/>
                <w:b/>
                <w:sz w:val="20"/>
                <w:szCs w:val="20"/>
              </w:rPr>
              <w:t>Farjana Begum</w:t>
            </w:r>
          </w:p>
          <w:p w14:paraId="40484D8D" w14:textId="77777777" w:rsidR="00D1088C" w:rsidRDefault="00D1088C">
            <w:pPr>
              <w:rPr>
                <w:rFonts w:ascii="Tahoma" w:hAnsi="Tahoma" w:cs="Tahoma"/>
                <w:b/>
                <w:sz w:val="20"/>
                <w:szCs w:val="20"/>
              </w:rPr>
            </w:pPr>
          </w:p>
          <w:p w14:paraId="30D3E96C" w14:textId="0DEA0BD7" w:rsidR="00D1088C" w:rsidRDefault="00482ADF">
            <w:pPr>
              <w:rPr>
                <w:rFonts w:ascii="Tahoma" w:hAnsi="Tahoma" w:cs="Tahoma"/>
                <w:b/>
                <w:sz w:val="20"/>
                <w:szCs w:val="20"/>
              </w:rPr>
            </w:pPr>
            <w:r>
              <w:rPr>
                <w:rFonts w:ascii="Tahoma" w:hAnsi="Tahoma" w:cs="Tahoma"/>
                <w:b/>
                <w:sz w:val="20"/>
                <w:szCs w:val="20"/>
              </w:rPr>
              <w:t xml:space="preserve">Student Number: </w:t>
            </w:r>
            <w:r w:rsidR="00377C4F">
              <w:rPr>
                <w:rFonts w:ascii="Tahoma" w:hAnsi="Tahoma" w:cs="Tahoma"/>
                <w:b/>
                <w:sz w:val="20"/>
                <w:szCs w:val="20"/>
              </w:rPr>
              <w:t>2018100</w:t>
            </w:r>
          </w:p>
          <w:p w14:paraId="4CAEADD9" w14:textId="77777777" w:rsidR="00D1088C" w:rsidRDefault="00D1088C">
            <w:pPr>
              <w:rPr>
                <w:rFonts w:ascii="Tahoma" w:hAnsi="Tahoma" w:cs="Tahoma"/>
                <w:b/>
                <w:sz w:val="20"/>
                <w:szCs w:val="20"/>
              </w:rPr>
            </w:pPr>
          </w:p>
        </w:tc>
        <w:tc>
          <w:tcPr>
            <w:tcW w:w="7195" w:type="dxa"/>
            <w:shd w:val="clear" w:color="auto" w:fill="8DB3E2" w:themeFill="text2" w:themeFillTint="66"/>
          </w:tcPr>
          <w:p w14:paraId="645040F6" w14:textId="16DE24FB" w:rsidR="00D1088C" w:rsidRDefault="00482ADF">
            <w:pPr>
              <w:rPr>
                <w:rFonts w:ascii="Tahoma" w:hAnsi="Tahoma" w:cs="Tahoma"/>
                <w:b/>
                <w:sz w:val="20"/>
                <w:szCs w:val="20"/>
              </w:rPr>
            </w:pPr>
            <w:r>
              <w:rPr>
                <w:rFonts w:ascii="Tahoma" w:hAnsi="Tahoma" w:cs="Tahoma"/>
                <w:b/>
                <w:sz w:val="20"/>
                <w:szCs w:val="20"/>
              </w:rPr>
              <w:t xml:space="preserve">Module: </w:t>
            </w:r>
            <w:r w:rsidR="00BD6553">
              <w:rPr>
                <w:rFonts w:ascii="Tahoma" w:hAnsi="Tahoma" w:cs="Tahoma"/>
                <w:b/>
                <w:sz w:val="20"/>
                <w:szCs w:val="20"/>
              </w:rPr>
              <w:t>Food And Beverage Operations</w:t>
            </w:r>
            <w:r w:rsidR="00055D0F">
              <w:rPr>
                <w:rFonts w:ascii="Tahoma" w:hAnsi="Tahoma" w:cs="Tahoma"/>
                <w:b/>
                <w:sz w:val="20"/>
                <w:szCs w:val="20"/>
              </w:rPr>
              <w:t xml:space="preserve"> (BMIH4002)</w:t>
            </w:r>
          </w:p>
          <w:p w14:paraId="75D9031E" w14:textId="77777777" w:rsidR="00D1088C" w:rsidRDefault="00D1088C">
            <w:pPr>
              <w:rPr>
                <w:rFonts w:ascii="Tahoma" w:hAnsi="Tahoma" w:cs="Tahoma"/>
                <w:b/>
                <w:sz w:val="20"/>
                <w:szCs w:val="20"/>
              </w:rPr>
            </w:pPr>
          </w:p>
          <w:p w14:paraId="2159895D" w14:textId="5C86AF71" w:rsidR="00D1088C" w:rsidRDefault="00482ADF">
            <w:pPr>
              <w:rPr>
                <w:rFonts w:ascii="Tahoma" w:hAnsi="Tahoma" w:cs="Tahoma"/>
                <w:b/>
                <w:sz w:val="20"/>
                <w:szCs w:val="20"/>
              </w:rPr>
            </w:pPr>
            <w:r>
              <w:rPr>
                <w:rFonts w:ascii="Tahoma" w:hAnsi="Tahoma" w:cs="Tahoma"/>
                <w:b/>
                <w:sz w:val="20"/>
                <w:szCs w:val="20"/>
              </w:rPr>
              <w:t xml:space="preserve">Lecturer: </w:t>
            </w:r>
            <w:r w:rsidR="00997932">
              <w:rPr>
                <w:rFonts w:ascii="Tahoma" w:hAnsi="Tahoma" w:cs="Tahoma"/>
                <w:b/>
                <w:sz w:val="20"/>
                <w:szCs w:val="20"/>
              </w:rPr>
              <w:t>Laurence Blake</w:t>
            </w:r>
          </w:p>
        </w:tc>
      </w:tr>
    </w:tbl>
    <w:p w14:paraId="6DA327BE" w14:textId="77777777" w:rsidR="00D1088C" w:rsidRDefault="00D1088C">
      <w:pPr>
        <w:rPr>
          <w:rFonts w:ascii="Tahoma" w:hAnsi="Tahoma" w:cs="Tahoma"/>
          <w:sz w:val="20"/>
          <w:szCs w:val="20"/>
        </w:rPr>
      </w:pPr>
    </w:p>
    <w:tbl>
      <w:tblPr>
        <w:tblStyle w:val="TableGrid"/>
        <w:tblW w:w="0" w:type="auto"/>
        <w:tblLook w:val="04A0" w:firstRow="1" w:lastRow="0" w:firstColumn="1" w:lastColumn="0" w:noHBand="0" w:noVBand="1"/>
      </w:tblPr>
      <w:tblGrid>
        <w:gridCol w:w="3983"/>
        <w:gridCol w:w="7199"/>
      </w:tblGrid>
      <w:tr w:rsidR="00D1088C" w14:paraId="63537459" w14:textId="77777777">
        <w:tc>
          <w:tcPr>
            <w:tcW w:w="3983" w:type="dxa"/>
            <w:shd w:val="clear" w:color="auto" w:fill="FBD4B4" w:themeFill="accent6" w:themeFillTint="66"/>
          </w:tcPr>
          <w:p w14:paraId="2738A188" w14:textId="77777777" w:rsidR="00D1088C" w:rsidRDefault="00482ADF">
            <w:pPr>
              <w:rPr>
                <w:rFonts w:ascii="Tahoma" w:hAnsi="Tahoma" w:cs="Tahoma"/>
                <w:b/>
                <w:sz w:val="20"/>
                <w:szCs w:val="20"/>
              </w:rPr>
            </w:pPr>
            <w:r>
              <w:rPr>
                <w:rFonts w:ascii="Tahoma" w:hAnsi="Tahoma" w:cs="Tahoma"/>
                <w:b/>
                <w:sz w:val="20"/>
                <w:szCs w:val="20"/>
              </w:rPr>
              <w:t xml:space="preserve">Topic of choice: </w:t>
            </w:r>
          </w:p>
        </w:tc>
        <w:tc>
          <w:tcPr>
            <w:tcW w:w="7199" w:type="dxa"/>
            <w:shd w:val="clear" w:color="auto" w:fill="FBD4B4" w:themeFill="accent6" w:themeFillTint="66"/>
          </w:tcPr>
          <w:p w14:paraId="4299B267" w14:textId="77777777" w:rsidR="00D1088C" w:rsidRDefault="00D1088C">
            <w:pPr>
              <w:rPr>
                <w:rFonts w:ascii="Tahoma" w:hAnsi="Tahoma" w:cs="Tahoma"/>
                <w:b/>
                <w:sz w:val="20"/>
                <w:szCs w:val="20"/>
              </w:rPr>
            </w:pPr>
          </w:p>
          <w:p w14:paraId="1D5DE4A6" w14:textId="77777777" w:rsidR="00D1088C" w:rsidRDefault="00482ADF">
            <w:pPr>
              <w:pStyle w:val="NormalWeb"/>
              <w:numPr>
                <w:ilvl w:val="0"/>
                <w:numId w:val="1"/>
              </w:numPr>
              <w:rPr>
                <w:rFonts w:ascii="SymbolMT" w:hAnsi="SymbolMT"/>
              </w:rPr>
            </w:pPr>
            <w:r>
              <w:rPr>
                <w:rFonts w:ascii="Calibri" w:hAnsi="Calibri" w:cs="Calibri"/>
              </w:rPr>
              <w:t xml:space="preserve">Ratings, Inspections and Reporting Procedures </w:t>
            </w:r>
          </w:p>
          <w:p w14:paraId="361975DE" w14:textId="77777777" w:rsidR="00D1088C" w:rsidRDefault="00D1088C">
            <w:pPr>
              <w:jc w:val="center"/>
              <w:rPr>
                <w:rFonts w:ascii="Tahoma" w:hAnsi="Tahoma" w:cs="Tahoma"/>
                <w:b/>
                <w:sz w:val="20"/>
                <w:szCs w:val="20"/>
              </w:rPr>
            </w:pPr>
          </w:p>
          <w:p w14:paraId="09CB9D05" w14:textId="77777777" w:rsidR="00D1088C" w:rsidRDefault="00D1088C">
            <w:pPr>
              <w:jc w:val="center"/>
              <w:rPr>
                <w:rFonts w:ascii="Tahoma" w:hAnsi="Tahoma" w:cs="Tahoma"/>
                <w:b/>
                <w:sz w:val="20"/>
                <w:szCs w:val="20"/>
              </w:rPr>
            </w:pPr>
          </w:p>
        </w:tc>
      </w:tr>
      <w:tr w:rsidR="00D1088C" w14:paraId="27C44BB9" w14:textId="77777777">
        <w:trPr>
          <w:trHeight w:val="2494"/>
        </w:trPr>
        <w:tc>
          <w:tcPr>
            <w:tcW w:w="11182" w:type="dxa"/>
            <w:gridSpan w:val="2"/>
          </w:tcPr>
          <w:p w14:paraId="13A368A1" w14:textId="77777777" w:rsidR="00D1088C" w:rsidRDefault="00D1088C">
            <w:pPr>
              <w:rPr>
                <w:rFonts w:ascii="Tahoma" w:hAnsi="Tahoma" w:cs="Tahoma"/>
                <w:sz w:val="20"/>
                <w:szCs w:val="20"/>
              </w:rPr>
            </w:pPr>
          </w:p>
          <w:p w14:paraId="7EF1AA59" w14:textId="77777777" w:rsidR="00D1088C" w:rsidRDefault="00D1088C">
            <w:pPr>
              <w:spacing w:line="360" w:lineRule="auto"/>
              <w:jc w:val="both"/>
              <w:rPr>
                <w:rFonts w:ascii="Arial" w:hAnsi="Arial" w:cs="Arial"/>
              </w:rPr>
            </w:pPr>
          </w:p>
          <w:p w14:paraId="18210B93" w14:textId="77777777" w:rsidR="00D1088C" w:rsidRDefault="00D1088C">
            <w:pPr>
              <w:spacing w:line="360" w:lineRule="auto"/>
              <w:jc w:val="both"/>
              <w:rPr>
                <w:rFonts w:ascii="Arial" w:hAnsi="Arial" w:cs="Arial"/>
              </w:rPr>
            </w:pPr>
          </w:p>
          <w:p w14:paraId="46C5C7F7" w14:textId="77777777" w:rsidR="00D1088C" w:rsidRDefault="00D1088C">
            <w:pPr>
              <w:spacing w:line="360" w:lineRule="auto"/>
              <w:jc w:val="both"/>
              <w:rPr>
                <w:rFonts w:ascii="Arial" w:hAnsi="Arial" w:cs="Arial"/>
              </w:rPr>
            </w:pPr>
          </w:p>
          <w:p w14:paraId="2C952619" w14:textId="77777777" w:rsidR="00D1088C" w:rsidRDefault="00D1088C">
            <w:pPr>
              <w:jc w:val="both"/>
              <w:rPr>
                <w:rFonts w:ascii="Tahoma" w:hAnsi="Tahoma" w:cs="Tahoma"/>
                <w:sz w:val="20"/>
                <w:szCs w:val="20"/>
              </w:rPr>
            </w:pPr>
          </w:p>
          <w:p w14:paraId="70E35EFA" w14:textId="77777777" w:rsidR="00D1088C" w:rsidRDefault="00D1088C">
            <w:pPr>
              <w:jc w:val="both"/>
              <w:rPr>
                <w:rFonts w:ascii="Tahoma" w:hAnsi="Tahoma" w:cs="Tahoma"/>
                <w:sz w:val="20"/>
                <w:szCs w:val="20"/>
              </w:rPr>
            </w:pPr>
          </w:p>
          <w:p w14:paraId="5DBF8B1D" w14:textId="77777777" w:rsidR="00D1088C" w:rsidRDefault="00482ADF">
            <w:pPr>
              <w:pStyle w:val="Heading1"/>
            </w:pPr>
            <w:bookmarkStart w:id="0" w:name="_Toc105115440"/>
            <w:r>
              <w:t>Introduction</w:t>
            </w:r>
            <w:bookmarkEnd w:id="0"/>
            <w:r>
              <w:t xml:space="preserve"> </w:t>
            </w:r>
          </w:p>
          <w:p w14:paraId="1848BFC3" w14:textId="574DE605" w:rsidR="00D1088C" w:rsidRDefault="00FD2143">
            <w:pPr>
              <w:spacing w:after="200" w:line="360" w:lineRule="auto"/>
              <w:jc w:val="both"/>
              <w:rPr>
                <w:lang w:val="en-US"/>
              </w:rPr>
            </w:pPr>
            <w:r>
              <w:rPr>
                <w:rFonts w:eastAsia="Calibri"/>
                <w:lang w:val="en-US" w:eastAsia="zh-CN" w:bidi="ar"/>
              </w:rPr>
              <w:t xml:space="preserve">The food and beverage sector has been more competitive in recent years, making it difficult to carve out a successful career in this field. In order to keep up with the competition in the food and beverage sector, all firms are looking for personnel with relevant industry knowledge and skills. Because of this, I must study about a wide range of subjects in order to begin my career in the sector, and one of the most significant topics I've discovered relevant to my learning path is about ratings and inspections. In this paper, I'll talk about what I've learned about the issue and how I'll use what I've learned in my professional future. I've learnt a lot from the experience of going through the learning process. </w:t>
            </w:r>
          </w:p>
          <w:p w14:paraId="39F168B8" w14:textId="77777777" w:rsidR="00D1088C" w:rsidRDefault="00482ADF">
            <w:pPr>
              <w:pStyle w:val="Heading1"/>
            </w:pPr>
            <w:bookmarkStart w:id="1" w:name="_Toc105115441"/>
            <w:r>
              <w:lastRenderedPageBreak/>
              <w:t>Summary of the topic</w:t>
            </w:r>
            <w:bookmarkEnd w:id="1"/>
            <w:r>
              <w:t xml:space="preserve"> </w:t>
            </w:r>
          </w:p>
          <w:p w14:paraId="4E3D3009" w14:textId="77777777" w:rsidR="00FD2143" w:rsidRDefault="00FD2143">
            <w:pPr>
              <w:spacing w:after="200" w:line="360" w:lineRule="auto"/>
              <w:jc w:val="both"/>
              <w:rPr>
                <w:rFonts w:eastAsia="Calibri"/>
                <w:lang w:val="en-US" w:eastAsia="zh-CN" w:bidi="ar"/>
              </w:rPr>
            </w:pPr>
            <w:r>
              <w:rPr>
                <w:rFonts w:eastAsia="Calibri"/>
                <w:lang w:val="en-US" w:eastAsia="zh-CN" w:bidi="ar"/>
              </w:rPr>
              <w:t xml:space="preserve">A description of inspection, rating, and reporting systems has previously been provided in this document. In order to ensure the success of a UK-based firm, all of these characteristics are critical. When it comes to deciding on a restaurant or a meal delivery service, individuals in the United Kingdom take into account the reviews they have received (Pell et al., 2019). The food hygiene rating system or the assessment procedure gives these establishments a number between 0 and 5. (Nibusinessinfo.co.uk, 2022). Quality and sanitary standards are not being met by the company that has attracted zero consumers. In contrast, businesses that have received a 5 rating are expected to maintain the quality and safety of their food in the best possible way, and hence, when it comes to purchasing food, customers prefer to purchase from companies that have received a 5 rating or 4 rating." All food firms in the United Kingdom are obliged to prominently display their rating on their physical and online locations. </w:t>
            </w:r>
          </w:p>
          <w:p w14:paraId="4587D968" w14:textId="61396B97" w:rsidR="00D1088C" w:rsidRDefault="00FD2143">
            <w:pPr>
              <w:spacing w:after="200" w:line="360" w:lineRule="auto"/>
              <w:jc w:val="both"/>
              <w:rPr>
                <w:lang w:val="en-US"/>
              </w:rPr>
            </w:pPr>
            <w:r>
              <w:rPr>
                <w:rFonts w:eastAsia="Calibri"/>
                <w:lang w:val="en-US" w:eastAsia="zh-CN" w:bidi="ar"/>
              </w:rPr>
              <w:t>Discussing reporting is critical at this point. The Food Standards Agency is responsible for ensuring that all food companies operate with the utmost degree of sanitation and safety, and UK citizens are urged to contact them if they have any concerns about a company's food (Food Standards Agency, 2022). Inspections are also carried out by this organization to verify that all restaurants adhere to food safety and sanitation regulations (</w:t>
            </w:r>
            <w:proofErr w:type="spellStart"/>
            <w:r>
              <w:rPr>
                <w:rFonts w:eastAsia="Calibri"/>
                <w:lang w:val="en-US" w:eastAsia="zh-CN" w:bidi="ar"/>
              </w:rPr>
              <w:t>Mytton</w:t>
            </w:r>
            <w:proofErr w:type="spellEnd"/>
            <w:r>
              <w:rPr>
                <w:rFonts w:eastAsia="Calibri"/>
                <w:lang w:val="en-US" w:eastAsia="zh-CN" w:bidi="ar"/>
              </w:rPr>
              <w:t xml:space="preserve"> et al., 2020). A number of companies are inspected to see how they cook, what ingredients they use, and other aspects that have a direct or indirect impact on people's health. </w:t>
            </w:r>
          </w:p>
          <w:p w14:paraId="07AC44EC" w14:textId="77777777" w:rsidR="00D1088C" w:rsidRDefault="00482ADF">
            <w:pPr>
              <w:pStyle w:val="Heading1"/>
            </w:pPr>
            <w:bookmarkStart w:id="2" w:name="_Toc105115442"/>
            <w:r>
              <w:t>Skills that have been learned</w:t>
            </w:r>
            <w:bookmarkEnd w:id="2"/>
            <w:r>
              <w:t xml:space="preserve"> </w:t>
            </w:r>
          </w:p>
          <w:p w14:paraId="76DCD8EA" w14:textId="4F3AFA45" w:rsidR="00D1088C" w:rsidRDefault="00FD2143">
            <w:pPr>
              <w:spacing w:after="200" w:line="360" w:lineRule="auto"/>
              <w:jc w:val="both"/>
              <w:rPr>
                <w:lang w:val="en-US"/>
              </w:rPr>
            </w:pPr>
            <w:r>
              <w:rPr>
                <w:rFonts w:eastAsia="Calibri"/>
                <w:lang w:val="en-US" w:eastAsia="zh-CN" w:bidi="ar"/>
              </w:rPr>
              <w:t xml:space="preserve">My understanding has grown more as a result of this experience than my abilities have. Before reading this article, I had no idea how food safety is regulated in the United Kingdom. My educational career, on the other hand, has enabled me to grasp this concept. In addition, I've gained a better understanding of the UK's food safety rules and processes as a result of this experience. To gather enough knowledge on the subject, I've had to read a lot of articles and papers, which means my research skills have increased, and these elements are supposed to help me succeed both at work and in school. </w:t>
            </w:r>
          </w:p>
          <w:p w14:paraId="117A7848" w14:textId="77777777" w:rsidR="00D1088C" w:rsidRDefault="00482ADF">
            <w:pPr>
              <w:pStyle w:val="Heading1"/>
            </w:pPr>
            <w:bookmarkStart w:id="3" w:name="_Toc105115443"/>
            <w:r>
              <w:t>Application of the knowledge in the future</w:t>
            </w:r>
            <w:bookmarkEnd w:id="3"/>
            <w:r>
              <w:t xml:space="preserve"> </w:t>
            </w:r>
          </w:p>
          <w:p w14:paraId="22650B98" w14:textId="7268C938" w:rsidR="00D1088C" w:rsidRDefault="00FD2143">
            <w:pPr>
              <w:spacing w:after="200" w:line="360" w:lineRule="auto"/>
              <w:jc w:val="both"/>
              <w:rPr>
                <w:lang w:val="en-US"/>
              </w:rPr>
            </w:pPr>
            <w:r>
              <w:rPr>
                <w:rFonts w:eastAsia="Calibri"/>
                <w:lang w:val="en-US" w:eastAsia="zh-CN" w:bidi="ar"/>
              </w:rPr>
              <w:t xml:space="preserve">As a prospective food and beverage industry expert, I would undoubtedly benefit from the information gained in this course. After working in the sector, I will do all in my power to guarantee that the company with which I am affiliated adheres to all food safety and hygiene regulations. </w:t>
            </w:r>
          </w:p>
          <w:p w14:paraId="197A8ADB" w14:textId="44FCE1F5" w:rsidR="00D1088C" w:rsidRDefault="00FD2143">
            <w:pPr>
              <w:spacing w:after="200" w:line="360" w:lineRule="auto"/>
              <w:jc w:val="both"/>
              <w:rPr>
                <w:lang w:val="en-US"/>
              </w:rPr>
            </w:pPr>
            <w:r>
              <w:rPr>
                <w:rFonts w:eastAsia="Calibri"/>
                <w:lang w:val="en-US" w:eastAsia="zh-CN" w:bidi="ar"/>
              </w:rPr>
              <w:t xml:space="preserve">Reflection on the issue and its significance to me </w:t>
            </w:r>
          </w:p>
          <w:p w14:paraId="0D2DB5B9" w14:textId="589665C9" w:rsidR="00D1088C" w:rsidRDefault="00482ADF">
            <w:pPr>
              <w:spacing w:after="200" w:line="360" w:lineRule="auto"/>
              <w:jc w:val="both"/>
              <w:rPr>
                <w:lang w:val="en-US"/>
              </w:rPr>
            </w:pPr>
            <w:r>
              <w:rPr>
                <w:rFonts w:eastAsia="Calibri"/>
                <w:lang w:val="en-US" w:eastAsia="zh-CN" w:bidi="ar"/>
              </w:rPr>
              <w:lastRenderedPageBreak/>
              <w:t xml:space="preserve">The learning journey can be regarded as a milestone with respect to my educational and professional fields. The learning journey has provided me with effective knowledge regarding the topic and the knowledge would be implied in my future working process effectively. If a food business becomes unable to maintain proper rating and if they would fail to show proper hygiene practices at the </w:t>
            </w:r>
            <w:r w:rsidR="00372E3A">
              <w:rPr>
                <w:rFonts w:eastAsia="Calibri"/>
                <w:lang w:val="en-US" w:eastAsia="zh-CN" w:bidi="ar"/>
              </w:rPr>
              <w:t xml:space="preserve">If they could not effectively manage their firm throughout the inspection period (Whalen et al., 2018), the relevance of the subject becomes clear. </w:t>
            </w:r>
          </w:p>
          <w:p w14:paraId="2DA13C98" w14:textId="77777777" w:rsidR="00D1088C" w:rsidRDefault="00482ADF">
            <w:pPr>
              <w:pStyle w:val="Heading1"/>
            </w:pPr>
            <w:bookmarkStart w:id="4" w:name="_Toc105115444"/>
            <w:r>
              <w:t>Evidence of further reading</w:t>
            </w:r>
            <w:bookmarkEnd w:id="4"/>
            <w:r>
              <w:t xml:space="preserve"> </w:t>
            </w:r>
          </w:p>
          <w:p w14:paraId="1D9E6A83" w14:textId="4B3D7A3C" w:rsidR="00D1088C" w:rsidRDefault="00372E3A">
            <w:pPr>
              <w:spacing w:after="200" w:line="360" w:lineRule="auto"/>
              <w:jc w:val="both"/>
              <w:rPr>
                <w:lang w:val="en-US"/>
              </w:rPr>
            </w:pPr>
            <w:r>
              <w:rPr>
                <w:rFonts w:eastAsia="Calibri"/>
                <w:lang w:val="en-US" w:eastAsia="zh-CN" w:bidi="ar"/>
              </w:rPr>
              <w:t xml:space="preserve">An appendix section includes a list of journals I'd examine in the future as proof of my interest in the subject. </w:t>
            </w:r>
          </w:p>
          <w:p w14:paraId="6168EE84" w14:textId="77777777" w:rsidR="00D1088C" w:rsidRDefault="00D1088C">
            <w:pPr>
              <w:jc w:val="both"/>
              <w:rPr>
                <w:rFonts w:ascii="Tahoma" w:hAnsi="Tahoma" w:cs="Tahoma"/>
                <w:sz w:val="20"/>
                <w:szCs w:val="20"/>
              </w:rPr>
            </w:pPr>
          </w:p>
          <w:p w14:paraId="1193305F" w14:textId="77777777" w:rsidR="00D1088C" w:rsidRDefault="00D1088C">
            <w:pPr>
              <w:jc w:val="both"/>
              <w:rPr>
                <w:rFonts w:ascii="Tahoma" w:hAnsi="Tahoma" w:cs="Tahoma"/>
                <w:sz w:val="20"/>
                <w:szCs w:val="20"/>
              </w:rPr>
            </w:pPr>
          </w:p>
          <w:p w14:paraId="56B36DFF" w14:textId="77777777" w:rsidR="00D1088C" w:rsidRDefault="00D1088C">
            <w:pPr>
              <w:jc w:val="both"/>
              <w:rPr>
                <w:rFonts w:ascii="Tahoma" w:hAnsi="Tahoma" w:cs="Tahoma"/>
                <w:sz w:val="20"/>
                <w:szCs w:val="20"/>
              </w:rPr>
            </w:pPr>
          </w:p>
          <w:p w14:paraId="3C8FC666" w14:textId="77777777" w:rsidR="00D1088C" w:rsidRDefault="00D1088C">
            <w:pPr>
              <w:jc w:val="both"/>
              <w:rPr>
                <w:rFonts w:ascii="Tahoma" w:hAnsi="Tahoma" w:cs="Tahoma"/>
                <w:sz w:val="20"/>
                <w:szCs w:val="20"/>
              </w:rPr>
            </w:pPr>
          </w:p>
          <w:p w14:paraId="72BB0D12" w14:textId="77777777" w:rsidR="00D1088C" w:rsidRDefault="00D1088C">
            <w:pPr>
              <w:jc w:val="both"/>
              <w:rPr>
                <w:rFonts w:ascii="Tahoma" w:hAnsi="Tahoma" w:cs="Tahoma"/>
                <w:sz w:val="20"/>
                <w:szCs w:val="20"/>
              </w:rPr>
            </w:pPr>
          </w:p>
          <w:p w14:paraId="0CF15976" w14:textId="77777777" w:rsidR="00D1088C" w:rsidRDefault="00D1088C">
            <w:pPr>
              <w:jc w:val="both"/>
              <w:rPr>
                <w:rFonts w:ascii="Tahoma" w:hAnsi="Tahoma" w:cs="Tahoma"/>
                <w:sz w:val="20"/>
                <w:szCs w:val="20"/>
              </w:rPr>
            </w:pPr>
          </w:p>
          <w:p w14:paraId="2201C954" w14:textId="77777777" w:rsidR="00D1088C" w:rsidRDefault="00D1088C">
            <w:pPr>
              <w:jc w:val="both"/>
              <w:rPr>
                <w:rFonts w:ascii="Tahoma" w:hAnsi="Tahoma" w:cs="Tahoma"/>
                <w:sz w:val="20"/>
                <w:szCs w:val="20"/>
              </w:rPr>
            </w:pPr>
          </w:p>
          <w:p w14:paraId="39955D9A" w14:textId="77777777" w:rsidR="00D1088C" w:rsidRDefault="00D1088C">
            <w:pPr>
              <w:jc w:val="both"/>
              <w:rPr>
                <w:rFonts w:ascii="Tahoma" w:hAnsi="Tahoma" w:cs="Tahoma"/>
                <w:sz w:val="20"/>
                <w:szCs w:val="20"/>
              </w:rPr>
            </w:pPr>
          </w:p>
          <w:p w14:paraId="3234BEBA" w14:textId="77777777" w:rsidR="00D1088C" w:rsidRDefault="00D1088C">
            <w:pPr>
              <w:jc w:val="both"/>
              <w:rPr>
                <w:rFonts w:ascii="Tahoma" w:hAnsi="Tahoma" w:cs="Tahoma"/>
                <w:sz w:val="20"/>
                <w:szCs w:val="20"/>
              </w:rPr>
            </w:pPr>
          </w:p>
          <w:p w14:paraId="2C85C0FC" w14:textId="77777777" w:rsidR="00D1088C" w:rsidRDefault="00D1088C">
            <w:pPr>
              <w:jc w:val="both"/>
              <w:rPr>
                <w:rFonts w:ascii="Tahoma" w:hAnsi="Tahoma" w:cs="Tahoma"/>
                <w:sz w:val="20"/>
                <w:szCs w:val="20"/>
              </w:rPr>
            </w:pPr>
          </w:p>
          <w:p w14:paraId="22494E1A" w14:textId="77777777" w:rsidR="00D1088C" w:rsidRDefault="00D1088C">
            <w:pPr>
              <w:jc w:val="both"/>
              <w:rPr>
                <w:rFonts w:ascii="Tahoma" w:hAnsi="Tahoma" w:cs="Tahoma"/>
                <w:sz w:val="20"/>
                <w:szCs w:val="20"/>
              </w:rPr>
            </w:pPr>
          </w:p>
          <w:p w14:paraId="71460B04" w14:textId="77777777" w:rsidR="00D1088C" w:rsidRDefault="00D1088C">
            <w:pPr>
              <w:jc w:val="both"/>
              <w:rPr>
                <w:rFonts w:ascii="Tahoma" w:hAnsi="Tahoma" w:cs="Tahoma"/>
                <w:sz w:val="20"/>
                <w:szCs w:val="20"/>
              </w:rPr>
            </w:pPr>
          </w:p>
          <w:p w14:paraId="272194E9" w14:textId="77777777" w:rsidR="00D1088C" w:rsidRDefault="00D1088C">
            <w:pPr>
              <w:jc w:val="both"/>
              <w:rPr>
                <w:rFonts w:ascii="Tahoma" w:hAnsi="Tahoma" w:cs="Tahoma"/>
                <w:sz w:val="20"/>
                <w:szCs w:val="20"/>
              </w:rPr>
            </w:pPr>
          </w:p>
          <w:p w14:paraId="4E5A7D3E" w14:textId="77777777" w:rsidR="00D1088C" w:rsidRDefault="00D1088C">
            <w:pPr>
              <w:jc w:val="both"/>
              <w:rPr>
                <w:rFonts w:ascii="Tahoma" w:hAnsi="Tahoma" w:cs="Tahoma"/>
                <w:sz w:val="20"/>
                <w:szCs w:val="20"/>
              </w:rPr>
            </w:pPr>
          </w:p>
          <w:p w14:paraId="0083A21F" w14:textId="77777777" w:rsidR="00D1088C" w:rsidRDefault="00D1088C">
            <w:pPr>
              <w:jc w:val="both"/>
              <w:rPr>
                <w:rFonts w:ascii="Tahoma" w:hAnsi="Tahoma" w:cs="Tahoma"/>
                <w:sz w:val="20"/>
                <w:szCs w:val="20"/>
              </w:rPr>
            </w:pPr>
          </w:p>
          <w:p w14:paraId="54EF36A2" w14:textId="77777777" w:rsidR="00D1088C" w:rsidRDefault="00D1088C">
            <w:pPr>
              <w:jc w:val="both"/>
              <w:rPr>
                <w:rFonts w:ascii="Tahoma" w:hAnsi="Tahoma" w:cs="Tahoma"/>
                <w:sz w:val="20"/>
                <w:szCs w:val="20"/>
              </w:rPr>
            </w:pPr>
          </w:p>
          <w:p w14:paraId="780FC79B" w14:textId="77777777" w:rsidR="00D1088C" w:rsidRDefault="00D1088C">
            <w:pPr>
              <w:jc w:val="both"/>
              <w:rPr>
                <w:rFonts w:ascii="Tahoma" w:hAnsi="Tahoma" w:cs="Tahoma"/>
                <w:sz w:val="20"/>
                <w:szCs w:val="20"/>
              </w:rPr>
            </w:pPr>
          </w:p>
          <w:p w14:paraId="10697A0D" w14:textId="77777777" w:rsidR="00D1088C" w:rsidRDefault="00D1088C">
            <w:pPr>
              <w:jc w:val="both"/>
              <w:rPr>
                <w:rFonts w:ascii="Tahoma" w:hAnsi="Tahoma" w:cs="Tahoma"/>
                <w:sz w:val="20"/>
                <w:szCs w:val="20"/>
              </w:rPr>
            </w:pPr>
          </w:p>
          <w:p w14:paraId="397BF833" w14:textId="77777777" w:rsidR="00D1088C" w:rsidRDefault="00D1088C">
            <w:pPr>
              <w:jc w:val="both"/>
              <w:rPr>
                <w:rFonts w:ascii="Tahoma" w:hAnsi="Tahoma" w:cs="Tahoma"/>
                <w:sz w:val="20"/>
                <w:szCs w:val="20"/>
              </w:rPr>
            </w:pPr>
          </w:p>
          <w:p w14:paraId="63ED8E33" w14:textId="77777777" w:rsidR="00D1088C" w:rsidRDefault="00D1088C">
            <w:pPr>
              <w:jc w:val="both"/>
              <w:rPr>
                <w:rFonts w:ascii="Tahoma" w:hAnsi="Tahoma" w:cs="Tahoma"/>
                <w:sz w:val="20"/>
                <w:szCs w:val="20"/>
              </w:rPr>
            </w:pPr>
          </w:p>
          <w:p w14:paraId="2B7513EB" w14:textId="77777777" w:rsidR="00D1088C" w:rsidRDefault="00D1088C">
            <w:pPr>
              <w:jc w:val="both"/>
              <w:rPr>
                <w:rFonts w:ascii="Tahoma" w:hAnsi="Tahoma" w:cs="Tahoma"/>
                <w:sz w:val="20"/>
                <w:szCs w:val="20"/>
              </w:rPr>
            </w:pPr>
          </w:p>
          <w:p w14:paraId="4589EC99" w14:textId="77777777" w:rsidR="00D1088C" w:rsidRDefault="00D1088C">
            <w:pPr>
              <w:jc w:val="both"/>
              <w:rPr>
                <w:rFonts w:ascii="Tahoma" w:hAnsi="Tahoma" w:cs="Tahoma"/>
                <w:sz w:val="20"/>
                <w:szCs w:val="20"/>
              </w:rPr>
            </w:pPr>
          </w:p>
          <w:p w14:paraId="57467555" w14:textId="77777777" w:rsidR="00D1088C" w:rsidRDefault="00D1088C">
            <w:pPr>
              <w:jc w:val="both"/>
              <w:rPr>
                <w:rFonts w:ascii="Tahoma" w:hAnsi="Tahoma" w:cs="Tahoma"/>
                <w:sz w:val="20"/>
                <w:szCs w:val="20"/>
              </w:rPr>
            </w:pPr>
          </w:p>
          <w:p w14:paraId="45103038" w14:textId="77777777" w:rsidR="00D1088C" w:rsidRDefault="00D1088C">
            <w:pPr>
              <w:jc w:val="both"/>
              <w:rPr>
                <w:rFonts w:ascii="Tahoma" w:hAnsi="Tahoma" w:cs="Tahoma"/>
                <w:sz w:val="20"/>
                <w:szCs w:val="20"/>
              </w:rPr>
            </w:pPr>
          </w:p>
          <w:p w14:paraId="1916B53B" w14:textId="77777777" w:rsidR="00D1088C" w:rsidRDefault="00D1088C">
            <w:pPr>
              <w:jc w:val="both"/>
              <w:rPr>
                <w:rFonts w:ascii="Tahoma" w:hAnsi="Tahoma" w:cs="Tahoma"/>
                <w:sz w:val="20"/>
                <w:szCs w:val="20"/>
              </w:rPr>
            </w:pPr>
          </w:p>
          <w:p w14:paraId="17334698" w14:textId="77777777" w:rsidR="00D1088C" w:rsidRDefault="00D1088C">
            <w:pPr>
              <w:jc w:val="both"/>
              <w:rPr>
                <w:rFonts w:ascii="Tahoma" w:hAnsi="Tahoma" w:cs="Tahoma"/>
                <w:sz w:val="20"/>
                <w:szCs w:val="20"/>
              </w:rPr>
            </w:pPr>
          </w:p>
          <w:p w14:paraId="2527E480" w14:textId="77777777" w:rsidR="00D1088C" w:rsidRDefault="00D1088C">
            <w:pPr>
              <w:jc w:val="both"/>
              <w:rPr>
                <w:rFonts w:ascii="Tahoma" w:hAnsi="Tahoma" w:cs="Tahoma"/>
                <w:sz w:val="20"/>
                <w:szCs w:val="20"/>
              </w:rPr>
            </w:pPr>
          </w:p>
          <w:p w14:paraId="0675CD95" w14:textId="77777777" w:rsidR="00D1088C" w:rsidRDefault="00D1088C">
            <w:pPr>
              <w:jc w:val="both"/>
              <w:rPr>
                <w:rFonts w:ascii="Tahoma" w:hAnsi="Tahoma" w:cs="Tahoma"/>
                <w:sz w:val="20"/>
                <w:szCs w:val="20"/>
              </w:rPr>
            </w:pPr>
          </w:p>
          <w:p w14:paraId="705C80C0" w14:textId="77777777" w:rsidR="00D1088C" w:rsidRDefault="00D1088C">
            <w:pPr>
              <w:jc w:val="both"/>
              <w:rPr>
                <w:rFonts w:ascii="Tahoma" w:hAnsi="Tahoma" w:cs="Tahoma"/>
                <w:sz w:val="20"/>
                <w:szCs w:val="20"/>
              </w:rPr>
            </w:pPr>
          </w:p>
        </w:tc>
      </w:tr>
    </w:tbl>
    <w:p w14:paraId="3099C95B" w14:textId="77777777" w:rsidR="00D1088C" w:rsidRDefault="00D1088C">
      <w:pPr>
        <w:rPr>
          <w:rFonts w:ascii="Tahoma" w:hAnsi="Tahoma" w:cs="Tahoma"/>
          <w:b/>
        </w:rPr>
      </w:pPr>
    </w:p>
    <w:tbl>
      <w:tblPr>
        <w:tblStyle w:val="TableGrid"/>
        <w:tblW w:w="0" w:type="auto"/>
        <w:tblLook w:val="04A0" w:firstRow="1" w:lastRow="0" w:firstColumn="1" w:lastColumn="0" w:noHBand="0" w:noVBand="1"/>
      </w:tblPr>
      <w:tblGrid>
        <w:gridCol w:w="10910"/>
        <w:gridCol w:w="272"/>
      </w:tblGrid>
      <w:tr w:rsidR="00D1088C" w14:paraId="180A07B2" w14:textId="77777777">
        <w:tc>
          <w:tcPr>
            <w:tcW w:w="10910" w:type="dxa"/>
            <w:shd w:val="clear" w:color="auto" w:fill="FBD4B4" w:themeFill="accent6" w:themeFillTint="66"/>
          </w:tcPr>
          <w:p w14:paraId="16CE7709" w14:textId="77777777" w:rsidR="00D1088C" w:rsidRDefault="00482ADF">
            <w:pPr>
              <w:rPr>
                <w:rFonts w:ascii="Tahoma" w:hAnsi="Tahoma" w:cs="Tahoma"/>
                <w:b/>
                <w:sz w:val="20"/>
                <w:szCs w:val="20"/>
              </w:rPr>
            </w:pPr>
            <w:r>
              <w:rPr>
                <w:rFonts w:ascii="Tahoma" w:hAnsi="Tahoma" w:cs="Tahoma"/>
                <w:b/>
                <w:sz w:val="20"/>
                <w:szCs w:val="20"/>
              </w:rPr>
              <w:t>REFERENCE LIST (not included in word count)</w:t>
            </w:r>
          </w:p>
        </w:tc>
        <w:tc>
          <w:tcPr>
            <w:tcW w:w="272" w:type="dxa"/>
            <w:shd w:val="clear" w:color="auto" w:fill="FBD4B4" w:themeFill="accent6" w:themeFillTint="66"/>
          </w:tcPr>
          <w:p w14:paraId="09B958FB" w14:textId="77777777" w:rsidR="00D1088C" w:rsidRDefault="00D1088C">
            <w:pPr>
              <w:jc w:val="center"/>
              <w:rPr>
                <w:rFonts w:ascii="Tahoma" w:hAnsi="Tahoma" w:cs="Tahoma"/>
                <w:b/>
                <w:sz w:val="20"/>
                <w:szCs w:val="20"/>
              </w:rPr>
            </w:pPr>
          </w:p>
          <w:p w14:paraId="26975E51" w14:textId="77777777" w:rsidR="00D1088C" w:rsidRDefault="00D1088C">
            <w:pPr>
              <w:jc w:val="center"/>
              <w:rPr>
                <w:rFonts w:ascii="Tahoma" w:hAnsi="Tahoma" w:cs="Tahoma"/>
                <w:b/>
                <w:sz w:val="20"/>
                <w:szCs w:val="20"/>
              </w:rPr>
            </w:pPr>
          </w:p>
        </w:tc>
      </w:tr>
      <w:tr w:rsidR="00D1088C" w14:paraId="7D61B4B0" w14:textId="77777777">
        <w:trPr>
          <w:trHeight w:val="2494"/>
        </w:trPr>
        <w:tc>
          <w:tcPr>
            <w:tcW w:w="11182" w:type="dxa"/>
            <w:gridSpan w:val="2"/>
          </w:tcPr>
          <w:p w14:paraId="53D5E8F7" w14:textId="77777777" w:rsidR="00D1088C" w:rsidRDefault="00D1088C">
            <w:pPr>
              <w:rPr>
                <w:rFonts w:ascii="Tahoma" w:hAnsi="Tahoma" w:cs="Tahoma"/>
                <w:sz w:val="20"/>
                <w:szCs w:val="20"/>
              </w:rPr>
            </w:pPr>
          </w:p>
          <w:p w14:paraId="50573980" w14:textId="77777777" w:rsidR="00D1088C" w:rsidRDefault="00D1088C">
            <w:pPr>
              <w:spacing w:line="360" w:lineRule="auto"/>
              <w:jc w:val="both"/>
              <w:rPr>
                <w:rFonts w:ascii="Arial" w:hAnsi="Arial" w:cs="Arial"/>
              </w:rPr>
            </w:pPr>
          </w:p>
          <w:p w14:paraId="3D45C150" w14:textId="77777777" w:rsidR="00D1088C" w:rsidRDefault="00D1088C">
            <w:pPr>
              <w:spacing w:line="360" w:lineRule="auto"/>
              <w:jc w:val="both"/>
              <w:rPr>
                <w:rFonts w:ascii="Arial" w:hAnsi="Arial" w:cs="Arial"/>
              </w:rPr>
            </w:pPr>
          </w:p>
          <w:p w14:paraId="3815DD6D" w14:textId="77777777" w:rsidR="00D1088C" w:rsidRDefault="00D1088C">
            <w:pPr>
              <w:spacing w:line="360" w:lineRule="auto"/>
              <w:jc w:val="both"/>
              <w:rPr>
                <w:rFonts w:ascii="Arial" w:hAnsi="Arial" w:cs="Arial"/>
              </w:rPr>
            </w:pPr>
          </w:p>
          <w:p w14:paraId="39DC5D63" w14:textId="77777777" w:rsidR="00D1088C" w:rsidRDefault="00D1088C">
            <w:pPr>
              <w:spacing w:line="360" w:lineRule="auto"/>
              <w:jc w:val="both"/>
              <w:rPr>
                <w:rFonts w:ascii="Arial" w:hAnsi="Arial" w:cs="Arial"/>
              </w:rPr>
            </w:pPr>
          </w:p>
          <w:p w14:paraId="55F7810C" w14:textId="77777777" w:rsidR="00D1088C" w:rsidRDefault="00D1088C">
            <w:pPr>
              <w:spacing w:line="360" w:lineRule="auto"/>
              <w:jc w:val="both"/>
              <w:rPr>
                <w:rFonts w:ascii="Arial" w:hAnsi="Arial" w:cs="Arial"/>
              </w:rPr>
            </w:pPr>
          </w:p>
          <w:p w14:paraId="131E7A49" w14:textId="77777777" w:rsidR="00D1088C" w:rsidRDefault="00482ADF">
            <w:pPr>
              <w:pStyle w:val="Heading1"/>
            </w:pPr>
            <w:bookmarkStart w:id="5" w:name="_Toc105115445"/>
            <w:r>
              <w:t>References</w:t>
            </w:r>
            <w:bookmarkEnd w:id="5"/>
          </w:p>
          <w:p w14:paraId="1345FC98" w14:textId="77777777" w:rsidR="00D1088C" w:rsidRDefault="00482ADF">
            <w:pPr>
              <w:pStyle w:val="CommentText"/>
              <w:spacing w:line="360" w:lineRule="auto"/>
              <w:jc w:val="both"/>
              <w:rPr>
                <w:rFonts w:ascii="Times New Roman" w:hAnsi="Times New Roman" w:hint="default"/>
                <w:sz w:val="24"/>
                <w:szCs w:val="24"/>
              </w:rPr>
            </w:pPr>
            <w:r>
              <w:rPr>
                <w:rFonts w:ascii="Times New Roman" w:hAnsi="Times New Roman" w:hint="default"/>
                <w:color w:val="222222"/>
                <w:sz w:val="24"/>
                <w:szCs w:val="24"/>
                <w:shd w:val="clear" w:color="auto" w:fill="FFFFFF"/>
              </w:rPr>
              <w:t xml:space="preserve">Whalen, R., Harrold, J., Child, S., Halford, J. and </w:t>
            </w:r>
            <w:proofErr w:type="spellStart"/>
            <w:r>
              <w:rPr>
                <w:rFonts w:ascii="Times New Roman" w:hAnsi="Times New Roman" w:hint="default"/>
                <w:color w:val="222222"/>
                <w:sz w:val="24"/>
                <w:szCs w:val="24"/>
                <w:shd w:val="clear" w:color="auto" w:fill="FFFFFF"/>
              </w:rPr>
              <w:t>Boyland</w:t>
            </w:r>
            <w:proofErr w:type="spellEnd"/>
            <w:r>
              <w:rPr>
                <w:rFonts w:ascii="Times New Roman" w:hAnsi="Times New Roman" w:hint="default"/>
                <w:color w:val="222222"/>
                <w:sz w:val="24"/>
                <w:szCs w:val="24"/>
                <w:shd w:val="clear" w:color="auto" w:fill="FFFFFF"/>
              </w:rPr>
              <w:t>, E., 2018. The health halo trend in UK television food advertising viewed by children: the rise of implicit and explicit health messaging in the promotion of unhealthy foods. </w:t>
            </w:r>
            <w:r>
              <w:rPr>
                <w:i/>
                <w:iCs/>
              </w:rPr>
              <w:t>International journal of environmental research and public health</w:t>
            </w:r>
            <w:r>
              <w:t>, </w:t>
            </w:r>
            <w:r>
              <w:rPr>
                <w:i/>
                <w:iCs/>
              </w:rPr>
              <w:t>15</w:t>
            </w:r>
            <w:r>
              <w:t>(3), p.560.</w:t>
            </w:r>
          </w:p>
          <w:p w14:paraId="7EF7FDED" w14:textId="77777777" w:rsidR="00D1088C" w:rsidRDefault="00482ADF">
            <w:pPr>
              <w:pStyle w:val="CommentText"/>
              <w:spacing w:line="360" w:lineRule="auto"/>
              <w:jc w:val="both"/>
              <w:rPr>
                <w:rFonts w:ascii="Times New Roman" w:hAnsi="Times New Roman" w:hint="default"/>
                <w:sz w:val="24"/>
                <w:szCs w:val="24"/>
              </w:rPr>
            </w:pPr>
            <w:proofErr w:type="spellStart"/>
            <w:r>
              <w:rPr>
                <w:rFonts w:ascii="Times New Roman" w:hAnsi="Times New Roman" w:hint="default"/>
                <w:color w:val="222222"/>
                <w:sz w:val="24"/>
                <w:szCs w:val="24"/>
                <w:shd w:val="clear" w:color="auto" w:fill="FFFFFF"/>
              </w:rPr>
              <w:t>Mytton</w:t>
            </w:r>
            <w:proofErr w:type="spellEnd"/>
            <w:r>
              <w:rPr>
                <w:rFonts w:ascii="Times New Roman" w:hAnsi="Times New Roman" w:hint="default"/>
                <w:color w:val="222222"/>
                <w:sz w:val="24"/>
                <w:szCs w:val="24"/>
                <w:shd w:val="clear" w:color="auto" w:fill="FFFFFF"/>
              </w:rPr>
              <w:t xml:space="preserve">, O.T., </w:t>
            </w:r>
            <w:proofErr w:type="spellStart"/>
            <w:r>
              <w:rPr>
                <w:rFonts w:ascii="Times New Roman" w:hAnsi="Times New Roman" w:hint="default"/>
                <w:color w:val="222222"/>
                <w:sz w:val="24"/>
                <w:szCs w:val="24"/>
                <w:shd w:val="clear" w:color="auto" w:fill="FFFFFF"/>
              </w:rPr>
              <w:t>Boyland</w:t>
            </w:r>
            <w:proofErr w:type="spellEnd"/>
            <w:r>
              <w:rPr>
                <w:rFonts w:ascii="Times New Roman" w:hAnsi="Times New Roman" w:hint="default"/>
                <w:color w:val="222222"/>
                <w:sz w:val="24"/>
                <w:szCs w:val="24"/>
                <w:shd w:val="clear" w:color="auto" w:fill="FFFFFF"/>
              </w:rPr>
              <w:t xml:space="preserve">, E., Adams, J., Collins, B., O’Connell, M., Russell, S.J., Smith, K., Stroud, R., Viner, R.M. and </w:t>
            </w:r>
            <w:proofErr w:type="spellStart"/>
            <w:r>
              <w:rPr>
                <w:rFonts w:ascii="Times New Roman" w:hAnsi="Times New Roman" w:hint="default"/>
                <w:color w:val="222222"/>
                <w:sz w:val="24"/>
                <w:szCs w:val="24"/>
                <w:shd w:val="clear" w:color="auto" w:fill="FFFFFF"/>
              </w:rPr>
              <w:t>Cobiac</w:t>
            </w:r>
            <w:proofErr w:type="spellEnd"/>
            <w:r>
              <w:rPr>
                <w:rFonts w:ascii="Times New Roman" w:hAnsi="Times New Roman" w:hint="default"/>
                <w:color w:val="222222"/>
                <w:sz w:val="24"/>
                <w:szCs w:val="24"/>
                <w:shd w:val="clear" w:color="auto" w:fill="FFFFFF"/>
              </w:rPr>
              <w:t>, L.J., 2020. The potential health impact of restricting less-healthy food and beverage advertising on UK television between 05.30 and 21.00 hours: A modelling study. </w:t>
            </w:r>
            <w:r>
              <w:rPr>
                <w:i/>
                <w:iCs/>
              </w:rPr>
              <w:t>PLoS medicine</w:t>
            </w:r>
            <w:r>
              <w:t>, </w:t>
            </w:r>
            <w:r>
              <w:rPr>
                <w:i/>
                <w:iCs/>
              </w:rPr>
              <w:t>17</w:t>
            </w:r>
            <w:r>
              <w:t>(10), p.e1003212.</w:t>
            </w:r>
          </w:p>
          <w:p w14:paraId="0AD55B78" w14:textId="77777777" w:rsidR="00D1088C" w:rsidRDefault="00482ADF">
            <w:pPr>
              <w:pStyle w:val="CommentText"/>
              <w:spacing w:line="360" w:lineRule="auto"/>
              <w:jc w:val="both"/>
              <w:rPr>
                <w:rFonts w:ascii="Times New Roman" w:hAnsi="Times New Roman" w:hint="default"/>
                <w:sz w:val="24"/>
                <w:szCs w:val="24"/>
              </w:rPr>
            </w:pPr>
            <w:r>
              <w:rPr>
                <w:rFonts w:ascii="Times New Roman" w:hAnsi="Times New Roman" w:hint="default"/>
                <w:color w:val="000000"/>
                <w:sz w:val="24"/>
                <w:szCs w:val="24"/>
                <w:shd w:val="clear" w:color="auto" w:fill="FFFFFF"/>
              </w:rPr>
              <w:t>Food Standards Agency, 2022. </w:t>
            </w:r>
            <w:r>
              <w:rPr>
                <w:i/>
                <w:iCs/>
              </w:rPr>
              <w:t>Report a food safety or hygiene issue</w:t>
            </w:r>
            <w:r>
              <w:t>. [online] Food Standards Agency. Available at: &lt;https://www.food.gov.uk/contact/consumers/report-problem/report-a-food-safety-or-hygiene-issue&gt; [Accessed 3 June 2022].</w:t>
            </w:r>
          </w:p>
          <w:p w14:paraId="3622D380" w14:textId="77777777" w:rsidR="00D1088C" w:rsidRDefault="00482ADF">
            <w:pPr>
              <w:pStyle w:val="CommentText"/>
              <w:spacing w:line="360" w:lineRule="auto"/>
              <w:jc w:val="both"/>
              <w:rPr>
                <w:rFonts w:ascii="Times New Roman" w:hAnsi="Times New Roman" w:hint="default"/>
                <w:sz w:val="24"/>
                <w:szCs w:val="24"/>
              </w:rPr>
            </w:pPr>
            <w:r>
              <w:rPr>
                <w:rFonts w:ascii="Times New Roman" w:hAnsi="Times New Roman" w:hint="default"/>
                <w:color w:val="000000"/>
                <w:sz w:val="24"/>
                <w:szCs w:val="24"/>
                <w:shd w:val="clear" w:color="auto" w:fill="FFFFFF"/>
              </w:rPr>
              <w:t>Nibusinessinfo.co.uk, 2022. </w:t>
            </w:r>
            <w:r>
              <w:rPr>
                <w:i/>
                <w:iCs/>
              </w:rPr>
              <w:t>Food Hygiene Rating Scheme | nibusinessinfo.co.uk</w:t>
            </w:r>
            <w:r>
              <w:t>. [online] Nibusinessinfo.co.uk. Available at: &lt;https://www.nibusinessinfo.co.uk/content/food-hygiene-rating-scheme&gt; [Accessed 3 June 2022].</w:t>
            </w:r>
          </w:p>
          <w:p w14:paraId="7118A539" w14:textId="77777777" w:rsidR="00D1088C" w:rsidRDefault="00482ADF">
            <w:pPr>
              <w:pStyle w:val="CommentText"/>
              <w:spacing w:line="360" w:lineRule="auto"/>
              <w:jc w:val="both"/>
              <w:rPr>
                <w:rFonts w:ascii="Times New Roman" w:hAnsi="Times New Roman" w:hint="default"/>
                <w:sz w:val="24"/>
                <w:szCs w:val="24"/>
              </w:rPr>
            </w:pPr>
            <w:r>
              <w:rPr>
                <w:rFonts w:ascii="Times New Roman" w:hAnsi="Times New Roman" w:hint="default"/>
                <w:color w:val="222222"/>
                <w:sz w:val="24"/>
                <w:szCs w:val="24"/>
                <w:shd w:val="clear" w:color="auto" w:fill="FFFFFF"/>
              </w:rPr>
              <w:t xml:space="preserve">Pell, D., Penney, T., Hammond, D., </w:t>
            </w:r>
            <w:proofErr w:type="spellStart"/>
            <w:r>
              <w:rPr>
                <w:rFonts w:ascii="Times New Roman" w:hAnsi="Times New Roman" w:hint="default"/>
                <w:color w:val="222222"/>
                <w:sz w:val="24"/>
                <w:szCs w:val="24"/>
                <w:shd w:val="clear" w:color="auto" w:fill="FFFFFF"/>
              </w:rPr>
              <w:t>Vanderlee</w:t>
            </w:r>
            <w:proofErr w:type="spellEnd"/>
            <w:r>
              <w:rPr>
                <w:rFonts w:ascii="Times New Roman" w:hAnsi="Times New Roman" w:hint="default"/>
                <w:color w:val="222222"/>
                <w:sz w:val="24"/>
                <w:szCs w:val="24"/>
                <w:shd w:val="clear" w:color="auto" w:fill="FFFFFF"/>
              </w:rPr>
              <w:t>, L., White, M. and Adams, J., 2019. Support for, and perceived effectiveness of, the UK soft drinks industry levy among UK adults: cross-sectional analysis of the International Food Policy Study. </w:t>
            </w:r>
            <w:r>
              <w:rPr>
                <w:i/>
                <w:iCs/>
              </w:rPr>
              <w:t>BMJ open</w:t>
            </w:r>
            <w:r>
              <w:t>, </w:t>
            </w:r>
            <w:r>
              <w:rPr>
                <w:i/>
                <w:iCs/>
              </w:rPr>
              <w:t>9</w:t>
            </w:r>
            <w:r>
              <w:t>(3), p.e026698.</w:t>
            </w:r>
          </w:p>
          <w:p w14:paraId="59875FBC" w14:textId="77777777" w:rsidR="00D1088C" w:rsidRDefault="00D1088C">
            <w:pPr>
              <w:spacing w:after="200" w:line="360" w:lineRule="auto"/>
              <w:jc w:val="both"/>
              <w:rPr>
                <w:b/>
                <w:bCs/>
                <w:sz w:val="28"/>
                <w:szCs w:val="28"/>
                <w:lang w:val="en-US"/>
              </w:rPr>
            </w:pPr>
          </w:p>
          <w:p w14:paraId="39709C05" w14:textId="77777777" w:rsidR="00D1088C" w:rsidRDefault="00482ADF">
            <w:pPr>
              <w:pStyle w:val="Heading1"/>
            </w:pPr>
            <w:bookmarkStart w:id="6" w:name="_Toc105115446"/>
            <w:r>
              <w:t>Appendix</w:t>
            </w:r>
            <w:bookmarkEnd w:id="6"/>
            <w:r>
              <w:t xml:space="preserve"> </w:t>
            </w:r>
          </w:p>
          <w:p w14:paraId="301E34CC" w14:textId="77777777" w:rsidR="00D1088C" w:rsidRDefault="00482ADF">
            <w:pPr>
              <w:spacing w:after="200" w:line="360" w:lineRule="auto"/>
              <w:jc w:val="both"/>
              <w:rPr>
                <w:b/>
                <w:bCs/>
                <w:sz w:val="28"/>
                <w:szCs w:val="28"/>
                <w:lang w:val="en-US"/>
              </w:rPr>
            </w:pPr>
            <w:r>
              <w:rPr>
                <w:rFonts w:eastAsia="Calibri"/>
                <w:b/>
                <w:bCs/>
                <w:sz w:val="28"/>
                <w:szCs w:val="28"/>
                <w:lang w:val="en-US" w:eastAsia="zh-CN" w:bidi="ar"/>
              </w:rPr>
              <w:t xml:space="preserve">Resources to be gone through in the future </w:t>
            </w:r>
          </w:p>
          <w:p w14:paraId="11DC4CCE" w14:textId="77777777" w:rsidR="00D1088C" w:rsidRDefault="00482ADF">
            <w:pPr>
              <w:spacing w:after="200" w:line="360" w:lineRule="auto"/>
              <w:jc w:val="both"/>
              <w:rPr>
                <w:lang w:val="en-US"/>
              </w:rPr>
            </w:pPr>
            <w:r>
              <w:rPr>
                <w:rFonts w:eastAsia="Calibri"/>
                <w:color w:val="222222"/>
                <w:shd w:val="clear" w:color="auto" w:fill="FFFFFF"/>
                <w:lang w:val="en-US" w:eastAsia="zh-CN" w:bidi="ar"/>
              </w:rPr>
              <w:t xml:space="preserve">Buckton, C.H., Fergie, G., </w:t>
            </w:r>
            <w:proofErr w:type="spellStart"/>
            <w:r>
              <w:rPr>
                <w:rFonts w:eastAsia="Calibri"/>
                <w:color w:val="222222"/>
                <w:shd w:val="clear" w:color="auto" w:fill="FFFFFF"/>
                <w:lang w:val="en-US" w:eastAsia="zh-CN" w:bidi="ar"/>
              </w:rPr>
              <w:t>Leifeld</w:t>
            </w:r>
            <w:proofErr w:type="spellEnd"/>
            <w:r>
              <w:rPr>
                <w:rFonts w:eastAsia="Calibri"/>
                <w:color w:val="222222"/>
                <w:shd w:val="clear" w:color="auto" w:fill="FFFFFF"/>
                <w:lang w:val="en-US" w:eastAsia="zh-CN" w:bidi="ar"/>
              </w:rPr>
              <w:t>, P. and Hilton, S., 2019. A discourse network analysis of UK newspaper coverage of the “sugar tax” debate before and after the announcement of the Soft Drinks Industry Levy. </w:t>
            </w:r>
            <w:r>
              <w:rPr>
                <w:rFonts w:ascii="Calibri" w:eastAsia="Calibri" w:hAnsi="Calibri" w:hint="eastAsia"/>
                <w:i/>
                <w:iCs/>
                <w:sz w:val="22"/>
                <w:szCs w:val="22"/>
                <w:lang w:val="en-US" w:eastAsia="zh-CN" w:bidi="ar"/>
              </w:rPr>
              <w:t>BMC Public Health</w:t>
            </w:r>
            <w:r>
              <w:rPr>
                <w:rFonts w:ascii="Calibri" w:eastAsia="Calibri" w:hAnsi="Calibri" w:hint="eastAsia"/>
                <w:sz w:val="22"/>
                <w:szCs w:val="22"/>
                <w:lang w:val="en-US" w:eastAsia="zh-CN" w:bidi="ar"/>
              </w:rPr>
              <w:t>, </w:t>
            </w:r>
            <w:r>
              <w:rPr>
                <w:rFonts w:ascii="Calibri" w:eastAsia="Calibri" w:hAnsi="Calibri" w:hint="eastAsia"/>
                <w:i/>
                <w:iCs/>
                <w:sz w:val="22"/>
                <w:szCs w:val="22"/>
                <w:lang w:val="en-US" w:eastAsia="zh-CN" w:bidi="ar"/>
              </w:rPr>
              <w:t>19</w:t>
            </w:r>
            <w:r>
              <w:rPr>
                <w:rFonts w:ascii="Calibri" w:eastAsia="Calibri" w:hAnsi="Calibri" w:hint="eastAsia"/>
                <w:sz w:val="22"/>
                <w:szCs w:val="22"/>
                <w:lang w:val="en-US" w:eastAsia="zh-CN" w:bidi="ar"/>
              </w:rPr>
              <w:t>(1), pp.1-14.</w:t>
            </w:r>
          </w:p>
          <w:p w14:paraId="4B7B3461" w14:textId="77777777" w:rsidR="00D1088C" w:rsidRDefault="00482ADF">
            <w:pPr>
              <w:spacing w:after="200" w:line="360" w:lineRule="auto"/>
              <w:jc w:val="both"/>
              <w:rPr>
                <w:lang w:val="en-US"/>
              </w:rPr>
            </w:pPr>
            <w:r>
              <w:rPr>
                <w:rFonts w:eastAsia="Calibri"/>
                <w:color w:val="222222"/>
                <w:shd w:val="clear" w:color="auto" w:fill="FFFFFF"/>
                <w:lang w:val="en-US" w:eastAsia="zh-CN" w:bidi="ar"/>
              </w:rPr>
              <w:lastRenderedPageBreak/>
              <w:t xml:space="preserve">Stephens, M., Cross, S. and </w:t>
            </w:r>
            <w:proofErr w:type="spellStart"/>
            <w:r>
              <w:rPr>
                <w:rFonts w:eastAsia="Calibri"/>
                <w:color w:val="222222"/>
                <w:shd w:val="clear" w:color="auto" w:fill="FFFFFF"/>
                <w:lang w:val="en-US" w:eastAsia="zh-CN" w:bidi="ar"/>
              </w:rPr>
              <w:t>Luckwell</w:t>
            </w:r>
            <w:proofErr w:type="spellEnd"/>
            <w:r>
              <w:rPr>
                <w:rFonts w:eastAsia="Calibri"/>
                <w:color w:val="222222"/>
                <w:shd w:val="clear" w:color="auto" w:fill="FFFFFF"/>
                <w:lang w:val="en-US" w:eastAsia="zh-CN" w:bidi="ar"/>
              </w:rPr>
              <w:t>, G., 2020. Coronavirus and the Impact on Output in the UK Economy: June 2020. </w:t>
            </w:r>
            <w:r>
              <w:rPr>
                <w:rFonts w:ascii="Calibri" w:eastAsia="Calibri" w:hAnsi="Calibri" w:hint="eastAsia"/>
                <w:i/>
                <w:iCs/>
                <w:sz w:val="22"/>
                <w:szCs w:val="22"/>
                <w:lang w:val="en-US" w:eastAsia="zh-CN" w:bidi="ar"/>
              </w:rPr>
              <w:t>London: Office for National Statistics</w:t>
            </w:r>
            <w:r>
              <w:rPr>
                <w:rFonts w:ascii="Calibri" w:eastAsia="Calibri" w:hAnsi="Calibri" w:hint="eastAsia"/>
                <w:sz w:val="22"/>
                <w:szCs w:val="22"/>
                <w:lang w:val="en-US" w:eastAsia="zh-CN" w:bidi="ar"/>
              </w:rPr>
              <w:t>, p.12.</w:t>
            </w:r>
          </w:p>
          <w:p w14:paraId="50955A42" w14:textId="77777777" w:rsidR="00D1088C" w:rsidRDefault="00482ADF">
            <w:pPr>
              <w:spacing w:after="200" w:line="360" w:lineRule="auto"/>
              <w:jc w:val="both"/>
              <w:rPr>
                <w:lang w:val="en-US"/>
              </w:rPr>
            </w:pPr>
            <w:r>
              <w:rPr>
                <w:rFonts w:eastAsia="Calibri"/>
                <w:color w:val="222222"/>
                <w:shd w:val="clear" w:color="auto" w:fill="FFFFFF"/>
                <w:lang w:val="en-US" w:eastAsia="zh-CN" w:bidi="ar"/>
              </w:rPr>
              <w:t xml:space="preserve">Kwan, T.H., Ong, K.L., Haque, M.A., Kwan, W.H., Kulkarni, S. and Lin, C.S.K., 2018. </w:t>
            </w:r>
            <w:proofErr w:type="spellStart"/>
            <w:r>
              <w:rPr>
                <w:rFonts w:eastAsia="Calibri"/>
                <w:color w:val="222222"/>
                <w:shd w:val="clear" w:color="auto" w:fill="FFFFFF"/>
                <w:lang w:val="en-US" w:eastAsia="zh-CN" w:bidi="ar"/>
              </w:rPr>
              <w:t>Valorisation</w:t>
            </w:r>
            <w:proofErr w:type="spellEnd"/>
            <w:r>
              <w:rPr>
                <w:rFonts w:eastAsia="Calibri"/>
                <w:color w:val="222222"/>
                <w:shd w:val="clear" w:color="auto" w:fill="FFFFFF"/>
                <w:lang w:val="en-US" w:eastAsia="zh-CN" w:bidi="ar"/>
              </w:rPr>
              <w:t xml:space="preserve"> of food and beverage waste via saccharification for sugars recovery. </w:t>
            </w:r>
            <w:r>
              <w:rPr>
                <w:rFonts w:ascii="Calibri" w:eastAsia="Calibri" w:hAnsi="Calibri" w:hint="eastAsia"/>
                <w:i/>
                <w:iCs/>
                <w:sz w:val="22"/>
                <w:szCs w:val="22"/>
                <w:lang w:val="en-US" w:eastAsia="zh-CN" w:bidi="ar"/>
              </w:rPr>
              <w:t>Bioresource technology</w:t>
            </w:r>
            <w:r>
              <w:rPr>
                <w:rFonts w:ascii="Calibri" w:eastAsia="Calibri" w:hAnsi="Calibri" w:hint="eastAsia"/>
                <w:sz w:val="22"/>
                <w:szCs w:val="22"/>
                <w:lang w:val="en-US" w:eastAsia="zh-CN" w:bidi="ar"/>
              </w:rPr>
              <w:t>, </w:t>
            </w:r>
            <w:r>
              <w:rPr>
                <w:rFonts w:ascii="Calibri" w:eastAsia="Calibri" w:hAnsi="Calibri" w:hint="eastAsia"/>
                <w:i/>
                <w:iCs/>
                <w:sz w:val="22"/>
                <w:szCs w:val="22"/>
                <w:lang w:val="en-US" w:eastAsia="zh-CN" w:bidi="ar"/>
              </w:rPr>
              <w:t>255</w:t>
            </w:r>
            <w:r>
              <w:rPr>
                <w:rFonts w:ascii="Calibri" w:eastAsia="Calibri" w:hAnsi="Calibri" w:hint="eastAsia"/>
                <w:sz w:val="22"/>
                <w:szCs w:val="22"/>
                <w:lang w:val="en-US" w:eastAsia="zh-CN" w:bidi="ar"/>
              </w:rPr>
              <w:t>, pp.67-75.</w:t>
            </w:r>
          </w:p>
          <w:p w14:paraId="0CB47AD5" w14:textId="77777777" w:rsidR="00D1088C" w:rsidRDefault="00D1088C">
            <w:pPr>
              <w:spacing w:line="360" w:lineRule="auto"/>
              <w:jc w:val="both"/>
              <w:rPr>
                <w:rFonts w:ascii="Arial" w:hAnsi="Arial" w:cs="Arial"/>
              </w:rPr>
            </w:pPr>
          </w:p>
          <w:p w14:paraId="02D90397" w14:textId="77777777" w:rsidR="00D1088C" w:rsidRDefault="00D1088C">
            <w:pPr>
              <w:spacing w:line="360" w:lineRule="auto"/>
              <w:jc w:val="both"/>
              <w:rPr>
                <w:rFonts w:ascii="Arial" w:hAnsi="Arial" w:cs="Arial"/>
              </w:rPr>
            </w:pPr>
          </w:p>
          <w:p w14:paraId="5A6B72E6" w14:textId="77777777" w:rsidR="00D1088C" w:rsidRDefault="00D1088C">
            <w:pPr>
              <w:spacing w:line="360" w:lineRule="auto"/>
              <w:jc w:val="both"/>
              <w:rPr>
                <w:rFonts w:ascii="Arial" w:hAnsi="Arial" w:cs="Arial"/>
              </w:rPr>
            </w:pPr>
          </w:p>
          <w:p w14:paraId="6723C07D" w14:textId="77777777" w:rsidR="00D1088C" w:rsidRDefault="00D1088C">
            <w:pPr>
              <w:spacing w:line="360" w:lineRule="auto"/>
              <w:jc w:val="both"/>
              <w:rPr>
                <w:rFonts w:ascii="Arial" w:hAnsi="Arial" w:cs="Arial"/>
              </w:rPr>
            </w:pPr>
          </w:p>
          <w:p w14:paraId="619C7192" w14:textId="77777777" w:rsidR="00D1088C" w:rsidRDefault="00D1088C">
            <w:pPr>
              <w:spacing w:line="360" w:lineRule="auto"/>
              <w:jc w:val="both"/>
              <w:rPr>
                <w:rFonts w:ascii="Arial" w:hAnsi="Arial" w:cs="Arial"/>
              </w:rPr>
            </w:pPr>
          </w:p>
          <w:p w14:paraId="49BDD909" w14:textId="77777777" w:rsidR="00D1088C" w:rsidRDefault="00D1088C">
            <w:pPr>
              <w:spacing w:line="360" w:lineRule="auto"/>
              <w:jc w:val="both"/>
              <w:rPr>
                <w:rFonts w:ascii="Arial" w:hAnsi="Arial" w:cs="Arial"/>
              </w:rPr>
            </w:pPr>
          </w:p>
          <w:p w14:paraId="133C16CC" w14:textId="77777777" w:rsidR="00D1088C" w:rsidRDefault="00D1088C">
            <w:pPr>
              <w:spacing w:line="360" w:lineRule="auto"/>
              <w:jc w:val="both"/>
              <w:rPr>
                <w:rFonts w:ascii="Arial" w:hAnsi="Arial" w:cs="Arial"/>
              </w:rPr>
            </w:pPr>
          </w:p>
          <w:p w14:paraId="03435280" w14:textId="77777777" w:rsidR="00D1088C" w:rsidRDefault="00D1088C">
            <w:pPr>
              <w:spacing w:line="360" w:lineRule="auto"/>
              <w:jc w:val="both"/>
              <w:rPr>
                <w:rFonts w:ascii="Arial" w:hAnsi="Arial" w:cs="Arial"/>
              </w:rPr>
            </w:pPr>
          </w:p>
          <w:p w14:paraId="48C0A96E" w14:textId="77777777" w:rsidR="00D1088C" w:rsidRDefault="00D1088C">
            <w:pPr>
              <w:spacing w:line="360" w:lineRule="auto"/>
              <w:jc w:val="both"/>
              <w:rPr>
                <w:rFonts w:ascii="Arial" w:hAnsi="Arial" w:cs="Arial"/>
              </w:rPr>
            </w:pPr>
          </w:p>
          <w:p w14:paraId="2230ABE5" w14:textId="77777777" w:rsidR="00D1088C" w:rsidRDefault="00D1088C">
            <w:pPr>
              <w:spacing w:line="360" w:lineRule="auto"/>
              <w:jc w:val="both"/>
              <w:rPr>
                <w:rFonts w:ascii="Arial" w:hAnsi="Arial" w:cs="Arial"/>
              </w:rPr>
            </w:pPr>
          </w:p>
          <w:p w14:paraId="403F2CE2" w14:textId="77777777" w:rsidR="00D1088C" w:rsidRDefault="00D1088C">
            <w:pPr>
              <w:spacing w:line="360" w:lineRule="auto"/>
              <w:jc w:val="both"/>
              <w:rPr>
                <w:rFonts w:ascii="Arial" w:hAnsi="Arial" w:cs="Arial"/>
              </w:rPr>
            </w:pPr>
          </w:p>
          <w:p w14:paraId="52A9B8E3" w14:textId="77777777" w:rsidR="00D1088C" w:rsidRDefault="00D1088C">
            <w:pPr>
              <w:spacing w:line="360" w:lineRule="auto"/>
              <w:jc w:val="both"/>
              <w:rPr>
                <w:rFonts w:ascii="Arial" w:hAnsi="Arial" w:cs="Arial"/>
              </w:rPr>
            </w:pPr>
          </w:p>
          <w:p w14:paraId="5426ADB0" w14:textId="77777777" w:rsidR="00D1088C" w:rsidRDefault="00D1088C">
            <w:pPr>
              <w:spacing w:line="360" w:lineRule="auto"/>
              <w:jc w:val="both"/>
              <w:rPr>
                <w:rFonts w:ascii="Arial" w:hAnsi="Arial" w:cs="Arial"/>
              </w:rPr>
            </w:pPr>
          </w:p>
          <w:p w14:paraId="6AE20EE1" w14:textId="77777777" w:rsidR="00D1088C" w:rsidRDefault="00D1088C">
            <w:pPr>
              <w:jc w:val="both"/>
              <w:rPr>
                <w:rFonts w:ascii="Tahoma" w:hAnsi="Tahoma" w:cs="Tahoma"/>
                <w:sz w:val="20"/>
                <w:szCs w:val="20"/>
              </w:rPr>
            </w:pPr>
          </w:p>
        </w:tc>
      </w:tr>
    </w:tbl>
    <w:p w14:paraId="285DB3F5" w14:textId="77777777" w:rsidR="00D1088C" w:rsidRDefault="00D1088C">
      <w:pPr>
        <w:rPr>
          <w:rFonts w:ascii="Tahoma" w:hAnsi="Tahoma" w:cs="Tahoma"/>
          <w:b/>
        </w:rPr>
      </w:pPr>
    </w:p>
    <w:p w14:paraId="2DCD86C3" w14:textId="77777777" w:rsidR="00D1088C" w:rsidRDefault="00D1088C">
      <w:pPr>
        <w:rPr>
          <w:rFonts w:ascii="Tahoma" w:hAnsi="Tahoma" w:cs="Tahoma"/>
          <w:b/>
        </w:rPr>
      </w:pPr>
    </w:p>
    <w:p w14:paraId="40B7A8A1" w14:textId="77777777" w:rsidR="00D1088C" w:rsidRDefault="00D1088C">
      <w:pPr>
        <w:rPr>
          <w:rFonts w:ascii="Tahoma" w:hAnsi="Tahoma" w:cs="Tahoma"/>
          <w:b/>
        </w:rPr>
      </w:pPr>
    </w:p>
    <w:p w14:paraId="60CCEE65" w14:textId="77777777" w:rsidR="00D1088C" w:rsidRDefault="00D1088C">
      <w:pPr>
        <w:rPr>
          <w:rFonts w:ascii="Tahoma" w:hAnsi="Tahoma" w:cs="Tahoma"/>
          <w:b/>
        </w:rPr>
      </w:pPr>
    </w:p>
    <w:p w14:paraId="30E28497" w14:textId="77777777" w:rsidR="00D1088C" w:rsidRDefault="00D1088C">
      <w:pPr>
        <w:rPr>
          <w:rFonts w:ascii="Tahoma" w:hAnsi="Tahoma" w:cs="Tahoma"/>
          <w:b/>
        </w:rPr>
      </w:pPr>
    </w:p>
    <w:p w14:paraId="7D055DE8" w14:textId="77777777" w:rsidR="00D1088C" w:rsidRDefault="00D1088C">
      <w:pPr>
        <w:rPr>
          <w:rFonts w:ascii="Tahoma" w:hAnsi="Tahoma" w:cs="Tahoma"/>
          <w:b/>
        </w:rPr>
      </w:pPr>
    </w:p>
    <w:p w14:paraId="51F0914E" w14:textId="77777777" w:rsidR="00D1088C" w:rsidRDefault="00D1088C">
      <w:pPr>
        <w:rPr>
          <w:rFonts w:ascii="Tahoma" w:hAnsi="Tahoma" w:cs="Tahoma"/>
          <w:b/>
        </w:rPr>
      </w:pPr>
    </w:p>
    <w:sectPr w:rsidR="00D1088C">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AE079" w14:textId="77777777" w:rsidR="00ED2127" w:rsidRDefault="00ED2127">
      <w:r>
        <w:separator/>
      </w:r>
    </w:p>
  </w:endnote>
  <w:endnote w:type="continuationSeparator" w:id="0">
    <w:p w14:paraId="4C78E902" w14:textId="77777777" w:rsidR="00ED2127" w:rsidRDefault="00ED21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ymbolM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AutoText"/>
      </w:docPartObj>
    </w:sdtPr>
    <w:sdtEndPr/>
    <w:sdtContent>
      <w:p w14:paraId="582C277B" w14:textId="77777777" w:rsidR="00D1088C" w:rsidRDefault="00482ADF">
        <w:pPr>
          <w:pStyle w:val="Footer"/>
          <w:jc w:val="right"/>
        </w:pPr>
        <w:r>
          <w:fldChar w:fldCharType="begin"/>
        </w:r>
        <w:r>
          <w:instrText xml:space="preserve"> PAGE   \* MERGEFORMAT </w:instrText>
        </w:r>
        <w:r>
          <w:fldChar w:fldCharType="separate"/>
        </w:r>
        <w:r>
          <w:t>1</w:t>
        </w:r>
        <w:r>
          <w:fldChar w:fldCharType="end"/>
        </w:r>
      </w:p>
    </w:sdtContent>
  </w:sdt>
  <w:p w14:paraId="30F37FF6" w14:textId="77777777" w:rsidR="00D1088C" w:rsidRDefault="00D108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895B1" w14:textId="77777777" w:rsidR="00ED2127" w:rsidRDefault="00ED2127">
      <w:r>
        <w:separator/>
      </w:r>
    </w:p>
  </w:footnote>
  <w:footnote w:type="continuationSeparator" w:id="0">
    <w:p w14:paraId="6F16D037" w14:textId="77777777" w:rsidR="00ED2127" w:rsidRDefault="00ED21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15885" w14:textId="77777777" w:rsidR="00D1088C" w:rsidRDefault="00482ADF">
    <w:pPr>
      <w:pStyle w:val="Header"/>
      <w:jc w:val="right"/>
      <w:rPr>
        <w:rFonts w:asciiTheme="minorHAnsi" w:hAnsiTheme="minorHAnsi"/>
      </w:rPr>
    </w:pPr>
    <w:r>
      <w:rPr>
        <w:rFonts w:asciiTheme="minorHAnsi" w:hAnsiTheme="minorHAnsi"/>
        <w:noProof/>
      </w:rPr>
      <w:drawing>
        <wp:anchor distT="0" distB="0" distL="114300" distR="114300" simplePos="0" relativeHeight="251659264" behindDoc="0" locked="0" layoutInCell="1" allowOverlap="1" wp14:anchorId="201D2EE1" wp14:editId="1A9C305A">
          <wp:simplePos x="0" y="0"/>
          <wp:positionH relativeFrom="margin">
            <wp:posOffset>1270</wp:posOffset>
          </wp:positionH>
          <wp:positionV relativeFrom="margin">
            <wp:posOffset>-357505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C5A98"/>
    <w:multiLevelType w:val="multilevel"/>
    <w:tmpl w:val="470C5A98"/>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num w:numId="1" w16cid:durableId="1393381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5D0F"/>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2E3A"/>
    <w:rsid w:val="00375882"/>
    <w:rsid w:val="00377C4F"/>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2ADF"/>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97932"/>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D6553"/>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088C"/>
    <w:rsid w:val="00D13DD2"/>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2127"/>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D2143"/>
    <w:rsid w:val="00FE2B7D"/>
    <w:rsid w:val="00FE2C83"/>
    <w:rsid w:val="00FF2DCB"/>
    <w:rsid w:val="4F2D26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88C9F8"/>
  <w15:docId w15:val="{21ADE6A0-31EA-4B91-8721-F620CBA76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imes New Roman" w:eastAsia="Times New Roman" w:hAnsi="Times New Roman" w:cs="Times New Roman"/>
      <w:sz w:val="24"/>
      <w:szCs w:val="24"/>
      <w:lang w:val="en-GB" w:eastAsia="en-GB"/>
    </w:rPr>
  </w:style>
  <w:style w:type="paragraph" w:styleId="Heading1">
    <w:name w:val="heading 1"/>
    <w:next w:val="Normal"/>
    <w:link w:val="Heading1Char"/>
    <w:qFormat/>
    <w:pPr>
      <w:keepNext/>
      <w:keepLines/>
      <w:spacing w:before="480" w:line="360" w:lineRule="auto"/>
      <w:jc w:val="both"/>
      <w:outlineLvl w:val="0"/>
    </w:pPr>
    <w:rPr>
      <w:rFonts w:ascii="Times New Roman" w:eastAsia="Times New Roman" w:hAnsi="Times New Roman" w:cs="Times New Roman"/>
      <w:b/>
      <w:bCs/>
      <w:sz w:val="28"/>
      <w:szCs w:val="2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qFormat/>
    <w:rPr>
      <w:rFonts w:ascii="Tahoma" w:hAnsi="Tahoma" w:cs="Tahoma"/>
      <w:sz w:val="16"/>
      <w:szCs w:val="16"/>
    </w:rPr>
  </w:style>
  <w:style w:type="character" w:styleId="CommentReference">
    <w:name w:val="annotation reference"/>
    <w:semiHidden/>
    <w:unhideWhenUsed/>
    <w:rPr>
      <w:sz w:val="16"/>
      <w:szCs w:val="16"/>
    </w:rPr>
  </w:style>
  <w:style w:type="paragraph" w:styleId="CommentText">
    <w:name w:val="annotation text"/>
    <w:link w:val="CommentTextChar"/>
    <w:semiHidden/>
    <w:unhideWhenUsed/>
    <w:pPr>
      <w:spacing w:after="200"/>
    </w:pPr>
    <w:rPr>
      <w:rFonts w:cs="Times New Roman" w:hint="eastAsia"/>
      <w:lang w:eastAsia="zh-CN"/>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qFormat/>
    <w:pPr>
      <w:tabs>
        <w:tab w:val="center" w:pos="4153"/>
        <w:tab w:val="right" w:pos="8306"/>
      </w:tabs>
    </w:pPr>
  </w:style>
  <w:style w:type="paragraph" w:styleId="NormalWeb">
    <w:name w:val="Normal (Web)"/>
    <w:basedOn w:val="Normal"/>
    <w:uiPriority w:val="99"/>
    <w:semiHidden/>
    <w:unhideWhenUsed/>
    <w:qFormat/>
    <w:pPr>
      <w:spacing w:before="100" w:beforeAutospacing="1" w:after="100" w:afterAutospacing="1"/>
    </w:pPr>
  </w:style>
  <w:style w:type="table" w:styleId="TableGrid">
    <w:name w:val="Table Grid"/>
    <w:basedOn w:val="TableNormal"/>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FooterChar">
    <w:name w:val="Footer Char"/>
    <w:basedOn w:val="DefaultParagraphFont"/>
    <w:link w:val="Footer"/>
    <w:uiPriority w:val="99"/>
    <w:qFormat/>
    <w:rPr>
      <w:sz w:val="24"/>
      <w:szCs w:val="24"/>
    </w:rPr>
  </w:style>
  <w:style w:type="character" w:customStyle="1" w:styleId="Heading1Char">
    <w:name w:val="Heading 1 Char"/>
    <w:link w:val="Heading1"/>
    <w:rPr>
      <w:rFonts w:ascii="Times New Roman" w:eastAsia="Times New Roman" w:hAnsi="Times New Roman" w:cs="Times New Roman" w:hint="default"/>
      <w:b/>
      <w:bCs/>
      <w:sz w:val="28"/>
      <w:szCs w:val="28"/>
    </w:rPr>
  </w:style>
  <w:style w:type="character" w:customStyle="1" w:styleId="CommentTextChar">
    <w:name w:val="Comment Text Char"/>
    <w:link w:val="CommentText"/>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13F108-C28F-4BAA-A541-DC4F9225B3C7}">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TotalTime>
  <Pages>5</Pages>
  <Words>1069</Words>
  <Characters>6099</Characters>
  <Application>Microsoft Office Word</Application>
  <DocSecurity>0</DocSecurity>
  <Lines>50</Lines>
  <Paragraphs>14</Paragraphs>
  <ScaleCrop>false</ScaleCrop>
  <Company>Marriott International</Company>
  <LinksUpToDate>false</LinksUpToDate>
  <CharactersWithSpaces>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Farjana Begum</cp:lastModifiedBy>
  <cp:revision>6</cp:revision>
  <cp:lastPrinted>2020-09-28T20:53:00Z</cp:lastPrinted>
  <dcterms:created xsi:type="dcterms:W3CDTF">2022-06-08T01:00:00Z</dcterms:created>
  <dcterms:modified xsi:type="dcterms:W3CDTF">2022-06-08T01:02:00Z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1033-11.2.0.11130</vt:lpwstr>
  </property>
  <property fmtid="{D5CDD505-2E9C-101B-9397-08002B2CF9AE}" pid="3" name="ICV">
    <vt:lpwstr>C8914A485961449987511E3BAAB0D9E6</vt:lpwstr>
  </property>
</Properties>
</file>