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 Id="rId4" Type="http://schemas.openxmlformats.org/officeDocument/2006/relationships/custom-properties" Target="docProps/custom.xml"/>
</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http://schemas.openxmlformats.org/officeDocument/2006/math" xmlns:a="http://schemas.openxmlformats.org/drawingml/2006/main" xmlns:pic="http://schemas.openxmlformats.org/drawingml/2006/picture" xmlns:wps="http://schemas.microsoft.com/office/word/2010/wordprocessingShap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mc:Ignorable="w14 w15 w16se w16cid w16 w16cex w16sdtdh w16sdtfl w16du wp14">
  <w:body>
    <w:p w14:paraId="4669673B" w14:textId="77777777" w:rsidR="005E2213" w:rsidRDefault="00000000" w:rsidP="00E45ED5">
      <w:pPr>
        <w:spacing w:line="360" w:lineRule="auto"/>
        <w:jc w:val="center"/>
        <w:rPr>
          <w:rFonts w:ascii="Arial" w:hAnsi="Arial" w:cs="Arial"/>
          <w:b/>
          <w:bCs/>
        </w:rPr>
      </w:pPr>
      <w:bookmarkStart w:id="0" w:name="_a4u9nv7ypzsc" w:colFirst="0" w:colLast="0"/>
      <w:bookmarkEnd w:id="0"/>
      <w:r w:rsidRPr="00623784">
        <w:rPr>
          <w:rFonts w:ascii="Arial" w:hAnsi="Arial" w:cs="Arial"/>
          <w:b/>
          <w:bCs/>
          <w:noProof/>
        </w:rPr>
        <w:drawing>
          <wp:inline distT="114300" distB="114300" distL="114300" distR="114300" wp14:anchorId="55ACFFCE" wp14:editId="68DE63C4">
            <wp:extent cx="3052763" cy="1274554"/>
            <wp:effectExtent l="0" t="0" r="0" b="0"/>
            <wp:docPr id="9"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3052763" cy="1274554"/>
                    </a:xfrm>
                    <a:prstGeom prst="rect">
                      <a:avLst/>
                    </a:prstGeom>
                    <a:ln/>
                  </pic:spPr>
                </pic:pic>
              </a:graphicData>
            </a:graphic>
          </wp:inline>
        </w:drawing>
      </w:r>
    </w:p>
    <w:p w14:paraId="06E8DEB3" w14:textId="77777777" w:rsidR="00854AA2" w:rsidRDefault="00854AA2" w:rsidP="00E45ED5">
      <w:pPr>
        <w:spacing w:line="360" w:lineRule="auto"/>
        <w:jc w:val="center"/>
        <w:rPr>
          <w:rFonts w:ascii="Arial" w:hAnsi="Arial" w:cs="Arial"/>
          <w:b/>
          <w:bCs/>
        </w:rPr>
      </w:pPr>
    </w:p>
    <w:p w14:paraId="4F393843" w14:textId="77777777" w:rsidR="00854AA2" w:rsidRPr="00623784" w:rsidRDefault="00854AA2" w:rsidP="00E45ED5">
      <w:pPr>
        <w:spacing w:line="360" w:lineRule="auto"/>
        <w:jc w:val="center"/>
        <w:rPr>
          <w:rFonts w:ascii="Arial" w:hAnsi="Arial" w:cs="Arial"/>
          <w:b/>
          <w:bCs/>
        </w:rPr>
      </w:pPr>
    </w:p>
    <w:p w14:paraId="54AA0AF7" w14:textId="77777777" w:rsidR="005E2213" w:rsidRPr="00623784" w:rsidRDefault="00000000" w:rsidP="00E45ED5">
      <w:pPr>
        <w:spacing w:line="360" w:lineRule="auto"/>
        <w:jc w:val="center"/>
        <w:rPr>
          <w:rFonts w:ascii="Arial" w:hAnsi="Arial" w:cs="Arial"/>
          <w:b/>
          <w:bCs/>
        </w:rPr>
      </w:pPr>
      <w:bookmarkStart w:id="1" w:name="_u9y58vkq8gxc" w:colFirst="0" w:colLast="0"/>
      <w:bookmarkEnd w:id="1"/>
      <w:r w:rsidRPr="00623784">
        <w:rPr>
          <w:rFonts w:ascii="Arial" w:hAnsi="Arial" w:cs="Arial"/>
          <w:b/>
          <w:bCs/>
        </w:rPr>
        <w:t>Programme: Master of Business Administration</w:t>
      </w:r>
    </w:p>
    <w:p w14:paraId="1A7378FA" w14:textId="77777777" w:rsidR="005E2213" w:rsidRPr="00623784" w:rsidRDefault="00000000" w:rsidP="00E45ED5">
      <w:pPr>
        <w:spacing w:line="360" w:lineRule="auto"/>
        <w:jc w:val="center"/>
        <w:rPr>
          <w:rFonts w:ascii="Arial" w:hAnsi="Arial" w:cs="Arial"/>
          <w:b/>
          <w:bCs/>
        </w:rPr>
      </w:pPr>
      <w:bookmarkStart w:id="2" w:name="_y44ya1avo646" w:colFirst="0" w:colLast="0"/>
      <w:bookmarkEnd w:id="2"/>
      <w:r w:rsidRPr="00623784">
        <w:rPr>
          <w:rFonts w:ascii="Arial" w:hAnsi="Arial" w:cs="Arial"/>
          <w:b/>
          <w:bCs/>
        </w:rPr>
        <w:t>Module and Code: Human Capital Management (LCMB7023)</w:t>
      </w:r>
    </w:p>
    <w:p w14:paraId="5AF4E117" w14:textId="3F594DB9" w:rsidR="005E2213" w:rsidRPr="00623784" w:rsidRDefault="00000000" w:rsidP="00E45ED5">
      <w:pPr>
        <w:spacing w:line="360" w:lineRule="auto"/>
        <w:jc w:val="center"/>
        <w:rPr>
          <w:rFonts w:ascii="Arial" w:hAnsi="Arial" w:cs="Arial"/>
          <w:b/>
          <w:bCs/>
        </w:rPr>
      </w:pPr>
      <w:bookmarkStart w:id="3" w:name="_p7af80oe546s" w:colFirst="0" w:colLast="0"/>
      <w:bookmarkEnd w:id="3"/>
      <w:r w:rsidRPr="00623784">
        <w:rPr>
          <w:rFonts w:ascii="Arial" w:hAnsi="Arial" w:cs="Arial"/>
          <w:b/>
          <w:bCs/>
        </w:rPr>
        <w:t>Assessment component 1: Individual report</w:t>
      </w:r>
    </w:p>
    <w:p w14:paraId="72873500" w14:textId="77777777" w:rsidR="002C5489" w:rsidRPr="00A27739" w:rsidRDefault="002C5489" w:rsidP="00E45ED5">
      <w:pPr>
        <w:spacing w:line="360" w:lineRule="auto"/>
        <w:jc w:val="center"/>
        <w:rPr>
          <w:rFonts w:ascii="Arial" w:hAnsi="Arial" w:cs="Arial"/>
          <w:b/>
          <w:bCs/>
          <w:sz w:val="28"/>
          <w:szCs w:val="28"/>
        </w:rPr>
      </w:pPr>
      <w:bookmarkStart w:id="4" w:name="_m6bkpwkh6p06" w:colFirst="0" w:colLast="0"/>
      <w:bookmarkEnd w:id="4"/>
    </w:p>
    <w:p w14:paraId="7F6C1A20" w14:textId="6CC59237" w:rsidR="005E2213" w:rsidRPr="00A27739" w:rsidRDefault="00000000" w:rsidP="00E45ED5">
      <w:pPr>
        <w:spacing w:line="360" w:lineRule="auto"/>
        <w:jc w:val="center"/>
        <w:rPr>
          <w:rFonts w:ascii="Arial" w:hAnsi="Arial" w:cs="Arial"/>
          <w:b/>
          <w:bCs/>
          <w:i/>
          <w:iCs/>
          <w:sz w:val="28"/>
          <w:szCs w:val="28"/>
        </w:rPr>
      </w:pPr>
      <w:r w:rsidRPr="00A27739">
        <w:rPr>
          <w:rFonts w:ascii="Arial" w:hAnsi="Arial" w:cs="Arial"/>
          <w:b/>
          <w:bCs/>
          <w:i/>
          <w:iCs/>
          <w:sz w:val="28"/>
          <w:szCs w:val="28"/>
        </w:rPr>
        <w:t>Innovating New Working Practices and Breeding an Environment Where Talent May Grow</w:t>
      </w:r>
    </w:p>
    <w:p w14:paraId="7133379B" w14:textId="77777777" w:rsidR="005E2213" w:rsidRPr="00623784" w:rsidRDefault="005E2213" w:rsidP="00E45ED5">
      <w:pPr>
        <w:spacing w:before="240" w:after="240" w:line="360" w:lineRule="auto"/>
        <w:jc w:val="center"/>
        <w:rPr>
          <w:rFonts w:ascii="Arial" w:eastAsia="Arial" w:hAnsi="Arial" w:cs="Arial"/>
        </w:rPr>
      </w:pPr>
    </w:p>
    <w:p w14:paraId="3B8DBA10" w14:textId="6E93AB52" w:rsidR="00ED4E74" w:rsidRDefault="00ED4E74" w:rsidP="00E45ED5">
      <w:pPr>
        <w:spacing w:before="240" w:after="240" w:line="360" w:lineRule="auto"/>
        <w:jc w:val="center"/>
        <w:rPr>
          <w:rFonts w:ascii="Arial" w:eastAsia="Arial" w:hAnsi="Arial" w:cs="Arial"/>
          <w:b/>
          <w:bCs/>
        </w:rPr>
      </w:pPr>
      <w:r w:rsidRPr="00ED4E74">
        <w:rPr>
          <w:rFonts w:ascii="Arial" w:eastAsia="Arial" w:hAnsi="Arial" w:cs="Arial"/>
          <w:b/>
          <w:bCs/>
        </w:rPr>
        <w:t>Name:</w:t>
      </w:r>
      <w:r w:rsidR="00DE2103">
        <w:rPr>
          <w:rFonts w:ascii="Arial" w:eastAsia="Arial" w:hAnsi="Arial" w:cs="Arial"/>
          <w:b/>
          <w:bCs/>
        </w:rPr>
        <w:t xml:space="preserve"> </w:t>
      </w:r>
      <w:r w:rsidRPr="00ED4E74">
        <w:rPr>
          <w:rFonts w:ascii="Arial" w:eastAsia="Arial" w:hAnsi="Arial" w:cs="Arial"/>
          <w:b/>
          <w:bCs/>
        </w:rPr>
        <w:t>AYANALI NIYAZALI SAIYAD</w:t>
      </w:r>
    </w:p>
    <w:p w14:paraId="5E1B014A" w14:textId="1B6568F9" w:rsidR="00ED4E74" w:rsidRDefault="00ED4E74" w:rsidP="00ED4E74">
      <w:pPr>
        <w:spacing w:before="240" w:after="240" w:line="360" w:lineRule="auto"/>
        <w:jc w:val="center"/>
        <w:rPr>
          <w:rFonts w:ascii="Arial" w:eastAsia="Arial" w:hAnsi="Arial" w:cs="Arial"/>
          <w:b/>
          <w:bCs/>
        </w:rPr>
      </w:pPr>
      <w:r w:rsidRPr="00ED4E74">
        <w:rPr>
          <w:rFonts w:ascii="Arial" w:eastAsia="Arial" w:hAnsi="Arial" w:cs="Arial"/>
          <w:b/>
          <w:bCs/>
        </w:rPr>
        <w:t>ROLL NO: 2610333</w:t>
      </w:r>
    </w:p>
    <w:p w14:paraId="6A504084" w14:textId="1F4936F5" w:rsidR="00ED4E74" w:rsidRDefault="00DE2103" w:rsidP="00E45ED5">
      <w:pPr>
        <w:spacing w:before="240" w:after="240" w:line="360" w:lineRule="auto"/>
        <w:jc w:val="center"/>
        <w:rPr>
          <w:rFonts w:ascii="Arial" w:eastAsia="Arial" w:hAnsi="Arial" w:cs="Arial"/>
          <w:b/>
          <w:bCs/>
        </w:rPr>
      </w:pPr>
      <w:r w:rsidRPr="00ED4E74">
        <w:rPr>
          <w:rFonts w:ascii="Arial" w:eastAsia="Arial" w:hAnsi="Arial" w:cs="Arial"/>
          <w:b/>
          <w:bCs/>
        </w:rPr>
        <w:t>Lecturers</w:t>
      </w:r>
      <w:r w:rsidR="00ED4E74" w:rsidRPr="00ED4E74">
        <w:rPr>
          <w:rFonts w:ascii="Arial" w:eastAsia="Arial" w:hAnsi="Arial" w:cs="Arial"/>
          <w:b/>
          <w:bCs/>
        </w:rPr>
        <w:t xml:space="preserve"> name:</w:t>
      </w:r>
      <w:r>
        <w:rPr>
          <w:rFonts w:ascii="Arial" w:eastAsia="Arial" w:hAnsi="Arial" w:cs="Arial"/>
          <w:b/>
          <w:bCs/>
        </w:rPr>
        <w:t xml:space="preserve"> </w:t>
      </w:r>
      <w:r w:rsidR="00ED4E74" w:rsidRPr="00ED4E74">
        <w:rPr>
          <w:rFonts w:ascii="Arial" w:eastAsia="Arial" w:hAnsi="Arial" w:cs="Arial"/>
          <w:b/>
          <w:bCs/>
        </w:rPr>
        <w:t>Dr. Eno Maycock</w:t>
      </w:r>
    </w:p>
    <w:p w14:paraId="26DBDFFA" w14:textId="21B1DC44" w:rsidR="00ED4E74" w:rsidRDefault="00ED4E74" w:rsidP="00E45ED5">
      <w:pPr>
        <w:spacing w:before="240" w:after="240" w:line="360" w:lineRule="auto"/>
        <w:jc w:val="center"/>
        <w:rPr>
          <w:rFonts w:ascii="Arial" w:eastAsia="Arial" w:hAnsi="Arial" w:cs="Arial"/>
          <w:b/>
          <w:bCs/>
        </w:rPr>
      </w:pPr>
      <w:r w:rsidRPr="00ED4E74">
        <w:rPr>
          <w:rFonts w:ascii="Arial" w:eastAsia="Arial" w:hAnsi="Arial" w:cs="Arial"/>
          <w:b/>
          <w:bCs/>
        </w:rPr>
        <w:t xml:space="preserve">Course: MBA INTERNATIONAL Business Management</w:t>
      </w:r>
    </w:p>
    <w:p w14:paraId="75AAAB09" w14:textId="56CE051B" w:rsidR="005E2213" w:rsidRPr="00623784" w:rsidRDefault="00ED4E74" w:rsidP="00E45ED5">
      <w:pPr>
        <w:spacing w:before="240" w:after="240" w:line="360" w:lineRule="auto"/>
        <w:jc w:val="center"/>
        <w:rPr>
          <w:rFonts w:ascii="Arial" w:eastAsia="Arial" w:hAnsi="Arial" w:cs="Arial"/>
        </w:rPr>
      </w:pPr>
      <w:r w:rsidRPr="00ED4E74">
        <w:rPr>
          <w:rFonts w:ascii="Arial" w:eastAsia="Arial" w:hAnsi="Arial" w:cs="Arial"/>
          <w:b/>
          <w:bCs/>
        </w:rPr>
        <w:t>Subject: human capital management</w:t>
      </w:r>
    </w:p>
    <w:p w14:paraId="5F09F1CC" w14:textId="77777777" w:rsidR="00ED4E74" w:rsidRDefault="00000000" w:rsidP="00E45ED5">
      <w:pPr>
        <w:spacing w:before="240" w:after="240" w:line="360" w:lineRule="auto"/>
        <w:jc w:val="center"/>
        <w:rPr>
          <w:rFonts w:ascii="Arial" w:eastAsia="Arial" w:hAnsi="Arial" w:cs="Arial"/>
          <w:b/>
          <w:bCs/>
        </w:rPr>
      </w:pPr>
      <w:r w:rsidRPr="00623784">
        <w:rPr>
          <w:rFonts w:ascii="Arial" w:eastAsia="Arial" w:hAnsi="Arial" w:cs="Arial"/>
          <w:b/>
          <w:bCs/>
        </w:rPr>
        <w:t>Word Count:</w:t>
      </w:r>
      <w:r w:rsidR="007320DC" w:rsidRPr="00623784">
        <w:rPr>
          <w:rFonts w:ascii="Arial" w:eastAsia="Arial" w:hAnsi="Arial" w:cs="Arial"/>
          <w:b/>
          <w:bCs/>
        </w:rPr>
        <w:t xml:space="preserve"> 2</w:t>
      </w:r>
      <w:r w:rsidR="00D237CB">
        <w:rPr>
          <w:rFonts w:ascii="Arial" w:eastAsia="Arial" w:hAnsi="Arial" w:cs="Arial"/>
          <w:b/>
          <w:bCs/>
        </w:rPr>
        <w:t>523</w:t>
      </w:r>
    </w:p>
    <w:p w14:paraId="0A1ADC80" w14:textId="15E721D7" w:rsidR="005E2213" w:rsidRPr="00623784" w:rsidRDefault="00000000" w:rsidP="00E45ED5">
      <w:pPr>
        <w:spacing w:before="240" w:after="240" w:line="360" w:lineRule="auto"/>
        <w:jc w:val="center"/>
        <w:rPr>
          <w:rFonts w:ascii="Arial" w:eastAsia="Arial" w:hAnsi="Arial" w:cs="Arial"/>
          <w:b/>
          <w:bCs/>
        </w:rPr>
      </w:pPr>
      <w:r w:rsidRPr="00623784">
        <w:rPr>
          <w:rFonts w:ascii="Arial" w:eastAsia="Arial" w:hAnsi="Arial" w:cs="Arial"/>
          <w:b/>
          <w:bCs/>
        </w:rPr>
        <w:t>Submission Date</w:t>
      </w:r>
      <w:r w:rsidRPr="00623784">
        <w:rPr>
          <w:rFonts w:ascii="Arial" w:eastAsia="Arial" w:hAnsi="Arial" w:cs="Arial"/>
        </w:rPr>
        <w:t xml:space="preserve">: </w:t>
      </w:r>
      <w:r w:rsidRPr="00623784">
        <w:rPr>
          <w:rFonts w:ascii="Arial" w:eastAsia="Arial" w:hAnsi="Arial" w:cs="Arial"/>
          <w:b/>
          <w:bCs/>
        </w:rPr>
        <w:t>15</w:t>
      </w:r>
      <w:r w:rsidRPr="00DE2103">
        <w:rPr>
          <w:rFonts w:ascii="Arial" w:eastAsia="Arial" w:hAnsi="Arial" w:cs="Arial"/>
          <w:b/>
          <w:bCs/>
          <w:vertAlign w:val="subscript"/>
        </w:rPr>
        <w:t>th</w:t>
      </w:r>
      <w:r w:rsidRPr="00623784">
        <w:rPr>
          <w:rFonts w:ascii="Arial" w:eastAsia="Arial" w:hAnsi="Arial" w:cs="Arial"/>
          <w:b/>
          <w:bCs/>
        </w:rPr>
        <w:t xml:space="preserve"> October 2026 </w:t>
      </w:r>
    </w:p>
    <w:p>
      <w:r>
        <w:br w:type="page"/>
      </w:r>
    </w:p>
    <w:p w14:paraId="1DFCE159" w14:textId="23C218EC" w:rsidR="002C5489" w:rsidRPr="00854AA2" w:rsidRDefault="002C5489" w:rsidP="00E45ED5">
      <w:pPr>
        <w:pStyle w:val="TOCHeading"/>
        <w:spacing w:line="360" w:lineRule="auto"/>
        <w:jc w:val="center"/>
        <w:rPr>
          <w:rFonts w:ascii="Arial" w:hAnsi="Arial" w:cs="Arial"/>
          <w:color w:val="000000" w:themeColor="text1"/>
          <w:sz w:val="24"/>
          <w:szCs w:val="24"/>
        </w:rPr>
      </w:pPr>
      <w:r w:rsidRPr="00854AA2">
        <w:rPr>
          <w:rFonts w:ascii="Arial" w:hAnsi="Arial" w:cs="Arial"/>
          <w:color w:val="000000" w:themeColor="text1"/>
          <w:sz w:val="24"/>
          <w:szCs w:val="24"/>
        </w:rPr>
        <w:t>Table of Contents</w:t>
      </w:r>
    </w:p>
    <w:p w14:paraId="669DA336" w14:textId="3EC4F241" w:rsidR="00854AA2" w:rsidRPr="00854AA2" w:rsidRDefault="002C5489">
      <w:pPr>
        <w:pStyle w:val="TOC1"/>
        <w:tabs>
          <w:tab w:val="right" w:leader="dot" w:pos="9016"/>
        </w:tabs>
        <w:rPr>
          <w:rFonts w:ascii="Arial" w:eastAsiaTheme="minorEastAsia" w:hAnsi="Arial" w:cs="Arial"/>
          <w:noProof/>
          <w:kern w:val="2"/>
          <w:lang w:val="en-IN" w:eastAsia="zh-CN"/>
          <w14:ligatures w14:val="standardContextual"/>
        </w:rPr>
      </w:pPr>
      <w:r w:rsidRPr="00854AA2">
        <w:rPr>
          <w:rFonts w:ascii="Arial" w:hAnsi="Arial" w:cs="Arial"/>
        </w:rPr>
        <w:fldChar w:fldCharType="begin"/>
      </w:r>
      <w:r w:rsidRPr="00854AA2">
        <w:rPr>
          <w:rFonts w:ascii="Arial" w:hAnsi="Arial" w:cs="Arial"/>
        </w:rPr>
        <w:instrText xml:space="preserve"> TOC \o "1-3" \h \z \u </w:instrText>
      </w:r>
      <w:r w:rsidRPr="00854AA2">
        <w:rPr>
          <w:rFonts w:ascii="Arial" w:hAnsi="Arial" w:cs="Arial"/>
        </w:rPr>
        <w:fldChar w:fldCharType="separate"/>
      </w:r>
      <w:hyperlink w:anchor="_Toc242961262" w:history="1">
        <w:r w:rsidR="00854AA2" w:rsidRPr="00854AA2">
          <w:rPr>
            <w:rStyle w:val="Hyperlink"/>
            <w:rFonts w:ascii="Arial" w:hAnsi="Arial" w:cs="Arial"/>
            <w:noProof/>
            <w:lang w:val="en-US"/>
          </w:rPr>
          <w:t>TASK A: DESIGNING INNOVATIVE WORKING PRACTICES</w:t>
        </w:r>
        <w:r w:rsidR="00854AA2" w:rsidRPr="00854AA2">
          <w:rPr>
            <w:rFonts w:ascii="Arial" w:hAnsi="Arial" w:cs="Arial"/>
            <w:noProof/>
            <w:webHidden/>
          </w:rPr>
          <w:tab/>
        </w:r>
        <w:r w:rsidR="00854AA2" w:rsidRPr="00854AA2">
          <w:rPr>
            <w:rFonts w:ascii="Arial" w:hAnsi="Arial" w:cs="Arial"/>
            <w:noProof/>
            <w:webHidden/>
          </w:rPr>
          <w:fldChar w:fldCharType="begin"/>
        </w:r>
        <w:r w:rsidR="00854AA2" w:rsidRPr="00854AA2">
          <w:rPr>
            <w:rFonts w:ascii="Arial" w:hAnsi="Arial" w:cs="Arial"/>
            <w:noProof/>
            <w:webHidden/>
          </w:rPr>
          <w:instrText xml:space="preserve"> PAGEREF _Toc242961262 \h </w:instrText>
        </w:r>
        <w:r w:rsidR="00854AA2" w:rsidRPr="00854AA2">
          <w:rPr>
            <w:rFonts w:ascii="Arial" w:hAnsi="Arial" w:cs="Arial"/>
            <w:noProof/>
            <w:webHidden/>
          </w:rPr>
        </w:r>
        <w:r w:rsidR="00854AA2" w:rsidRPr="00854AA2">
          <w:rPr>
            <w:rFonts w:ascii="Arial" w:hAnsi="Arial" w:cs="Arial"/>
            <w:noProof/>
            <w:webHidden/>
          </w:rPr>
          <w:fldChar w:fldCharType="separate"/>
        </w:r>
        <w:r w:rsidR="00854AA2" w:rsidRPr="00854AA2">
          <w:rPr>
            <w:rFonts w:ascii="Arial" w:hAnsi="Arial" w:cs="Arial"/>
            <w:noProof/>
            <w:webHidden/>
          </w:rPr>
          <w:t>3</w:t>
        </w:r>
        <w:r w:rsidR="00854AA2" w:rsidRPr="00854AA2">
          <w:rPr>
            <w:rFonts w:ascii="Arial" w:hAnsi="Arial" w:cs="Arial"/>
            <w:noProof/>
            <w:webHidden/>
          </w:rPr>
          <w:fldChar w:fldCharType="end"/>
        </w:r>
      </w:hyperlink>
    </w:p>
    <w:p w14:paraId="488B4C59" w14:textId="099EB59A" w:rsidR="00854AA2" w:rsidRPr="00854AA2" w:rsidRDefault="00854AA2">
      <w:pPr>
        <w:pStyle w:val="TOC2"/>
        <w:tabs>
          <w:tab w:val="right" w:leader="dot" w:pos="9016"/>
        </w:tabs>
        <w:rPr>
          <w:rFonts w:ascii="Arial" w:eastAsiaTheme="minorEastAsia" w:hAnsi="Arial" w:cs="Arial"/>
          <w:noProof/>
          <w:kern w:val="2"/>
          <w:lang w:val="en-IN" w:eastAsia="zh-CN"/>
          <w14:ligatures w14:val="standardContextual"/>
        </w:rPr>
      </w:pPr>
      <w:hyperlink w:anchor="_Toc242961263" w:history="1">
        <w:r w:rsidRPr="00854AA2">
          <w:rPr>
            <w:rStyle w:val="Hyperlink"/>
            <w:rFonts w:ascii="Arial" w:hAnsi="Arial" w:cs="Arial"/>
            <w:noProof/>
            <w:lang w:val="en-US"/>
          </w:rPr>
          <w:t>1.1 Traditional versus Contemporary Work Design</w:t>
        </w:r>
        <w:r w:rsidRPr="00854AA2">
          <w:rPr>
            <w:rFonts w:ascii="Arial" w:hAnsi="Arial" w:cs="Arial"/>
            <w:noProof/>
            <w:webHidden/>
          </w:rPr>
          <w:tab/>
        </w:r>
        <w:r w:rsidRPr="00854AA2">
          <w:rPr>
            <w:rFonts w:ascii="Arial" w:hAnsi="Arial" w:cs="Arial"/>
            <w:noProof/>
            <w:webHidden/>
          </w:rPr>
          <w:fldChar w:fldCharType="begin"/>
        </w:r>
        <w:r w:rsidRPr="00854AA2">
          <w:rPr>
            <w:rFonts w:ascii="Arial" w:hAnsi="Arial" w:cs="Arial"/>
            <w:noProof/>
            <w:webHidden/>
          </w:rPr>
          <w:instrText xml:space="preserve"> PAGEREF _Toc242961263 \h </w:instrText>
        </w:r>
        <w:r w:rsidRPr="00854AA2">
          <w:rPr>
            <w:rFonts w:ascii="Arial" w:hAnsi="Arial" w:cs="Arial"/>
            <w:noProof/>
            <w:webHidden/>
          </w:rPr>
        </w:r>
        <w:r w:rsidRPr="00854AA2">
          <w:rPr>
            <w:rFonts w:ascii="Arial" w:hAnsi="Arial" w:cs="Arial"/>
            <w:noProof/>
            <w:webHidden/>
          </w:rPr>
          <w:fldChar w:fldCharType="separate"/>
        </w:r>
        <w:r w:rsidRPr="00854AA2">
          <w:rPr>
            <w:rFonts w:ascii="Arial" w:hAnsi="Arial" w:cs="Arial"/>
            <w:noProof/>
            <w:webHidden/>
          </w:rPr>
          <w:t>3</w:t>
        </w:r>
        <w:r w:rsidRPr="00854AA2">
          <w:rPr>
            <w:rFonts w:ascii="Arial" w:hAnsi="Arial" w:cs="Arial"/>
            <w:noProof/>
            <w:webHidden/>
          </w:rPr>
          <w:fldChar w:fldCharType="end"/>
        </w:r>
      </w:hyperlink>
    </w:p>
    <w:p w14:paraId="22FCC43B" w14:textId="0AACCB5E" w:rsidR="00854AA2" w:rsidRPr="00854AA2" w:rsidRDefault="00854AA2">
      <w:pPr>
        <w:pStyle w:val="TOC2"/>
        <w:tabs>
          <w:tab w:val="right" w:leader="dot" w:pos="9016"/>
        </w:tabs>
        <w:rPr>
          <w:rFonts w:ascii="Arial" w:eastAsiaTheme="minorEastAsia" w:hAnsi="Arial" w:cs="Arial"/>
          <w:noProof/>
          <w:kern w:val="2"/>
          <w:lang w:val="en-IN" w:eastAsia="zh-CN"/>
          <w14:ligatures w14:val="standardContextual"/>
        </w:rPr>
      </w:pPr>
      <w:hyperlink w:anchor="_Toc242961264" w:history="1">
        <w:r w:rsidRPr="00854AA2">
          <w:rPr>
            <w:rStyle w:val="Hyperlink"/>
            <w:rFonts w:ascii="Arial" w:hAnsi="Arial" w:cs="Arial"/>
            <w:noProof/>
            <w:lang w:val="en-US"/>
          </w:rPr>
          <w:t>1.2 Recommended Innovative Working Practices for NHSX</w:t>
        </w:r>
        <w:r w:rsidRPr="00854AA2">
          <w:rPr>
            <w:rFonts w:ascii="Arial" w:hAnsi="Arial" w:cs="Arial"/>
            <w:noProof/>
            <w:webHidden/>
          </w:rPr>
          <w:tab/>
        </w:r>
        <w:r w:rsidRPr="00854AA2">
          <w:rPr>
            <w:rFonts w:ascii="Arial" w:hAnsi="Arial" w:cs="Arial"/>
            <w:noProof/>
            <w:webHidden/>
          </w:rPr>
          <w:fldChar w:fldCharType="begin"/>
        </w:r>
        <w:r w:rsidRPr="00854AA2">
          <w:rPr>
            <w:rFonts w:ascii="Arial" w:hAnsi="Arial" w:cs="Arial"/>
            <w:noProof/>
            <w:webHidden/>
          </w:rPr>
          <w:instrText xml:space="preserve"> PAGEREF _Toc242961264 \h </w:instrText>
        </w:r>
        <w:r w:rsidRPr="00854AA2">
          <w:rPr>
            <w:rFonts w:ascii="Arial" w:hAnsi="Arial" w:cs="Arial"/>
            <w:noProof/>
            <w:webHidden/>
          </w:rPr>
        </w:r>
        <w:r w:rsidRPr="00854AA2">
          <w:rPr>
            <w:rFonts w:ascii="Arial" w:hAnsi="Arial" w:cs="Arial"/>
            <w:noProof/>
            <w:webHidden/>
          </w:rPr>
          <w:fldChar w:fldCharType="separate"/>
        </w:r>
        <w:r w:rsidRPr="00854AA2">
          <w:rPr>
            <w:rFonts w:ascii="Arial" w:hAnsi="Arial" w:cs="Arial"/>
            <w:noProof/>
            <w:webHidden/>
          </w:rPr>
          <w:t>4</w:t>
        </w:r>
        <w:r w:rsidRPr="00854AA2">
          <w:rPr>
            <w:rFonts w:ascii="Arial" w:hAnsi="Arial" w:cs="Arial"/>
            <w:noProof/>
            <w:webHidden/>
          </w:rPr>
          <w:fldChar w:fldCharType="end"/>
        </w:r>
      </w:hyperlink>
    </w:p>
    <w:p w14:paraId="5600D35D" w14:textId="566B51DB" w:rsidR="00854AA2" w:rsidRPr="00854AA2" w:rsidRDefault="00854AA2">
      <w:pPr>
        <w:pStyle w:val="TOC2"/>
        <w:tabs>
          <w:tab w:val="right" w:leader="dot" w:pos="9016"/>
        </w:tabs>
        <w:rPr>
          <w:rFonts w:ascii="Arial" w:eastAsiaTheme="minorEastAsia" w:hAnsi="Arial" w:cs="Arial"/>
          <w:noProof/>
          <w:kern w:val="2"/>
          <w:lang w:val="en-IN" w:eastAsia="zh-CN"/>
          <w14:ligatures w14:val="standardContextual"/>
        </w:rPr>
      </w:pPr>
      <w:hyperlink w:anchor="_Toc242961265" w:history="1">
        <w:r w:rsidRPr="00854AA2">
          <w:rPr>
            <w:rStyle w:val="Hyperlink"/>
            <w:rFonts w:ascii="Arial" w:hAnsi="Arial" w:cs="Arial"/>
            <w:noProof/>
            <w:lang w:val="en-US"/>
          </w:rPr>
          <w:t>1.3 Integrated Framework for Innovation and Agility</w:t>
        </w:r>
        <w:r w:rsidRPr="00854AA2">
          <w:rPr>
            <w:rFonts w:ascii="Arial" w:hAnsi="Arial" w:cs="Arial"/>
            <w:noProof/>
            <w:webHidden/>
          </w:rPr>
          <w:tab/>
        </w:r>
        <w:r w:rsidRPr="00854AA2">
          <w:rPr>
            <w:rFonts w:ascii="Arial" w:hAnsi="Arial" w:cs="Arial"/>
            <w:noProof/>
            <w:webHidden/>
          </w:rPr>
          <w:fldChar w:fldCharType="begin"/>
        </w:r>
        <w:r w:rsidRPr="00854AA2">
          <w:rPr>
            <w:rFonts w:ascii="Arial" w:hAnsi="Arial" w:cs="Arial"/>
            <w:noProof/>
            <w:webHidden/>
          </w:rPr>
          <w:instrText xml:space="preserve"> PAGEREF _Toc242961265 \h </w:instrText>
        </w:r>
        <w:r w:rsidRPr="00854AA2">
          <w:rPr>
            <w:rFonts w:ascii="Arial" w:hAnsi="Arial" w:cs="Arial"/>
            <w:noProof/>
            <w:webHidden/>
          </w:rPr>
        </w:r>
        <w:r w:rsidRPr="00854AA2">
          <w:rPr>
            <w:rFonts w:ascii="Arial" w:hAnsi="Arial" w:cs="Arial"/>
            <w:noProof/>
            <w:webHidden/>
          </w:rPr>
          <w:fldChar w:fldCharType="separate"/>
        </w:r>
        <w:r w:rsidRPr="00854AA2">
          <w:rPr>
            <w:rFonts w:ascii="Arial" w:hAnsi="Arial" w:cs="Arial"/>
            <w:noProof/>
            <w:webHidden/>
          </w:rPr>
          <w:t>6</w:t>
        </w:r>
        <w:r w:rsidRPr="00854AA2">
          <w:rPr>
            <w:rFonts w:ascii="Arial" w:hAnsi="Arial" w:cs="Arial"/>
            <w:noProof/>
            <w:webHidden/>
          </w:rPr>
          <w:fldChar w:fldCharType="end"/>
        </w:r>
      </w:hyperlink>
    </w:p>
    <w:p w14:paraId="78B97F02" w14:textId="484F99C4" w:rsidR="00854AA2" w:rsidRPr="00854AA2" w:rsidRDefault="00854AA2">
      <w:pPr>
        <w:pStyle w:val="TOC2"/>
        <w:tabs>
          <w:tab w:val="right" w:leader="dot" w:pos="9016"/>
        </w:tabs>
        <w:rPr>
          <w:rFonts w:ascii="Arial" w:eastAsiaTheme="minorEastAsia" w:hAnsi="Arial" w:cs="Arial"/>
          <w:noProof/>
          <w:kern w:val="2"/>
          <w:lang w:val="en-IN" w:eastAsia="zh-CN"/>
          <w14:ligatures w14:val="standardContextual"/>
        </w:rPr>
      </w:pPr>
      <w:hyperlink w:anchor="_Toc242961266" w:history="1">
        <w:r w:rsidRPr="00854AA2">
          <w:rPr>
            <w:rStyle w:val="Hyperlink"/>
            <w:rFonts w:ascii="Arial" w:hAnsi="Arial" w:cs="Arial"/>
            <w:noProof/>
            <w:lang w:val="en-US"/>
          </w:rPr>
          <w:t>TASK B: BREEDING AN ENVIRONMENT WHERE TALENT MAY GROW</w:t>
        </w:r>
        <w:r w:rsidRPr="00854AA2">
          <w:rPr>
            <w:rFonts w:ascii="Arial" w:hAnsi="Arial" w:cs="Arial"/>
            <w:noProof/>
            <w:webHidden/>
          </w:rPr>
          <w:tab/>
        </w:r>
        <w:r w:rsidRPr="00854AA2">
          <w:rPr>
            <w:rFonts w:ascii="Arial" w:hAnsi="Arial" w:cs="Arial"/>
            <w:noProof/>
            <w:webHidden/>
          </w:rPr>
          <w:fldChar w:fldCharType="begin"/>
        </w:r>
        <w:r w:rsidRPr="00854AA2">
          <w:rPr>
            <w:rFonts w:ascii="Arial" w:hAnsi="Arial" w:cs="Arial"/>
            <w:noProof/>
            <w:webHidden/>
          </w:rPr>
          <w:instrText xml:space="preserve"> PAGEREF _Toc242961266 \h </w:instrText>
        </w:r>
        <w:r w:rsidRPr="00854AA2">
          <w:rPr>
            <w:rFonts w:ascii="Arial" w:hAnsi="Arial" w:cs="Arial"/>
            <w:noProof/>
            <w:webHidden/>
          </w:rPr>
        </w:r>
        <w:r w:rsidRPr="00854AA2">
          <w:rPr>
            <w:rFonts w:ascii="Arial" w:hAnsi="Arial" w:cs="Arial"/>
            <w:noProof/>
            <w:webHidden/>
          </w:rPr>
          <w:fldChar w:fldCharType="separate"/>
        </w:r>
        <w:r w:rsidRPr="00854AA2">
          <w:rPr>
            <w:rFonts w:ascii="Arial" w:hAnsi="Arial" w:cs="Arial"/>
            <w:noProof/>
            <w:webHidden/>
          </w:rPr>
          <w:t>8</w:t>
        </w:r>
        <w:r w:rsidRPr="00854AA2">
          <w:rPr>
            <w:rFonts w:ascii="Arial" w:hAnsi="Arial" w:cs="Arial"/>
            <w:noProof/>
            <w:webHidden/>
          </w:rPr>
          <w:fldChar w:fldCharType="end"/>
        </w:r>
      </w:hyperlink>
    </w:p>
    <w:p w14:paraId="7F4A62F6" w14:textId="70CABC98" w:rsidR="00854AA2" w:rsidRPr="00854AA2" w:rsidRDefault="00854AA2">
      <w:pPr>
        <w:pStyle w:val="TOC2"/>
        <w:tabs>
          <w:tab w:val="right" w:leader="dot" w:pos="9016"/>
        </w:tabs>
        <w:rPr>
          <w:rFonts w:ascii="Arial" w:eastAsiaTheme="minorEastAsia" w:hAnsi="Arial" w:cs="Arial"/>
          <w:noProof/>
          <w:kern w:val="2"/>
          <w:lang w:val="en-IN" w:eastAsia="zh-CN"/>
          <w14:ligatures w14:val="standardContextual"/>
        </w:rPr>
      </w:pPr>
      <w:hyperlink w:anchor="_Toc242961267" w:history="1">
        <w:r w:rsidRPr="00854AA2">
          <w:rPr>
            <w:rStyle w:val="Hyperlink"/>
            <w:rFonts w:ascii="Arial" w:hAnsi="Arial" w:cs="Arial"/>
            <w:noProof/>
            <w:lang w:val="en-US"/>
          </w:rPr>
          <w:t>2.2 Strategic Talent Growth Strategy for NHSX</w:t>
        </w:r>
        <w:r w:rsidRPr="00854AA2">
          <w:rPr>
            <w:rFonts w:ascii="Arial" w:hAnsi="Arial" w:cs="Arial"/>
            <w:noProof/>
            <w:webHidden/>
          </w:rPr>
          <w:tab/>
        </w:r>
        <w:r w:rsidRPr="00854AA2">
          <w:rPr>
            <w:rFonts w:ascii="Arial" w:hAnsi="Arial" w:cs="Arial"/>
            <w:noProof/>
            <w:webHidden/>
          </w:rPr>
          <w:fldChar w:fldCharType="begin"/>
        </w:r>
        <w:r w:rsidRPr="00854AA2">
          <w:rPr>
            <w:rFonts w:ascii="Arial" w:hAnsi="Arial" w:cs="Arial"/>
            <w:noProof/>
            <w:webHidden/>
          </w:rPr>
          <w:instrText xml:space="preserve"> PAGEREF _Toc242961267 \h </w:instrText>
        </w:r>
        <w:r w:rsidRPr="00854AA2">
          <w:rPr>
            <w:rFonts w:ascii="Arial" w:hAnsi="Arial" w:cs="Arial"/>
            <w:noProof/>
            <w:webHidden/>
          </w:rPr>
        </w:r>
        <w:r w:rsidRPr="00854AA2">
          <w:rPr>
            <w:rFonts w:ascii="Arial" w:hAnsi="Arial" w:cs="Arial"/>
            <w:noProof/>
            <w:webHidden/>
          </w:rPr>
          <w:fldChar w:fldCharType="separate"/>
        </w:r>
        <w:r w:rsidRPr="00854AA2">
          <w:rPr>
            <w:rFonts w:ascii="Arial" w:hAnsi="Arial" w:cs="Arial"/>
            <w:noProof/>
            <w:webHidden/>
          </w:rPr>
          <w:t>9</w:t>
        </w:r>
        <w:r w:rsidRPr="00854AA2">
          <w:rPr>
            <w:rFonts w:ascii="Arial" w:hAnsi="Arial" w:cs="Arial"/>
            <w:noProof/>
            <w:webHidden/>
          </w:rPr>
          <w:fldChar w:fldCharType="end"/>
        </w:r>
      </w:hyperlink>
    </w:p>
    <w:p w14:paraId="63C385A7" w14:textId="458634A8" w:rsidR="00854AA2" w:rsidRPr="00854AA2" w:rsidRDefault="00854AA2">
      <w:pPr>
        <w:pStyle w:val="TOC2"/>
        <w:tabs>
          <w:tab w:val="right" w:leader="dot" w:pos="9016"/>
        </w:tabs>
        <w:rPr>
          <w:rFonts w:ascii="Arial" w:eastAsiaTheme="minorEastAsia" w:hAnsi="Arial" w:cs="Arial"/>
          <w:noProof/>
          <w:kern w:val="2"/>
          <w:lang w:val="en-IN" w:eastAsia="zh-CN"/>
          <w14:ligatures w14:val="standardContextual"/>
        </w:rPr>
      </w:pPr>
      <w:hyperlink w:anchor="_Toc242961268" w:history="1">
        <w:r w:rsidRPr="00854AA2">
          <w:rPr>
            <w:rStyle w:val="Hyperlink"/>
            <w:rFonts w:ascii="Arial" w:hAnsi="Arial" w:cs="Arial"/>
            <w:noProof/>
            <w:lang w:val="en-US"/>
          </w:rPr>
          <w:t>2.3 Integrated Talent Ecosystem</w:t>
        </w:r>
        <w:r w:rsidRPr="00854AA2">
          <w:rPr>
            <w:rFonts w:ascii="Arial" w:hAnsi="Arial" w:cs="Arial"/>
            <w:noProof/>
            <w:webHidden/>
          </w:rPr>
          <w:tab/>
        </w:r>
        <w:r w:rsidRPr="00854AA2">
          <w:rPr>
            <w:rFonts w:ascii="Arial" w:hAnsi="Arial" w:cs="Arial"/>
            <w:noProof/>
            <w:webHidden/>
          </w:rPr>
          <w:fldChar w:fldCharType="begin"/>
        </w:r>
        <w:r w:rsidRPr="00854AA2">
          <w:rPr>
            <w:rFonts w:ascii="Arial" w:hAnsi="Arial" w:cs="Arial"/>
            <w:noProof/>
            <w:webHidden/>
          </w:rPr>
          <w:instrText xml:space="preserve"> PAGEREF _Toc242961268 \h </w:instrText>
        </w:r>
        <w:r w:rsidRPr="00854AA2">
          <w:rPr>
            <w:rFonts w:ascii="Arial" w:hAnsi="Arial" w:cs="Arial"/>
            <w:noProof/>
            <w:webHidden/>
          </w:rPr>
        </w:r>
        <w:r w:rsidRPr="00854AA2">
          <w:rPr>
            <w:rFonts w:ascii="Arial" w:hAnsi="Arial" w:cs="Arial"/>
            <w:noProof/>
            <w:webHidden/>
          </w:rPr>
          <w:fldChar w:fldCharType="separate"/>
        </w:r>
        <w:r w:rsidRPr="00854AA2">
          <w:rPr>
            <w:rFonts w:ascii="Arial" w:hAnsi="Arial" w:cs="Arial"/>
            <w:noProof/>
            <w:webHidden/>
          </w:rPr>
          <w:t>11</w:t>
        </w:r>
        <w:r w:rsidRPr="00854AA2">
          <w:rPr>
            <w:rFonts w:ascii="Arial" w:hAnsi="Arial" w:cs="Arial"/>
            <w:noProof/>
            <w:webHidden/>
          </w:rPr>
          <w:fldChar w:fldCharType="end"/>
        </w:r>
      </w:hyperlink>
    </w:p>
    <w:p w14:paraId="5EEB5579" w14:textId="11E7B2BB" w:rsidR="00854AA2" w:rsidRPr="00854AA2" w:rsidRDefault="00854AA2">
      <w:pPr>
        <w:pStyle w:val="TOC1"/>
        <w:tabs>
          <w:tab w:val="right" w:leader="dot" w:pos="9016"/>
        </w:tabs>
        <w:rPr>
          <w:rFonts w:ascii="Arial" w:eastAsiaTheme="minorEastAsia" w:hAnsi="Arial" w:cs="Arial"/>
          <w:noProof/>
          <w:kern w:val="2"/>
          <w:lang w:val="en-IN" w:eastAsia="zh-CN"/>
          <w14:ligatures w14:val="standardContextual"/>
        </w:rPr>
      </w:pPr>
      <w:hyperlink w:anchor="_Toc242961269" w:history="1">
        <w:r w:rsidRPr="00854AA2">
          <w:rPr>
            <w:rStyle w:val="Hyperlink"/>
            <w:rFonts w:ascii="Arial" w:hAnsi="Arial" w:cs="Arial"/>
            <w:noProof/>
          </w:rPr>
          <w:t>TASK C: REFLECTIVE REPORT</w:t>
        </w:r>
        <w:r w:rsidRPr="00854AA2">
          <w:rPr>
            <w:rFonts w:ascii="Arial" w:hAnsi="Arial" w:cs="Arial"/>
            <w:noProof/>
            <w:webHidden/>
          </w:rPr>
          <w:tab/>
        </w:r>
        <w:r w:rsidRPr="00854AA2">
          <w:rPr>
            <w:rFonts w:ascii="Arial" w:hAnsi="Arial" w:cs="Arial"/>
            <w:noProof/>
            <w:webHidden/>
          </w:rPr>
          <w:fldChar w:fldCharType="begin"/>
        </w:r>
        <w:r w:rsidRPr="00854AA2">
          <w:rPr>
            <w:rFonts w:ascii="Arial" w:hAnsi="Arial" w:cs="Arial"/>
            <w:noProof/>
            <w:webHidden/>
          </w:rPr>
          <w:instrText xml:space="preserve"> PAGEREF _Toc242961269 \h </w:instrText>
        </w:r>
        <w:r w:rsidRPr="00854AA2">
          <w:rPr>
            <w:rFonts w:ascii="Arial" w:hAnsi="Arial" w:cs="Arial"/>
            <w:noProof/>
            <w:webHidden/>
          </w:rPr>
        </w:r>
        <w:r w:rsidRPr="00854AA2">
          <w:rPr>
            <w:rFonts w:ascii="Arial" w:hAnsi="Arial" w:cs="Arial"/>
            <w:noProof/>
            <w:webHidden/>
          </w:rPr>
          <w:fldChar w:fldCharType="separate"/>
        </w:r>
        <w:r w:rsidRPr="00854AA2">
          <w:rPr>
            <w:rFonts w:ascii="Arial" w:hAnsi="Arial" w:cs="Arial"/>
            <w:noProof/>
            <w:webHidden/>
          </w:rPr>
          <w:t>13</w:t>
        </w:r>
        <w:r w:rsidRPr="00854AA2">
          <w:rPr>
            <w:rFonts w:ascii="Arial" w:hAnsi="Arial" w:cs="Arial"/>
            <w:noProof/>
            <w:webHidden/>
          </w:rPr>
          <w:fldChar w:fldCharType="end"/>
        </w:r>
      </w:hyperlink>
    </w:p>
    <w:p w14:paraId="053ADBD3" w14:textId="735E7A86" w:rsidR="00854AA2" w:rsidRPr="00854AA2" w:rsidRDefault="00854AA2">
      <w:pPr>
        <w:pStyle w:val="TOC2"/>
        <w:tabs>
          <w:tab w:val="right" w:leader="dot" w:pos="9016"/>
        </w:tabs>
        <w:rPr>
          <w:rFonts w:ascii="Arial" w:eastAsiaTheme="minorEastAsia" w:hAnsi="Arial" w:cs="Arial"/>
          <w:noProof/>
          <w:kern w:val="2"/>
          <w:lang w:val="en-IN" w:eastAsia="zh-CN"/>
          <w14:ligatures w14:val="standardContextual"/>
        </w:rPr>
      </w:pPr>
      <w:hyperlink w:anchor="_Toc242961270" w:history="1">
        <w:r w:rsidRPr="00854AA2">
          <w:rPr>
            <w:rStyle w:val="Hyperlink"/>
            <w:rFonts w:ascii="Arial" w:hAnsi="Arial" w:cs="Arial"/>
            <w:noProof/>
            <w:lang w:val="en-US"/>
          </w:rPr>
          <w:t>3.1 AI as a Strategic HRM Decision-Support Tool</w:t>
        </w:r>
        <w:r w:rsidRPr="00854AA2">
          <w:rPr>
            <w:rFonts w:ascii="Arial" w:hAnsi="Arial" w:cs="Arial"/>
            <w:noProof/>
            <w:webHidden/>
          </w:rPr>
          <w:tab/>
        </w:r>
        <w:r w:rsidRPr="00854AA2">
          <w:rPr>
            <w:rFonts w:ascii="Arial" w:hAnsi="Arial" w:cs="Arial"/>
            <w:noProof/>
            <w:webHidden/>
          </w:rPr>
          <w:fldChar w:fldCharType="begin"/>
        </w:r>
        <w:r w:rsidRPr="00854AA2">
          <w:rPr>
            <w:rFonts w:ascii="Arial" w:hAnsi="Arial" w:cs="Arial"/>
            <w:noProof/>
            <w:webHidden/>
          </w:rPr>
          <w:instrText xml:space="preserve"> PAGEREF _Toc242961270 \h </w:instrText>
        </w:r>
        <w:r w:rsidRPr="00854AA2">
          <w:rPr>
            <w:rFonts w:ascii="Arial" w:hAnsi="Arial" w:cs="Arial"/>
            <w:noProof/>
            <w:webHidden/>
          </w:rPr>
        </w:r>
        <w:r w:rsidRPr="00854AA2">
          <w:rPr>
            <w:rFonts w:ascii="Arial" w:hAnsi="Arial" w:cs="Arial"/>
            <w:noProof/>
            <w:webHidden/>
          </w:rPr>
          <w:fldChar w:fldCharType="separate"/>
        </w:r>
        <w:r w:rsidRPr="00854AA2">
          <w:rPr>
            <w:rFonts w:ascii="Arial" w:hAnsi="Arial" w:cs="Arial"/>
            <w:noProof/>
            <w:webHidden/>
          </w:rPr>
          <w:t>13</w:t>
        </w:r>
        <w:r w:rsidRPr="00854AA2">
          <w:rPr>
            <w:rFonts w:ascii="Arial" w:hAnsi="Arial" w:cs="Arial"/>
            <w:noProof/>
            <w:webHidden/>
          </w:rPr>
          <w:fldChar w:fldCharType="end"/>
        </w:r>
      </w:hyperlink>
    </w:p>
    <w:p w14:paraId="3E0FF177" w14:textId="399EB27F" w:rsidR="00854AA2" w:rsidRPr="00854AA2" w:rsidRDefault="00854AA2">
      <w:pPr>
        <w:pStyle w:val="TOC2"/>
        <w:tabs>
          <w:tab w:val="right" w:leader="dot" w:pos="9016"/>
        </w:tabs>
        <w:rPr>
          <w:rFonts w:ascii="Arial" w:eastAsiaTheme="minorEastAsia" w:hAnsi="Arial" w:cs="Arial"/>
          <w:noProof/>
          <w:kern w:val="2"/>
          <w:lang w:val="en-IN" w:eastAsia="zh-CN"/>
          <w14:ligatures w14:val="standardContextual"/>
        </w:rPr>
      </w:pPr>
      <w:hyperlink w:anchor="_Toc242961271" w:history="1">
        <w:r w:rsidRPr="00854AA2">
          <w:rPr>
            <w:rStyle w:val="Hyperlink"/>
            <w:rFonts w:ascii="Arial" w:hAnsi="Arial" w:cs="Arial"/>
            <w:noProof/>
            <w:lang w:val="en-US"/>
          </w:rPr>
          <w:t>3.2 Three Examples of Using AI</w:t>
        </w:r>
        <w:r w:rsidRPr="00854AA2">
          <w:rPr>
            <w:rFonts w:ascii="Arial" w:hAnsi="Arial" w:cs="Arial"/>
            <w:noProof/>
            <w:webHidden/>
          </w:rPr>
          <w:tab/>
        </w:r>
        <w:r w:rsidRPr="00854AA2">
          <w:rPr>
            <w:rFonts w:ascii="Arial" w:hAnsi="Arial" w:cs="Arial"/>
            <w:noProof/>
            <w:webHidden/>
          </w:rPr>
          <w:fldChar w:fldCharType="begin"/>
        </w:r>
        <w:r w:rsidRPr="00854AA2">
          <w:rPr>
            <w:rFonts w:ascii="Arial" w:hAnsi="Arial" w:cs="Arial"/>
            <w:noProof/>
            <w:webHidden/>
          </w:rPr>
          <w:instrText xml:space="preserve"> PAGEREF _Toc242961271 \h </w:instrText>
        </w:r>
        <w:r w:rsidRPr="00854AA2">
          <w:rPr>
            <w:rFonts w:ascii="Arial" w:hAnsi="Arial" w:cs="Arial"/>
            <w:noProof/>
            <w:webHidden/>
          </w:rPr>
        </w:r>
        <w:r w:rsidRPr="00854AA2">
          <w:rPr>
            <w:rFonts w:ascii="Arial" w:hAnsi="Arial" w:cs="Arial"/>
            <w:noProof/>
            <w:webHidden/>
          </w:rPr>
          <w:fldChar w:fldCharType="separate"/>
        </w:r>
        <w:r w:rsidRPr="00854AA2">
          <w:rPr>
            <w:rFonts w:ascii="Arial" w:hAnsi="Arial" w:cs="Arial"/>
            <w:noProof/>
            <w:webHidden/>
          </w:rPr>
          <w:t>13</w:t>
        </w:r>
        <w:r w:rsidRPr="00854AA2">
          <w:rPr>
            <w:rFonts w:ascii="Arial" w:hAnsi="Arial" w:cs="Arial"/>
            <w:noProof/>
            <w:webHidden/>
          </w:rPr>
          <w:fldChar w:fldCharType="end"/>
        </w:r>
      </w:hyperlink>
    </w:p>
    <w:p w14:paraId="04AF2479" w14:textId="63D242C7" w:rsidR="00854AA2" w:rsidRPr="00854AA2" w:rsidRDefault="00854AA2">
      <w:pPr>
        <w:pStyle w:val="TOC2"/>
        <w:tabs>
          <w:tab w:val="right" w:leader="dot" w:pos="9016"/>
        </w:tabs>
        <w:rPr>
          <w:rFonts w:ascii="Arial" w:eastAsiaTheme="minorEastAsia" w:hAnsi="Arial" w:cs="Arial"/>
          <w:noProof/>
          <w:kern w:val="2"/>
          <w:lang w:val="en-IN" w:eastAsia="zh-CN"/>
          <w14:ligatures w14:val="standardContextual"/>
        </w:rPr>
      </w:pPr>
      <w:hyperlink w:anchor="_Toc242961272" w:history="1">
        <w:r w:rsidRPr="00854AA2">
          <w:rPr>
            <w:rStyle w:val="Hyperlink"/>
            <w:rFonts w:ascii="Arial" w:hAnsi="Arial" w:cs="Arial"/>
            <w:noProof/>
            <w:lang w:val="en-US"/>
          </w:rPr>
          <w:t>3.3 Personal Capability Development Action Plan</w:t>
        </w:r>
        <w:r w:rsidRPr="00854AA2">
          <w:rPr>
            <w:rFonts w:ascii="Arial" w:hAnsi="Arial" w:cs="Arial"/>
            <w:noProof/>
            <w:webHidden/>
          </w:rPr>
          <w:tab/>
        </w:r>
        <w:r w:rsidRPr="00854AA2">
          <w:rPr>
            <w:rFonts w:ascii="Arial" w:hAnsi="Arial" w:cs="Arial"/>
            <w:noProof/>
            <w:webHidden/>
          </w:rPr>
          <w:fldChar w:fldCharType="begin"/>
        </w:r>
        <w:r w:rsidRPr="00854AA2">
          <w:rPr>
            <w:rFonts w:ascii="Arial" w:hAnsi="Arial" w:cs="Arial"/>
            <w:noProof/>
            <w:webHidden/>
          </w:rPr>
          <w:instrText xml:space="preserve"> PAGEREF _Toc242961272 \h </w:instrText>
        </w:r>
        <w:r w:rsidRPr="00854AA2">
          <w:rPr>
            <w:rFonts w:ascii="Arial" w:hAnsi="Arial" w:cs="Arial"/>
            <w:noProof/>
            <w:webHidden/>
          </w:rPr>
        </w:r>
        <w:r w:rsidRPr="00854AA2">
          <w:rPr>
            <w:rFonts w:ascii="Arial" w:hAnsi="Arial" w:cs="Arial"/>
            <w:noProof/>
            <w:webHidden/>
          </w:rPr>
          <w:fldChar w:fldCharType="separate"/>
        </w:r>
        <w:r w:rsidRPr="00854AA2">
          <w:rPr>
            <w:rFonts w:ascii="Arial" w:hAnsi="Arial" w:cs="Arial"/>
            <w:noProof/>
            <w:webHidden/>
          </w:rPr>
          <w:t>14</w:t>
        </w:r>
        <w:r w:rsidRPr="00854AA2">
          <w:rPr>
            <w:rFonts w:ascii="Arial" w:hAnsi="Arial" w:cs="Arial"/>
            <w:noProof/>
            <w:webHidden/>
          </w:rPr>
          <w:fldChar w:fldCharType="end"/>
        </w:r>
      </w:hyperlink>
    </w:p>
    <w:p w14:paraId="4E16D8F3" w14:textId="2BAD2CB3" w:rsidR="00854AA2" w:rsidRPr="00854AA2" w:rsidRDefault="00854AA2">
      <w:pPr>
        <w:pStyle w:val="TOC1"/>
        <w:tabs>
          <w:tab w:val="right" w:leader="dot" w:pos="9016"/>
        </w:tabs>
        <w:rPr>
          <w:rFonts w:ascii="Arial" w:eastAsiaTheme="minorEastAsia" w:hAnsi="Arial" w:cs="Arial"/>
          <w:noProof/>
          <w:kern w:val="2"/>
          <w:lang w:val="en-IN" w:eastAsia="zh-CN"/>
          <w14:ligatures w14:val="standardContextual"/>
        </w:rPr>
      </w:pPr>
      <w:hyperlink w:anchor="_Toc242961273" w:history="1">
        <w:r w:rsidRPr="00854AA2">
          <w:rPr>
            <w:rStyle w:val="Hyperlink"/>
            <w:rFonts w:ascii="Arial" w:hAnsi="Arial" w:cs="Arial"/>
            <w:noProof/>
          </w:rPr>
          <w:t>References</w:t>
        </w:r>
        <w:r w:rsidRPr="00854AA2">
          <w:rPr>
            <w:rFonts w:ascii="Arial" w:hAnsi="Arial" w:cs="Arial"/>
            <w:noProof/>
            <w:webHidden/>
          </w:rPr>
          <w:tab/>
        </w:r>
        <w:r w:rsidRPr="00854AA2">
          <w:rPr>
            <w:rFonts w:ascii="Arial" w:hAnsi="Arial" w:cs="Arial"/>
            <w:noProof/>
            <w:webHidden/>
          </w:rPr>
          <w:fldChar w:fldCharType="begin"/>
        </w:r>
        <w:r w:rsidRPr="00854AA2">
          <w:rPr>
            <w:rFonts w:ascii="Arial" w:hAnsi="Arial" w:cs="Arial"/>
            <w:noProof/>
            <w:webHidden/>
          </w:rPr>
          <w:instrText xml:space="preserve"> PAGEREF _Toc242961273 \h </w:instrText>
        </w:r>
        <w:r w:rsidRPr="00854AA2">
          <w:rPr>
            <w:rFonts w:ascii="Arial" w:hAnsi="Arial" w:cs="Arial"/>
            <w:noProof/>
            <w:webHidden/>
          </w:rPr>
        </w:r>
        <w:r w:rsidRPr="00854AA2">
          <w:rPr>
            <w:rFonts w:ascii="Arial" w:hAnsi="Arial" w:cs="Arial"/>
            <w:noProof/>
            <w:webHidden/>
          </w:rPr>
          <w:fldChar w:fldCharType="separate"/>
        </w:r>
        <w:r w:rsidRPr="00854AA2">
          <w:rPr>
            <w:rFonts w:ascii="Arial" w:hAnsi="Arial" w:cs="Arial"/>
            <w:noProof/>
            <w:webHidden/>
          </w:rPr>
          <w:t>15</w:t>
        </w:r>
        <w:r w:rsidRPr="00854AA2">
          <w:rPr>
            <w:rFonts w:ascii="Arial" w:hAnsi="Arial" w:cs="Arial"/>
            <w:noProof/>
            <w:webHidden/>
          </w:rPr>
          <w:fldChar w:fldCharType="end"/>
        </w:r>
      </w:hyperlink>
    </w:p>
    <w:p w14:paraId="095DDDE4" w14:textId="5D8DB572" w:rsidR="002C5489" w:rsidRPr="00854AA2" w:rsidRDefault="002C5489" w:rsidP="00E45ED5">
      <w:pPr>
        <w:spacing w:line="360" w:lineRule="auto"/>
        <w:rPr>
          <w:rFonts w:ascii="Arial" w:hAnsi="Arial" w:cs="Arial"/>
        </w:rPr>
      </w:pPr>
      <w:r w:rsidRPr="00854AA2">
        <w:rPr>
          <w:rFonts w:ascii="Arial" w:hAnsi="Arial" w:cs="Arial"/>
          <w:b/>
          <w:bCs/>
          <w:noProof/>
        </w:rPr>
        <w:fldChar w:fldCharType="end"/>
      </w:r>
    </w:p>
    <w:p w14:paraId="4389DE16" w14:textId="01C8C0C6" w:rsidR="005E2213" w:rsidRPr="00623784" w:rsidRDefault="005E2213" w:rsidP="00E45ED5">
      <w:pPr>
        <w:pStyle w:val="Heading1"/>
        <w:keepNext w:val="0"/>
        <w:keepLines w:val="0"/>
        <w:spacing w:before="480" w:after="120" w:line="360" w:lineRule="auto"/>
        <w:jc w:val="both"/>
        <w:rPr>
          <w:rFonts w:eastAsia="Arial" w:cs="Arial"/>
          <w:b w:val="0"/>
          <w:bCs/>
          <w:color w:val="000000"/>
          <w:szCs w:val="24"/>
        </w:rPr>
      </w:pPr>
    </w:p>
    <w:p>
      <w:r>
        <w:br w:type="page"/>
      </w:r>
    </w:p>
    <w:p w14:paraId="320C941B" w14:textId="60C3C4D0" w:rsidR="007C2806" w:rsidRPr="00623784" w:rsidRDefault="007C2806" w:rsidP="00E45ED5">
      <w:pPr>
        <w:pStyle w:val="Heading1"/>
        <w:spacing w:line="360" w:lineRule="auto"/>
        <w:rPr>
          <w:rFonts w:cs="Arial"/>
          <w:szCs w:val="24"/>
          <w:lang w:val="en-US"/>
        </w:rPr>
      </w:pPr>
      <w:bookmarkStart w:id="7" w:name="_Toc242961262"/>
      <w:r w:rsidRPr="00623784">
        <w:rPr>
          <w:rFonts w:cs="Arial"/>
          <w:szCs w:val="24"/>
          <w:lang w:val="en-US"/>
        </w:rPr>
        <w:lastRenderedPageBreak/>
        <w:t>TASK A: DESIGNING INNOVATIVE WORKING PRACTICES</w:t>
      </w:r>
      <w:bookmarkEnd w:id="7"/>
    </w:p>
    <w:p w14:paraId="1B410285" w14:textId="2766E930" w:rsidR="007C2806" w:rsidRPr="00623784" w:rsidRDefault="007C2806" w:rsidP="00E45ED5">
      <w:pPr>
        <w:pStyle w:val="Heading2"/>
        <w:spacing w:line="360" w:lineRule="auto"/>
        <w:rPr>
          <w:rFonts w:cs="Arial"/>
          <w:szCs w:val="24"/>
          <w:lang w:val="en-US"/>
        </w:rPr>
      </w:pPr>
      <w:bookmarkStart w:id="8" w:name="_Toc242961263"/>
      <w:r w:rsidRPr="00623784">
        <w:rPr>
          <w:rFonts w:cs="Arial"/>
          <w:szCs w:val="24"/>
          <w:lang w:val="en-US"/>
        </w:rPr>
        <w:t>1.1 Traditional versus Contemporary Work Design</w:t>
      </w:r>
      <w:bookmarkEnd w:id="8"/>
    </w:p>
    <w:p w14:paraId="280A5AE5" w14:textId="77777777" w:rsidR="007C2806" w:rsidRPr="00623784" w:rsidRDefault="007C2806" w:rsidP="00E45ED5">
      <w:pPr>
        <w:spacing w:line="360" w:lineRule="auto"/>
        <w:jc w:val="both"/>
        <w:rPr>
          <w:rFonts w:ascii="Arial" w:eastAsia="Arial" w:hAnsi="Arial" w:cs="Arial"/>
          <w:b/>
          <w:bCs/>
          <w:color w:val="000000"/>
          <w:lang w:val="en-US"/>
        </w:rPr>
      </w:pPr>
      <w:r w:rsidRPr="00623784">
        <w:rPr>
          <w:rFonts w:ascii="Arial" w:eastAsia="Arial" w:hAnsi="Arial" w:cs="Arial"/>
          <w:b/>
          <w:bCs/>
          <w:color w:val="000000"/>
          <w:lang w:val="en-US"/>
        </w:rPr>
        <w:t>A. Traditional Work Design</w:t>
      </w:r>
    </w:p>
    <w:p w14:paraId="304DCDF9" w14:textId="77777777" w:rsidR="007C2806" w:rsidRPr="00623784" w:rsidRDefault="007C2806" w:rsidP="00E45ED5">
      <w:pPr>
        <w:spacing w:line="360" w:lineRule="auto"/>
        <w:jc w:val="both"/>
        <w:rPr>
          <w:rFonts w:ascii="Arial" w:eastAsia="Arial" w:hAnsi="Arial" w:cs="Arial"/>
          <w:bCs/>
          <w:color w:val="000000"/>
          <w:lang w:val="en-US"/>
        </w:rPr>
      </w:pPr>
      <w:r w:rsidRPr="00623784">
        <w:rPr>
          <w:rFonts w:ascii="Arial" w:eastAsia="Arial" w:hAnsi="Arial" w:cs="Arial"/>
          <w:bCs/>
          <w:color w:val="000000"/>
          <w:lang w:val="en-US"/>
        </w:rPr>
        <w:t xml:space="preserve">Traditional work design is based on hierarchy, </w:t>
      </w:r>
      <w:proofErr w:type="spellStart"/>
      <w:r w:rsidRPr="00623784">
        <w:rPr>
          <w:rFonts w:ascii="Arial" w:eastAsia="Arial" w:hAnsi="Arial" w:cs="Arial"/>
          <w:bCs/>
          <w:color w:val="000000"/>
          <w:lang w:val="en-US"/>
        </w:rPr>
        <w:t>centralisation</w:t>
      </w:r>
      <w:proofErr w:type="spellEnd"/>
      <w:r w:rsidRPr="00623784">
        <w:rPr>
          <w:rFonts w:ascii="Arial" w:eastAsia="Arial" w:hAnsi="Arial" w:cs="Arial"/>
          <w:bCs/>
          <w:color w:val="000000"/>
          <w:lang w:val="en-US"/>
        </w:rPr>
        <w:t xml:space="preserve"> of decision-making, standards of tasks, and vertical communication (</w:t>
      </w:r>
      <w:proofErr w:type="spellStart"/>
      <w:r w:rsidRPr="00623784">
        <w:rPr>
          <w:rFonts w:ascii="Arial" w:eastAsia="Arial" w:hAnsi="Arial" w:cs="Arial"/>
          <w:bCs/>
          <w:color w:val="000000"/>
          <w:lang w:val="en-US"/>
        </w:rPr>
        <w:t>Jerab</w:t>
      </w:r>
      <w:proofErr w:type="spellEnd"/>
      <w:r w:rsidRPr="00623784">
        <w:rPr>
          <w:rFonts w:ascii="Arial" w:eastAsia="Arial" w:hAnsi="Arial" w:cs="Arial"/>
          <w:bCs/>
          <w:color w:val="000000"/>
          <w:lang w:val="en-US"/>
        </w:rPr>
        <w:t xml:space="preserve"> and Mabrouk, 2023). While this can help to drive accountability and </w:t>
      </w:r>
      <w:proofErr w:type="spellStart"/>
      <w:r w:rsidRPr="00623784">
        <w:rPr>
          <w:rFonts w:ascii="Arial" w:eastAsia="Arial" w:hAnsi="Arial" w:cs="Arial"/>
          <w:bCs/>
          <w:color w:val="000000"/>
          <w:lang w:val="en-US"/>
        </w:rPr>
        <w:t>standardisation</w:t>
      </w:r>
      <w:proofErr w:type="spellEnd"/>
      <w:r w:rsidRPr="00623784">
        <w:rPr>
          <w:rFonts w:ascii="Arial" w:eastAsia="Arial" w:hAnsi="Arial" w:cs="Arial"/>
          <w:bCs/>
          <w:color w:val="000000"/>
          <w:lang w:val="en-US"/>
        </w:rPr>
        <w:t xml:space="preserve">, it can also slow down decision-making, hinder employee autonomy, and foster a silo mentality within departments. The restrictions could impede </w:t>
      </w:r>
      <w:proofErr w:type="spellStart"/>
      <w:r w:rsidRPr="00623784">
        <w:rPr>
          <w:rFonts w:ascii="Arial" w:eastAsia="Arial" w:hAnsi="Arial" w:cs="Arial"/>
          <w:bCs/>
          <w:color w:val="000000"/>
          <w:lang w:val="en-US"/>
        </w:rPr>
        <w:t>NexSpace</w:t>
      </w:r>
      <w:proofErr w:type="spellEnd"/>
      <w:r w:rsidRPr="00623784">
        <w:rPr>
          <w:rFonts w:ascii="Arial" w:eastAsia="Arial" w:hAnsi="Arial" w:cs="Arial"/>
          <w:bCs/>
          <w:color w:val="000000"/>
          <w:lang w:val="en-US"/>
        </w:rPr>
        <w:t xml:space="preserve"> Health Systems (NHSX) from innovating and disseminating knowledge in the fast-evolving healthcare technology landscape (</w:t>
      </w:r>
      <w:proofErr w:type="spellStart"/>
      <w:r w:rsidRPr="00623784">
        <w:rPr>
          <w:rFonts w:ascii="Arial" w:eastAsia="Arial" w:hAnsi="Arial" w:cs="Arial"/>
          <w:bCs/>
          <w:color w:val="000000"/>
          <w:lang w:val="en-US"/>
        </w:rPr>
        <w:t>Baporikar</w:t>
      </w:r>
      <w:proofErr w:type="spellEnd"/>
      <w:r w:rsidRPr="00623784">
        <w:rPr>
          <w:rFonts w:ascii="Arial" w:eastAsia="Arial" w:hAnsi="Arial" w:cs="Arial"/>
          <w:bCs/>
          <w:color w:val="000000"/>
          <w:lang w:val="en-US"/>
        </w:rPr>
        <w:t>, 2025).</w:t>
      </w:r>
    </w:p>
    <w:p w14:paraId="33E38793" w14:textId="77777777" w:rsidR="007C2806" w:rsidRPr="00623784" w:rsidRDefault="007C2806" w:rsidP="00E45ED5">
      <w:pPr>
        <w:spacing w:line="360" w:lineRule="auto"/>
        <w:jc w:val="both"/>
        <w:rPr>
          <w:rFonts w:ascii="Arial" w:eastAsia="Arial" w:hAnsi="Arial" w:cs="Arial"/>
          <w:bCs/>
          <w:color w:val="000000"/>
          <w:lang w:val="en-US"/>
        </w:rPr>
      </w:pPr>
      <w:r w:rsidRPr="00623784">
        <w:rPr>
          <w:rFonts w:ascii="Arial" w:eastAsia="Arial" w:hAnsi="Arial" w:cs="Arial"/>
          <w:b/>
          <w:bCs/>
          <w:color w:val="000000"/>
          <w:lang w:val="en-US"/>
        </w:rPr>
        <w:t>B. Contemporary Innovative Work Design</w:t>
      </w:r>
    </w:p>
    <w:p w14:paraId="3AD4DC22" w14:textId="29AFF762" w:rsidR="007C2806" w:rsidRPr="00623784" w:rsidRDefault="007C2806" w:rsidP="00E45ED5">
      <w:pPr>
        <w:spacing w:line="360" w:lineRule="auto"/>
        <w:jc w:val="both"/>
        <w:rPr>
          <w:rFonts w:ascii="Arial" w:eastAsia="Arial" w:hAnsi="Arial" w:cs="Arial"/>
          <w:bCs/>
          <w:color w:val="000000"/>
          <w:lang w:val="en-US"/>
        </w:rPr>
      </w:pPr>
      <w:r w:rsidRPr="00623784">
        <w:rPr>
          <w:rFonts w:ascii="Arial" w:eastAsia="Arial" w:hAnsi="Arial" w:cs="Arial"/>
          <w:bCs/>
          <w:color w:val="000000"/>
          <w:lang w:val="en-US"/>
        </w:rPr>
        <w:t>Modern work design places importance on flexibility, teamwork, self-direction, and adaptability to changes (Savitha and Kumar, 2025). Different innovative approaches are solutions to specific organisational challenges, as opposed to traditional structures. Holacracy shares authority via established roles instead of relying only on the system of managers. Agile working involves periodic feedback and incremental development to speed up innovation. Flexible working involves having more flexibility in when and the way people work, and remote working is the use of digital technologies to enable an employee to work away from the central workplace (</w:t>
      </w:r>
      <w:proofErr w:type="spellStart"/>
      <w:r w:rsidRPr="00623784">
        <w:rPr>
          <w:rFonts w:ascii="Arial" w:eastAsia="Arial" w:hAnsi="Arial" w:cs="Arial"/>
          <w:bCs/>
          <w:color w:val="000000"/>
          <w:lang w:val="en-US"/>
        </w:rPr>
        <w:t>Ajewumi</w:t>
      </w:r>
      <w:proofErr w:type="spellEnd"/>
      <w:r w:rsidRPr="00623784">
        <w:rPr>
          <w:rFonts w:ascii="Arial" w:eastAsia="Arial" w:hAnsi="Arial" w:cs="Arial"/>
          <w:bCs/>
          <w:color w:val="000000"/>
          <w:lang w:val="en-US"/>
        </w:rPr>
        <w:t xml:space="preserve">, 2024). </w:t>
      </w:r>
    </w:p>
    <w:p w14:paraId="130DD401" w14:textId="73697034" w:rsidR="007C2806" w:rsidRPr="00623784" w:rsidRDefault="007C2806" w:rsidP="00E45ED5">
      <w:pPr>
        <w:spacing w:line="360" w:lineRule="auto"/>
        <w:jc w:val="center"/>
        <w:rPr>
          <w:rFonts w:ascii="Arial" w:eastAsia="Arial" w:hAnsi="Arial" w:cs="Arial"/>
          <w:bCs/>
          <w:color w:val="000000"/>
          <w:lang w:val="en-US"/>
        </w:rPr>
      </w:pPr>
      <w:r w:rsidRPr="00623784">
        <w:rPr>
          <w:rFonts w:ascii="Arial" w:eastAsia="Arial" w:hAnsi="Arial" w:cs="Arial"/>
          <w:bCs/>
          <w:noProof/>
          <w:color w:val="000000"/>
          <w:lang w:val="en-US"/>
        </w:rPr>
        <w:drawing>
          <wp:inline distT="0" distB="0" distL="0" distR="0" wp14:anchorId="56DCCEA6" wp14:editId="7404B38F">
            <wp:extent cx="4541520" cy="2560320"/>
            <wp:effectExtent l="0" t="0" r="0" b="0"/>
            <wp:docPr id="136081116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41520" cy="2560320"/>
                    </a:xfrm>
                    <a:prstGeom prst="rect">
                      <a:avLst/>
                    </a:prstGeom>
                    <a:noFill/>
                    <a:ln>
                      <a:noFill/>
                    </a:ln>
                  </pic:spPr>
                </pic:pic>
              </a:graphicData>
            </a:graphic>
          </wp:inline>
        </w:drawing>
      </w:r>
    </w:p>
    <w:p w14:paraId="148AE110" w14:textId="77777777" w:rsidR="007C2806" w:rsidRPr="00623784" w:rsidRDefault="007C2806" w:rsidP="00E45ED5">
      <w:pPr>
        <w:spacing w:line="360" w:lineRule="auto"/>
        <w:jc w:val="center"/>
        <w:rPr>
          <w:rFonts w:ascii="Arial" w:eastAsia="Arial" w:hAnsi="Arial" w:cs="Arial"/>
          <w:bCs/>
          <w:color w:val="000000"/>
          <w:lang w:val="en-US"/>
        </w:rPr>
      </w:pPr>
      <w:r w:rsidRPr="00623784">
        <w:rPr>
          <w:rFonts w:ascii="Arial" w:eastAsia="Arial" w:hAnsi="Arial" w:cs="Arial"/>
          <w:b/>
          <w:bCs/>
          <w:color w:val="000000"/>
          <w:lang w:val="en-US"/>
        </w:rPr>
        <w:t>Figure 1: Digital Marketplace Market</w:t>
      </w:r>
    </w:p>
    <w:p w14:paraId="2EE8ED38" w14:textId="77777777" w:rsidR="007C2806" w:rsidRPr="00623784" w:rsidRDefault="007C2806" w:rsidP="00E45ED5">
      <w:pPr>
        <w:spacing w:line="360" w:lineRule="auto"/>
        <w:jc w:val="center"/>
        <w:rPr>
          <w:rFonts w:ascii="Arial" w:eastAsia="Arial" w:hAnsi="Arial" w:cs="Arial"/>
          <w:bCs/>
          <w:color w:val="000000"/>
          <w:lang w:val="en-US"/>
        </w:rPr>
      </w:pPr>
      <w:r w:rsidRPr="00623784">
        <w:rPr>
          <w:rFonts w:ascii="Arial" w:eastAsia="Arial" w:hAnsi="Arial" w:cs="Arial"/>
          <w:bCs/>
          <w:color w:val="000000"/>
          <w:lang w:val="en-US"/>
        </w:rPr>
        <w:t>(Source: Grandviewresearch.com, 2026)</w:t>
      </w:r>
    </w:p>
    <w:p w14:paraId="38E13EFB" w14:textId="77777777" w:rsidR="007C2806" w:rsidRPr="00623784" w:rsidRDefault="007C2806" w:rsidP="00E45ED5">
      <w:pPr>
        <w:spacing w:line="360" w:lineRule="auto"/>
        <w:jc w:val="both"/>
        <w:rPr>
          <w:rFonts w:ascii="Arial" w:eastAsia="Arial" w:hAnsi="Arial" w:cs="Arial"/>
          <w:bCs/>
          <w:color w:val="000000"/>
          <w:lang w:val="en-US"/>
        </w:rPr>
      </w:pPr>
      <w:r w:rsidRPr="00623784">
        <w:rPr>
          <w:rFonts w:ascii="Arial" w:eastAsia="Arial" w:hAnsi="Arial" w:cs="Arial"/>
          <w:bCs/>
          <w:color w:val="000000"/>
          <w:lang w:val="en-US"/>
        </w:rPr>
        <w:lastRenderedPageBreak/>
        <w:t>This is further supported by the growing adoption of digital workplace technologies, as the global digital workplace market is expected to grow from USD 59.4 billion in 2025 to USD 323.5 billion by 2033 (Grandviewresearch.com, 2026). For NHSX, these methods can help to shorten the time between decisions, share knowledge and facilitate geographically dispersed teams. </w:t>
      </w:r>
    </w:p>
    <w:p w14:paraId="343A0185" w14:textId="77777777" w:rsidR="007C2806" w:rsidRPr="00623784" w:rsidRDefault="007C2806" w:rsidP="00E45ED5">
      <w:pPr>
        <w:spacing w:line="360" w:lineRule="auto"/>
        <w:jc w:val="both"/>
        <w:rPr>
          <w:rFonts w:ascii="Arial" w:eastAsia="Arial" w:hAnsi="Arial" w:cs="Arial"/>
          <w:bCs/>
          <w:color w:val="000000"/>
          <w:lang w:val="en-US"/>
        </w:rPr>
      </w:pPr>
      <w:r w:rsidRPr="00623784">
        <w:rPr>
          <w:rFonts w:ascii="Arial" w:eastAsia="Arial" w:hAnsi="Arial" w:cs="Arial"/>
          <w:b/>
          <w:bCs/>
          <w:color w:val="000000"/>
          <w:lang w:val="en-US"/>
        </w:rPr>
        <w:t>C. Critical Comparison Using Theory</w:t>
      </w:r>
    </w:p>
    <w:p w14:paraId="30591918" w14:textId="5CC53AFA" w:rsidR="007C2806" w:rsidRPr="00623784" w:rsidRDefault="007C2806" w:rsidP="00E45ED5">
      <w:pPr>
        <w:spacing w:line="360" w:lineRule="auto"/>
        <w:jc w:val="both"/>
        <w:rPr>
          <w:rFonts w:ascii="Arial" w:eastAsia="Arial" w:hAnsi="Arial" w:cs="Arial"/>
          <w:bCs/>
          <w:color w:val="000000"/>
          <w:lang w:val="en-US"/>
        </w:rPr>
      </w:pPr>
      <w:r w:rsidRPr="00623784">
        <w:rPr>
          <w:rFonts w:ascii="Arial" w:eastAsia="Arial" w:hAnsi="Arial" w:cs="Arial"/>
          <w:color w:val="000000"/>
          <w:lang w:val="en-US"/>
        </w:rPr>
        <w:t xml:space="preserve">High-Performance Work Systems (HPWS) </w:t>
      </w:r>
      <w:r w:rsidRPr="00623784">
        <w:rPr>
          <w:rFonts w:ascii="Arial" w:eastAsia="Arial" w:hAnsi="Arial" w:cs="Arial"/>
          <w:bCs/>
          <w:color w:val="000000"/>
          <w:lang w:val="en-US"/>
        </w:rPr>
        <w:t xml:space="preserve">is an integration of employee development, sharing information and practices that are based on performance in order to enhance the capability of the organisation (Kaushik and Mukherjee, 2022). It can facilitate innovation by enhancing skills and employee contribution as compared to traditional work design (Fragoso </w:t>
      </w:r>
      <w:r w:rsidR="00CF4BF3" w:rsidRPr="00CF4BF3">
        <w:rPr>
          <w:rFonts w:ascii="Arial" w:eastAsia="Arial" w:hAnsi="Arial" w:cs="Arial"/>
          <w:bCs/>
          <w:i/>
          <w:iCs/>
          <w:color w:val="000000"/>
          <w:lang w:val="en-US"/>
        </w:rPr>
        <w:t>et al.</w:t>
      </w:r>
      <w:r w:rsidRPr="00623784">
        <w:rPr>
          <w:rFonts w:ascii="Arial" w:eastAsia="Arial" w:hAnsi="Arial" w:cs="Arial"/>
          <w:bCs/>
          <w:color w:val="000000"/>
          <w:lang w:val="en-US"/>
        </w:rPr>
        <w:t>, 2022).</w:t>
      </w:r>
    </w:p>
    <w:p w14:paraId="44E749F2" w14:textId="569CA734" w:rsidR="007C2806" w:rsidRPr="00623784" w:rsidRDefault="007C2806" w:rsidP="00E45ED5">
      <w:pPr>
        <w:spacing w:line="360" w:lineRule="auto"/>
        <w:jc w:val="both"/>
        <w:rPr>
          <w:rFonts w:ascii="Arial" w:eastAsia="Arial" w:hAnsi="Arial" w:cs="Arial"/>
          <w:bCs/>
          <w:color w:val="000000"/>
          <w:lang w:val="en-US"/>
        </w:rPr>
      </w:pPr>
      <w:r w:rsidRPr="00623784">
        <w:rPr>
          <w:rFonts w:ascii="Arial" w:eastAsia="Arial" w:hAnsi="Arial" w:cs="Arial"/>
          <w:color w:val="000000"/>
          <w:lang w:val="en-US"/>
        </w:rPr>
        <w:t>However, High-Involvement Work Systems (HIWS)</w:t>
      </w:r>
      <w:r w:rsidRPr="00623784">
        <w:rPr>
          <w:rFonts w:ascii="Arial" w:eastAsia="Arial" w:hAnsi="Arial" w:cs="Arial"/>
          <w:bCs/>
          <w:color w:val="000000"/>
          <w:lang w:val="en-US"/>
        </w:rPr>
        <w:t xml:space="preserve"> encourages knowledge, participation, sharing information and autonomy for employees (Kilroy </w:t>
      </w:r>
      <w:r w:rsidR="00CF4BF3" w:rsidRPr="00CF4BF3">
        <w:rPr>
          <w:rFonts w:ascii="Arial" w:eastAsia="Arial" w:hAnsi="Arial" w:cs="Arial"/>
          <w:bCs/>
          <w:i/>
          <w:iCs/>
          <w:color w:val="000000"/>
          <w:lang w:val="en-US"/>
        </w:rPr>
        <w:t>et al.</w:t>
      </w:r>
      <w:r w:rsidRPr="00623784">
        <w:rPr>
          <w:rFonts w:ascii="Arial" w:eastAsia="Arial" w:hAnsi="Arial" w:cs="Arial"/>
          <w:bCs/>
          <w:color w:val="000000"/>
          <w:lang w:val="en-US"/>
        </w:rPr>
        <w:t xml:space="preserve">, 2023). It is especially important to consider for NHSX because clinical and technical workers taking part </w:t>
      </w:r>
      <w:proofErr w:type="spellStart"/>
      <w:r w:rsidRPr="00623784">
        <w:rPr>
          <w:rFonts w:ascii="Arial" w:eastAsia="Arial" w:hAnsi="Arial" w:cs="Arial"/>
          <w:bCs/>
          <w:color w:val="000000"/>
          <w:lang w:val="en-US"/>
        </w:rPr>
        <w:t>idecision</w:t>
      </w:r>
      <w:proofErr w:type="spellEnd"/>
      <w:r w:rsidRPr="00623784">
        <w:rPr>
          <w:rFonts w:ascii="Arial" w:eastAsia="Arial" w:hAnsi="Arial" w:cs="Arial"/>
          <w:bCs/>
          <w:color w:val="000000"/>
          <w:lang w:val="en-US"/>
        </w:rPr>
        <w:t xml:space="preserve">-making can help eliminate hierarchy and facilitate knowledge-sharing (Nguyen </w:t>
      </w:r>
      <w:r w:rsidR="00CF4BF3" w:rsidRPr="00CF4BF3">
        <w:rPr>
          <w:rFonts w:ascii="Arial" w:eastAsia="Arial" w:hAnsi="Arial" w:cs="Arial"/>
          <w:bCs/>
          <w:i/>
          <w:iCs/>
          <w:color w:val="000000"/>
          <w:lang w:val="en-US"/>
        </w:rPr>
        <w:t>et al.</w:t>
      </w:r>
      <w:r w:rsidRPr="00623784">
        <w:rPr>
          <w:rFonts w:ascii="Arial" w:eastAsia="Arial" w:hAnsi="Arial" w:cs="Arial"/>
          <w:bCs/>
          <w:color w:val="000000"/>
          <w:lang w:val="en-US"/>
        </w:rPr>
        <w:t>, 2024).</w:t>
      </w:r>
    </w:p>
    <w:p w14:paraId="7DF05D20" w14:textId="465E272C" w:rsidR="007C2806" w:rsidRPr="00623784" w:rsidRDefault="007C2806" w:rsidP="00E45ED5">
      <w:pPr>
        <w:spacing w:line="360" w:lineRule="auto"/>
        <w:jc w:val="both"/>
        <w:rPr>
          <w:rFonts w:ascii="Arial" w:eastAsia="Arial" w:hAnsi="Arial" w:cs="Arial"/>
          <w:bCs/>
          <w:color w:val="000000"/>
          <w:lang w:val="en-US"/>
        </w:rPr>
      </w:pPr>
      <w:r w:rsidRPr="00623784">
        <w:rPr>
          <w:rFonts w:ascii="Arial" w:eastAsia="Arial" w:hAnsi="Arial" w:cs="Arial"/>
          <w:color w:val="000000"/>
          <w:lang w:val="en-US"/>
        </w:rPr>
        <w:t xml:space="preserve">On the other hand, Sociotechnical Systems Theory </w:t>
      </w:r>
      <w:r w:rsidRPr="00623784">
        <w:rPr>
          <w:rFonts w:ascii="Arial" w:eastAsia="Arial" w:hAnsi="Arial" w:cs="Arial"/>
          <w:bCs/>
          <w:color w:val="000000"/>
          <w:lang w:val="en-US"/>
        </w:rPr>
        <w:t>highlights the human, technology and work process interactions. NHSX should thus rethink collaboration and responsibilities, as well as piloting digital health technologies, not expecting that technology alone will drive innovation (</w:t>
      </w:r>
      <w:proofErr w:type="spellStart"/>
      <w:r w:rsidRPr="00623784">
        <w:rPr>
          <w:rFonts w:ascii="Arial" w:eastAsia="Arial" w:hAnsi="Arial" w:cs="Arial"/>
          <w:bCs/>
          <w:color w:val="000000"/>
          <w:lang w:val="en-US"/>
        </w:rPr>
        <w:t>Polojaervi</w:t>
      </w:r>
      <w:proofErr w:type="spellEnd"/>
      <w:r w:rsidRPr="00623784">
        <w:rPr>
          <w:rFonts w:ascii="Arial" w:eastAsia="Arial" w:hAnsi="Arial" w:cs="Arial"/>
          <w:bCs/>
          <w:color w:val="000000"/>
          <w:lang w:val="en-US"/>
        </w:rPr>
        <w:t xml:space="preserve"> </w:t>
      </w:r>
      <w:r w:rsidR="00CF4BF3" w:rsidRPr="00CF4BF3">
        <w:rPr>
          <w:rFonts w:ascii="Arial" w:eastAsia="Arial" w:hAnsi="Arial" w:cs="Arial"/>
          <w:bCs/>
          <w:i/>
          <w:iCs/>
          <w:color w:val="000000"/>
          <w:lang w:val="en-US"/>
        </w:rPr>
        <w:t>et al.</w:t>
      </w:r>
      <w:r w:rsidRPr="00623784">
        <w:rPr>
          <w:rFonts w:ascii="Arial" w:eastAsia="Arial" w:hAnsi="Arial" w:cs="Arial"/>
          <w:bCs/>
          <w:color w:val="000000"/>
          <w:lang w:val="en-US"/>
        </w:rPr>
        <w:t>, 2023).</w:t>
      </w:r>
    </w:p>
    <w:p w14:paraId="5286ADAB" w14:textId="77777777" w:rsidR="007C2806" w:rsidRPr="00623784" w:rsidRDefault="007C2806" w:rsidP="00E45ED5">
      <w:pPr>
        <w:spacing w:line="360" w:lineRule="auto"/>
        <w:jc w:val="both"/>
        <w:rPr>
          <w:rFonts w:ascii="Arial" w:eastAsia="Arial" w:hAnsi="Arial" w:cs="Arial"/>
          <w:bCs/>
          <w:color w:val="000000"/>
          <w:lang w:val="en-US"/>
        </w:rPr>
      </w:pPr>
      <w:r w:rsidRPr="00623784">
        <w:rPr>
          <w:rFonts w:ascii="Arial" w:eastAsia="Arial" w:hAnsi="Arial" w:cs="Arial"/>
          <w:bCs/>
          <w:color w:val="000000"/>
          <w:lang w:val="en-US"/>
        </w:rPr>
        <w:t>Overall, HPWS is concerned with employee capability, HIWS is concerned with limited participation, and sociotechnical theory relates technology to work design. They collectively form a focused basis for NHSX's recommendations.</w:t>
      </w:r>
    </w:p>
    <w:p w14:paraId="13C15848" w14:textId="77777777" w:rsidR="007C2806" w:rsidRPr="00623784" w:rsidRDefault="007C2806" w:rsidP="00E45ED5">
      <w:pPr>
        <w:pStyle w:val="Heading2"/>
        <w:spacing w:line="360" w:lineRule="auto"/>
        <w:rPr>
          <w:rFonts w:cs="Arial"/>
          <w:szCs w:val="24"/>
          <w:lang w:val="en-US"/>
        </w:rPr>
      </w:pPr>
      <w:bookmarkStart w:id="9" w:name="_Toc242961264"/>
      <w:r w:rsidRPr="00623784">
        <w:rPr>
          <w:rFonts w:cs="Arial"/>
          <w:szCs w:val="24"/>
          <w:lang w:val="en-US"/>
        </w:rPr>
        <w:t>1.2 Recommended Innovative Working Practices for NHSX</w:t>
      </w:r>
      <w:bookmarkEnd w:id="9"/>
    </w:p>
    <w:p>
      <w:pPr>
        <w:numPr>
          <w:ilvl w:val="0"/>
          <w:numId w:val="21"/>
        </w:numPr>
        <w:spacing w:after="160" w:line="360" w:lineRule="auto"/>
        <w:ind w:left="720" w:hanging="360"/>
        <w:jc w:val="both"/>
      </w:pPr>
      <w:r>
        <w:rPr>
          <w:rFonts w:ascii="Arial" w:hAnsi="Arial" w:eastAsia="Arial" w:cs="Arial"/>
          <w:b/>
          <w:i/>
          <w:bCs/>
          <w:iCs/>
          <w:color w:val="000000"/>
          <w:sz w:val="24"/>
          <w:szCs w:val="24"/>
          <w:lang w:val="en-US"/>
        </w:rPr>
        <w:t xml:space="preserve">Recommendation 1: Cross-functional Innovation Teams</w:t>
      </w:r>
    </w:p>
    <w:p w14:paraId="5BEFAC42" w14:textId="77777777" w:rsidR="007C2806" w:rsidRPr="00623784" w:rsidRDefault="007C2806" w:rsidP="00E45ED5">
      <w:pPr>
        <w:spacing w:line="360" w:lineRule="auto"/>
        <w:jc w:val="both"/>
        <w:rPr>
          <w:rFonts w:ascii="Arial" w:eastAsia="Arial" w:hAnsi="Arial" w:cs="Arial"/>
          <w:bCs/>
          <w:color w:val="000000"/>
          <w:lang w:val="en-US"/>
        </w:rPr>
      </w:pPr>
      <w:r w:rsidRPr="00623784">
        <w:rPr>
          <w:rFonts w:ascii="Arial" w:eastAsia="Arial" w:hAnsi="Arial" w:cs="Arial"/>
          <w:bCs/>
          <w:color w:val="000000"/>
          <w:lang w:val="en-US"/>
        </w:rPr>
        <w:t xml:space="preserve">There should be multi-disciplinary teams across NHSX between clinicians, AI experts, software developers, data scientists and product managers. The development of an AI-based patient-monitoring system, for instance, would enable clinical and technical staff to use their expertise to better understand patient requirements and system design (Tsvetanov, 2024). This is a direct recommendation for the departmental silos, lack of collaboration and limited knowledge sharing. A common aim, clear </w:t>
      </w:r>
      <w:r w:rsidRPr="00623784">
        <w:rPr>
          <w:rFonts w:ascii="Arial" w:eastAsia="Arial" w:hAnsi="Arial" w:cs="Arial"/>
          <w:bCs/>
          <w:color w:val="000000"/>
          <w:lang w:val="en-US"/>
        </w:rPr>
        <w:lastRenderedPageBreak/>
        <w:t xml:space="preserve">assignments, and frequent team meetings should </w:t>
      </w:r>
      <w:proofErr w:type="spellStart"/>
      <w:r w:rsidRPr="00623784">
        <w:rPr>
          <w:rFonts w:ascii="Arial" w:eastAsia="Arial" w:hAnsi="Arial" w:cs="Arial"/>
          <w:bCs/>
          <w:color w:val="000000"/>
          <w:lang w:val="en-US"/>
        </w:rPr>
        <w:t>minimise</w:t>
      </w:r>
      <w:proofErr w:type="spellEnd"/>
      <w:r w:rsidRPr="00623784">
        <w:rPr>
          <w:rFonts w:ascii="Arial" w:eastAsia="Arial" w:hAnsi="Arial" w:cs="Arial"/>
          <w:bCs/>
          <w:color w:val="000000"/>
          <w:lang w:val="en-US"/>
        </w:rPr>
        <w:t xml:space="preserve"> misunderstandings and help to pass on knowledge from one department to another. </w:t>
      </w:r>
    </w:p>
    <w:p>
      <w:pPr>
        <w:numPr>
          <w:ilvl w:val="0"/>
          <w:numId w:val="22"/>
        </w:numPr>
        <w:spacing w:after="160" w:line="360" w:lineRule="auto"/>
        <w:ind w:left="720" w:hanging="360"/>
        <w:jc w:val="both"/>
      </w:pPr>
      <w:r>
        <w:rPr>
          <w:rFonts w:ascii="Arial" w:hAnsi="Arial" w:eastAsia="Arial" w:cs="Arial"/>
          <w:b/>
          <w:i/>
          <w:bCs/>
          <w:iCs/>
          <w:color w:val="000000"/>
          <w:sz w:val="24"/>
          <w:szCs w:val="24"/>
          <w:lang w:val="en-US"/>
        </w:rPr>
        <w:t xml:space="preserve">Recommendation 2: Agile Project Teams</w:t>
      </w:r>
    </w:p>
    <w:p w14:paraId="49E5BEBB" w14:textId="2D2AB9D0" w:rsidR="007C2806" w:rsidRPr="00623784" w:rsidRDefault="007C2806" w:rsidP="00E45ED5">
      <w:pPr>
        <w:spacing w:line="360" w:lineRule="auto"/>
        <w:jc w:val="both"/>
        <w:rPr>
          <w:rFonts w:ascii="Arial" w:eastAsia="Arial" w:hAnsi="Arial" w:cs="Arial"/>
          <w:bCs/>
          <w:color w:val="000000"/>
          <w:lang w:val="en-US"/>
        </w:rPr>
      </w:pPr>
      <w:r w:rsidRPr="00623784">
        <w:rPr>
          <w:rFonts w:ascii="Arial" w:eastAsia="Arial" w:hAnsi="Arial" w:cs="Arial"/>
          <w:bCs/>
          <w:color w:val="000000"/>
          <w:lang w:val="en-US"/>
        </w:rPr>
        <w:t xml:space="preserve">NHSX should implement agile project teams with short development cycles and feedback from users and frequent reviews. For instance, a clinical decision support function could be piloted on a small scale, tested with healthcare practitioners and improved before being more broadly implemented (Rubins </w:t>
      </w:r>
      <w:r w:rsidR="00CF4BF3" w:rsidRPr="00CF4BF3">
        <w:rPr>
          <w:rFonts w:ascii="Arial" w:eastAsia="Arial" w:hAnsi="Arial" w:cs="Arial"/>
          <w:bCs/>
          <w:i/>
          <w:iCs/>
          <w:color w:val="000000"/>
          <w:lang w:val="en-US"/>
        </w:rPr>
        <w:t>et al.</w:t>
      </w:r>
      <w:r w:rsidRPr="00623784">
        <w:rPr>
          <w:rFonts w:ascii="Arial" w:eastAsia="Arial" w:hAnsi="Arial" w:cs="Arial"/>
          <w:bCs/>
          <w:color w:val="000000"/>
          <w:lang w:val="en-US"/>
        </w:rPr>
        <w:t>, 2022). Agile working helps to overcome slow decision-making processes within the hierarchy and delays in innovation by allowing teams to discover issues and make changes earlier. Project teams should have clear milestones and the power to make standard decisions in clinical and regulatory parameters agreed upon. </w:t>
      </w:r>
    </w:p>
    <w:p>
      <w:pPr>
        <w:numPr>
          <w:ilvl w:val="0"/>
          <w:numId w:val="23"/>
        </w:numPr>
        <w:spacing w:after="160" w:line="360" w:lineRule="auto"/>
        <w:ind w:left="720" w:hanging="360"/>
        <w:jc w:val="both"/>
      </w:pPr>
      <w:r>
        <w:rPr>
          <w:rFonts w:ascii="Arial" w:hAnsi="Arial" w:eastAsia="Arial" w:cs="Arial"/>
          <w:b/>
          <w:i/>
          <w:bCs/>
          <w:iCs/>
          <w:color w:val="000000"/>
          <w:sz w:val="24"/>
          <w:szCs w:val="24"/>
          <w:lang w:val="en-US"/>
        </w:rPr>
        <w:t xml:space="preserve">Recommendation 3: Flexible Working</w:t>
      </w:r>
    </w:p>
    <w:p w14:paraId="71AB4D3C" w14:textId="77777777" w:rsidR="007C2806" w:rsidRPr="00623784" w:rsidRDefault="007C2806" w:rsidP="00E45ED5">
      <w:pPr>
        <w:spacing w:line="360" w:lineRule="auto"/>
        <w:jc w:val="both"/>
        <w:rPr>
          <w:rFonts w:ascii="Arial" w:eastAsia="Arial" w:hAnsi="Arial" w:cs="Arial"/>
          <w:bCs/>
          <w:color w:val="000000"/>
          <w:lang w:val="en-US"/>
        </w:rPr>
      </w:pPr>
      <w:r w:rsidRPr="00623784">
        <w:rPr>
          <w:rFonts w:ascii="Arial" w:eastAsia="Arial" w:hAnsi="Arial" w:cs="Arial"/>
          <w:bCs/>
          <w:color w:val="000000"/>
          <w:lang w:val="en-US"/>
        </w:rPr>
        <w:t>NHSX needs to implement flexible working, taking into account that, where operational, it should enable employees to adapt their hours and operational arrangements. Collaboration hours agreed would enable teams throughout the UK, India and UAE to arrange meetings while aligning with various working patterns (</w:t>
      </w:r>
      <w:proofErr w:type="spellStart"/>
      <w:r w:rsidRPr="00623784">
        <w:rPr>
          <w:rFonts w:ascii="Arial" w:eastAsia="Arial" w:hAnsi="Arial" w:cs="Arial"/>
          <w:bCs/>
          <w:color w:val="000000"/>
          <w:lang w:val="en-US"/>
        </w:rPr>
        <w:t>Ajewumi</w:t>
      </w:r>
      <w:proofErr w:type="spellEnd"/>
      <w:r w:rsidRPr="00623784">
        <w:rPr>
          <w:rFonts w:ascii="Arial" w:eastAsia="Arial" w:hAnsi="Arial" w:cs="Arial"/>
          <w:bCs/>
          <w:color w:val="000000"/>
          <w:lang w:val="en-US"/>
        </w:rPr>
        <w:t>, 2024). This recommendation will look to rigid working arrangements and challenges to work coordination across geographical distances. Increased flexibility can be beneficial for work-life balance and for concentration. To avoid isolation and coordination issues, NHSX needs to set out clear availability expectations and provide fair access to information and regular communication. </w:t>
      </w:r>
    </w:p>
    <w:p>
      <w:pPr>
        <w:numPr>
          <w:ilvl w:val="0"/>
          <w:numId w:val="24"/>
        </w:numPr>
        <w:spacing w:after="160" w:line="360" w:lineRule="auto"/>
        <w:ind w:left="720" w:hanging="360"/>
        <w:jc w:val="both"/>
      </w:pPr>
      <w:r>
        <w:rPr>
          <w:rFonts w:ascii="Arial" w:hAnsi="Arial" w:eastAsia="Arial" w:cs="Arial"/>
          <w:b/>
          <w:i/>
          <w:bCs/>
          <w:iCs/>
          <w:color w:val="000000"/>
          <w:sz w:val="24"/>
          <w:szCs w:val="24"/>
          <w:lang w:val="en-US"/>
        </w:rPr>
        <w:t xml:space="preserve">Recommendation 4: Employee Autonomy and Digital Collaboration</w:t>
      </w:r>
    </w:p>
    <w:p w14:paraId="5BE93CDB" w14:textId="77777777" w:rsidR="007C2806" w:rsidRPr="00623784" w:rsidRDefault="007C2806" w:rsidP="00E45ED5">
      <w:pPr>
        <w:spacing w:line="360" w:lineRule="auto"/>
        <w:jc w:val="both"/>
        <w:rPr>
          <w:rFonts w:ascii="Arial" w:eastAsia="Arial" w:hAnsi="Arial" w:cs="Arial"/>
          <w:bCs/>
          <w:color w:val="000000"/>
          <w:lang w:val="en-US"/>
        </w:rPr>
      </w:pPr>
      <w:r w:rsidRPr="00623784">
        <w:rPr>
          <w:rFonts w:ascii="Arial" w:eastAsia="Arial" w:hAnsi="Arial" w:cs="Arial"/>
          <w:bCs/>
          <w:color w:val="000000"/>
          <w:lang w:val="en-US"/>
        </w:rPr>
        <w:t xml:space="preserve">NHSX should provide employees with more autonomy to plan their work, make recommendations for change and implement ideas, within the parameters of the </w:t>
      </w:r>
      <w:proofErr w:type="spellStart"/>
      <w:r w:rsidRPr="00623784">
        <w:rPr>
          <w:rFonts w:ascii="Arial" w:eastAsia="Arial" w:hAnsi="Arial" w:cs="Arial"/>
          <w:bCs/>
          <w:color w:val="000000"/>
          <w:lang w:val="en-US"/>
        </w:rPr>
        <w:t>organisation's</w:t>
      </w:r>
      <w:proofErr w:type="spellEnd"/>
      <w:r w:rsidRPr="00623784">
        <w:rPr>
          <w:rFonts w:ascii="Arial" w:eastAsia="Arial" w:hAnsi="Arial" w:cs="Arial"/>
          <w:bCs/>
          <w:color w:val="000000"/>
          <w:lang w:val="en-US"/>
        </w:rPr>
        <w:t xml:space="preserve"> agreed standards. Communication between departments should be facilitated via shared digital workspaces, searchable knowledge repositories and communities of practice (Tremblay and </w:t>
      </w:r>
      <w:proofErr w:type="spellStart"/>
      <w:r w:rsidRPr="00623784">
        <w:rPr>
          <w:rFonts w:ascii="Arial" w:eastAsia="Arial" w:hAnsi="Arial" w:cs="Arial"/>
          <w:bCs/>
          <w:color w:val="000000"/>
          <w:lang w:val="en-US"/>
        </w:rPr>
        <w:t>Scaillerez</w:t>
      </w:r>
      <w:proofErr w:type="spellEnd"/>
      <w:r w:rsidRPr="00623784">
        <w:rPr>
          <w:rFonts w:ascii="Arial" w:eastAsia="Arial" w:hAnsi="Arial" w:cs="Arial"/>
          <w:bCs/>
          <w:color w:val="000000"/>
          <w:lang w:val="en-US"/>
        </w:rPr>
        <w:t>, 2024). Employee autonomy is about a lack of decision-making authority and lack of ownership, whereas digital collaboration is about gaps in knowledge sharing and silo mentality. Staff might, for instance, report on the outcomes of projects they have finished and put them into practice again by others for good results and to prevent redoing errors. </w:t>
      </w:r>
    </w:p>
    <w:p w14:paraId="1DD07C6C" w14:textId="77777777" w:rsidR="007C2806" w:rsidRPr="00623784" w:rsidRDefault="007C2806" w:rsidP="00E45ED5">
      <w:pPr>
        <w:pStyle w:val="Heading2"/>
        <w:spacing w:line="360" w:lineRule="auto"/>
        <w:rPr>
          <w:rFonts w:cs="Arial"/>
          <w:szCs w:val="24"/>
          <w:lang w:val="en-US"/>
        </w:rPr>
      </w:pPr>
      <w:bookmarkStart w:id="10" w:name="_Toc242961265"/>
      <w:r w:rsidRPr="00623784">
        <w:rPr>
          <w:rFonts w:cs="Arial"/>
          <w:szCs w:val="24"/>
          <w:lang w:val="en-US"/>
        </w:rPr>
        <w:lastRenderedPageBreak/>
        <w:t>1.3 Integrated Framework for Innovation and Agility</w:t>
      </w:r>
      <w:bookmarkEnd w:id="10"/>
    </w:p>
    <w:p w14:paraId="6241ED0F" w14:textId="07FBB57F" w:rsidR="007C2806" w:rsidRPr="00623784" w:rsidRDefault="007C2806" w:rsidP="00E45ED5">
      <w:pPr>
        <w:spacing w:line="360" w:lineRule="auto"/>
        <w:jc w:val="both"/>
        <w:rPr>
          <w:rFonts w:ascii="Arial" w:eastAsia="Arial" w:hAnsi="Arial" w:cs="Arial"/>
          <w:bCs/>
          <w:color w:val="000000"/>
          <w:lang w:val="en-US"/>
        </w:rPr>
      </w:pPr>
      <w:r w:rsidRPr="00623784">
        <w:rPr>
          <w:rFonts w:ascii="Arial" w:eastAsia="Arial" w:hAnsi="Arial" w:cs="Arial"/>
          <w:bCs/>
          <w:color w:val="000000"/>
          <w:lang w:val="en-US"/>
        </w:rPr>
        <w:t xml:space="preserve">NHSX needs to have a scheme of work that connects organisational issues to focused work design solutions. The cross-functional teams are expected to enhance the collaboration and exchange of knowledge; the agile teams should shorten the process of decision-making and innovation; flexible working should tackle rigid working schedules and coordination issues; and employee autonomy, while benefiting from digital collaboration, should increase the sense of ownership and knowledge transfer (Rubins </w:t>
      </w:r>
      <w:r w:rsidR="00CF4BF3" w:rsidRPr="00CF4BF3">
        <w:rPr>
          <w:rFonts w:ascii="Arial" w:eastAsia="Arial" w:hAnsi="Arial" w:cs="Arial"/>
          <w:bCs/>
          <w:i/>
          <w:iCs/>
          <w:color w:val="000000"/>
          <w:lang w:val="en-US"/>
        </w:rPr>
        <w:t>et al.</w:t>
      </w:r>
      <w:r w:rsidRPr="00623784">
        <w:rPr>
          <w:rFonts w:ascii="Arial" w:eastAsia="Arial" w:hAnsi="Arial" w:cs="Arial"/>
          <w:bCs/>
          <w:color w:val="000000"/>
          <w:lang w:val="en-US"/>
        </w:rPr>
        <w:t>, 2022).</w:t>
      </w:r>
    </w:p>
    <w:p w14:paraId="163050A3" w14:textId="4D2B81AD" w:rsidR="007C2806" w:rsidRPr="00623784" w:rsidRDefault="007C2806" w:rsidP="00E45ED5">
      <w:pPr>
        <w:spacing w:line="360" w:lineRule="auto"/>
        <w:jc w:val="both"/>
        <w:rPr>
          <w:rFonts w:ascii="Arial" w:eastAsia="Arial" w:hAnsi="Arial" w:cs="Arial"/>
          <w:bCs/>
          <w:color w:val="000000"/>
          <w:lang w:val="en-US"/>
        </w:rPr>
      </w:pPr>
      <w:r w:rsidRPr="00623784">
        <w:rPr>
          <w:rFonts w:ascii="Arial" w:eastAsia="Arial" w:hAnsi="Arial" w:cs="Arial"/>
          <w:bCs/>
          <w:color w:val="000000"/>
          <w:lang w:val="en-US"/>
        </w:rPr>
        <w:t xml:space="preserve">The implementation should start with an analysis of existing barriers, and then small-scale tests should be conducted in selected teams. Managers should be clear about roles, give proper training, and allow for collaboration tools. Progress can be monitored using indicators like time to complete the project, employee involvement, knowledge exchange, and employee feedback or employee workload indicators (Nguyen </w:t>
      </w:r>
      <w:r w:rsidR="00CF4BF3" w:rsidRPr="00CF4BF3">
        <w:rPr>
          <w:rFonts w:ascii="Arial" w:eastAsia="Arial" w:hAnsi="Arial" w:cs="Arial"/>
          <w:bCs/>
          <w:i/>
          <w:iCs/>
          <w:color w:val="000000"/>
          <w:lang w:val="en-US"/>
        </w:rPr>
        <w:t>et al.</w:t>
      </w:r>
      <w:r w:rsidRPr="00623784">
        <w:rPr>
          <w:rFonts w:ascii="Arial" w:eastAsia="Arial" w:hAnsi="Arial" w:cs="Arial"/>
          <w:bCs/>
          <w:color w:val="000000"/>
          <w:lang w:val="en-US"/>
        </w:rPr>
        <w:t>, 2024). NHSX would be able to tweak the practices and expand successful interventions if they had regular reviews. This is an integrated approach that is both flexible and accountable, and it promotes sustainable innovation.</w:t>
      </w:r>
    </w:p>
    <w:p w14:paraId="56923E2D" w14:textId="0049219D" w:rsidR="007C2806" w:rsidRPr="00623784" w:rsidRDefault="007C2806" w:rsidP="00E45ED5">
      <w:pPr>
        <w:spacing w:line="360" w:lineRule="auto"/>
        <w:jc w:val="center"/>
        <w:rPr>
          <w:rFonts w:ascii="Arial" w:eastAsia="Arial" w:hAnsi="Arial" w:cs="Arial"/>
          <w:bCs/>
          <w:color w:val="000000"/>
          <w:lang w:val="en-US"/>
        </w:rPr>
      </w:pPr>
      <w:r w:rsidRPr="00623784">
        <w:rPr>
          <w:rFonts w:ascii="Arial" w:eastAsia="Arial" w:hAnsi="Arial" w:cs="Arial"/>
          <w:b/>
          <w:bCs/>
          <w:noProof/>
          <w:color w:val="000000"/>
          <w:lang w:val="en-US"/>
        </w:rPr>
        <w:lastRenderedPageBreak/>
        <w:drawing>
          <wp:inline distT="0" distB="0" distL="0" distR="0" wp14:anchorId="62F9911D" wp14:editId="1F28EE42">
            <wp:extent cx="3573780" cy="4541520"/>
            <wp:effectExtent l="0" t="0" r="7620" b="0"/>
            <wp:docPr id="179995913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573780" cy="4541520"/>
                    </a:xfrm>
                    <a:prstGeom prst="rect">
                      <a:avLst/>
                    </a:prstGeom>
                    <a:noFill/>
                    <a:ln>
                      <a:noFill/>
                    </a:ln>
                  </pic:spPr>
                </pic:pic>
              </a:graphicData>
            </a:graphic>
          </wp:inline>
        </w:drawing>
      </w:r>
    </w:p>
    <w:p w14:paraId="436830B2" w14:textId="75FDDF49" w:rsidR="007C2806" w:rsidRPr="00623784" w:rsidRDefault="007C2806" w:rsidP="00E45ED5">
      <w:pPr>
        <w:spacing w:line="360" w:lineRule="auto"/>
        <w:jc w:val="center"/>
        <w:rPr>
          <w:rFonts w:ascii="Arial" w:eastAsia="Arial" w:hAnsi="Arial" w:cs="Arial"/>
          <w:bCs/>
          <w:color w:val="000000"/>
          <w:lang w:val="en-US"/>
        </w:rPr>
      </w:pPr>
      <w:r w:rsidRPr="00623784">
        <w:rPr>
          <w:rFonts w:ascii="Arial" w:eastAsia="Arial" w:hAnsi="Arial" w:cs="Arial"/>
          <w:b/>
          <w:bCs/>
          <w:color w:val="000000"/>
          <w:lang w:val="en-US"/>
        </w:rPr>
        <w:t xml:space="preserve">Figure </w:t>
      </w:r>
      <w:r w:rsidR="0049068D">
        <w:rPr>
          <w:rFonts w:ascii="Arial" w:eastAsia="Arial" w:hAnsi="Arial" w:cs="Arial"/>
          <w:b/>
          <w:bCs/>
          <w:color w:val="000000"/>
          <w:lang w:val="en-US"/>
        </w:rPr>
        <w:t>2</w:t>
      </w:r>
      <w:r w:rsidRPr="00623784">
        <w:rPr>
          <w:rFonts w:ascii="Arial" w:eastAsia="Arial" w:hAnsi="Arial" w:cs="Arial"/>
          <w:b/>
          <w:bCs/>
          <w:color w:val="000000"/>
          <w:lang w:val="en-US"/>
        </w:rPr>
        <w:t>: NHSX Innovative Working Framework</w:t>
      </w:r>
    </w:p>
    <w:p w14:paraId="0F20E92B" w14:textId="77777777" w:rsidR="007C2806" w:rsidRPr="00623784" w:rsidRDefault="007C2806" w:rsidP="00E45ED5">
      <w:pPr>
        <w:spacing w:line="360" w:lineRule="auto"/>
        <w:jc w:val="center"/>
        <w:rPr>
          <w:rFonts w:ascii="Arial" w:eastAsia="Arial" w:hAnsi="Arial" w:cs="Arial"/>
          <w:bCs/>
          <w:color w:val="000000"/>
          <w:lang w:val="en-US"/>
        </w:rPr>
      </w:pPr>
      <w:r w:rsidRPr="00623784">
        <w:rPr>
          <w:rFonts w:ascii="Arial" w:eastAsia="Arial" w:hAnsi="Arial" w:cs="Arial"/>
          <w:bCs/>
          <w:color w:val="000000"/>
          <w:lang w:val="en-US"/>
        </w:rPr>
        <w:t>(Source: Author's framework based on the literature discussed in Task A)</w:t>
      </w:r>
    </w:p>
    <w:p>
      <w:r>
        <w:br w:type="page"/>
      </w:r>
    </w:p>
    <w:p w14:paraId="6E104E8C" w14:textId="77777777" w:rsidR="00C20653" w:rsidRPr="00623784" w:rsidRDefault="00C20653" w:rsidP="00E45ED5">
      <w:pPr>
        <w:pStyle w:val="Heading2"/>
        <w:spacing w:line="360" w:lineRule="auto"/>
        <w:rPr>
          <w:lang w:val="en-US"/>
        </w:rPr>
      </w:pPr>
      <w:bookmarkStart w:id="11" w:name="_Toc242961266"/>
      <w:r w:rsidRPr="00623784">
        <w:rPr>
          <w:lang w:val="en-US"/>
        </w:rPr>
        <w:lastRenderedPageBreak/>
        <w:t>TASK B: BREEDING AN ENVIRONMENT WHERE TALENT MAY GROW</w:t>
      </w:r>
      <w:bookmarkEnd w:id="11"/>
    </w:p>
    <w:p w14:paraId="02A24B39" w14:textId="77777777" w:rsidR="00C20653" w:rsidRPr="00623784" w:rsidRDefault="00C20653" w:rsidP="00E45ED5">
      <w:pPr>
        <w:spacing w:line="360" w:lineRule="auto"/>
        <w:jc w:val="both"/>
        <w:rPr>
          <w:rFonts w:ascii="Arial" w:hAnsi="Arial" w:cs="Arial"/>
          <w:b/>
          <w:bCs/>
          <w:lang w:val="en-US"/>
        </w:rPr>
      </w:pPr>
      <w:r w:rsidRPr="00623784">
        <w:rPr>
          <w:rFonts w:ascii="Arial" w:hAnsi="Arial" w:cs="Arial"/>
          <w:b/>
          <w:bCs/>
          <w:lang w:val="en-US"/>
        </w:rPr>
        <w:t>2.1 Creating an Environment Where Talent Flourishes</w:t>
      </w:r>
    </w:p>
    <w:p>
      <w:pPr>
        <w:numPr>
          <w:ilvl w:val="0"/>
          <w:numId w:val="25"/>
        </w:numPr>
        <w:spacing w:after="160" w:line="360" w:lineRule="auto"/>
        <w:ind w:left="720" w:hanging="360"/>
        <w:jc w:val="both"/>
      </w:pPr>
      <w:r>
        <w:rPr>
          <w:rFonts w:ascii="Arial" w:hAnsi="Arial" w:eastAsia="Aptos" w:cs="Arial"/>
          <w:b/>
          <w:i/>
          <w:bCs/>
          <w:iCs/>
          <w:color w:val="000000"/>
          <w:sz w:val="24"/>
          <w:szCs w:val="24"/>
          <w:lang w:val="en-US"/>
        </w:rPr>
        <w:t xml:space="preserve">Learning Organisation — Senge</w:t>
      </w:r>
    </w:p>
    <w:p w14:paraId="6E9D9ED6" w14:textId="474DE120" w:rsidR="00C20653" w:rsidRPr="00623784" w:rsidRDefault="00C20653" w:rsidP="00E45ED5">
      <w:pPr>
        <w:spacing w:line="360" w:lineRule="auto"/>
        <w:jc w:val="center"/>
        <w:rPr>
          <w:rFonts w:ascii="Arial" w:hAnsi="Arial" w:cs="Arial"/>
          <w:lang w:val="en-US"/>
        </w:rPr>
      </w:pPr>
      <w:r w:rsidRPr="00623784">
        <w:rPr>
          <w:rFonts w:ascii="Arial" w:hAnsi="Arial" w:cs="Arial"/>
          <w:b/>
          <w:bCs/>
          <w:i/>
          <w:iCs/>
          <w:noProof/>
          <w:lang w:val="en-US"/>
        </w:rPr>
        <w:drawing>
          <wp:inline distT="0" distB="0" distL="0" distR="0" wp14:anchorId="3B5D59DF" wp14:editId="410A683E">
            <wp:extent cx="3055620" cy="2727960"/>
            <wp:effectExtent l="0" t="0" r="0" b="0"/>
            <wp:docPr id="1564042939"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55620" cy="2727960"/>
                    </a:xfrm>
                    <a:prstGeom prst="rect">
                      <a:avLst/>
                    </a:prstGeom>
                    <a:noFill/>
                    <a:ln>
                      <a:noFill/>
                    </a:ln>
                  </pic:spPr>
                </pic:pic>
              </a:graphicData>
            </a:graphic>
          </wp:inline>
        </w:drawing>
      </w:r>
    </w:p>
    <w:p w14:paraId="2FE361FE" w14:textId="6FA35DB8" w:rsidR="00C20653" w:rsidRPr="00623784" w:rsidRDefault="00C20653" w:rsidP="00E45ED5">
      <w:pPr>
        <w:spacing w:line="360" w:lineRule="auto"/>
        <w:jc w:val="center"/>
        <w:rPr>
          <w:rFonts w:ascii="Arial" w:hAnsi="Arial" w:cs="Arial"/>
          <w:lang w:val="en-US"/>
        </w:rPr>
      </w:pPr>
      <w:r w:rsidRPr="00623784">
        <w:rPr>
          <w:rFonts w:ascii="Arial" w:hAnsi="Arial" w:cs="Arial"/>
          <w:b/>
          <w:bCs/>
          <w:lang w:val="en-US"/>
        </w:rPr>
        <w:t xml:space="preserve">Figure </w:t>
      </w:r>
      <w:r w:rsidR="0049068D">
        <w:rPr>
          <w:rFonts w:ascii="Arial" w:hAnsi="Arial" w:cs="Arial"/>
          <w:b/>
          <w:bCs/>
          <w:lang w:val="en-US"/>
        </w:rPr>
        <w:t>3</w:t>
      </w:r>
      <w:r w:rsidRPr="00623784">
        <w:rPr>
          <w:rFonts w:ascii="Arial" w:hAnsi="Arial" w:cs="Arial"/>
          <w:b/>
          <w:bCs/>
          <w:lang w:val="en-US"/>
        </w:rPr>
        <w:t>: Learning Organisation (Senge)</w:t>
      </w:r>
    </w:p>
    <w:p w14:paraId="413316A1" w14:textId="77777777" w:rsidR="00C20653" w:rsidRPr="00623784" w:rsidRDefault="00C20653" w:rsidP="00E45ED5">
      <w:pPr>
        <w:spacing w:line="360" w:lineRule="auto"/>
        <w:jc w:val="center"/>
        <w:rPr>
          <w:rFonts w:ascii="Arial" w:hAnsi="Arial" w:cs="Arial"/>
          <w:lang w:val="en-US"/>
        </w:rPr>
      </w:pPr>
      <w:r w:rsidRPr="00623784">
        <w:rPr>
          <w:rFonts w:ascii="Arial" w:hAnsi="Arial" w:cs="Arial"/>
          <w:lang w:val="en-US"/>
        </w:rPr>
        <w:t>(Source: Strachan, 2015)</w:t>
      </w:r>
    </w:p>
    <w:p w14:paraId="5FF7F1A8" w14:textId="2E512540" w:rsidR="00C20653" w:rsidRPr="00623784" w:rsidRDefault="00C20653" w:rsidP="00E45ED5">
      <w:pPr>
        <w:spacing w:line="360" w:lineRule="auto"/>
        <w:jc w:val="both"/>
        <w:rPr>
          <w:rFonts w:ascii="Arial" w:hAnsi="Arial" w:cs="Arial"/>
          <w:lang w:val="en-US"/>
        </w:rPr>
      </w:pPr>
      <w:r w:rsidRPr="00623784">
        <w:rPr>
          <w:rFonts w:ascii="Arial" w:hAnsi="Arial" w:cs="Arial"/>
          <w:lang w:val="en-US"/>
        </w:rPr>
        <w:t>The Learning Organisation theory is a theory that focuses on team learning, shared vision, systems thinking, mental models, and personal mastery, which are all of the essence of Senge. For NHSX, this approach helps to overcome the limitation of learning opportunities by fostering ongoing development, reflection and knowledge sharing throughout the UK, India and UAE (</w:t>
      </w:r>
      <w:proofErr w:type="spellStart"/>
      <w:r w:rsidRPr="00623784">
        <w:rPr>
          <w:rFonts w:ascii="Arial" w:hAnsi="Arial" w:cs="Arial"/>
          <w:lang w:val="en-US"/>
        </w:rPr>
        <w:t>Springmier</w:t>
      </w:r>
      <w:proofErr w:type="spellEnd"/>
      <w:r w:rsidRPr="00623784">
        <w:rPr>
          <w:rFonts w:ascii="Arial" w:hAnsi="Arial" w:cs="Arial"/>
          <w:lang w:val="en-US"/>
        </w:rPr>
        <w:t xml:space="preserve"> </w:t>
      </w:r>
      <w:r w:rsidR="00CF4BF3" w:rsidRPr="00CF4BF3">
        <w:rPr>
          <w:rFonts w:ascii="Arial" w:hAnsi="Arial" w:cs="Arial"/>
          <w:i/>
          <w:iCs/>
          <w:lang w:val="en-US"/>
        </w:rPr>
        <w:t>et al.</w:t>
      </w:r>
      <w:r w:rsidRPr="00623784">
        <w:rPr>
          <w:rFonts w:ascii="Arial" w:hAnsi="Arial" w:cs="Arial"/>
          <w:lang w:val="en-US"/>
        </w:rPr>
        <w:t>, 2024). Structured training, peer learning and opportunities to apply new skills to workplace projects should be provided by NHSX. But a learning culture does not happen just because all employees are responsible, it needs organisational support, time and resources for its development.</w:t>
      </w:r>
    </w:p>
    <w:p>
      <w:pPr>
        <w:numPr>
          <w:ilvl w:val="0"/>
          <w:numId w:val="26"/>
        </w:numPr>
        <w:spacing w:after="160" w:line="360" w:lineRule="auto"/>
        <w:ind w:left="720" w:hanging="360"/>
        <w:jc w:val="both"/>
      </w:pPr>
      <w:r>
        <w:rPr>
          <w:rFonts w:ascii="Arial" w:hAnsi="Arial" w:eastAsia="Aptos" w:cs="Arial"/>
          <w:b/>
          <w:i/>
          <w:bCs/>
          <w:iCs/>
          <w:color w:val="000000"/>
          <w:sz w:val="24"/>
          <w:szCs w:val="24"/>
          <w:lang w:val="en-US"/>
        </w:rPr>
        <w:t xml:space="preserve">Psychological Safety — Edmondson</w:t>
      </w:r>
    </w:p>
    <w:p w14:paraId="560DBA8F" w14:textId="0E2298A9" w:rsidR="00C20653" w:rsidRPr="00623784" w:rsidRDefault="00C20653" w:rsidP="00E45ED5">
      <w:pPr>
        <w:spacing w:line="360" w:lineRule="auto"/>
        <w:jc w:val="center"/>
        <w:rPr>
          <w:rFonts w:ascii="Arial" w:hAnsi="Arial" w:cs="Arial"/>
          <w:lang w:val="en-US"/>
        </w:rPr>
      </w:pPr>
      <w:r w:rsidRPr="00623784">
        <w:rPr>
          <w:rFonts w:ascii="Arial" w:hAnsi="Arial" w:cs="Arial"/>
          <w:b/>
          <w:bCs/>
          <w:i/>
          <w:iCs/>
          <w:noProof/>
          <w:lang w:val="en-US"/>
        </w:rPr>
        <w:lastRenderedPageBreak/>
        <w:drawing>
          <wp:inline distT="0" distB="0" distL="0" distR="0" wp14:anchorId="074D9356" wp14:editId="4E9D9324">
            <wp:extent cx="3992880" cy="2621280"/>
            <wp:effectExtent l="0" t="0" r="7620" b="7620"/>
            <wp:docPr id="128871649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92880" cy="2621280"/>
                    </a:xfrm>
                    <a:prstGeom prst="rect">
                      <a:avLst/>
                    </a:prstGeom>
                    <a:noFill/>
                    <a:ln>
                      <a:noFill/>
                    </a:ln>
                  </pic:spPr>
                </pic:pic>
              </a:graphicData>
            </a:graphic>
          </wp:inline>
        </w:drawing>
      </w:r>
    </w:p>
    <w:p w14:paraId="67BAD331" w14:textId="211E51A1" w:rsidR="00C20653" w:rsidRPr="00623784" w:rsidRDefault="00C20653" w:rsidP="00E45ED5">
      <w:pPr>
        <w:spacing w:line="360" w:lineRule="auto"/>
        <w:jc w:val="center"/>
        <w:rPr>
          <w:rFonts w:ascii="Arial" w:hAnsi="Arial" w:cs="Arial"/>
          <w:lang w:val="en-US"/>
        </w:rPr>
      </w:pPr>
      <w:r w:rsidRPr="00623784">
        <w:rPr>
          <w:rFonts w:ascii="Arial" w:hAnsi="Arial" w:cs="Arial"/>
          <w:b/>
          <w:bCs/>
          <w:lang w:val="en-US"/>
        </w:rPr>
        <w:t xml:space="preserve">Figure </w:t>
      </w:r>
      <w:r w:rsidR="0049068D">
        <w:rPr>
          <w:rFonts w:ascii="Arial" w:hAnsi="Arial" w:cs="Arial"/>
          <w:b/>
          <w:bCs/>
          <w:lang w:val="en-US"/>
        </w:rPr>
        <w:t>4</w:t>
      </w:r>
      <w:r w:rsidRPr="00623784">
        <w:rPr>
          <w:rFonts w:ascii="Arial" w:hAnsi="Arial" w:cs="Arial"/>
          <w:b/>
          <w:bCs/>
          <w:lang w:val="en-US"/>
        </w:rPr>
        <w:t>: Psychological Safety (Edmondson)</w:t>
      </w:r>
    </w:p>
    <w:p w14:paraId="0544F770" w14:textId="77777777" w:rsidR="00C20653" w:rsidRPr="00623784" w:rsidRDefault="00C20653" w:rsidP="00E45ED5">
      <w:pPr>
        <w:spacing w:line="360" w:lineRule="auto"/>
        <w:jc w:val="center"/>
        <w:rPr>
          <w:rFonts w:ascii="Arial" w:hAnsi="Arial" w:cs="Arial"/>
          <w:lang w:val="en-US"/>
        </w:rPr>
      </w:pPr>
      <w:r w:rsidRPr="00623784">
        <w:rPr>
          <w:rFonts w:ascii="Arial" w:hAnsi="Arial" w:cs="Arial"/>
          <w:lang w:val="en-US"/>
        </w:rPr>
        <w:t>(Source: Author)</w:t>
      </w:r>
    </w:p>
    <w:p w14:paraId="41D54819" w14:textId="23641350" w:rsidR="00C20653" w:rsidRPr="00623784" w:rsidRDefault="00C20653" w:rsidP="00E45ED5">
      <w:pPr>
        <w:spacing w:line="360" w:lineRule="auto"/>
        <w:jc w:val="both"/>
        <w:rPr>
          <w:rFonts w:ascii="Arial" w:hAnsi="Arial" w:cs="Arial"/>
          <w:lang w:val="en-US"/>
        </w:rPr>
      </w:pPr>
      <w:r w:rsidRPr="00623784">
        <w:rPr>
          <w:rFonts w:ascii="Arial" w:hAnsi="Arial" w:cs="Arial"/>
          <w:lang w:val="en-US"/>
        </w:rPr>
        <w:t xml:space="preserve">Psychological safety allows staff to contribute without fear of humiliation or punishment, ask questions, admit errors, and challenge decisions and share ideas (Liu </w:t>
      </w:r>
      <w:r w:rsidR="00CF4BF3" w:rsidRPr="00CF4BF3">
        <w:rPr>
          <w:rFonts w:ascii="Arial" w:hAnsi="Arial" w:cs="Arial"/>
          <w:i/>
          <w:iCs/>
          <w:lang w:val="en-US"/>
        </w:rPr>
        <w:t>et al.</w:t>
      </w:r>
      <w:r w:rsidRPr="00623784">
        <w:rPr>
          <w:rFonts w:ascii="Arial" w:hAnsi="Arial" w:cs="Arial"/>
          <w:lang w:val="en-US"/>
        </w:rPr>
        <w:t xml:space="preserve">, 2024). This is particularly relevant at NHSX as staff working with AI and digital healthcare technologies should be able to raise concerns and challenge any potentially unsafe actions. Fear is a primary obstacle to psychological safety, and can harm well-being by limiting open communication. NHSX should establish supportive team discussions, regular feedback sessions and safe experimentation procedures. </w:t>
      </w:r>
    </w:p>
    <w:p>
      <w:pPr>
        <w:numPr>
          <w:ilvl w:val="0"/>
          <w:numId w:val="27"/>
        </w:numPr>
        <w:spacing w:after="160" w:line="360" w:lineRule="auto"/>
        <w:ind w:left="720" w:hanging="360"/>
        <w:jc w:val="both"/>
      </w:pPr>
      <w:r>
        <w:rPr>
          <w:rFonts w:ascii="Arial" w:hAnsi="Arial" w:eastAsia="Aptos" w:cs="Arial"/>
          <w:b/>
          <w:i/>
          <w:bCs/>
          <w:iCs/>
          <w:color w:val="000000"/>
          <w:sz w:val="24"/>
          <w:szCs w:val="24"/>
          <w:lang w:val="en-US"/>
        </w:rPr>
        <w:t xml:space="preserve">Self-Determination Theory</w:t>
      </w:r>
    </w:p>
    <w:p w14:paraId="44765A24" w14:textId="77777777" w:rsidR="00C20653" w:rsidRPr="00623784" w:rsidRDefault="00C20653" w:rsidP="00E45ED5">
      <w:pPr>
        <w:spacing w:line="360" w:lineRule="auto"/>
        <w:jc w:val="both"/>
        <w:rPr>
          <w:rFonts w:ascii="Arial" w:hAnsi="Arial" w:cs="Arial"/>
          <w:lang w:val="en-US"/>
        </w:rPr>
      </w:pPr>
      <w:r w:rsidRPr="00623784">
        <w:rPr>
          <w:rFonts w:ascii="Arial" w:hAnsi="Arial" w:cs="Arial"/>
          <w:lang w:val="en-US"/>
        </w:rPr>
        <w:t>According to the Self-Determination Theory, autonomy, competence and relatedness are three psychological needs that are vital to motivation (McAnally and Hagger, 2024). NHSX provides staff with opportunities to make decisions, to grow professionally and build relationships across international teams. Motivation and engagement can be reinforced through giving meaningful responsibilities, development opportunities and supportive management. This theory complements the learning organisation theory by providing an understanding of how the needs of the employee affect participation in learning and development.</w:t>
      </w:r>
    </w:p>
    <w:p w14:paraId="0B6CED40" w14:textId="77777777" w:rsidR="00C20653" w:rsidRPr="00623784" w:rsidRDefault="00C20653" w:rsidP="00E45ED5">
      <w:pPr>
        <w:pStyle w:val="Heading2"/>
        <w:spacing w:line="360" w:lineRule="auto"/>
        <w:rPr>
          <w:rFonts w:cs="Arial"/>
          <w:szCs w:val="24"/>
          <w:lang w:val="en-US"/>
        </w:rPr>
      </w:pPr>
      <w:bookmarkStart w:id="12" w:name="_Toc242961267"/>
      <w:r w:rsidRPr="00623784">
        <w:rPr>
          <w:rFonts w:cs="Arial"/>
          <w:szCs w:val="24"/>
          <w:lang w:val="en-US"/>
        </w:rPr>
        <w:t>2.2 Strategic Talent Growth Strategy for NHSX</w:t>
      </w:r>
      <w:bookmarkEnd w:id="12"/>
    </w:p>
    <w:p>
      <w:pPr>
        <w:numPr>
          <w:ilvl w:val="0"/>
          <w:numId w:val="28"/>
        </w:numPr>
        <w:spacing w:after="160" w:line="360" w:lineRule="auto"/>
        <w:ind w:left="720" w:hanging="360"/>
        <w:jc w:val="both"/>
      </w:pPr>
      <w:r>
        <w:rPr>
          <w:rFonts w:ascii="Arial" w:hAnsi="Arial" w:eastAsia="Aptos" w:cs="Arial"/>
          <w:b/>
          <w:i/>
          <w:bCs/>
          <w:iCs/>
          <w:color w:val="000000"/>
          <w:sz w:val="24"/>
          <w:szCs w:val="24"/>
          <w:lang w:val="en-US"/>
        </w:rPr>
        <w:t xml:space="preserve">Pillar 1: Individualised Learning Pathways</w:t>
      </w:r>
    </w:p>
    <w:p w14:paraId="7715EFBD" w14:textId="2CCC4FC7" w:rsidR="00C20653" w:rsidRPr="00623784" w:rsidRDefault="00C20653" w:rsidP="00E45ED5">
      <w:pPr>
        <w:spacing w:line="360" w:lineRule="auto"/>
        <w:jc w:val="both"/>
        <w:rPr>
          <w:rFonts w:ascii="Arial" w:hAnsi="Arial" w:cs="Arial"/>
          <w:lang w:val="en-US"/>
        </w:rPr>
      </w:pPr>
      <w:r w:rsidRPr="00623784">
        <w:rPr>
          <w:rFonts w:ascii="Arial" w:hAnsi="Arial" w:cs="Arial"/>
          <w:lang w:val="en-US"/>
        </w:rPr>
        <w:lastRenderedPageBreak/>
        <w:t>An individual development plan related to the needs of the organisation, the ambition of the employee and their existing skills should be introduced by NHSX</w:t>
      </w:r>
      <w:r w:rsidR="00AA4372">
        <w:rPr>
          <w:rFonts w:ascii="Arial" w:hAnsi="Arial" w:cs="Arial"/>
          <w:lang w:val="en-US"/>
        </w:rPr>
        <w:t>, including t</w:t>
      </w:r>
      <w:r w:rsidRPr="00623784">
        <w:rPr>
          <w:rFonts w:ascii="Arial" w:hAnsi="Arial" w:cs="Arial"/>
          <w:lang w:val="en-US"/>
        </w:rPr>
        <w:t>raining in AI, digital health, data literacy and project management (Silveira, 2025). Microlearning can be used to compensate for the lack of learning opportunities, as can the professional certifications, mentoring and practical projects. Progress should be monitored on an ongoing basis to make sure that employees are gaining skills that they will need in their jobs.</w:t>
      </w:r>
    </w:p>
    <w:p>
      <w:pPr>
        <w:numPr>
          <w:ilvl w:val="0"/>
          <w:numId w:val="29"/>
        </w:numPr>
        <w:spacing w:after="160" w:line="360" w:lineRule="auto"/>
        <w:ind w:left="720" w:hanging="360"/>
        <w:jc w:val="both"/>
      </w:pPr>
      <w:r>
        <w:rPr>
          <w:rFonts w:ascii="Arial" w:hAnsi="Arial" w:eastAsia="Aptos" w:cs="Arial"/>
          <w:b/>
          <w:i/>
          <w:bCs/>
          <w:iCs/>
          <w:color w:val="000000"/>
          <w:sz w:val="24"/>
          <w:szCs w:val="24"/>
          <w:lang w:val="en-US"/>
        </w:rPr>
        <w:t xml:space="preserve">Pillar 2: Career Mobility and Internal Opportunities</w:t>
      </w:r>
    </w:p>
    <w:p w14:paraId="1F4A528D" w14:textId="77434A3F" w:rsidR="00C20653" w:rsidRPr="00623784" w:rsidRDefault="00C20653" w:rsidP="00E45ED5">
      <w:pPr>
        <w:spacing w:line="360" w:lineRule="auto"/>
        <w:jc w:val="both"/>
        <w:rPr>
          <w:rFonts w:ascii="Arial" w:hAnsi="Arial" w:cs="Arial"/>
          <w:lang w:val="en-US"/>
        </w:rPr>
      </w:pPr>
      <w:r w:rsidRPr="00623784">
        <w:rPr>
          <w:rFonts w:ascii="Arial" w:hAnsi="Arial" w:cs="Arial"/>
          <w:lang w:val="en-US"/>
        </w:rPr>
        <w:t>NHSX should create clear career progression, internal opportunities, rotations and succession plans. Declining opportunities for career advancement can lead to decreased motivation and turnover. Having published promotion criteria and competency frameworks would assist employees to understand how to move forward and what skills they should acquire (</w:t>
      </w:r>
      <w:proofErr w:type="spellStart"/>
      <w:r w:rsidRPr="00623784">
        <w:rPr>
          <w:rFonts w:ascii="Arial" w:hAnsi="Arial" w:cs="Arial"/>
          <w:lang w:val="en-US"/>
        </w:rPr>
        <w:t>Tusquellas</w:t>
      </w:r>
      <w:proofErr w:type="spellEnd"/>
      <w:r w:rsidRPr="00623784">
        <w:rPr>
          <w:rFonts w:ascii="Arial" w:hAnsi="Arial" w:cs="Arial"/>
          <w:lang w:val="en-US"/>
        </w:rPr>
        <w:t xml:space="preserve"> </w:t>
      </w:r>
      <w:r w:rsidR="00CF4BF3" w:rsidRPr="00CF4BF3">
        <w:rPr>
          <w:rFonts w:ascii="Arial" w:hAnsi="Arial" w:cs="Arial"/>
          <w:i/>
          <w:iCs/>
          <w:lang w:val="en-US"/>
        </w:rPr>
        <w:t>et al.</w:t>
      </w:r>
      <w:r w:rsidRPr="00623784">
        <w:rPr>
          <w:rFonts w:ascii="Arial" w:hAnsi="Arial" w:cs="Arial"/>
          <w:lang w:val="en-US"/>
        </w:rPr>
        <w:t>, 2024). Creating opportunities for internal staffing and promotion, and providing equal opportunities to all employees, can help to boost employee retention by showing them that they can have a career within the company.</w:t>
      </w:r>
    </w:p>
    <w:p>
      <w:pPr>
        <w:numPr>
          <w:ilvl w:val="0"/>
          <w:numId w:val="30"/>
        </w:numPr>
        <w:spacing w:after="160" w:line="360" w:lineRule="auto"/>
        <w:ind w:left="720" w:hanging="360"/>
        <w:jc w:val="both"/>
      </w:pPr>
      <w:r>
        <w:rPr>
          <w:rFonts w:ascii="Arial" w:hAnsi="Arial" w:eastAsia="Aptos" w:cs="Arial"/>
          <w:b/>
          <w:i/>
          <w:bCs/>
          <w:iCs/>
          <w:color w:val="000000"/>
          <w:sz w:val="24"/>
          <w:szCs w:val="24"/>
          <w:lang w:val="en-US"/>
        </w:rPr>
        <w:t xml:space="preserve">Pillar 3: Mentoring and Coaching</w:t>
      </w:r>
    </w:p>
    <w:p w14:paraId="1A9A2185" w14:textId="4FD31B53" w:rsidR="00C20653" w:rsidRPr="00623784" w:rsidRDefault="00C20653" w:rsidP="00E45ED5">
      <w:pPr>
        <w:spacing w:line="360" w:lineRule="auto"/>
        <w:jc w:val="both"/>
        <w:rPr>
          <w:rFonts w:ascii="Arial" w:hAnsi="Arial" w:cs="Arial"/>
          <w:lang w:val="en-US"/>
        </w:rPr>
      </w:pPr>
      <w:r w:rsidRPr="00623784">
        <w:rPr>
          <w:rFonts w:ascii="Arial" w:hAnsi="Arial" w:cs="Arial"/>
          <w:lang w:val="en-US"/>
        </w:rPr>
        <w:t xml:space="preserve">NHSX should implement senior-junior mentoring and peer mentoring and </w:t>
      </w:r>
      <w:proofErr w:type="gramStart"/>
      <w:r w:rsidRPr="00623784">
        <w:rPr>
          <w:rFonts w:ascii="Arial" w:hAnsi="Arial" w:cs="Arial"/>
          <w:lang w:val="en-US"/>
        </w:rPr>
        <w:t>cross country</w:t>
      </w:r>
      <w:proofErr w:type="gramEnd"/>
      <w:r w:rsidRPr="00623784">
        <w:rPr>
          <w:rFonts w:ascii="Arial" w:hAnsi="Arial" w:cs="Arial"/>
          <w:lang w:val="en-US"/>
        </w:rPr>
        <w:t xml:space="preserve"> coaching in the team in the UK, India, and UAE. Mentoring involves experienced staff passing on practical knowledge and sharing professional experiences and supporting the development of colleagues (</w:t>
      </w:r>
      <w:proofErr w:type="spellStart"/>
      <w:r w:rsidRPr="00623784">
        <w:rPr>
          <w:rFonts w:ascii="Arial" w:hAnsi="Arial" w:cs="Arial"/>
          <w:lang w:val="en-US"/>
        </w:rPr>
        <w:t>Lifintsev</w:t>
      </w:r>
      <w:proofErr w:type="spellEnd"/>
      <w:r w:rsidRPr="00623784">
        <w:rPr>
          <w:rFonts w:ascii="Arial" w:hAnsi="Arial" w:cs="Arial"/>
          <w:lang w:val="en-US"/>
        </w:rPr>
        <w:t xml:space="preserve"> </w:t>
      </w:r>
      <w:r w:rsidR="00CF4BF3" w:rsidRPr="00CF4BF3">
        <w:rPr>
          <w:rFonts w:ascii="Arial" w:hAnsi="Arial" w:cs="Arial"/>
          <w:i/>
          <w:iCs/>
          <w:lang w:val="en-US"/>
        </w:rPr>
        <w:t>et al.</w:t>
      </w:r>
      <w:r w:rsidRPr="00623784">
        <w:rPr>
          <w:rFonts w:ascii="Arial" w:hAnsi="Arial" w:cs="Arial"/>
          <w:lang w:val="en-US"/>
        </w:rPr>
        <w:t>, 2025). It can also improve communication between the geographically spread employees and allow them to gain insight into the different work habits. Progress would be measurable through regular mentoring meetings and agreed development goals.</w:t>
      </w:r>
    </w:p>
    <w:p>
      <w:pPr>
        <w:numPr>
          <w:ilvl w:val="0"/>
          <w:numId w:val="31"/>
        </w:numPr>
        <w:spacing w:after="160" w:line="360" w:lineRule="auto"/>
        <w:ind w:left="720" w:hanging="360"/>
        <w:jc w:val="both"/>
      </w:pPr>
      <w:r>
        <w:rPr>
          <w:rFonts w:ascii="Arial" w:hAnsi="Arial" w:eastAsia="Aptos" w:cs="Arial"/>
          <w:b/>
          <w:i/>
          <w:bCs/>
          <w:iCs/>
          <w:color w:val="000000"/>
          <w:sz w:val="24"/>
          <w:szCs w:val="24"/>
          <w:lang w:val="en-US"/>
        </w:rPr>
        <w:t xml:space="preserve">Pillar 4: Innovation and experimentation</w:t>
      </w:r>
    </w:p>
    <w:p w14:paraId="1C6076FF" w14:textId="6F18E2B0" w:rsidR="00C20653" w:rsidRPr="00623784" w:rsidRDefault="00C20653" w:rsidP="00E45ED5">
      <w:pPr>
        <w:spacing w:line="360" w:lineRule="auto"/>
        <w:jc w:val="both"/>
        <w:rPr>
          <w:rFonts w:ascii="Arial" w:hAnsi="Arial" w:cs="Arial"/>
          <w:lang w:val="en-US"/>
        </w:rPr>
      </w:pPr>
      <w:r w:rsidRPr="00623784">
        <w:rPr>
          <w:rFonts w:ascii="Arial" w:hAnsi="Arial" w:cs="Arial"/>
          <w:lang w:val="en-US"/>
        </w:rPr>
        <w:t>NHSX needs to set up innovation challenges, pilot projects, hackathons and internal idea sharing platforms. Staff should be given sufficient freedom and time to experiment with new concepts, within boundaries agreed with them. The strategy approach works to overcome the lack of creativity and experimentation opportunities and involves employees in learning from feedback and experience. (</w:t>
      </w:r>
      <w:proofErr w:type="spellStart"/>
      <w:r w:rsidRPr="00623784">
        <w:rPr>
          <w:rFonts w:ascii="Arial" w:hAnsi="Arial" w:cs="Arial"/>
          <w:lang w:val="en-US"/>
        </w:rPr>
        <w:t>Lifintsev</w:t>
      </w:r>
      <w:proofErr w:type="spellEnd"/>
      <w:r w:rsidRPr="00623784">
        <w:rPr>
          <w:rFonts w:ascii="Arial" w:hAnsi="Arial" w:cs="Arial"/>
          <w:lang w:val="en-US"/>
        </w:rPr>
        <w:t xml:space="preserve"> </w:t>
      </w:r>
      <w:r w:rsidR="00CF4BF3" w:rsidRPr="00CF4BF3">
        <w:rPr>
          <w:rFonts w:ascii="Arial" w:hAnsi="Arial" w:cs="Arial"/>
          <w:i/>
          <w:iCs/>
          <w:lang w:val="en-US"/>
        </w:rPr>
        <w:t>et al.</w:t>
      </w:r>
      <w:r w:rsidRPr="00623784">
        <w:rPr>
          <w:rFonts w:ascii="Arial" w:hAnsi="Arial" w:cs="Arial"/>
          <w:lang w:val="en-US"/>
        </w:rPr>
        <w:t xml:space="preserve">, 2025) </w:t>
      </w:r>
      <w:r w:rsidR="00AA4372">
        <w:rPr>
          <w:rFonts w:ascii="Arial" w:hAnsi="Arial" w:cs="Arial"/>
          <w:lang w:val="en-US"/>
        </w:rPr>
        <w:t>Things</w:t>
      </w:r>
      <w:r w:rsidRPr="00623784">
        <w:rPr>
          <w:rFonts w:ascii="Arial" w:hAnsi="Arial" w:cs="Arial"/>
          <w:lang w:val="en-US"/>
        </w:rPr>
        <w:t xml:space="preserve"> happens in each pilot's successful or unsuccessful work should be shared among </w:t>
      </w:r>
      <w:r w:rsidRPr="00623784">
        <w:rPr>
          <w:rFonts w:ascii="Arial" w:hAnsi="Arial" w:cs="Arial"/>
          <w:lang w:val="en-US"/>
        </w:rPr>
        <w:lastRenderedPageBreak/>
        <w:t>teams. Experiments must comply with patient-safety, cybersecurity and regulatory requirements.</w:t>
      </w:r>
    </w:p>
    <w:p>
      <w:pPr>
        <w:numPr>
          <w:ilvl w:val="0"/>
          <w:numId w:val="32"/>
        </w:numPr>
        <w:spacing w:after="160" w:line="360" w:lineRule="auto"/>
        <w:ind w:left="720" w:hanging="360"/>
        <w:jc w:val="both"/>
      </w:pPr>
      <w:r>
        <w:rPr>
          <w:rFonts w:ascii="Arial" w:hAnsi="Arial" w:eastAsia="Aptos" w:cs="Arial"/>
          <w:b/>
          <w:i/>
          <w:bCs/>
          <w:iCs/>
          <w:color w:val="000000"/>
          <w:sz w:val="24"/>
          <w:szCs w:val="24"/>
          <w:lang w:val="en-US"/>
        </w:rPr>
        <w:t xml:space="preserve">Pillar 5: Well-being and Sustainable Performance</w:t>
      </w:r>
    </w:p>
    <w:p w14:paraId="1702614C" w14:textId="6F2CCF74" w:rsidR="00C20653" w:rsidRPr="00623784" w:rsidRDefault="00C20653" w:rsidP="00E45ED5">
      <w:pPr>
        <w:spacing w:line="360" w:lineRule="auto"/>
        <w:jc w:val="both"/>
        <w:rPr>
          <w:rFonts w:ascii="Arial" w:hAnsi="Arial" w:cs="Arial"/>
          <w:lang w:val="en-US"/>
        </w:rPr>
      </w:pPr>
      <w:r w:rsidRPr="00623784">
        <w:rPr>
          <w:rFonts w:ascii="Arial" w:hAnsi="Arial" w:cs="Arial"/>
          <w:lang w:val="en-US"/>
        </w:rPr>
        <w:t xml:space="preserve">NHSX should tackle well-being issues by providing workload monitoring, practical time limits, flexibility in working and regular well-being conversations. Employees' concerns should be addressed, and managers should be trained to recognize overloaded workloads. A psychological safe environment should be an environment in which staff can talk about problems without fear of negative consequences (Liu </w:t>
      </w:r>
      <w:r w:rsidR="00CF4BF3" w:rsidRPr="00CF4BF3">
        <w:rPr>
          <w:rFonts w:ascii="Arial" w:hAnsi="Arial" w:cs="Arial"/>
          <w:i/>
          <w:iCs/>
          <w:lang w:val="en-US"/>
        </w:rPr>
        <w:t>et al.</w:t>
      </w:r>
      <w:r w:rsidRPr="00623784">
        <w:rPr>
          <w:rFonts w:ascii="Arial" w:hAnsi="Arial" w:cs="Arial"/>
          <w:lang w:val="en-US"/>
        </w:rPr>
        <w:t xml:space="preserve">, 2024). These measures can help to lower unnecessary stress and to enable sustainable performance without compromising on the </w:t>
      </w:r>
      <w:proofErr w:type="spellStart"/>
      <w:r w:rsidRPr="00623784">
        <w:rPr>
          <w:rFonts w:ascii="Arial" w:hAnsi="Arial" w:cs="Arial"/>
          <w:lang w:val="en-US"/>
        </w:rPr>
        <w:t>organisation's</w:t>
      </w:r>
      <w:proofErr w:type="spellEnd"/>
      <w:r w:rsidRPr="00623784">
        <w:rPr>
          <w:rFonts w:ascii="Arial" w:hAnsi="Arial" w:cs="Arial"/>
          <w:lang w:val="en-US"/>
        </w:rPr>
        <w:t xml:space="preserve"> objectives.</w:t>
      </w:r>
    </w:p>
    <w:p>
      <w:pPr>
        <w:numPr>
          <w:ilvl w:val="0"/>
          <w:numId w:val="33"/>
        </w:numPr>
        <w:spacing w:after="160" w:line="360" w:lineRule="auto"/>
        <w:ind w:left="720" w:hanging="360"/>
        <w:jc w:val="both"/>
      </w:pPr>
      <w:r>
        <w:rPr>
          <w:rFonts w:ascii="Arial" w:hAnsi="Arial" w:eastAsia="Aptos" w:cs="Arial"/>
          <w:b/>
          <w:i/>
          <w:bCs/>
          <w:iCs/>
          <w:color w:val="000000"/>
          <w:sz w:val="24"/>
          <w:szCs w:val="24"/>
          <w:lang w:val="en-US"/>
        </w:rPr>
        <w:t xml:space="preserve">Pillar 6: Performance and Recognition</w:t>
      </w:r>
    </w:p>
    <w:p w14:paraId="3892F7B5" w14:textId="4128ADC6" w:rsidR="00C20653" w:rsidRPr="00623784" w:rsidRDefault="00C20653" w:rsidP="00E45ED5">
      <w:pPr>
        <w:spacing w:line="360" w:lineRule="auto"/>
        <w:jc w:val="both"/>
        <w:rPr>
          <w:rFonts w:ascii="Arial" w:hAnsi="Arial" w:cs="Arial"/>
          <w:lang w:val="en-US"/>
        </w:rPr>
      </w:pPr>
      <w:r w:rsidRPr="00623784">
        <w:rPr>
          <w:rFonts w:ascii="Arial" w:hAnsi="Arial" w:cs="Arial"/>
          <w:lang w:val="en-US"/>
        </w:rPr>
        <w:t xml:space="preserve">The performance indicators for an assessment of the </w:t>
      </w:r>
      <w:r w:rsidR="0049068D" w:rsidRPr="00623784">
        <w:rPr>
          <w:rFonts w:ascii="Arial" w:hAnsi="Arial" w:cs="Arial"/>
          <w:lang w:val="en-US"/>
        </w:rPr>
        <w:t>employees</w:t>
      </w:r>
      <w:r w:rsidRPr="00623784">
        <w:rPr>
          <w:rFonts w:ascii="Arial" w:hAnsi="Arial" w:cs="Arial"/>
          <w:lang w:val="en-US"/>
        </w:rPr>
        <w:t xml:space="preserve"> should include NHSX learning, collaboration, knowledge sharing, innovation and contribution to the </w:t>
      </w:r>
      <w:proofErr w:type="spellStart"/>
      <w:r w:rsidRPr="00623784">
        <w:rPr>
          <w:rFonts w:ascii="Arial" w:hAnsi="Arial" w:cs="Arial"/>
          <w:lang w:val="en-US"/>
        </w:rPr>
        <w:t>organisation's</w:t>
      </w:r>
      <w:proofErr w:type="spellEnd"/>
      <w:r w:rsidRPr="00623784">
        <w:rPr>
          <w:rFonts w:ascii="Arial" w:hAnsi="Arial" w:cs="Arial"/>
          <w:lang w:val="en-US"/>
        </w:rPr>
        <w:t xml:space="preserve"> objectives (</w:t>
      </w:r>
      <w:proofErr w:type="spellStart"/>
      <w:r w:rsidRPr="00623784">
        <w:rPr>
          <w:rFonts w:ascii="Arial" w:hAnsi="Arial" w:cs="Arial"/>
          <w:lang w:val="en-US"/>
        </w:rPr>
        <w:t>Thneibat</w:t>
      </w:r>
      <w:proofErr w:type="spellEnd"/>
      <w:r w:rsidRPr="00623784">
        <w:rPr>
          <w:rFonts w:ascii="Arial" w:hAnsi="Arial" w:cs="Arial"/>
          <w:lang w:val="en-US"/>
        </w:rPr>
        <w:t>, 2022). It would be good to have both reward the individual and reward the team, without punishing the team for the individual. Performance evaluations must also include development needs, acknowledge career advancement and set future learning goals. This would link performance management to professional development and organisational enhancements.</w:t>
      </w:r>
    </w:p>
    <w:p w14:paraId="7935A9BA" w14:textId="77777777" w:rsidR="00C20653" w:rsidRPr="00623784" w:rsidRDefault="00C20653" w:rsidP="00E45ED5">
      <w:pPr>
        <w:pStyle w:val="Heading2"/>
        <w:spacing w:line="360" w:lineRule="auto"/>
        <w:rPr>
          <w:rFonts w:cs="Arial"/>
          <w:szCs w:val="24"/>
          <w:lang w:val="en-US"/>
        </w:rPr>
      </w:pPr>
      <w:bookmarkStart w:id="13" w:name="_Toc242961268"/>
      <w:r w:rsidRPr="00623784">
        <w:rPr>
          <w:rFonts w:cs="Arial"/>
          <w:szCs w:val="24"/>
          <w:lang w:val="en-US"/>
        </w:rPr>
        <w:t>2.3 Integrated Talent Ecosystem</w:t>
      </w:r>
      <w:bookmarkEnd w:id="13"/>
    </w:p>
    <w:p w14:paraId="1ABD2FA5" w14:textId="77777777" w:rsidR="00C20653" w:rsidRPr="00623784" w:rsidRDefault="00C20653" w:rsidP="00E45ED5">
      <w:pPr>
        <w:spacing w:line="360" w:lineRule="auto"/>
        <w:jc w:val="both"/>
        <w:rPr>
          <w:rFonts w:ascii="Arial" w:hAnsi="Arial" w:cs="Arial"/>
          <w:lang w:val="en-US"/>
        </w:rPr>
      </w:pPr>
      <w:r w:rsidRPr="00623784">
        <w:rPr>
          <w:rFonts w:ascii="Arial" w:hAnsi="Arial" w:cs="Arial"/>
          <w:lang w:val="en-US"/>
        </w:rPr>
        <w:t>Integrated Talent Ecosystem involves the linkage of recruitment, induction, development, experimenting, collaborating, recognizing, scaling-up and retaining talent. It makes sure that the talent development process is not limited only to the recruitment and training stage of the employee's life cycle (Sadeghi, 2024). Competence is developed by learning opportunities, well-being and responsible experimentation are nurtured through psychological safety, and increased mobility and recognition enhance motivation and retention. Together these elements make sure that employee development aligns to NHSX's organisational goals (Ahsan, 2025).</w:t>
      </w:r>
    </w:p>
    <w:p w14:paraId="66D99625" w14:textId="2D04E7E6" w:rsidR="00C20653" w:rsidRPr="00623784" w:rsidRDefault="00C20653" w:rsidP="00E45ED5">
      <w:pPr>
        <w:spacing w:line="360" w:lineRule="auto"/>
        <w:jc w:val="center"/>
        <w:rPr>
          <w:rFonts w:ascii="Arial" w:hAnsi="Arial" w:cs="Arial"/>
          <w:lang w:val="en-US"/>
        </w:rPr>
      </w:pPr>
      <w:r w:rsidRPr="00623784">
        <w:rPr>
          <w:rFonts w:ascii="Arial" w:hAnsi="Arial" w:cs="Arial"/>
          <w:b/>
          <w:bCs/>
          <w:noProof/>
          <w:lang w:val="en-US"/>
        </w:rPr>
        <w:lastRenderedPageBreak/>
        <w:drawing>
          <wp:inline distT="0" distB="0" distL="0" distR="0" wp14:anchorId="4619FD1E" wp14:editId="130E7756">
            <wp:extent cx="5661660" cy="2545080"/>
            <wp:effectExtent l="0" t="0" r="0" b="7620"/>
            <wp:docPr id="779462802"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61660" cy="2545080"/>
                    </a:xfrm>
                    <a:prstGeom prst="rect">
                      <a:avLst/>
                    </a:prstGeom>
                    <a:noFill/>
                    <a:ln>
                      <a:noFill/>
                    </a:ln>
                  </pic:spPr>
                </pic:pic>
              </a:graphicData>
            </a:graphic>
          </wp:inline>
        </w:drawing>
      </w:r>
    </w:p>
    <w:p w14:paraId="4461F50A" w14:textId="0B00F464" w:rsidR="00C20653" w:rsidRPr="00623784" w:rsidRDefault="00C20653" w:rsidP="00E45ED5">
      <w:pPr>
        <w:spacing w:line="360" w:lineRule="auto"/>
        <w:jc w:val="center"/>
        <w:rPr>
          <w:rFonts w:ascii="Arial" w:hAnsi="Arial" w:cs="Arial"/>
          <w:lang w:val="en-US"/>
        </w:rPr>
      </w:pPr>
      <w:r w:rsidRPr="00623784">
        <w:rPr>
          <w:rFonts w:ascii="Arial" w:hAnsi="Arial" w:cs="Arial"/>
          <w:b/>
          <w:bCs/>
          <w:lang w:val="en-US"/>
        </w:rPr>
        <w:t xml:space="preserve">Figure </w:t>
      </w:r>
      <w:r w:rsidR="0049068D">
        <w:rPr>
          <w:rFonts w:ascii="Arial" w:hAnsi="Arial" w:cs="Arial"/>
          <w:b/>
          <w:bCs/>
          <w:lang w:val="en-US"/>
        </w:rPr>
        <w:t>5</w:t>
      </w:r>
      <w:r w:rsidRPr="00623784">
        <w:rPr>
          <w:rFonts w:ascii="Arial" w:hAnsi="Arial" w:cs="Arial"/>
          <w:b/>
          <w:bCs/>
          <w:lang w:val="en-US"/>
        </w:rPr>
        <w:t>: NHSX Integrated Talent Ecosystem</w:t>
      </w:r>
    </w:p>
    <w:p w14:paraId="7D02542D" w14:textId="77777777" w:rsidR="00C20653" w:rsidRPr="00623784" w:rsidRDefault="00C20653" w:rsidP="00E45ED5">
      <w:pPr>
        <w:spacing w:line="360" w:lineRule="auto"/>
        <w:jc w:val="center"/>
        <w:rPr>
          <w:rFonts w:ascii="Arial" w:hAnsi="Arial" w:cs="Arial"/>
          <w:lang w:val="en-US"/>
        </w:rPr>
      </w:pPr>
      <w:r w:rsidRPr="00623784">
        <w:rPr>
          <w:rFonts w:ascii="Arial" w:hAnsi="Arial" w:cs="Arial"/>
          <w:lang w:val="en-US"/>
        </w:rPr>
        <w:t>(Source: Author's framework based on the literature discussed in Task B)</w:t>
      </w:r>
    </w:p>
    <w:p w14:paraId="5D64307E" w14:textId="7556E926" w:rsidR="00C20653" w:rsidRPr="00623784" w:rsidRDefault="00C20653" w:rsidP="00E45ED5">
      <w:pPr>
        <w:spacing w:line="360" w:lineRule="auto"/>
        <w:jc w:val="center"/>
        <w:rPr>
          <w:rFonts w:ascii="Arial" w:hAnsi="Arial" w:cs="Arial"/>
          <w:b/>
          <w:bCs/>
          <w:lang w:val="en-US"/>
        </w:rPr>
      </w:pPr>
      <w:r w:rsidRPr="00623784">
        <w:rPr>
          <w:rFonts w:ascii="Arial" w:hAnsi="Arial" w:cs="Arial"/>
          <w:b/>
          <w:bCs/>
          <w:lang w:val="en-US"/>
        </w:rPr>
        <w:t xml:space="preserve">Table </w:t>
      </w:r>
      <w:r w:rsidR="0049068D">
        <w:rPr>
          <w:rFonts w:ascii="Arial" w:hAnsi="Arial" w:cs="Arial"/>
          <w:b/>
          <w:bCs/>
          <w:lang w:val="en-US"/>
        </w:rPr>
        <w:t>1</w:t>
      </w:r>
      <w:r w:rsidRPr="00623784">
        <w:rPr>
          <w:rFonts w:ascii="Arial" w:hAnsi="Arial" w:cs="Arial"/>
          <w:b/>
          <w:bCs/>
          <w:lang w:val="en-US"/>
        </w:rPr>
        <w:t>: Measuring Talent Growth</w:t>
      </w:r>
    </w:p>
    <w:tbl>
      <w:tblPr>
        <w:tblStyle w:val="GridTable4-Accent1"/>
        <w:tblW w:w="0" w:type="auto"/>
        <w:jc w:val="center"/>
        <w:tblLook w:val="04A0" w:firstRow="1" w:lastRow="0" w:firstColumn="1" w:lastColumn="0" w:noHBand="0" w:noVBand="1"/>
      </w:tblPr>
      <w:tblGrid>
        <w:gridCol w:w="2591"/>
        <w:gridCol w:w="5139"/>
      </w:tblGrid>
      <w:tr w:rsidR="00C20653" w:rsidRPr="00623784" w14:paraId="350D0345" w14:textId="77777777" w:rsidTr="00C20653">
        <w:trPr>
          <w:cnfStyle w:val="100000000000" w:firstRow="1" w:lastRow="0" w:firstColumn="0" w:lastColumn="0" w:oddVBand="0" w:evenVBand="0" w:oddHBand="0" w:evenHBand="0" w:firstRowFirstColumn="0" w:firstRowLastColumn="0" w:lastRowFirstColumn="0" w:lastRowLastColumn="0"/>
          <w:trHeight w:val="515"/>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7A52C36" w14:textId="77777777" w:rsidR="00C20653" w:rsidRPr="00623784" w:rsidRDefault="00C20653" w:rsidP="00E45ED5">
            <w:pPr>
              <w:spacing w:after="160" w:line="360" w:lineRule="auto"/>
              <w:jc w:val="center"/>
              <w:rPr>
                <w:rFonts w:ascii="Arial" w:hAnsi="Arial" w:cs="Arial"/>
                <w:i/>
                <w:iCs/>
                <w:lang w:val="en-US"/>
              </w:rPr>
            </w:pPr>
            <w:r w:rsidRPr="00623784">
              <w:rPr>
                <w:rFonts w:ascii="Arial" w:hAnsi="Arial" w:cs="Arial"/>
                <w:i/>
                <w:iCs/>
                <w:lang w:val="en-US"/>
              </w:rPr>
              <w:t>Area</w:t>
            </w:r>
          </w:p>
        </w:tc>
        <w:tc>
          <w:tcPr>
            <w:tcW w:w="0" w:type="auto"/>
            <w:hideMark/>
          </w:tcPr>
          <w:p w14:paraId="469DF6AC" w14:textId="77777777" w:rsidR="00C20653" w:rsidRPr="00623784" w:rsidRDefault="00C20653" w:rsidP="00E45ED5">
            <w:pPr>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i/>
                <w:iCs/>
                <w:lang w:val="en-US"/>
              </w:rPr>
            </w:pPr>
            <w:r w:rsidRPr="00623784">
              <w:rPr>
                <w:rFonts w:ascii="Arial" w:hAnsi="Arial" w:cs="Arial"/>
                <w:i/>
                <w:iCs/>
                <w:lang w:val="en-US"/>
              </w:rPr>
              <w:t>Key performance indicator (KPI)</w:t>
            </w:r>
          </w:p>
        </w:tc>
      </w:tr>
      <w:tr w:rsidR="00C20653" w:rsidRPr="00623784" w14:paraId="6234B89A" w14:textId="77777777" w:rsidTr="00C20653">
        <w:trPr>
          <w:cnfStyle w:val="000000100000" w:firstRow="0" w:lastRow="0" w:firstColumn="0" w:lastColumn="0" w:oddVBand="0" w:evenVBand="0" w:oddHBand="1" w:evenHBand="0" w:firstRowFirstColumn="0" w:firstRowLastColumn="0" w:lastRowFirstColumn="0" w:lastRowLastColumn="0"/>
          <w:trHeight w:val="515"/>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F433F4A" w14:textId="77777777" w:rsidR="00C20653" w:rsidRPr="00623784" w:rsidRDefault="00C20653" w:rsidP="00E45ED5">
            <w:pPr>
              <w:spacing w:after="160" w:line="360" w:lineRule="auto"/>
              <w:jc w:val="both"/>
              <w:rPr>
                <w:rFonts w:ascii="Arial" w:hAnsi="Arial" w:cs="Arial"/>
                <w:lang w:val="en-US"/>
              </w:rPr>
            </w:pPr>
            <w:r w:rsidRPr="00623784">
              <w:rPr>
                <w:rFonts w:ascii="Arial" w:hAnsi="Arial" w:cs="Arial"/>
                <w:lang w:val="en-US"/>
              </w:rPr>
              <w:t>Learning</w:t>
            </w:r>
          </w:p>
        </w:tc>
        <w:tc>
          <w:tcPr>
            <w:tcW w:w="0" w:type="auto"/>
            <w:hideMark/>
          </w:tcPr>
          <w:p w14:paraId="61DFCFD3" w14:textId="77777777" w:rsidR="00C20653" w:rsidRPr="00623784" w:rsidRDefault="00C20653" w:rsidP="00E45ED5">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sidRPr="00623784">
              <w:rPr>
                <w:rFonts w:ascii="Arial" w:hAnsi="Arial" w:cs="Arial"/>
                <w:lang w:val="en-US"/>
              </w:rPr>
              <w:t>Training completion and skills improvement</w:t>
            </w:r>
          </w:p>
        </w:tc>
      </w:tr>
      <w:tr w:rsidR="00C20653" w:rsidRPr="00623784" w14:paraId="6933D88B" w14:textId="77777777" w:rsidTr="00C20653">
        <w:trPr>
          <w:trHeight w:val="515"/>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B9ADBD1" w14:textId="77777777" w:rsidR="00C20653" w:rsidRPr="00623784" w:rsidRDefault="00C20653" w:rsidP="00E45ED5">
            <w:pPr>
              <w:spacing w:after="160" w:line="360" w:lineRule="auto"/>
              <w:jc w:val="both"/>
              <w:rPr>
                <w:rFonts w:ascii="Arial" w:hAnsi="Arial" w:cs="Arial"/>
                <w:lang w:val="en-US"/>
              </w:rPr>
            </w:pPr>
            <w:r w:rsidRPr="00623784">
              <w:rPr>
                <w:rFonts w:ascii="Arial" w:hAnsi="Arial" w:cs="Arial"/>
                <w:lang w:val="en-US"/>
              </w:rPr>
              <w:t>Career development</w:t>
            </w:r>
          </w:p>
        </w:tc>
        <w:tc>
          <w:tcPr>
            <w:tcW w:w="0" w:type="auto"/>
            <w:hideMark/>
          </w:tcPr>
          <w:p w14:paraId="1EEF9BAC" w14:textId="77777777" w:rsidR="00C20653" w:rsidRPr="00623784" w:rsidRDefault="00C20653" w:rsidP="00E45ED5">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val="en-US"/>
              </w:rPr>
            </w:pPr>
            <w:r w:rsidRPr="00623784">
              <w:rPr>
                <w:rFonts w:ascii="Arial" w:hAnsi="Arial" w:cs="Arial"/>
                <w:lang w:val="en-US"/>
              </w:rPr>
              <w:t>Internal promotion rate</w:t>
            </w:r>
          </w:p>
        </w:tc>
      </w:tr>
      <w:tr w:rsidR="00C20653" w:rsidRPr="00623784" w14:paraId="31F38295" w14:textId="77777777" w:rsidTr="00C20653">
        <w:trPr>
          <w:cnfStyle w:val="000000100000" w:firstRow="0" w:lastRow="0" w:firstColumn="0" w:lastColumn="0" w:oddVBand="0" w:evenVBand="0" w:oddHBand="1" w:evenHBand="0" w:firstRowFirstColumn="0" w:firstRowLastColumn="0" w:lastRowFirstColumn="0" w:lastRowLastColumn="0"/>
          <w:trHeight w:val="515"/>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5073C25" w14:textId="77777777" w:rsidR="00C20653" w:rsidRPr="00623784" w:rsidRDefault="00C20653" w:rsidP="00E45ED5">
            <w:pPr>
              <w:spacing w:after="160" w:line="360" w:lineRule="auto"/>
              <w:jc w:val="both"/>
              <w:rPr>
                <w:rFonts w:ascii="Arial" w:hAnsi="Arial" w:cs="Arial"/>
                <w:lang w:val="en-US"/>
              </w:rPr>
            </w:pPr>
            <w:r w:rsidRPr="00623784">
              <w:rPr>
                <w:rFonts w:ascii="Arial" w:hAnsi="Arial" w:cs="Arial"/>
                <w:lang w:val="en-US"/>
              </w:rPr>
              <w:t>Retention</w:t>
            </w:r>
          </w:p>
        </w:tc>
        <w:tc>
          <w:tcPr>
            <w:tcW w:w="0" w:type="auto"/>
            <w:hideMark/>
          </w:tcPr>
          <w:p w14:paraId="019AFD49" w14:textId="77777777" w:rsidR="00C20653" w:rsidRPr="00623784" w:rsidRDefault="00C20653" w:rsidP="00E45ED5">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sidRPr="00623784">
              <w:rPr>
                <w:rFonts w:ascii="Arial" w:hAnsi="Arial" w:cs="Arial"/>
                <w:lang w:val="en-US"/>
              </w:rPr>
              <w:t>Retention rate of high-performing employees</w:t>
            </w:r>
          </w:p>
        </w:tc>
      </w:tr>
      <w:tr w:rsidR="00C20653" w:rsidRPr="00623784" w14:paraId="778CE481" w14:textId="77777777" w:rsidTr="00C20653">
        <w:trPr>
          <w:trHeight w:val="515"/>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5E55649" w14:textId="77777777" w:rsidR="00C20653" w:rsidRPr="00623784" w:rsidRDefault="00C20653" w:rsidP="00E45ED5">
            <w:pPr>
              <w:spacing w:after="160" w:line="360" w:lineRule="auto"/>
              <w:jc w:val="both"/>
              <w:rPr>
                <w:rFonts w:ascii="Arial" w:hAnsi="Arial" w:cs="Arial"/>
                <w:lang w:val="en-US"/>
              </w:rPr>
            </w:pPr>
            <w:r w:rsidRPr="00623784">
              <w:rPr>
                <w:rFonts w:ascii="Arial" w:hAnsi="Arial" w:cs="Arial"/>
                <w:lang w:val="en-US"/>
              </w:rPr>
              <w:t>Innovation</w:t>
            </w:r>
          </w:p>
        </w:tc>
        <w:tc>
          <w:tcPr>
            <w:tcW w:w="0" w:type="auto"/>
            <w:hideMark/>
          </w:tcPr>
          <w:p w14:paraId="2A2C10CA" w14:textId="77777777" w:rsidR="00C20653" w:rsidRPr="00623784" w:rsidRDefault="00C20653" w:rsidP="00E45ED5">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val="en-US"/>
              </w:rPr>
            </w:pPr>
            <w:r w:rsidRPr="00623784">
              <w:rPr>
                <w:rFonts w:ascii="Arial" w:hAnsi="Arial" w:cs="Arial"/>
                <w:lang w:val="en-US"/>
              </w:rPr>
              <w:t>Ideas tested and pilots implemented</w:t>
            </w:r>
          </w:p>
        </w:tc>
      </w:tr>
      <w:tr w:rsidR="00C20653" w:rsidRPr="00623784" w14:paraId="472F82AA" w14:textId="77777777" w:rsidTr="00C20653">
        <w:trPr>
          <w:cnfStyle w:val="000000100000" w:firstRow="0" w:lastRow="0" w:firstColumn="0" w:lastColumn="0" w:oddVBand="0" w:evenVBand="0" w:oddHBand="1" w:evenHBand="0" w:firstRowFirstColumn="0" w:firstRowLastColumn="0" w:lastRowFirstColumn="0" w:lastRowLastColumn="0"/>
          <w:trHeight w:val="515"/>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32721DF" w14:textId="77777777" w:rsidR="00C20653" w:rsidRPr="00623784" w:rsidRDefault="00C20653" w:rsidP="00E45ED5">
            <w:pPr>
              <w:spacing w:after="160" w:line="360" w:lineRule="auto"/>
              <w:jc w:val="both"/>
              <w:rPr>
                <w:rFonts w:ascii="Arial" w:hAnsi="Arial" w:cs="Arial"/>
                <w:lang w:val="en-US"/>
              </w:rPr>
            </w:pPr>
            <w:r w:rsidRPr="00623784">
              <w:rPr>
                <w:rFonts w:ascii="Arial" w:hAnsi="Arial" w:cs="Arial"/>
                <w:lang w:val="en-US"/>
              </w:rPr>
              <w:t>Collaboration</w:t>
            </w:r>
          </w:p>
        </w:tc>
        <w:tc>
          <w:tcPr>
            <w:tcW w:w="0" w:type="auto"/>
            <w:hideMark/>
          </w:tcPr>
          <w:p w14:paraId="3F4B4F57" w14:textId="77777777" w:rsidR="00C20653" w:rsidRPr="00623784" w:rsidRDefault="00C20653" w:rsidP="00E45ED5">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sidRPr="00623784">
              <w:rPr>
                <w:rFonts w:ascii="Arial" w:hAnsi="Arial" w:cs="Arial"/>
                <w:lang w:val="en-US"/>
              </w:rPr>
              <w:t>Participation in cross-functional projects</w:t>
            </w:r>
          </w:p>
        </w:tc>
      </w:tr>
      <w:tr w:rsidR="00C20653" w:rsidRPr="00623784" w14:paraId="58E7864C" w14:textId="77777777" w:rsidTr="00C20653">
        <w:trPr>
          <w:trHeight w:val="515"/>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4B4873B" w14:textId="77777777" w:rsidR="00C20653" w:rsidRPr="00623784" w:rsidRDefault="00C20653" w:rsidP="00E45ED5">
            <w:pPr>
              <w:spacing w:after="160" w:line="360" w:lineRule="auto"/>
              <w:jc w:val="both"/>
              <w:rPr>
                <w:rFonts w:ascii="Arial" w:hAnsi="Arial" w:cs="Arial"/>
                <w:lang w:val="en-US"/>
              </w:rPr>
            </w:pPr>
            <w:r w:rsidRPr="00623784">
              <w:rPr>
                <w:rFonts w:ascii="Arial" w:hAnsi="Arial" w:cs="Arial"/>
                <w:lang w:val="en-US"/>
              </w:rPr>
              <w:t>Engagement</w:t>
            </w:r>
          </w:p>
        </w:tc>
        <w:tc>
          <w:tcPr>
            <w:tcW w:w="0" w:type="auto"/>
            <w:hideMark/>
          </w:tcPr>
          <w:p w14:paraId="1CB4A340" w14:textId="77777777" w:rsidR="00C20653" w:rsidRPr="00623784" w:rsidRDefault="00C20653" w:rsidP="00E45ED5">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val="en-US"/>
              </w:rPr>
            </w:pPr>
            <w:r w:rsidRPr="00623784">
              <w:rPr>
                <w:rFonts w:ascii="Arial" w:hAnsi="Arial" w:cs="Arial"/>
                <w:lang w:val="en-US"/>
              </w:rPr>
              <w:t>Employee engagement survey score</w:t>
            </w:r>
          </w:p>
        </w:tc>
      </w:tr>
      <w:tr w:rsidR="00C20653" w:rsidRPr="00623784" w14:paraId="5D89309A" w14:textId="77777777" w:rsidTr="00C20653">
        <w:trPr>
          <w:cnfStyle w:val="000000100000" w:firstRow="0" w:lastRow="0" w:firstColumn="0" w:lastColumn="0" w:oddVBand="0" w:evenVBand="0" w:oddHBand="1" w:evenHBand="0" w:firstRowFirstColumn="0" w:firstRowLastColumn="0" w:lastRowFirstColumn="0" w:lastRowLastColumn="0"/>
          <w:trHeight w:val="515"/>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517E65A" w14:textId="77777777" w:rsidR="00C20653" w:rsidRPr="00623784" w:rsidRDefault="00C20653" w:rsidP="00E45ED5">
            <w:pPr>
              <w:spacing w:after="160" w:line="360" w:lineRule="auto"/>
              <w:jc w:val="both"/>
              <w:rPr>
                <w:rFonts w:ascii="Arial" w:hAnsi="Arial" w:cs="Arial"/>
                <w:lang w:val="en-US"/>
              </w:rPr>
            </w:pPr>
            <w:r w:rsidRPr="00623784">
              <w:rPr>
                <w:rFonts w:ascii="Arial" w:hAnsi="Arial" w:cs="Arial"/>
                <w:lang w:val="en-US"/>
              </w:rPr>
              <w:t>Psychological safety</w:t>
            </w:r>
          </w:p>
        </w:tc>
        <w:tc>
          <w:tcPr>
            <w:tcW w:w="0" w:type="auto"/>
            <w:hideMark/>
          </w:tcPr>
          <w:p w14:paraId="40ECF53E" w14:textId="77777777" w:rsidR="00C20653" w:rsidRPr="00623784" w:rsidRDefault="00C20653" w:rsidP="00E45ED5">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sidRPr="00623784">
              <w:rPr>
                <w:rFonts w:ascii="Arial" w:hAnsi="Arial" w:cs="Arial"/>
                <w:lang w:val="en-US"/>
              </w:rPr>
              <w:t>Employee survey results on speaking up</w:t>
            </w:r>
          </w:p>
        </w:tc>
      </w:tr>
      <w:tr w:rsidR="00C20653" w:rsidRPr="00623784" w14:paraId="65699CE8" w14:textId="77777777" w:rsidTr="00C20653">
        <w:trPr>
          <w:trHeight w:val="515"/>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31A5F0E" w14:textId="77777777" w:rsidR="00C20653" w:rsidRPr="00623784" w:rsidRDefault="00C20653" w:rsidP="00E45ED5">
            <w:pPr>
              <w:spacing w:after="160" w:line="360" w:lineRule="auto"/>
              <w:jc w:val="both"/>
              <w:rPr>
                <w:rFonts w:ascii="Arial" w:hAnsi="Arial" w:cs="Arial"/>
                <w:lang w:val="en-US"/>
              </w:rPr>
            </w:pPr>
            <w:r w:rsidRPr="00623784">
              <w:rPr>
                <w:rFonts w:ascii="Arial" w:hAnsi="Arial" w:cs="Arial"/>
                <w:lang w:val="en-US"/>
              </w:rPr>
              <w:t>Well-being</w:t>
            </w:r>
          </w:p>
        </w:tc>
        <w:tc>
          <w:tcPr>
            <w:tcW w:w="0" w:type="auto"/>
            <w:hideMark/>
          </w:tcPr>
          <w:p w14:paraId="55BD977E" w14:textId="77777777" w:rsidR="00C20653" w:rsidRPr="00623784" w:rsidRDefault="00C20653" w:rsidP="00E45ED5">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val="en-US"/>
              </w:rPr>
            </w:pPr>
            <w:r w:rsidRPr="00623784">
              <w:rPr>
                <w:rFonts w:ascii="Arial" w:hAnsi="Arial" w:cs="Arial"/>
                <w:lang w:val="en-US"/>
              </w:rPr>
              <w:t>Workload, absence and well-being indicators</w:t>
            </w:r>
          </w:p>
        </w:tc>
      </w:tr>
      <w:tr w:rsidR="00C20653" w:rsidRPr="00623784" w14:paraId="635925B2" w14:textId="77777777" w:rsidTr="00C20653">
        <w:trPr>
          <w:cnfStyle w:val="000000100000" w:firstRow="0" w:lastRow="0" w:firstColumn="0" w:lastColumn="0" w:oddVBand="0" w:evenVBand="0" w:oddHBand="1" w:evenHBand="0" w:firstRowFirstColumn="0" w:firstRowLastColumn="0" w:lastRowFirstColumn="0" w:lastRowLastColumn="0"/>
          <w:trHeight w:val="515"/>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FB54BD9" w14:textId="77777777" w:rsidR="00C20653" w:rsidRPr="00623784" w:rsidRDefault="00C20653" w:rsidP="00E45ED5">
            <w:pPr>
              <w:spacing w:after="160" w:line="360" w:lineRule="auto"/>
              <w:jc w:val="both"/>
              <w:rPr>
                <w:rFonts w:ascii="Arial" w:hAnsi="Arial" w:cs="Arial"/>
                <w:lang w:val="en-US"/>
              </w:rPr>
            </w:pPr>
            <w:r w:rsidRPr="00623784">
              <w:rPr>
                <w:rFonts w:ascii="Arial" w:hAnsi="Arial" w:cs="Arial"/>
                <w:lang w:val="en-US"/>
              </w:rPr>
              <w:t>Performance</w:t>
            </w:r>
          </w:p>
        </w:tc>
        <w:tc>
          <w:tcPr>
            <w:tcW w:w="0" w:type="auto"/>
            <w:hideMark/>
          </w:tcPr>
          <w:p w14:paraId="092B75F6" w14:textId="77777777" w:rsidR="00C20653" w:rsidRPr="00623784" w:rsidRDefault="00C20653" w:rsidP="00E45ED5">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sidRPr="00623784">
              <w:rPr>
                <w:rFonts w:ascii="Arial" w:hAnsi="Arial" w:cs="Arial"/>
                <w:lang w:val="en-US"/>
              </w:rPr>
              <w:t>Achievement of individual and team objectives</w:t>
            </w:r>
          </w:p>
        </w:tc>
      </w:tr>
    </w:tbl>
    <w:p>
      <w:r>
        <w:br w:type="page"/>
      </w:r>
    </w:p>
    <w:p w14:paraId="007DB1ED" w14:textId="2770B6B6" w:rsidR="002C5489" w:rsidRPr="00623784" w:rsidRDefault="002C5489" w:rsidP="00E45ED5">
      <w:pPr>
        <w:pStyle w:val="Heading1"/>
        <w:spacing w:line="360" w:lineRule="auto"/>
        <w:rPr>
          <w:rFonts w:cs="Arial"/>
          <w:szCs w:val="24"/>
        </w:rPr>
      </w:pPr>
      <w:bookmarkStart w:id="14" w:name="_Toc242961269"/>
      <w:r w:rsidRPr="00623784">
        <w:rPr>
          <w:rFonts w:cs="Arial"/>
          <w:szCs w:val="24"/>
        </w:rPr>
        <w:lastRenderedPageBreak/>
        <w:t>TASK C: REFLECTIVE REPORT</w:t>
      </w:r>
      <w:bookmarkEnd w:id="14"/>
    </w:p>
    <w:p w14:paraId="5D65FC33" w14:textId="14A8C792" w:rsidR="0047508E" w:rsidRPr="00623784" w:rsidRDefault="002E10C5" w:rsidP="00E45ED5">
      <w:pPr>
        <w:pStyle w:val="Heading2"/>
        <w:spacing w:line="360" w:lineRule="auto"/>
        <w:rPr>
          <w:rFonts w:cs="Arial"/>
          <w:szCs w:val="24"/>
          <w:lang w:val="en-US"/>
        </w:rPr>
      </w:pPr>
      <w:bookmarkStart w:id="15" w:name="_Toc242961270"/>
      <w:r w:rsidRPr="00623784">
        <w:rPr>
          <w:rFonts w:cs="Arial"/>
          <w:szCs w:val="24"/>
          <w:lang w:val="en-US"/>
        </w:rPr>
        <w:t>3</w:t>
      </w:r>
      <w:r w:rsidR="0047508E" w:rsidRPr="00623784">
        <w:rPr>
          <w:rFonts w:cs="Arial"/>
          <w:szCs w:val="24"/>
          <w:lang w:val="en-US"/>
        </w:rPr>
        <w:t>.1 AI as a Strategic HRM Decision-Support Tool</w:t>
      </w:r>
      <w:bookmarkEnd w:id="15"/>
    </w:p>
    <w:p w14:paraId="66EF076A" w14:textId="0E99BFF5" w:rsidR="002E10C5" w:rsidRPr="00623784" w:rsidRDefault="00623784" w:rsidP="00E45ED5">
      <w:pPr>
        <w:spacing w:line="360" w:lineRule="auto"/>
        <w:jc w:val="both"/>
        <w:rPr>
          <w:rFonts w:ascii="Arial" w:hAnsi="Arial" w:cs="Arial"/>
          <w:lang w:val="en-US"/>
        </w:rPr>
      </w:pPr>
      <w:r w:rsidRPr="00623784">
        <w:rPr>
          <w:rFonts w:ascii="Arial" w:hAnsi="Arial" w:cs="Arial"/>
        </w:rPr>
        <w:t>I understand that artificial intelligence (AI) can assist strategic human resource management (HRM) in different ways. National Health Services eXperience (NHSX) might benefit workforce planning in the UK, India &amp; UAE with these applications. However, there are also risks of AI, such as algorithmic bias, privacy concerns and inaccurate recommendations. I understand that AI should be used to complement and not replace human judgment. HR professionals continue to have duties regarding the fairness, transparency and accountability of decisions concerning employees' careers and welfare (</w:t>
      </w:r>
      <w:proofErr w:type="spellStart"/>
      <w:r w:rsidRPr="00623784">
        <w:rPr>
          <w:rFonts w:ascii="Arial" w:hAnsi="Arial" w:cs="Arial"/>
        </w:rPr>
        <w:t>Zulifiqar</w:t>
      </w:r>
      <w:proofErr w:type="spellEnd"/>
      <w:r w:rsidRPr="00623784">
        <w:rPr>
          <w:rFonts w:ascii="Arial" w:hAnsi="Arial" w:cs="Arial"/>
        </w:rPr>
        <w:t xml:space="preserve"> </w:t>
      </w:r>
      <w:r w:rsidR="00CF4BF3" w:rsidRPr="00CF4BF3">
        <w:rPr>
          <w:rFonts w:ascii="Arial" w:hAnsi="Arial" w:cs="Arial"/>
          <w:i/>
          <w:iCs/>
        </w:rPr>
        <w:t>et al.</w:t>
      </w:r>
      <w:r w:rsidRPr="00623784">
        <w:rPr>
          <w:rFonts w:ascii="Arial" w:hAnsi="Arial" w:cs="Arial"/>
        </w:rPr>
        <w:t>, 2025).</w:t>
      </w:r>
    </w:p>
    <w:p w14:paraId="253951F4" w14:textId="49722FFE" w:rsidR="0047508E" w:rsidRPr="00623784" w:rsidRDefault="002E10C5" w:rsidP="00E45ED5">
      <w:pPr>
        <w:pStyle w:val="Heading2"/>
        <w:spacing w:line="360" w:lineRule="auto"/>
        <w:rPr>
          <w:rFonts w:cs="Arial"/>
          <w:szCs w:val="24"/>
          <w:lang w:val="en-US"/>
        </w:rPr>
      </w:pPr>
      <w:bookmarkStart w:id="16" w:name="_Toc242961271"/>
      <w:r w:rsidRPr="00623784">
        <w:rPr>
          <w:rFonts w:cs="Arial"/>
          <w:szCs w:val="24"/>
          <w:lang w:val="en-US"/>
        </w:rPr>
        <w:t>3</w:t>
      </w:r>
      <w:r w:rsidR="0047508E" w:rsidRPr="00623784">
        <w:rPr>
          <w:rFonts w:cs="Arial"/>
          <w:szCs w:val="24"/>
          <w:lang w:val="en-US"/>
        </w:rPr>
        <w:t>.2 Three Examples of Using AI</w:t>
      </w:r>
      <w:bookmarkEnd w:id="16"/>
    </w:p>
    <w:p>
      <w:pPr>
        <w:numPr>
          <w:ilvl w:val="0"/>
          <w:numId w:val="18"/>
        </w:numPr>
        <w:spacing w:after="160" w:line="360" w:lineRule="auto"/>
        <w:ind w:left="720" w:hanging="360"/>
        <w:jc w:val="both"/>
      </w:pPr>
      <w:r>
        <w:rPr>
          <w:rFonts w:ascii="Arial" w:hAnsi="Arial" w:eastAsia="Aptos" w:cs="Arial"/>
          <w:b/>
          <w:i/>
          <w:bCs/>
          <w:iCs/>
          <w:color w:val="000000"/>
          <w:sz w:val="24"/>
          <w:szCs w:val="24"/>
          <w:lang w:val="en-US"/>
        </w:rPr>
        <w:t xml:space="preserve">Example 1: AI in Recruitment and Selection</w:t>
      </w:r>
    </w:p>
    <w:p w14:paraId="49353708" w14:textId="77777777" w:rsidR="0047508E" w:rsidRPr="00623784" w:rsidRDefault="0047508E" w:rsidP="00E45ED5">
      <w:pPr>
        <w:spacing w:line="360" w:lineRule="auto"/>
        <w:jc w:val="both"/>
        <w:rPr>
          <w:rFonts w:ascii="Arial" w:hAnsi="Arial" w:cs="Arial"/>
          <w:lang w:val="en-US"/>
        </w:rPr>
      </w:pPr>
      <w:r w:rsidRPr="00623784">
        <w:rPr>
          <w:rFonts w:ascii="Arial" w:hAnsi="Arial" w:cs="Arial"/>
          <w:lang w:val="en-US"/>
        </w:rPr>
        <w:t xml:space="preserve">I examined the potential of AI to help with application screening and finding appropriate candidates. This enabled me to gain insight into the role of technology in enhancing the efficiency of recruitment processes and </w:t>
      </w:r>
      <w:proofErr w:type="spellStart"/>
      <w:r w:rsidRPr="00623784">
        <w:rPr>
          <w:rFonts w:ascii="Arial" w:hAnsi="Arial" w:cs="Arial"/>
          <w:lang w:val="en-US"/>
        </w:rPr>
        <w:t>minimising</w:t>
      </w:r>
      <w:proofErr w:type="spellEnd"/>
      <w:r w:rsidRPr="00623784">
        <w:rPr>
          <w:rFonts w:ascii="Arial" w:hAnsi="Arial" w:cs="Arial"/>
          <w:lang w:val="en-US"/>
        </w:rPr>
        <w:t xml:space="preserve"> administrative tasks (</w:t>
      </w:r>
      <w:proofErr w:type="spellStart"/>
      <w:r w:rsidRPr="00623784">
        <w:rPr>
          <w:rFonts w:ascii="Arial" w:hAnsi="Arial" w:cs="Arial"/>
          <w:lang w:val="en-US"/>
        </w:rPr>
        <w:t>Hawrysz</w:t>
      </w:r>
      <w:proofErr w:type="spellEnd"/>
      <w:r w:rsidRPr="00623784">
        <w:rPr>
          <w:rFonts w:ascii="Arial" w:hAnsi="Arial" w:cs="Arial"/>
          <w:lang w:val="en-US"/>
        </w:rPr>
        <w:t>, 2025). There is a possibility of bias in the algorithms, which can work against a particular applicant. Therefore, it is still important to have humans involved to make fair and inclusive recruitment decisions.</w:t>
      </w:r>
    </w:p>
    <w:p>
      <w:pPr>
        <w:numPr>
          <w:ilvl w:val="0"/>
          <w:numId w:val="19"/>
        </w:numPr>
        <w:spacing w:after="160" w:line="360" w:lineRule="auto"/>
        <w:ind w:left="720" w:hanging="360"/>
        <w:jc w:val="both"/>
      </w:pPr>
      <w:r>
        <w:rPr>
          <w:rFonts w:ascii="Arial" w:hAnsi="Arial" w:eastAsia="Aptos" w:cs="Arial"/>
          <w:b/>
          <w:i/>
          <w:bCs/>
          <w:iCs/>
          <w:color w:val="000000"/>
          <w:sz w:val="24"/>
          <w:szCs w:val="24"/>
          <w:lang w:val="en-US"/>
        </w:rPr>
        <w:t xml:space="preserve">Example 2: AI in Employee Learning and Development</w:t>
      </w:r>
    </w:p>
    <w:p w14:paraId="524C7D9C" w14:textId="29BFFD85" w:rsidR="0047508E" w:rsidRPr="00623784" w:rsidRDefault="0047508E" w:rsidP="00E45ED5">
      <w:pPr>
        <w:spacing w:line="360" w:lineRule="auto"/>
        <w:jc w:val="both"/>
        <w:rPr>
          <w:rFonts w:ascii="Arial" w:hAnsi="Arial" w:cs="Arial"/>
          <w:lang w:val="en-US"/>
        </w:rPr>
      </w:pPr>
      <w:r w:rsidRPr="00623784">
        <w:rPr>
          <w:rFonts w:ascii="Arial" w:hAnsi="Arial" w:cs="Arial"/>
          <w:lang w:val="en-US"/>
        </w:rPr>
        <w:t>I explored the potential of using AI to spot skill deficiencies within a workforce and suggest targeted training opportunities for each individual. It has enhanced my awareness and knowledge of strategic workforce planning and talent development (</w:t>
      </w:r>
      <w:proofErr w:type="spellStart"/>
      <w:r w:rsidRPr="00623784">
        <w:rPr>
          <w:rFonts w:ascii="Arial" w:hAnsi="Arial" w:cs="Arial"/>
          <w:lang w:val="en-US"/>
        </w:rPr>
        <w:t>Madhumithaa</w:t>
      </w:r>
      <w:proofErr w:type="spellEnd"/>
      <w:r w:rsidRPr="00623784">
        <w:rPr>
          <w:rFonts w:ascii="Arial" w:hAnsi="Arial" w:cs="Arial"/>
          <w:lang w:val="en-US"/>
        </w:rPr>
        <w:t xml:space="preserve"> </w:t>
      </w:r>
      <w:r w:rsidR="00CF4BF3" w:rsidRPr="00CF4BF3">
        <w:rPr>
          <w:rFonts w:ascii="Arial" w:hAnsi="Arial" w:cs="Arial"/>
          <w:i/>
          <w:iCs/>
          <w:lang w:val="en-US"/>
        </w:rPr>
        <w:t>et al.</w:t>
      </w:r>
      <w:r w:rsidRPr="00623784">
        <w:rPr>
          <w:rFonts w:ascii="Arial" w:hAnsi="Arial" w:cs="Arial"/>
          <w:lang w:val="en-US"/>
        </w:rPr>
        <w:t>, 2025). AI can only be a part of the picture; in many cases, it does not account for every learner's career goal and his or her learning style, so it is crucial that the manager uses his or her common sense and provides extra support to the individual.</w:t>
      </w:r>
    </w:p>
    <w:p>
      <w:pPr>
        <w:numPr>
          <w:ilvl w:val="0"/>
          <w:numId w:val="20"/>
        </w:numPr>
        <w:spacing w:after="160" w:line="360" w:lineRule="auto"/>
        <w:ind w:left="720" w:hanging="360"/>
        <w:jc w:val="both"/>
      </w:pPr>
      <w:r>
        <w:rPr>
          <w:rFonts w:ascii="Arial" w:hAnsi="Arial" w:eastAsia="Aptos" w:cs="Arial"/>
          <w:b/>
          <w:i/>
          <w:bCs/>
          <w:iCs/>
          <w:color w:val="000000"/>
          <w:sz w:val="24"/>
          <w:szCs w:val="24"/>
          <w:lang w:val="en-US"/>
        </w:rPr>
        <w:t xml:space="preserve">Example 3: AI in Employee Engagement and Retention</w:t>
      </w:r>
    </w:p>
    <w:p w14:paraId="32D4D7E6" w14:textId="19D9583C" w:rsidR="0047508E" w:rsidRPr="00623784" w:rsidRDefault="0047508E" w:rsidP="00E45ED5">
      <w:pPr>
        <w:spacing w:line="360" w:lineRule="auto"/>
        <w:jc w:val="both"/>
        <w:rPr>
          <w:rFonts w:ascii="Arial" w:hAnsi="Arial" w:cs="Arial"/>
          <w:lang w:val="en-US"/>
        </w:rPr>
      </w:pPr>
      <w:r w:rsidRPr="00623784">
        <w:rPr>
          <w:rFonts w:ascii="Arial" w:hAnsi="Arial" w:cs="Arial"/>
          <w:lang w:val="en-US"/>
        </w:rPr>
        <w:t>I investigated the use of AI-driven analytics for detecting employee engagement trends and signs of attrition (</w:t>
      </w:r>
      <w:proofErr w:type="spellStart"/>
      <w:r w:rsidRPr="00623784">
        <w:rPr>
          <w:rFonts w:ascii="Arial" w:hAnsi="Arial" w:cs="Arial"/>
          <w:lang w:val="en-US"/>
        </w:rPr>
        <w:t>Madhumithaa</w:t>
      </w:r>
      <w:proofErr w:type="spellEnd"/>
      <w:r w:rsidRPr="00623784">
        <w:rPr>
          <w:rFonts w:ascii="Arial" w:hAnsi="Arial" w:cs="Arial"/>
          <w:lang w:val="en-US"/>
        </w:rPr>
        <w:t xml:space="preserve"> </w:t>
      </w:r>
      <w:r w:rsidR="00CF4BF3" w:rsidRPr="00CF4BF3">
        <w:rPr>
          <w:rFonts w:ascii="Arial" w:hAnsi="Arial" w:cs="Arial"/>
          <w:i/>
          <w:iCs/>
          <w:lang w:val="en-US"/>
        </w:rPr>
        <w:t>et al.</w:t>
      </w:r>
      <w:r w:rsidRPr="00623784">
        <w:rPr>
          <w:rFonts w:ascii="Arial" w:hAnsi="Arial" w:cs="Arial"/>
          <w:lang w:val="en-US"/>
        </w:rPr>
        <w:t xml:space="preserve">, 2025). This showed the way the workforce can be used to help inform retention plans. However, privacy is an issue when </w:t>
      </w:r>
      <w:r w:rsidRPr="00623784">
        <w:rPr>
          <w:rFonts w:ascii="Arial" w:hAnsi="Arial" w:cs="Arial"/>
          <w:lang w:val="en-US"/>
        </w:rPr>
        <w:lastRenderedPageBreak/>
        <w:t>employees are monitored, and it is not always possible to anticipate the circumstances and intentions of employees.</w:t>
      </w:r>
    </w:p>
    <w:p w14:paraId="2A6B6235" w14:textId="76A6A4F0" w:rsidR="0047508E" w:rsidRPr="00623784" w:rsidRDefault="002E10C5" w:rsidP="00E45ED5">
      <w:pPr>
        <w:pStyle w:val="Heading2"/>
        <w:spacing w:line="360" w:lineRule="auto"/>
        <w:rPr>
          <w:rFonts w:cs="Arial"/>
          <w:szCs w:val="24"/>
          <w:lang w:val="en-US"/>
        </w:rPr>
      </w:pPr>
      <w:bookmarkStart w:id="17" w:name="_Toc242961272"/>
      <w:r w:rsidRPr="00623784">
        <w:rPr>
          <w:rFonts w:cs="Arial"/>
          <w:szCs w:val="24"/>
          <w:lang w:val="en-US"/>
        </w:rPr>
        <w:t>3</w:t>
      </w:r>
      <w:r w:rsidR="0047508E" w:rsidRPr="00623784">
        <w:rPr>
          <w:rFonts w:cs="Arial"/>
          <w:szCs w:val="24"/>
          <w:lang w:val="en-US"/>
        </w:rPr>
        <w:t>.3 Personal Capability Development Action Plan</w:t>
      </w:r>
      <w:bookmarkEnd w:id="17"/>
    </w:p>
    <w:p w14:paraId="0C35843B" w14:textId="77777777" w:rsidR="00623784" w:rsidRPr="00623784" w:rsidRDefault="00623784" w:rsidP="00E45ED5">
      <w:pPr>
        <w:spacing w:line="360" w:lineRule="auto"/>
        <w:jc w:val="both"/>
        <w:rPr>
          <w:rFonts w:ascii="Arial" w:hAnsi="Arial" w:cs="Arial"/>
          <w:lang w:val="en-US"/>
        </w:rPr>
      </w:pPr>
      <w:r w:rsidRPr="00623784">
        <w:rPr>
          <w:rFonts w:ascii="Arial" w:hAnsi="Arial" w:cs="Arial"/>
          <w:lang w:val="en-US"/>
        </w:rPr>
        <w:t>The three priorities in my development plan that I can execute over the next six-months are AI literacy, HR analytics and ethical decision-making.</w:t>
      </w:r>
    </w:p>
    <w:tbl>
      <w:tblPr>
        <w:tblStyle w:val="GridTable4-Accent2"/>
        <w:tblW w:w="0" w:type="auto"/>
        <w:tblLook w:val="04A0" w:firstRow="1" w:lastRow="0" w:firstColumn="1" w:lastColumn="0" w:noHBand="0" w:noVBand="1"/>
      </w:tblPr>
      <w:tblGrid>
        <w:gridCol w:w="1709"/>
        <w:gridCol w:w="3187"/>
        <w:gridCol w:w="1397"/>
        <w:gridCol w:w="2723"/>
      </w:tblGrid>
      <w:tr w:rsidR="00623784" w:rsidRPr="00623784" w14:paraId="32CF0C93" w14:textId="77777777" w:rsidTr="00623784">
        <w:trPr>
          <w:cnfStyle w:val="100000000000" w:firstRow="1" w:lastRow="0" w:firstColumn="0" w:lastColumn="0" w:oddVBand="0" w:evenVBand="0" w:oddHBand="0"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0" w:type="auto"/>
            <w:hideMark/>
          </w:tcPr>
          <w:p w14:paraId="7C1E8FEA" w14:textId="77777777" w:rsidR="00623784" w:rsidRPr="00623784" w:rsidRDefault="00623784" w:rsidP="00E45ED5">
            <w:pPr>
              <w:spacing w:after="160" w:line="360" w:lineRule="auto"/>
              <w:jc w:val="center"/>
              <w:rPr>
                <w:rFonts w:ascii="Arial" w:hAnsi="Arial" w:cs="Arial"/>
                <w:i/>
                <w:iCs/>
                <w:lang w:val="en-US"/>
              </w:rPr>
            </w:pPr>
            <w:r w:rsidRPr="00623784">
              <w:rPr>
                <w:rFonts w:ascii="Arial" w:hAnsi="Arial" w:cs="Arial"/>
                <w:i/>
                <w:iCs/>
                <w:lang w:val="en-US"/>
              </w:rPr>
              <w:t>Capability</w:t>
            </w:r>
          </w:p>
        </w:tc>
        <w:tc>
          <w:tcPr>
            <w:tcW w:w="0" w:type="auto"/>
            <w:hideMark/>
          </w:tcPr>
          <w:p w14:paraId="3B8404F6" w14:textId="77777777" w:rsidR="00623784" w:rsidRPr="00623784" w:rsidRDefault="00623784" w:rsidP="00E45ED5">
            <w:pPr>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i/>
                <w:iCs/>
                <w:lang w:val="en-US"/>
              </w:rPr>
            </w:pPr>
            <w:r w:rsidRPr="00623784">
              <w:rPr>
                <w:rFonts w:ascii="Arial" w:hAnsi="Arial" w:cs="Arial"/>
                <w:i/>
                <w:iCs/>
                <w:lang w:val="en-US"/>
              </w:rPr>
              <w:t>Development action</w:t>
            </w:r>
          </w:p>
        </w:tc>
        <w:tc>
          <w:tcPr>
            <w:tcW w:w="0" w:type="auto"/>
            <w:hideMark/>
          </w:tcPr>
          <w:p w14:paraId="52BF1C12" w14:textId="77777777" w:rsidR="00623784" w:rsidRPr="00623784" w:rsidRDefault="00623784" w:rsidP="00E45ED5">
            <w:pPr>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i/>
                <w:iCs/>
                <w:lang w:val="en-US"/>
              </w:rPr>
            </w:pPr>
            <w:r w:rsidRPr="00623784">
              <w:rPr>
                <w:rFonts w:ascii="Arial" w:hAnsi="Arial" w:cs="Arial"/>
                <w:i/>
                <w:iCs/>
                <w:lang w:val="en-US"/>
              </w:rPr>
              <w:t>Timescale</w:t>
            </w:r>
          </w:p>
        </w:tc>
        <w:tc>
          <w:tcPr>
            <w:tcW w:w="0" w:type="auto"/>
            <w:hideMark/>
          </w:tcPr>
          <w:p w14:paraId="08A4BC0E" w14:textId="77777777" w:rsidR="00623784" w:rsidRPr="00623784" w:rsidRDefault="00623784" w:rsidP="00E45ED5">
            <w:pPr>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i/>
                <w:iCs/>
                <w:lang w:val="en-US"/>
              </w:rPr>
            </w:pPr>
            <w:r w:rsidRPr="00623784">
              <w:rPr>
                <w:rFonts w:ascii="Arial" w:hAnsi="Arial" w:cs="Arial"/>
                <w:i/>
                <w:iCs/>
                <w:lang w:val="en-US"/>
              </w:rPr>
              <w:t>Success measure</w:t>
            </w:r>
          </w:p>
        </w:tc>
      </w:tr>
      <w:tr w:rsidR="00623784" w:rsidRPr="00623784" w14:paraId="7F15A148" w14:textId="77777777" w:rsidTr="00623784">
        <w:trPr>
          <w:cnfStyle w:val="000000100000" w:firstRow="0" w:lastRow="0" w:firstColumn="0" w:lastColumn="0" w:oddVBand="0" w:evenVBand="0" w:oddHBand="1" w:evenHBand="0" w:firstRowFirstColumn="0" w:firstRowLastColumn="0" w:lastRowFirstColumn="0" w:lastRowLastColumn="0"/>
          <w:trHeight w:val="800"/>
        </w:trPr>
        <w:tc>
          <w:tcPr>
            <w:cnfStyle w:val="001000000000" w:firstRow="0" w:lastRow="0" w:firstColumn="1" w:lastColumn="0" w:oddVBand="0" w:evenVBand="0" w:oddHBand="0" w:evenHBand="0" w:firstRowFirstColumn="0" w:firstRowLastColumn="0" w:lastRowFirstColumn="0" w:lastRowLastColumn="0"/>
            <w:tcW w:w="0" w:type="auto"/>
            <w:hideMark/>
          </w:tcPr>
          <w:p w14:paraId="4C2232AD" w14:textId="77777777" w:rsidR="00623784" w:rsidRPr="00623784" w:rsidRDefault="00623784" w:rsidP="00E45ED5">
            <w:pPr>
              <w:spacing w:after="160" w:line="360" w:lineRule="auto"/>
              <w:jc w:val="both"/>
              <w:rPr>
                <w:rFonts w:ascii="Arial" w:hAnsi="Arial" w:cs="Arial"/>
                <w:lang w:val="en-US"/>
              </w:rPr>
            </w:pPr>
            <w:r w:rsidRPr="00623784">
              <w:rPr>
                <w:rFonts w:ascii="Arial" w:hAnsi="Arial" w:cs="Arial"/>
                <w:lang w:val="en-US"/>
              </w:rPr>
              <w:t>AI literacy</w:t>
            </w:r>
          </w:p>
        </w:tc>
        <w:tc>
          <w:tcPr>
            <w:tcW w:w="0" w:type="auto"/>
            <w:hideMark/>
          </w:tcPr>
          <w:p w14:paraId="56FEF76E" w14:textId="77777777" w:rsidR="00623784" w:rsidRPr="00623784" w:rsidRDefault="00623784" w:rsidP="00E45ED5">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sidRPr="00623784">
              <w:rPr>
                <w:rFonts w:ascii="Arial" w:hAnsi="Arial" w:cs="Arial"/>
                <w:lang w:val="en-US"/>
              </w:rPr>
              <w:t xml:space="preserve">Complete AI training and </w:t>
            </w:r>
            <w:proofErr w:type="spellStart"/>
            <w:r w:rsidRPr="00623784">
              <w:rPr>
                <w:rFonts w:ascii="Arial" w:hAnsi="Arial" w:cs="Arial"/>
                <w:lang w:val="en-US"/>
              </w:rPr>
              <w:t>practise</w:t>
            </w:r>
            <w:proofErr w:type="spellEnd"/>
            <w:r w:rsidRPr="00623784">
              <w:rPr>
                <w:rFonts w:ascii="Arial" w:hAnsi="Arial" w:cs="Arial"/>
                <w:lang w:val="en-US"/>
              </w:rPr>
              <w:t xml:space="preserve"> using AI tools for HR tasks.</w:t>
            </w:r>
          </w:p>
        </w:tc>
        <w:tc>
          <w:tcPr>
            <w:tcW w:w="0" w:type="auto"/>
            <w:hideMark/>
          </w:tcPr>
          <w:p w14:paraId="0E6715F9" w14:textId="77777777" w:rsidR="00623784" w:rsidRPr="00623784" w:rsidRDefault="00623784" w:rsidP="00E45ED5">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sidRPr="00623784">
              <w:rPr>
                <w:rFonts w:ascii="Arial" w:hAnsi="Arial" w:cs="Arial"/>
                <w:lang w:val="en-US"/>
              </w:rPr>
              <w:t>Months 1–6</w:t>
            </w:r>
          </w:p>
        </w:tc>
        <w:tc>
          <w:tcPr>
            <w:tcW w:w="0" w:type="auto"/>
            <w:hideMark/>
          </w:tcPr>
          <w:p w14:paraId="23C2B139" w14:textId="77777777" w:rsidR="00623784" w:rsidRPr="00623784" w:rsidRDefault="00623784" w:rsidP="00E45ED5">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sidRPr="00623784">
              <w:rPr>
                <w:rFonts w:ascii="Arial" w:hAnsi="Arial" w:cs="Arial"/>
                <w:lang w:val="en-US"/>
              </w:rPr>
              <w:t>Training certificate and practical HR application.</w:t>
            </w:r>
          </w:p>
        </w:tc>
      </w:tr>
      <w:tr w:rsidR="00623784" w:rsidRPr="00623784" w14:paraId="3EE02703" w14:textId="77777777" w:rsidTr="00623784">
        <w:trPr>
          <w:trHeight w:val="1085"/>
        </w:trPr>
        <w:tc>
          <w:tcPr>
            <w:cnfStyle w:val="001000000000" w:firstRow="0" w:lastRow="0" w:firstColumn="1" w:lastColumn="0" w:oddVBand="0" w:evenVBand="0" w:oddHBand="0" w:evenHBand="0" w:firstRowFirstColumn="0" w:firstRowLastColumn="0" w:lastRowFirstColumn="0" w:lastRowLastColumn="0"/>
            <w:tcW w:w="0" w:type="auto"/>
            <w:hideMark/>
          </w:tcPr>
          <w:p w14:paraId="7BD95597" w14:textId="77777777" w:rsidR="00623784" w:rsidRPr="00623784" w:rsidRDefault="00623784" w:rsidP="00E45ED5">
            <w:pPr>
              <w:spacing w:after="160" w:line="360" w:lineRule="auto"/>
              <w:jc w:val="both"/>
              <w:rPr>
                <w:rFonts w:ascii="Arial" w:hAnsi="Arial" w:cs="Arial"/>
                <w:lang w:val="en-US"/>
              </w:rPr>
            </w:pPr>
            <w:r w:rsidRPr="00623784">
              <w:rPr>
                <w:rFonts w:ascii="Arial" w:hAnsi="Arial" w:cs="Arial"/>
                <w:lang w:val="en-US"/>
              </w:rPr>
              <w:t>HR analytics</w:t>
            </w:r>
          </w:p>
        </w:tc>
        <w:tc>
          <w:tcPr>
            <w:tcW w:w="0" w:type="auto"/>
            <w:hideMark/>
          </w:tcPr>
          <w:p w14:paraId="5BB58D98" w14:textId="77777777" w:rsidR="00623784" w:rsidRPr="00623784" w:rsidRDefault="00623784" w:rsidP="00E45ED5">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val="en-US"/>
              </w:rPr>
            </w:pPr>
            <w:r w:rsidRPr="00623784">
              <w:rPr>
                <w:rFonts w:ascii="Arial" w:hAnsi="Arial" w:cs="Arial"/>
                <w:lang w:val="en-US"/>
              </w:rPr>
              <w:t>Develop Excel and Power BI skills and complete an HR data-analysis project.</w:t>
            </w:r>
          </w:p>
        </w:tc>
        <w:tc>
          <w:tcPr>
            <w:tcW w:w="0" w:type="auto"/>
            <w:hideMark/>
          </w:tcPr>
          <w:p w14:paraId="5F05F747" w14:textId="77777777" w:rsidR="00623784" w:rsidRPr="00623784" w:rsidRDefault="00623784" w:rsidP="00E45ED5">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val="en-US"/>
              </w:rPr>
            </w:pPr>
            <w:r w:rsidRPr="00623784">
              <w:rPr>
                <w:rFonts w:ascii="Arial" w:hAnsi="Arial" w:cs="Arial"/>
                <w:lang w:val="en-US"/>
              </w:rPr>
              <w:t>Months 1–6</w:t>
            </w:r>
          </w:p>
        </w:tc>
        <w:tc>
          <w:tcPr>
            <w:tcW w:w="0" w:type="auto"/>
            <w:hideMark/>
          </w:tcPr>
          <w:p w14:paraId="02EC50B0" w14:textId="77777777" w:rsidR="00623784" w:rsidRPr="00623784" w:rsidRDefault="00623784" w:rsidP="00E45ED5">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val="en-US"/>
              </w:rPr>
            </w:pPr>
            <w:r w:rsidRPr="00623784">
              <w:rPr>
                <w:rFonts w:ascii="Arial" w:hAnsi="Arial" w:cs="Arial"/>
                <w:lang w:val="en-US"/>
              </w:rPr>
              <w:t>Completed portfolio project interpreting HR data.</w:t>
            </w:r>
          </w:p>
        </w:tc>
      </w:tr>
      <w:tr w:rsidR="00623784" w:rsidRPr="00623784" w14:paraId="309B500C" w14:textId="77777777" w:rsidTr="00623784">
        <w:trPr>
          <w:cnfStyle w:val="000000100000" w:firstRow="0" w:lastRow="0" w:firstColumn="0" w:lastColumn="0" w:oddVBand="0" w:evenVBand="0" w:oddHBand="1" w:evenHBand="0" w:firstRowFirstColumn="0" w:firstRowLastColumn="0" w:lastRowFirstColumn="0" w:lastRowLastColumn="0"/>
          <w:trHeight w:val="1085"/>
        </w:trPr>
        <w:tc>
          <w:tcPr>
            <w:cnfStyle w:val="001000000000" w:firstRow="0" w:lastRow="0" w:firstColumn="1" w:lastColumn="0" w:oddVBand="0" w:evenVBand="0" w:oddHBand="0" w:evenHBand="0" w:firstRowFirstColumn="0" w:firstRowLastColumn="0" w:lastRowFirstColumn="0" w:lastRowLastColumn="0"/>
            <w:tcW w:w="0" w:type="auto"/>
            <w:hideMark/>
          </w:tcPr>
          <w:p w14:paraId="384564FA" w14:textId="77777777" w:rsidR="00623784" w:rsidRPr="00623784" w:rsidRDefault="00623784" w:rsidP="00E45ED5">
            <w:pPr>
              <w:spacing w:after="160" w:line="360" w:lineRule="auto"/>
              <w:jc w:val="both"/>
              <w:rPr>
                <w:rFonts w:ascii="Arial" w:hAnsi="Arial" w:cs="Arial"/>
                <w:lang w:val="en-US"/>
              </w:rPr>
            </w:pPr>
            <w:r w:rsidRPr="00623784">
              <w:rPr>
                <w:rFonts w:ascii="Arial" w:hAnsi="Arial" w:cs="Arial"/>
                <w:lang w:val="en-US"/>
              </w:rPr>
              <w:t>Ethical decision-making</w:t>
            </w:r>
          </w:p>
        </w:tc>
        <w:tc>
          <w:tcPr>
            <w:tcW w:w="0" w:type="auto"/>
            <w:hideMark/>
          </w:tcPr>
          <w:p w14:paraId="593F8EDB" w14:textId="77777777" w:rsidR="00623784" w:rsidRPr="00623784" w:rsidRDefault="00623784" w:rsidP="00E45ED5">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sidRPr="00623784">
              <w:rPr>
                <w:rFonts w:ascii="Arial" w:hAnsi="Arial" w:cs="Arial"/>
                <w:lang w:val="en-US"/>
              </w:rPr>
              <w:t>Study AI bias, data privacy and responsible AI use; evaluate HR case studies.</w:t>
            </w:r>
          </w:p>
        </w:tc>
        <w:tc>
          <w:tcPr>
            <w:tcW w:w="0" w:type="auto"/>
            <w:hideMark/>
          </w:tcPr>
          <w:p w14:paraId="76583EB2" w14:textId="77777777" w:rsidR="00623784" w:rsidRPr="00623784" w:rsidRDefault="00623784" w:rsidP="00E45ED5">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sidRPr="00623784">
              <w:rPr>
                <w:rFonts w:ascii="Arial" w:hAnsi="Arial" w:cs="Arial"/>
                <w:lang w:val="en-US"/>
              </w:rPr>
              <w:t>Months 1–6</w:t>
            </w:r>
          </w:p>
        </w:tc>
        <w:tc>
          <w:tcPr>
            <w:tcW w:w="0" w:type="auto"/>
            <w:hideMark/>
          </w:tcPr>
          <w:p w14:paraId="326A3C62" w14:textId="77777777" w:rsidR="00623784" w:rsidRPr="00623784" w:rsidRDefault="00623784" w:rsidP="00E45ED5">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sidRPr="00623784">
              <w:rPr>
                <w:rFonts w:ascii="Arial" w:hAnsi="Arial" w:cs="Arial"/>
                <w:lang w:val="en-US"/>
              </w:rPr>
              <w:t>Written case analysis identifying risks and appropriate safeguards.</w:t>
            </w:r>
          </w:p>
        </w:tc>
      </w:tr>
    </w:tbl>
    <w:p w14:paraId="515AAB09" w14:textId="77777777" w:rsidR="00623784" w:rsidRPr="00623784" w:rsidRDefault="00623784" w:rsidP="00E45ED5">
      <w:pPr>
        <w:spacing w:line="360" w:lineRule="auto"/>
        <w:jc w:val="both"/>
        <w:rPr>
          <w:rFonts w:ascii="Arial" w:hAnsi="Arial" w:cs="Arial"/>
          <w:lang w:val="en-US"/>
        </w:rPr>
      </w:pPr>
      <w:r w:rsidRPr="00623784">
        <w:rPr>
          <w:rFonts w:ascii="Arial" w:hAnsi="Arial" w:cs="Arial"/>
          <w:lang w:val="en-US"/>
        </w:rPr>
        <w:t>Through this plan, I will have the opportunity to gain hands-on experience in AI, understand the implications of HR analytics, and make informed, ethical choices. Checking progress on a monthly basis will enable me to see where the learning gaps are and make changes to what I do in development. These are the skills that will help me to be better prepared to help with technology enabled HRM and ensure fairness, accountability and employee trust.</w:t>
      </w:r>
    </w:p>
    <w:p>
      <w:r>
        <w:br w:type="page"/>
      </w:r>
    </w:p>
    <w:p w14:paraId="39561120" w14:textId="07096239" w:rsidR="005E2213" w:rsidRPr="00623784" w:rsidRDefault="00000000" w:rsidP="00E45ED5">
      <w:pPr>
        <w:pStyle w:val="Heading1"/>
        <w:spacing w:line="360" w:lineRule="auto"/>
        <w:rPr>
          <w:rFonts w:cs="Arial"/>
          <w:szCs w:val="24"/>
        </w:rPr>
      </w:pPr>
      <w:bookmarkStart w:id="18" w:name="_Toc242961273"/>
      <w:r w:rsidRPr="00623784">
        <w:rPr>
          <w:rFonts w:cs="Arial"/>
          <w:szCs w:val="24"/>
        </w:rPr>
        <w:lastRenderedPageBreak/>
        <w:t>References</w:t>
      </w:r>
      <w:bookmarkEnd w:id="18"/>
    </w:p>
    <w:p w14:paraId="397555BD" w14:textId="77777777" w:rsidR="0047508E" w:rsidRPr="00623784" w:rsidRDefault="0047508E" w:rsidP="00E45ED5">
      <w:pPr>
        <w:spacing w:line="360" w:lineRule="auto"/>
        <w:jc w:val="both"/>
        <w:rPr>
          <w:rFonts w:ascii="Arial" w:eastAsia="Arial" w:hAnsi="Arial" w:cs="Arial"/>
          <w:lang w:val="en-US"/>
        </w:rPr>
      </w:pPr>
      <w:r w:rsidRPr="00623784">
        <w:rPr>
          <w:rFonts w:ascii="Arial" w:eastAsia="Arial" w:hAnsi="Arial" w:cs="Arial"/>
          <w:lang w:val="en-US"/>
        </w:rPr>
        <w:t xml:space="preserve">Ahsan, M. J. (2025). Cultivating a culture of learning: the role of leadership in fostering lifelong development. </w:t>
      </w:r>
      <w:r w:rsidRPr="00623784">
        <w:rPr>
          <w:rFonts w:ascii="Arial" w:eastAsia="Arial" w:hAnsi="Arial" w:cs="Arial"/>
          <w:i/>
          <w:iCs/>
          <w:lang w:val="en-US"/>
        </w:rPr>
        <w:t>The learning organization</w:t>
      </w:r>
      <w:r w:rsidRPr="00623784">
        <w:rPr>
          <w:rFonts w:ascii="Arial" w:eastAsia="Arial" w:hAnsi="Arial" w:cs="Arial"/>
          <w:lang w:val="en-US"/>
        </w:rPr>
        <w:t xml:space="preserve">, </w:t>
      </w:r>
      <w:r w:rsidRPr="00623784">
        <w:rPr>
          <w:rFonts w:ascii="Arial" w:eastAsia="Arial" w:hAnsi="Arial" w:cs="Arial"/>
          <w:i/>
          <w:iCs/>
          <w:lang w:val="en-US"/>
        </w:rPr>
        <w:t>32</w:t>
      </w:r>
      <w:r w:rsidRPr="00623784">
        <w:rPr>
          <w:rFonts w:ascii="Arial" w:eastAsia="Arial" w:hAnsi="Arial" w:cs="Arial"/>
          <w:lang w:val="en-US"/>
        </w:rPr>
        <w:t xml:space="preserve">(2), 282-306. </w:t>
      </w:r>
      <w:hyperlink r:id="rId14" w:history="1">
        <w:r w:rsidRPr="00623784">
          <w:rPr>
            <w:rStyle w:val="Hyperlink"/>
            <w:rFonts w:ascii="Arial" w:eastAsia="Arial" w:hAnsi="Arial" w:cs="Arial"/>
            <w:lang w:val="en-US"/>
          </w:rPr>
          <w:t>https://www.emerald.com/tlo/article-abstract/32/2/282/1244831</w:t>
        </w:r>
      </w:hyperlink>
    </w:p>
    <w:p w14:paraId="6567149E" w14:textId="77777777" w:rsidR="0047508E" w:rsidRPr="00623784" w:rsidRDefault="0047508E" w:rsidP="00E45ED5">
      <w:pPr>
        <w:spacing w:before="240" w:after="240" w:line="360" w:lineRule="auto"/>
        <w:jc w:val="both"/>
        <w:rPr>
          <w:rFonts w:ascii="Arial" w:eastAsia="Arial" w:hAnsi="Arial" w:cs="Arial"/>
          <w:color w:val="222222"/>
        </w:rPr>
      </w:pPr>
      <w:r w:rsidRPr="00623784">
        <w:rPr>
          <w:rFonts w:ascii="Arial" w:eastAsia="Arial" w:hAnsi="Arial" w:cs="Arial"/>
          <w:color w:val="222222"/>
        </w:rPr>
        <w:t xml:space="preserve">Ajewumi, O. E. (2024). The influence of agile organizational design on employee engagement and performance in the digital age. </w:t>
      </w:r>
      <w:r w:rsidRPr="00623784">
        <w:rPr>
          <w:rFonts w:ascii="Arial" w:eastAsia="Arial" w:hAnsi="Arial" w:cs="Arial"/>
          <w:i/>
          <w:iCs/>
          <w:color w:val="222222"/>
        </w:rPr>
        <w:t>International Journal of Research Publication and Reviews</w:t>
      </w:r>
      <w:r w:rsidRPr="00623784">
        <w:rPr>
          <w:rFonts w:ascii="Arial" w:eastAsia="Arial" w:hAnsi="Arial" w:cs="Arial"/>
          <w:color w:val="222222"/>
        </w:rPr>
        <w:t xml:space="preserve">. </w:t>
      </w:r>
      <w:hyperlink r:id="rId15">
        <w:r w:rsidRPr="00623784">
          <w:rPr>
            <w:rFonts w:ascii="Arial" w:eastAsia="Arial" w:hAnsi="Arial" w:cs="Arial"/>
            <w:color w:val="1155CC"/>
            <w:u w:val="single"/>
          </w:rPr>
          <w:t>https://www.academia.edu/download/122210915/IJRPR33803.pdf</w:t>
        </w:r>
      </w:hyperlink>
    </w:p>
    <w:p w14:paraId="0756F1FE" w14:textId="77777777" w:rsidR="0047508E" w:rsidRPr="00623784" w:rsidRDefault="0047508E" w:rsidP="00E45ED5">
      <w:pPr>
        <w:spacing w:before="240" w:after="240" w:line="360" w:lineRule="auto"/>
        <w:jc w:val="both"/>
        <w:rPr>
          <w:rFonts w:ascii="Arial" w:eastAsia="Arial" w:hAnsi="Arial" w:cs="Arial"/>
          <w:color w:val="222222"/>
        </w:rPr>
      </w:pPr>
      <w:proofErr w:type="spellStart"/>
      <w:r w:rsidRPr="00623784">
        <w:rPr>
          <w:rFonts w:ascii="Arial" w:eastAsia="Arial" w:hAnsi="Arial" w:cs="Arial"/>
          <w:color w:val="222222"/>
        </w:rPr>
        <w:t>Baporikar</w:t>
      </w:r>
      <w:proofErr w:type="spellEnd"/>
      <w:r w:rsidRPr="00623784">
        <w:rPr>
          <w:rFonts w:ascii="Arial" w:eastAsia="Arial" w:hAnsi="Arial" w:cs="Arial"/>
          <w:color w:val="222222"/>
        </w:rPr>
        <w:t xml:space="preserve">, N. (2025). Hierarchy in Organizational Design as a Strategy to Build Resilience. In </w:t>
      </w:r>
      <w:r w:rsidRPr="00623784">
        <w:rPr>
          <w:rFonts w:ascii="Arial" w:eastAsia="Arial" w:hAnsi="Arial" w:cs="Arial"/>
          <w:i/>
          <w:iCs/>
          <w:color w:val="222222"/>
        </w:rPr>
        <w:t>Enhancing Resilience in Business Continuity Management</w:t>
      </w:r>
      <w:r w:rsidRPr="00623784">
        <w:rPr>
          <w:rFonts w:ascii="Arial" w:eastAsia="Arial" w:hAnsi="Arial" w:cs="Arial"/>
          <w:color w:val="222222"/>
        </w:rPr>
        <w:t xml:space="preserve"> (pp. 77-104). IGI Global Scientific Publishing. </w:t>
      </w:r>
      <w:hyperlink r:id="rId16">
        <w:r w:rsidRPr="00623784">
          <w:rPr>
            <w:rFonts w:ascii="Arial" w:eastAsia="Arial" w:hAnsi="Arial" w:cs="Arial"/>
            <w:color w:val="1155CC"/>
            <w:u w:val="single"/>
          </w:rPr>
          <w:t>https://www.igi-global.com/chapter/hierarchy-in-organizational-design-as-a-strategy-to-build-resilience/370110</w:t>
        </w:r>
      </w:hyperlink>
    </w:p>
    <w:p w14:paraId="4594C041" w14:textId="77777777" w:rsidR="0047508E" w:rsidRPr="00623784" w:rsidRDefault="0047508E" w:rsidP="00E45ED5">
      <w:pPr>
        <w:spacing w:after="240" w:line="360" w:lineRule="auto"/>
        <w:jc w:val="both"/>
        <w:rPr>
          <w:rFonts w:ascii="Arial" w:eastAsia="Arial" w:hAnsi="Arial" w:cs="Arial"/>
        </w:rPr>
      </w:pPr>
      <w:r w:rsidRPr="00623784">
        <w:rPr>
          <w:rFonts w:ascii="Arial" w:eastAsia="Arial" w:hAnsi="Arial" w:cs="Arial"/>
          <w:color w:val="222222"/>
        </w:rPr>
        <w:t xml:space="preserve">Fragoso, P., Chambel, M. J., and Castanheira, F. (2022). High-performance work systems (HPWS) and individual performance: The mediating role of commitment. </w:t>
      </w:r>
      <w:r w:rsidRPr="00623784">
        <w:rPr>
          <w:rFonts w:ascii="Arial" w:eastAsia="Arial" w:hAnsi="Arial" w:cs="Arial"/>
          <w:i/>
          <w:iCs/>
          <w:color w:val="222222"/>
        </w:rPr>
        <w:t>Military Psychology</w:t>
      </w:r>
      <w:r w:rsidRPr="00623784">
        <w:rPr>
          <w:rFonts w:ascii="Arial" w:eastAsia="Arial" w:hAnsi="Arial" w:cs="Arial"/>
          <w:color w:val="222222"/>
        </w:rPr>
        <w:t xml:space="preserve">, </w:t>
      </w:r>
      <w:r w:rsidRPr="00623784">
        <w:rPr>
          <w:rFonts w:ascii="Arial" w:eastAsia="Arial" w:hAnsi="Arial" w:cs="Arial"/>
          <w:i/>
          <w:iCs/>
          <w:color w:val="222222"/>
        </w:rPr>
        <w:t>34</w:t>
      </w:r>
      <w:r w:rsidRPr="00623784">
        <w:rPr>
          <w:rFonts w:ascii="Arial" w:eastAsia="Arial" w:hAnsi="Arial" w:cs="Arial"/>
          <w:color w:val="222222"/>
        </w:rPr>
        <w:t>(4), 469-483.</w:t>
      </w:r>
      <w:r w:rsidRPr="00623784">
        <w:rPr>
          <w:rFonts w:ascii="Arial" w:eastAsia="Arial" w:hAnsi="Arial" w:cs="Arial"/>
        </w:rPr>
        <w:t xml:space="preserve"> </w:t>
      </w:r>
      <w:hyperlink r:id="rId17">
        <w:r w:rsidRPr="00623784">
          <w:rPr>
            <w:rFonts w:ascii="Arial" w:eastAsia="Arial" w:hAnsi="Arial" w:cs="Arial"/>
            <w:color w:val="1155CC"/>
            <w:u w:val="single"/>
          </w:rPr>
          <w:t>https://www.tandfonline.com/doi/abs/10.1080/08995605.2021.2010429</w:t>
        </w:r>
      </w:hyperlink>
    </w:p>
    <w:p w14:paraId="76A0489D" w14:textId="77777777" w:rsidR="0047508E" w:rsidRPr="00623784" w:rsidRDefault="0047508E" w:rsidP="00E45ED5">
      <w:pPr>
        <w:spacing w:after="240" w:line="360" w:lineRule="auto"/>
        <w:jc w:val="both"/>
        <w:rPr>
          <w:rFonts w:ascii="Arial" w:eastAsia="Arial" w:hAnsi="Arial" w:cs="Arial"/>
        </w:rPr>
      </w:pPr>
      <w:r w:rsidRPr="00623784">
        <w:rPr>
          <w:rFonts w:ascii="Arial" w:eastAsia="Arial" w:hAnsi="Arial" w:cs="Arial"/>
        </w:rPr>
        <w:t xml:space="preserve">Grandviewresearch.com, (2026). </w:t>
      </w:r>
      <w:r w:rsidRPr="00623784">
        <w:rPr>
          <w:rFonts w:ascii="Arial" w:eastAsia="Arial" w:hAnsi="Arial" w:cs="Arial"/>
          <w:i/>
          <w:iCs/>
        </w:rPr>
        <w:t>Digital Workplace Market Size and Trends Report, 2026-2033</w:t>
      </w:r>
      <w:r w:rsidRPr="00623784">
        <w:rPr>
          <w:rFonts w:ascii="Arial" w:eastAsia="Arial" w:hAnsi="Arial" w:cs="Arial"/>
        </w:rPr>
        <w:t xml:space="preserve">. [online] </w:t>
      </w:r>
      <w:proofErr w:type="spellStart"/>
      <w:r w:rsidRPr="00623784">
        <w:rPr>
          <w:rFonts w:ascii="Arial" w:eastAsia="Arial" w:hAnsi="Arial" w:cs="Arial"/>
        </w:rPr>
        <w:t>GrandViewInc</w:t>
      </w:r>
      <w:proofErr w:type="spellEnd"/>
      <w:r w:rsidRPr="00623784">
        <w:rPr>
          <w:rFonts w:ascii="Arial" w:eastAsia="Arial" w:hAnsi="Arial" w:cs="Arial"/>
        </w:rPr>
        <w:t xml:space="preserve">. Available at: </w:t>
      </w:r>
      <w:hyperlink r:id="rId18">
        <w:r w:rsidRPr="00623784">
          <w:rPr>
            <w:rFonts w:ascii="Arial" w:eastAsia="Arial" w:hAnsi="Arial" w:cs="Arial"/>
            <w:color w:val="1155CC"/>
            <w:u w:val="single"/>
          </w:rPr>
          <w:t>https://www.grandviewresearch.com/industry-analysis/digital-workplace-market</w:t>
        </w:r>
      </w:hyperlink>
      <w:r w:rsidRPr="00623784">
        <w:rPr>
          <w:rFonts w:ascii="Arial" w:eastAsia="Arial" w:hAnsi="Arial" w:cs="Arial"/>
        </w:rPr>
        <w:t>.</w:t>
      </w:r>
    </w:p>
    <w:p w14:paraId="7E0EA86A" w14:textId="77777777" w:rsidR="0047508E" w:rsidRPr="00623784" w:rsidRDefault="0047508E" w:rsidP="00E45ED5">
      <w:pPr>
        <w:spacing w:line="360" w:lineRule="auto"/>
        <w:jc w:val="both"/>
        <w:rPr>
          <w:rFonts w:ascii="Arial" w:eastAsia="Arial" w:hAnsi="Arial" w:cs="Arial"/>
          <w:lang w:val="nl-NL"/>
        </w:rPr>
      </w:pPr>
      <w:proofErr w:type="spellStart"/>
      <w:r w:rsidRPr="00623784">
        <w:rPr>
          <w:rFonts w:ascii="Arial" w:eastAsia="Arial" w:hAnsi="Arial" w:cs="Arial"/>
          <w:lang w:val="en-US"/>
        </w:rPr>
        <w:t>Hawrysz</w:t>
      </w:r>
      <w:proofErr w:type="spellEnd"/>
      <w:r w:rsidRPr="00623784">
        <w:rPr>
          <w:rFonts w:ascii="Arial" w:eastAsia="Arial" w:hAnsi="Arial" w:cs="Arial"/>
          <w:lang w:val="en-US"/>
        </w:rPr>
        <w:t xml:space="preserve">, L. (2025). Artificial intelligence in candidate screening: opportunities and challenges. </w:t>
      </w:r>
      <w:r w:rsidRPr="00623784">
        <w:rPr>
          <w:rFonts w:ascii="Arial" w:eastAsia="Arial" w:hAnsi="Arial" w:cs="Arial"/>
          <w:i/>
          <w:iCs/>
          <w:lang w:val="nl-NL"/>
        </w:rPr>
        <w:t>Zeszyty Naukowe. Organizacja i Zarządzanie/Politechnika Śląska</w:t>
      </w:r>
      <w:r w:rsidRPr="00623784">
        <w:rPr>
          <w:rFonts w:ascii="Arial" w:eastAsia="Arial" w:hAnsi="Arial" w:cs="Arial"/>
          <w:lang w:val="nl-NL"/>
        </w:rPr>
        <w:t xml:space="preserve">. </w:t>
      </w:r>
      <w:hyperlink r:id="rId19" w:history="1">
        <w:r w:rsidRPr="00623784">
          <w:rPr>
            <w:rStyle w:val="Hyperlink"/>
            <w:rFonts w:ascii="Arial" w:eastAsia="Arial" w:hAnsi="Arial" w:cs="Arial"/>
            <w:lang w:val="nl-NL"/>
          </w:rPr>
          <w:t>https://yadda.icm.edu.pl/baztech/element/bwmeta1.element.baztech-5b3a720e-8aae-4788-987f-e2eca4126710</w:t>
        </w:r>
      </w:hyperlink>
    </w:p>
    <w:p w14:paraId="135FF49B" w14:textId="77777777" w:rsidR="0047508E" w:rsidRPr="00623784" w:rsidRDefault="0047508E" w:rsidP="00E45ED5">
      <w:pPr>
        <w:spacing w:before="240" w:after="240" w:line="360" w:lineRule="auto"/>
        <w:jc w:val="both"/>
        <w:rPr>
          <w:rFonts w:ascii="Arial" w:eastAsia="Arial" w:hAnsi="Arial" w:cs="Arial"/>
          <w:color w:val="222222"/>
        </w:rPr>
      </w:pPr>
      <w:proofErr w:type="spellStart"/>
      <w:r w:rsidRPr="00623784">
        <w:rPr>
          <w:rFonts w:ascii="Arial" w:eastAsia="Arial" w:hAnsi="Arial" w:cs="Arial"/>
          <w:color w:val="222222"/>
        </w:rPr>
        <w:t>Jerab</w:t>
      </w:r>
      <w:proofErr w:type="spellEnd"/>
      <w:r w:rsidRPr="00623784">
        <w:rPr>
          <w:rFonts w:ascii="Arial" w:eastAsia="Arial" w:hAnsi="Arial" w:cs="Arial"/>
          <w:color w:val="222222"/>
        </w:rPr>
        <w:t xml:space="preserve">, D., and Mabrouk, T. (2023). How to Design an Effective Organizational Structure and the 21 Century Trends. </w:t>
      </w:r>
      <w:r w:rsidRPr="00623784">
        <w:rPr>
          <w:rFonts w:ascii="Arial" w:eastAsia="Arial" w:hAnsi="Arial" w:cs="Arial"/>
          <w:i/>
          <w:iCs/>
          <w:color w:val="222222"/>
        </w:rPr>
        <w:t>Available at SSRN 4584646</w:t>
      </w:r>
      <w:r w:rsidRPr="00623784">
        <w:rPr>
          <w:rFonts w:ascii="Arial" w:eastAsia="Arial" w:hAnsi="Arial" w:cs="Arial"/>
          <w:color w:val="222222"/>
        </w:rPr>
        <w:t xml:space="preserve">. </w:t>
      </w:r>
      <w:hyperlink r:id="rId20">
        <w:r w:rsidRPr="00623784">
          <w:rPr>
            <w:rFonts w:ascii="Arial" w:eastAsia="Arial" w:hAnsi="Arial" w:cs="Arial"/>
            <w:color w:val="1155CC"/>
            <w:u w:val="single"/>
          </w:rPr>
          <w:t>https://papers.ssrn.com/sol3/papers.cfm?abstract_id=4584646</w:t>
        </w:r>
      </w:hyperlink>
    </w:p>
    <w:p w14:paraId="633788CB" w14:textId="77777777" w:rsidR="0047508E" w:rsidRPr="00623784" w:rsidRDefault="0047508E" w:rsidP="00E45ED5">
      <w:pPr>
        <w:spacing w:after="240" w:line="360" w:lineRule="auto"/>
        <w:jc w:val="both"/>
        <w:rPr>
          <w:rFonts w:ascii="Arial" w:eastAsia="Arial" w:hAnsi="Arial" w:cs="Arial"/>
        </w:rPr>
      </w:pPr>
      <w:r w:rsidRPr="00623784">
        <w:rPr>
          <w:rFonts w:ascii="Arial" w:eastAsia="Arial" w:hAnsi="Arial" w:cs="Arial"/>
          <w:color w:val="222222"/>
        </w:rPr>
        <w:t xml:space="preserve">Kaushik, D., and Mukherjee, U. (2022). High-performance work system: a systematic review of literature. </w:t>
      </w:r>
      <w:r w:rsidRPr="00623784">
        <w:rPr>
          <w:rFonts w:ascii="Arial" w:eastAsia="Arial" w:hAnsi="Arial" w:cs="Arial"/>
          <w:i/>
          <w:iCs/>
          <w:color w:val="222222"/>
        </w:rPr>
        <w:t>International journal of organizational analysis</w:t>
      </w:r>
      <w:r w:rsidRPr="00623784">
        <w:rPr>
          <w:rFonts w:ascii="Arial" w:eastAsia="Arial" w:hAnsi="Arial" w:cs="Arial"/>
          <w:color w:val="222222"/>
        </w:rPr>
        <w:t xml:space="preserve">, </w:t>
      </w:r>
      <w:r w:rsidRPr="00623784">
        <w:rPr>
          <w:rFonts w:ascii="Arial" w:eastAsia="Arial" w:hAnsi="Arial" w:cs="Arial"/>
          <w:i/>
          <w:iCs/>
          <w:color w:val="222222"/>
        </w:rPr>
        <w:t>30</w:t>
      </w:r>
      <w:r w:rsidRPr="00623784">
        <w:rPr>
          <w:rFonts w:ascii="Arial" w:eastAsia="Arial" w:hAnsi="Arial" w:cs="Arial"/>
          <w:color w:val="222222"/>
        </w:rPr>
        <w:t>(6), 1624-1643.</w:t>
      </w:r>
      <w:r w:rsidRPr="00623784">
        <w:rPr>
          <w:rFonts w:ascii="Arial" w:eastAsia="Arial" w:hAnsi="Arial" w:cs="Arial"/>
        </w:rPr>
        <w:t xml:space="preserve"> </w:t>
      </w:r>
      <w:hyperlink r:id="rId21">
        <w:r w:rsidRPr="00623784">
          <w:rPr>
            <w:rFonts w:ascii="Arial" w:eastAsia="Arial" w:hAnsi="Arial" w:cs="Arial"/>
            <w:color w:val="1155CC"/>
            <w:u w:val="single"/>
          </w:rPr>
          <w:t>https://www.emerald.com/ijoa/article/30/6/1624/146759</w:t>
        </w:r>
      </w:hyperlink>
    </w:p>
    <w:p w14:paraId="6487AD35" w14:textId="77777777" w:rsidR="0047508E" w:rsidRPr="00623784" w:rsidRDefault="0047508E" w:rsidP="00E45ED5">
      <w:pPr>
        <w:spacing w:after="240" w:line="360" w:lineRule="auto"/>
        <w:jc w:val="both"/>
        <w:rPr>
          <w:rFonts w:ascii="Arial" w:eastAsia="Arial" w:hAnsi="Arial" w:cs="Arial"/>
        </w:rPr>
      </w:pPr>
      <w:r w:rsidRPr="00623784">
        <w:rPr>
          <w:rFonts w:ascii="Arial" w:eastAsia="Arial" w:hAnsi="Arial" w:cs="Arial"/>
          <w:color w:val="222222"/>
        </w:rPr>
        <w:lastRenderedPageBreak/>
        <w:t>Kilroy, S., Fu, N., Bosak, J., Hayes, R., and Schaufeli, W. (2023). Reducing day</w:t>
      </w:r>
      <w:r w:rsidRPr="00623784">
        <w:rPr>
          <w:rFonts w:ascii="Cambria Math" w:eastAsia="Arial" w:hAnsi="Cambria Math" w:cs="Cambria Math"/>
          <w:color w:val="222222"/>
        </w:rPr>
        <w:t>‐</w:t>
      </w:r>
      <w:r w:rsidRPr="00623784">
        <w:rPr>
          <w:rFonts w:ascii="Arial" w:eastAsia="Arial" w:hAnsi="Arial" w:cs="Arial"/>
          <w:color w:val="222222"/>
        </w:rPr>
        <w:t xml:space="preserve">level emotional exhaustion: The complementary role of high involvement work systems and engaging leadership. </w:t>
      </w:r>
      <w:r w:rsidRPr="00623784">
        <w:rPr>
          <w:rFonts w:ascii="Arial" w:eastAsia="Arial" w:hAnsi="Arial" w:cs="Arial"/>
          <w:i/>
          <w:iCs/>
          <w:color w:val="222222"/>
        </w:rPr>
        <w:t>Human Resource Management Journal</w:t>
      </w:r>
      <w:r w:rsidRPr="00623784">
        <w:rPr>
          <w:rFonts w:ascii="Arial" w:eastAsia="Arial" w:hAnsi="Arial" w:cs="Arial"/>
          <w:color w:val="222222"/>
        </w:rPr>
        <w:t xml:space="preserve">, </w:t>
      </w:r>
      <w:r w:rsidRPr="00623784">
        <w:rPr>
          <w:rFonts w:ascii="Arial" w:eastAsia="Arial" w:hAnsi="Arial" w:cs="Arial"/>
          <w:i/>
          <w:iCs/>
          <w:color w:val="222222"/>
        </w:rPr>
        <w:t>33</w:t>
      </w:r>
      <w:r w:rsidRPr="00623784">
        <w:rPr>
          <w:rFonts w:ascii="Arial" w:eastAsia="Arial" w:hAnsi="Arial" w:cs="Arial"/>
          <w:color w:val="222222"/>
        </w:rPr>
        <w:t>(4), 846-867.</w:t>
      </w:r>
      <w:r w:rsidRPr="00623784">
        <w:rPr>
          <w:rFonts w:ascii="Arial" w:eastAsia="Arial" w:hAnsi="Arial" w:cs="Arial"/>
        </w:rPr>
        <w:t xml:space="preserve"> </w:t>
      </w:r>
      <w:hyperlink r:id="rId22">
        <w:r w:rsidRPr="00623784">
          <w:rPr>
            <w:rFonts w:ascii="Arial" w:eastAsia="Arial" w:hAnsi="Arial" w:cs="Arial"/>
            <w:color w:val="1155CC"/>
            <w:u w:val="single"/>
          </w:rPr>
          <w:t>https://onlinelibrary.wiley.com/doi/abs/10.1111/1748-8583.12482</w:t>
        </w:r>
      </w:hyperlink>
    </w:p>
    <w:p w14:paraId="440CC5D0" w14:textId="77777777" w:rsidR="0047508E" w:rsidRPr="00623784" w:rsidRDefault="0047508E" w:rsidP="00E45ED5">
      <w:pPr>
        <w:spacing w:after="240" w:line="360" w:lineRule="auto"/>
        <w:jc w:val="both"/>
        <w:rPr>
          <w:rFonts w:ascii="Arial" w:eastAsia="Arial" w:hAnsi="Arial" w:cs="Arial"/>
        </w:rPr>
      </w:pPr>
      <w:proofErr w:type="spellStart"/>
      <w:r w:rsidRPr="00623784">
        <w:rPr>
          <w:rFonts w:ascii="Arial" w:eastAsia="Arial" w:hAnsi="Arial" w:cs="Arial"/>
          <w:color w:val="222222"/>
        </w:rPr>
        <w:t>Lifintsev</w:t>
      </w:r>
      <w:proofErr w:type="spellEnd"/>
      <w:r w:rsidRPr="00623784">
        <w:rPr>
          <w:rFonts w:ascii="Arial" w:eastAsia="Arial" w:hAnsi="Arial" w:cs="Arial"/>
          <w:color w:val="222222"/>
        </w:rPr>
        <w:t xml:space="preserve">, D., </w:t>
      </w:r>
      <w:proofErr w:type="spellStart"/>
      <w:r w:rsidRPr="00623784">
        <w:rPr>
          <w:rFonts w:ascii="Arial" w:eastAsia="Arial" w:hAnsi="Arial" w:cs="Arial"/>
          <w:color w:val="222222"/>
        </w:rPr>
        <w:t>Zelihic</w:t>
      </w:r>
      <w:proofErr w:type="spellEnd"/>
      <w:r w:rsidRPr="00623784">
        <w:rPr>
          <w:rFonts w:ascii="Arial" w:eastAsia="Arial" w:hAnsi="Arial" w:cs="Arial"/>
          <w:color w:val="222222"/>
        </w:rPr>
        <w:t xml:space="preserve">, M., </w:t>
      </w:r>
      <w:proofErr w:type="spellStart"/>
      <w:r w:rsidRPr="00623784">
        <w:rPr>
          <w:rFonts w:ascii="Arial" w:eastAsia="Arial" w:hAnsi="Arial" w:cs="Arial"/>
          <w:color w:val="222222"/>
        </w:rPr>
        <w:t>Grebliauskiene</w:t>
      </w:r>
      <w:proofErr w:type="spellEnd"/>
      <w:r w:rsidRPr="00623784">
        <w:rPr>
          <w:rFonts w:ascii="Arial" w:eastAsia="Arial" w:hAnsi="Arial" w:cs="Arial"/>
          <w:color w:val="222222"/>
        </w:rPr>
        <w:t xml:space="preserve">, B., Wellbrock, W., Patel, S. V., and Sharma, R. K. (2025). Young professionals' perspectives on cross-cultural communication: Assessing competence and employer support across regions. </w:t>
      </w:r>
      <w:r w:rsidRPr="00623784">
        <w:rPr>
          <w:rFonts w:ascii="Arial" w:eastAsia="Arial" w:hAnsi="Arial" w:cs="Arial"/>
          <w:i/>
          <w:iCs/>
          <w:color w:val="222222"/>
        </w:rPr>
        <w:t xml:space="preserve">International Journal of </w:t>
      </w:r>
      <w:proofErr w:type="gramStart"/>
      <w:r w:rsidRPr="00623784">
        <w:rPr>
          <w:rFonts w:ascii="Arial" w:eastAsia="Arial" w:hAnsi="Arial" w:cs="Arial"/>
          <w:i/>
          <w:iCs/>
          <w:color w:val="222222"/>
        </w:rPr>
        <w:t>Cross Cultural</w:t>
      </w:r>
      <w:proofErr w:type="gramEnd"/>
      <w:r w:rsidRPr="00623784">
        <w:rPr>
          <w:rFonts w:ascii="Arial" w:eastAsia="Arial" w:hAnsi="Arial" w:cs="Arial"/>
          <w:i/>
          <w:iCs/>
          <w:color w:val="222222"/>
        </w:rPr>
        <w:t xml:space="preserve"> Management</w:t>
      </w:r>
      <w:r w:rsidRPr="00623784">
        <w:rPr>
          <w:rFonts w:ascii="Arial" w:eastAsia="Arial" w:hAnsi="Arial" w:cs="Arial"/>
          <w:color w:val="222222"/>
        </w:rPr>
        <w:t xml:space="preserve">, </w:t>
      </w:r>
      <w:r w:rsidRPr="00623784">
        <w:rPr>
          <w:rFonts w:ascii="Arial" w:eastAsia="Arial" w:hAnsi="Arial" w:cs="Arial"/>
          <w:i/>
          <w:iCs/>
          <w:color w:val="222222"/>
        </w:rPr>
        <w:t>25</w:t>
      </w:r>
      <w:r w:rsidRPr="00623784">
        <w:rPr>
          <w:rFonts w:ascii="Arial" w:eastAsia="Arial" w:hAnsi="Arial" w:cs="Arial"/>
          <w:color w:val="222222"/>
        </w:rPr>
        <w:t>(1), 233-254.</w:t>
      </w:r>
      <w:r w:rsidRPr="00623784">
        <w:rPr>
          <w:rFonts w:ascii="Arial" w:eastAsia="Arial" w:hAnsi="Arial" w:cs="Arial"/>
        </w:rPr>
        <w:t xml:space="preserve"> </w:t>
      </w:r>
      <w:hyperlink r:id="rId23">
        <w:r w:rsidRPr="00623784">
          <w:rPr>
            <w:rFonts w:ascii="Arial" w:eastAsia="Arial" w:hAnsi="Arial" w:cs="Arial"/>
            <w:color w:val="1155CC"/>
            <w:u w:val="single"/>
          </w:rPr>
          <w:t>https://journals.sagepub.com/doi/abs/10.1177/14705958251319695</w:t>
        </w:r>
      </w:hyperlink>
    </w:p>
    <w:p w14:paraId="390D8432" w14:textId="77777777" w:rsidR="0047508E" w:rsidRPr="00623784" w:rsidRDefault="0047508E" w:rsidP="00E45ED5">
      <w:pPr>
        <w:spacing w:after="240" w:line="360" w:lineRule="auto"/>
        <w:jc w:val="both"/>
        <w:rPr>
          <w:rFonts w:ascii="Arial" w:eastAsia="Arial" w:hAnsi="Arial" w:cs="Arial"/>
        </w:rPr>
      </w:pPr>
      <w:r w:rsidRPr="00623784">
        <w:rPr>
          <w:rFonts w:ascii="Arial" w:eastAsia="Arial" w:hAnsi="Arial" w:cs="Arial"/>
          <w:color w:val="222222"/>
        </w:rPr>
        <w:t xml:space="preserve">Liu, J. J., Ein, N., Plouffe, R. A., Gervasio, J., St. Cyr, K., Nazarov, A., and Richardson, J. D. (2024). Meta-analysis and systematic review of the measures of psychological safety. </w:t>
      </w:r>
      <w:proofErr w:type="spellStart"/>
      <w:r w:rsidRPr="00623784">
        <w:rPr>
          <w:rFonts w:ascii="Arial" w:eastAsia="Arial" w:hAnsi="Arial" w:cs="Arial"/>
          <w:i/>
          <w:iCs/>
          <w:color w:val="222222"/>
        </w:rPr>
        <w:t>MedRxiv</w:t>
      </w:r>
      <w:proofErr w:type="spellEnd"/>
      <w:r w:rsidRPr="00623784">
        <w:rPr>
          <w:rFonts w:ascii="Arial" w:eastAsia="Arial" w:hAnsi="Arial" w:cs="Arial"/>
          <w:color w:val="222222"/>
        </w:rPr>
        <w:t>, 2024-02.</w:t>
      </w:r>
      <w:r w:rsidRPr="00623784">
        <w:rPr>
          <w:rFonts w:ascii="Arial" w:eastAsia="Arial" w:hAnsi="Arial" w:cs="Arial"/>
        </w:rPr>
        <w:t xml:space="preserve"> </w:t>
      </w:r>
      <w:hyperlink r:id="rId24">
        <w:r w:rsidRPr="00623784">
          <w:rPr>
            <w:rFonts w:ascii="Arial" w:eastAsia="Arial" w:hAnsi="Arial" w:cs="Arial"/>
            <w:color w:val="1155CC"/>
            <w:u w:val="single"/>
          </w:rPr>
          <w:t>https://www.medrxiv.org/content/10.1101/2024.02.09.24302562.abstract</w:t>
        </w:r>
      </w:hyperlink>
    </w:p>
    <w:p w14:paraId="56953E84" w14:textId="77777777" w:rsidR="0047508E" w:rsidRPr="00623784" w:rsidRDefault="0047508E" w:rsidP="00E45ED5">
      <w:pPr>
        <w:spacing w:line="360" w:lineRule="auto"/>
        <w:jc w:val="both"/>
        <w:rPr>
          <w:rFonts w:ascii="Arial" w:eastAsia="Arial" w:hAnsi="Arial" w:cs="Arial"/>
          <w:lang w:val="en-US"/>
        </w:rPr>
      </w:pPr>
      <w:r w:rsidRPr="00623784">
        <w:rPr>
          <w:rFonts w:ascii="Arial" w:eastAsia="Arial" w:hAnsi="Arial" w:cs="Arial"/>
          <w:lang w:val="en-US"/>
        </w:rPr>
        <w:t xml:space="preserve">Madhumithaa, N., Sharma, A., Adabala, S. K., Siddiqui, S., and </w:t>
      </w:r>
      <w:proofErr w:type="spellStart"/>
      <w:r w:rsidRPr="00623784">
        <w:rPr>
          <w:rFonts w:ascii="Arial" w:eastAsia="Arial" w:hAnsi="Arial" w:cs="Arial"/>
          <w:lang w:val="en-US"/>
        </w:rPr>
        <w:t>Kothinti</w:t>
      </w:r>
      <w:proofErr w:type="spellEnd"/>
      <w:r w:rsidRPr="00623784">
        <w:rPr>
          <w:rFonts w:ascii="Arial" w:eastAsia="Arial" w:hAnsi="Arial" w:cs="Arial"/>
          <w:lang w:val="en-US"/>
        </w:rPr>
        <w:t xml:space="preserve">, R. R. (2025). Leveraging AI for personalized employee development: A new era in human resource management. </w:t>
      </w:r>
      <w:r w:rsidRPr="00623784">
        <w:rPr>
          <w:rFonts w:ascii="Arial" w:eastAsia="Arial" w:hAnsi="Arial" w:cs="Arial"/>
          <w:i/>
          <w:iCs/>
          <w:lang w:val="en-US"/>
        </w:rPr>
        <w:t>Advances in Consumer Research</w:t>
      </w:r>
      <w:r w:rsidRPr="00623784">
        <w:rPr>
          <w:rFonts w:ascii="Arial" w:eastAsia="Arial" w:hAnsi="Arial" w:cs="Arial"/>
          <w:lang w:val="en-US"/>
        </w:rPr>
        <w:t xml:space="preserve">, </w:t>
      </w:r>
      <w:r w:rsidRPr="00623784">
        <w:rPr>
          <w:rFonts w:ascii="Arial" w:eastAsia="Arial" w:hAnsi="Arial" w:cs="Arial"/>
          <w:i/>
          <w:iCs/>
          <w:lang w:val="en-US"/>
        </w:rPr>
        <w:t>2</w:t>
      </w:r>
      <w:r w:rsidRPr="00623784">
        <w:rPr>
          <w:rFonts w:ascii="Arial" w:eastAsia="Arial" w:hAnsi="Arial" w:cs="Arial"/>
          <w:lang w:val="en-US"/>
        </w:rPr>
        <w:t xml:space="preserve">, 134-141. </w:t>
      </w:r>
      <w:hyperlink r:id="rId25" w:history="1">
        <w:r w:rsidRPr="00623784">
          <w:rPr>
            <w:rStyle w:val="Hyperlink"/>
            <w:rFonts w:ascii="Arial" w:eastAsia="Arial" w:hAnsi="Arial" w:cs="Arial"/>
            <w:lang w:val="en-US"/>
          </w:rPr>
          <w:t>https://acr-journal.com/article/leveraging-ai-for-personalized-employee-development-a-new-era-in-human-resource-management-885/</w:t>
        </w:r>
      </w:hyperlink>
    </w:p>
    <w:p w14:paraId="368C2B51" w14:textId="77777777" w:rsidR="0047508E" w:rsidRPr="00623784" w:rsidRDefault="0047508E" w:rsidP="00E45ED5">
      <w:pPr>
        <w:spacing w:after="240" w:line="360" w:lineRule="auto"/>
        <w:jc w:val="both"/>
        <w:rPr>
          <w:rFonts w:ascii="Arial" w:eastAsia="Arial" w:hAnsi="Arial" w:cs="Arial"/>
        </w:rPr>
      </w:pPr>
      <w:r w:rsidRPr="00623784">
        <w:rPr>
          <w:rFonts w:ascii="Arial" w:eastAsia="Arial" w:hAnsi="Arial" w:cs="Arial"/>
          <w:color w:val="222222"/>
        </w:rPr>
        <w:t xml:space="preserve">McAnally, K., and Hagger, M. S. (2024). Self-determination theory and workplace outcomes: A conceptual review and future research directions. </w:t>
      </w:r>
      <w:r w:rsidRPr="00623784">
        <w:rPr>
          <w:rFonts w:ascii="Arial" w:eastAsia="Arial" w:hAnsi="Arial" w:cs="Arial"/>
          <w:i/>
          <w:iCs/>
          <w:color w:val="222222"/>
        </w:rPr>
        <w:t>Behavioral sciences</w:t>
      </w:r>
      <w:r w:rsidRPr="00623784">
        <w:rPr>
          <w:rFonts w:ascii="Arial" w:eastAsia="Arial" w:hAnsi="Arial" w:cs="Arial"/>
          <w:color w:val="222222"/>
        </w:rPr>
        <w:t xml:space="preserve">, </w:t>
      </w:r>
      <w:r w:rsidRPr="00623784">
        <w:rPr>
          <w:rFonts w:ascii="Arial" w:eastAsia="Arial" w:hAnsi="Arial" w:cs="Arial"/>
          <w:i/>
          <w:iCs/>
          <w:color w:val="222222"/>
        </w:rPr>
        <w:t>14</w:t>
      </w:r>
      <w:r w:rsidRPr="00623784">
        <w:rPr>
          <w:rFonts w:ascii="Arial" w:eastAsia="Arial" w:hAnsi="Arial" w:cs="Arial"/>
          <w:color w:val="222222"/>
        </w:rPr>
        <w:t>(6), 428.</w:t>
      </w:r>
      <w:r w:rsidRPr="00623784">
        <w:rPr>
          <w:rFonts w:ascii="Arial" w:eastAsia="Arial" w:hAnsi="Arial" w:cs="Arial"/>
        </w:rPr>
        <w:t xml:space="preserve"> </w:t>
      </w:r>
      <w:hyperlink r:id="rId26">
        <w:r w:rsidRPr="00623784">
          <w:rPr>
            <w:rFonts w:ascii="Arial" w:eastAsia="Arial" w:hAnsi="Arial" w:cs="Arial"/>
            <w:color w:val="1155CC"/>
            <w:u w:val="single"/>
          </w:rPr>
          <w:t>https://www.mdpi.com/2076-328X/14/6/428</w:t>
        </w:r>
      </w:hyperlink>
    </w:p>
    <w:p w14:paraId="51545418" w14:textId="77777777" w:rsidR="0047508E" w:rsidRPr="00623784" w:rsidRDefault="0047508E" w:rsidP="00E45ED5">
      <w:pPr>
        <w:spacing w:after="240" w:line="360" w:lineRule="auto"/>
        <w:jc w:val="both"/>
        <w:rPr>
          <w:rFonts w:ascii="Arial" w:eastAsia="Arial" w:hAnsi="Arial" w:cs="Arial"/>
        </w:rPr>
      </w:pPr>
      <w:r w:rsidRPr="00623784">
        <w:rPr>
          <w:rFonts w:ascii="Arial" w:eastAsia="Arial" w:hAnsi="Arial" w:cs="Arial"/>
          <w:color w:val="222222"/>
        </w:rPr>
        <w:t xml:space="preserve">Nguyen, M., Pontes, N., Malik, A., Gupta, J., and Gugnani, R. (2024). Impact of high involvement work systems in shaping power, knowledge sharing, rewards and knowledge perception of employees. </w:t>
      </w:r>
      <w:r w:rsidRPr="00623784">
        <w:rPr>
          <w:rFonts w:ascii="Arial" w:eastAsia="Arial" w:hAnsi="Arial" w:cs="Arial"/>
          <w:i/>
          <w:iCs/>
          <w:color w:val="222222"/>
        </w:rPr>
        <w:t>Journal of Knowledge Management</w:t>
      </w:r>
      <w:r w:rsidRPr="00623784">
        <w:rPr>
          <w:rFonts w:ascii="Arial" w:eastAsia="Arial" w:hAnsi="Arial" w:cs="Arial"/>
          <w:color w:val="222222"/>
        </w:rPr>
        <w:t xml:space="preserve">, </w:t>
      </w:r>
      <w:r w:rsidRPr="00623784">
        <w:rPr>
          <w:rFonts w:ascii="Arial" w:eastAsia="Arial" w:hAnsi="Arial" w:cs="Arial"/>
          <w:i/>
          <w:iCs/>
          <w:color w:val="222222"/>
        </w:rPr>
        <w:t>28</w:t>
      </w:r>
      <w:r w:rsidRPr="00623784">
        <w:rPr>
          <w:rFonts w:ascii="Arial" w:eastAsia="Arial" w:hAnsi="Arial" w:cs="Arial"/>
          <w:color w:val="222222"/>
        </w:rPr>
        <w:t>(6), 1771-1792.</w:t>
      </w:r>
      <w:r w:rsidRPr="00623784">
        <w:rPr>
          <w:rFonts w:ascii="Arial" w:eastAsia="Arial" w:hAnsi="Arial" w:cs="Arial"/>
        </w:rPr>
        <w:t xml:space="preserve"> </w:t>
      </w:r>
      <w:hyperlink r:id="rId27">
        <w:r w:rsidRPr="00623784">
          <w:rPr>
            <w:rFonts w:ascii="Arial" w:eastAsia="Arial" w:hAnsi="Arial" w:cs="Arial"/>
            <w:color w:val="1155CC"/>
            <w:u w:val="single"/>
          </w:rPr>
          <w:t>https://www.emerald.com/jkm/article-abstract/28/6/1771/1228779</w:t>
        </w:r>
      </w:hyperlink>
    </w:p>
    <w:p w14:paraId="2C16288B" w14:textId="77777777" w:rsidR="0047508E" w:rsidRPr="00623784" w:rsidRDefault="0047508E" w:rsidP="00E45ED5">
      <w:pPr>
        <w:spacing w:after="240" w:line="360" w:lineRule="auto"/>
        <w:jc w:val="both"/>
        <w:rPr>
          <w:rFonts w:ascii="Arial" w:eastAsia="Arial" w:hAnsi="Arial" w:cs="Arial"/>
        </w:rPr>
      </w:pPr>
      <w:proofErr w:type="spellStart"/>
      <w:r w:rsidRPr="00623784">
        <w:rPr>
          <w:rFonts w:ascii="Arial" w:eastAsia="Arial" w:hAnsi="Arial" w:cs="Arial"/>
          <w:color w:val="222222"/>
        </w:rPr>
        <w:t>Polojaervi</w:t>
      </w:r>
      <w:proofErr w:type="spellEnd"/>
      <w:r w:rsidRPr="00623784">
        <w:rPr>
          <w:rFonts w:ascii="Arial" w:eastAsia="Arial" w:hAnsi="Arial" w:cs="Arial"/>
          <w:color w:val="222222"/>
        </w:rPr>
        <w:t xml:space="preserve">, D., Palmer, E., and Dunford, C. (2023). A systematic literature review of sociotechnical systems in systems engineering. </w:t>
      </w:r>
      <w:r w:rsidRPr="00623784">
        <w:rPr>
          <w:rFonts w:ascii="Arial" w:eastAsia="Arial" w:hAnsi="Arial" w:cs="Arial"/>
          <w:i/>
          <w:iCs/>
          <w:color w:val="222222"/>
        </w:rPr>
        <w:t>Systems Engineering</w:t>
      </w:r>
      <w:r w:rsidRPr="00623784">
        <w:rPr>
          <w:rFonts w:ascii="Arial" w:eastAsia="Arial" w:hAnsi="Arial" w:cs="Arial"/>
          <w:color w:val="222222"/>
        </w:rPr>
        <w:t xml:space="preserve">, </w:t>
      </w:r>
      <w:r w:rsidRPr="00623784">
        <w:rPr>
          <w:rFonts w:ascii="Arial" w:eastAsia="Arial" w:hAnsi="Arial" w:cs="Arial"/>
          <w:i/>
          <w:iCs/>
          <w:color w:val="222222"/>
        </w:rPr>
        <w:t>26</w:t>
      </w:r>
      <w:r w:rsidRPr="00623784">
        <w:rPr>
          <w:rFonts w:ascii="Arial" w:eastAsia="Arial" w:hAnsi="Arial" w:cs="Arial"/>
          <w:color w:val="222222"/>
        </w:rPr>
        <w:t>(4), 482-504.</w:t>
      </w:r>
      <w:r w:rsidRPr="00623784">
        <w:rPr>
          <w:rFonts w:ascii="Arial" w:eastAsia="Arial" w:hAnsi="Arial" w:cs="Arial"/>
        </w:rPr>
        <w:t xml:space="preserve"> </w:t>
      </w:r>
      <w:hyperlink r:id="rId28">
        <w:r w:rsidRPr="00623784">
          <w:rPr>
            <w:rFonts w:ascii="Arial" w:eastAsia="Arial" w:hAnsi="Arial" w:cs="Arial"/>
            <w:color w:val="1155CC"/>
            <w:u w:val="single"/>
          </w:rPr>
          <w:t>https://incose.onlinelibrary.wiley.com/doi/abs/10.1002/sys.21664</w:t>
        </w:r>
      </w:hyperlink>
    </w:p>
    <w:p w14:paraId="691E2254" w14:textId="77777777" w:rsidR="0047508E" w:rsidRPr="00623784" w:rsidRDefault="0047508E" w:rsidP="00E45ED5">
      <w:pPr>
        <w:spacing w:after="240" w:line="360" w:lineRule="auto"/>
        <w:jc w:val="both"/>
        <w:rPr>
          <w:rFonts w:ascii="Arial" w:eastAsia="Arial" w:hAnsi="Arial" w:cs="Arial"/>
        </w:rPr>
      </w:pPr>
      <w:r w:rsidRPr="00623784">
        <w:rPr>
          <w:rFonts w:ascii="Arial" w:eastAsia="Arial" w:hAnsi="Arial" w:cs="Arial"/>
          <w:color w:val="222222"/>
        </w:rPr>
        <w:t xml:space="preserve">Rubins, D., McCoy, A. B., Dutta, S., McEvoy, D. S., Patterson, L., Miller, A., ... and Wright, A. (2022). Real-time user feedback to support clinical decision support system </w:t>
      </w:r>
      <w:r w:rsidRPr="00623784">
        <w:rPr>
          <w:rFonts w:ascii="Arial" w:eastAsia="Arial" w:hAnsi="Arial" w:cs="Arial"/>
          <w:color w:val="222222"/>
        </w:rPr>
        <w:lastRenderedPageBreak/>
        <w:t xml:space="preserve">improvement. </w:t>
      </w:r>
      <w:r w:rsidRPr="00623784">
        <w:rPr>
          <w:rFonts w:ascii="Arial" w:eastAsia="Arial" w:hAnsi="Arial" w:cs="Arial"/>
          <w:i/>
          <w:iCs/>
          <w:color w:val="222222"/>
        </w:rPr>
        <w:t>Applied clinical informatics</w:t>
      </w:r>
      <w:r w:rsidRPr="00623784">
        <w:rPr>
          <w:rFonts w:ascii="Arial" w:eastAsia="Arial" w:hAnsi="Arial" w:cs="Arial"/>
          <w:color w:val="222222"/>
        </w:rPr>
        <w:t xml:space="preserve">, </w:t>
      </w:r>
      <w:r w:rsidRPr="00623784">
        <w:rPr>
          <w:rFonts w:ascii="Arial" w:eastAsia="Arial" w:hAnsi="Arial" w:cs="Arial"/>
          <w:i/>
          <w:iCs/>
          <w:color w:val="222222"/>
        </w:rPr>
        <w:t>13</w:t>
      </w:r>
      <w:r w:rsidRPr="00623784">
        <w:rPr>
          <w:rFonts w:ascii="Arial" w:eastAsia="Arial" w:hAnsi="Arial" w:cs="Arial"/>
          <w:color w:val="222222"/>
        </w:rPr>
        <w:t>(05), 1024-1032.</w:t>
      </w:r>
      <w:r w:rsidRPr="00623784">
        <w:rPr>
          <w:rFonts w:ascii="Arial" w:eastAsia="Arial" w:hAnsi="Arial" w:cs="Arial"/>
        </w:rPr>
        <w:t xml:space="preserve"> </w:t>
      </w:r>
      <w:hyperlink r:id="rId29">
        <w:r w:rsidRPr="00623784">
          <w:rPr>
            <w:rFonts w:ascii="Arial" w:eastAsia="Arial" w:hAnsi="Arial" w:cs="Arial"/>
            <w:color w:val="1155CC"/>
            <w:u w:val="single"/>
          </w:rPr>
          <w:t>https://www.thieme-connect.com/products/all/doi/10.1055/s-0042-1757923</w:t>
        </w:r>
      </w:hyperlink>
    </w:p>
    <w:p w14:paraId="4417D572" w14:textId="77777777" w:rsidR="0047508E" w:rsidRPr="00623784" w:rsidRDefault="0047508E" w:rsidP="00E45ED5">
      <w:pPr>
        <w:spacing w:line="360" w:lineRule="auto"/>
        <w:jc w:val="both"/>
        <w:rPr>
          <w:rFonts w:ascii="Arial" w:eastAsia="Arial" w:hAnsi="Arial" w:cs="Arial"/>
          <w:lang w:val="en-US"/>
        </w:rPr>
      </w:pPr>
      <w:r w:rsidRPr="00623784">
        <w:rPr>
          <w:rFonts w:ascii="Arial" w:eastAsia="Arial" w:hAnsi="Arial" w:cs="Arial"/>
          <w:lang w:val="en-US"/>
        </w:rPr>
        <w:t xml:space="preserve">Sadeghi, S. (2024). Employee well-being in the age of AI: Perceptions, concerns, behaviors, and outcomes. </w:t>
      </w:r>
      <w:proofErr w:type="spellStart"/>
      <w:r w:rsidRPr="00623784">
        <w:rPr>
          <w:rFonts w:ascii="Arial" w:eastAsia="Arial" w:hAnsi="Arial" w:cs="Arial"/>
          <w:i/>
          <w:iCs/>
          <w:lang w:val="en-US"/>
        </w:rPr>
        <w:t>arXiv</w:t>
      </w:r>
      <w:proofErr w:type="spellEnd"/>
      <w:r w:rsidRPr="00623784">
        <w:rPr>
          <w:rFonts w:ascii="Arial" w:eastAsia="Arial" w:hAnsi="Arial" w:cs="Arial"/>
          <w:i/>
          <w:iCs/>
          <w:lang w:val="en-US"/>
        </w:rPr>
        <w:t xml:space="preserve"> preprint arXiv:2412.04796</w:t>
      </w:r>
      <w:r w:rsidRPr="00623784">
        <w:rPr>
          <w:rFonts w:ascii="Arial" w:eastAsia="Arial" w:hAnsi="Arial" w:cs="Arial"/>
          <w:lang w:val="en-US"/>
        </w:rPr>
        <w:t xml:space="preserve">. </w:t>
      </w:r>
      <w:hyperlink r:id="rId30" w:history="1">
        <w:r w:rsidRPr="00623784">
          <w:rPr>
            <w:rStyle w:val="Hyperlink"/>
            <w:rFonts w:ascii="Arial" w:eastAsia="Arial" w:hAnsi="Arial" w:cs="Arial"/>
            <w:lang w:val="en-US"/>
          </w:rPr>
          <w:t>https://arxiv.org/abs/2412.04796</w:t>
        </w:r>
      </w:hyperlink>
    </w:p>
    <w:p w14:paraId="5E81D524" w14:textId="77777777" w:rsidR="0047508E" w:rsidRPr="00ED4E74" w:rsidRDefault="0047508E" w:rsidP="00E45ED5">
      <w:pPr>
        <w:spacing w:before="240" w:after="240" w:line="360" w:lineRule="auto"/>
        <w:jc w:val="both"/>
        <w:rPr>
          <w:rFonts w:ascii="Arial" w:eastAsia="Arial" w:hAnsi="Arial" w:cs="Arial"/>
          <w:color w:val="222222"/>
          <w:lang w:val="it-IT"/>
        </w:rPr>
      </w:pPr>
      <w:r w:rsidRPr="00623784">
        <w:rPr>
          <w:rFonts w:ascii="Arial" w:eastAsia="Arial" w:hAnsi="Arial" w:cs="Arial"/>
          <w:color w:val="222222"/>
        </w:rPr>
        <w:t xml:space="preserve">Savitha, M., and Kumar, S. P. (2025). Building an agile organizational structure to drive innovation and technology. </w:t>
      </w:r>
      <w:r w:rsidRPr="00ED4E74">
        <w:rPr>
          <w:rFonts w:ascii="Arial" w:eastAsia="Arial" w:hAnsi="Arial" w:cs="Arial"/>
          <w:i/>
          <w:iCs/>
          <w:color w:val="222222"/>
          <w:lang w:val="it-IT"/>
        </w:rPr>
        <w:t>Cuestiones de Fisioterapia</w:t>
      </w:r>
      <w:r w:rsidRPr="00ED4E74">
        <w:rPr>
          <w:rFonts w:ascii="Arial" w:eastAsia="Arial" w:hAnsi="Arial" w:cs="Arial"/>
          <w:color w:val="222222"/>
          <w:lang w:val="it-IT"/>
        </w:rPr>
        <w:t xml:space="preserve">, </w:t>
      </w:r>
      <w:r w:rsidRPr="00ED4E74">
        <w:rPr>
          <w:rFonts w:ascii="Arial" w:eastAsia="Arial" w:hAnsi="Arial" w:cs="Arial"/>
          <w:i/>
          <w:iCs/>
          <w:color w:val="222222"/>
          <w:lang w:val="it-IT"/>
        </w:rPr>
        <w:t>54</w:t>
      </w:r>
      <w:r w:rsidRPr="00ED4E74">
        <w:rPr>
          <w:rFonts w:ascii="Arial" w:eastAsia="Arial" w:hAnsi="Arial" w:cs="Arial"/>
          <w:color w:val="222222"/>
          <w:lang w:val="it-IT"/>
        </w:rPr>
        <w:t xml:space="preserve">(2), 2321-2334. </w:t>
      </w:r>
      <w:r>
        <w:fldChar w:fldCharType="begin"/>
      </w:r>
      <w:r w:rsidRPr="00ED4E74">
        <w:rPr>
          <w:lang w:val="it-IT"/>
        </w:rPr>
        <w:instrText>HYPERLINK "https://cuestionesdefisioterapia.com/index.php/es/article/view/978" \h</w:instrText>
      </w:r>
      <w:r>
        <w:fldChar w:fldCharType="separate"/>
      </w:r>
      <w:r w:rsidRPr="00ED4E74">
        <w:rPr>
          <w:rFonts w:ascii="Arial" w:eastAsia="Arial" w:hAnsi="Arial" w:cs="Arial"/>
          <w:color w:val="1155CC"/>
          <w:u w:val="single"/>
          <w:lang w:val="it-IT"/>
        </w:rPr>
        <w:t>https://cuestionesdefisioterapia.com/index.php/es/article/view/978</w:t>
      </w:r>
      <w:r>
        <w:fldChar w:fldCharType="end"/>
      </w:r>
    </w:p>
    <w:p w14:paraId="35DAA563" w14:textId="77777777" w:rsidR="0047508E" w:rsidRPr="00623784" w:rsidRDefault="0047508E" w:rsidP="00E45ED5">
      <w:pPr>
        <w:spacing w:after="240" w:line="360" w:lineRule="auto"/>
        <w:jc w:val="both"/>
        <w:rPr>
          <w:rFonts w:ascii="Arial" w:eastAsia="Arial" w:hAnsi="Arial" w:cs="Arial"/>
        </w:rPr>
      </w:pPr>
      <w:r w:rsidRPr="00623784">
        <w:rPr>
          <w:rFonts w:ascii="Arial" w:eastAsia="Arial" w:hAnsi="Arial" w:cs="Arial"/>
          <w:color w:val="222222"/>
        </w:rPr>
        <w:t xml:space="preserve">Silveira, P. P. (2025). Transforming Global Education through AI: Addressing Cross-Cultural Competencies and HRM Challenges in the Digital Age. </w:t>
      </w:r>
      <w:r w:rsidRPr="00623784">
        <w:rPr>
          <w:rFonts w:ascii="Arial" w:eastAsia="Arial" w:hAnsi="Arial" w:cs="Arial"/>
          <w:i/>
          <w:iCs/>
          <w:color w:val="222222"/>
        </w:rPr>
        <w:t>Journal of Integrative Education Studies</w:t>
      </w:r>
      <w:r w:rsidRPr="00623784">
        <w:rPr>
          <w:rFonts w:ascii="Arial" w:eastAsia="Arial" w:hAnsi="Arial" w:cs="Arial"/>
          <w:color w:val="222222"/>
        </w:rPr>
        <w:t xml:space="preserve">, </w:t>
      </w:r>
      <w:r w:rsidRPr="00623784">
        <w:rPr>
          <w:rFonts w:ascii="Arial" w:eastAsia="Arial" w:hAnsi="Arial" w:cs="Arial"/>
          <w:i/>
          <w:iCs/>
          <w:color w:val="222222"/>
        </w:rPr>
        <w:t>1</w:t>
      </w:r>
      <w:r w:rsidRPr="00623784">
        <w:rPr>
          <w:rFonts w:ascii="Arial" w:eastAsia="Arial" w:hAnsi="Arial" w:cs="Arial"/>
          <w:color w:val="222222"/>
        </w:rPr>
        <w:t>(1), 20-29.</w:t>
      </w:r>
      <w:r w:rsidRPr="00623784">
        <w:rPr>
          <w:rFonts w:ascii="Arial" w:eastAsia="Arial" w:hAnsi="Arial" w:cs="Arial"/>
        </w:rPr>
        <w:t xml:space="preserve"> </w:t>
      </w:r>
      <w:hyperlink r:id="rId31">
        <w:r w:rsidRPr="00623784">
          <w:rPr>
            <w:rFonts w:ascii="Arial" w:eastAsia="Arial" w:hAnsi="Arial" w:cs="Arial"/>
            <w:color w:val="1155CC"/>
            <w:u w:val="single"/>
          </w:rPr>
          <w:t>https://jies.cultechpub.com/index.php/jies/article/view/4</w:t>
        </w:r>
      </w:hyperlink>
    </w:p>
    <w:p w14:paraId="2007A29B" w14:textId="77777777" w:rsidR="0047508E" w:rsidRPr="00623784" w:rsidRDefault="0047508E" w:rsidP="00E45ED5">
      <w:pPr>
        <w:spacing w:after="240" w:line="360" w:lineRule="auto"/>
        <w:jc w:val="both"/>
        <w:rPr>
          <w:rFonts w:ascii="Arial" w:eastAsia="Arial" w:hAnsi="Arial" w:cs="Arial"/>
        </w:rPr>
      </w:pPr>
      <w:proofErr w:type="spellStart"/>
      <w:r w:rsidRPr="00623784">
        <w:rPr>
          <w:rFonts w:ascii="Arial" w:eastAsia="Arial" w:hAnsi="Arial" w:cs="Arial"/>
          <w:color w:val="222222"/>
        </w:rPr>
        <w:t>Springmier</w:t>
      </w:r>
      <w:proofErr w:type="spellEnd"/>
      <w:r w:rsidRPr="00623784">
        <w:rPr>
          <w:rFonts w:ascii="Arial" w:eastAsia="Arial" w:hAnsi="Arial" w:cs="Arial"/>
          <w:color w:val="222222"/>
        </w:rPr>
        <w:t xml:space="preserve">, K., Fonseca, C., Krier, L., Premo, R., Smith, H., and Wegmann, M. (2024). A learning Organization in Action: applying Senge's five disciplines to a </w:t>
      </w:r>
      <w:proofErr w:type="gramStart"/>
      <w:r w:rsidRPr="00623784">
        <w:rPr>
          <w:rFonts w:ascii="Arial" w:eastAsia="Arial" w:hAnsi="Arial" w:cs="Arial"/>
          <w:color w:val="222222"/>
        </w:rPr>
        <w:t>collections</w:t>
      </w:r>
      <w:proofErr w:type="gramEnd"/>
      <w:r w:rsidRPr="00623784">
        <w:rPr>
          <w:rFonts w:ascii="Arial" w:eastAsia="Arial" w:hAnsi="Arial" w:cs="Arial"/>
          <w:color w:val="222222"/>
        </w:rPr>
        <w:t xml:space="preserve"> diversity audit. </w:t>
      </w:r>
      <w:r w:rsidRPr="00623784">
        <w:rPr>
          <w:rFonts w:ascii="Arial" w:eastAsia="Arial" w:hAnsi="Arial" w:cs="Arial"/>
          <w:i/>
          <w:iCs/>
          <w:color w:val="222222"/>
        </w:rPr>
        <w:t>portal: Libraries and the Academy</w:t>
      </w:r>
      <w:r w:rsidRPr="00623784">
        <w:rPr>
          <w:rFonts w:ascii="Arial" w:eastAsia="Arial" w:hAnsi="Arial" w:cs="Arial"/>
          <w:color w:val="222222"/>
        </w:rPr>
        <w:t xml:space="preserve">, </w:t>
      </w:r>
      <w:r w:rsidRPr="00623784">
        <w:rPr>
          <w:rFonts w:ascii="Arial" w:eastAsia="Arial" w:hAnsi="Arial" w:cs="Arial"/>
          <w:i/>
          <w:iCs/>
          <w:color w:val="222222"/>
        </w:rPr>
        <w:t>24</w:t>
      </w:r>
      <w:r w:rsidRPr="00623784">
        <w:rPr>
          <w:rFonts w:ascii="Arial" w:eastAsia="Arial" w:hAnsi="Arial" w:cs="Arial"/>
          <w:color w:val="222222"/>
        </w:rPr>
        <w:t>(2), 251-263.</w:t>
      </w:r>
      <w:r w:rsidRPr="00623784">
        <w:rPr>
          <w:rFonts w:ascii="Arial" w:eastAsia="Arial" w:hAnsi="Arial" w:cs="Arial"/>
        </w:rPr>
        <w:t xml:space="preserve"> </w:t>
      </w:r>
      <w:hyperlink r:id="rId32">
        <w:r w:rsidRPr="00623784">
          <w:rPr>
            <w:rFonts w:ascii="Arial" w:eastAsia="Arial" w:hAnsi="Arial" w:cs="Arial"/>
            <w:color w:val="1155CC"/>
            <w:u w:val="single"/>
          </w:rPr>
          <w:t>https://muse.jhu.edu/pub/1/article/923706/summary</w:t>
        </w:r>
      </w:hyperlink>
    </w:p>
    <w:p w14:paraId="5FF5CD67" w14:textId="77777777" w:rsidR="0047508E" w:rsidRPr="00623784" w:rsidRDefault="0047508E" w:rsidP="00E45ED5">
      <w:pPr>
        <w:spacing w:after="240" w:line="360" w:lineRule="auto"/>
        <w:jc w:val="both"/>
        <w:rPr>
          <w:rFonts w:ascii="Arial" w:eastAsia="Arial" w:hAnsi="Arial" w:cs="Arial"/>
        </w:rPr>
      </w:pPr>
      <w:r w:rsidRPr="00623784">
        <w:rPr>
          <w:rFonts w:ascii="Arial" w:eastAsia="Arial" w:hAnsi="Arial" w:cs="Arial"/>
        </w:rPr>
        <w:t xml:space="preserve">Strachan, G. (2015). </w:t>
      </w:r>
      <w:proofErr w:type="spellStart"/>
      <w:r w:rsidRPr="00623784">
        <w:rPr>
          <w:rFonts w:ascii="Arial" w:eastAsia="Arial" w:hAnsi="Arial" w:cs="Arial"/>
          <w:i/>
          <w:iCs/>
        </w:rPr>
        <w:t>Catalysing</w:t>
      </w:r>
      <w:proofErr w:type="spellEnd"/>
      <w:r w:rsidRPr="00623784">
        <w:rPr>
          <w:rFonts w:ascii="Arial" w:eastAsia="Arial" w:hAnsi="Arial" w:cs="Arial"/>
          <w:i/>
          <w:iCs/>
        </w:rPr>
        <w:t xml:space="preserve"> Change for Sustainability in Education: The relationship between sustainable building design...</w:t>
      </w:r>
      <w:r w:rsidRPr="00623784">
        <w:rPr>
          <w:rFonts w:ascii="Arial" w:eastAsia="Arial" w:hAnsi="Arial" w:cs="Arial"/>
        </w:rPr>
        <w:t xml:space="preserve"> [online] ResearchGate. Available at: </w:t>
      </w:r>
      <w:hyperlink r:id="rId33">
        <w:r w:rsidRPr="00623784">
          <w:rPr>
            <w:rFonts w:ascii="Arial" w:eastAsia="Arial" w:hAnsi="Arial" w:cs="Arial"/>
            <w:color w:val="1155CC"/>
            <w:u w:val="single"/>
          </w:rPr>
          <w:t>https://www.researchgate.net/publication/359898838_Catalysing_Change_for_Sustainability_in_Education_The_relationship_between_sustainable_building_design_and_institutional_change</w:t>
        </w:r>
      </w:hyperlink>
      <w:r w:rsidRPr="00623784">
        <w:rPr>
          <w:rFonts w:ascii="Arial" w:eastAsia="Arial" w:hAnsi="Arial" w:cs="Arial"/>
        </w:rPr>
        <w:t>.</w:t>
      </w:r>
    </w:p>
    <w:p w14:paraId="73D5D1FD" w14:textId="77777777" w:rsidR="0047508E" w:rsidRPr="00623784" w:rsidRDefault="0047508E" w:rsidP="00E45ED5">
      <w:pPr>
        <w:spacing w:after="240" w:line="360" w:lineRule="auto"/>
        <w:jc w:val="both"/>
        <w:rPr>
          <w:rFonts w:ascii="Arial" w:eastAsia="Arial" w:hAnsi="Arial" w:cs="Arial"/>
        </w:rPr>
      </w:pPr>
      <w:proofErr w:type="spellStart"/>
      <w:r w:rsidRPr="00623784">
        <w:rPr>
          <w:rFonts w:ascii="Arial" w:eastAsia="Arial" w:hAnsi="Arial" w:cs="Arial"/>
          <w:color w:val="222222"/>
        </w:rPr>
        <w:t>Thneibat</w:t>
      </w:r>
      <w:proofErr w:type="spellEnd"/>
      <w:r w:rsidRPr="00623784">
        <w:rPr>
          <w:rFonts w:ascii="Arial" w:eastAsia="Arial" w:hAnsi="Arial" w:cs="Arial"/>
          <w:color w:val="222222"/>
        </w:rPr>
        <w:t xml:space="preserve">, M. M. (2022). The role of performance-based rewards and developmental performance appraisal in promoting innovative work behaviour: The mediating roles of affective commitment and knowledge sharing. </w:t>
      </w:r>
      <w:r w:rsidRPr="00623784">
        <w:rPr>
          <w:rFonts w:ascii="Arial" w:eastAsia="Arial" w:hAnsi="Arial" w:cs="Arial"/>
          <w:i/>
          <w:iCs/>
          <w:color w:val="222222"/>
        </w:rPr>
        <w:t>Jordan Journal of Business Administration</w:t>
      </w:r>
      <w:r w:rsidRPr="00623784">
        <w:rPr>
          <w:rFonts w:ascii="Arial" w:eastAsia="Arial" w:hAnsi="Arial" w:cs="Arial"/>
          <w:color w:val="222222"/>
        </w:rPr>
        <w:t xml:space="preserve">, </w:t>
      </w:r>
      <w:r w:rsidRPr="00623784">
        <w:rPr>
          <w:rFonts w:ascii="Arial" w:eastAsia="Arial" w:hAnsi="Arial" w:cs="Arial"/>
          <w:i/>
          <w:iCs/>
          <w:color w:val="222222"/>
        </w:rPr>
        <w:t>18</w:t>
      </w:r>
      <w:r w:rsidRPr="00623784">
        <w:rPr>
          <w:rFonts w:ascii="Arial" w:eastAsia="Arial" w:hAnsi="Arial" w:cs="Arial"/>
          <w:color w:val="222222"/>
        </w:rPr>
        <w:t>(4).</w:t>
      </w:r>
      <w:r w:rsidRPr="00623784">
        <w:rPr>
          <w:rFonts w:ascii="Arial" w:eastAsia="Arial" w:hAnsi="Arial" w:cs="Arial"/>
        </w:rPr>
        <w:t xml:space="preserve"> DOI: </w:t>
      </w:r>
      <w:hyperlink r:id="rId34">
        <w:r w:rsidRPr="00623784">
          <w:rPr>
            <w:rFonts w:ascii="Arial" w:eastAsia="Arial" w:hAnsi="Arial" w:cs="Arial"/>
            <w:color w:val="1155CC"/>
            <w:u w:val="single"/>
          </w:rPr>
          <w:t>https://doi.org/10.35516/jjba.v18i4.459</w:t>
        </w:r>
      </w:hyperlink>
    </w:p>
    <w:p w14:paraId="6CE5D47D" w14:textId="77777777" w:rsidR="0047508E" w:rsidRPr="00623784" w:rsidRDefault="0047508E" w:rsidP="00E45ED5">
      <w:pPr>
        <w:spacing w:after="240" w:line="360" w:lineRule="auto"/>
        <w:jc w:val="both"/>
        <w:rPr>
          <w:rFonts w:ascii="Arial" w:eastAsia="Arial" w:hAnsi="Arial" w:cs="Arial"/>
        </w:rPr>
      </w:pPr>
      <w:r w:rsidRPr="00623784">
        <w:rPr>
          <w:rFonts w:ascii="Arial" w:eastAsia="Arial" w:hAnsi="Arial" w:cs="Arial"/>
          <w:color w:val="222222"/>
        </w:rPr>
        <w:t xml:space="preserve">Tremblay, D. G., and </w:t>
      </w:r>
      <w:proofErr w:type="spellStart"/>
      <w:r w:rsidRPr="00623784">
        <w:rPr>
          <w:rFonts w:ascii="Arial" w:eastAsia="Arial" w:hAnsi="Arial" w:cs="Arial"/>
          <w:color w:val="222222"/>
        </w:rPr>
        <w:t>Scaillerez</w:t>
      </w:r>
      <w:proofErr w:type="spellEnd"/>
      <w:r w:rsidRPr="00623784">
        <w:rPr>
          <w:rFonts w:ascii="Arial" w:eastAsia="Arial" w:hAnsi="Arial" w:cs="Arial"/>
          <w:color w:val="222222"/>
        </w:rPr>
        <w:t xml:space="preserve">, A. (2024). Collaborative working, coworking spaces, and communities of practice: their origins, definitions, forms, different types, and forms of collaboration. In </w:t>
      </w:r>
      <w:r w:rsidRPr="00623784">
        <w:rPr>
          <w:rFonts w:ascii="Arial" w:eastAsia="Arial" w:hAnsi="Arial" w:cs="Arial"/>
          <w:i/>
          <w:iCs/>
          <w:color w:val="222222"/>
        </w:rPr>
        <w:t>The Coworking (R) evolution</w:t>
      </w:r>
      <w:r w:rsidRPr="00623784">
        <w:rPr>
          <w:rFonts w:ascii="Arial" w:eastAsia="Arial" w:hAnsi="Arial" w:cs="Arial"/>
          <w:color w:val="222222"/>
        </w:rPr>
        <w:t xml:space="preserve"> (pp. 26-40). Edward Elgar Publishing.</w:t>
      </w:r>
      <w:r w:rsidRPr="00623784">
        <w:rPr>
          <w:rFonts w:ascii="Arial" w:eastAsia="Arial" w:hAnsi="Arial" w:cs="Arial"/>
        </w:rPr>
        <w:t xml:space="preserve"> </w:t>
      </w:r>
      <w:hyperlink r:id="rId35">
        <w:r w:rsidRPr="00623784">
          <w:rPr>
            <w:rFonts w:ascii="Arial" w:eastAsia="Arial" w:hAnsi="Arial" w:cs="Arial"/>
            <w:color w:val="1155CC"/>
            <w:u w:val="single"/>
          </w:rPr>
          <w:t>https://www.elgaronline.com/edcollchap/book/9781802209181/book-part-9781802209181-11.xml</w:t>
        </w:r>
      </w:hyperlink>
    </w:p>
    <w:p w14:paraId="4815A9BC" w14:textId="77777777" w:rsidR="0047508E" w:rsidRPr="00623784" w:rsidRDefault="0047508E" w:rsidP="00E45ED5">
      <w:pPr>
        <w:spacing w:after="240" w:line="360" w:lineRule="auto"/>
        <w:jc w:val="both"/>
        <w:rPr>
          <w:rFonts w:ascii="Arial" w:eastAsia="Arial" w:hAnsi="Arial" w:cs="Arial"/>
        </w:rPr>
      </w:pPr>
      <w:r w:rsidRPr="00623784">
        <w:rPr>
          <w:rFonts w:ascii="Arial" w:eastAsia="Arial" w:hAnsi="Arial" w:cs="Arial"/>
          <w:color w:val="222222"/>
        </w:rPr>
        <w:t xml:space="preserve">Tsvetanov, F. (2024). Integrating AI technologies into remote monitoring patient systems. </w:t>
      </w:r>
      <w:r w:rsidRPr="00623784">
        <w:rPr>
          <w:rFonts w:ascii="Arial" w:eastAsia="Arial" w:hAnsi="Arial" w:cs="Arial"/>
          <w:i/>
          <w:iCs/>
          <w:color w:val="222222"/>
        </w:rPr>
        <w:t>Engineering Proceedings</w:t>
      </w:r>
      <w:r w:rsidRPr="00623784">
        <w:rPr>
          <w:rFonts w:ascii="Arial" w:eastAsia="Arial" w:hAnsi="Arial" w:cs="Arial"/>
          <w:color w:val="222222"/>
        </w:rPr>
        <w:t xml:space="preserve">, </w:t>
      </w:r>
      <w:r w:rsidRPr="00623784">
        <w:rPr>
          <w:rFonts w:ascii="Arial" w:eastAsia="Arial" w:hAnsi="Arial" w:cs="Arial"/>
          <w:i/>
          <w:iCs/>
          <w:color w:val="222222"/>
        </w:rPr>
        <w:t>70</w:t>
      </w:r>
      <w:r w:rsidRPr="00623784">
        <w:rPr>
          <w:rFonts w:ascii="Arial" w:eastAsia="Arial" w:hAnsi="Arial" w:cs="Arial"/>
          <w:color w:val="222222"/>
        </w:rPr>
        <w:t>(1), 54.</w:t>
      </w:r>
      <w:r w:rsidRPr="00623784">
        <w:rPr>
          <w:rFonts w:ascii="Arial" w:eastAsia="Arial" w:hAnsi="Arial" w:cs="Arial"/>
        </w:rPr>
        <w:t xml:space="preserve"> </w:t>
      </w:r>
      <w:hyperlink r:id="rId36">
        <w:r w:rsidRPr="00623784">
          <w:rPr>
            <w:rFonts w:ascii="Arial" w:eastAsia="Arial" w:hAnsi="Arial" w:cs="Arial"/>
            <w:color w:val="1155CC"/>
            <w:u w:val="single"/>
          </w:rPr>
          <w:t>https://www.mdpi.com/2673-4591/70/1/54</w:t>
        </w:r>
      </w:hyperlink>
    </w:p>
    <w:p w14:paraId="021D618D" w14:textId="77777777" w:rsidR="0047508E" w:rsidRPr="00623784" w:rsidRDefault="0047508E" w:rsidP="00E45ED5">
      <w:pPr>
        <w:spacing w:after="240" w:line="360" w:lineRule="auto"/>
        <w:jc w:val="both"/>
        <w:rPr>
          <w:rFonts w:ascii="Arial" w:eastAsia="Arial" w:hAnsi="Arial" w:cs="Arial"/>
        </w:rPr>
      </w:pPr>
      <w:proofErr w:type="spellStart"/>
      <w:r w:rsidRPr="00623784">
        <w:rPr>
          <w:rFonts w:ascii="Arial" w:eastAsia="Arial" w:hAnsi="Arial" w:cs="Arial"/>
          <w:color w:val="222222"/>
        </w:rPr>
        <w:t>Tusquellas</w:t>
      </w:r>
      <w:proofErr w:type="spellEnd"/>
      <w:r w:rsidRPr="00623784">
        <w:rPr>
          <w:rFonts w:ascii="Arial" w:eastAsia="Arial" w:hAnsi="Arial" w:cs="Arial"/>
          <w:color w:val="222222"/>
        </w:rPr>
        <w:t xml:space="preserve">, N., Palau, R., and Santiago, R. (2024). Analysis of the potential of artificial intelligence for professional development and talent management: A systematic literature review. </w:t>
      </w:r>
      <w:r w:rsidRPr="00623784">
        <w:rPr>
          <w:rFonts w:ascii="Arial" w:eastAsia="Arial" w:hAnsi="Arial" w:cs="Arial"/>
          <w:i/>
          <w:iCs/>
          <w:color w:val="222222"/>
        </w:rPr>
        <w:t>International Journal of Information Management Data Insights</w:t>
      </w:r>
      <w:r w:rsidRPr="00623784">
        <w:rPr>
          <w:rFonts w:ascii="Arial" w:eastAsia="Arial" w:hAnsi="Arial" w:cs="Arial"/>
          <w:color w:val="222222"/>
        </w:rPr>
        <w:t xml:space="preserve">, </w:t>
      </w:r>
      <w:r w:rsidRPr="00623784">
        <w:rPr>
          <w:rFonts w:ascii="Arial" w:eastAsia="Arial" w:hAnsi="Arial" w:cs="Arial"/>
          <w:i/>
          <w:iCs/>
          <w:color w:val="222222"/>
        </w:rPr>
        <w:t>4</w:t>
      </w:r>
      <w:r w:rsidRPr="00623784">
        <w:rPr>
          <w:rFonts w:ascii="Arial" w:eastAsia="Arial" w:hAnsi="Arial" w:cs="Arial"/>
          <w:color w:val="222222"/>
        </w:rPr>
        <w:t>(2), 100288.</w:t>
      </w:r>
      <w:r w:rsidRPr="00623784">
        <w:rPr>
          <w:rFonts w:ascii="Arial" w:eastAsia="Arial" w:hAnsi="Arial" w:cs="Arial"/>
        </w:rPr>
        <w:t xml:space="preserve"> </w:t>
      </w:r>
      <w:hyperlink r:id="rId37">
        <w:r w:rsidRPr="00623784">
          <w:rPr>
            <w:rFonts w:ascii="Arial" w:eastAsia="Arial" w:hAnsi="Arial" w:cs="Arial"/>
            <w:color w:val="1155CC"/>
            <w:u w:val="single"/>
          </w:rPr>
          <w:t>https://www.sciencedirect.com/science/article/pii/S2667096824000776</w:t>
        </w:r>
      </w:hyperlink>
    </w:p>
    <w:p w14:paraId="3C33FFF1" w14:textId="77777777" w:rsidR="0047508E" w:rsidRPr="00623784" w:rsidRDefault="0047508E" w:rsidP="00E45ED5">
      <w:pPr>
        <w:spacing w:line="360" w:lineRule="auto"/>
        <w:jc w:val="both"/>
        <w:rPr>
          <w:rFonts w:ascii="Arial" w:eastAsia="Arial" w:hAnsi="Arial" w:cs="Arial"/>
          <w:lang w:val="en-US"/>
        </w:rPr>
      </w:pPr>
      <w:proofErr w:type="spellStart"/>
      <w:r w:rsidRPr="00623784">
        <w:rPr>
          <w:rFonts w:ascii="Arial" w:eastAsia="Arial" w:hAnsi="Arial" w:cs="Arial"/>
          <w:lang w:val="en-US"/>
        </w:rPr>
        <w:t>Zulifiqar</w:t>
      </w:r>
      <w:proofErr w:type="spellEnd"/>
      <w:r w:rsidRPr="00623784">
        <w:rPr>
          <w:rFonts w:ascii="Arial" w:eastAsia="Arial" w:hAnsi="Arial" w:cs="Arial"/>
          <w:lang w:val="en-US"/>
        </w:rPr>
        <w:t xml:space="preserve">, H., Fatima, L., Akhtar, M. S., and Akhtar, M. N. (2025). Artificial intelligence in HR: Reducing turnover intentions with AI-driven employee engagement solutions. </w:t>
      </w:r>
      <w:r w:rsidRPr="00623784">
        <w:rPr>
          <w:rFonts w:ascii="Arial" w:eastAsia="Arial" w:hAnsi="Arial" w:cs="Arial"/>
          <w:i/>
          <w:iCs/>
          <w:lang w:val="en-US"/>
        </w:rPr>
        <w:t>International Research Journal of Social Sciences and Humanities</w:t>
      </w:r>
      <w:r w:rsidRPr="00623784">
        <w:rPr>
          <w:rFonts w:ascii="Arial" w:eastAsia="Arial" w:hAnsi="Arial" w:cs="Arial"/>
          <w:lang w:val="en-US"/>
        </w:rPr>
        <w:t xml:space="preserve">, </w:t>
      </w:r>
      <w:r w:rsidRPr="00623784">
        <w:rPr>
          <w:rFonts w:ascii="Arial" w:eastAsia="Arial" w:hAnsi="Arial" w:cs="Arial"/>
          <w:i/>
          <w:iCs/>
          <w:lang w:val="en-US"/>
        </w:rPr>
        <w:t>4</w:t>
      </w:r>
      <w:r w:rsidRPr="00623784">
        <w:rPr>
          <w:rFonts w:ascii="Arial" w:eastAsia="Arial" w:hAnsi="Arial" w:cs="Arial"/>
          <w:lang w:val="en-US"/>
        </w:rPr>
        <w:t xml:space="preserve">(1), 85-111. </w:t>
      </w:r>
      <w:hyperlink r:id="rId38" w:history="1">
        <w:r w:rsidRPr="00623784">
          <w:rPr>
            <w:rStyle w:val="Hyperlink"/>
            <w:rFonts w:ascii="Arial" w:eastAsia="Arial" w:hAnsi="Arial" w:cs="Arial"/>
            <w:lang w:val="en-US"/>
          </w:rPr>
          <w:t>https://irjssh.com/index.php/irjssh/article/view/236</w:t>
        </w:r>
      </w:hyperlink>
    </w:p>
    <w:sectPr w:rsidR="0047508E" w:rsidRPr="00623784" w:rsidSect="002C5489">
      <w:footerReference w:type="default" r:id="rId39"/>
      <w:pgSz w:w="11906" w:h="16838"/>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22AF76" w14:textId="77777777" w:rsidR="002205F2" w:rsidRDefault="002205F2" w:rsidP="002C5489">
      <w:pPr>
        <w:spacing w:after="0" w:line="240" w:lineRule="auto"/>
      </w:pPr>
      <w:r>
        <w:separator/>
      </w:r>
    </w:p>
  </w:endnote>
  <w:endnote w:type="continuationSeparator" w:id="0">
    <w:p w14:paraId="2A3AC159" w14:textId="77777777" w:rsidR="002205F2" w:rsidRDefault="002205F2" w:rsidP="002C54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embedRegular r:id="rId1" w:fontKey="{711CE0A4-B8A6-4B63-BB3C-8E0341D4A4E5}"/>
    <w:embedBold r:id="rId2" w:fontKey="{8048F96B-E065-4B8F-9E89-EF25B4AA7680}"/>
    <w:embedItalic r:id="rId3" w:fontKey="{E21E6489-2B54-4D7B-8065-4F75C52A2085}"/>
    <w:embedBoldItalic r:id="rId4" w:fontKey="{33992244-DDF8-4A7A-ABA7-3FA01DE595BF}"/>
  </w:font>
  <w:font w:name="Arial">
    <w:panose1 w:val="020B0604020202020204"/>
    <w:charset w:val="00"/>
    <w:family w:val="swiss"/>
    <w:pitch w:val="variable"/>
    <w:sig w:usb0="E0002EFF" w:usb1="C000785B" w:usb2="00000009" w:usb3="00000000" w:csb0="000001FF" w:csb1="00000000"/>
  </w:font>
  <w:font w:name="Play">
    <w:charset w:val="00"/>
    <w:family w:val="auto"/>
    <w:pitch w:val="default"/>
    <w:embedRegular r:id="rId5" w:fontKey="{D242007F-0DE5-46B5-8D14-07536D33F5F5}"/>
    <w:embedBold r:id="rId6" w:fontKey="{7F9255EE-15F9-49EA-90CE-14709A8FEE1B}"/>
  </w:font>
  <w:font w:name="Georgia">
    <w:panose1 w:val="02040502050405020303"/>
    <w:charset w:val="00"/>
    <w:family w:val="roman"/>
    <w:pitch w:val="variable"/>
    <w:sig w:usb0="00000287" w:usb1="00000000" w:usb2="00000000" w:usb3="00000000" w:csb0="0000009F" w:csb1="00000000"/>
    <w:embedItalic r:id="rId7" w:fontKey="{EB93D51A-C690-4A54-BD5B-854F7430419A}"/>
  </w:font>
  <w:font w:name="Calibri">
    <w:panose1 w:val="020F0502020204030204"/>
    <w:charset w:val="00"/>
    <w:family w:val="swiss"/>
    <w:pitch w:val="variable"/>
    <w:sig w:usb0="E4002EFF" w:usb1="C200247B" w:usb2="00000009" w:usb3="00000000" w:csb0="000001FF" w:csb1="00000000"/>
    <w:embedRegular r:id="rId8" w:fontKey="{8B9885C3-7489-4353-B408-99D76AD9DA48}"/>
    <w:embedBold r:id="rId9" w:fontKey="{8DC4327F-0608-42F9-AA04-9E83659A154A}"/>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embedRegular r:id="rId10" w:fontKey="{FED0093C-7279-4667-999E-C39D2E2586F6}"/>
  </w:font>
  <w:font w:name="Cambria">
    <w:panose1 w:val="02040503050406030204"/>
    <w:charset w:val="00"/>
    <w:family w:val="roman"/>
    <w:pitch w:val="variable"/>
    <w:sig w:usb0="E00006FF" w:usb1="420024FF" w:usb2="02000000" w:usb3="00000000" w:csb0="0000019F" w:csb1="00000000"/>
    <w:embedRegular r:id="rId11" w:fontKey="{58255015-FA48-48C1-93CA-5518C0929FA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2991534"/>
      <w:docPartObj>
        <w:docPartGallery w:val="Page Numbers (Bottom of Page)"/>
        <w:docPartUnique/>
      </w:docPartObj>
    </w:sdtPr>
    <w:sdtEndPr>
      <w:rPr>
        <w:noProof/>
      </w:rPr>
    </w:sdtEndPr>
    <w:sdtContent>
      <w:p w14:paraId="2726E2C1" w14:textId="76FD71A5" w:rsidR="002C5489" w:rsidRDefault="002C548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98D3932" w14:textId="77777777" w:rsidR="002C5489" w:rsidRDefault="002C54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46AA8E" w14:textId="77777777" w:rsidR="002205F2" w:rsidRDefault="002205F2" w:rsidP="002C5489">
      <w:pPr>
        <w:spacing w:after="0" w:line="240" w:lineRule="auto"/>
      </w:pPr>
      <w:r>
        <w:separator/>
      </w:r>
    </w:p>
  </w:footnote>
  <w:footnote w:type="continuationSeparator" w:id="0">
    <w:p w14:paraId="101BE1A3" w14:textId="77777777" w:rsidR="002205F2" w:rsidRDefault="002205F2" w:rsidP="002C548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A526B7"/>
    <w:multiLevelType w:val="multilevel"/>
    <w:tmpl w:val="D38C55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B236E65"/>
    <w:multiLevelType w:val="multilevel"/>
    <w:tmpl w:val="F1A4C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5245F2"/>
    <w:multiLevelType w:val="multilevel"/>
    <w:tmpl w:val="3154E8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0BD5326"/>
    <w:multiLevelType w:val="multilevel"/>
    <w:tmpl w:val="5CA25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DD1721"/>
    <w:multiLevelType w:val="multilevel"/>
    <w:tmpl w:val="160644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2073C16"/>
    <w:multiLevelType w:val="multilevel"/>
    <w:tmpl w:val="A2DEC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D81BFC"/>
    <w:multiLevelType w:val="multilevel"/>
    <w:tmpl w:val="7DDAA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9C4A04"/>
    <w:multiLevelType w:val="multilevel"/>
    <w:tmpl w:val="85208D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19B15623"/>
    <w:multiLevelType w:val="multilevel"/>
    <w:tmpl w:val="956238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1A696184"/>
    <w:multiLevelType w:val="multilevel"/>
    <w:tmpl w:val="8B62C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3F3621"/>
    <w:multiLevelType w:val="multilevel"/>
    <w:tmpl w:val="A13E68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1F147B6A"/>
    <w:multiLevelType w:val="multilevel"/>
    <w:tmpl w:val="EC2E24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21E46BB5"/>
    <w:multiLevelType w:val="multilevel"/>
    <w:tmpl w:val="876250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28FB5A41"/>
    <w:multiLevelType w:val="multilevel"/>
    <w:tmpl w:val="8FCCF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301A34"/>
    <w:multiLevelType w:val="multilevel"/>
    <w:tmpl w:val="D268A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89747E6"/>
    <w:multiLevelType w:val="multilevel"/>
    <w:tmpl w:val="1F8C8F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3D1A4F95"/>
    <w:multiLevelType w:val="multilevel"/>
    <w:tmpl w:val="AB705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0263CA1"/>
    <w:multiLevelType w:val="multilevel"/>
    <w:tmpl w:val="3D3C7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4900E60"/>
    <w:multiLevelType w:val="multilevel"/>
    <w:tmpl w:val="637E75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44BB0F28"/>
    <w:multiLevelType w:val="multilevel"/>
    <w:tmpl w:val="319450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46434633"/>
    <w:multiLevelType w:val="multilevel"/>
    <w:tmpl w:val="8918E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F123C27"/>
    <w:multiLevelType w:val="multilevel"/>
    <w:tmpl w:val="CC58E2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501F08F3"/>
    <w:multiLevelType w:val="multilevel"/>
    <w:tmpl w:val="153AA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5D75F4B"/>
    <w:multiLevelType w:val="multilevel"/>
    <w:tmpl w:val="00DC30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55F863CA"/>
    <w:multiLevelType w:val="multilevel"/>
    <w:tmpl w:val="191E1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62170B8"/>
    <w:multiLevelType w:val="multilevel"/>
    <w:tmpl w:val="26169E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60032BA4"/>
    <w:multiLevelType w:val="multilevel"/>
    <w:tmpl w:val="BE984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3143CD9"/>
    <w:multiLevelType w:val="multilevel"/>
    <w:tmpl w:val="4328D4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728953E9"/>
    <w:multiLevelType w:val="multilevel"/>
    <w:tmpl w:val="9D901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B6535C6"/>
    <w:multiLevelType w:val="multilevel"/>
    <w:tmpl w:val="663A22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7CC9099C"/>
    <w:multiLevelType w:val="multilevel"/>
    <w:tmpl w:val="98EC0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E677F70"/>
    <w:multiLevelType w:val="multilevel"/>
    <w:tmpl w:val="9F146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F9831EE"/>
    <w:multiLevelType w:val="multilevel"/>
    <w:tmpl w:val="601A20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088650444">
    <w:abstractNumId w:val="7"/>
  </w:num>
  <w:num w:numId="2" w16cid:durableId="117992503">
    <w:abstractNumId w:val="18"/>
  </w:num>
  <w:num w:numId="3" w16cid:durableId="1632396174">
    <w:abstractNumId w:val="23"/>
  </w:num>
  <w:num w:numId="4" w16cid:durableId="263155740">
    <w:abstractNumId w:val="19"/>
  </w:num>
  <w:num w:numId="5" w16cid:durableId="1416510586">
    <w:abstractNumId w:val="2"/>
  </w:num>
  <w:num w:numId="6" w16cid:durableId="725761222">
    <w:abstractNumId w:val="27"/>
  </w:num>
  <w:num w:numId="7" w16cid:durableId="1189484278">
    <w:abstractNumId w:val="11"/>
  </w:num>
  <w:num w:numId="8" w16cid:durableId="115637065">
    <w:abstractNumId w:val="8"/>
  </w:num>
  <w:num w:numId="9" w16cid:durableId="2103605609">
    <w:abstractNumId w:val="21"/>
  </w:num>
  <w:num w:numId="10" w16cid:durableId="883755364">
    <w:abstractNumId w:val="32"/>
  </w:num>
  <w:num w:numId="11" w16cid:durableId="825633526">
    <w:abstractNumId w:val="29"/>
  </w:num>
  <w:num w:numId="12" w16cid:durableId="1161656042">
    <w:abstractNumId w:val="15"/>
  </w:num>
  <w:num w:numId="13" w16cid:durableId="565841179">
    <w:abstractNumId w:val="12"/>
  </w:num>
  <w:num w:numId="14" w16cid:durableId="1418096382">
    <w:abstractNumId w:val="25"/>
  </w:num>
  <w:num w:numId="15" w16cid:durableId="2016689333">
    <w:abstractNumId w:val="4"/>
  </w:num>
  <w:num w:numId="16" w16cid:durableId="1800105135">
    <w:abstractNumId w:val="10"/>
  </w:num>
  <w:num w:numId="17" w16cid:durableId="1390570486">
    <w:abstractNumId w:val="0"/>
  </w:num>
  <w:num w:numId="18" w16cid:durableId="834882706">
    <w:abstractNumId w:val="24"/>
  </w:num>
  <w:num w:numId="19" w16cid:durableId="1252546314">
    <w:abstractNumId w:val="16"/>
  </w:num>
  <w:num w:numId="20" w16cid:durableId="75322482">
    <w:abstractNumId w:val="26"/>
  </w:num>
  <w:num w:numId="21" w16cid:durableId="1503811155">
    <w:abstractNumId w:val="28"/>
  </w:num>
  <w:num w:numId="22" w16cid:durableId="473371367">
    <w:abstractNumId w:val="30"/>
  </w:num>
  <w:num w:numId="23" w16cid:durableId="1267734897">
    <w:abstractNumId w:val="22"/>
  </w:num>
  <w:num w:numId="24" w16cid:durableId="42561456">
    <w:abstractNumId w:val="20"/>
  </w:num>
  <w:num w:numId="25" w16cid:durableId="951473694">
    <w:abstractNumId w:val="1"/>
  </w:num>
  <w:num w:numId="26" w16cid:durableId="2006517524">
    <w:abstractNumId w:val="5"/>
  </w:num>
  <w:num w:numId="27" w16cid:durableId="2000843824">
    <w:abstractNumId w:val="17"/>
  </w:num>
  <w:num w:numId="28" w16cid:durableId="241986537">
    <w:abstractNumId w:val="14"/>
  </w:num>
  <w:num w:numId="29" w16cid:durableId="1598366459">
    <w:abstractNumId w:val="9"/>
  </w:num>
  <w:num w:numId="30" w16cid:durableId="1313177064">
    <w:abstractNumId w:val="13"/>
  </w:num>
  <w:num w:numId="31" w16cid:durableId="2063552557">
    <w:abstractNumId w:val="31"/>
  </w:num>
  <w:num w:numId="32" w16cid:durableId="491604182">
    <w:abstractNumId w:val="6"/>
  </w:num>
  <w:num w:numId="33" w16cid:durableId="108750490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2213"/>
    <w:rsid w:val="00155E1D"/>
    <w:rsid w:val="002205F2"/>
    <w:rsid w:val="002C5489"/>
    <w:rsid w:val="002E10C5"/>
    <w:rsid w:val="002E76FF"/>
    <w:rsid w:val="00417389"/>
    <w:rsid w:val="0045062F"/>
    <w:rsid w:val="0047508E"/>
    <w:rsid w:val="0049068D"/>
    <w:rsid w:val="004E2085"/>
    <w:rsid w:val="004E69F8"/>
    <w:rsid w:val="00536E98"/>
    <w:rsid w:val="00570CC0"/>
    <w:rsid w:val="005E2213"/>
    <w:rsid w:val="005F1DD3"/>
    <w:rsid w:val="00623784"/>
    <w:rsid w:val="00636FE5"/>
    <w:rsid w:val="007320DC"/>
    <w:rsid w:val="00747F2A"/>
    <w:rsid w:val="007C2806"/>
    <w:rsid w:val="00854AA2"/>
    <w:rsid w:val="009C2A92"/>
    <w:rsid w:val="00A27739"/>
    <w:rsid w:val="00AA4372"/>
    <w:rsid w:val="00B56284"/>
    <w:rsid w:val="00B73784"/>
    <w:rsid w:val="00B9095F"/>
    <w:rsid w:val="00C20653"/>
    <w:rsid w:val="00CC6227"/>
    <w:rsid w:val="00CD4369"/>
    <w:rsid w:val="00CF4BF3"/>
    <w:rsid w:val="00D110FB"/>
    <w:rsid w:val="00D237CB"/>
    <w:rsid w:val="00DE2103"/>
    <w:rsid w:val="00DF7D20"/>
    <w:rsid w:val="00E1715A"/>
    <w:rsid w:val="00E45ED5"/>
    <w:rsid w:val="00E93357"/>
    <w:rsid w:val="00EC2AE9"/>
    <w:rsid w:val="00ED4E74"/>
    <w:rsid w:val="00F1442F"/>
    <w:rsid w:val="00FF6A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D80BA5"/>
  <w15:docId w15:val="{F4A6F44C-FBEE-43F3-A379-F40D0852D5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 w:eastAsia="en-US"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2C5489"/>
    <w:pPr>
      <w:keepNext/>
      <w:keepLines/>
      <w:pBdr>
        <w:top w:val="nil"/>
        <w:left w:val="nil"/>
        <w:bottom w:val="nil"/>
        <w:right w:val="nil"/>
        <w:between w:val="nil"/>
      </w:pBdr>
      <w:spacing w:before="360" w:after="80"/>
      <w:outlineLvl w:val="0"/>
    </w:pPr>
    <w:rPr>
      <w:rFonts w:ascii="Arial" w:eastAsia="Play" w:hAnsi="Arial" w:cs="Play"/>
      <w:b/>
      <w:color w:val="000000" w:themeColor="text1"/>
      <w:szCs w:val="40"/>
    </w:rPr>
  </w:style>
  <w:style w:type="paragraph" w:styleId="Heading2">
    <w:name w:val="heading 2"/>
    <w:basedOn w:val="Normal"/>
    <w:next w:val="Normal"/>
    <w:uiPriority w:val="9"/>
    <w:unhideWhenUsed/>
    <w:qFormat/>
    <w:rsid w:val="002C5489"/>
    <w:pPr>
      <w:keepNext/>
      <w:keepLines/>
      <w:pBdr>
        <w:top w:val="nil"/>
        <w:left w:val="nil"/>
        <w:bottom w:val="nil"/>
        <w:right w:val="nil"/>
        <w:between w:val="nil"/>
      </w:pBdr>
      <w:spacing w:before="40" w:after="0"/>
      <w:outlineLvl w:val="1"/>
    </w:pPr>
    <w:rPr>
      <w:rFonts w:ascii="Arial" w:eastAsia="Play" w:hAnsi="Arial" w:cs="Play"/>
      <w:b/>
      <w:color w:val="000000" w:themeColor="text1"/>
      <w:szCs w:val="26"/>
    </w:rPr>
  </w:style>
  <w:style w:type="paragraph" w:styleId="Heading3">
    <w:name w:val="heading 3"/>
    <w:basedOn w:val="Normal"/>
    <w:next w:val="Normal"/>
    <w:uiPriority w:val="9"/>
    <w:unhideWhenUsed/>
    <w:qFormat/>
    <w:pPr>
      <w:keepNext/>
      <w:keepLines/>
      <w:pBdr>
        <w:top w:val="nil"/>
        <w:left w:val="nil"/>
        <w:bottom w:val="nil"/>
        <w:right w:val="nil"/>
        <w:between w:val="nil"/>
      </w:pBdr>
      <w:spacing w:before="40" w:after="0"/>
      <w:outlineLvl w:val="2"/>
    </w:pPr>
    <w:rPr>
      <w:rFonts w:ascii="Play" w:eastAsia="Play" w:hAnsi="Play" w:cs="Play"/>
      <w:color w:val="0A2F40"/>
    </w:rPr>
  </w:style>
  <w:style w:type="paragraph" w:styleId="Heading4">
    <w:name w:val="heading 4"/>
    <w:basedOn w:val="Normal"/>
    <w:next w:val="Normal"/>
    <w:uiPriority w:val="9"/>
    <w:semiHidden/>
    <w:unhideWhenUsed/>
    <w:qFormat/>
    <w:pPr>
      <w:keepNext/>
      <w:keepLines/>
      <w:pBdr>
        <w:top w:val="nil"/>
        <w:left w:val="nil"/>
        <w:bottom w:val="nil"/>
        <w:right w:val="nil"/>
        <w:between w:val="nil"/>
      </w:pBdr>
      <w:spacing w:before="240" w:after="40"/>
      <w:outlineLvl w:val="3"/>
    </w:pPr>
    <w:rPr>
      <w:b/>
      <w:bCs/>
      <w:color w:val="000000"/>
    </w:rPr>
  </w:style>
  <w:style w:type="paragraph" w:styleId="Heading5">
    <w:name w:val="heading 5"/>
    <w:basedOn w:val="Normal"/>
    <w:next w:val="Normal"/>
    <w:uiPriority w:val="9"/>
    <w:semiHidden/>
    <w:unhideWhenUsed/>
    <w:qFormat/>
    <w:pPr>
      <w:keepNext/>
      <w:keepLines/>
      <w:pBdr>
        <w:top w:val="nil"/>
        <w:left w:val="nil"/>
        <w:bottom w:val="nil"/>
        <w:right w:val="nil"/>
        <w:between w:val="nil"/>
      </w:pBdr>
      <w:spacing w:before="220" w:after="40"/>
      <w:outlineLvl w:val="4"/>
    </w:pPr>
    <w:rPr>
      <w:b/>
      <w:bCs/>
      <w:color w:val="000000"/>
      <w:sz w:val="22"/>
      <w:szCs w:val="22"/>
    </w:rPr>
  </w:style>
  <w:style w:type="paragraph" w:styleId="Heading6">
    <w:name w:val="heading 6"/>
    <w:basedOn w:val="Normal"/>
    <w:next w:val="Normal"/>
    <w:uiPriority w:val="9"/>
    <w:semiHidden/>
    <w:unhideWhenUsed/>
    <w:qFormat/>
    <w:pPr>
      <w:keepNext/>
      <w:keepLines/>
      <w:pBdr>
        <w:top w:val="nil"/>
        <w:left w:val="nil"/>
        <w:bottom w:val="nil"/>
        <w:right w:val="nil"/>
        <w:between w:val="nil"/>
      </w:pBdr>
      <w:spacing w:before="200" w:after="40"/>
      <w:outlineLvl w:val="5"/>
    </w:pPr>
    <w:rPr>
      <w:b/>
      <w:bCs/>
      <w:color w:val="000000"/>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pBdr>
        <w:top w:val="nil"/>
        <w:left w:val="nil"/>
        <w:bottom w:val="nil"/>
        <w:right w:val="nil"/>
        <w:between w:val="nil"/>
      </w:pBdr>
      <w:spacing w:before="480" w:after="120"/>
    </w:pPr>
    <w:rPr>
      <w:b/>
      <w:bCs/>
      <w:color w:val="000000"/>
      <w:sz w:val="72"/>
      <w:szCs w:val="72"/>
    </w:rPr>
  </w:style>
  <w:style w:type="paragraph" w:styleId="Subtitle">
    <w:name w:val="Subtitle"/>
    <w:basedOn w:val="Normal"/>
    <w:next w:val="Normal"/>
    <w:uiPriority w:val="11"/>
    <w:qFormat/>
    <w:pPr>
      <w:keepNext/>
      <w:keepLines/>
      <w:pBdr>
        <w:top w:val="nil"/>
        <w:left w:val="nil"/>
        <w:bottom w:val="nil"/>
        <w:right w:val="nil"/>
        <w:between w:val="nil"/>
      </w:pBdr>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paragraph" w:styleId="TOCHeading">
    <w:name w:val="TOC Heading"/>
    <w:basedOn w:val="Heading1"/>
    <w:next w:val="Normal"/>
    <w:uiPriority w:val="39"/>
    <w:unhideWhenUsed/>
    <w:qFormat/>
    <w:rsid w:val="002C5489"/>
    <w:pPr>
      <w:pBdr>
        <w:top w:val="none" w:sz="0" w:space="0" w:color="auto"/>
        <w:left w:val="none" w:sz="0" w:space="0" w:color="auto"/>
        <w:bottom w:val="none" w:sz="0" w:space="0" w:color="auto"/>
        <w:right w:val="none" w:sz="0" w:space="0" w:color="auto"/>
        <w:between w:val="none" w:sz="0" w:space="0" w:color="auto"/>
      </w:pBdr>
      <w:spacing w:before="240" w:after="0" w:line="259" w:lineRule="auto"/>
      <w:outlineLvl w:val="9"/>
    </w:pPr>
    <w:rPr>
      <w:rFonts w:asciiTheme="majorHAnsi" w:eastAsiaTheme="majorEastAsia" w:hAnsiTheme="majorHAnsi" w:cstheme="majorBidi"/>
      <w:color w:val="365F91" w:themeColor="accent1" w:themeShade="BF"/>
      <w:sz w:val="32"/>
      <w:szCs w:val="32"/>
      <w:lang w:val="en-US"/>
    </w:rPr>
  </w:style>
  <w:style w:type="paragraph" w:styleId="TOC1">
    <w:name w:val="toc 1"/>
    <w:basedOn w:val="Normal"/>
    <w:next w:val="Normal"/>
    <w:autoRedefine/>
    <w:uiPriority w:val="39"/>
    <w:unhideWhenUsed/>
    <w:rsid w:val="002C5489"/>
    <w:pPr>
      <w:spacing w:after="100"/>
    </w:pPr>
  </w:style>
  <w:style w:type="paragraph" w:styleId="TOC2">
    <w:name w:val="toc 2"/>
    <w:basedOn w:val="Normal"/>
    <w:next w:val="Normal"/>
    <w:autoRedefine/>
    <w:uiPriority w:val="39"/>
    <w:unhideWhenUsed/>
    <w:rsid w:val="002C5489"/>
    <w:pPr>
      <w:spacing w:after="100"/>
      <w:ind w:left="240"/>
    </w:pPr>
  </w:style>
  <w:style w:type="paragraph" w:styleId="TOC3">
    <w:name w:val="toc 3"/>
    <w:basedOn w:val="Normal"/>
    <w:next w:val="Normal"/>
    <w:autoRedefine/>
    <w:uiPriority w:val="39"/>
    <w:unhideWhenUsed/>
    <w:rsid w:val="002C5489"/>
    <w:pPr>
      <w:spacing w:after="100"/>
      <w:ind w:left="480"/>
    </w:pPr>
  </w:style>
  <w:style w:type="character" w:styleId="Hyperlink">
    <w:name w:val="Hyperlink"/>
    <w:basedOn w:val="DefaultParagraphFont"/>
    <w:uiPriority w:val="99"/>
    <w:unhideWhenUsed/>
    <w:rsid w:val="002C5489"/>
    <w:rPr>
      <w:color w:val="0000FF" w:themeColor="hyperlink"/>
      <w:u w:val="single"/>
    </w:rPr>
  </w:style>
  <w:style w:type="table" w:styleId="TableGrid">
    <w:name w:val="Table Grid"/>
    <w:basedOn w:val="TableNormal"/>
    <w:uiPriority w:val="39"/>
    <w:rsid w:val="002C54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2C5489"/>
    <w:pPr>
      <w:spacing w:after="0" w:line="240" w:lineRule="auto"/>
    </w:pPr>
  </w:style>
  <w:style w:type="paragraph" w:styleId="Header">
    <w:name w:val="header"/>
    <w:basedOn w:val="Normal"/>
    <w:link w:val="HeaderChar"/>
    <w:uiPriority w:val="99"/>
    <w:unhideWhenUsed/>
    <w:rsid w:val="002C5489"/>
    <w:pPr>
      <w:tabs>
        <w:tab w:val="center" w:pos="4680"/>
        <w:tab w:val="right" w:pos="9360"/>
      </w:tabs>
      <w:spacing w:after="0" w:line="240" w:lineRule="auto"/>
    </w:pPr>
  </w:style>
  <w:style w:type="character" w:customStyle="1" w:styleId="HeaderChar">
    <w:name w:val="Header Char"/>
    <w:basedOn w:val="DefaultParagraphFont"/>
    <w:link w:val="Header"/>
    <w:uiPriority w:val="99"/>
    <w:rsid w:val="002C5489"/>
  </w:style>
  <w:style w:type="paragraph" w:styleId="Footer">
    <w:name w:val="footer"/>
    <w:basedOn w:val="Normal"/>
    <w:link w:val="FooterChar"/>
    <w:uiPriority w:val="99"/>
    <w:unhideWhenUsed/>
    <w:rsid w:val="002C5489"/>
    <w:pPr>
      <w:tabs>
        <w:tab w:val="center" w:pos="4680"/>
        <w:tab w:val="right" w:pos="9360"/>
      </w:tabs>
      <w:spacing w:after="0" w:line="240" w:lineRule="auto"/>
    </w:pPr>
  </w:style>
  <w:style w:type="character" w:customStyle="1" w:styleId="FooterChar">
    <w:name w:val="Footer Char"/>
    <w:basedOn w:val="DefaultParagraphFont"/>
    <w:link w:val="Footer"/>
    <w:uiPriority w:val="99"/>
    <w:rsid w:val="002C5489"/>
  </w:style>
  <w:style w:type="table" w:styleId="GridTable4-Accent3">
    <w:name w:val="Grid Table 4 Accent 3"/>
    <w:basedOn w:val="TableNormal"/>
    <w:uiPriority w:val="49"/>
    <w:rsid w:val="0047508E"/>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styleId="UnresolvedMention">
    <w:name w:val="Unresolved Mention"/>
    <w:basedOn w:val="DefaultParagraphFont"/>
    <w:uiPriority w:val="99"/>
    <w:semiHidden/>
    <w:unhideWhenUsed/>
    <w:rsid w:val="0047508E"/>
    <w:rPr>
      <w:color w:val="605E5C"/>
      <w:shd w:val="clear" w:color="auto" w:fill="E1DFDD"/>
    </w:rPr>
  </w:style>
  <w:style w:type="table" w:styleId="GridTable4-Accent1">
    <w:name w:val="Grid Table 4 Accent 1"/>
    <w:basedOn w:val="TableNormal"/>
    <w:uiPriority w:val="49"/>
    <w:rsid w:val="00C20653"/>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4-Accent2">
    <w:name w:val="Grid Table 4 Accent 2"/>
    <w:basedOn w:val="TableNormal"/>
    <w:uiPriority w:val="49"/>
    <w:rsid w:val="00623784"/>
    <w:pPr>
      <w:spacing w:after="0" w:line="240" w:lineRule="auto"/>
    </w:p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character" w:styleId="FootnoteReference">
    <w:name w:val="footnote reference"/>
    <w:rPr>
      <w:vertAlign w:val="superscript"/>
    </w:rPr>
  </w:style>
  <w:style w:type="paragraph" w:styleId="FootnoteText">
    <w:name w:val="footnote text"/>
    <w:basedOn w:val="Normal"/>
    <w:pPr>
      <w:spacing w:after="0" w:line="240" w:lineRule="auto"/>
    </w:pPr>
    <w:rPr>
      <w:sz w:val="18"/>
      <w:szCs w:val="18"/>
    </w:rPr>
  </w:style>
  <w:style w:type="character" w:styleId="EndnoteReference">
    <w:name w:val="endnote reference"/>
    <w:rPr>
      <w:vertAlign w:val="superscript"/>
    </w:rPr>
  </w:style>
  <w:style w:type="paragraph" w:styleId="EndnoteText">
    <w:name w:val="endnote text"/>
    <w:basedOn w:val="Normal"/>
    <w:pPr>
      <w:spacing w:after="0" w:line="240" w:lineRule="auto"/>
    </w:pPr>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
<Relationship Id="rIdStyles" Type="http://schemas.openxmlformats.org/officeDocument/2006/relationships/styles" Target="styles.xml"/>
<Relationship Id="rIdNumbering" Type="http://schemas.openxmlformats.org/officeDocument/2006/relationships/numbering" Target="numbering.xml"/>
<Relationship Id="rIdSettings" Type="http://schemas.openxmlformats.org/officeDocument/2006/relationships/settings" Target="settings.xml"/>
<Relationship Id="rId101" Type="http://schemas.openxmlformats.org/officeDocument/2006/relationships/image" Target="media/image1.png"/>
<Relationship Id="rId102" Type="http://schemas.openxmlformats.org/officeDocument/2006/relationships/image" Target="media/image2.jpeg"/>
<Relationship Id="rId103" Type="http://schemas.openxmlformats.org/officeDocument/2006/relationships/image" Target="media/image3.jpeg"/>
<Relationship Id="rId104" Type="http://schemas.openxmlformats.org/officeDocument/2006/relationships/image" Target="media/image4.jpeg"/>
<Relationship Id="rId105" Type="http://schemas.openxmlformats.org/officeDocument/2006/relationships/image" Target="media/image5.jpeg"/>
<Relationship Id="rId106" Type="http://schemas.openxmlformats.org/officeDocument/2006/relationships/image" Target="media/image6.jpeg"/>
<Relationship Id="rId13" Type="http://schemas.openxmlformats.org/officeDocument/2006/relationships/image" Target="media/image6.jpeg"/>
<Relationship Id="rId18" Type="http://schemas.openxmlformats.org/officeDocument/2006/relationships/hyperlink" Target="https://www.grandviewresearch.com/industry-analysis/digital-workplace-market" TargetMode="External"/>
<Relationship Id="rId26" Type="http://schemas.openxmlformats.org/officeDocument/2006/relationships/hyperlink" Target="https://www.mdpi.com/2076-328X/14/6/428" TargetMode="External"/>
<Relationship Id="rId39" Type="http://schemas.openxmlformats.org/officeDocument/2006/relationships/footer" Target="footer1.xml"/>
<Relationship Id="rId21" Type="http://schemas.openxmlformats.org/officeDocument/2006/relationships/hyperlink" Target="https://www.emerald.com/ijoa/article/30/6/1624/146759" TargetMode="External"/>
<Relationship Id="rId34" Type="http://schemas.openxmlformats.org/officeDocument/2006/relationships/hyperlink" Target="https://doi.org/10.35516/jjba.v18i4.459" TargetMode="External"/>
<Relationship Id="rId16" Type="http://schemas.openxmlformats.org/officeDocument/2006/relationships/hyperlink" Target="https://www.igi-global.com/chapter/hierarchy-in-organizational-design-as-a-strategy-to-build-resilience/370110" TargetMode="External"/>
<Relationship Id="rId20" Type="http://schemas.openxmlformats.org/officeDocument/2006/relationships/hyperlink" Target="https://papers.ssrn.com/sol3/papers.cfm?abstract_id=4584646" TargetMode="External"/>
<Relationship Id="rId29" Type="http://schemas.openxmlformats.org/officeDocument/2006/relationships/hyperlink" Target="https://www.thieme-connect.com/products/all/doi/10.1055/s-0042-1757923" TargetMode="External"/>
<Relationship Id="rId41" Type="http://schemas.openxmlformats.org/officeDocument/2006/relationships/theme" Target="theme/theme1.xml"/>
<Relationship Id="rId1" Type="http://schemas.openxmlformats.org/officeDocument/2006/relationships/customXml" Target="../customXml/item1.xml"/>
<Relationship Id="rId11" Type="http://schemas.openxmlformats.org/officeDocument/2006/relationships/image" Target="media/image4.jpeg"/>
<Relationship Id="rId24" Type="http://schemas.openxmlformats.org/officeDocument/2006/relationships/hyperlink" Target="https://www.medrxiv.org/content/10.1101/2024.02.09.24302562.abstract" TargetMode="External"/>
<Relationship Id="rId32" Type="http://schemas.openxmlformats.org/officeDocument/2006/relationships/hyperlink" Target="https://muse.jhu.edu/pub/1/article/923706/summary" TargetMode="External"/>
<Relationship Id="rId37" Type="http://schemas.openxmlformats.org/officeDocument/2006/relationships/hyperlink" Target="https://www.sciencedirect.com/science/article/pii/S2667096824000776" TargetMode="External"/>
<Relationship Id="rId40" Type="http://schemas.openxmlformats.org/officeDocument/2006/relationships/fontTable" Target="fontTable.xml"/>
<Relationship Id="rId5" Type="http://schemas.openxmlformats.org/officeDocument/2006/relationships/webSettings" Target="webSettings.xml"/>
<Relationship Id="rId15" Type="http://schemas.openxmlformats.org/officeDocument/2006/relationships/hyperlink" Target="https://www.academia.edu/download/122210915/IJRPR33803.pdf" TargetMode="External"/>
<Relationship Id="rId23" Type="http://schemas.openxmlformats.org/officeDocument/2006/relationships/hyperlink" Target="https://journals.sagepub.com/doi/abs/10.1177/14705958251319695" TargetMode="External"/>
<Relationship Id="rId28" Type="http://schemas.openxmlformats.org/officeDocument/2006/relationships/hyperlink" Target="https://incose.onlinelibrary.wiley.com/doi/abs/10.1002/sys.21664" TargetMode="External"/>
<Relationship Id="rId36" Type="http://schemas.openxmlformats.org/officeDocument/2006/relationships/hyperlink" Target="https://www.mdpi.com/2673-4591/70/1/54" TargetMode="External"/>
<Relationship Id="rId10" Type="http://schemas.openxmlformats.org/officeDocument/2006/relationships/image" Target="media/image3.jpeg"/>
<Relationship Id="rId19" Type="http://schemas.openxmlformats.org/officeDocument/2006/relationships/hyperlink" Target="https://yadda.icm.edu.pl/baztech/element/bwmeta1.element.baztech-5b3a720e-8aae-4788-987f-e2eca4126710" TargetMode="External"/>
<Relationship Id="rId31" Type="http://schemas.openxmlformats.org/officeDocument/2006/relationships/hyperlink" Target="https://jies.cultechpub.com/index.php/jies/article/view/4" TargetMode="External"/>
<Relationship Id="rId9" Type="http://schemas.openxmlformats.org/officeDocument/2006/relationships/image" Target="media/image2.jpeg"/>
<Relationship Id="rId14" Type="http://schemas.openxmlformats.org/officeDocument/2006/relationships/hyperlink" Target="https://www.emerald.com/tlo/article-abstract/32/2/282/1244831" TargetMode="External"/>
<Relationship Id="rId22" Type="http://schemas.openxmlformats.org/officeDocument/2006/relationships/hyperlink" Target="https://onlinelibrary.wiley.com/doi/abs/10.1111/1748-8583.12482" TargetMode="External"/>
<Relationship Id="rId27" Type="http://schemas.openxmlformats.org/officeDocument/2006/relationships/hyperlink" Target="https://www.emerald.com/jkm/article-abstract/28/6/1771/1228779" TargetMode="External"/>
<Relationship Id="rId30" Type="http://schemas.openxmlformats.org/officeDocument/2006/relationships/hyperlink" Target="https://arxiv.org/abs/2412.04796" TargetMode="External"/>
<Relationship Id="rId35" Type="http://schemas.openxmlformats.org/officeDocument/2006/relationships/hyperlink" Target="https://www.elgaronline.com/edcollchap/book/9781802209181/book-part-9781802209181-11.xml" TargetMode="External"/>
<Relationship Id="rId8" Type="http://schemas.openxmlformats.org/officeDocument/2006/relationships/image" Target="media/image1.png"/>
<Relationship Id="rId12" Type="http://schemas.openxmlformats.org/officeDocument/2006/relationships/image" Target="media/image5.jpeg"/>
<Relationship Id="rId17" Type="http://schemas.openxmlformats.org/officeDocument/2006/relationships/hyperlink" Target="https://www.tandfonline.com/doi/abs/10.1080/08995605.2021.2010429" TargetMode="External"/>
<Relationship Id="rId25" Type="http://schemas.openxmlformats.org/officeDocument/2006/relationships/hyperlink" Target="https://acr-journal.com/article/leveraging-ai-for-personalized-employee-development-a-new-era-in-human-resource-management-885/" TargetMode="External"/>
<Relationship Id="rId33" Type="http://schemas.openxmlformats.org/officeDocument/2006/relationships/hyperlink" Target="https://www.researchgate.net/publication/359898838_Catalysing_Change_for_Sustainability_in_Education_The_relationship_between_sustainable_building_design_and_institutional_change" TargetMode="External"/>
<Relationship Id="rId38" Type="http://schemas.openxmlformats.org/officeDocument/2006/relationships/hyperlink" Target="https://irjssh.com/index.php/irjssh/article/view/236" TargetMode="External"/>
</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03DDA5-D057-40BD-A695-E9A41612BB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EZTEditor</Application>
  <AppVersion>1.0.7314</AppVersion>
</Properties>
</file>

<file path=docProps/core.xml><?xml version="1.0" encoding="utf-8"?>
<cp:coreProperties xmlns:cp="http://schemas.openxmlformats.org/package/2006/metadata/core-properties" xmlns:dc="http://purl.org/dc/elements/1.1/" xmlns:dcterms="http://purl.org/dc/terms/" xmlns:xsi="http://www.w3.org/2001/XMLSchema-instance">
  <dc:title>Tài liệu</dc:title>
  <cp:revision>1</cp:revision>
  <dcterms:created xsi:type="dcterms:W3CDTF">2026-01-01T00:00:00Z</dcterms:created>
  <dcterms:modified xsi:type="dcterms:W3CDTF">2026-01-01T00:00:00Z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0x01010076595E8E0A45804CA56A581D7B7B9B2C</vt:lpwstr>
  </property>
  <property fmtid="{D5CDD505-2E9C-101B-9397-08002B2CF9AE}" pid="3" name="_DocHome">
    <vt:lpwstr>2029509337</vt:lpwstr>
  </property>
</Properties>
</file>