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35293A" w14:textId="77777777" w:rsidR="007F3C2D" w:rsidRPr="00D10C73" w:rsidRDefault="007F3C2D">
      <w:pPr>
        <w:spacing w:line="480" w:lineRule="auto"/>
        <w:jc w:val="center"/>
        <w:rPr>
          <w:b/>
          <w:bCs/>
          <w:color w:val="000000" w:themeColor="text1"/>
          <w:u w:val="single"/>
        </w:rPr>
      </w:pPr>
    </w:p>
    <w:p w14:paraId="2A7BA15D" w14:textId="77777777" w:rsidR="007F3C2D" w:rsidRPr="00D10C73" w:rsidRDefault="007F3C2D">
      <w:pPr>
        <w:spacing w:line="480" w:lineRule="auto"/>
        <w:jc w:val="center"/>
        <w:rPr>
          <w:b/>
          <w:bCs/>
          <w:color w:val="000000" w:themeColor="text1"/>
          <w:u w:val="single"/>
        </w:rPr>
      </w:pPr>
    </w:p>
    <w:p w14:paraId="63EA3A09" w14:textId="77777777" w:rsidR="007F3C2D" w:rsidRPr="00D10C73" w:rsidRDefault="00000000">
      <w:pPr>
        <w:widowControl w:val="0"/>
        <w:spacing w:line="360" w:lineRule="auto"/>
        <w:ind w:left="307"/>
        <w:jc w:val="center"/>
        <w:rPr>
          <w:b/>
          <w:bCs/>
          <w:color w:val="000000" w:themeColor="text1"/>
          <w:u w:val="single"/>
        </w:rPr>
      </w:pPr>
      <w:r w:rsidRPr="00D10C73">
        <w:rPr>
          <w:noProof/>
          <w:color w:val="000000" w:themeColor="text1"/>
        </w:rPr>
        <w:drawing>
          <wp:inline distT="0" distB="0" distL="0" distR="0" wp14:anchorId="5F2047C9" wp14:editId="746EC594">
            <wp:extent cx="3219978" cy="1344263"/>
            <wp:effectExtent l="9525" t="9525" r="9525" b="9525"/>
            <wp:docPr id="1" name="image2.png" descr="University of Wales Trinity Saint David launches new digital ..."/>
            <wp:cNvGraphicFramePr/>
            <a:graphic xmlns:a="http://schemas.openxmlformats.org/drawingml/2006/main">
              <a:graphicData uri="http://schemas.openxmlformats.org/drawingml/2006/picture">
                <pic:pic xmlns:pic="http://schemas.openxmlformats.org/drawingml/2006/picture">
                  <pic:nvPicPr>
                    <pic:cNvPr id="0" name="image2.png" descr="University of Wales Trinity Saint David launches new digital ..."/>
                    <pic:cNvPicPr preferRelativeResize="0"/>
                  </pic:nvPicPr>
                  <pic:blipFill>
                    <a:blip r:embed="rId9"/>
                    <a:srcRect/>
                    <a:stretch>
                      <a:fillRect/>
                    </a:stretch>
                  </pic:blipFill>
                  <pic:spPr>
                    <a:xfrm>
                      <a:off x="0" y="0"/>
                      <a:ext cx="3219978" cy="1344263"/>
                    </a:xfrm>
                    <a:prstGeom prst="rect">
                      <a:avLst/>
                    </a:prstGeom>
                    <a:ln w="9525">
                      <a:solidFill>
                        <a:srgbClr val="000000"/>
                      </a:solidFill>
                      <a:prstDash val="solid"/>
                    </a:ln>
                  </pic:spPr>
                </pic:pic>
              </a:graphicData>
            </a:graphic>
          </wp:inline>
        </w:drawing>
      </w:r>
    </w:p>
    <w:p w14:paraId="2BC14F86" w14:textId="77777777" w:rsidR="007F3C2D" w:rsidRPr="00D10C73" w:rsidRDefault="007F3C2D">
      <w:pPr>
        <w:spacing w:line="480" w:lineRule="auto"/>
        <w:rPr>
          <w:b/>
          <w:bCs/>
          <w:color w:val="000000" w:themeColor="text1"/>
          <w:u w:val="single"/>
        </w:rPr>
      </w:pPr>
    </w:p>
    <w:p w14:paraId="3214A2DE" w14:textId="77777777" w:rsidR="007F3C2D" w:rsidRPr="00D10C73" w:rsidRDefault="007F3C2D">
      <w:pPr>
        <w:spacing w:line="480" w:lineRule="auto"/>
        <w:jc w:val="center"/>
        <w:rPr>
          <w:b/>
          <w:bCs/>
          <w:color w:val="000000" w:themeColor="text1"/>
          <w:u w:val="single"/>
        </w:rPr>
      </w:pPr>
    </w:p>
    <w:p w14:paraId="5CB8FAA9" w14:textId="77777777" w:rsidR="007F3C2D" w:rsidRPr="00D10C73" w:rsidRDefault="00000000">
      <w:pPr>
        <w:spacing w:line="480" w:lineRule="auto"/>
        <w:jc w:val="center"/>
        <w:rPr>
          <w:b/>
          <w:bCs/>
          <w:color w:val="000000" w:themeColor="text1"/>
          <w:sz w:val="28"/>
          <w:szCs w:val="28"/>
          <w:u w:val="single"/>
        </w:rPr>
      </w:pPr>
      <w:r w:rsidRPr="00D10C73">
        <w:rPr>
          <w:b/>
          <w:bCs/>
          <w:color w:val="000000" w:themeColor="text1"/>
          <w:sz w:val="28"/>
          <w:szCs w:val="28"/>
          <w:u w:val="single"/>
        </w:rPr>
        <w:t>Individual Reflective Report: Delivery Plan for Partnership and Service Integration to Reduce Childhood Obesity in the London Borough of Tower Hamlets</w:t>
      </w:r>
    </w:p>
    <w:p w14:paraId="3F750155" w14:textId="77777777" w:rsidR="007F3C2D" w:rsidRPr="00D10C73" w:rsidRDefault="00000000">
      <w:pPr>
        <w:spacing w:line="480" w:lineRule="auto"/>
        <w:jc w:val="center"/>
        <w:rPr>
          <w:b/>
          <w:bCs/>
          <w:color w:val="000000" w:themeColor="text1"/>
          <w:sz w:val="24"/>
          <w:szCs w:val="24"/>
          <w:u w:val="single"/>
        </w:rPr>
      </w:pPr>
      <w:r w:rsidRPr="00D10C73">
        <w:rPr>
          <w:b/>
          <w:bCs/>
          <w:color w:val="000000" w:themeColor="text1"/>
          <w:sz w:val="24"/>
          <w:szCs w:val="24"/>
          <w:u w:val="single"/>
        </w:rPr>
        <w:t xml:space="preserve">Student Name: </w:t>
      </w:r>
      <w:proofErr w:type="spellStart"/>
      <w:r w:rsidRPr="00D10C73">
        <w:rPr>
          <w:b/>
          <w:bCs/>
          <w:color w:val="000000" w:themeColor="text1"/>
          <w:sz w:val="24"/>
          <w:szCs w:val="24"/>
          <w:u w:val="single"/>
        </w:rPr>
        <w:t>Vaishalikumari</w:t>
      </w:r>
      <w:proofErr w:type="spellEnd"/>
      <w:r w:rsidRPr="00D10C73">
        <w:rPr>
          <w:b/>
          <w:bCs/>
          <w:color w:val="000000" w:themeColor="text1"/>
          <w:sz w:val="24"/>
          <w:szCs w:val="24"/>
          <w:u w:val="single"/>
        </w:rPr>
        <w:t xml:space="preserve"> Vihar Patel </w:t>
      </w:r>
    </w:p>
    <w:p w14:paraId="06C0EEDA" w14:textId="77777777" w:rsidR="007F3C2D" w:rsidRPr="00D10C73" w:rsidRDefault="00000000">
      <w:pPr>
        <w:spacing w:line="480" w:lineRule="auto"/>
        <w:jc w:val="center"/>
        <w:rPr>
          <w:b/>
          <w:bCs/>
          <w:color w:val="000000" w:themeColor="text1"/>
          <w:sz w:val="24"/>
          <w:szCs w:val="24"/>
          <w:u w:val="single"/>
        </w:rPr>
      </w:pPr>
      <w:r w:rsidRPr="00D10C73">
        <w:rPr>
          <w:b/>
          <w:bCs/>
          <w:color w:val="000000" w:themeColor="text1"/>
          <w:sz w:val="24"/>
          <w:szCs w:val="24"/>
          <w:u w:val="single"/>
        </w:rPr>
        <w:t>Student Id:2436885</w:t>
      </w:r>
    </w:p>
    <w:p w14:paraId="3297D3EC" w14:textId="77777777" w:rsidR="007F3C2D" w:rsidRPr="00D10C73" w:rsidRDefault="00000000">
      <w:pPr>
        <w:spacing w:line="480" w:lineRule="auto"/>
        <w:jc w:val="center"/>
        <w:rPr>
          <w:b/>
          <w:bCs/>
          <w:color w:val="000000" w:themeColor="text1"/>
          <w:u w:val="single"/>
        </w:rPr>
      </w:pPr>
      <w:r w:rsidRPr="00D10C73">
        <w:rPr>
          <w:color w:val="000000" w:themeColor="text1"/>
        </w:rPr>
        <w:br w:type="page"/>
      </w:r>
    </w:p>
    <w:p w14:paraId="05A9DD74" w14:textId="77777777" w:rsidR="007F3C2D" w:rsidRPr="00D10C73" w:rsidRDefault="00000000">
      <w:pPr>
        <w:keepNext/>
        <w:keepLines/>
        <w:pBdr>
          <w:top w:val="nil"/>
          <w:left w:val="nil"/>
          <w:bottom w:val="nil"/>
          <w:right w:val="nil"/>
          <w:between w:val="nil"/>
        </w:pBdr>
        <w:spacing w:before="240" w:line="480" w:lineRule="auto"/>
        <w:jc w:val="center"/>
        <w:rPr>
          <w:b/>
          <w:bCs/>
          <w:color w:val="000000" w:themeColor="text1"/>
        </w:rPr>
      </w:pPr>
      <w:r w:rsidRPr="00D10C73">
        <w:rPr>
          <w:b/>
          <w:bCs/>
          <w:color w:val="000000" w:themeColor="text1"/>
        </w:rPr>
        <w:lastRenderedPageBreak/>
        <w:t>Table of Contents</w:t>
      </w:r>
    </w:p>
    <w:sdt>
      <w:sdtPr>
        <w:rPr>
          <w:color w:val="000000" w:themeColor="text1"/>
        </w:rPr>
        <w:id w:val="-1948584983"/>
        <w:docPartObj>
          <w:docPartGallery w:val="Table of Contents"/>
          <w:docPartUnique/>
        </w:docPartObj>
      </w:sdtPr>
      <w:sdtContent>
        <w:p w14:paraId="60A16103" w14:textId="77777777" w:rsidR="007F3C2D" w:rsidRPr="00D10C73" w:rsidRDefault="00000000">
          <w:pPr>
            <w:pBdr>
              <w:top w:val="nil"/>
              <w:left w:val="nil"/>
              <w:bottom w:val="nil"/>
              <w:right w:val="nil"/>
              <w:between w:val="nil"/>
            </w:pBdr>
            <w:tabs>
              <w:tab w:val="right" w:leader="dot" w:pos="9350"/>
            </w:tabs>
            <w:spacing w:after="100" w:line="480" w:lineRule="auto"/>
            <w:jc w:val="both"/>
            <w:rPr>
              <w:color w:val="000000" w:themeColor="text1"/>
            </w:rPr>
          </w:pPr>
          <w:r w:rsidRPr="00D10C73">
            <w:rPr>
              <w:color w:val="000000" w:themeColor="text1"/>
            </w:rPr>
            <w:fldChar w:fldCharType="begin"/>
          </w:r>
          <w:r w:rsidRPr="00D10C73">
            <w:rPr>
              <w:color w:val="000000" w:themeColor="text1"/>
            </w:rPr>
            <w:instrText xml:space="preserve"> TOC \h \u \z \t "Heading 1,1,Heading 2,2,Heading 3,3,"</w:instrText>
          </w:r>
          <w:r w:rsidRPr="00D10C73">
            <w:rPr>
              <w:color w:val="000000" w:themeColor="text1"/>
            </w:rPr>
            <w:fldChar w:fldCharType="separate"/>
          </w:r>
          <w:hyperlink w:anchor="_heading=h.c65k8mmg1wwv">
            <w:r w:rsidR="007F3C2D" w:rsidRPr="00D10C73">
              <w:rPr>
                <w:color w:val="000000" w:themeColor="text1"/>
              </w:rPr>
              <w:t>Context</w:t>
            </w:r>
            <w:r w:rsidR="007F3C2D" w:rsidRPr="00D10C73">
              <w:rPr>
                <w:color w:val="000000" w:themeColor="text1"/>
              </w:rPr>
              <w:tab/>
              <w:t>3</w:t>
            </w:r>
          </w:hyperlink>
        </w:p>
        <w:p w14:paraId="2A13A0EF" w14:textId="77777777" w:rsidR="007F3C2D" w:rsidRPr="00D10C73" w:rsidRDefault="007F3C2D">
          <w:pPr>
            <w:pBdr>
              <w:top w:val="nil"/>
              <w:left w:val="nil"/>
              <w:bottom w:val="nil"/>
              <w:right w:val="nil"/>
              <w:between w:val="nil"/>
            </w:pBdr>
            <w:tabs>
              <w:tab w:val="right" w:leader="dot" w:pos="9350"/>
            </w:tabs>
            <w:spacing w:after="100" w:line="480" w:lineRule="auto"/>
            <w:ind w:left="220"/>
            <w:jc w:val="both"/>
            <w:rPr>
              <w:color w:val="000000" w:themeColor="text1"/>
            </w:rPr>
          </w:pPr>
          <w:hyperlink w:anchor="_heading=h.z3mxx6czmg3">
            <w:r w:rsidRPr="00D10C73">
              <w:rPr>
                <w:color w:val="000000" w:themeColor="text1"/>
              </w:rPr>
              <w:t>Needs from the population</w:t>
            </w:r>
            <w:r w:rsidRPr="00D10C73">
              <w:rPr>
                <w:color w:val="000000" w:themeColor="text1"/>
              </w:rPr>
              <w:tab/>
              <w:t>3</w:t>
            </w:r>
          </w:hyperlink>
        </w:p>
        <w:p w14:paraId="4E11B96E" w14:textId="77777777" w:rsidR="007F3C2D" w:rsidRPr="00D10C73" w:rsidRDefault="007F3C2D">
          <w:pPr>
            <w:pBdr>
              <w:top w:val="nil"/>
              <w:left w:val="nil"/>
              <w:bottom w:val="nil"/>
              <w:right w:val="nil"/>
              <w:between w:val="nil"/>
            </w:pBdr>
            <w:tabs>
              <w:tab w:val="right" w:leader="dot" w:pos="9350"/>
            </w:tabs>
            <w:spacing w:after="100" w:line="480" w:lineRule="auto"/>
            <w:ind w:left="220"/>
            <w:jc w:val="both"/>
            <w:rPr>
              <w:color w:val="000000" w:themeColor="text1"/>
            </w:rPr>
          </w:pPr>
          <w:hyperlink w:anchor="_heading=h.w4y8c53lvbqa">
            <w:r w:rsidRPr="00D10C73">
              <w:rPr>
                <w:color w:val="000000" w:themeColor="text1"/>
              </w:rPr>
              <w:t>Opportunities</w:t>
            </w:r>
            <w:r w:rsidRPr="00D10C73">
              <w:rPr>
                <w:color w:val="000000" w:themeColor="text1"/>
              </w:rPr>
              <w:tab/>
              <w:t>5</w:t>
            </w:r>
          </w:hyperlink>
        </w:p>
        <w:p w14:paraId="19038B2D" w14:textId="77777777" w:rsidR="007F3C2D" w:rsidRPr="00D10C73" w:rsidRDefault="007F3C2D">
          <w:pPr>
            <w:pBdr>
              <w:top w:val="nil"/>
              <w:left w:val="nil"/>
              <w:bottom w:val="nil"/>
              <w:right w:val="nil"/>
              <w:between w:val="nil"/>
            </w:pBdr>
            <w:tabs>
              <w:tab w:val="right" w:leader="dot" w:pos="9350"/>
            </w:tabs>
            <w:spacing w:after="100" w:line="480" w:lineRule="auto"/>
            <w:ind w:left="220"/>
            <w:jc w:val="both"/>
            <w:rPr>
              <w:color w:val="000000" w:themeColor="text1"/>
            </w:rPr>
          </w:pPr>
          <w:hyperlink w:anchor="_heading=h.g0gmm3uh72hh">
            <w:r w:rsidRPr="00D10C73">
              <w:rPr>
                <w:color w:val="000000" w:themeColor="text1"/>
              </w:rPr>
              <w:t>Responsive to the target population</w:t>
            </w:r>
            <w:r w:rsidRPr="00D10C73">
              <w:rPr>
                <w:color w:val="000000" w:themeColor="text1"/>
              </w:rPr>
              <w:tab/>
              <w:t>6</w:t>
            </w:r>
          </w:hyperlink>
        </w:p>
        <w:p w14:paraId="37FF0B80" w14:textId="77777777" w:rsidR="007F3C2D" w:rsidRPr="00D10C73" w:rsidRDefault="007F3C2D">
          <w:pPr>
            <w:pBdr>
              <w:top w:val="nil"/>
              <w:left w:val="nil"/>
              <w:bottom w:val="nil"/>
              <w:right w:val="nil"/>
              <w:between w:val="nil"/>
            </w:pBdr>
            <w:tabs>
              <w:tab w:val="right" w:leader="dot" w:pos="9350"/>
            </w:tabs>
            <w:spacing w:after="100" w:line="480" w:lineRule="auto"/>
            <w:jc w:val="both"/>
            <w:rPr>
              <w:color w:val="000000" w:themeColor="text1"/>
            </w:rPr>
          </w:pPr>
          <w:hyperlink w:anchor="_heading=h.uddbjs9th42d">
            <w:r w:rsidRPr="00D10C73">
              <w:rPr>
                <w:color w:val="000000" w:themeColor="text1"/>
              </w:rPr>
              <w:t>Input</w:t>
            </w:r>
            <w:r w:rsidRPr="00D10C73">
              <w:rPr>
                <w:color w:val="000000" w:themeColor="text1"/>
              </w:rPr>
              <w:tab/>
              <w:t>7</w:t>
            </w:r>
          </w:hyperlink>
        </w:p>
        <w:p w14:paraId="4E68F249" w14:textId="77777777" w:rsidR="007F3C2D" w:rsidRPr="00D10C73" w:rsidRDefault="007F3C2D">
          <w:pPr>
            <w:pBdr>
              <w:top w:val="nil"/>
              <w:left w:val="nil"/>
              <w:bottom w:val="nil"/>
              <w:right w:val="nil"/>
              <w:between w:val="nil"/>
            </w:pBdr>
            <w:tabs>
              <w:tab w:val="right" w:leader="dot" w:pos="9350"/>
            </w:tabs>
            <w:spacing w:after="100" w:line="480" w:lineRule="auto"/>
            <w:ind w:left="220"/>
            <w:jc w:val="both"/>
            <w:rPr>
              <w:color w:val="000000" w:themeColor="text1"/>
            </w:rPr>
          </w:pPr>
          <w:hyperlink w:anchor="_heading=h.hcq4hx8idnw7">
            <w:r w:rsidRPr="00D10C73">
              <w:rPr>
                <w:color w:val="000000" w:themeColor="text1"/>
              </w:rPr>
              <w:t>Relevant Partners and Strategies for integrating partnership</w:t>
            </w:r>
            <w:r w:rsidRPr="00D10C73">
              <w:rPr>
                <w:color w:val="000000" w:themeColor="text1"/>
              </w:rPr>
              <w:tab/>
              <w:t>7</w:t>
            </w:r>
          </w:hyperlink>
        </w:p>
        <w:p w14:paraId="2B23AA9F" w14:textId="77777777" w:rsidR="007F3C2D" w:rsidRPr="00D10C73" w:rsidRDefault="007F3C2D">
          <w:pPr>
            <w:pBdr>
              <w:top w:val="nil"/>
              <w:left w:val="nil"/>
              <w:bottom w:val="nil"/>
              <w:right w:val="nil"/>
              <w:between w:val="nil"/>
            </w:pBdr>
            <w:tabs>
              <w:tab w:val="right" w:leader="dot" w:pos="9350"/>
            </w:tabs>
            <w:spacing w:after="100" w:line="480" w:lineRule="auto"/>
            <w:ind w:left="220"/>
            <w:jc w:val="both"/>
            <w:rPr>
              <w:color w:val="000000" w:themeColor="text1"/>
            </w:rPr>
          </w:pPr>
          <w:hyperlink w:anchor="_heading=h.5tadxqtrv8f0">
            <w:r w:rsidRPr="00D10C73">
              <w:rPr>
                <w:color w:val="000000" w:themeColor="text1"/>
              </w:rPr>
              <w:t>Principles, concepts and frameworks of joining up health and social care</w:t>
            </w:r>
            <w:r w:rsidRPr="00D10C73">
              <w:rPr>
                <w:color w:val="000000" w:themeColor="text1"/>
              </w:rPr>
              <w:tab/>
              <w:t>8</w:t>
            </w:r>
          </w:hyperlink>
        </w:p>
        <w:p w14:paraId="12554FE9" w14:textId="77777777" w:rsidR="007F3C2D" w:rsidRPr="00D10C73" w:rsidRDefault="007F3C2D">
          <w:pPr>
            <w:pBdr>
              <w:top w:val="nil"/>
              <w:left w:val="nil"/>
              <w:bottom w:val="nil"/>
              <w:right w:val="nil"/>
              <w:between w:val="nil"/>
            </w:pBdr>
            <w:tabs>
              <w:tab w:val="right" w:leader="dot" w:pos="9350"/>
            </w:tabs>
            <w:spacing w:after="100" w:line="480" w:lineRule="auto"/>
            <w:ind w:left="220"/>
            <w:jc w:val="both"/>
            <w:rPr>
              <w:color w:val="000000" w:themeColor="text1"/>
            </w:rPr>
          </w:pPr>
          <w:hyperlink w:anchor="_heading=h.nyf9lisuyqvl">
            <w:r w:rsidRPr="00D10C73">
              <w:rPr>
                <w:color w:val="000000" w:themeColor="text1"/>
              </w:rPr>
              <w:t>Need for human and material resources</w:t>
            </w:r>
            <w:r w:rsidRPr="00D10C73">
              <w:rPr>
                <w:color w:val="000000" w:themeColor="text1"/>
              </w:rPr>
              <w:tab/>
              <w:t>8</w:t>
            </w:r>
          </w:hyperlink>
        </w:p>
        <w:p w14:paraId="6DE74F52" w14:textId="77777777" w:rsidR="007F3C2D" w:rsidRPr="00D10C73" w:rsidRDefault="007F3C2D">
          <w:pPr>
            <w:pBdr>
              <w:top w:val="nil"/>
              <w:left w:val="nil"/>
              <w:bottom w:val="nil"/>
              <w:right w:val="nil"/>
              <w:between w:val="nil"/>
            </w:pBdr>
            <w:tabs>
              <w:tab w:val="right" w:leader="dot" w:pos="9350"/>
            </w:tabs>
            <w:spacing w:after="100" w:line="480" w:lineRule="auto"/>
            <w:ind w:left="220"/>
            <w:jc w:val="both"/>
            <w:rPr>
              <w:color w:val="000000" w:themeColor="text1"/>
            </w:rPr>
          </w:pPr>
          <w:hyperlink w:anchor="_heading=h.81zt451l1d7r">
            <w:r w:rsidRPr="00D10C73">
              <w:rPr>
                <w:color w:val="000000" w:themeColor="text1"/>
              </w:rPr>
              <w:t>Barriers to achieve service integration and partnership</w:t>
            </w:r>
            <w:r w:rsidRPr="00D10C73">
              <w:rPr>
                <w:color w:val="000000" w:themeColor="text1"/>
              </w:rPr>
              <w:tab/>
              <w:t>8</w:t>
            </w:r>
          </w:hyperlink>
        </w:p>
        <w:p w14:paraId="5DDAE709" w14:textId="77777777" w:rsidR="007F3C2D" w:rsidRPr="00D10C73" w:rsidRDefault="007F3C2D">
          <w:pPr>
            <w:pBdr>
              <w:top w:val="nil"/>
              <w:left w:val="nil"/>
              <w:bottom w:val="nil"/>
              <w:right w:val="nil"/>
              <w:between w:val="nil"/>
            </w:pBdr>
            <w:tabs>
              <w:tab w:val="right" w:leader="dot" w:pos="9350"/>
            </w:tabs>
            <w:spacing w:after="100" w:line="480" w:lineRule="auto"/>
            <w:ind w:left="220"/>
            <w:jc w:val="both"/>
            <w:rPr>
              <w:color w:val="000000" w:themeColor="text1"/>
            </w:rPr>
          </w:pPr>
          <w:hyperlink w:anchor="_heading=h.a6cad1euee6i">
            <w:r w:rsidRPr="00D10C73">
              <w:rPr>
                <w:color w:val="000000" w:themeColor="text1"/>
              </w:rPr>
              <w:t>Recommendation</w:t>
            </w:r>
            <w:r w:rsidRPr="00D10C73">
              <w:rPr>
                <w:color w:val="000000" w:themeColor="text1"/>
              </w:rPr>
              <w:tab/>
              <w:t>9</w:t>
            </w:r>
          </w:hyperlink>
        </w:p>
        <w:p w14:paraId="31DE33FD" w14:textId="77777777" w:rsidR="007F3C2D" w:rsidRPr="00D10C73" w:rsidRDefault="007F3C2D">
          <w:pPr>
            <w:pBdr>
              <w:top w:val="nil"/>
              <w:left w:val="nil"/>
              <w:bottom w:val="nil"/>
              <w:right w:val="nil"/>
              <w:between w:val="nil"/>
            </w:pBdr>
            <w:tabs>
              <w:tab w:val="right" w:leader="dot" w:pos="9350"/>
            </w:tabs>
            <w:spacing w:after="100" w:line="480" w:lineRule="auto"/>
            <w:jc w:val="both"/>
            <w:rPr>
              <w:color w:val="000000" w:themeColor="text1"/>
            </w:rPr>
          </w:pPr>
          <w:hyperlink w:anchor="_heading=h.j8jpogcc4gdp">
            <w:r w:rsidRPr="00D10C73">
              <w:rPr>
                <w:color w:val="000000" w:themeColor="text1"/>
              </w:rPr>
              <w:t>Process</w:t>
            </w:r>
            <w:r w:rsidRPr="00D10C73">
              <w:rPr>
                <w:color w:val="000000" w:themeColor="text1"/>
              </w:rPr>
              <w:tab/>
              <w:t>9</w:t>
            </w:r>
          </w:hyperlink>
        </w:p>
        <w:p w14:paraId="347D4415" w14:textId="77777777" w:rsidR="007F3C2D" w:rsidRPr="00D10C73" w:rsidRDefault="007F3C2D">
          <w:pPr>
            <w:pBdr>
              <w:top w:val="nil"/>
              <w:left w:val="nil"/>
              <w:bottom w:val="nil"/>
              <w:right w:val="nil"/>
              <w:between w:val="nil"/>
            </w:pBdr>
            <w:tabs>
              <w:tab w:val="right" w:leader="dot" w:pos="9350"/>
            </w:tabs>
            <w:spacing w:after="100" w:line="480" w:lineRule="auto"/>
            <w:ind w:left="220"/>
            <w:jc w:val="both"/>
            <w:rPr>
              <w:color w:val="000000" w:themeColor="text1"/>
            </w:rPr>
          </w:pPr>
          <w:hyperlink w:anchor="_heading=h.2uvr6n6u2si8">
            <w:r w:rsidRPr="00D10C73">
              <w:rPr>
                <w:color w:val="000000" w:themeColor="text1"/>
              </w:rPr>
              <w:t>Working as a group to achieve the planned activities</w:t>
            </w:r>
            <w:r w:rsidRPr="00D10C73">
              <w:rPr>
                <w:color w:val="000000" w:themeColor="text1"/>
              </w:rPr>
              <w:tab/>
              <w:t>9</w:t>
            </w:r>
          </w:hyperlink>
        </w:p>
        <w:p w14:paraId="44A9A4EF" w14:textId="77777777" w:rsidR="007F3C2D" w:rsidRPr="00D10C73" w:rsidRDefault="007F3C2D">
          <w:pPr>
            <w:pBdr>
              <w:top w:val="nil"/>
              <w:left w:val="nil"/>
              <w:bottom w:val="nil"/>
              <w:right w:val="nil"/>
              <w:between w:val="nil"/>
            </w:pBdr>
            <w:tabs>
              <w:tab w:val="right" w:leader="dot" w:pos="9350"/>
            </w:tabs>
            <w:spacing w:after="100" w:line="480" w:lineRule="auto"/>
            <w:ind w:left="220"/>
            <w:jc w:val="both"/>
            <w:rPr>
              <w:color w:val="000000" w:themeColor="text1"/>
            </w:rPr>
          </w:pPr>
          <w:hyperlink w:anchor="_heading=h.xnzioakahtsh">
            <w:r w:rsidRPr="00D10C73">
              <w:rPr>
                <w:color w:val="000000" w:themeColor="text1"/>
              </w:rPr>
              <w:t>Roles and Responsibilities</w:t>
            </w:r>
            <w:r w:rsidRPr="00D10C73">
              <w:rPr>
                <w:color w:val="000000" w:themeColor="text1"/>
              </w:rPr>
              <w:tab/>
              <w:t>10</w:t>
            </w:r>
          </w:hyperlink>
        </w:p>
        <w:p w14:paraId="3B292D5B" w14:textId="77777777" w:rsidR="007F3C2D" w:rsidRPr="00D10C73" w:rsidRDefault="007F3C2D">
          <w:pPr>
            <w:pBdr>
              <w:top w:val="nil"/>
              <w:left w:val="nil"/>
              <w:bottom w:val="nil"/>
              <w:right w:val="nil"/>
              <w:between w:val="nil"/>
            </w:pBdr>
            <w:tabs>
              <w:tab w:val="right" w:leader="dot" w:pos="9350"/>
            </w:tabs>
            <w:spacing w:after="100" w:line="480" w:lineRule="auto"/>
            <w:jc w:val="both"/>
            <w:rPr>
              <w:color w:val="000000" w:themeColor="text1"/>
            </w:rPr>
          </w:pPr>
          <w:hyperlink w:anchor="_heading=h.tpt2wudx4whr">
            <w:r w:rsidRPr="00D10C73">
              <w:rPr>
                <w:color w:val="000000" w:themeColor="text1"/>
              </w:rPr>
              <w:t>Product</w:t>
            </w:r>
            <w:r w:rsidRPr="00D10C73">
              <w:rPr>
                <w:color w:val="000000" w:themeColor="text1"/>
              </w:rPr>
              <w:tab/>
              <w:t>11</w:t>
            </w:r>
          </w:hyperlink>
        </w:p>
        <w:p w14:paraId="35BDCF4E" w14:textId="77777777" w:rsidR="007F3C2D" w:rsidRPr="00D10C73" w:rsidRDefault="007F3C2D">
          <w:pPr>
            <w:pBdr>
              <w:top w:val="nil"/>
              <w:left w:val="nil"/>
              <w:bottom w:val="nil"/>
              <w:right w:val="nil"/>
              <w:between w:val="nil"/>
            </w:pBdr>
            <w:tabs>
              <w:tab w:val="right" w:leader="dot" w:pos="9350"/>
            </w:tabs>
            <w:spacing w:after="100" w:line="480" w:lineRule="auto"/>
            <w:ind w:left="220"/>
            <w:jc w:val="both"/>
            <w:rPr>
              <w:color w:val="000000" w:themeColor="text1"/>
            </w:rPr>
          </w:pPr>
          <w:hyperlink w:anchor="_heading=h.txlhhytcc37r">
            <w:r w:rsidRPr="00D10C73">
              <w:rPr>
                <w:color w:val="000000" w:themeColor="text1"/>
              </w:rPr>
              <w:t>Success of the group task</w:t>
            </w:r>
            <w:r w:rsidRPr="00D10C73">
              <w:rPr>
                <w:color w:val="000000" w:themeColor="text1"/>
              </w:rPr>
              <w:tab/>
              <w:t>11</w:t>
            </w:r>
          </w:hyperlink>
        </w:p>
        <w:p w14:paraId="4DC6B59B" w14:textId="77777777" w:rsidR="007F3C2D" w:rsidRPr="00D10C73" w:rsidRDefault="007F3C2D">
          <w:pPr>
            <w:pBdr>
              <w:top w:val="nil"/>
              <w:left w:val="nil"/>
              <w:bottom w:val="nil"/>
              <w:right w:val="nil"/>
              <w:between w:val="nil"/>
            </w:pBdr>
            <w:tabs>
              <w:tab w:val="right" w:leader="dot" w:pos="9350"/>
            </w:tabs>
            <w:spacing w:after="100" w:line="480" w:lineRule="auto"/>
            <w:ind w:left="220"/>
            <w:jc w:val="both"/>
            <w:rPr>
              <w:color w:val="000000" w:themeColor="text1"/>
            </w:rPr>
          </w:pPr>
          <w:hyperlink w:anchor="_heading=h.dbnodjcbkdk6">
            <w:r w:rsidRPr="00D10C73">
              <w:rPr>
                <w:color w:val="000000" w:themeColor="text1"/>
              </w:rPr>
              <w:t>Competencies and Skills for health and social care professionals</w:t>
            </w:r>
            <w:r w:rsidRPr="00D10C73">
              <w:rPr>
                <w:color w:val="000000" w:themeColor="text1"/>
              </w:rPr>
              <w:tab/>
              <w:t>13</w:t>
            </w:r>
          </w:hyperlink>
        </w:p>
        <w:p w14:paraId="5B31E614" w14:textId="77777777" w:rsidR="007F3C2D" w:rsidRPr="00D10C73" w:rsidRDefault="007F3C2D">
          <w:pPr>
            <w:pBdr>
              <w:top w:val="nil"/>
              <w:left w:val="nil"/>
              <w:bottom w:val="nil"/>
              <w:right w:val="nil"/>
              <w:between w:val="nil"/>
            </w:pBdr>
            <w:tabs>
              <w:tab w:val="right" w:leader="dot" w:pos="9350"/>
            </w:tabs>
            <w:spacing w:after="100" w:line="480" w:lineRule="auto"/>
            <w:jc w:val="both"/>
            <w:rPr>
              <w:color w:val="000000" w:themeColor="text1"/>
            </w:rPr>
          </w:pPr>
          <w:hyperlink w:anchor="_heading=h.58wh5vs8s8j3">
            <w:r w:rsidRPr="00D10C73">
              <w:rPr>
                <w:color w:val="000000" w:themeColor="text1"/>
              </w:rPr>
              <w:t>References</w:t>
            </w:r>
            <w:r w:rsidRPr="00D10C73">
              <w:rPr>
                <w:color w:val="000000" w:themeColor="text1"/>
              </w:rPr>
              <w:tab/>
              <w:t>15</w:t>
            </w:r>
          </w:hyperlink>
        </w:p>
        <w:p w14:paraId="24548740" w14:textId="77777777" w:rsidR="007F3C2D" w:rsidRPr="00D10C73" w:rsidRDefault="00000000">
          <w:pPr>
            <w:spacing w:line="480" w:lineRule="auto"/>
            <w:jc w:val="center"/>
            <w:rPr>
              <w:color w:val="000000" w:themeColor="text1"/>
            </w:rPr>
          </w:pPr>
          <w:r w:rsidRPr="00D10C73">
            <w:rPr>
              <w:color w:val="000000" w:themeColor="text1"/>
            </w:rPr>
            <w:fldChar w:fldCharType="end"/>
          </w:r>
        </w:p>
      </w:sdtContent>
    </w:sdt>
    <w:p w14:paraId="59D57100" w14:textId="77777777" w:rsidR="007F3C2D" w:rsidRPr="00D10C73" w:rsidRDefault="007F3C2D">
      <w:pPr>
        <w:spacing w:line="480" w:lineRule="auto"/>
        <w:jc w:val="center"/>
        <w:rPr>
          <w:b/>
          <w:bCs/>
          <w:color w:val="000000" w:themeColor="text1"/>
          <w:u w:val="single"/>
        </w:rPr>
      </w:pPr>
    </w:p>
    <w:p w14:paraId="6C5CE32A" w14:textId="77777777" w:rsidR="007F3C2D" w:rsidRPr="00D10C73" w:rsidRDefault="00000000">
      <w:pPr>
        <w:pStyle w:val="Heading1"/>
        <w:rPr>
          <w:color w:val="000000" w:themeColor="text1"/>
        </w:rPr>
      </w:pPr>
      <w:bookmarkStart w:id="0" w:name="_heading=h.xbppm2voo9aj" w:colFirst="0" w:colLast="0"/>
      <w:bookmarkEnd w:id="0"/>
      <w:r w:rsidRPr="00D10C73">
        <w:rPr>
          <w:color w:val="000000" w:themeColor="text1"/>
        </w:rPr>
        <w:br w:type="page"/>
      </w:r>
    </w:p>
    <w:p w14:paraId="4283BE1D" w14:textId="77777777" w:rsidR="007F3C2D" w:rsidRPr="00D10C73" w:rsidRDefault="00000000">
      <w:pPr>
        <w:pStyle w:val="Heading1"/>
        <w:rPr>
          <w:color w:val="000000" w:themeColor="text1"/>
        </w:rPr>
      </w:pPr>
      <w:bookmarkStart w:id="1" w:name="_heading=h.c65k8mmg1wwv" w:colFirst="0" w:colLast="0"/>
      <w:bookmarkEnd w:id="1"/>
      <w:r w:rsidRPr="00D10C73">
        <w:rPr>
          <w:color w:val="000000" w:themeColor="text1"/>
        </w:rPr>
        <w:t>Context</w:t>
      </w:r>
    </w:p>
    <w:p w14:paraId="5321421D" w14:textId="77777777" w:rsidR="007F3C2D" w:rsidRPr="00D10C73" w:rsidRDefault="00000000">
      <w:pPr>
        <w:pStyle w:val="Heading2"/>
        <w:rPr>
          <w:color w:val="000000" w:themeColor="text1"/>
        </w:rPr>
      </w:pPr>
      <w:bookmarkStart w:id="2" w:name="_heading=h.z3mxx6czmg3" w:colFirst="0" w:colLast="0"/>
      <w:bookmarkEnd w:id="2"/>
      <w:r w:rsidRPr="00D10C73">
        <w:rPr>
          <w:color w:val="000000" w:themeColor="text1"/>
        </w:rPr>
        <w:t xml:space="preserve">Needs from the population </w:t>
      </w:r>
    </w:p>
    <w:p w14:paraId="3DF23BBC" w14:textId="75FD8ED5"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 xml:space="preserve">In this group project, I was responsible for developing the partnership while working on the Healthy Futures Tower Hamlets integrated service. My task was to find the right stakeholders, evaluate why they should be included, and how working together can help in solving the issue of childhood obesity in a deprived diverse population. Based on the report directly, I used the data of the JSNA to indicate the importance of integration, in particular, the fact that 30.6% of the population resides in deprived regions, and 34.6% are of the Bangladeshi origin, with a high level of language barriers (Tower Hamlets Council, 2025). As illustrated in figure 1, it has been observed that the population midpoint in Tower Hamlets Council is between males and females.  This refers to the importance of integration between the service and partnership. When I was doing the partnership section of the group assignment, I realised that the key to creating an effective service integration model was to understand the context of the target population. In the beginning, I paid more attention to defining who the stakeholders were, however, soon I realised that without basing the partnership on any population needs, the model will not be relevant and effective. Initially, I struggled to relate these aspects to childhood obesity. I realised that Lee, Cardel and Donahoo (2019) statement on obesity is that it is influenced by larger social factors such as poverty, housing, and access to services, and it is not a behavioural problem. This changed my </w:t>
      </w:r>
      <w:r w:rsidR="001A69E1" w:rsidRPr="00D10C73">
        <w:rPr>
          <w:color w:val="000000" w:themeColor="text1"/>
        </w:rPr>
        <w:t>mind set</w:t>
      </w:r>
      <w:r w:rsidRPr="00D10C73">
        <w:rPr>
          <w:color w:val="000000" w:themeColor="text1"/>
        </w:rPr>
        <w:t xml:space="preserve"> to having a whole-systems approach, where different sectors need to collaborate. </w:t>
      </w:r>
    </w:p>
    <w:p w14:paraId="10EA760A" w14:textId="77777777" w:rsidR="007F3C2D" w:rsidRPr="00D10C73" w:rsidRDefault="00000000">
      <w:pPr>
        <w:pBdr>
          <w:top w:val="nil"/>
          <w:left w:val="nil"/>
          <w:bottom w:val="nil"/>
          <w:right w:val="nil"/>
          <w:between w:val="nil"/>
        </w:pBdr>
        <w:spacing w:line="480" w:lineRule="auto"/>
        <w:jc w:val="center"/>
        <w:rPr>
          <w:color w:val="000000" w:themeColor="text1"/>
        </w:rPr>
      </w:pPr>
      <w:r w:rsidRPr="00D10C73">
        <w:rPr>
          <w:noProof/>
          <w:color w:val="000000" w:themeColor="text1"/>
        </w:rPr>
        <w:drawing>
          <wp:inline distT="114300" distB="114300" distL="114300" distR="114300" wp14:anchorId="589EBD9E" wp14:editId="5CDD442B">
            <wp:extent cx="4752975" cy="34194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752975" cy="3419475"/>
                    </a:xfrm>
                    <a:prstGeom prst="rect">
                      <a:avLst/>
                    </a:prstGeom>
                    <a:ln/>
                  </pic:spPr>
                </pic:pic>
              </a:graphicData>
            </a:graphic>
          </wp:inline>
        </w:drawing>
      </w:r>
    </w:p>
    <w:p w14:paraId="0DBF0FD7" w14:textId="77777777" w:rsidR="007F3C2D" w:rsidRPr="00D10C73" w:rsidRDefault="00000000">
      <w:pPr>
        <w:pBdr>
          <w:top w:val="nil"/>
          <w:left w:val="nil"/>
          <w:bottom w:val="nil"/>
          <w:right w:val="nil"/>
          <w:between w:val="nil"/>
        </w:pBdr>
        <w:spacing w:line="480" w:lineRule="auto"/>
        <w:jc w:val="center"/>
        <w:rPr>
          <w:b/>
          <w:bCs/>
          <w:color w:val="000000" w:themeColor="text1"/>
        </w:rPr>
      </w:pPr>
      <w:r w:rsidRPr="00D10C73">
        <w:rPr>
          <w:b/>
          <w:bCs/>
          <w:color w:val="000000" w:themeColor="text1"/>
        </w:rPr>
        <w:t>Figure 1: Population in Tower Hamlets Council</w:t>
      </w:r>
    </w:p>
    <w:p w14:paraId="75CF530A" w14:textId="77777777" w:rsidR="007F3C2D" w:rsidRPr="00D10C73" w:rsidRDefault="00000000">
      <w:pPr>
        <w:pBdr>
          <w:top w:val="nil"/>
          <w:left w:val="nil"/>
          <w:bottom w:val="nil"/>
          <w:right w:val="nil"/>
          <w:between w:val="nil"/>
        </w:pBdr>
        <w:spacing w:line="480" w:lineRule="auto"/>
        <w:jc w:val="center"/>
        <w:rPr>
          <w:color w:val="000000" w:themeColor="text1"/>
        </w:rPr>
      </w:pPr>
      <w:r w:rsidRPr="00D10C73">
        <w:rPr>
          <w:color w:val="000000" w:themeColor="text1"/>
        </w:rPr>
        <w:t xml:space="preserve">(Source: </w:t>
      </w:r>
      <w:r w:rsidRPr="00D10C73">
        <w:rPr>
          <w:b/>
          <w:bCs/>
          <w:color w:val="000000" w:themeColor="text1"/>
        </w:rPr>
        <w:t xml:space="preserve"> </w:t>
      </w:r>
      <w:r w:rsidRPr="00D10C73">
        <w:rPr>
          <w:color w:val="000000" w:themeColor="text1"/>
        </w:rPr>
        <w:t xml:space="preserve">Tower Hamlets Council, 2025) </w:t>
      </w:r>
    </w:p>
    <w:p w14:paraId="2DB19FB8" w14:textId="3F1D74D8"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I learned that an integrated service needs key partners such as Public Health, NHS Primary Care Networks, schools, housing services, voluntary organisations and leaders as conceptualised by (</w:t>
      </w:r>
      <w:proofErr w:type="spellStart"/>
      <w:r w:rsidRPr="00D10C73">
        <w:rPr>
          <w:color w:val="000000" w:themeColor="text1"/>
        </w:rPr>
        <w:t>Steenkamer</w:t>
      </w:r>
      <w:proofErr w:type="spellEnd"/>
      <w:r w:rsidRPr="00D10C73">
        <w:rPr>
          <w:color w:val="000000" w:themeColor="text1"/>
        </w:rPr>
        <w:t xml:space="preserve"> et al. 2020). I learned about community organisations as an example and I explained their inclusion by their association with culturally appropriate engagement in areas where there is a lack of English-speaking families. I needed to understand the theoretical knowledge and implement partnership concepts on the actual public health problem and make sure that they are consistent with the policies like the Health and Care Act (2022). One of the strengths of my learning was that I was able to determine through learning and constant feedback. For instance, during class period, I critically associated overcrowded housing with limited physical activity indoors, in addition to poor sleep and high stress levels, which are known causes of obesity. In the same way, as </w:t>
      </w:r>
      <w:r w:rsidRPr="00D10C73">
        <w:rPr>
          <w:color w:val="000000" w:themeColor="text1"/>
          <w:highlight w:val="white"/>
        </w:rPr>
        <w:t xml:space="preserve">Nuffield Trust </w:t>
      </w:r>
      <w:r w:rsidRPr="00D10C73">
        <w:rPr>
          <w:color w:val="000000" w:themeColor="text1"/>
        </w:rPr>
        <w:t>(20</w:t>
      </w:r>
      <w:r w:rsidR="000172BB" w:rsidRPr="00D10C73">
        <w:rPr>
          <w:color w:val="000000" w:themeColor="text1"/>
        </w:rPr>
        <w:t>0</w:t>
      </w:r>
      <w:r w:rsidRPr="00D10C73">
        <w:rPr>
          <w:color w:val="000000" w:themeColor="text1"/>
        </w:rPr>
        <w:t xml:space="preserve">3) stated once to determine language diversity, I also determined that language diversity causes obstacles to health education and access to health services especially among families who may not participate in mainstream actions. These learnings made me go beyond the level of analysis and realise the inequalities which were present in the population. However, I faced challenges of trying to translate these identified needs into service integration opportunities. The next section, growth implies my change in analysing the purpose. </w:t>
      </w:r>
    </w:p>
    <w:p w14:paraId="12491DB4" w14:textId="77777777" w:rsidR="007F3C2D" w:rsidRPr="00D10C73" w:rsidRDefault="00000000">
      <w:pPr>
        <w:pStyle w:val="Heading2"/>
        <w:rPr>
          <w:color w:val="000000" w:themeColor="text1"/>
        </w:rPr>
      </w:pPr>
      <w:bookmarkStart w:id="3" w:name="_heading=h.w4y8c53lvbqa" w:colFirst="0" w:colLast="0"/>
      <w:bookmarkEnd w:id="3"/>
      <w:r w:rsidRPr="00D10C73">
        <w:rPr>
          <w:color w:val="000000" w:themeColor="text1"/>
        </w:rPr>
        <w:t>Opportunities</w:t>
      </w:r>
    </w:p>
    <w:p w14:paraId="1A053D49" w14:textId="281AC2C1"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 xml:space="preserve">Initially, I was sure about the definition of partnership working together, however I had difficulties with the critical application. My first step in doing this was to list the stakeholders without taking time to analyse their interrelated functions. Even so, to re-read the report and associate each partner with certain needs such as the housing service to counter overcrowding, reported at 29.8%, I noticed that partnership working is more about functional integration than inclusion (Tower Hamlets Council, 2025). Another perspective that I found challenging was to make certain that there was cultural relevance. For example, determining the involvement of faith leaders and community health as stated by </w:t>
      </w:r>
      <w:r w:rsidR="009B69ED" w:rsidRPr="00D10C73">
        <w:rPr>
          <w:color w:val="000000" w:themeColor="text1"/>
        </w:rPr>
        <w:t xml:space="preserve">Heenan and </w:t>
      </w:r>
      <w:proofErr w:type="spellStart"/>
      <w:r w:rsidR="009B69ED" w:rsidRPr="00D10C73">
        <w:rPr>
          <w:color w:val="000000" w:themeColor="text1"/>
        </w:rPr>
        <w:t>Birell</w:t>
      </w:r>
      <w:proofErr w:type="spellEnd"/>
      <w:r w:rsidRPr="00D10C73">
        <w:rPr>
          <w:color w:val="000000" w:themeColor="text1"/>
        </w:rPr>
        <w:t xml:space="preserve"> (201</w:t>
      </w:r>
      <w:r w:rsidR="009B69ED" w:rsidRPr="00D10C73">
        <w:rPr>
          <w:color w:val="000000" w:themeColor="text1"/>
        </w:rPr>
        <w:t>8</w:t>
      </w:r>
      <w:r w:rsidRPr="00D10C73">
        <w:rPr>
          <w:color w:val="000000" w:themeColor="text1"/>
        </w:rPr>
        <w:t xml:space="preserve">) I had to think </w:t>
      </w:r>
      <w:r w:rsidR="009B69ED" w:rsidRPr="00D10C73">
        <w:rPr>
          <w:color w:val="000000" w:themeColor="text1"/>
        </w:rPr>
        <w:t xml:space="preserve">apart from the </w:t>
      </w:r>
      <w:r w:rsidRPr="00D10C73">
        <w:rPr>
          <w:color w:val="000000" w:themeColor="text1"/>
        </w:rPr>
        <w:t xml:space="preserve">healthcare systems. In order to address this, I used to counter check the report and realised that there are opportunities that directly analysed the needs. For example, I realised that schools offer a responsive and organised place of intervention, particularly in cases where children are denied the chance to play safely at home, therefore, it acts as a result of overcrowding. </w:t>
      </w:r>
    </w:p>
    <w:p w14:paraId="560CEA84" w14:textId="77777777"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 xml:space="preserve">Further, I also determined the role of primary care networks in the early identification using the National Child Measurement Programme. </w:t>
      </w:r>
      <w:r w:rsidRPr="00D10C73">
        <w:rPr>
          <w:color w:val="000000" w:themeColor="text1"/>
          <w:highlight w:val="white"/>
        </w:rPr>
        <w:t xml:space="preserve">The Kings Fund </w:t>
      </w:r>
      <w:r w:rsidRPr="00D10C73">
        <w:rPr>
          <w:color w:val="000000" w:themeColor="text1"/>
        </w:rPr>
        <w:t>(2023) reported that this program is the best practice in integrated care as it facilitates proactive and preventive intervention. Thus, I recognised the importance of community-based programmes especially with community health champions as identified in the report to overcome the cultural and language barriers. This is considered to be an asset-based approach, in which the current strengths of the community are maximised to enhance participation and outcomes.</w:t>
      </w:r>
    </w:p>
    <w:p w14:paraId="488DB15B" w14:textId="77777777" w:rsidR="007F3C2D" w:rsidRPr="00D10C73" w:rsidRDefault="00000000">
      <w:pPr>
        <w:pStyle w:val="Heading2"/>
        <w:rPr>
          <w:color w:val="000000" w:themeColor="text1"/>
        </w:rPr>
      </w:pPr>
      <w:bookmarkStart w:id="4" w:name="_heading=h.g0gmm3uh72hh" w:colFirst="0" w:colLast="0"/>
      <w:bookmarkEnd w:id="4"/>
      <w:r w:rsidRPr="00D10C73">
        <w:rPr>
          <w:color w:val="000000" w:themeColor="text1"/>
        </w:rPr>
        <w:t>Responsive to the target population</w:t>
      </w:r>
    </w:p>
    <w:p w14:paraId="7ED9BD02" w14:textId="77777777"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 xml:space="preserve">The response to the prime objective of my journey is that I connected the notion of a whole-systems approach. During my job role in this group activity, I learned that focusing on coordinated and cross-sector action aimed at early risk identification. This alignment reinforced my rationale of a multi-agency partnership model as learned from </w:t>
      </w:r>
      <w:r w:rsidRPr="00D10C73">
        <w:rPr>
          <w:color w:val="000000" w:themeColor="text1"/>
          <w:highlight w:val="white"/>
        </w:rPr>
        <w:t>Heenan, and Birrell</w:t>
      </w:r>
      <w:r w:rsidRPr="00D10C73">
        <w:rPr>
          <w:color w:val="000000" w:themeColor="text1"/>
        </w:rPr>
        <w:t xml:space="preserve"> (2018) because no single service would be able to meet these multi-dimensional needs of population. However, I also faced one of the major issues was to make the aims and objectives responsive to the needs identified. I achieved this by making them more specific to the concerns identified in the report, including the intention to lower childhood BMI levels, expand access to prevention services and reduce the likelihood of diabetes and cardiovascular disease in the long term. </w:t>
      </w:r>
    </w:p>
    <w:p w14:paraId="0234E47A" w14:textId="77777777" w:rsidR="007F3C2D" w:rsidRPr="00D10C73" w:rsidRDefault="00000000">
      <w:pPr>
        <w:pStyle w:val="Heading1"/>
        <w:rPr>
          <w:color w:val="000000" w:themeColor="text1"/>
        </w:rPr>
      </w:pPr>
      <w:bookmarkStart w:id="5" w:name="_heading=h.uddbjs9th42d" w:colFirst="0" w:colLast="0"/>
      <w:bookmarkEnd w:id="5"/>
      <w:r w:rsidRPr="00D10C73">
        <w:rPr>
          <w:color w:val="000000" w:themeColor="text1"/>
        </w:rPr>
        <w:t>Input</w:t>
      </w:r>
    </w:p>
    <w:p w14:paraId="422DBB6A" w14:textId="77777777" w:rsidR="007F3C2D" w:rsidRPr="00D10C73" w:rsidRDefault="00000000">
      <w:pPr>
        <w:pStyle w:val="Heading2"/>
        <w:rPr>
          <w:color w:val="000000" w:themeColor="text1"/>
        </w:rPr>
      </w:pPr>
      <w:bookmarkStart w:id="6" w:name="_heading=h.hcq4hx8idnw7" w:colFirst="0" w:colLast="0"/>
      <w:bookmarkEnd w:id="6"/>
      <w:r w:rsidRPr="00D10C73">
        <w:rPr>
          <w:color w:val="000000" w:themeColor="text1"/>
        </w:rPr>
        <w:t xml:space="preserve">Relevant Partners and Strategies for integrating partnership </w:t>
      </w:r>
    </w:p>
    <w:p w14:paraId="6F7BB9F5" w14:textId="77777777"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 xml:space="preserve">I learned there was a clear relation between the identified needs and the partnership roles. For instance, I associated Public Health with data monitoring based on the use of the JSNA, which guarantees a sound-based decision-making and this strategy was idealised by Powell et al. (2024). Here, I linked NHS Primary Care Networks to early identification and referral pathways, especially of at-risk children as I learned regarding integration of system models, interoperability of healthcare by </w:t>
      </w:r>
      <w:proofErr w:type="spellStart"/>
      <w:r w:rsidRPr="00D10C73">
        <w:rPr>
          <w:color w:val="000000" w:themeColor="text1"/>
        </w:rPr>
        <w:t>Iroju</w:t>
      </w:r>
      <w:proofErr w:type="spellEnd"/>
      <w:r w:rsidRPr="00D10C73">
        <w:rPr>
          <w:color w:val="000000" w:themeColor="text1"/>
        </w:rPr>
        <w:t xml:space="preserve"> et al. (2013). This has shown that I have a sense of culturally competent care, which is important in the minimisation of health disparities.</w:t>
      </w:r>
    </w:p>
    <w:p w14:paraId="7899E4C9" w14:textId="1E3ED517"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 xml:space="preserve">In the process of developing the partnership aspect of this project, I progressed with the collaboration to a systematic vision of integration that works in reality. In the beginning, I started the work by determining major partners like Public Health, NHS Primary Care Networks, schools, housing services, and voluntary organisations </w:t>
      </w:r>
      <w:r w:rsidRPr="00D10C73">
        <w:rPr>
          <w:color w:val="000000" w:themeColor="text1"/>
          <w:highlight w:val="white"/>
        </w:rPr>
        <w:t xml:space="preserve">NHS </w:t>
      </w:r>
      <w:r w:rsidR="00A77908" w:rsidRPr="00D10C73">
        <w:rPr>
          <w:color w:val="000000" w:themeColor="text1"/>
          <w:highlight w:val="white"/>
        </w:rPr>
        <w:t>England</w:t>
      </w:r>
      <w:r w:rsidRPr="00D10C73">
        <w:rPr>
          <w:color w:val="000000" w:themeColor="text1"/>
          <w:highlight w:val="white"/>
        </w:rPr>
        <w:t xml:space="preserve"> </w:t>
      </w:r>
      <w:r w:rsidRPr="00D10C73">
        <w:rPr>
          <w:color w:val="000000" w:themeColor="text1"/>
        </w:rPr>
        <w:t xml:space="preserve">(2023). </w:t>
      </w:r>
    </w:p>
    <w:p w14:paraId="42EAEBBB" w14:textId="77777777" w:rsidR="007F3C2D" w:rsidRPr="00D10C73" w:rsidRDefault="00000000">
      <w:pPr>
        <w:pBdr>
          <w:top w:val="nil"/>
          <w:left w:val="nil"/>
          <w:bottom w:val="nil"/>
          <w:right w:val="nil"/>
          <w:between w:val="nil"/>
        </w:pBdr>
        <w:spacing w:line="480" w:lineRule="auto"/>
        <w:jc w:val="center"/>
        <w:rPr>
          <w:color w:val="000000" w:themeColor="text1"/>
        </w:rPr>
      </w:pPr>
      <w:r w:rsidRPr="00D10C73">
        <w:rPr>
          <w:noProof/>
          <w:color w:val="000000" w:themeColor="text1"/>
        </w:rPr>
        <w:drawing>
          <wp:inline distT="114300" distB="114300" distL="114300" distR="114300" wp14:anchorId="2F8D036F" wp14:editId="4FC97CAF">
            <wp:extent cx="2857500" cy="16002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2857500" cy="1600200"/>
                    </a:xfrm>
                    <a:prstGeom prst="rect">
                      <a:avLst/>
                    </a:prstGeom>
                    <a:ln/>
                  </pic:spPr>
                </pic:pic>
              </a:graphicData>
            </a:graphic>
          </wp:inline>
        </w:drawing>
      </w:r>
    </w:p>
    <w:p w14:paraId="49623063" w14:textId="77777777" w:rsidR="007F3C2D" w:rsidRPr="00D10C73" w:rsidRDefault="00000000">
      <w:pPr>
        <w:pBdr>
          <w:top w:val="nil"/>
          <w:left w:val="nil"/>
          <w:bottom w:val="nil"/>
          <w:right w:val="nil"/>
          <w:between w:val="nil"/>
        </w:pBdr>
        <w:spacing w:line="480" w:lineRule="auto"/>
        <w:jc w:val="center"/>
        <w:rPr>
          <w:b/>
          <w:bCs/>
          <w:color w:val="000000" w:themeColor="text1"/>
        </w:rPr>
      </w:pPr>
      <w:r w:rsidRPr="00D10C73">
        <w:rPr>
          <w:b/>
          <w:bCs/>
          <w:color w:val="000000" w:themeColor="text1"/>
        </w:rPr>
        <w:t xml:space="preserve">Figure 2: Public Health and NHS </w:t>
      </w:r>
    </w:p>
    <w:p w14:paraId="56E71C6E" w14:textId="010B7049" w:rsidR="007F3C2D" w:rsidRPr="00D10C73" w:rsidRDefault="00000000">
      <w:pPr>
        <w:pBdr>
          <w:top w:val="nil"/>
          <w:left w:val="nil"/>
          <w:bottom w:val="nil"/>
          <w:right w:val="nil"/>
          <w:between w:val="nil"/>
        </w:pBdr>
        <w:spacing w:line="480" w:lineRule="auto"/>
        <w:jc w:val="center"/>
        <w:rPr>
          <w:color w:val="000000" w:themeColor="text1"/>
        </w:rPr>
      </w:pPr>
      <w:r w:rsidRPr="00D10C73">
        <w:rPr>
          <w:color w:val="000000" w:themeColor="text1"/>
        </w:rPr>
        <w:t xml:space="preserve">(Source: </w:t>
      </w:r>
      <w:r w:rsidRPr="00D10C73">
        <w:rPr>
          <w:color w:val="000000" w:themeColor="text1"/>
          <w:highlight w:val="white"/>
        </w:rPr>
        <w:t xml:space="preserve">NHS </w:t>
      </w:r>
      <w:r w:rsidR="00A77908" w:rsidRPr="00D10C73">
        <w:rPr>
          <w:color w:val="000000" w:themeColor="text1"/>
          <w:highlight w:val="white"/>
        </w:rPr>
        <w:t>England</w:t>
      </w:r>
      <w:r w:rsidRPr="00D10C73">
        <w:rPr>
          <w:color w:val="000000" w:themeColor="text1"/>
          <w:highlight w:val="white"/>
        </w:rPr>
        <w:t>, 2023)</w:t>
      </w:r>
    </w:p>
    <w:p w14:paraId="7B3A9953" w14:textId="77777777"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However, I realised quickly that I should not name stakeholders, rather, I would justify their strategic advantages within an integrated system. Public health uses the JSNA data for building the population while the “Primary Care Network” enables the early detection through programmes like the NCMP, and improving the outcome of prevention  (</w:t>
      </w:r>
      <w:r w:rsidRPr="00D10C73">
        <w:rPr>
          <w:color w:val="000000" w:themeColor="text1"/>
          <w:highlight w:val="white"/>
        </w:rPr>
        <w:t>Harron</w:t>
      </w:r>
      <w:r w:rsidRPr="00D10C73">
        <w:rPr>
          <w:color w:val="000000" w:themeColor="text1"/>
        </w:rPr>
        <w:t xml:space="preserve"> et al. 2016). This was easy to understand as </w:t>
      </w:r>
      <w:r w:rsidRPr="00D10C73">
        <w:rPr>
          <w:color w:val="000000" w:themeColor="text1"/>
          <w:highlight w:val="white"/>
        </w:rPr>
        <w:t xml:space="preserve">Metro South Health </w:t>
      </w:r>
      <w:r w:rsidRPr="00D10C73">
        <w:rPr>
          <w:color w:val="000000" w:themeColor="text1"/>
        </w:rPr>
        <w:t>(2015) stated that housing services combine overcrowding as a determinant factor. This experience allowed me to realise that successful partnership working is based on role differentiation and interdependence.</w:t>
      </w:r>
    </w:p>
    <w:p w14:paraId="1218FE8A" w14:textId="77777777" w:rsidR="007F3C2D" w:rsidRPr="00D10C73" w:rsidRDefault="00000000">
      <w:pPr>
        <w:pStyle w:val="Heading2"/>
        <w:rPr>
          <w:color w:val="000000" w:themeColor="text1"/>
        </w:rPr>
      </w:pPr>
      <w:bookmarkStart w:id="7" w:name="_heading=h.5tadxqtrv8f0" w:colFirst="0" w:colLast="0"/>
      <w:bookmarkEnd w:id="7"/>
      <w:r w:rsidRPr="00D10C73">
        <w:rPr>
          <w:color w:val="000000" w:themeColor="text1"/>
        </w:rPr>
        <w:t xml:space="preserve">Principles, concepts and frameworks of joining up health and social care </w:t>
      </w:r>
    </w:p>
    <w:p w14:paraId="63E9B17F" w14:textId="77777777"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I learned and then I started to think critically about the principles and frameworks. I learned that the concept of integration is based on the concept of coordination, and person-centred care in the Integrated Care Systems (National Voices, 2012). In the beginning, I had difficulties in applying these structures to practice, however by analysing and learning about the Healthy Futures Tower Hamlets model, I managed to observe that all these principles work in the clinical, social, and community sectors. This made me realise that health care and social service integration requires partnership all the time.</w:t>
      </w:r>
    </w:p>
    <w:p w14:paraId="174B4C47" w14:textId="77777777" w:rsidR="007F3C2D" w:rsidRPr="00D10C73" w:rsidRDefault="00000000">
      <w:pPr>
        <w:pStyle w:val="Heading2"/>
        <w:rPr>
          <w:color w:val="000000" w:themeColor="text1"/>
        </w:rPr>
      </w:pPr>
      <w:bookmarkStart w:id="8" w:name="_heading=h.nyf9lisuyqvl" w:colFirst="0" w:colLast="0"/>
      <w:bookmarkEnd w:id="8"/>
      <w:r w:rsidRPr="00D10C73">
        <w:rPr>
          <w:color w:val="000000" w:themeColor="text1"/>
        </w:rPr>
        <w:t>Need for human and material resources</w:t>
      </w:r>
    </w:p>
    <w:p w14:paraId="3EB9EBED" w14:textId="12642FC6"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 xml:space="preserve">The important developmental area in my journey was understanding the complexity of resource needs. In the beginning, I did not appreciate the significance of human and material resources in maintaining partnerships. Further, The NHS leadership academy system framework (2015) revealed that collaboration beyond the organisational boundaries enabled the shared vision, collective accountability. This is important for integrated care. I learned that while applying the NHS system leadership framework, </w:t>
      </w:r>
      <w:r w:rsidR="006566B3" w:rsidRPr="00D10C73">
        <w:rPr>
          <w:color w:val="000000" w:themeColor="text1"/>
        </w:rPr>
        <w:t>it</w:t>
      </w:r>
      <w:r w:rsidRPr="00D10C73">
        <w:rPr>
          <w:color w:val="000000" w:themeColor="text1"/>
        </w:rPr>
        <w:t xml:space="preserve"> strengthened the accountability in integration while measuring the efforts. For example, in my class session, I overruled the importance of multidisciplinary professionals such as dieticians, school nurses, community health champions, digital data-sharing systems and monitoring (</w:t>
      </w:r>
      <w:proofErr w:type="spellStart"/>
      <w:r w:rsidRPr="00D10C73">
        <w:rPr>
          <w:color w:val="000000" w:themeColor="text1"/>
          <w:highlight w:val="white"/>
        </w:rPr>
        <w:t>Blueprism</w:t>
      </w:r>
      <w:proofErr w:type="spellEnd"/>
      <w:r w:rsidRPr="00D10C73">
        <w:rPr>
          <w:color w:val="000000" w:themeColor="text1"/>
          <w:highlight w:val="white"/>
        </w:rPr>
        <w:t>, 2021</w:t>
      </w:r>
      <w:r w:rsidRPr="00D10C73">
        <w:rPr>
          <w:color w:val="000000" w:themeColor="text1"/>
        </w:rPr>
        <w:t xml:space="preserve">). Thus, one day, I sat down and critically thought that without these resources, integration is a theory and not in reality. </w:t>
      </w:r>
    </w:p>
    <w:p w14:paraId="7D9CBC69" w14:textId="77777777" w:rsidR="007F3C2D" w:rsidRPr="00D10C73" w:rsidRDefault="00000000">
      <w:pPr>
        <w:pBdr>
          <w:top w:val="nil"/>
          <w:left w:val="nil"/>
          <w:bottom w:val="nil"/>
          <w:right w:val="nil"/>
          <w:between w:val="nil"/>
        </w:pBdr>
        <w:spacing w:line="480" w:lineRule="auto"/>
        <w:jc w:val="center"/>
        <w:rPr>
          <w:color w:val="000000" w:themeColor="text1"/>
        </w:rPr>
      </w:pPr>
      <w:r w:rsidRPr="00D10C73">
        <w:rPr>
          <w:noProof/>
          <w:color w:val="000000" w:themeColor="text1"/>
        </w:rPr>
        <w:drawing>
          <wp:inline distT="114300" distB="114300" distL="114300" distR="114300" wp14:anchorId="7FC12AB9" wp14:editId="309103A7">
            <wp:extent cx="5943600" cy="2735163"/>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b="19301"/>
                    <a:stretch>
                      <a:fillRect/>
                    </a:stretch>
                  </pic:blipFill>
                  <pic:spPr>
                    <a:xfrm>
                      <a:off x="0" y="0"/>
                      <a:ext cx="5943600" cy="2735163"/>
                    </a:xfrm>
                    <a:prstGeom prst="rect">
                      <a:avLst/>
                    </a:prstGeom>
                    <a:ln/>
                  </pic:spPr>
                </pic:pic>
              </a:graphicData>
            </a:graphic>
          </wp:inline>
        </w:drawing>
      </w:r>
    </w:p>
    <w:p w14:paraId="00F4F5C5" w14:textId="77777777" w:rsidR="007F3C2D" w:rsidRPr="00D10C73" w:rsidRDefault="00000000">
      <w:pPr>
        <w:pBdr>
          <w:top w:val="nil"/>
          <w:left w:val="nil"/>
          <w:bottom w:val="nil"/>
          <w:right w:val="nil"/>
          <w:between w:val="nil"/>
        </w:pBdr>
        <w:spacing w:line="480" w:lineRule="auto"/>
        <w:jc w:val="center"/>
        <w:rPr>
          <w:b/>
          <w:bCs/>
          <w:color w:val="000000" w:themeColor="text1"/>
        </w:rPr>
      </w:pPr>
      <w:r w:rsidRPr="00D10C73">
        <w:rPr>
          <w:b/>
          <w:bCs/>
          <w:color w:val="000000" w:themeColor="text1"/>
        </w:rPr>
        <w:t xml:space="preserve">Figure 3: Logic Model </w:t>
      </w:r>
    </w:p>
    <w:p w14:paraId="50853027" w14:textId="77777777" w:rsidR="007F3C2D" w:rsidRPr="00D10C73" w:rsidRDefault="00000000">
      <w:pPr>
        <w:pBdr>
          <w:top w:val="nil"/>
          <w:left w:val="nil"/>
          <w:bottom w:val="nil"/>
          <w:right w:val="nil"/>
          <w:between w:val="nil"/>
        </w:pBdr>
        <w:spacing w:line="480" w:lineRule="auto"/>
        <w:jc w:val="center"/>
        <w:rPr>
          <w:color w:val="000000" w:themeColor="text1"/>
        </w:rPr>
      </w:pPr>
      <w:r w:rsidRPr="00D10C73">
        <w:rPr>
          <w:color w:val="000000" w:themeColor="text1"/>
        </w:rPr>
        <w:t>(Source: Scie, 2023)</w:t>
      </w:r>
    </w:p>
    <w:p w14:paraId="20951ABE" w14:textId="77777777"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 xml:space="preserve">Similarly, the logic model supported the coordinated delivery of the service by aligning health as well as social care partners. I realised that while reflecting on it, it improved as well as increased the resource efficiency as well as population health. As illustrated in figure 3, SCIE (2023) enhanced my understanding that partnership refers to an integrated care and it depends on the collaborative leadership and shared outcome. Through this application, I learned that service integration is not a structure only, it relies on trust, coordinated care, co-production and value coordination to deliver an effective health care area. </w:t>
      </w:r>
    </w:p>
    <w:p w14:paraId="132FB069" w14:textId="77777777" w:rsidR="007F3C2D" w:rsidRPr="00D10C73" w:rsidRDefault="00000000">
      <w:pPr>
        <w:pStyle w:val="Heading2"/>
        <w:rPr>
          <w:color w:val="000000" w:themeColor="text1"/>
        </w:rPr>
      </w:pPr>
      <w:bookmarkStart w:id="9" w:name="_heading=h.81zt451l1d7r" w:colFirst="0" w:colLast="0"/>
      <w:bookmarkEnd w:id="9"/>
      <w:r w:rsidRPr="00D10C73">
        <w:rPr>
          <w:color w:val="000000" w:themeColor="text1"/>
        </w:rPr>
        <w:t xml:space="preserve">Barriers to achieve service integration and partnership </w:t>
      </w:r>
    </w:p>
    <w:p w14:paraId="278F6744" w14:textId="4D73724B"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 xml:space="preserve">One of the weaknesses of my work was the preliminary absence of the critical discussion of barriers. I was successful in identifying </w:t>
      </w:r>
      <w:proofErr w:type="gramStart"/>
      <w:r w:rsidRPr="00D10C73">
        <w:rPr>
          <w:color w:val="000000" w:themeColor="text1"/>
        </w:rPr>
        <w:t>partners,</w:t>
      </w:r>
      <w:proofErr w:type="gramEnd"/>
      <w:r w:rsidRPr="00D10C73">
        <w:rPr>
          <w:color w:val="000000" w:themeColor="text1"/>
        </w:rPr>
        <w:t xml:space="preserve"> however, I did not consider these issues as funding limitations, labour shortage, or cross-organisational tensions (NHS </w:t>
      </w:r>
      <w:r w:rsidR="00A77908" w:rsidRPr="00D10C73">
        <w:rPr>
          <w:color w:val="000000" w:themeColor="text1"/>
        </w:rPr>
        <w:t>England</w:t>
      </w:r>
      <w:r w:rsidRPr="00D10C73">
        <w:rPr>
          <w:color w:val="000000" w:themeColor="text1"/>
        </w:rPr>
        <w:t xml:space="preserve">, 2023). I learned that I cannot completely analyse the distribution and challenge of accountability across organisations irrespective of the fact that I have mentioned shared responsibility. In my process, I learned that when I started to critically evaluate the obstacles to partnership, my working on my discussion section was not profound. I realised that I needed to fix it and I elaborated it by relating the barriers to the Tower Hamlets. Thus, it helped me to understand the perception of achieving service integration and partnership. </w:t>
      </w:r>
    </w:p>
    <w:p w14:paraId="43795B3E" w14:textId="77777777" w:rsidR="007F3C2D" w:rsidRPr="00D10C73" w:rsidRDefault="00000000">
      <w:pPr>
        <w:pStyle w:val="Heading2"/>
        <w:rPr>
          <w:color w:val="000000" w:themeColor="text1"/>
        </w:rPr>
      </w:pPr>
      <w:bookmarkStart w:id="10" w:name="_heading=h.a6cad1euee6i" w:colFirst="0" w:colLast="0"/>
      <w:bookmarkEnd w:id="10"/>
      <w:r w:rsidRPr="00D10C73">
        <w:rPr>
          <w:color w:val="000000" w:themeColor="text1"/>
        </w:rPr>
        <w:t>Recommendation</w:t>
      </w:r>
    </w:p>
    <w:p w14:paraId="21AE3490" w14:textId="77777777" w:rsidR="007F3C2D" w:rsidRPr="00D10C73" w:rsidRDefault="00000000">
      <w:pPr>
        <w:spacing w:line="480" w:lineRule="auto"/>
        <w:jc w:val="both"/>
        <w:rPr>
          <w:color w:val="000000" w:themeColor="text1"/>
        </w:rPr>
      </w:pPr>
      <w:r w:rsidRPr="00D10C73">
        <w:rPr>
          <w:color w:val="000000" w:themeColor="text1"/>
        </w:rPr>
        <w:t>Integration should be aligned with the Health and Social Care Act 2012, as it requires Health and Wellbeing Boards to analyse the joint commissioning to ensure accountability at a local level. Further, it can be recommended that the Better Care Fund illustrates that an integrated funding can implement partnership working. This demonstrates a dependency on local governance structures. This is supported by the Care Act 2014, which implies a multi-agency, preventative and person-centred collaboration.</w:t>
      </w:r>
    </w:p>
    <w:p w14:paraId="33234664" w14:textId="77777777" w:rsidR="007F3C2D" w:rsidRPr="00D10C73" w:rsidRDefault="00000000">
      <w:pPr>
        <w:spacing w:line="480" w:lineRule="auto"/>
        <w:jc w:val="both"/>
        <w:rPr>
          <w:color w:val="000000" w:themeColor="text1"/>
          <w:highlight w:val="yellow"/>
        </w:rPr>
      </w:pPr>
      <w:r w:rsidRPr="00D10C73">
        <w:rPr>
          <w:color w:val="000000" w:themeColor="text1"/>
        </w:rPr>
        <w:t xml:space="preserve">Thus, these policies create a strong framework and they need to be implemented to be effective in data sharing, budgeting and inter-agency trust. It has been observed that Tower Hamlets Council can overcome these practical challenges with the policy legislation.  </w:t>
      </w:r>
    </w:p>
    <w:p w14:paraId="6B502824" w14:textId="77777777" w:rsidR="007F3C2D" w:rsidRPr="00D10C73" w:rsidRDefault="00000000">
      <w:pPr>
        <w:pStyle w:val="Heading1"/>
        <w:rPr>
          <w:color w:val="000000" w:themeColor="text1"/>
        </w:rPr>
      </w:pPr>
      <w:bookmarkStart w:id="11" w:name="_heading=h.xk6uj878wcek" w:colFirst="0" w:colLast="0"/>
      <w:bookmarkEnd w:id="11"/>
      <w:r w:rsidRPr="00D10C73">
        <w:rPr>
          <w:color w:val="000000" w:themeColor="text1"/>
        </w:rPr>
        <w:t>Process</w:t>
      </w:r>
    </w:p>
    <w:p w14:paraId="7D20E7A8" w14:textId="77777777" w:rsidR="007F3C2D" w:rsidRPr="00D10C73" w:rsidRDefault="00000000">
      <w:pPr>
        <w:pStyle w:val="Heading2"/>
        <w:rPr>
          <w:color w:val="000000" w:themeColor="text1"/>
        </w:rPr>
      </w:pPr>
      <w:bookmarkStart w:id="12" w:name="_heading=h.2uvr6n6u2si8" w:colFirst="0" w:colLast="0"/>
      <w:bookmarkEnd w:id="12"/>
      <w:r w:rsidRPr="00D10C73">
        <w:rPr>
          <w:color w:val="000000" w:themeColor="text1"/>
        </w:rPr>
        <w:t>Working as a group to achieve the planned activities</w:t>
      </w:r>
    </w:p>
    <w:p w14:paraId="72641E86" w14:textId="77777777"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In the first phase, there were responsibilities assigned however, there was a lack of clarity on each of the sections. I analysed that it would interrelate between the partnership, service integration and strategy. This created a threat of inconsistency in the presentation of Healthy Futures Tower Hamlets (Tower Hamlets Council, 2025). However, considering this, I realised that the distribution of roles will not imply effective teamwork; rather, it needs to be accomplished by an understanding of the tasks and the role of each member’s contribution in this project. The process helped me to gain a better insight into partnership as a negotiated and multi-dimensional process. During my group project, it indicated clearly that social determinants of childhood obesity in Tower Hamlets include poverty, housing and ethnicity (Tower Hamlets Council, 2025). This is consistent with the whole-systems approach to a conceptual framework by Santana et al. (2017) that I utilised in designing a partnership which incorporates clinical, social, and community services.</w:t>
      </w:r>
      <w:r w:rsidRPr="00D10C73">
        <w:rPr>
          <w:b/>
          <w:bCs/>
          <w:color w:val="000000" w:themeColor="text1"/>
        </w:rPr>
        <w:t xml:space="preserve"> </w:t>
      </w:r>
      <w:r w:rsidRPr="00D10C73">
        <w:rPr>
          <w:color w:val="000000" w:themeColor="text1"/>
        </w:rPr>
        <w:t>Here, I exercised integration by connecting:</w:t>
      </w:r>
    </w:p>
    <w:p w14:paraId="05F3FCAF" w14:textId="77777777" w:rsidR="007F3C2D" w:rsidRPr="00D10C73" w:rsidRDefault="00000000">
      <w:pPr>
        <w:numPr>
          <w:ilvl w:val="0"/>
          <w:numId w:val="1"/>
        </w:numPr>
        <w:pBdr>
          <w:top w:val="nil"/>
          <w:left w:val="nil"/>
          <w:bottom w:val="nil"/>
          <w:right w:val="nil"/>
          <w:between w:val="nil"/>
        </w:pBdr>
        <w:spacing w:line="480" w:lineRule="auto"/>
        <w:jc w:val="both"/>
        <w:rPr>
          <w:color w:val="000000" w:themeColor="text1"/>
        </w:rPr>
      </w:pPr>
      <w:r w:rsidRPr="00D10C73">
        <w:rPr>
          <w:color w:val="000000" w:themeColor="text1"/>
        </w:rPr>
        <w:t>Diagnosis and treatment (clinical services (GPs, dietitians).</w:t>
      </w:r>
    </w:p>
    <w:p w14:paraId="7C317EBE" w14:textId="77777777" w:rsidR="007F3C2D" w:rsidRPr="00D10C73" w:rsidRDefault="00000000">
      <w:pPr>
        <w:numPr>
          <w:ilvl w:val="0"/>
          <w:numId w:val="1"/>
        </w:numPr>
        <w:pBdr>
          <w:top w:val="nil"/>
          <w:left w:val="nil"/>
          <w:bottom w:val="nil"/>
          <w:right w:val="nil"/>
          <w:between w:val="nil"/>
        </w:pBdr>
        <w:spacing w:line="480" w:lineRule="auto"/>
        <w:jc w:val="both"/>
        <w:rPr>
          <w:color w:val="000000" w:themeColor="text1"/>
        </w:rPr>
      </w:pPr>
      <w:r w:rsidRPr="00D10C73">
        <w:rPr>
          <w:color w:val="000000" w:themeColor="text1"/>
        </w:rPr>
        <w:t>Social care (Early Help teams) services to deal with food insecurity and housing problems.</w:t>
      </w:r>
    </w:p>
    <w:p w14:paraId="11D82F92" w14:textId="77777777" w:rsidR="007F3C2D" w:rsidRPr="00D10C73" w:rsidRDefault="00000000">
      <w:pPr>
        <w:numPr>
          <w:ilvl w:val="0"/>
          <w:numId w:val="1"/>
        </w:numPr>
        <w:pBdr>
          <w:top w:val="nil"/>
          <w:left w:val="nil"/>
          <w:bottom w:val="nil"/>
          <w:right w:val="nil"/>
          <w:between w:val="nil"/>
        </w:pBdr>
        <w:spacing w:line="480" w:lineRule="auto"/>
        <w:jc w:val="both"/>
        <w:rPr>
          <w:color w:val="000000" w:themeColor="text1"/>
        </w:rPr>
      </w:pPr>
      <w:r w:rsidRPr="00D10C73">
        <w:rPr>
          <w:color w:val="000000" w:themeColor="text1"/>
        </w:rPr>
        <w:t>Culturally-specific interventions community organisations.</w:t>
      </w:r>
    </w:p>
    <w:p w14:paraId="2DA5A0EC" w14:textId="77777777"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 xml:space="preserve">This enabled me to understand that the concepts of integrated care, coordination of services are not disruptive. Moving forward, I learned that my role in partnership was well incorporated in the overall output of the group. For instance, I have analysed my discussion of stakeholders with the interventions suggested in other parts such as school-based programmes, early identification via primary care pathways to make sure that everything matches. This made me realise that being a member of a group does not only mean doing individual assignments, it is being an active participant in the work. </w:t>
      </w:r>
    </w:p>
    <w:p w14:paraId="461B5001" w14:textId="77777777" w:rsidR="007F3C2D" w:rsidRPr="00D10C73" w:rsidRDefault="00000000">
      <w:pPr>
        <w:pStyle w:val="Heading2"/>
        <w:rPr>
          <w:color w:val="000000" w:themeColor="text1"/>
        </w:rPr>
      </w:pPr>
      <w:bookmarkStart w:id="13" w:name="_heading=h.xnzioakahtsh" w:colFirst="0" w:colLast="0"/>
      <w:bookmarkEnd w:id="13"/>
      <w:r w:rsidRPr="00D10C73">
        <w:rPr>
          <w:color w:val="000000" w:themeColor="text1"/>
        </w:rPr>
        <w:t>Roles and Responsibilities</w:t>
      </w:r>
    </w:p>
    <w:p w14:paraId="20D92123" w14:textId="77777777"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Regarding role acceptance and responsibility as learned from the Department</w:t>
      </w:r>
      <w:r w:rsidRPr="00D10C73">
        <w:rPr>
          <w:color w:val="000000" w:themeColor="text1"/>
          <w:highlight w:val="white"/>
        </w:rPr>
        <w:t xml:space="preserve"> of Health and Social Care </w:t>
      </w:r>
      <w:r w:rsidRPr="00D10C73">
        <w:rPr>
          <w:color w:val="000000" w:themeColor="text1"/>
        </w:rPr>
        <w:t xml:space="preserve"> (2022) that there was a difference in the level of engagement among the members of the group in the initial stages. This influenced the progress rate and being the part of the members, I was knowledgeable about their roles and I had to adjust to be proactive in communication, starting a conversation to explain the expectations, schedules, and overlaps. This experience made me realise that the need to share accountability does  not involve responsibility alone. This strategy encouraged me with more defined expectations of helping the members to serve their roles effectively.</w:t>
      </w:r>
    </w:p>
    <w:p w14:paraId="44D90F56" w14:textId="77777777"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 xml:space="preserve">However, I also realised that to work efficiently in a team, I had to be adaptable and open to criticism. For instance, in class sessions, overlapping between parts were discovered, I edited my work to enhance the compatibility rather than holding on to my original work. This represented that I was able to focus on group outcomes rather than personal input and it is important in both academic and work-related collaborative environments. </w:t>
      </w:r>
    </w:p>
    <w:p w14:paraId="562E24FE" w14:textId="77777777" w:rsidR="007F3C2D" w:rsidRPr="00D10C73" w:rsidRDefault="00000000">
      <w:pPr>
        <w:pStyle w:val="Heading1"/>
        <w:rPr>
          <w:color w:val="000000" w:themeColor="text1"/>
        </w:rPr>
      </w:pPr>
      <w:bookmarkStart w:id="14" w:name="_heading=h.tpt2wudx4whr" w:colFirst="0" w:colLast="0"/>
      <w:bookmarkEnd w:id="14"/>
      <w:r w:rsidRPr="00D10C73">
        <w:rPr>
          <w:color w:val="000000" w:themeColor="text1"/>
        </w:rPr>
        <w:t>Product</w:t>
      </w:r>
    </w:p>
    <w:p w14:paraId="434DFA71" w14:textId="77777777" w:rsidR="007F3C2D" w:rsidRPr="00D10C73" w:rsidRDefault="00000000">
      <w:pPr>
        <w:pStyle w:val="Heading2"/>
        <w:rPr>
          <w:color w:val="000000" w:themeColor="text1"/>
        </w:rPr>
      </w:pPr>
      <w:bookmarkStart w:id="15" w:name="_heading=h.txlhhytcc37r" w:colFirst="0" w:colLast="0"/>
      <w:bookmarkEnd w:id="15"/>
      <w:r w:rsidRPr="00D10C73">
        <w:rPr>
          <w:color w:val="000000" w:themeColor="text1"/>
        </w:rPr>
        <w:t xml:space="preserve">Success of the group task </w:t>
      </w:r>
    </w:p>
    <w:p w14:paraId="218D968C" w14:textId="77777777"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I used the asset-based community development (ABCD) approach in identifying the strengths in the Bangladeshi community. For example, while I was working in the project regarding the inclusion of community health champions to conduct programmes in their local languages, I gained the knowledge that there was a direct result of the language barrier which was identified in the report (Owens, Ravi and Hunter, 2023). One of the main challenges I faced was to overcome obstacles to partnership working. As in the group report, we have identified the lack of funds, limitations of the workforce, and language diversity as the problems. I analysed it first and then I realised that I had a problem with suggesting practical solutions. However, I learned about integration and in partnership by Glasby, Dickinson and Miller (2011), I overcame this by proposing:</w:t>
      </w:r>
    </w:p>
    <w:p w14:paraId="4FD53600" w14:textId="77777777" w:rsidR="007F3C2D" w:rsidRPr="00D10C73" w:rsidRDefault="00000000">
      <w:pPr>
        <w:numPr>
          <w:ilvl w:val="0"/>
          <w:numId w:val="2"/>
        </w:numPr>
        <w:pBdr>
          <w:top w:val="nil"/>
          <w:left w:val="nil"/>
          <w:bottom w:val="nil"/>
          <w:right w:val="nil"/>
          <w:between w:val="nil"/>
        </w:pBdr>
        <w:spacing w:line="480" w:lineRule="auto"/>
        <w:jc w:val="both"/>
        <w:rPr>
          <w:color w:val="000000" w:themeColor="text1"/>
        </w:rPr>
      </w:pPr>
      <w:r w:rsidRPr="00D10C73">
        <w:rPr>
          <w:color w:val="000000" w:themeColor="text1"/>
        </w:rPr>
        <w:t>Communal budgets and common funds to minimise duplication.</w:t>
      </w:r>
    </w:p>
    <w:p w14:paraId="4185803B" w14:textId="77777777" w:rsidR="007F3C2D" w:rsidRPr="00D10C73" w:rsidRDefault="00000000">
      <w:pPr>
        <w:numPr>
          <w:ilvl w:val="0"/>
          <w:numId w:val="2"/>
        </w:numPr>
        <w:pBdr>
          <w:top w:val="nil"/>
          <w:left w:val="nil"/>
          <w:bottom w:val="nil"/>
          <w:right w:val="nil"/>
          <w:between w:val="nil"/>
        </w:pBdr>
        <w:spacing w:line="480" w:lineRule="auto"/>
        <w:jc w:val="both"/>
        <w:rPr>
          <w:color w:val="000000" w:themeColor="text1"/>
        </w:rPr>
      </w:pPr>
      <w:r w:rsidRPr="00D10C73">
        <w:rPr>
          <w:color w:val="000000" w:themeColor="text1"/>
        </w:rPr>
        <w:t>To enhance access, digital tools of engagement (SMS, virtual workshops) will be involved.</w:t>
      </w:r>
    </w:p>
    <w:p w14:paraId="3995364B" w14:textId="77777777" w:rsidR="007F3C2D" w:rsidRPr="00D10C73" w:rsidRDefault="00000000">
      <w:pPr>
        <w:numPr>
          <w:ilvl w:val="0"/>
          <w:numId w:val="2"/>
        </w:numPr>
        <w:pBdr>
          <w:top w:val="nil"/>
          <w:left w:val="nil"/>
          <w:bottom w:val="nil"/>
          <w:right w:val="nil"/>
          <w:between w:val="nil"/>
        </w:pBdr>
        <w:spacing w:line="480" w:lineRule="auto"/>
        <w:jc w:val="both"/>
        <w:rPr>
          <w:color w:val="000000" w:themeColor="text1"/>
        </w:rPr>
      </w:pPr>
      <w:r w:rsidRPr="00D10C73">
        <w:rPr>
          <w:color w:val="000000" w:themeColor="text1"/>
        </w:rPr>
        <w:t>Programmes to achieve inclusiveness by being culturally oriented.</w:t>
      </w:r>
    </w:p>
    <w:p w14:paraId="2C50B370" w14:textId="005246D8"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 xml:space="preserve">I learned that suggesting a practical solution that integrates a user centred approach as illustrated in figure </w:t>
      </w:r>
      <w:r w:rsidR="00321220" w:rsidRPr="00D10C73">
        <w:rPr>
          <w:color w:val="000000" w:themeColor="text1"/>
        </w:rPr>
        <w:t>4</w:t>
      </w:r>
      <w:r w:rsidRPr="00D10C73">
        <w:rPr>
          <w:color w:val="000000" w:themeColor="text1"/>
        </w:rPr>
        <w:t xml:space="preserve"> which identifies to understand the disruption. Owens, Ravi and Hunter (2023) supported the use of this approach, and this made my analysis stronger. </w:t>
      </w:r>
    </w:p>
    <w:p w14:paraId="2F00A183" w14:textId="77777777" w:rsidR="007F3C2D" w:rsidRPr="00D10C73" w:rsidRDefault="00000000">
      <w:pPr>
        <w:pBdr>
          <w:top w:val="nil"/>
          <w:left w:val="nil"/>
          <w:bottom w:val="nil"/>
          <w:right w:val="nil"/>
          <w:between w:val="nil"/>
        </w:pBdr>
        <w:spacing w:line="480" w:lineRule="auto"/>
        <w:jc w:val="center"/>
        <w:rPr>
          <w:color w:val="000000" w:themeColor="text1"/>
        </w:rPr>
      </w:pPr>
      <w:r w:rsidRPr="00D10C73">
        <w:rPr>
          <w:noProof/>
          <w:color w:val="000000" w:themeColor="text1"/>
        </w:rPr>
        <w:drawing>
          <wp:inline distT="114300" distB="114300" distL="114300" distR="114300" wp14:anchorId="4645EEAA" wp14:editId="03E1D72A">
            <wp:extent cx="5943600" cy="22606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2260600"/>
                    </a:xfrm>
                    <a:prstGeom prst="rect">
                      <a:avLst/>
                    </a:prstGeom>
                    <a:ln/>
                  </pic:spPr>
                </pic:pic>
              </a:graphicData>
            </a:graphic>
          </wp:inline>
        </w:drawing>
      </w:r>
    </w:p>
    <w:p w14:paraId="4640DF8D" w14:textId="3F2FCC56" w:rsidR="007F3C2D" w:rsidRPr="00D10C73" w:rsidRDefault="00000000">
      <w:pPr>
        <w:pBdr>
          <w:top w:val="nil"/>
          <w:left w:val="nil"/>
          <w:bottom w:val="nil"/>
          <w:right w:val="nil"/>
          <w:between w:val="nil"/>
        </w:pBdr>
        <w:spacing w:line="480" w:lineRule="auto"/>
        <w:jc w:val="center"/>
        <w:rPr>
          <w:b/>
          <w:bCs/>
          <w:color w:val="000000" w:themeColor="text1"/>
        </w:rPr>
      </w:pPr>
      <w:r w:rsidRPr="00D10C73">
        <w:rPr>
          <w:b/>
          <w:bCs/>
          <w:color w:val="000000" w:themeColor="text1"/>
        </w:rPr>
        <w:t xml:space="preserve">Figure 4: User </w:t>
      </w:r>
      <w:r w:rsidR="006566B3" w:rsidRPr="00D10C73">
        <w:rPr>
          <w:b/>
          <w:bCs/>
          <w:color w:val="000000" w:themeColor="text1"/>
        </w:rPr>
        <w:t>centred</w:t>
      </w:r>
      <w:r w:rsidRPr="00D10C73">
        <w:rPr>
          <w:b/>
          <w:bCs/>
          <w:color w:val="000000" w:themeColor="text1"/>
        </w:rPr>
        <w:t xml:space="preserve"> Approach  </w:t>
      </w:r>
    </w:p>
    <w:p w14:paraId="41CD1092" w14:textId="77777777" w:rsidR="007F3C2D" w:rsidRPr="00D10C73" w:rsidRDefault="00000000">
      <w:pPr>
        <w:pBdr>
          <w:top w:val="nil"/>
          <w:left w:val="nil"/>
          <w:bottom w:val="nil"/>
          <w:right w:val="nil"/>
          <w:between w:val="nil"/>
        </w:pBdr>
        <w:spacing w:line="480" w:lineRule="auto"/>
        <w:jc w:val="center"/>
        <w:rPr>
          <w:color w:val="000000" w:themeColor="text1"/>
        </w:rPr>
      </w:pPr>
      <w:r w:rsidRPr="00D10C73">
        <w:rPr>
          <w:color w:val="000000" w:themeColor="text1"/>
        </w:rPr>
        <w:t xml:space="preserve">(Source: Owens, Ravi and Hunter, 2023) </w:t>
      </w:r>
    </w:p>
    <w:p w14:paraId="73017D8A" w14:textId="53120D38"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For instance, during my group work, I considered the Tuckman model approach and in the initial phases, our group went through difficulties in idea coordination (storming phase). I remembered that there was some overlap between partnership and service integration sections. However, I responded to this and I engaged in active communication with my team to illustrate the boundaries and be evaluative. This helped me to pass through the norming and performing stages where roles were more defined and teamwork enhanced. I believe that this project was successful in fulfilling the purposes it was created, in creating a consistent and evidence-based model of integrated service delivery. The success of the Healthy Futures Tower Hamlets (2025) model was evident in how it was able to integrate the clinical, social, and community interventions into one model. For instance, this was consistent between early detection by using primary care, school-based prevention interventions, and community-based engagement</w:t>
      </w:r>
      <w:r w:rsidR="008B67CF" w:rsidRPr="00D10C73">
        <w:rPr>
          <w:color w:val="000000" w:themeColor="text1"/>
        </w:rPr>
        <w:t xml:space="preserve"> (Peter</w:t>
      </w:r>
      <w:r w:rsidR="00D10C73" w:rsidRPr="00D10C73">
        <w:rPr>
          <w:color w:val="000000" w:themeColor="text1"/>
        </w:rPr>
        <w:t>s</w:t>
      </w:r>
      <w:r w:rsidR="008B67CF" w:rsidRPr="00D10C73">
        <w:rPr>
          <w:color w:val="000000" w:themeColor="text1"/>
        </w:rPr>
        <w:t xml:space="preserve">, </w:t>
      </w:r>
      <w:proofErr w:type="spellStart"/>
      <w:r w:rsidR="008B67CF" w:rsidRPr="00D10C73">
        <w:rPr>
          <w:color w:val="000000" w:themeColor="text1"/>
        </w:rPr>
        <w:t>Petrunka</w:t>
      </w:r>
      <w:proofErr w:type="spellEnd"/>
      <w:r w:rsidR="008B67CF" w:rsidRPr="00D10C73">
        <w:rPr>
          <w:color w:val="000000" w:themeColor="text1"/>
        </w:rPr>
        <w:t xml:space="preserve"> and Arnold, 2003)</w:t>
      </w:r>
      <w:r w:rsidRPr="00D10C73">
        <w:rPr>
          <w:color w:val="000000" w:themeColor="text1"/>
        </w:rPr>
        <w:t xml:space="preserve">. This showed that the group could convert the theoretical aspects of integration to a practical and systematic model. It indicated that it accomplished the main objective of developing a partnership-based strategy that is sensitive to local requirements. </w:t>
      </w:r>
    </w:p>
    <w:p w14:paraId="1B3A026F" w14:textId="77777777" w:rsidR="007F3C2D" w:rsidRPr="00D10C73" w:rsidRDefault="00000000">
      <w:pPr>
        <w:pStyle w:val="Heading2"/>
        <w:rPr>
          <w:color w:val="000000" w:themeColor="text1"/>
        </w:rPr>
      </w:pPr>
      <w:bookmarkStart w:id="16" w:name="_heading=h.dbnodjcbkdk6" w:colFirst="0" w:colLast="0"/>
      <w:bookmarkEnd w:id="16"/>
      <w:r w:rsidRPr="00D10C73">
        <w:rPr>
          <w:color w:val="000000" w:themeColor="text1"/>
        </w:rPr>
        <w:t>Competencies and Skills for health and social care professionals</w:t>
      </w:r>
    </w:p>
    <w:p w14:paraId="1B7C1400" w14:textId="77777777" w:rsidR="007F3C2D" w:rsidRPr="00D10C73" w:rsidRDefault="00000000">
      <w:pPr>
        <w:spacing w:line="480" w:lineRule="auto"/>
        <w:jc w:val="both"/>
        <w:rPr>
          <w:color w:val="000000" w:themeColor="text1"/>
        </w:rPr>
      </w:pPr>
      <w:r w:rsidRPr="00D10C73">
        <w:rPr>
          <w:color w:val="000000" w:themeColor="text1"/>
        </w:rPr>
        <w:t>In the process, I have been able to determine the key competencies that health and social care professionals need to ensure successful integration. In the beginning, teamwork and communication were important skills because of the fact that different sectors are aligned with health, education and housing. I realised the critical role of analytical and data interpretation skills, since the utilisation of JSNA data which played the key role in the identification of the needs Thus, I have analysed that leadership and coordination skills were required to enable various partners to strive towards common objectives in an organised system.</w:t>
      </w:r>
    </w:p>
    <w:p w14:paraId="0217F5E8" w14:textId="77777777" w:rsidR="007F3C2D" w:rsidRPr="00D10C73" w:rsidRDefault="00000000">
      <w:pPr>
        <w:spacing w:line="480" w:lineRule="auto"/>
        <w:jc w:val="both"/>
        <w:rPr>
          <w:color w:val="000000" w:themeColor="text1"/>
        </w:rPr>
      </w:pPr>
      <w:r w:rsidRPr="00D10C73">
        <w:rPr>
          <w:b/>
          <w:bCs/>
          <w:color w:val="000000" w:themeColor="text1"/>
        </w:rPr>
        <w:t>Action Plan</w:t>
      </w:r>
    </w:p>
    <w:p w14:paraId="6C4177B5" w14:textId="77777777"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 xml:space="preserve">I hope to develop my critical analysis of power relations and leadership in partnerships in the future. However, there is a weakness that still needs to be improved. I will pay attention to learning the process of decision-making by sharing to manage conflicts. I will also improve my evaluation and outcome measurement skills, and make sure that the partnership interventions are constantly monitored. In order to evaluate this, I would include milestones like referral uptake and reduction of BMI which are discussed in the strategy section of this report by Marcus, Danielsson, and Hagman (2022). Further, I realised that to develop these competencies, it is important to engage in constant learning and practice. It is one of the steps towards development, as I need to get more involved in evaluation frameworks. In order to be able to evaluate the efficiency of integrated services in the future, I also realise that I should enhance my skill of strategic thinking, especially in the context of foreseeing challenges like the scarcity of resources and making the business viable in the long-term. Hence, I will seek to become more confident in collaboration facilitation </w:t>
      </w:r>
    </w:p>
    <w:p w14:paraId="269A3DF7" w14:textId="77777777" w:rsidR="007F3C2D" w:rsidRPr="00D10C73" w:rsidRDefault="00000000">
      <w:pPr>
        <w:pBdr>
          <w:top w:val="nil"/>
          <w:left w:val="nil"/>
          <w:bottom w:val="nil"/>
          <w:right w:val="nil"/>
          <w:between w:val="nil"/>
        </w:pBdr>
        <w:spacing w:line="480" w:lineRule="auto"/>
        <w:jc w:val="both"/>
        <w:rPr>
          <w:color w:val="000000" w:themeColor="text1"/>
        </w:rPr>
      </w:pPr>
      <w:r w:rsidRPr="00D10C73">
        <w:rPr>
          <w:color w:val="000000" w:themeColor="text1"/>
        </w:rPr>
        <w:t xml:space="preserve">Overall, with regards to team work, I will be more active in supporting teamwork and clarify roles, which will prevent overlaps and enhance productivity for my future endeavours. I believe that this group project was a valuable experience as it enabled me to analyse the result of the group task and my professional growth. I also learned that the comprehensive skill sets of interpersonal, analytical, and leadership with on-going reflection and enhancement, are important in achieving integrated care. </w:t>
      </w:r>
    </w:p>
    <w:p w14:paraId="0647E3CE" w14:textId="77777777" w:rsidR="007F3C2D" w:rsidRPr="00D10C73" w:rsidRDefault="00000000">
      <w:pPr>
        <w:spacing w:line="480" w:lineRule="auto"/>
        <w:jc w:val="both"/>
        <w:rPr>
          <w:color w:val="000000" w:themeColor="text1"/>
        </w:rPr>
      </w:pPr>
      <w:r w:rsidRPr="00D10C73">
        <w:rPr>
          <w:color w:val="000000" w:themeColor="text1"/>
        </w:rPr>
        <w:br w:type="page"/>
      </w:r>
    </w:p>
    <w:p w14:paraId="0EFB1CB9" w14:textId="77777777" w:rsidR="007F3C2D" w:rsidRPr="00D10C73" w:rsidRDefault="00000000">
      <w:pPr>
        <w:pStyle w:val="Heading1"/>
        <w:rPr>
          <w:color w:val="000000" w:themeColor="text1"/>
        </w:rPr>
      </w:pPr>
      <w:bookmarkStart w:id="17" w:name="_heading=h.58wh5vs8s8j3" w:colFirst="0" w:colLast="0"/>
      <w:bookmarkEnd w:id="17"/>
      <w:r w:rsidRPr="00D10C73">
        <w:rPr>
          <w:color w:val="000000" w:themeColor="text1"/>
        </w:rPr>
        <w:t>References</w:t>
      </w:r>
    </w:p>
    <w:p w14:paraId="5C643A89" w14:textId="6924661D" w:rsidR="00577A1E" w:rsidRPr="0083420A" w:rsidRDefault="00577A1E" w:rsidP="0083420A">
      <w:pPr>
        <w:spacing w:before="240" w:after="240" w:line="480" w:lineRule="auto"/>
        <w:jc w:val="both"/>
        <w:rPr>
          <w:color w:val="000000" w:themeColor="text1"/>
          <w:highlight w:val="white"/>
        </w:rPr>
      </w:pPr>
      <w:proofErr w:type="spellStart"/>
      <w:r w:rsidRPr="0083420A">
        <w:rPr>
          <w:color w:val="000000" w:themeColor="text1"/>
          <w:highlight w:val="white"/>
        </w:rPr>
        <w:t>Blueprism</w:t>
      </w:r>
      <w:proofErr w:type="spellEnd"/>
      <w:r w:rsidRPr="0083420A">
        <w:rPr>
          <w:color w:val="000000" w:themeColor="text1"/>
          <w:highlight w:val="white"/>
        </w:rPr>
        <w:t xml:space="preserve"> (2021). A new era of integrated care with intelligent automation: Overcoming key challenges to patient experience with a digital workforce.</w:t>
      </w:r>
      <w:hyperlink r:id="rId14">
        <w:r w:rsidRPr="0083420A">
          <w:rPr>
            <w:color w:val="000000" w:themeColor="text1"/>
            <w:highlight w:val="white"/>
          </w:rPr>
          <w:t xml:space="preserve"> </w:t>
        </w:r>
      </w:hyperlink>
      <w:r w:rsidR="008661B0" w:rsidRPr="008661B0">
        <w:t xml:space="preserve"> </w:t>
      </w:r>
      <w:hyperlink r:id="rId15" w:history="1">
        <w:r w:rsidR="008661B0" w:rsidRPr="00174213">
          <w:rPr>
            <w:rStyle w:val="Hyperlink"/>
          </w:rPr>
          <w:t>https://files.blueprism.com/uploads/resources/0120-Integrated-Care-eBook-Patient-Experience-Campaign.pdf</w:t>
        </w:r>
      </w:hyperlink>
      <w:r w:rsidR="008661B0">
        <w:t xml:space="preserve">. </w:t>
      </w:r>
    </w:p>
    <w:p w14:paraId="0C268033" w14:textId="52A3CFC4" w:rsidR="00577A1E" w:rsidRPr="0083420A" w:rsidRDefault="00577A1E" w:rsidP="0083420A">
      <w:pPr>
        <w:spacing w:before="240" w:after="240" w:line="480" w:lineRule="auto"/>
        <w:jc w:val="both"/>
        <w:rPr>
          <w:color w:val="000000" w:themeColor="text1"/>
          <w:highlight w:val="white"/>
        </w:rPr>
      </w:pPr>
      <w:r w:rsidRPr="0083420A">
        <w:rPr>
          <w:color w:val="000000" w:themeColor="text1"/>
          <w:highlight w:val="white"/>
        </w:rPr>
        <w:t xml:space="preserve">Department of Health and Social Care (2022). Health and social care integration: joining up care for people, places and populations. Health and social care integration: joining up care for people, places and populations. </w:t>
      </w:r>
      <w:hyperlink r:id="rId16" w:history="1">
        <w:r w:rsidR="008661B0" w:rsidRPr="00174213">
          <w:rPr>
            <w:rStyle w:val="Hyperlink"/>
          </w:rPr>
          <w:t>https://www.gov.uk/government/publications/health-and-social-care-integration-joining-up-care-for-people-places-and-populations</w:t>
        </w:r>
      </w:hyperlink>
      <w:r w:rsidR="008661B0">
        <w:t>.</w:t>
      </w:r>
      <w:r w:rsidR="008661B0" w:rsidRPr="0083420A">
        <w:rPr>
          <w:color w:val="000000" w:themeColor="text1"/>
        </w:rPr>
        <w:t xml:space="preserve"> </w:t>
      </w:r>
    </w:p>
    <w:p w14:paraId="3C10E39E" w14:textId="77777777" w:rsidR="00577A1E" w:rsidRPr="0083420A" w:rsidRDefault="00577A1E" w:rsidP="0083420A">
      <w:pPr>
        <w:pBdr>
          <w:top w:val="nil"/>
          <w:left w:val="nil"/>
          <w:bottom w:val="nil"/>
          <w:right w:val="nil"/>
          <w:between w:val="nil"/>
        </w:pBdr>
        <w:spacing w:line="480" w:lineRule="auto"/>
        <w:jc w:val="both"/>
        <w:rPr>
          <w:color w:val="000000" w:themeColor="text1"/>
        </w:rPr>
      </w:pPr>
      <w:r w:rsidRPr="0083420A">
        <w:rPr>
          <w:color w:val="000000" w:themeColor="text1"/>
        </w:rPr>
        <w:t xml:space="preserve">Glasby J, Dickinson H, and Miller R. (2011) Partnership working in England-where we are now and where we've come from. Int J </w:t>
      </w:r>
      <w:proofErr w:type="spellStart"/>
      <w:r w:rsidRPr="0083420A">
        <w:rPr>
          <w:color w:val="000000" w:themeColor="text1"/>
        </w:rPr>
        <w:t>Integr</w:t>
      </w:r>
      <w:proofErr w:type="spellEnd"/>
      <w:r w:rsidRPr="0083420A">
        <w:rPr>
          <w:color w:val="000000" w:themeColor="text1"/>
        </w:rPr>
        <w:t xml:space="preserve"> Care. 2011 Jan;11 Spec Ed (Special 10th Anniversary Edition): e002. </w:t>
      </w:r>
      <w:hyperlink r:id="rId17" w:history="1">
        <w:r w:rsidRPr="00174213">
          <w:rPr>
            <w:rStyle w:val="Hyperlink"/>
          </w:rPr>
          <w:t>https://pmc.ncbi.nlm.nih.gov/articles/PMC3111890/pdf/ijic2011-2011002.pdf</w:t>
        </w:r>
      </w:hyperlink>
      <w:r w:rsidRPr="0083420A">
        <w:rPr>
          <w:color w:val="000000" w:themeColor="text1"/>
        </w:rPr>
        <w:t xml:space="preserve">.  </w:t>
      </w:r>
    </w:p>
    <w:p w14:paraId="6EF8FBFD" w14:textId="72193D8C" w:rsidR="00577A1E" w:rsidRPr="0083420A" w:rsidRDefault="00577A1E" w:rsidP="0083420A">
      <w:pPr>
        <w:spacing w:before="240" w:after="240" w:line="480" w:lineRule="auto"/>
        <w:jc w:val="both"/>
        <w:rPr>
          <w:color w:val="000000" w:themeColor="text1"/>
          <w:highlight w:val="white"/>
        </w:rPr>
      </w:pPr>
      <w:r w:rsidRPr="0083420A">
        <w:rPr>
          <w:color w:val="000000" w:themeColor="text1"/>
          <w:highlight w:val="white"/>
        </w:rPr>
        <w:t>Harron, K., McGrath-Lone, L., Mason, S. and Gilbert, R. (2016). Using linked administrative data for monitoring and evaluating the Family Nurse Partnership in England: a scoping report. Family Nurse Partnership National Unit.</w:t>
      </w:r>
      <w:hyperlink r:id="rId18">
        <w:r w:rsidRPr="0083420A">
          <w:rPr>
            <w:color w:val="000000" w:themeColor="text1"/>
            <w:highlight w:val="white"/>
          </w:rPr>
          <w:t xml:space="preserve"> </w:t>
        </w:r>
      </w:hyperlink>
      <w:r w:rsidR="008661B0" w:rsidRPr="008661B0">
        <w:t xml:space="preserve"> </w:t>
      </w:r>
      <w:hyperlink r:id="rId19" w:history="1">
        <w:r w:rsidR="008661B0" w:rsidRPr="00174213">
          <w:rPr>
            <w:rStyle w:val="Hyperlink"/>
          </w:rPr>
          <w:t>https://repository.tavistockandportman.ac.uk/1448/1/FNP%20Report.pdf</w:t>
        </w:r>
      </w:hyperlink>
      <w:r w:rsidR="008661B0">
        <w:t xml:space="preserve">. </w:t>
      </w:r>
      <w:r w:rsidR="008661B0" w:rsidRPr="0083420A">
        <w:rPr>
          <w:color w:val="000000" w:themeColor="text1"/>
          <w:highlight w:val="white"/>
        </w:rPr>
        <w:t xml:space="preserve"> </w:t>
      </w:r>
    </w:p>
    <w:p w14:paraId="60E7FFB6" w14:textId="38E14C51" w:rsidR="00577A1E" w:rsidRPr="0083420A" w:rsidRDefault="00577A1E" w:rsidP="0083420A">
      <w:pPr>
        <w:spacing w:before="240" w:after="240" w:line="480" w:lineRule="auto"/>
        <w:jc w:val="both"/>
        <w:rPr>
          <w:color w:val="000000" w:themeColor="text1"/>
          <w:highlight w:val="white"/>
        </w:rPr>
      </w:pPr>
      <w:r w:rsidRPr="0083420A">
        <w:rPr>
          <w:color w:val="000000" w:themeColor="text1"/>
          <w:highlight w:val="white"/>
        </w:rPr>
        <w:t xml:space="preserve">Heenan, D. and Birrell, D. (2018). The Integration of Health and Social Care in the UK : Policy and Practice, Bloomsbury Publishing Plc, 2018. ProQuest </w:t>
      </w:r>
      <w:proofErr w:type="spellStart"/>
      <w:r w:rsidRPr="0083420A">
        <w:rPr>
          <w:color w:val="000000" w:themeColor="text1"/>
          <w:highlight w:val="white"/>
        </w:rPr>
        <w:t>Ebook</w:t>
      </w:r>
      <w:proofErr w:type="spellEnd"/>
      <w:r w:rsidRPr="0083420A">
        <w:rPr>
          <w:color w:val="000000" w:themeColor="text1"/>
          <w:highlight w:val="white"/>
        </w:rPr>
        <w:t xml:space="preserve"> Central,</w:t>
      </w:r>
      <w:hyperlink r:id="rId20">
        <w:r w:rsidRPr="0083420A">
          <w:rPr>
            <w:color w:val="000000" w:themeColor="text1"/>
            <w:highlight w:val="white"/>
          </w:rPr>
          <w:t xml:space="preserve"> </w:t>
        </w:r>
      </w:hyperlink>
      <w:r w:rsidR="00FB7188" w:rsidRPr="00FB7188">
        <w:t xml:space="preserve"> </w:t>
      </w:r>
      <w:hyperlink r:id="rId21" w:history="1">
        <w:r w:rsidR="00FB7188" w:rsidRPr="00174213">
          <w:rPr>
            <w:rStyle w:val="Hyperlink"/>
          </w:rPr>
          <w:t>https://www.bloomsbury.com/uk/integration-of-health-and-social-care-in-the-uk-9781137404428/</w:t>
        </w:r>
      </w:hyperlink>
      <w:r w:rsidR="00FB7188">
        <w:t xml:space="preserve">. </w:t>
      </w:r>
    </w:p>
    <w:p w14:paraId="3F49CB0D" w14:textId="663F3D21" w:rsidR="00577A1E" w:rsidRPr="0083420A" w:rsidRDefault="00577A1E" w:rsidP="0083420A">
      <w:pPr>
        <w:pBdr>
          <w:top w:val="nil"/>
          <w:left w:val="nil"/>
          <w:bottom w:val="nil"/>
          <w:right w:val="nil"/>
          <w:between w:val="nil"/>
        </w:pBdr>
        <w:spacing w:line="480" w:lineRule="auto"/>
        <w:jc w:val="both"/>
        <w:rPr>
          <w:color w:val="000000" w:themeColor="text1"/>
        </w:rPr>
      </w:pPr>
      <w:proofErr w:type="spellStart"/>
      <w:r w:rsidRPr="0083420A">
        <w:rPr>
          <w:color w:val="000000" w:themeColor="text1"/>
        </w:rPr>
        <w:t>Iroju</w:t>
      </w:r>
      <w:proofErr w:type="spellEnd"/>
      <w:r w:rsidRPr="0083420A">
        <w:rPr>
          <w:color w:val="000000" w:themeColor="text1"/>
        </w:rPr>
        <w:t xml:space="preserve">, O., </w:t>
      </w:r>
      <w:proofErr w:type="spellStart"/>
      <w:r w:rsidRPr="0083420A">
        <w:rPr>
          <w:color w:val="000000" w:themeColor="text1"/>
        </w:rPr>
        <w:t>Soriyan</w:t>
      </w:r>
      <w:proofErr w:type="spellEnd"/>
      <w:r w:rsidRPr="0083420A">
        <w:rPr>
          <w:color w:val="000000" w:themeColor="text1"/>
        </w:rPr>
        <w:t xml:space="preserve">, A., Gambo, I. and Olaleke, J. (2013). Interoperability in Healthcare: Benefits, Challenges and Resolutions. International Journal of Innovation and Applied Studies. Vol. 3 No. 1, pp. 262-2700. </w:t>
      </w:r>
      <w:hyperlink r:id="rId22" w:history="1">
        <w:r w:rsidR="0054702D" w:rsidRPr="00174213">
          <w:rPr>
            <w:rStyle w:val="Hyperlink"/>
          </w:rPr>
          <w:t>http://bio3.giga.ulg.ac.be/record/wp-content/uploads/2022/11/Interoperability-in-Healthcare.pdf</w:t>
        </w:r>
      </w:hyperlink>
      <w:r w:rsidR="0054702D">
        <w:t xml:space="preserve">. </w:t>
      </w:r>
      <w:r w:rsidRPr="0083420A">
        <w:rPr>
          <w:color w:val="000000" w:themeColor="text1"/>
        </w:rPr>
        <w:t xml:space="preserve"> </w:t>
      </w:r>
    </w:p>
    <w:p w14:paraId="0CFF74B6" w14:textId="29C4CD33" w:rsidR="00577A1E" w:rsidRPr="0083420A" w:rsidRDefault="00577A1E" w:rsidP="0083420A">
      <w:pPr>
        <w:spacing w:before="240" w:after="240" w:line="480" w:lineRule="auto"/>
        <w:jc w:val="both"/>
        <w:rPr>
          <w:color w:val="000000" w:themeColor="text1"/>
        </w:rPr>
      </w:pPr>
      <w:r w:rsidRPr="0083420A">
        <w:rPr>
          <w:color w:val="000000" w:themeColor="text1"/>
          <w:highlight w:val="white"/>
        </w:rPr>
        <w:t xml:space="preserve">Lee, A., Cardel, M. and Donahoo, W.T. (2019). Social and environmental factors influencing obesity. </w:t>
      </w:r>
      <w:proofErr w:type="spellStart"/>
      <w:r w:rsidRPr="0083420A">
        <w:rPr>
          <w:i/>
          <w:iCs/>
          <w:color w:val="000000" w:themeColor="text1"/>
        </w:rPr>
        <w:t>Endotext</w:t>
      </w:r>
      <w:proofErr w:type="spellEnd"/>
      <w:r w:rsidRPr="0083420A">
        <w:rPr>
          <w:i/>
          <w:iCs/>
          <w:color w:val="000000" w:themeColor="text1"/>
        </w:rPr>
        <w:t xml:space="preserve"> [Internet]</w:t>
      </w:r>
      <w:r w:rsidRPr="0083420A">
        <w:rPr>
          <w:color w:val="000000" w:themeColor="text1"/>
        </w:rPr>
        <w:t xml:space="preserve">. </w:t>
      </w:r>
      <w:hyperlink r:id="rId23" w:history="1">
        <w:r w:rsidR="0054702D" w:rsidRPr="00174213">
          <w:rPr>
            <w:rStyle w:val="Hyperlink"/>
          </w:rPr>
          <w:t>https://www.ncbi.nlm.nih.gov/books/NBK278977/</w:t>
        </w:r>
      </w:hyperlink>
      <w:r w:rsidR="0054702D">
        <w:t xml:space="preserve">. </w:t>
      </w:r>
    </w:p>
    <w:p w14:paraId="3F2D2C6E" w14:textId="11062CB5" w:rsidR="00577A1E" w:rsidRPr="0083420A" w:rsidRDefault="00577A1E" w:rsidP="0083420A">
      <w:pPr>
        <w:pBdr>
          <w:top w:val="nil"/>
          <w:left w:val="nil"/>
          <w:bottom w:val="nil"/>
          <w:right w:val="nil"/>
          <w:between w:val="nil"/>
        </w:pBdr>
        <w:spacing w:line="480" w:lineRule="auto"/>
        <w:jc w:val="both"/>
        <w:rPr>
          <w:color w:val="000000" w:themeColor="text1"/>
        </w:rPr>
      </w:pPr>
      <w:r w:rsidRPr="0083420A">
        <w:rPr>
          <w:color w:val="000000" w:themeColor="text1"/>
        </w:rPr>
        <w:t xml:space="preserve">Marcus, C., Danielsson, P. and Hagman, E. (2022). </w:t>
      </w:r>
      <w:proofErr w:type="spellStart"/>
      <w:r w:rsidRPr="0083420A">
        <w:rPr>
          <w:color w:val="000000" w:themeColor="text1"/>
        </w:rPr>
        <w:t>Pediatric</w:t>
      </w:r>
      <w:proofErr w:type="spellEnd"/>
      <w:r w:rsidRPr="0083420A">
        <w:rPr>
          <w:color w:val="000000" w:themeColor="text1"/>
        </w:rPr>
        <w:t xml:space="preserve"> obesity—Long</w:t>
      </w:r>
      <w:r w:rsidRPr="0083420A">
        <w:rPr>
          <w:rFonts w:ascii="Cambria Math" w:eastAsia="Cambria Math" w:hAnsi="Cambria Math" w:cs="Cambria Math"/>
          <w:color w:val="000000" w:themeColor="text1"/>
        </w:rPr>
        <w:t>‐</w:t>
      </w:r>
      <w:r w:rsidRPr="0083420A">
        <w:rPr>
          <w:color w:val="000000" w:themeColor="text1"/>
        </w:rPr>
        <w:t xml:space="preserve">term consequences and effect of weight loss. Journal of Internal Medicine, [online] 292(6), pp.870–891. </w:t>
      </w:r>
      <w:hyperlink r:id="rId24" w:history="1">
        <w:r w:rsidR="003C664C" w:rsidRPr="00174213">
          <w:rPr>
            <w:rStyle w:val="Hyperlink"/>
          </w:rPr>
          <w:t>https://onlinelibrary.wiley.com/doi/10.1111/joim.13547</w:t>
        </w:r>
      </w:hyperlink>
      <w:r w:rsidR="003C664C">
        <w:t xml:space="preserve">. </w:t>
      </w:r>
    </w:p>
    <w:p w14:paraId="430E4849" w14:textId="58A052D7" w:rsidR="00577A1E" w:rsidRPr="0083420A" w:rsidRDefault="00577A1E" w:rsidP="0083420A">
      <w:pPr>
        <w:spacing w:before="240" w:after="240" w:line="480" w:lineRule="auto"/>
        <w:jc w:val="both"/>
        <w:rPr>
          <w:color w:val="000000" w:themeColor="text1"/>
          <w:highlight w:val="white"/>
        </w:rPr>
      </w:pPr>
      <w:r w:rsidRPr="0083420A">
        <w:rPr>
          <w:color w:val="000000" w:themeColor="text1"/>
          <w:highlight w:val="white"/>
        </w:rPr>
        <w:t>Metro South Health (2015). Person Centred Care Module 2. Applying the 8 Dimensions of Person-Centred Care.</w:t>
      </w:r>
      <w:hyperlink r:id="rId25">
        <w:r w:rsidRPr="0083420A">
          <w:rPr>
            <w:color w:val="000000" w:themeColor="text1"/>
            <w:highlight w:val="white"/>
          </w:rPr>
          <w:t xml:space="preserve"> </w:t>
        </w:r>
      </w:hyperlink>
      <w:r w:rsidR="003C664C" w:rsidRPr="003C664C">
        <w:t xml:space="preserve"> </w:t>
      </w:r>
      <w:hyperlink r:id="rId26" w:history="1">
        <w:r w:rsidR="003C664C" w:rsidRPr="00174213">
          <w:rPr>
            <w:rStyle w:val="Hyperlink"/>
          </w:rPr>
          <w:t>https://www.youtube.com/watch?v=cDDWvj_q-o8&amp;list=PL95B29FDF6B7A3B17</w:t>
        </w:r>
      </w:hyperlink>
      <w:r w:rsidR="003C664C">
        <w:t xml:space="preserve">. </w:t>
      </w:r>
    </w:p>
    <w:p w14:paraId="15F7E792" w14:textId="6BE2444B" w:rsidR="00577A1E" w:rsidRPr="0083420A" w:rsidRDefault="00577A1E" w:rsidP="0083420A">
      <w:pPr>
        <w:spacing w:before="240" w:after="240" w:line="480" w:lineRule="auto"/>
        <w:jc w:val="both"/>
        <w:rPr>
          <w:color w:val="000000" w:themeColor="text1"/>
          <w:highlight w:val="white"/>
        </w:rPr>
      </w:pPr>
      <w:r w:rsidRPr="0083420A">
        <w:rPr>
          <w:color w:val="000000" w:themeColor="text1"/>
          <w:highlight w:val="white"/>
        </w:rPr>
        <w:t>National Voices UK (2012). A narrative for person-centred coordinated care.</w:t>
      </w:r>
      <w:hyperlink r:id="rId27">
        <w:r w:rsidRPr="0083420A">
          <w:rPr>
            <w:color w:val="000000" w:themeColor="text1"/>
            <w:highlight w:val="white"/>
          </w:rPr>
          <w:t xml:space="preserve"> </w:t>
        </w:r>
      </w:hyperlink>
      <w:r w:rsidRPr="0083420A">
        <w:rPr>
          <w:color w:val="000000" w:themeColor="text1"/>
        </w:rPr>
        <w:t xml:space="preserve"> </w:t>
      </w:r>
      <w:hyperlink r:id="rId28" w:history="1">
        <w:r w:rsidR="00096157" w:rsidRPr="00174213">
          <w:rPr>
            <w:rStyle w:val="Hyperlink"/>
          </w:rPr>
          <w:t>https://pdfs.semanticscholar.org/9796/476357f8d1174c1ea76165ada563479fe196.pdf</w:t>
        </w:r>
      </w:hyperlink>
      <w:r w:rsidR="00096157">
        <w:t xml:space="preserve">. </w:t>
      </w:r>
      <w:r w:rsidRPr="0083420A">
        <w:rPr>
          <w:color w:val="000000" w:themeColor="text1"/>
        </w:rPr>
        <w:t xml:space="preserve"> </w:t>
      </w:r>
    </w:p>
    <w:p w14:paraId="627B97B7" w14:textId="764FBF0D" w:rsidR="00577A1E" w:rsidRPr="0083420A" w:rsidRDefault="00577A1E" w:rsidP="0083420A">
      <w:pPr>
        <w:pBdr>
          <w:top w:val="nil"/>
          <w:left w:val="nil"/>
          <w:bottom w:val="nil"/>
          <w:right w:val="nil"/>
          <w:between w:val="nil"/>
        </w:pBdr>
        <w:spacing w:line="480" w:lineRule="auto"/>
        <w:jc w:val="both"/>
        <w:rPr>
          <w:color w:val="000000" w:themeColor="text1"/>
        </w:rPr>
      </w:pPr>
      <w:r w:rsidRPr="0083420A">
        <w:rPr>
          <w:color w:val="000000" w:themeColor="text1"/>
        </w:rPr>
        <w:t xml:space="preserve">NHS England. (2023). Partnerships and Relationships. [Online] Available at: </w:t>
      </w:r>
      <w:hyperlink r:id="rId29" w:history="1">
        <w:r w:rsidR="00D75EB2" w:rsidRPr="00174213">
          <w:rPr>
            <w:rStyle w:val="Hyperlink"/>
          </w:rPr>
          <w:t>https://www.england.nhs.uk/ourwork/part-rel/</w:t>
        </w:r>
      </w:hyperlink>
      <w:r w:rsidR="00D75EB2">
        <w:t xml:space="preserve">. </w:t>
      </w:r>
    </w:p>
    <w:p w14:paraId="3A7832DA" w14:textId="2DF29DC9" w:rsidR="00577A1E" w:rsidRPr="0083420A" w:rsidRDefault="00577A1E" w:rsidP="0083420A">
      <w:pPr>
        <w:spacing w:before="240" w:after="240" w:line="480" w:lineRule="auto"/>
        <w:jc w:val="both"/>
        <w:rPr>
          <w:color w:val="000000" w:themeColor="text1"/>
          <w:highlight w:val="white"/>
        </w:rPr>
      </w:pPr>
      <w:r w:rsidRPr="0083420A">
        <w:rPr>
          <w:color w:val="000000" w:themeColor="text1"/>
          <w:highlight w:val="white"/>
        </w:rPr>
        <w:t>Nuffield Trust (2003). Timeline of integrated care policies in England, Scotland, Wales and Northern Ireland.</w:t>
      </w:r>
      <w:hyperlink r:id="rId30">
        <w:r w:rsidRPr="0083420A">
          <w:rPr>
            <w:color w:val="000000" w:themeColor="text1"/>
            <w:highlight w:val="white"/>
          </w:rPr>
          <w:t xml:space="preserve"> </w:t>
        </w:r>
      </w:hyperlink>
      <w:r w:rsidRPr="0083420A">
        <w:rPr>
          <w:color w:val="000000" w:themeColor="text1"/>
        </w:rPr>
        <w:t xml:space="preserve"> </w:t>
      </w:r>
      <w:hyperlink r:id="rId31" w:history="1">
        <w:r w:rsidR="00D75EB2" w:rsidRPr="00174213">
          <w:rPr>
            <w:rStyle w:val="Hyperlink"/>
          </w:rPr>
          <w:t>https://www.nuffieldtrust.org.uk/integrated-care-policy-timeline</w:t>
        </w:r>
      </w:hyperlink>
      <w:r w:rsidR="00D75EB2">
        <w:t xml:space="preserve">. </w:t>
      </w:r>
      <w:r w:rsidRPr="0083420A">
        <w:rPr>
          <w:color w:val="000000" w:themeColor="text1"/>
        </w:rPr>
        <w:t xml:space="preserve"> </w:t>
      </w:r>
    </w:p>
    <w:p w14:paraId="3043BA33" w14:textId="14983686" w:rsidR="00577A1E" w:rsidRPr="0083420A" w:rsidRDefault="00577A1E" w:rsidP="0083420A">
      <w:pPr>
        <w:pBdr>
          <w:top w:val="nil"/>
          <w:left w:val="nil"/>
          <w:bottom w:val="nil"/>
          <w:right w:val="nil"/>
          <w:between w:val="nil"/>
        </w:pBdr>
        <w:spacing w:line="480" w:lineRule="auto"/>
        <w:jc w:val="both"/>
        <w:rPr>
          <w:color w:val="000000" w:themeColor="text1"/>
        </w:rPr>
      </w:pPr>
      <w:r w:rsidRPr="0083420A">
        <w:rPr>
          <w:color w:val="000000" w:themeColor="text1"/>
        </w:rPr>
        <w:t xml:space="preserve">Owens, M.A., Ravi, V.V. and Hunter, E.J. (2023). Digital Inclusion as a Lens for Equitable Parent Engagement. </w:t>
      </w:r>
      <w:proofErr w:type="spellStart"/>
      <w:r w:rsidRPr="0083420A">
        <w:rPr>
          <w:i/>
          <w:iCs/>
          <w:color w:val="000000" w:themeColor="text1"/>
        </w:rPr>
        <w:t>TechTrends</w:t>
      </w:r>
      <w:proofErr w:type="spellEnd"/>
      <w:r w:rsidRPr="0083420A">
        <w:rPr>
          <w:color w:val="000000" w:themeColor="text1"/>
        </w:rPr>
        <w:t xml:space="preserve">. [online] </w:t>
      </w:r>
      <w:hyperlink r:id="rId32" w:history="1">
        <w:r w:rsidR="000F0C58" w:rsidRPr="00174213">
          <w:rPr>
            <w:rStyle w:val="Hyperlink"/>
          </w:rPr>
          <w:t>https://link.springer.com/article/10.1007/s11528-023-00859-5</w:t>
        </w:r>
      </w:hyperlink>
      <w:r w:rsidR="000F0C58" w:rsidRPr="0083420A">
        <w:rPr>
          <w:color w:val="000000" w:themeColor="text1"/>
        </w:rPr>
        <w:t xml:space="preserve">. </w:t>
      </w:r>
    </w:p>
    <w:p w14:paraId="314B0AAC" w14:textId="7C1D2131" w:rsidR="00577A1E" w:rsidRPr="0083420A" w:rsidRDefault="00577A1E" w:rsidP="0083420A">
      <w:pPr>
        <w:pBdr>
          <w:top w:val="nil"/>
          <w:left w:val="nil"/>
          <w:bottom w:val="nil"/>
          <w:right w:val="nil"/>
          <w:between w:val="nil"/>
        </w:pBdr>
        <w:spacing w:line="480" w:lineRule="auto"/>
        <w:jc w:val="both"/>
        <w:rPr>
          <w:color w:val="000000" w:themeColor="text1"/>
          <w:sz w:val="24"/>
          <w:szCs w:val="24"/>
        </w:rPr>
      </w:pPr>
      <w:r w:rsidRPr="0083420A">
        <w:rPr>
          <w:color w:val="000000" w:themeColor="text1"/>
          <w:shd w:val="clear" w:color="auto" w:fill="FFFFFF"/>
        </w:rPr>
        <w:t xml:space="preserve">Peters, R.D., </w:t>
      </w:r>
      <w:proofErr w:type="spellStart"/>
      <w:r w:rsidRPr="0083420A">
        <w:rPr>
          <w:color w:val="000000" w:themeColor="text1"/>
          <w:shd w:val="clear" w:color="auto" w:fill="FFFFFF"/>
        </w:rPr>
        <w:t>Petrunka</w:t>
      </w:r>
      <w:proofErr w:type="spellEnd"/>
      <w:r w:rsidRPr="0083420A">
        <w:rPr>
          <w:color w:val="000000" w:themeColor="text1"/>
          <w:shd w:val="clear" w:color="auto" w:fill="FFFFFF"/>
        </w:rPr>
        <w:t>, K. and Arnold, R. (2003). The Better Beginnings, Better Futures Project: A universal, comprehensive, community-based prevention approach for primary school children and their families. </w:t>
      </w:r>
      <w:r w:rsidRPr="0083420A">
        <w:rPr>
          <w:i/>
          <w:iCs/>
          <w:color w:val="000000" w:themeColor="text1"/>
          <w:shd w:val="clear" w:color="auto" w:fill="FFFFFF"/>
        </w:rPr>
        <w:t>Journal of Clinical Child and Adolescent Psychology</w:t>
      </w:r>
      <w:r w:rsidRPr="0083420A">
        <w:rPr>
          <w:color w:val="000000" w:themeColor="text1"/>
          <w:shd w:val="clear" w:color="auto" w:fill="FFFFFF"/>
        </w:rPr>
        <w:t>, </w:t>
      </w:r>
      <w:r w:rsidRPr="0083420A">
        <w:rPr>
          <w:i/>
          <w:iCs/>
          <w:color w:val="000000" w:themeColor="text1"/>
          <w:shd w:val="clear" w:color="auto" w:fill="FFFFFF"/>
        </w:rPr>
        <w:t>32</w:t>
      </w:r>
      <w:r w:rsidRPr="0083420A">
        <w:rPr>
          <w:color w:val="000000" w:themeColor="text1"/>
          <w:shd w:val="clear" w:color="auto" w:fill="FFFFFF"/>
        </w:rPr>
        <w:t>(2), pp.215-227.</w:t>
      </w:r>
      <w:r w:rsidRPr="0083420A">
        <w:rPr>
          <w:color w:val="000000" w:themeColor="text1"/>
        </w:rPr>
        <w:t xml:space="preserve"> </w:t>
      </w:r>
      <w:hyperlink r:id="rId33" w:history="1">
        <w:r w:rsidR="000F0C58" w:rsidRPr="00174213">
          <w:rPr>
            <w:rStyle w:val="Hyperlink"/>
          </w:rPr>
          <w:t>https://bbbf.ca/Portals/15/pdfs/06Peters.pdf</w:t>
        </w:r>
      </w:hyperlink>
      <w:r w:rsidR="000F0C58">
        <w:t xml:space="preserve">. </w:t>
      </w:r>
    </w:p>
    <w:p w14:paraId="26E541A7" w14:textId="475CC474" w:rsidR="00577A1E" w:rsidRPr="0083420A" w:rsidRDefault="00577A1E" w:rsidP="0083420A">
      <w:pPr>
        <w:pBdr>
          <w:top w:val="nil"/>
          <w:left w:val="nil"/>
          <w:bottom w:val="nil"/>
          <w:right w:val="nil"/>
          <w:between w:val="nil"/>
        </w:pBdr>
        <w:spacing w:line="480" w:lineRule="auto"/>
        <w:jc w:val="both"/>
        <w:rPr>
          <w:color w:val="000000" w:themeColor="text1"/>
        </w:rPr>
      </w:pPr>
      <w:r w:rsidRPr="0083420A">
        <w:rPr>
          <w:color w:val="000000" w:themeColor="text1"/>
        </w:rPr>
        <w:t xml:space="preserve">Powell, N., Dalton, H., Lawrence-Bourne, J. and Perkins, D. (2024). Co-creating community wellbeing initiatives: what is the evidence and how do they work? </w:t>
      </w:r>
      <w:r w:rsidRPr="0083420A">
        <w:rPr>
          <w:i/>
          <w:iCs/>
          <w:color w:val="000000" w:themeColor="text1"/>
        </w:rPr>
        <w:t>International Journal of Mental Health Systems</w:t>
      </w:r>
      <w:r w:rsidRPr="0083420A">
        <w:rPr>
          <w:color w:val="000000" w:themeColor="text1"/>
        </w:rPr>
        <w:t xml:space="preserve">, 18(1). </w:t>
      </w:r>
      <w:hyperlink r:id="rId34" w:history="1">
        <w:r w:rsidR="000F0C58" w:rsidRPr="00174213">
          <w:rPr>
            <w:rStyle w:val="Hyperlink"/>
          </w:rPr>
          <w:t>https://link.springer.com/article/10.1186/s13033-024-00645-7</w:t>
        </w:r>
      </w:hyperlink>
      <w:r w:rsidR="000F0C58">
        <w:t xml:space="preserve">. </w:t>
      </w:r>
    </w:p>
    <w:p w14:paraId="44145CFD" w14:textId="0FDBAB37" w:rsidR="00577A1E" w:rsidRPr="0083420A" w:rsidRDefault="00577A1E" w:rsidP="0083420A">
      <w:pPr>
        <w:pBdr>
          <w:top w:val="nil"/>
          <w:left w:val="nil"/>
          <w:bottom w:val="nil"/>
          <w:right w:val="nil"/>
          <w:between w:val="nil"/>
        </w:pBdr>
        <w:spacing w:line="480" w:lineRule="auto"/>
        <w:jc w:val="both"/>
        <w:rPr>
          <w:color w:val="000000" w:themeColor="text1"/>
        </w:rPr>
      </w:pPr>
      <w:r w:rsidRPr="0083420A">
        <w:rPr>
          <w:color w:val="000000" w:themeColor="text1"/>
        </w:rPr>
        <w:t xml:space="preserve">Santana, M. J., Manalili, K., Jolley R. J., Zelinsky, S., Quan, H., and </w:t>
      </w:r>
      <w:proofErr w:type="spellStart"/>
      <w:r w:rsidRPr="0083420A">
        <w:rPr>
          <w:color w:val="000000" w:themeColor="text1"/>
        </w:rPr>
        <w:t>Mingshan</w:t>
      </w:r>
      <w:proofErr w:type="spellEnd"/>
      <w:r w:rsidRPr="0083420A">
        <w:rPr>
          <w:color w:val="000000" w:themeColor="text1"/>
        </w:rPr>
        <w:t xml:space="preserve">, L (2017). How to practice person-centred care: A conceptual framework. Health Expectations. 2018;21:429–440. </w:t>
      </w:r>
      <w:hyperlink r:id="rId35" w:history="1">
        <w:r w:rsidR="000F0C58" w:rsidRPr="00174213">
          <w:rPr>
            <w:rStyle w:val="Hyperlink"/>
          </w:rPr>
          <w:t>https://onlinelibrary.wiley.com/doi/full/10.1111/hex.12640</w:t>
        </w:r>
      </w:hyperlink>
      <w:r w:rsidR="000F0C58">
        <w:t xml:space="preserve">. </w:t>
      </w:r>
    </w:p>
    <w:p w14:paraId="4C5EE9B2" w14:textId="77777777" w:rsidR="00404349" w:rsidRPr="0083420A" w:rsidRDefault="00577A1E" w:rsidP="0083420A">
      <w:pPr>
        <w:spacing w:line="480" w:lineRule="auto"/>
        <w:jc w:val="both"/>
        <w:rPr>
          <w:color w:val="000000" w:themeColor="text1"/>
        </w:rPr>
      </w:pPr>
      <w:r w:rsidRPr="0083420A">
        <w:rPr>
          <w:color w:val="000000" w:themeColor="text1"/>
        </w:rPr>
        <w:t xml:space="preserve">SCIE. (2023). Leadership in Integrated Care Systems (2023). </w:t>
      </w:r>
      <w:hyperlink r:id="rId36" w:history="1">
        <w:r w:rsidR="00404349" w:rsidRPr="00174213">
          <w:rPr>
            <w:rStyle w:val="Hyperlink"/>
          </w:rPr>
          <w:t>https://www.scie.org.uk/integrated-care/leadership/systems/</w:t>
        </w:r>
      </w:hyperlink>
      <w:r w:rsidR="00404349">
        <w:t xml:space="preserve">. </w:t>
      </w:r>
    </w:p>
    <w:p w14:paraId="25328D66" w14:textId="1D7D7E42" w:rsidR="00577A1E" w:rsidRPr="0083420A" w:rsidRDefault="00577A1E" w:rsidP="0083420A">
      <w:pPr>
        <w:spacing w:line="480" w:lineRule="auto"/>
        <w:jc w:val="both"/>
        <w:rPr>
          <w:color w:val="000000" w:themeColor="text1"/>
        </w:rPr>
      </w:pPr>
      <w:r w:rsidRPr="0083420A">
        <w:rPr>
          <w:color w:val="000000" w:themeColor="text1"/>
          <w:highlight w:val="white"/>
        </w:rPr>
        <w:t xml:space="preserve">Steenkamer, B., Drewes, H., Putters, K., van </w:t>
      </w:r>
      <w:proofErr w:type="spellStart"/>
      <w:r w:rsidRPr="0083420A">
        <w:rPr>
          <w:color w:val="000000" w:themeColor="text1"/>
          <w:highlight w:val="white"/>
        </w:rPr>
        <w:t>Oers</w:t>
      </w:r>
      <w:proofErr w:type="spellEnd"/>
      <w:r w:rsidRPr="0083420A">
        <w:rPr>
          <w:color w:val="000000" w:themeColor="text1"/>
          <w:highlight w:val="white"/>
        </w:rPr>
        <w:t xml:space="preserve">, H. and Baan, C. (2020). Reorganizing and integrating public health, health care, social care and wider public services: a theory-based framework for collaborative adaptive health networks to achieve the triple aim. </w:t>
      </w:r>
      <w:r w:rsidRPr="0083420A">
        <w:rPr>
          <w:i/>
          <w:iCs/>
          <w:color w:val="000000" w:themeColor="text1"/>
        </w:rPr>
        <w:t>Journal of health services research &amp; policy</w:t>
      </w:r>
      <w:r w:rsidRPr="0083420A">
        <w:rPr>
          <w:color w:val="000000" w:themeColor="text1"/>
        </w:rPr>
        <w:t xml:space="preserve">, </w:t>
      </w:r>
      <w:r w:rsidRPr="0083420A">
        <w:rPr>
          <w:i/>
          <w:iCs/>
          <w:color w:val="000000" w:themeColor="text1"/>
        </w:rPr>
        <w:t>25</w:t>
      </w:r>
      <w:r w:rsidRPr="0083420A">
        <w:rPr>
          <w:color w:val="000000" w:themeColor="text1"/>
        </w:rPr>
        <w:t xml:space="preserve">(3), pp.187-201. </w:t>
      </w:r>
      <w:hyperlink r:id="rId37" w:history="1">
        <w:r w:rsidR="00C948AB" w:rsidRPr="00174213">
          <w:rPr>
            <w:rStyle w:val="Hyperlink"/>
          </w:rPr>
          <w:t>https://pubmed.ncbi.nlm.nih.gov/32178546/</w:t>
        </w:r>
      </w:hyperlink>
      <w:r w:rsidR="00C948AB" w:rsidRPr="0083420A">
        <w:rPr>
          <w:color w:val="000000" w:themeColor="text1"/>
        </w:rPr>
        <w:t xml:space="preserve">. </w:t>
      </w:r>
    </w:p>
    <w:p w14:paraId="1F674724" w14:textId="4DC7AE8E" w:rsidR="00577A1E" w:rsidRPr="0083420A" w:rsidRDefault="00577A1E" w:rsidP="0083420A">
      <w:pPr>
        <w:spacing w:before="240" w:after="240" w:line="480" w:lineRule="auto"/>
        <w:jc w:val="both"/>
        <w:rPr>
          <w:color w:val="000000" w:themeColor="text1"/>
          <w:highlight w:val="white"/>
          <w:u w:val="single"/>
        </w:rPr>
      </w:pPr>
      <w:r w:rsidRPr="0083420A">
        <w:rPr>
          <w:color w:val="000000" w:themeColor="text1"/>
          <w:highlight w:val="white"/>
        </w:rPr>
        <w:t>The Kings Fund (2023). Key milestones in community health services policy.</w:t>
      </w:r>
      <w:hyperlink r:id="rId38">
        <w:r w:rsidRPr="0083420A">
          <w:rPr>
            <w:color w:val="000000" w:themeColor="text1"/>
            <w:highlight w:val="white"/>
          </w:rPr>
          <w:t xml:space="preserve"> </w:t>
        </w:r>
      </w:hyperlink>
      <w:r w:rsidR="00A12785" w:rsidRPr="00A12785">
        <w:t xml:space="preserve"> </w:t>
      </w:r>
      <w:hyperlink r:id="rId39" w:history="1">
        <w:r w:rsidR="00A12785" w:rsidRPr="00174213">
          <w:rPr>
            <w:rStyle w:val="Hyperlink"/>
          </w:rPr>
          <w:t>https://www.kingsfund.org.uk/insight-and-analysis/projects/community-based-health-services</w:t>
        </w:r>
      </w:hyperlink>
      <w:r w:rsidR="00A12785">
        <w:t xml:space="preserve">. </w:t>
      </w:r>
    </w:p>
    <w:p w14:paraId="5820F5AF" w14:textId="1819E64F" w:rsidR="00577A1E" w:rsidRPr="0083420A" w:rsidRDefault="00577A1E" w:rsidP="0083420A">
      <w:pPr>
        <w:pBdr>
          <w:top w:val="nil"/>
          <w:left w:val="nil"/>
          <w:bottom w:val="nil"/>
          <w:right w:val="nil"/>
          <w:between w:val="nil"/>
        </w:pBdr>
        <w:spacing w:line="480" w:lineRule="auto"/>
        <w:jc w:val="both"/>
        <w:rPr>
          <w:color w:val="000000" w:themeColor="text1"/>
        </w:rPr>
      </w:pPr>
      <w:r w:rsidRPr="0083420A">
        <w:rPr>
          <w:color w:val="000000" w:themeColor="text1"/>
        </w:rPr>
        <w:t xml:space="preserve">Tower Hamlets Council (2025). Joint Strategic Needs Assessment Summary Document Life, Health, and Wellbeing in Tower Hamlets Tower Hamlets JSNA Reference Group. [online] Available at: </w:t>
      </w:r>
      <w:hyperlink r:id="rId40" w:history="1">
        <w:r w:rsidR="00A12785" w:rsidRPr="00174213">
          <w:rPr>
            <w:rStyle w:val="Hyperlink"/>
          </w:rPr>
          <w:t>https://www.towerhamlets.gov.uk/Documents/Public-Health/JSNA/JSNA_Summary.pdf</w:t>
        </w:r>
      </w:hyperlink>
      <w:r w:rsidR="00A12785">
        <w:t xml:space="preserve">. </w:t>
      </w:r>
    </w:p>
    <w:p w14:paraId="22619421" w14:textId="60E0B339" w:rsidR="00A77908" w:rsidRPr="00D10C73" w:rsidRDefault="00A77908" w:rsidP="0083420A">
      <w:pPr>
        <w:pBdr>
          <w:top w:val="nil"/>
          <w:left w:val="nil"/>
          <w:bottom w:val="nil"/>
          <w:right w:val="nil"/>
          <w:between w:val="nil"/>
        </w:pBdr>
        <w:spacing w:line="480" w:lineRule="auto"/>
        <w:jc w:val="both"/>
        <w:rPr>
          <w:color w:val="000000" w:themeColor="text1"/>
        </w:rPr>
      </w:pPr>
    </w:p>
    <w:sectPr w:rsidR="00A77908" w:rsidRPr="00D10C73" w:rsidSect="001A69E1">
      <w:footerReference w:type="default" r:id="rId4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454CCD" w14:textId="77777777" w:rsidR="005C2980" w:rsidRDefault="005C2980">
      <w:pPr>
        <w:spacing w:line="240" w:lineRule="auto"/>
      </w:pPr>
      <w:r>
        <w:separator/>
      </w:r>
    </w:p>
  </w:endnote>
  <w:endnote w:type="continuationSeparator" w:id="0">
    <w:p w14:paraId="47F314B7" w14:textId="77777777" w:rsidR="005C2980" w:rsidRDefault="005C29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ACAD667A-BE28-4E38-952F-992CD40168A5}"/>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2040503050203030202"/>
    <w:charset w:val="00"/>
    <w:family w:val="roman"/>
    <w:pitch w:val="variable"/>
    <w:sig w:usb0="00008003" w:usb1="00000000" w:usb2="00000000" w:usb3="00000000" w:csb0="00000001" w:csb1="00000000"/>
    <w:embedRegular r:id="rId2" w:fontKey="{EFE387F3-A7D4-41D8-B229-4EA0C68FA79E}"/>
  </w:font>
  <w:font w:name="Cambria Math">
    <w:panose1 w:val="02040503050406030204"/>
    <w:charset w:val="00"/>
    <w:family w:val="roman"/>
    <w:pitch w:val="variable"/>
    <w:sig w:usb0="E00006FF" w:usb1="420024FF" w:usb2="02000000" w:usb3="00000000" w:csb0="0000019F" w:csb1="00000000"/>
    <w:embedRegular r:id="rId3" w:fontKey="{C15D0619-FBDA-45AE-B130-8C18884D60EF}"/>
  </w:font>
  <w:font w:name="Calibri">
    <w:panose1 w:val="020F0502020204030204"/>
    <w:charset w:val="00"/>
    <w:family w:val="swiss"/>
    <w:pitch w:val="variable"/>
    <w:sig w:usb0="E4002EFF" w:usb1="C200247B" w:usb2="00000009" w:usb3="00000000" w:csb0="000001FF" w:csb1="00000000"/>
    <w:embedRegular r:id="rId4" w:fontKey="{4A29C384-C561-4283-A800-1AD9494503FD}"/>
  </w:font>
  <w:font w:name="Cambria">
    <w:panose1 w:val="02040503050406030204"/>
    <w:charset w:val="00"/>
    <w:family w:val="roman"/>
    <w:pitch w:val="variable"/>
    <w:sig w:usb0="E00006FF" w:usb1="420024FF" w:usb2="02000000" w:usb3="00000000" w:csb0="0000019F" w:csb1="00000000"/>
    <w:embedRegular r:id="rId5" w:fontKey="{F308CD7F-5F98-4BE8-BF18-189FBA21040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987737"/>
      <w:docPartObj>
        <w:docPartGallery w:val="Page Numbers (Bottom of Page)"/>
        <w:docPartUnique/>
      </w:docPartObj>
    </w:sdtPr>
    <w:sdtEndPr>
      <w:rPr>
        <w:noProof/>
      </w:rPr>
    </w:sdtEndPr>
    <w:sdtContent>
      <w:p w14:paraId="3EEB69C3" w14:textId="26461FC4" w:rsidR="001A69E1" w:rsidRDefault="001A69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A7ECF8" w14:textId="77777777" w:rsidR="007F3C2D" w:rsidRDefault="007F3C2D">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76A87B" w14:textId="77777777" w:rsidR="005C2980" w:rsidRDefault="005C2980">
      <w:pPr>
        <w:spacing w:line="240" w:lineRule="auto"/>
      </w:pPr>
      <w:r>
        <w:separator/>
      </w:r>
    </w:p>
  </w:footnote>
  <w:footnote w:type="continuationSeparator" w:id="0">
    <w:p w14:paraId="3C4BD742" w14:textId="77777777" w:rsidR="005C2980" w:rsidRDefault="005C29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711ED7"/>
    <w:multiLevelType w:val="multilevel"/>
    <w:tmpl w:val="89DC5D78"/>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1" w15:restartNumberingAfterBreak="0">
    <w:nsid w:val="4D115050"/>
    <w:multiLevelType w:val="multilevel"/>
    <w:tmpl w:val="AC4ED98E"/>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2" w15:restartNumberingAfterBreak="0">
    <w:nsid w:val="53564EF9"/>
    <w:multiLevelType w:val="hybridMultilevel"/>
    <w:tmpl w:val="B588CA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6C07FC1"/>
    <w:multiLevelType w:val="hybridMultilevel"/>
    <w:tmpl w:val="C12656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86742689">
    <w:abstractNumId w:val="1"/>
  </w:num>
  <w:num w:numId="2" w16cid:durableId="1906448724">
    <w:abstractNumId w:val="0"/>
  </w:num>
  <w:num w:numId="3" w16cid:durableId="985550719">
    <w:abstractNumId w:val="3"/>
  </w:num>
  <w:num w:numId="4" w16cid:durableId="21151270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3C2D"/>
    <w:rsid w:val="000172BB"/>
    <w:rsid w:val="00096157"/>
    <w:rsid w:val="000F0C58"/>
    <w:rsid w:val="001A69E1"/>
    <w:rsid w:val="00321220"/>
    <w:rsid w:val="00350B49"/>
    <w:rsid w:val="003C664C"/>
    <w:rsid w:val="00404349"/>
    <w:rsid w:val="0054702D"/>
    <w:rsid w:val="00577A1E"/>
    <w:rsid w:val="005C2980"/>
    <w:rsid w:val="00601B48"/>
    <w:rsid w:val="006566B3"/>
    <w:rsid w:val="006E0F9C"/>
    <w:rsid w:val="00711C36"/>
    <w:rsid w:val="007549EB"/>
    <w:rsid w:val="007F3C2D"/>
    <w:rsid w:val="0083420A"/>
    <w:rsid w:val="008661B0"/>
    <w:rsid w:val="00871FCB"/>
    <w:rsid w:val="008B67CF"/>
    <w:rsid w:val="009B69ED"/>
    <w:rsid w:val="00A12785"/>
    <w:rsid w:val="00A21531"/>
    <w:rsid w:val="00A77908"/>
    <w:rsid w:val="00AB738A"/>
    <w:rsid w:val="00B360FB"/>
    <w:rsid w:val="00BE2CFA"/>
    <w:rsid w:val="00C44CCF"/>
    <w:rsid w:val="00C948AB"/>
    <w:rsid w:val="00CB7AFB"/>
    <w:rsid w:val="00D10C73"/>
    <w:rsid w:val="00D75EB2"/>
    <w:rsid w:val="00DC0069"/>
    <w:rsid w:val="00E67D8F"/>
    <w:rsid w:val="00EA7005"/>
    <w:rsid w:val="00FB2AAF"/>
    <w:rsid w:val="00FB7188"/>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2B746"/>
  <w15:docId w15:val="{1E297D48-3A1E-4320-AE66-F6310EEB6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480" w:lineRule="auto"/>
      <w:jc w:val="both"/>
      <w:outlineLvl w:val="0"/>
    </w:pPr>
    <w:rPr>
      <w:b/>
      <w:bCs/>
    </w:rPr>
  </w:style>
  <w:style w:type="paragraph" w:styleId="Heading2">
    <w:name w:val="heading 2"/>
    <w:basedOn w:val="Normal"/>
    <w:next w:val="Normal"/>
    <w:uiPriority w:val="9"/>
    <w:unhideWhenUsed/>
    <w:qFormat/>
    <w:pPr>
      <w:keepNext/>
      <w:keepLines/>
      <w:spacing w:line="480" w:lineRule="auto"/>
      <w:jc w:val="both"/>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A69E1"/>
    <w:pPr>
      <w:tabs>
        <w:tab w:val="center" w:pos="4680"/>
        <w:tab w:val="right" w:pos="9360"/>
      </w:tabs>
      <w:spacing w:line="240" w:lineRule="auto"/>
    </w:pPr>
    <w:rPr>
      <w:rFonts w:cs="Mangal"/>
      <w:szCs w:val="20"/>
    </w:rPr>
  </w:style>
  <w:style w:type="character" w:customStyle="1" w:styleId="HeaderChar">
    <w:name w:val="Header Char"/>
    <w:basedOn w:val="DefaultParagraphFont"/>
    <w:link w:val="Header"/>
    <w:uiPriority w:val="99"/>
    <w:rsid w:val="001A69E1"/>
    <w:rPr>
      <w:rFonts w:cs="Mangal"/>
      <w:szCs w:val="20"/>
    </w:rPr>
  </w:style>
  <w:style w:type="paragraph" w:styleId="Footer">
    <w:name w:val="footer"/>
    <w:basedOn w:val="Normal"/>
    <w:link w:val="FooterChar"/>
    <w:uiPriority w:val="99"/>
    <w:unhideWhenUsed/>
    <w:rsid w:val="001A69E1"/>
    <w:pPr>
      <w:tabs>
        <w:tab w:val="center" w:pos="4680"/>
        <w:tab w:val="right" w:pos="9360"/>
      </w:tabs>
      <w:spacing w:line="240" w:lineRule="auto"/>
    </w:pPr>
    <w:rPr>
      <w:rFonts w:cs="Mangal"/>
      <w:szCs w:val="20"/>
    </w:rPr>
  </w:style>
  <w:style w:type="character" w:customStyle="1" w:styleId="FooterChar">
    <w:name w:val="Footer Char"/>
    <w:basedOn w:val="DefaultParagraphFont"/>
    <w:link w:val="Footer"/>
    <w:uiPriority w:val="99"/>
    <w:rsid w:val="001A69E1"/>
    <w:rPr>
      <w:rFonts w:cs="Mangal"/>
      <w:szCs w:val="20"/>
    </w:rPr>
  </w:style>
  <w:style w:type="character" w:styleId="Hyperlink">
    <w:name w:val="Hyperlink"/>
    <w:basedOn w:val="DefaultParagraphFont"/>
    <w:uiPriority w:val="99"/>
    <w:unhideWhenUsed/>
    <w:rsid w:val="00871FCB"/>
    <w:rPr>
      <w:color w:val="0000FF" w:themeColor="hyperlink"/>
      <w:u w:val="single"/>
    </w:rPr>
  </w:style>
  <w:style w:type="character" w:styleId="UnresolvedMention">
    <w:name w:val="Unresolved Mention"/>
    <w:basedOn w:val="DefaultParagraphFont"/>
    <w:uiPriority w:val="99"/>
    <w:semiHidden/>
    <w:unhideWhenUsed/>
    <w:rsid w:val="00871FCB"/>
    <w:rPr>
      <w:color w:val="605E5C"/>
      <w:shd w:val="clear" w:color="auto" w:fill="E1DFDD"/>
    </w:rPr>
  </w:style>
  <w:style w:type="paragraph" w:styleId="ListParagraph">
    <w:name w:val="List Paragraph"/>
    <w:basedOn w:val="Normal"/>
    <w:uiPriority w:val="34"/>
    <w:qFormat/>
    <w:rsid w:val="00E67D8F"/>
    <w:pPr>
      <w:ind w:left="720"/>
      <w:contextualSpacing/>
    </w:pPr>
    <w:rPr>
      <w:rFonts w:cs="Mangal"/>
      <w:szCs w:val="20"/>
    </w:rPr>
  </w:style>
  <w:style w:type="character" w:styleId="FollowedHyperlink">
    <w:name w:val="FollowedHyperlink"/>
    <w:basedOn w:val="DefaultParagraphFont"/>
    <w:uiPriority w:val="99"/>
    <w:semiHidden/>
    <w:unhideWhenUsed/>
    <w:rsid w:val="008661B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repository.tavistockandportman.ac.uk/1448/1/FNP%20Report.pdf" TargetMode="External"/><Relationship Id="rId26" Type="http://schemas.openxmlformats.org/officeDocument/2006/relationships/hyperlink" Target="https://www.youtube.com/watch?v=cDDWvj_q-o8&amp;list=PL95B29FDF6B7A3B17" TargetMode="External"/><Relationship Id="rId39" Type="http://schemas.openxmlformats.org/officeDocument/2006/relationships/hyperlink" Target="https://www.kingsfund.org.uk/insight-and-analysis/projects/community-based-health-services" TargetMode="External"/><Relationship Id="rId21" Type="http://schemas.openxmlformats.org/officeDocument/2006/relationships/hyperlink" Target="https://www.bloomsbury.com/uk/integration-of-health-and-social-care-in-the-uk-9781137404428/" TargetMode="External"/><Relationship Id="rId34" Type="http://schemas.openxmlformats.org/officeDocument/2006/relationships/hyperlink" Target="https://link.springer.com/article/10.1186/s13033-024-00645-7" TargetMode="External"/><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gov.uk/government/publications/health-and-social-care-integration-joining-up-care-for-people-places-and-populations" TargetMode="External"/><Relationship Id="rId20" Type="http://schemas.openxmlformats.org/officeDocument/2006/relationships/hyperlink" Target="http://ebookcentral.proquest.com/lib/trinity/detail.action?docID=6234539" TargetMode="External"/><Relationship Id="rId29" Type="http://schemas.openxmlformats.org/officeDocument/2006/relationships/hyperlink" Target="https://www.england.nhs.uk/ourwork/part-rel/"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onlinelibrary.wiley.com/doi/10.1111/joim.13547" TargetMode="External"/><Relationship Id="rId32" Type="http://schemas.openxmlformats.org/officeDocument/2006/relationships/hyperlink" Target="https://link.springer.com/article/10.1007/s11528-023-00859-5" TargetMode="External"/><Relationship Id="rId37" Type="http://schemas.openxmlformats.org/officeDocument/2006/relationships/hyperlink" Target="https://pubmed.ncbi.nlm.nih.gov/32178546/" TargetMode="External"/><Relationship Id="rId40" Type="http://schemas.openxmlformats.org/officeDocument/2006/relationships/hyperlink" Target="https://www.towerhamlets.gov.uk/Documents/Public-Health/JSNA/JSNA_Summary.pdf" TargetMode="External"/><Relationship Id="rId5" Type="http://schemas.openxmlformats.org/officeDocument/2006/relationships/settings" Target="settings.xml"/><Relationship Id="rId15" Type="http://schemas.openxmlformats.org/officeDocument/2006/relationships/hyperlink" Target="https://files.blueprism.com/uploads/resources/0120-Integrated-Care-eBook-Patient-Experience-Campaign.pdf" TargetMode="External"/><Relationship Id="rId23" Type="http://schemas.openxmlformats.org/officeDocument/2006/relationships/hyperlink" Target="https://www.ncbi.nlm.nih.gov/books/NBK278977/" TargetMode="External"/><Relationship Id="rId28" Type="http://schemas.openxmlformats.org/officeDocument/2006/relationships/hyperlink" Target="https://pdfs.semanticscholar.org/9796/476357f8d1174c1ea76165ada563479fe196.pdf" TargetMode="External"/><Relationship Id="rId36" Type="http://schemas.openxmlformats.org/officeDocument/2006/relationships/hyperlink" Target="https://www.scie.org.uk/integrated-care/leadership/systems/" TargetMode="External"/><Relationship Id="rId10" Type="http://schemas.openxmlformats.org/officeDocument/2006/relationships/image" Target="media/image2.png"/><Relationship Id="rId19" Type="http://schemas.openxmlformats.org/officeDocument/2006/relationships/hyperlink" Target="https://repository.tavistockandportman.ac.uk/1448/1/FNP%20Report.pdf" TargetMode="External"/><Relationship Id="rId31" Type="http://schemas.openxmlformats.org/officeDocument/2006/relationships/hyperlink" Target="https://www.nuffieldtrust.org.uk/integrated-care-policy-timelin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files.blueprism.com/uploads/resources/0120-Integrated-Care-eBook-Patient-Experience-Campaign.pdf" TargetMode="External"/><Relationship Id="rId22" Type="http://schemas.openxmlformats.org/officeDocument/2006/relationships/hyperlink" Target="http://bio3.giga.ulg.ac.be/record/wp-content/uploads/2022/11/Interoperability-in-Healthcare.pdf" TargetMode="External"/><Relationship Id="rId27" Type="http://schemas.openxmlformats.org/officeDocument/2006/relationships/hyperlink" Target="https://www.nationalvoices.org.uk/" TargetMode="External"/><Relationship Id="rId30" Type="http://schemas.openxmlformats.org/officeDocument/2006/relationships/hyperlink" Target="https://www.nuffieldtrust.org.uk/integrated-care-policy-timeline" TargetMode="External"/><Relationship Id="rId35" Type="http://schemas.openxmlformats.org/officeDocument/2006/relationships/hyperlink" Target="https://onlinelibrary.wiley.com/doi/full/10.1111/hex.12640"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pmc.ncbi.nlm.nih.gov/articles/PMC3111890/pdf/ijic2011-2011002.pdf" TargetMode="External"/><Relationship Id="rId25" Type="http://schemas.openxmlformats.org/officeDocument/2006/relationships/hyperlink" Target="https://www.youtube.com/watch?v=cDDWvj_q-o8&amp;list=PL95B29FDF6B7A3B17" TargetMode="External"/><Relationship Id="rId33" Type="http://schemas.openxmlformats.org/officeDocument/2006/relationships/hyperlink" Target="https://bbbf.ca/Portals/15/pdfs/06Peters.pdf" TargetMode="External"/><Relationship Id="rId38" Type="http://schemas.openxmlformats.org/officeDocument/2006/relationships/hyperlink" Target="https://www.kingsfund.org.uk/publications/community-services-assets/timelin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P6+or91uDn57J3xiq/XQKFou4fA==">CgMxLjAyDmgueGJwcG0ydm9vOWFqMg5oLmM2NWs4bW1nMXd3djINaC56M214eDZjem1nMzIOaC53NHk4YzUzbHZicWEyDmguZzBnbW0zdWg3MmhoMg5oLnVkZGJqczl0aDQyZDIOaC5oY3E0aHg4aWRudzcyDmguNXRhZHhxdHJ2OGYwMg5oLm55ZjlsaXN1eXF2bDIOaC44MXp0NDUxbDFkN3IyDmguYTZjYWQxZXVlZTZpMg5oLnhrNnVqODc4d2NlazIOaC4ydXZyNm42dTJzaTgyDmgueG56aW9ha2FodHNoMg5oLnRwdDJ3dWR4NHdocjIOaC50eGxoaHl0Y2MzN3IyDmguZGJub2RqY2JrZGs2Mg5oLjU4d2g1dnM4czhqMzgAciExU0dtWjB4YlJoQkFTekdnOUhERFYtaDZQbmxBeS15OGI=</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B02769D-FD02-4767-A8B9-07F3335EA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17</Pages>
  <Words>4287</Words>
  <Characters>24436</Characters>
  <DocSecurity>0</DocSecurity>
  <Lines>203</Lines>
  <Paragraphs>57</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
      <vt:lpstr>Context</vt:lpstr>
      <vt:lpstr>    Needs from the population </vt:lpstr>
      <vt:lpstr>    Opportunities</vt:lpstr>
      <vt:lpstr>    Responsive to the target population</vt:lpstr>
      <vt:lpstr>Input</vt:lpstr>
      <vt:lpstr>    Relevant Partners and Strategies for integrating partnership </vt:lpstr>
      <vt:lpstr>    Principles, concepts and frameworks of joining up health and social care </vt:lpstr>
      <vt:lpstr>    Need for human and material resources</vt:lpstr>
      <vt:lpstr>    Barriers to achieve service integration and partnership </vt:lpstr>
      <vt:lpstr>    Recommendation</vt:lpstr>
      <vt:lpstr>Process</vt:lpstr>
      <vt:lpstr>    Working as a group to achieve the planned activities</vt:lpstr>
      <vt:lpstr>    Roles and Responsibilities</vt:lpstr>
      <vt:lpstr>Product</vt:lpstr>
      <vt:lpstr>    Success of the group task </vt:lpstr>
      <vt:lpstr>    Competencies and Skills for health and social care professionals</vt:lpstr>
      <vt:lpstr>References</vt:lpstr>
    </vt:vector>
  </TitlesOfParts>
  <Company/>
  <LinksUpToDate>false</LinksUpToDate>
  <CharactersWithSpaces>28666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2026-04-27T09:20:00Z</dcterms:created>
  <dcterms:modified xsi:type="dcterms:W3CDTF">2026-04-27T09:40:00Z</dcterms:modified>
</cp:coreProperties>
</file>