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732E8" w14:textId="77777777" w:rsidR="008B1897" w:rsidRPr="00930EAF" w:rsidRDefault="008B1897" w:rsidP="0098454A">
      <w:pPr>
        <w:spacing w:line="360" w:lineRule="auto"/>
        <w:jc w:val="center"/>
        <w:rPr>
          <w:rFonts w:ascii="Arial" w:hAnsi="Arial" w:cs="Arial"/>
        </w:rPr>
      </w:pPr>
      <w:r w:rsidRPr="00930EAF">
        <w:rPr>
          <w:rFonts w:ascii="Arial" w:hAnsi="Arial" w:cs="Arial"/>
          <w:noProof/>
        </w:rPr>
        <w:drawing>
          <wp:inline distT="0" distB="0" distL="0" distR="0" wp14:anchorId="75727C76" wp14:editId="76EC3C79">
            <wp:extent cx="4564226" cy="1710047"/>
            <wp:effectExtent l="0" t="0" r="8255" b="5080"/>
            <wp:docPr id="1275624857"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624857" name="Picture 1" descr="A close up of a sign&#10;&#10;AI-generated content may be incorrect."/>
                    <pic:cNvPicPr/>
                  </pic:nvPicPr>
                  <pic:blipFill>
                    <a:blip r:embed="rId8"/>
                    <a:stretch>
                      <a:fillRect/>
                    </a:stretch>
                  </pic:blipFill>
                  <pic:spPr>
                    <a:xfrm>
                      <a:off x="0" y="0"/>
                      <a:ext cx="4599617" cy="1723307"/>
                    </a:xfrm>
                    <a:prstGeom prst="rect">
                      <a:avLst/>
                    </a:prstGeom>
                  </pic:spPr>
                </pic:pic>
              </a:graphicData>
            </a:graphic>
          </wp:inline>
        </w:drawing>
      </w:r>
    </w:p>
    <w:p w14:paraId="2F7F9A56" w14:textId="45A17781" w:rsidR="008B1897" w:rsidRPr="0098454A" w:rsidRDefault="0098454A" w:rsidP="0098454A">
      <w:pPr>
        <w:spacing w:line="360" w:lineRule="auto"/>
        <w:jc w:val="center"/>
        <w:rPr>
          <w:rFonts w:ascii="Arial" w:hAnsi="Arial" w:cs="Arial"/>
          <w:b/>
          <w:bCs/>
          <w:sz w:val="32"/>
          <w:szCs w:val="32"/>
        </w:rPr>
      </w:pPr>
      <w:r w:rsidRPr="0098454A">
        <w:rPr>
          <w:rFonts w:ascii="Arial" w:hAnsi="Arial" w:cs="Arial"/>
          <w:b/>
          <w:bCs/>
          <w:sz w:val="32"/>
          <w:szCs w:val="32"/>
        </w:rPr>
        <w:t xml:space="preserve">Title: </w:t>
      </w:r>
      <w:r w:rsidR="008B1897" w:rsidRPr="0098454A">
        <w:rPr>
          <w:rFonts w:ascii="Arial" w:hAnsi="Arial" w:cs="Arial"/>
          <w:b/>
          <w:bCs/>
          <w:sz w:val="32"/>
          <w:szCs w:val="32"/>
        </w:rPr>
        <w:t>Financial performance and management</w:t>
      </w:r>
    </w:p>
    <w:p w14:paraId="4D509F59" w14:textId="7DFA1E17" w:rsidR="008B1897" w:rsidRPr="0098454A" w:rsidRDefault="008B1897" w:rsidP="0098454A">
      <w:pPr>
        <w:spacing w:before="240" w:after="240" w:line="360" w:lineRule="auto"/>
        <w:jc w:val="center"/>
        <w:rPr>
          <w:rFonts w:ascii="Arial" w:hAnsi="Arial" w:cs="Arial"/>
          <w:b/>
          <w:bCs/>
          <w:sz w:val="32"/>
          <w:szCs w:val="32"/>
        </w:rPr>
      </w:pPr>
      <w:proofErr w:type="spellStart"/>
      <w:r w:rsidRPr="0098454A">
        <w:rPr>
          <w:rFonts w:ascii="Arial" w:hAnsi="Arial" w:cs="Arial"/>
          <w:b/>
          <w:bCs/>
          <w:sz w:val="32"/>
          <w:szCs w:val="32"/>
        </w:rPr>
        <w:t>Programme</w:t>
      </w:r>
      <w:proofErr w:type="spellEnd"/>
      <w:r w:rsidRPr="0098454A">
        <w:rPr>
          <w:rFonts w:ascii="Arial" w:hAnsi="Arial" w:cs="Arial"/>
          <w:b/>
          <w:bCs/>
          <w:sz w:val="32"/>
          <w:szCs w:val="32"/>
        </w:rPr>
        <w:t>: Master of Business Administration</w:t>
      </w:r>
    </w:p>
    <w:p w14:paraId="28FDE576" w14:textId="77777777" w:rsidR="008B1897" w:rsidRPr="0098454A" w:rsidRDefault="008B1897" w:rsidP="0098454A">
      <w:pPr>
        <w:spacing w:line="360" w:lineRule="auto"/>
        <w:jc w:val="center"/>
        <w:rPr>
          <w:rFonts w:ascii="Arial" w:hAnsi="Arial" w:cs="Arial"/>
          <w:b/>
          <w:bCs/>
          <w:sz w:val="32"/>
          <w:szCs w:val="32"/>
        </w:rPr>
      </w:pPr>
      <w:r w:rsidRPr="0098454A">
        <w:rPr>
          <w:rFonts w:ascii="Arial" w:hAnsi="Arial" w:cs="Arial"/>
          <w:b/>
          <w:bCs/>
          <w:sz w:val="32"/>
          <w:szCs w:val="32"/>
        </w:rPr>
        <w:t xml:space="preserve">Student Name: </w:t>
      </w:r>
      <w:proofErr w:type="spellStart"/>
      <w:r w:rsidRPr="0098454A">
        <w:rPr>
          <w:rFonts w:ascii="Arial" w:hAnsi="Arial" w:cs="Arial"/>
          <w:b/>
          <w:bCs/>
          <w:sz w:val="32"/>
          <w:szCs w:val="32"/>
        </w:rPr>
        <w:t>Delwar</w:t>
      </w:r>
      <w:proofErr w:type="spellEnd"/>
      <w:r w:rsidRPr="0098454A">
        <w:rPr>
          <w:rFonts w:ascii="Arial" w:hAnsi="Arial" w:cs="Arial"/>
          <w:b/>
          <w:bCs/>
          <w:sz w:val="32"/>
          <w:szCs w:val="32"/>
        </w:rPr>
        <w:t xml:space="preserve"> Hussen Raju</w:t>
      </w:r>
    </w:p>
    <w:p w14:paraId="2F58A853" w14:textId="77777777" w:rsidR="008B1897" w:rsidRPr="0098454A" w:rsidRDefault="008B1897" w:rsidP="0098454A">
      <w:pPr>
        <w:spacing w:line="360" w:lineRule="auto"/>
        <w:jc w:val="center"/>
        <w:rPr>
          <w:rFonts w:ascii="Arial" w:hAnsi="Arial" w:cs="Arial"/>
          <w:b/>
          <w:bCs/>
          <w:sz w:val="32"/>
          <w:szCs w:val="32"/>
        </w:rPr>
      </w:pPr>
      <w:r w:rsidRPr="0098454A">
        <w:rPr>
          <w:rFonts w:ascii="Arial" w:hAnsi="Arial" w:cs="Arial"/>
          <w:b/>
          <w:bCs/>
          <w:sz w:val="32"/>
          <w:szCs w:val="32"/>
        </w:rPr>
        <w:t>Student ID: 2506700</w:t>
      </w:r>
    </w:p>
    <w:p w14:paraId="773E446D" w14:textId="77777777" w:rsidR="008B1897" w:rsidRPr="0098454A" w:rsidRDefault="008B1897" w:rsidP="0098454A">
      <w:pPr>
        <w:spacing w:line="360" w:lineRule="auto"/>
        <w:jc w:val="center"/>
        <w:rPr>
          <w:rFonts w:ascii="Arial" w:hAnsi="Arial" w:cs="Arial"/>
          <w:b/>
          <w:bCs/>
          <w:sz w:val="32"/>
          <w:szCs w:val="32"/>
        </w:rPr>
      </w:pPr>
      <w:r w:rsidRPr="0098454A">
        <w:rPr>
          <w:rFonts w:ascii="Arial" w:hAnsi="Arial" w:cs="Arial"/>
          <w:b/>
          <w:bCs/>
          <w:sz w:val="32"/>
          <w:szCs w:val="32"/>
        </w:rPr>
        <w:t>Module Name: Financial Management</w:t>
      </w:r>
    </w:p>
    <w:p w14:paraId="2AD4065B" w14:textId="77777777" w:rsidR="008B1897" w:rsidRPr="0098454A" w:rsidRDefault="008B1897" w:rsidP="0098454A">
      <w:pPr>
        <w:spacing w:line="360" w:lineRule="auto"/>
        <w:jc w:val="center"/>
        <w:rPr>
          <w:rFonts w:ascii="Arial" w:hAnsi="Arial" w:cs="Arial"/>
          <w:b/>
          <w:bCs/>
          <w:sz w:val="32"/>
          <w:szCs w:val="32"/>
        </w:rPr>
      </w:pPr>
      <w:r w:rsidRPr="0098454A">
        <w:rPr>
          <w:rFonts w:ascii="Arial" w:hAnsi="Arial" w:cs="Arial"/>
          <w:b/>
          <w:bCs/>
          <w:sz w:val="32"/>
          <w:szCs w:val="32"/>
        </w:rPr>
        <w:t>Code: LCMB7002</w:t>
      </w:r>
    </w:p>
    <w:p w14:paraId="2304952C" w14:textId="575D12D0" w:rsidR="008B1897" w:rsidRPr="0098454A" w:rsidRDefault="008B1897" w:rsidP="0098454A">
      <w:pPr>
        <w:spacing w:line="360" w:lineRule="auto"/>
        <w:jc w:val="center"/>
        <w:rPr>
          <w:rFonts w:ascii="Arial" w:hAnsi="Arial" w:cs="Arial"/>
          <w:b/>
          <w:bCs/>
          <w:sz w:val="32"/>
          <w:szCs w:val="32"/>
        </w:rPr>
      </w:pPr>
      <w:r w:rsidRPr="0098454A">
        <w:rPr>
          <w:rFonts w:ascii="Arial" w:hAnsi="Arial" w:cs="Arial"/>
          <w:b/>
          <w:bCs/>
          <w:sz w:val="32"/>
          <w:szCs w:val="32"/>
        </w:rPr>
        <w:t xml:space="preserve">Lecturer’s Name: </w:t>
      </w:r>
      <w:proofErr w:type="spellStart"/>
      <w:r w:rsidR="0098454A" w:rsidRPr="0098454A">
        <w:rPr>
          <w:rFonts w:ascii="Arial" w:hAnsi="Arial" w:cs="Arial"/>
          <w:b/>
          <w:bCs/>
          <w:sz w:val="32"/>
          <w:szCs w:val="32"/>
        </w:rPr>
        <w:t>Shengfeng</w:t>
      </w:r>
      <w:proofErr w:type="spellEnd"/>
      <w:r w:rsidR="0098454A" w:rsidRPr="0098454A">
        <w:rPr>
          <w:rFonts w:ascii="Arial" w:hAnsi="Arial" w:cs="Arial"/>
          <w:b/>
          <w:bCs/>
          <w:sz w:val="32"/>
          <w:szCs w:val="32"/>
        </w:rPr>
        <w:t xml:space="preserve"> Mei</w:t>
      </w:r>
    </w:p>
    <w:p w14:paraId="01DB70BC" w14:textId="2D5C4AD5" w:rsidR="008B1897" w:rsidRPr="0098454A" w:rsidRDefault="008B1897" w:rsidP="0098454A">
      <w:pPr>
        <w:spacing w:line="360" w:lineRule="auto"/>
        <w:jc w:val="center"/>
        <w:rPr>
          <w:rFonts w:ascii="Arial" w:hAnsi="Arial" w:cs="Arial"/>
          <w:b/>
          <w:bCs/>
          <w:sz w:val="32"/>
          <w:szCs w:val="32"/>
        </w:rPr>
      </w:pPr>
      <w:r w:rsidRPr="0098454A">
        <w:rPr>
          <w:rFonts w:ascii="Arial" w:hAnsi="Arial" w:cs="Arial"/>
          <w:b/>
          <w:bCs/>
          <w:sz w:val="32"/>
          <w:szCs w:val="32"/>
        </w:rPr>
        <w:t>Work Count: 54</w:t>
      </w:r>
      <w:r w:rsidR="0098454A">
        <w:rPr>
          <w:rFonts w:ascii="Arial" w:hAnsi="Arial" w:cs="Arial"/>
          <w:b/>
          <w:bCs/>
          <w:sz w:val="32"/>
          <w:szCs w:val="32"/>
        </w:rPr>
        <w:t>90</w:t>
      </w:r>
    </w:p>
    <w:p w14:paraId="5A80952B" w14:textId="1CC5D438" w:rsidR="008B1897" w:rsidRPr="0098454A" w:rsidRDefault="008B1897" w:rsidP="0098454A">
      <w:pPr>
        <w:spacing w:line="360" w:lineRule="auto"/>
        <w:jc w:val="center"/>
        <w:rPr>
          <w:rFonts w:ascii="Arial" w:hAnsi="Arial" w:cs="Arial"/>
          <w:b/>
          <w:bCs/>
          <w:sz w:val="32"/>
          <w:szCs w:val="32"/>
        </w:rPr>
      </w:pPr>
      <w:r w:rsidRPr="0098454A">
        <w:rPr>
          <w:rFonts w:ascii="Arial" w:hAnsi="Arial" w:cs="Arial"/>
          <w:b/>
          <w:bCs/>
          <w:sz w:val="32"/>
          <w:szCs w:val="32"/>
        </w:rPr>
        <w:t>Submission Date: 2</w:t>
      </w:r>
      <w:r w:rsidR="0098454A">
        <w:rPr>
          <w:rFonts w:ascii="Arial" w:hAnsi="Arial" w:cs="Arial"/>
          <w:b/>
          <w:bCs/>
          <w:sz w:val="32"/>
          <w:szCs w:val="32"/>
        </w:rPr>
        <w:t>0</w:t>
      </w:r>
      <w:r w:rsidRPr="0098454A">
        <w:rPr>
          <w:rFonts w:ascii="Arial" w:hAnsi="Arial" w:cs="Arial"/>
          <w:b/>
          <w:bCs/>
          <w:sz w:val="32"/>
          <w:szCs w:val="32"/>
        </w:rPr>
        <w:t xml:space="preserve"> December 2025</w:t>
      </w:r>
    </w:p>
    <w:p w14:paraId="11E7674C" w14:textId="77777777" w:rsidR="008B1897" w:rsidRPr="0098454A" w:rsidRDefault="008B1897" w:rsidP="008B1897">
      <w:pPr>
        <w:rPr>
          <w:rFonts w:ascii="Arial" w:hAnsi="Arial" w:cs="Arial"/>
          <w:b/>
          <w:bCs/>
          <w:sz w:val="32"/>
          <w:szCs w:val="32"/>
        </w:rPr>
      </w:pPr>
      <w:r w:rsidRPr="0098454A">
        <w:rPr>
          <w:rFonts w:ascii="Arial" w:hAnsi="Arial" w:cs="Arial"/>
          <w:b/>
          <w:bCs/>
          <w:sz w:val="32"/>
          <w:szCs w:val="32"/>
        </w:rPr>
        <w:br w:type="page"/>
      </w:r>
    </w:p>
    <w:sdt>
      <w:sdtPr>
        <w:rPr>
          <w:rFonts w:ascii="Arial" w:eastAsiaTheme="minorHAnsi" w:hAnsi="Arial" w:cs="Arial"/>
          <w:color w:val="auto"/>
          <w:kern w:val="2"/>
          <w:sz w:val="24"/>
          <w:szCs w:val="24"/>
          <w14:ligatures w14:val="standardContextual"/>
        </w:rPr>
        <w:id w:val="-2034645818"/>
        <w:docPartObj>
          <w:docPartGallery w:val="Table of Contents"/>
          <w:docPartUnique/>
        </w:docPartObj>
      </w:sdtPr>
      <w:sdtEndPr>
        <w:rPr>
          <w:rFonts w:asciiTheme="minorHAnsi" w:hAnsiTheme="minorHAnsi" w:cstheme="minorBidi"/>
          <w:b/>
          <w:bCs/>
          <w:noProof/>
        </w:rPr>
      </w:sdtEndPr>
      <w:sdtContent>
        <w:p w14:paraId="1181A1FE" w14:textId="0AA6FDA3" w:rsidR="000A3A84" w:rsidRPr="000A3A84" w:rsidRDefault="000A3A84">
          <w:pPr>
            <w:pStyle w:val="TOCHeading"/>
            <w:rPr>
              <w:rFonts w:ascii="Arial" w:hAnsi="Arial" w:cs="Arial"/>
              <w:sz w:val="24"/>
              <w:szCs w:val="24"/>
            </w:rPr>
          </w:pPr>
          <w:r w:rsidRPr="000A3A84">
            <w:rPr>
              <w:rFonts w:ascii="Arial" w:hAnsi="Arial" w:cs="Arial"/>
              <w:sz w:val="24"/>
              <w:szCs w:val="24"/>
            </w:rPr>
            <w:t>Table of Contents</w:t>
          </w:r>
        </w:p>
        <w:p w14:paraId="7FF36A7A" w14:textId="6FFE5B08" w:rsidR="000A3A84" w:rsidRPr="000A3A84" w:rsidRDefault="000A3A84">
          <w:pPr>
            <w:pStyle w:val="TOC1"/>
            <w:tabs>
              <w:tab w:val="right" w:leader="dot" w:pos="9350"/>
            </w:tabs>
            <w:rPr>
              <w:rFonts w:ascii="Arial" w:eastAsiaTheme="minorEastAsia" w:hAnsi="Arial" w:cs="Arial"/>
              <w:noProof/>
            </w:rPr>
          </w:pPr>
          <w:r w:rsidRPr="000A3A84">
            <w:rPr>
              <w:rFonts w:ascii="Arial" w:hAnsi="Arial" w:cs="Arial"/>
            </w:rPr>
            <w:fldChar w:fldCharType="begin"/>
          </w:r>
          <w:r w:rsidRPr="000A3A84">
            <w:rPr>
              <w:rFonts w:ascii="Arial" w:hAnsi="Arial" w:cs="Arial"/>
            </w:rPr>
            <w:instrText xml:space="preserve"> TOC \o "1-3" \h \z \u </w:instrText>
          </w:r>
          <w:r w:rsidRPr="000A3A84">
            <w:rPr>
              <w:rFonts w:ascii="Arial" w:hAnsi="Arial" w:cs="Arial"/>
            </w:rPr>
            <w:fldChar w:fldCharType="separate"/>
          </w:r>
          <w:hyperlink w:anchor="_Toc216892711" w:history="1">
            <w:r w:rsidRPr="000A3A84">
              <w:rPr>
                <w:rStyle w:val="Hyperlink"/>
                <w:rFonts w:ascii="Arial" w:hAnsi="Arial" w:cs="Arial"/>
                <w:b/>
                <w:bCs/>
                <w:noProof/>
              </w:rPr>
              <w:t>PART A DISCUSSION</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_Toc216892711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w:t>
            </w:r>
            <w:r w:rsidRPr="000A3A84">
              <w:rPr>
                <w:rFonts w:ascii="Arial" w:hAnsi="Arial" w:cs="Arial"/>
                <w:noProof/>
                <w:webHidden/>
              </w:rPr>
              <w:fldChar w:fldCharType="end"/>
            </w:r>
          </w:hyperlink>
        </w:p>
        <w:p w14:paraId="3848D2D7" w14:textId="254BB98B" w:rsidR="000A3A84" w:rsidRPr="000A3A84" w:rsidRDefault="000A3A84">
          <w:pPr>
            <w:pStyle w:val="TOC1"/>
            <w:tabs>
              <w:tab w:val="right" w:leader="dot" w:pos="9350"/>
            </w:tabs>
            <w:rPr>
              <w:rFonts w:ascii="Arial" w:eastAsiaTheme="minorEastAsia" w:hAnsi="Arial" w:cs="Arial"/>
              <w:noProof/>
            </w:rPr>
          </w:pPr>
          <w:hyperlink w:anchor="_Toc216892712" w:history="1">
            <w:r w:rsidRPr="000A3A84">
              <w:rPr>
                <w:rStyle w:val="Hyperlink"/>
                <w:rFonts w:ascii="Arial" w:hAnsi="Arial" w:cs="Arial"/>
                <w:b/>
                <w:bCs/>
                <w:noProof/>
              </w:rPr>
              <w:t>Introduction</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_Toc216892712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w:t>
            </w:r>
            <w:r w:rsidRPr="000A3A84">
              <w:rPr>
                <w:rFonts w:ascii="Arial" w:hAnsi="Arial" w:cs="Arial"/>
                <w:noProof/>
                <w:webHidden/>
              </w:rPr>
              <w:fldChar w:fldCharType="end"/>
            </w:r>
          </w:hyperlink>
        </w:p>
        <w:p w14:paraId="5CCD5A25" w14:textId="28C97EBE" w:rsidR="000A3A84" w:rsidRPr="000A3A84" w:rsidRDefault="000A3A84">
          <w:pPr>
            <w:pStyle w:val="TOC1"/>
            <w:tabs>
              <w:tab w:val="right" w:leader="dot" w:pos="9350"/>
            </w:tabs>
            <w:rPr>
              <w:rFonts w:ascii="Arial" w:eastAsiaTheme="minorEastAsia" w:hAnsi="Arial" w:cs="Arial"/>
              <w:noProof/>
            </w:rPr>
          </w:pPr>
          <w:hyperlink w:anchor="_Toc216892713" w:history="1">
            <w:r w:rsidRPr="000A3A84">
              <w:rPr>
                <w:rStyle w:val="Hyperlink"/>
                <w:rFonts w:ascii="Arial" w:hAnsi="Arial" w:cs="Arial"/>
                <w:b/>
                <w:bCs/>
                <w:noProof/>
              </w:rPr>
              <w:t>2. Financial Health Check</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_Toc216892713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w:t>
            </w:r>
            <w:r w:rsidRPr="000A3A84">
              <w:rPr>
                <w:rFonts w:ascii="Arial" w:hAnsi="Arial" w:cs="Arial"/>
                <w:noProof/>
                <w:webHidden/>
              </w:rPr>
              <w:fldChar w:fldCharType="end"/>
            </w:r>
          </w:hyperlink>
        </w:p>
        <w:p w14:paraId="4D0827B0" w14:textId="6104BC97" w:rsidR="000A3A84" w:rsidRPr="000A3A84" w:rsidRDefault="000A3A84">
          <w:pPr>
            <w:pStyle w:val="TOC2"/>
            <w:tabs>
              <w:tab w:val="right" w:leader="dot" w:pos="9350"/>
            </w:tabs>
            <w:rPr>
              <w:rFonts w:ascii="Arial" w:eastAsiaTheme="minorEastAsia" w:hAnsi="Arial" w:cs="Arial"/>
              <w:noProof/>
            </w:rPr>
          </w:pPr>
          <w:hyperlink w:anchor="_Toc216892714" w:history="1">
            <w:r w:rsidRPr="000A3A84">
              <w:rPr>
                <w:rStyle w:val="Hyperlink"/>
                <w:rFonts w:ascii="Arial" w:hAnsi="Arial" w:cs="Arial"/>
                <w:b/>
                <w:bCs/>
                <w:noProof/>
              </w:rPr>
              <w:t>2.1 Analytical Objective and Methodological Basis.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_Toc216892714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w:t>
            </w:r>
            <w:r w:rsidRPr="000A3A84">
              <w:rPr>
                <w:rFonts w:ascii="Arial" w:hAnsi="Arial" w:cs="Arial"/>
                <w:noProof/>
                <w:webHidden/>
              </w:rPr>
              <w:fldChar w:fldCharType="end"/>
            </w:r>
          </w:hyperlink>
        </w:p>
        <w:p w14:paraId="4CE77A81" w14:textId="2EBDDD64" w:rsidR="000A3A84" w:rsidRPr="000A3A84" w:rsidRDefault="000A3A84">
          <w:pPr>
            <w:pStyle w:val="TOC2"/>
            <w:tabs>
              <w:tab w:val="right" w:leader="dot" w:pos="9350"/>
            </w:tabs>
            <w:rPr>
              <w:rFonts w:ascii="Arial" w:eastAsiaTheme="minorEastAsia" w:hAnsi="Arial" w:cs="Arial"/>
              <w:noProof/>
            </w:rPr>
          </w:pPr>
          <w:hyperlink w:anchor="_Toc216892715" w:history="1">
            <w:r w:rsidRPr="000A3A84">
              <w:rPr>
                <w:rStyle w:val="Hyperlink"/>
                <w:rFonts w:ascii="Arial" w:hAnsi="Arial" w:cs="Arial"/>
                <w:b/>
                <w:bCs/>
                <w:noProof/>
              </w:rPr>
              <w:t>2.2 Profitability Erosion and Margin Behaviour.</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_Toc216892715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w:t>
            </w:r>
            <w:r w:rsidRPr="000A3A84">
              <w:rPr>
                <w:rFonts w:ascii="Arial" w:hAnsi="Arial" w:cs="Arial"/>
                <w:noProof/>
                <w:webHidden/>
              </w:rPr>
              <w:fldChar w:fldCharType="end"/>
            </w:r>
          </w:hyperlink>
        </w:p>
        <w:p w14:paraId="67539275" w14:textId="5826E6AE" w:rsidR="000A3A84" w:rsidRPr="000A3A84" w:rsidRDefault="000A3A84">
          <w:pPr>
            <w:pStyle w:val="TOC2"/>
            <w:tabs>
              <w:tab w:val="right" w:leader="dot" w:pos="9350"/>
            </w:tabs>
            <w:rPr>
              <w:rFonts w:ascii="Arial" w:eastAsiaTheme="minorEastAsia" w:hAnsi="Arial" w:cs="Arial"/>
              <w:noProof/>
            </w:rPr>
          </w:pPr>
          <w:hyperlink w:anchor="_Toc216892716" w:history="1">
            <w:r w:rsidRPr="000A3A84">
              <w:rPr>
                <w:rStyle w:val="Hyperlink"/>
                <w:rFonts w:ascii="Arial" w:hAnsi="Arial" w:cs="Arial"/>
                <w:b/>
                <w:bCs/>
                <w:noProof/>
              </w:rPr>
              <w:t>2.3 Assets and Equity Returns: Capital Effectiveness.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_Toc216892716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w:t>
            </w:r>
            <w:r w:rsidRPr="000A3A84">
              <w:rPr>
                <w:rFonts w:ascii="Arial" w:hAnsi="Arial" w:cs="Arial"/>
                <w:noProof/>
                <w:webHidden/>
              </w:rPr>
              <w:fldChar w:fldCharType="end"/>
            </w:r>
          </w:hyperlink>
        </w:p>
        <w:p w14:paraId="0C268C6A" w14:textId="49827ED5" w:rsidR="000A3A84" w:rsidRPr="000A3A84" w:rsidRDefault="000A3A84">
          <w:pPr>
            <w:pStyle w:val="TOC2"/>
            <w:tabs>
              <w:tab w:val="right" w:leader="dot" w:pos="9350"/>
            </w:tabs>
            <w:rPr>
              <w:rFonts w:ascii="Arial" w:eastAsiaTheme="minorEastAsia" w:hAnsi="Arial" w:cs="Arial"/>
              <w:noProof/>
            </w:rPr>
          </w:pPr>
          <w:hyperlink w:anchor="_Toc216892717" w:history="1">
            <w:r w:rsidRPr="000A3A84">
              <w:rPr>
                <w:rStyle w:val="Hyperlink"/>
                <w:rFonts w:ascii="Arial" w:hAnsi="Arial" w:cs="Arial"/>
                <w:b/>
                <w:bCs/>
                <w:noProof/>
              </w:rPr>
              <w:t>2.4 Liquidity Position: Accounting Ratios against Cash Reality.</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_Toc216892717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w:t>
            </w:r>
            <w:r w:rsidRPr="000A3A84">
              <w:rPr>
                <w:rFonts w:ascii="Arial" w:hAnsi="Arial" w:cs="Arial"/>
                <w:noProof/>
                <w:webHidden/>
              </w:rPr>
              <w:fldChar w:fldCharType="end"/>
            </w:r>
          </w:hyperlink>
        </w:p>
        <w:p w14:paraId="3DE5864A" w14:textId="2F8A9B18" w:rsidR="000A3A84" w:rsidRPr="000A3A84" w:rsidRDefault="000A3A84">
          <w:pPr>
            <w:pStyle w:val="TOC2"/>
            <w:tabs>
              <w:tab w:val="right" w:leader="dot" w:pos="9350"/>
            </w:tabs>
            <w:rPr>
              <w:rFonts w:ascii="Arial" w:eastAsiaTheme="minorEastAsia" w:hAnsi="Arial" w:cs="Arial"/>
              <w:noProof/>
            </w:rPr>
          </w:pPr>
          <w:hyperlink w:anchor="_Toc216892718" w:history="1">
            <w:r w:rsidRPr="000A3A84">
              <w:rPr>
                <w:rStyle w:val="Hyperlink"/>
                <w:rFonts w:ascii="Arial" w:hAnsi="Arial" w:cs="Arial"/>
                <w:b/>
                <w:bCs/>
                <w:noProof/>
              </w:rPr>
              <w:t>2.5 Operating Efficiency and Pressure on Cash Conversion.</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_Toc216892718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5</w:t>
            </w:r>
            <w:r w:rsidRPr="000A3A84">
              <w:rPr>
                <w:rFonts w:ascii="Arial" w:hAnsi="Arial" w:cs="Arial"/>
                <w:noProof/>
                <w:webHidden/>
              </w:rPr>
              <w:fldChar w:fldCharType="end"/>
            </w:r>
          </w:hyperlink>
        </w:p>
        <w:p w14:paraId="295D9F2C" w14:textId="2E80FA2A" w:rsidR="000A3A84" w:rsidRPr="000A3A84" w:rsidRDefault="000A3A84">
          <w:pPr>
            <w:pStyle w:val="TOC2"/>
            <w:tabs>
              <w:tab w:val="right" w:leader="dot" w:pos="9350"/>
            </w:tabs>
            <w:rPr>
              <w:rFonts w:ascii="Arial" w:eastAsiaTheme="minorEastAsia" w:hAnsi="Arial" w:cs="Arial"/>
              <w:noProof/>
            </w:rPr>
          </w:pPr>
          <w:hyperlink w:anchor="_Toc216892719" w:history="1">
            <w:r w:rsidRPr="000A3A84">
              <w:rPr>
                <w:rStyle w:val="Hyperlink"/>
                <w:rFonts w:ascii="Arial" w:hAnsi="Arial" w:cs="Arial"/>
                <w:b/>
                <w:bCs/>
                <w:noProof/>
              </w:rPr>
              <w:t>2.6 Capital Structure and Solvency risk.</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_Toc216892719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5</w:t>
            </w:r>
            <w:r w:rsidRPr="000A3A84">
              <w:rPr>
                <w:rFonts w:ascii="Arial" w:hAnsi="Arial" w:cs="Arial"/>
                <w:noProof/>
                <w:webHidden/>
              </w:rPr>
              <w:fldChar w:fldCharType="end"/>
            </w:r>
          </w:hyperlink>
        </w:p>
        <w:p w14:paraId="07B0301B" w14:textId="0A0E8F1F" w:rsidR="000A3A84" w:rsidRPr="000A3A84" w:rsidRDefault="000A3A84">
          <w:pPr>
            <w:pStyle w:val="TOC2"/>
            <w:tabs>
              <w:tab w:val="right" w:leader="dot" w:pos="9350"/>
            </w:tabs>
            <w:rPr>
              <w:rFonts w:ascii="Arial" w:eastAsiaTheme="minorEastAsia" w:hAnsi="Arial" w:cs="Arial"/>
              <w:noProof/>
            </w:rPr>
          </w:pPr>
          <w:hyperlink w:anchor="_Toc216892720" w:history="1">
            <w:r w:rsidRPr="000A3A84">
              <w:rPr>
                <w:rStyle w:val="Hyperlink"/>
                <w:rFonts w:ascii="Arial" w:hAnsi="Arial" w:cs="Arial"/>
                <w:b/>
                <w:bCs/>
                <w:noProof/>
              </w:rPr>
              <w:t>2.7 Risk Financial Distress: Altman Z-Score Evidence.</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_Toc216892720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6</w:t>
            </w:r>
            <w:r w:rsidRPr="000A3A84">
              <w:rPr>
                <w:rFonts w:ascii="Arial" w:hAnsi="Arial" w:cs="Arial"/>
                <w:noProof/>
                <w:webHidden/>
              </w:rPr>
              <w:fldChar w:fldCharType="end"/>
            </w:r>
          </w:hyperlink>
        </w:p>
        <w:p w14:paraId="0D323C7A" w14:textId="584571D1" w:rsidR="000A3A84" w:rsidRPr="000A3A84" w:rsidRDefault="000A3A84">
          <w:pPr>
            <w:pStyle w:val="TOC2"/>
            <w:tabs>
              <w:tab w:val="right" w:leader="dot" w:pos="9350"/>
            </w:tabs>
            <w:rPr>
              <w:rFonts w:ascii="Arial" w:eastAsiaTheme="minorEastAsia" w:hAnsi="Arial" w:cs="Arial"/>
              <w:noProof/>
            </w:rPr>
          </w:pPr>
          <w:hyperlink w:anchor="_Toc216892721" w:history="1">
            <w:r w:rsidRPr="000A3A84">
              <w:rPr>
                <w:rStyle w:val="Hyperlink"/>
                <w:rFonts w:ascii="Arial" w:hAnsi="Arial" w:cs="Arial"/>
                <w:b/>
                <w:bCs/>
                <w:noProof/>
              </w:rPr>
              <w:t>2.8 Combined Financial Health Assessment.</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_Toc216892721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6</w:t>
            </w:r>
            <w:r w:rsidRPr="000A3A84">
              <w:rPr>
                <w:rFonts w:ascii="Arial" w:hAnsi="Arial" w:cs="Arial"/>
                <w:noProof/>
                <w:webHidden/>
              </w:rPr>
              <w:fldChar w:fldCharType="end"/>
            </w:r>
          </w:hyperlink>
        </w:p>
        <w:p w14:paraId="5B46BE6E" w14:textId="6AAD0752" w:rsidR="000A3A84" w:rsidRPr="000A3A84" w:rsidRDefault="000A3A84">
          <w:pPr>
            <w:pStyle w:val="TOC1"/>
            <w:tabs>
              <w:tab w:val="right" w:leader="dot" w:pos="9350"/>
            </w:tabs>
            <w:rPr>
              <w:rFonts w:ascii="Arial" w:eastAsiaTheme="minorEastAsia" w:hAnsi="Arial" w:cs="Arial"/>
              <w:noProof/>
            </w:rPr>
          </w:pPr>
          <w:hyperlink w:anchor="_Toc216892722" w:history="1">
            <w:r w:rsidRPr="000A3A84">
              <w:rPr>
                <w:rStyle w:val="Hyperlink"/>
                <w:rFonts w:ascii="Arial" w:hAnsi="Arial" w:cs="Arial"/>
                <w:b/>
                <w:bCs/>
                <w:noProof/>
              </w:rPr>
              <w:t>3. Working Capital Management Analysis.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_Toc216892722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7</w:t>
            </w:r>
            <w:r w:rsidRPr="000A3A84">
              <w:rPr>
                <w:rFonts w:ascii="Arial" w:hAnsi="Arial" w:cs="Arial"/>
                <w:noProof/>
                <w:webHidden/>
              </w:rPr>
              <w:fldChar w:fldCharType="end"/>
            </w:r>
          </w:hyperlink>
        </w:p>
        <w:p w14:paraId="44045EF2" w14:textId="6B88F99A" w:rsidR="000A3A84" w:rsidRPr="000A3A84" w:rsidRDefault="000A3A84">
          <w:pPr>
            <w:pStyle w:val="TOC2"/>
            <w:tabs>
              <w:tab w:val="right" w:leader="dot" w:pos="9350"/>
            </w:tabs>
            <w:rPr>
              <w:rFonts w:ascii="Arial" w:eastAsiaTheme="minorEastAsia" w:hAnsi="Arial" w:cs="Arial"/>
              <w:noProof/>
            </w:rPr>
          </w:pPr>
          <w:hyperlink w:anchor="_Toc216892723" w:history="1">
            <w:r w:rsidRPr="000A3A84">
              <w:rPr>
                <w:rStyle w:val="Hyperlink"/>
                <w:rFonts w:ascii="Arial" w:hAnsi="Arial" w:cs="Arial"/>
                <w:b/>
                <w:bCs/>
                <w:noProof/>
              </w:rPr>
              <w:t>3.1 Objective and Analytical Framework.</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_Toc216892723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7</w:t>
            </w:r>
            <w:r w:rsidRPr="000A3A84">
              <w:rPr>
                <w:rFonts w:ascii="Arial" w:hAnsi="Arial" w:cs="Arial"/>
                <w:noProof/>
                <w:webHidden/>
              </w:rPr>
              <w:fldChar w:fldCharType="end"/>
            </w:r>
          </w:hyperlink>
        </w:p>
        <w:p w14:paraId="76BB53B6" w14:textId="239835D1" w:rsidR="000A3A84" w:rsidRPr="000A3A84" w:rsidRDefault="000A3A84">
          <w:pPr>
            <w:pStyle w:val="TOC2"/>
            <w:tabs>
              <w:tab w:val="right" w:leader="dot" w:pos="9350"/>
            </w:tabs>
            <w:rPr>
              <w:rFonts w:ascii="Arial" w:eastAsiaTheme="minorEastAsia" w:hAnsi="Arial" w:cs="Arial"/>
              <w:noProof/>
            </w:rPr>
          </w:pPr>
          <w:hyperlink w:anchor="_Toc216892724" w:history="1">
            <w:r w:rsidRPr="000A3A84">
              <w:rPr>
                <w:rStyle w:val="Hyperlink"/>
                <w:rFonts w:ascii="Arial" w:hAnsi="Arial" w:cs="Arial"/>
                <w:b/>
                <w:bCs/>
                <w:noProof/>
              </w:rPr>
              <w:t>3.2 Dynamics of Inventory Management and Cash Release.</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_Toc216892724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7</w:t>
            </w:r>
            <w:r w:rsidRPr="000A3A84">
              <w:rPr>
                <w:rFonts w:ascii="Arial" w:hAnsi="Arial" w:cs="Arial"/>
                <w:noProof/>
                <w:webHidden/>
              </w:rPr>
              <w:fldChar w:fldCharType="end"/>
            </w:r>
          </w:hyperlink>
        </w:p>
        <w:p w14:paraId="0B87593E" w14:textId="63E467C4" w:rsidR="000A3A84" w:rsidRPr="000A3A84" w:rsidRDefault="000A3A84">
          <w:pPr>
            <w:pStyle w:val="TOC2"/>
            <w:tabs>
              <w:tab w:val="right" w:leader="dot" w:pos="9350"/>
            </w:tabs>
            <w:rPr>
              <w:rFonts w:ascii="Arial" w:eastAsiaTheme="minorEastAsia" w:hAnsi="Arial" w:cs="Arial"/>
              <w:noProof/>
            </w:rPr>
          </w:pPr>
          <w:hyperlink w:anchor="_Toc216892725" w:history="1">
            <w:r w:rsidRPr="000A3A84">
              <w:rPr>
                <w:rStyle w:val="Hyperlink"/>
                <w:rFonts w:ascii="Arial" w:hAnsi="Arial" w:cs="Arial"/>
                <w:b/>
                <w:bCs/>
                <w:noProof/>
              </w:rPr>
              <w:t>3.3 Receivables Management and Risk of Exposure to Credits.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_Toc216892725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8</w:t>
            </w:r>
            <w:r w:rsidRPr="000A3A84">
              <w:rPr>
                <w:rFonts w:ascii="Arial" w:hAnsi="Arial" w:cs="Arial"/>
                <w:noProof/>
                <w:webHidden/>
              </w:rPr>
              <w:fldChar w:fldCharType="end"/>
            </w:r>
          </w:hyperlink>
        </w:p>
        <w:p w14:paraId="62775732" w14:textId="261CB17B" w:rsidR="000A3A84" w:rsidRPr="000A3A84" w:rsidRDefault="000A3A84">
          <w:pPr>
            <w:pStyle w:val="TOC2"/>
            <w:tabs>
              <w:tab w:val="right" w:leader="dot" w:pos="9350"/>
            </w:tabs>
            <w:rPr>
              <w:rFonts w:ascii="Arial" w:eastAsiaTheme="minorEastAsia" w:hAnsi="Arial" w:cs="Arial"/>
              <w:noProof/>
            </w:rPr>
          </w:pPr>
          <w:hyperlink w:anchor="_Toc216892726" w:history="1">
            <w:r w:rsidRPr="000A3A84">
              <w:rPr>
                <w:rStyle w:val="Hyperlink"/>
                <w:rFonts w:ascii="Arial" w:hAnsi="Arial" w:cs="Arial"/>
                <w:b/>
                <w:bCs/>
                <w:noProof/>
              </w:rPr>
              <w:t>3.4 Supplier Financing and Payables Strategy.</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_Toc216892726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8</w:t>
            </w:r>
            <w:r w:rsidRPr="000A3A84">
              <w:rPr>
                <w:rFonts w:ascii="Arial" w:hAnsi="Arial" w:cs="Arial"/>
                <w:noProof/>
                <w:webHidden/>
              </w:rPr>
              <w:fldChar w:fldCharType="end"/>
            </w:r>
          </w:hyperlink>
        </w:p>
        <w:p w14:paraId="1758F16F" w14:textId="414E6AC9" w:rsidR="000A3A84" w:rsidRPr="000A3A84" w:rsidRDefault="000A3A84">
          <w:pPr>
            <w:pStyle w:val="TOC2"/>
            <w:tabs>
              <w:tab w:val="right" w:leader="dot" w:pos="9350"/>
            </w:tabs>
            <w:rPr>
              <w:rFonts w:ascii="Arial" w:eastAsiaTheme="minorEastAsia" w:hAnsi="Arial" w:cs="Arial"/>
              <w:noProof/>
            </w:rPr>
          </w:pPr>
          <w:hyperlink w:anchor="_Toc216892727" w:history="1">
            <w:r w:rsidRPr="000A3A84">
              <w:rPr>
                <w:rStyle w:val="Hyperlink"/>
                <w:rFonts w:ascii="Arial" w:hAnsi="Arial" w:cs="Arial"/>
                <w:b/>
                <w:bCs/>
                <w:noProof/>
              </w:rPr>
              <w:t>3.5 Cash Conversion Cycle: Composite Evaluation.</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_Toc216892727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9</w:t>
            </w:r>
            <w:r w:rsidRPr="000A3A84">
              <w:rPr>
                <w:rFonts w:ascii="Arial" w:hAnsi="Arial" w:cs="Arial"/>
                <w:noProof/>
                <w:webHidden/>
              </w:rPr>
              <w:fldChar w:fldCharType="end"/>
            </w:r>
          </w:hyperlink>
        </w:p>
        <w:p w14:paraId="4A32E1C0" w14:textId="1DD9FFA9" w:rsidR="000A3A84" w:rsidRPr="000A3A84" w:rsidRDefault="000A3A84">
          <w:pPr>
            <w:pStyle w:val="TOC2"/>
            <w:tabs>
              <w:tab w:val="right" w:leader="dot" w:pos="9350"/>
            </w:tabs>
            <w:rPr>
              <w:rFonts w:ascii="Arial" w:eastAsiaTheme="minorEastAsia" w:hAnsi="Arial" w:cs="Arial"/>
              <w:noProof/>
            </w:rPr>
          </w:pPr>
          <w:hyperlink w:anchor="_Toc216892728" w:history="1">
            <w:r w:rsidRPr="000A3A84">
              <w:rPr>
                <w:rStyle w:val="Hyperlink"/>
                <w:rFonts w:ascii="Arial" w:hAnsi="Arial" w:cs="Arial"/>
                <w:b/>
                <w:bCs/>
                <w:noProof/>
              </w:rPr>
              <w:t>3.6 The Working Capital as a Financial Distress Amplifier.</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_Toc216892728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9</w:t>
            </w:r>
            <w:r w:rsidRPr="000A3A84">
              <w:rPr>
                <w:rFonts w:ascii="Arial" w:hAnsi="Arial" w:cs="Arial"/>
                <w:noProof/>
                <w:webHidden/>
              </w:rPr>
              <w:fldChar w:fldCharType="end"/>
            </w:r>
          </w:hyperlink>
        </w:p>
        <w:p w14:paraId="1D0B65F5" w14:textId="43D7ED70" w:rsidR="000A3A84" w:rsidRPr="000A3A84" w:rsidRDefault="000A3A84">
          <w:pPr>
            <w:pStyle w:val="TOC2"/>
            <w:tabs>
              <w:tab w:val="right" w:leader="dot" w:pos="9350"/>
            </w:tabs>
            <w:rPr>
              <w:rFonts w:ascii="Arial" w:eastAsiaTheme="minorEastAsia" w:hAnsi="Arial" w:cs="Arial"/>
              <w:noProof/>
            </w:rPr>
          </w:pPr>
          <w:hyperlink w:anchor="_Toc216892729" w:history="1">
            <w:r w:rsidRPr="000A3A84">
              <w:rPr>
                <w:rStyle w:val="Hyperlink"/>
                <w:rFonts w:ascii="Arial" w:hAnsi="Arial" w:cs="Arial"/>
                <w:b/>
                <w:bCs/>
                <w:noProof/>
              </w:rPr>
              <w:t>3.7 Financial Management Strategic Implications.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_Toc216892729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9</w:t>
            </w:r>
            <w:r w:rsidRPr="000A3A84">
              <w:rPr>
                <w:rFonts w:ascii="Arial" w:hAnsi="Arial" w:cs="Arial"/>
                <w:noProof/>
                <w:webHidden/>
              </w:rPr>
              <w:fldChar w:fldCharType="end"/>
            </w:r>
          </w:hyperlink>
        </w:p>
        <w:p w14:paraId="59532E5C" w14:textId="5A1756DF" w:rsidR="000A3A84" w:rsidRPr="000A3A84" w:rsidRDefault="000A3A84">
          <w:pPr>
            <w:pStyle w:val="TOC1"/>
            <w:tabs>
              <w:tab w:val="right" w:leader="dot" w:pos="9350"/>
            </w:tabs>
            <w:rPr>
              <w:rFonts w:ascii="Arial" w:eastAsiaTheme="minorEastAsia" w:hAnsi="Arial" w:cs="Arial"/>
              <w:noProof/>
            </w:rPr>
          </w:pPr>
          <w:hyperlink w:anchor="_Toc216892730" w:history="1">
            <w:r w:rsidRPr="000A3A84">
              <w:rPr>
                <w:rStyle w:val="Hyperlink"/>
                <w:rFonts w:ascii="Arial" w:hAnsi="Arial" w:cs="Arial"/>
                <w:b/>
                <w:bCs/>
                <w:noProof/>
              </w:rPr>
              <w:t>4. Strategic Financial Restructuring Plan.</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_Toc216892730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10</w:t>
            </w:r>
            <w:r w:rsidRPr="000A3A84">
              <w:rPr>
                <w:rFonts w:ascii="Arial" w:hAnsi="Arial" w:cs="Arial"/>
                <w:noProof/>
                <w:webHidden/>
              </w:rPr>
              <w:fldChar w:fldCharType="end"/>
            </w:r>
          </w:hyperlink>
        </w:p>
        <w:p w14:paraId="67266EC3" w14:textId="7D0992A7" w:rsidR="000A3A84" w:rsidRPr="000A3A84" w:rsidRDefault="000A3A84">
          <w:pPr>
            <w:pStyle w:val="TOC2"/>
            <w:tabs>
              <w:tab w:val="right" w:leader="dot" w:pos="9350"/>
            </w:tabs>
            <w:rPr>
              <w:rFonts w:ascii="Arial" w:eastAsiaTheme="minorEastAsia" w:hAnsi="Arial" w:cs="Arial"/>
              <w:noProof/>
            </w:rPr>
          </w:pPr>
          <w:hyperlink w:anchor="_Toc216892731" w:history="1">
            <w:r w:rsidRPr="000A3A84">
              <w:rPr>
                <w:rStyle w:val="Hyperlink"/>
                <w:rFonts w:ascii="Arial" w:hAnsi="Arial" w:cs="Arial"/>
                <w:b/>
                <w:bCs/>
                <w:noProof/>
              </w:rPr>
              <w:t>4.1 Rationale for Financial Restructuring</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_Toc216892731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10</w:t>
            </w:r>
            <w:r w:rsidRPr="000A3A84">
              <w:rPr>
                <w:rFonts w:ascii="Arial" w:hAnsi="Arial" w:cs="Arial"/>
                <w:noProof/>
                <w:webHidden/>
              </w:rPr>
              <w:fldChar w:fldCharType="end"/>
            </w:r>
          </w:hyperlink>
        </w:p>
        <w:p w14:paraId="48742BE5" w14:textId="47ABD2B5" w:rsidR="000A3A84" w:rsidRPr="000A3A84" w:rsidRDefault="000A3A84">
          <w:pPr>
            <w:pStyle w:val="TOC2"/>
            <w:tabs>
              <w:tab w:val="right" w:leader="dot" w:pos="9350"/>
            </w:tabs>
            <w:rPr>
              <w:rFonts w:ascii="Arial" w:eastAsiaTheme="minorEastAsia" w:hAnsi="Arial" w:cs="Arial"/>
              <w:noProof/>
            </w:rPr>
          </w:pPr>
          <w:hyperlink w:anchor="_Toc216892732" w:history="1">
            <w:r w:rsidRPr="000A3A84">
              <w:rPr>
                <w:rStyle w:val="Hyperlink"/>
                <w:rFonts w:ascii="Arial" w:hAnsi="Arial" w:cs="Arial"/>
                <w:b/>
                <w:bCs/>
                <w:noProof/>
              </w:rPr>
              <w:t>4.2 Rebalancing the Capital Structure and Reduction of leverage.</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_Toc216892732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10</w:t>
            </w:r>
            <w:r w:rsidRPr="000A3A84">
              <w:rPr>
                <w:rFonts w:ascii="Arial" w:hAnsi="Arial" w:cs="Arial"/>
                <w:noProof/>
                <w:webHidden/>
              </w:rPr>
              <w:fldChar w:fldCharType="end"/>
            </w:r>
          </w:hyperlink>
        </w:p>
        <w:p w14:paraId="2BC4D01A" w14:textId="3637A864" w:rsidR="000A3A84" w:rsidRPr="000A3A84" w:rsidRDefault="000A3A84">
          <w:pPr>
            <w:pStyle w:val="TOC2"/>
            <w:tabs>
              <w:tab w:val="right" w:leader="dot" w:pos="9350"/>
            </w:tabs>
            <w:rPr>
              <w:rFonts w:ascii="Arial" w:eastAsiaTheme="minorEastAsia" w:hAnsi="Arial" w:cs="Arial"/>
              <w:noProof/>
            </w:rPr>
          </w:pPr>
          <w:hyperlink w:anchor="_Toc216892733" w:history="1">
            <w:r w:rsidRPr="000A3A84">
              <w:rPr>
                <w:rStyle w:val="Hyperlink"/>
                <w:rFonts w:ascii="Arial" w:hAnsi="Arial" w:cs="Arial"/>
                <w:b/>
                <w:bCs/>
                <w:noProof/>
              </w:rPr>
              <w:t>4.3 Rollover and Debt Maturity Extension and Risk Management.</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_Toc216892733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11</w:t>
            </w:r>
            <w:r w:rsidRPr="000A3A84">
              <w:rPr>
                <w:rFonts w:ascii="Arial" w:hAnsi="Arial" w:cs="Arial"/>
                <w:noProof/>
                <w:webHidden/>
              </w:rPr>
              <w:fldChar w:fldCharType="end"/>
            </w:r>
          </w:hyperlink>
        </w:p>
        <w:p w14:paraId="38703C1A" w14:textId="154A7955" w:rsidR="000A3A84" w:rsidRPr="000A3A84" w:rsidRDefault="000A3A84">
          <w:pPr>
            <w:pStyle w:val="TOC2"/>
            <w:tabs>
              <w:tab w:val="right" w:leader="dot" w:pos="9350"/>
            </w:tabs>
            <w:rPr>
              <w:rFonts w:ascii="Arial" w:eastAsiaTheme="minorEastAsia" w:hAnsi="Arial" w:cs="Arial"/>
              <w:noProof/>
            </w:rPr>
          </w:pPr>
          <w:hyperlink w:anchor="_Toc216892734" w:history="1">
            <w:r w:rsidRPr="000A3A84">
              <w:rPr>
                <w:rStyle w:val="Hyperlink"/>
                <w:rFonts w:ascii="Arial" w:hAnsi="Arial" w:cs="Arial"/>
                <w:b/>
                <w:bCs/>
                <w:noProof/>
              </w:rPr>
              <w:t>4.4 Cost Structure Flexibility and Targeted Retrenchment.</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_Toc216892734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11</w:t>
            </w:r>
            <w:r w:rsidRPr="000A3A84">
              <w:rPr>
                <w:rFonts w:ascii="Arial" w:hAnsi="Arial" w:cs="Arial"/>
                <w:noProof/>
                <w:webHidden/>
              </w:rPr>
              <w:fldChar w:fldCharType="end"/>
            </w:r>
          </w:hyperlink>
        </w:p>
        <w:p w14:paraId="44BE964D" w14:textId="358C514C" w:rsidR="000A3A84" w:rsidRPr="000A3A84" w:rsidRDefault="000A3A84">
          <w:pPr>
            <w:pStyle w:val="TOC2"/>
            <w:tabs>
              <w:tab w:val="right" w:leader="dot" w:pos="9350"/>
            </w:tabs>
            <w:rPr>
              <w:rFonts w:ascii="Arial" w:eastAsiaTheme="minorEastAsia" w:hAnsi="Arial" w:cs="Arial"/>
              <w:noProof/>
            </w:rPr>
          </w:pPr>
          <w:hyperlink w:anchor="_Toc216892735" w:history="1">
            <w:r w:rsidRPr="000A3A84">
              <w:rPr>
                <w:rStyle w:val="Hyperlink"/>
                <w:rFonts w:ascii="Arial" w:hAnsi="Arial" w:cs="Arial"/>
                <w:b/>
                <w:bCs/>
                <w:noProof/>
              </w:rPr>
              <w:t>4.5 Liquidity Buffers and Financial Flexibility.</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_Toc216892735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12</w:t>
            </w:r>
            <w:r w:rsidRPr="000A3A84">
              <w:rPr>
                <w:rFonts w:ascii="Arial" w:hAnsi="Arial" w:cs="Arial"/>
                <w:noProof/>
                <w:webHidden/>
              </w:rPr>
              <w:fldChar w:fldCharType="end"/>
            </w:r>
          </w:hyperlink>
        </w:p>
        <w:p w14:paraId="5E98CE2E" w14:textId="1E09CE6B" w:rsidR="000A3A84" w:rsidRPr="000A3A84" w:rsidRDefault="000A3A84">
          <w:pPr>
            <w:pStyle w:val="TOC2"/>
            <w:tabs>
              <w:tab w:val="right" w:leader="dot" w:pos="9350"/>
            </w:tabs>
            <w:rPr>
              <w:rFonts w:ascii="Arial" w:eastAsiaTheme="minorEastAsia" w:hAnsi="Arial" w:cs="Arial"/>
              <w:noProof/>
            </w:rPr>
          </w:pPr>
          <w:hyperlink w:anchor="_Toc216892736" w:history="1">
            <w:r w:rsidRPr="000A3A84">
              <w:rPr>
                <w:rStyle w:val="Hyperlink"/>
                <w:rFonts w:ascii="Arial" w:hAnsi="Arial" w:cs="Arial"/>
                <w:b/>
                <w:bCs/>
                <w:noProof/>
              </w:rPr>
              <w:t>4.6 Stakeholder Governance and Coordination</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_Toc216892736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12</w:t>
            </w:r>
            <w:r w:rsidRPr="000A3A84">
              <w:rPr>
                <w:rFonts w:ascii="Arial" w:hAnsi="Arial" w:cs="Arial"/>
                <w:noProof/>
                <w:webHidden/>
              </w:rPr>
              <w:fldChar w:fldCharType="end"/>
            </w:r>
          </w:hyperlink>
        </w:p>
        <w:p w14:paraId="272A9C1F" w14:textId="3DF8E978" w:rsidR="000A3A84" w:rsidRPr="000A3A84" w:rsidRDefault="000A3A84">
          <w:pPr>
            <w:pStyle w:val="TOC2"/>
            <w:tabs>
              <w:tab w:val="right" w:leader="dot" w:pos="9350"/>
            </w:tabs>
            <w:rPr>
              <w:rFonts w:ascii="Arial" w:eastAsiaTheme="minorEastAsia" w:hAnsi="Arial" w:cs="Arial"/>
              <w:noProof/>
            </w:rPr>
          </w:pPr>
          <w:hyperlink w:anchor="_Toc216892737" w:history="1">
            <w:r w:rsidRPr="000A3A84">
              <w:rPr>
                <w:rStyle w:val="Hyperlink"/>
                <w:rFonts w:ascii="Arial" w:hAnsi="Arial" w:cs="Arial"/>
                <w:b/>
                <w:bCs/>
                <w:noProof/>
              </w:rPr>
              <w:t>4.7 Macroeconomic Conditions and Timing.</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_Toc216892737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13</w:t>
            </w:r>
            <w:r w:rsidRPr="000A3A84">
              <w:rPr>
                <w:rFonts w:ascii="Arial" w:hAnsi="Arial" w:cs="Arial"/>
                <w:noProof/>
                <w:webHidden/>
              </w:rPr>
              <w:fldChar w:fldCharType="end"/>
            </w:r>
          </w:hyperlink>
        </w:p>
        <w:p w14:paraId="28B409D6" w14:textId="4BCD4CB8" w:rsidR="000A3A84" w:rsidRPr="000A3A84" w:rsidRDefault="000A3A84">
          <w:pPr>
            <w:pStyle w:val="TOC2"/>
            <w:tabs>
              <w:tab w:val="right" w:leader="dot" w:pos="9350"/>
            </w:tabs>
            <w:rPr>
              <w:rFonts w:ascii="Arial" w:eastAsiaTheme="minorEastAsia" w:hAnsi="Arial" w:cs="Arial"/>
              <w:noProof/>
            </w:rPr>
          </w:pPr>
          <w:hyperlink w:anchor="_Toc216892738" w:history="1">
            <w:r w:rsidRPr="000A3A84">
              <w:rPr>
                <w:rStyle w:val="Hyperlink"/>
                <w:rFonts w:ascii="Arial" w:hAnsi="Arial" w:cs="Arial"/>
                <w:b/>
                <w:bCs/>
                <w:noProof/>
              </w:rPr>
              <w:t>4.8 Integration with Investment Policy.</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_Toc216892738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13</w:t>
            </w:r>
            <w:r w:rsidRPr="000A3A84">
              <w:rPr>
                <w:rFonts w:ascii="Arial" w:hAnsi="Arial" w:cs="Arial"/>
                <w:noProof/>
                <w:webHidden/>
              </w:rPr>
              <w:fldChar w:fldCharType="end"/>
            </w:r>
          </w:hyperlink>
        </w:p>
        <w:p w14:paraId="1DEA0F8A" w14:textId="45780D39" w:rsidR="000A3A84" w:rsidRPr="000A3A84" w:rsidRDefault="000A3A84">
          <w:pPr>
            <w:pStyle w:val="TOC2"/>
            <w:tabs>
              <w:tab w:val="right" w:leader="dot" w:pos="9350"/>
            </w:tabs>
            <w:rPr>
              <w:rFonts w:ascii="Arial" w:eastAsiaTheme="minorEastAsia" w:hAnsi="Arial" w:cs="Arial"/>
              <w:noProof/>
            </w:rPr>
          </w:pPr>
          <w:hyperlink w:anchor="_Toc216892739" w:history="1">
            <w:r w:rsidRPr="000A3A84">
              <w:rPr>
                <w:rStyle w:val="Hyperlink"/>
                <w:rFonts w:ascii="Arial" w:hAnsi="Arial" w:cs="Arial"/>
                <w:b/>
                <w:bCs/>
                <w:noProof/>
              </w:rPr>
              <w:t>4.9 Summary Assessment</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_Toc216892739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13</w:t>
            </w:r>
            <w:r w:rsidRPr="000A3A84">
              <w:rPr>
                <w:rFonts w:ascii="Arial" w:hAnsi="Arial" w:cs="Arial"/>
                <w:noProof/>
                <w:webHidden/>
              </w:rPr>
              <w:fldChar w:fldCharType="end"/>
            </w:r>
          </w:hyperlink>
        </w:p>
        <w:p w14:paraId="3762EED6" w14:textId="00F03AA3" w:rsidR="000A3A84" w:rsidRPr="000A3A84" w:rsidRDefault="000A3A84">
          <w:pPr>
            <w:pStyle w:val="TOC1"/>
            <w:tabs>
              <w:tab w:val="right" w:leader="dot" w:pos="9350"/>
            </w:tabs>
            <w:rPr>
              <w:rFonts w:ascii="Arial" w:eastAsiaTheme="minorEastAsia" w:hAnsi="Arial" w:cs="Arial"/>
              <w:noProof/>
            </w:rPr>
          </w:pPr>
          <w:hyperlink w:anchor="_Toc216892740" w:history="1">
            <w:r w:rsidRPr="000A3A84">
              <w:rPr>
                <w:rStyle w:val="Hyperlink"/>
                <w:rFonts w:ascii="Arial" w:hAnsi="Arial" w:cs="Arial"/>
                <w:b/>
                <w:bCs/>
                <w:noProof/>
              </w:rPr>
              <w:t>5. Investment Appraisal and Capital Budgeting.</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_Toc216892740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14</w:t>
            </w:r>
            <w:r w:rsidRPr="000A3A84">
              <w:rPr>
                <w:rFonts w:ascii="Arial" w:hAnsi="Arial" w:cs="Arial"/>
                <w:noProof/>
                <w:webHidden/>
              </w:rPr>
              <w:fldChar w:fldCharType="end"/>
            </w:r>
          </w:hyperlink>
        </w:p>
        <w:p w14:paraId="69714914" w14:textId="55C85983" w:rsidR="000A3A84" w:rsidRPr="000A3A84" w:rsidRDefault="000A3A84">
          <w:pPr>
            <w:pStyle w:val="TOC2"/>
            <w:tabs>
              <w:tab w:val="right" w:leader="dot" w:pos="9350"/>
            </w:tabs>
            <w:rPr>
              <w:rFonts w:ascii="Arial" w:eastAsiaTheme="minorEastAsia" w:hAnsi="Arial" w:cs="Arial"/>
              <w:noProof/>
            </w:rPr>
          </w:pPr>
          <w:hyperlink w:anchor="_Toc216892741" w:history="1">
            <w:r w:rsidRPr="000A3A84">
              <w:rPr>
                <w:rStyle w:val="Hyperlink"/>
                <w:rFonts w:ascii="Arial" w:hAnsi="Arial" w:cs="Arial"/>
                <w:b/>
                <w:bCs/>
                <w:noProof/>
              </w:rPr>
              <w:t>5.1 Capital Budgeting Strategic Role in a Financially Constrained Environment.</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_Toc216892741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14</w:t>
            </w:r>
            <w:r w:rsidRPr="000A3A84">
              <w:rPr>
                <w:rFonts w:ascii="Arial" w:hAnsi="Arial" w:cs="Arial"/>
                <w:noProof/>
                <w:webHidden/>
              </w:rPr>
              <w:fldChar w:fldCharType="end"/>
            </w:r>
          </w:hyperlink>
        </w:p>
        <w:p w14:paraId="3A0D6D17" w14:textId="7241B856" w:rsidR="000A3A84" w:rsidRPr="000A3A84" w:rsidRDefault="000A3A84">
          <w:pPr>
            <w:pStyle w:val="TOC2"/>
            <w:tabs>
              <w:tab w:val="right" w:leader="dot" w:pos="9350"/>
            </w:tabs>
            <w:rPr>
              <w:rFonts w:ascii="Arial" w:eastAsiaTheme="minorEastAsia" w:hAnsi="Arial" w:cs="Arial"/>
              <w:noProof/>
            </w:rPr>
          </w:pPr>
          <w:hyperlink w:anchor="_Toc216892742" w:history="1">
            <w:r w:rsidRPr="000A3A84">
              <w:rPr>
                <w:rStyle w:val="Hyperlink"/>
                <w:rFonts w:ascii="Arial" w:hAnsi="Arial" w:cs="Arial"/>
                <w:b/>
                <w:bCs/>
                <w:noProof/>
              </w:rPr>
              <w:t>5.2 Evaluation Framework and Methodological Rationale.</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_Toc216892742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14</w:t>
            </w:r>
            <w:r w:rsidRPr="000A3A84">
              <w:rPr>
                <w:rFonts w:ascii="Arial" w:hAnsi="Arial" w:cs="Arial"/>
                <w:noProof/>
                <w:webHidden/>
              </w:rPr>
              <w:fldChar w:fldCharType="end"/>
            </w:r>
          </w:hyperlink>
        </w:p>
        <w:p w14:paraId="301EE99E" w14:textId="4D52B0F8" w:rsidR="000A3A84" w:rsidRPr="000A3A84" w:rsidRDefault="000A3A84">
          <w:pPr>
            <w:pStyle w:val="TOC2"/>
            <w:tabs>
              <w:tab w:val="right" w:leader="dot" w:pos="9350"/>
            </w:tabs>
            <w:rPr>
              <w:rFonts w:ascii="Arial" w:eastAsiaTheme="minorEastAsia" w:hAnsi="Arial" w:cs="Arial"/>
              <w:noProof/>
            </w:rPr>
          </w:pPr>
          <w:hyperlink w:anchor="_Toc216892743" w:history="1">
            <w:r w:rsidRPr="000A3A84">
              <w:rPr>
                <w:rStyle w:val="Hyperlink"/>
                <w:rFonts w:ascii="Arial" w:hAnsi="Arial" w:cs="Arial"/>
                <w:b/>
                <w:bCs/>
                <w:noProof/>
              </w:rPr>
              <w:t>5.3 Project-Level Performance Evaluation.</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_Toc216892743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15</w:t>
            </w:r>
            <w:r w:rsidRPr="000A3A84">
              <w:rPr>
                <w:rFonts w:ascii="Arial" w:hAnsi="Arial" w:cs="Arial"/>
                <w:noProof/>
                <w:webHidden/>
              </w:rPr>
              <w:fldChar w:fldCharType="end"/>
            </w:r>
          </w:hyperlink>
        </w:p>
        <w:p w14:paraId="2CF51935" w14:textId="7A848B2D" w:rsidR="000A3A84" w:rsidRPr="000A3A84" w:rsidRDefault="000A3A84">
          <w:pPr>
            <w:pStyle w:val="TOC3"/>
            <w:tabs>
              <w:tab w:val="right" w:leader="dot" w:pos="9350"/>
            </w:tabs>
            <w:rPr>
              <w:rFonts w:ascii="Arial" w:eastAsiaTheme="minorEastAsia" w:hAnsi="Arial" w:cs="Arial"/>
              <w:noProof/>
            </w:rPr>
          </w:pPr>
          <w:hyperlink w:anchor="_Toc216892744" w:history="1">
            <w:r w:rsidRPr="000A3A84">
              <w:rPr>
                <w:rStyle w:val="Hyperlink"/>
                <w:rFonts w:ascii="Arial" w:hAnsi="Arial" w:cs="Arial"/>
                <w:b/>
                <w:bCs/>
                <w:noProof/>
              </w:rPr>
              <w:t>5.3.1 Project A: Marginal Value and Liquidity Concerns.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_Toc216892744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15</w:t>
            </w:r>
            <w:r w:rsidRPr="000A3A84">
              <w:rPr>
                <w:rFonts w:ascii="Arial" w:hAnsi="Arial" w:cs="Arial"/>
                <w:noProof/>
                <w:webHidden/>
              </w:rPr>
              <w:fldChar w:fldCharType="end"/>
            </w:r>
          </w:hyperlink>
        </w:p>
        <w:p w14:paraId="51D4D2AE" w14:textId="1DAB8495" w:rsidR="000A3A84" w:rsidRPr="000A3A84" w:rsidRDefault="000A3A84">
          <w:pPr>
            <w:pStyle w:val="TOC3"/>
            <w:tabs>
              <w:tab w:val="right" w:leader="dot" w:pos="9350"/>
            </w:tabs>
            <w:rPr>
              <w:rFonts w:ascii="Arial" w:eastAsiaTheme="minorEastAsia" w:hAnsi="Arial" w:cs="Arial"/>
              <w:noProof/>
            </w:rPr>
          </w:pPr>
          <w:hyperlink w:anchor="_Toc216892745" w:history="1">
            <w:r w:rsidRPr="000A3A84">
              <w:rPr>
                <w:rStyle w:val="Hyperlink"/>
                <w:rFonts w:ascii="Arial" w:hAnsi="Arial" w:cs="Arial"/>
                <w:b/>
                <w:bCs/>
                <w:noProof/>
              </w:rPr>
              <w:t>5.3.2 Project B: Destruction of Value and Misalignment of Strategy.</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_Toc216892745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15</w:t>
            </w:r>
            <w:r w:rsidRPr="000A3A84">
              <w:rPr>
                <w:rFonts w:ascii="Arial" w:hAnsi="Arial" w:cs="Arial"/>
                <w:noProof/>
                <w:webHidden/>
              </w:rPr>
              <w:fldChar w:fldCharType="end"/>
            </w:r>
          </w:hyperlink>
        </w:p>
        <w:p w14:paraId="6CA3418A" w14:textId="1173A194" w:rsidR="000A3A84" w:rsidRPr="000A3A84" w:rsidRDefault="000A3A84">
          <w:pPr>
            <w:pStyle w:val="TOC3"/>
            <w:tabs>
              <w:tab w:val="right" w:leader="dot" w:pos="9350"/>
            </w:tabs>
            <w:rPr>
              <w:rFonts w:ascii="Arial" w:eastAsiaTheme="minorEastAsia" w:hAnsi="Arial" w:cs="Arial"/>
              <w:noProof/>
            </w:rPr>
          </w:pPr>
          <w:hyperlink w:anchor="_Toc216892746" w:history="1">
            <w:r w:rsidRPr="000A3A84">
              <w:rPr>
                <w:rStyle w:val="Hyperlink"/>
                <w:rFonts w:ascii="Arial" w:hAnsi="Arial" w:cs="Arial"/>
                <w:b/>
                <w:bCs/>
                <w:noProof/>
              </w:rPr>
              <w:t>5.3.3 Project C: Excellence in Value, Liquidity, and Effectiveness.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_Toc216892746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16</w:t>
            </w:r>
            <w:r w:rsidRPr="000A3A84">
              <w:rPr>
                <w:rFonts w:ascii="Arial" w:hAnsi="Arial" w:cs="Arial"/>
                <w:noProof/>
                <w:webHidden/>
              </w:rPr>
              <w:fldChar w:fldCharType="end"/>
            </w:r>
          </w:hyperlink>
        </w:p>
        <w:p w14:paraId="4E162D4A" w14:textId="577D4349" w:rsidR="000A3A84" w:rsidRPr="000A3A84" w:rsidRDefault="000A3A84">
          <w:pPr>
            <w:pStyle w:val="TOC2"/>
            <w:tabs>
              <w:tab w:val="right" w:leader="dot" w:pos="9350"/>
            </w:tabs>
            <w:rPr>
              <w:rFonts w:ascii="Arial" w:eastAsiaTheme="minorEastAsia" w:hAnsi="Arial" w:cs="Arial"/>
              <w:noProof/>
            </w:rPr>
          </w:pPr>
          <w:hyperlink w:anchor="_Toc216892747" w:history="1">
            <w:r w:rsidRPr="000A3A84">
              <w:rPr>
                <w:rStyle w:val="Hyperlink"/>
                <w:rFonts w:ascii="Arial" w:hAnsi="Arial" w:cs="Arial"/>
                <w:b/>
                <w:bCs/>
                <w:noProof/>
              </w:rPr>
              <w:t>5.4 Capital Rationing and Investment selection.</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_Toc216892747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16</w:t>
            </w:r>
            <w:r w:rsidRPr="000A3A84">
              <w:rPr>
                <w:rFonts w:ascii="Arial" w:hAnsi="Arial" w:cs="Arial"/>
                <w:noProof/>
                <w:webHidden/>
              </w:rPr>
              <w:fldChar w:fldCharType="end"/>
            </w:r>
          </w:hyperlink>
        </w:p>
        <w:p w14:paraId="43D447EC" w14:textId="255A6346" w:rsidR="000A3A84" w:rsidRPr="000A3A84" w:rsidRDefault="000A3A84">
          <w:pPr>
            <w:pStyle w:val="TOC2"/>
            <w:tabs>
              <w:tab w:val="right" w:leader="dot" w:pos="9350"/>
            </w:tabs>
            <w:rPr>
              <w:rFonts w:ascii="Arial" w:eastAsiaTheme="minorEastAsia" w:hAnsi="Arial" w:cs="Arial"/>
              <w:noProof/>
            </w:rPr>
          </w:pPr>
          <w:hyperlink w:anchor="_Toc216892748" w:history="1">
            <w:r w:rsidRPr="000A3A84">
              <w:rPr>
                <w:rStyle w:val="Hyperlink"/>
                <w:rFonts w:ascii="Arial" w:hAnsi="Arial" w:cs="Arial"/>
                <w:b/>
                <w:bCs/>
                <w:noProof/>
              </w:rPr>
              <w:t>5.5 Risk Cash flows Reliability.</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_Toc216892748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16</w:t>
            </w:r>
            <w:r w:rsidRPr="000A3A84">
              <w:rPr>
                <w:rFonts w:ascii="Arial" w:hAnsi="Arial" w:cs="Arial"/>
                <w:noProof/>
                <w:webHidden/>
              </w:rPr>
              <w:fldChar w:fldCharType="end"/>
            </w:r>
          </w:hyperlink>
        </w:p>
        <w:p w14:paraId="41D812FC" w14:textId="53CA12EA" w:rsidR="000A3A84" w:rsidRPr="000A3A84" w:rsidRDefault="000A3A84">
          <w:pPr>
            <w:pStyle w:val="TOC2"/>
            <w:tabs>
              <w:tab w:val="right" w:leader="dot" w:pos="9350"/>
            </w:tabs>
            <w:rPr>
              <w:rFonts w:ascii="Arial" w:eastAsiaTheme="minorEastAsia" w:hAnsi="Arial" w:cs="Arial"/>
              <w:noProof/>
            </w:rPr>
          </w:pPr>
          <w:hyperlink w:anchor="_Toc216892749" w:history="1">
            <w:r w:rsidRPr="000A3A84">
              <w:rPr>
                <w:rStyle w:val="Hyperlink"/>
                <w:rFonts w:ascii="Arial" w:hAnsi="Arial" w:cs="Arial"/>
                <w:b/>
                <w:bCs/>
                <w:noProof/>
              </w:rPr>
              <w:t>5.6 Strategic Consonance with Financial Restructuring.</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_Toc216892749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17</w:t>
            </w:r>
            <w:r w:rsidRPr="000A3A84">
              <w:rPr>
                <w:rFonts w:ascii="Arial" w:hAnsi="Arial" w:cs="Arial"/>
                <w:noProof/>
                <w:webHidden/>
              </w:rPr>
              <w:fldChar w:fldCharType="end"/>
            </w:r>
          </w:hyperlink>
        </w:p>
        <w:p w14:paraId="195D16C1" w14:textId="7DCDCB50" w:rsidR="000A3A84" w:rsidRPr="000A3A84" w:rsidRDefault="000A3A84">
          <w:pPr>
            <w:pStyle w:val="TOC2"/>
            <w:tabs>
              <w:tab w:val="right" w:leader="dot" w:pos="9350"/>
            </w:tabs>
            <w:rPr>
              <w:rFonts w:ascii="Arial" w:eastAsiaTheme="minorEastAsia" w:hAnsi="Arial" w:cs="Arial"/>
              <w:noProof/>
            </w:rPr>
          </w:pPr>
          <w:hyperlink w:anchor="_Toc216892750" w:history="1">
            <w:r w:rsidRPr="000A3A84">
              <w:rPr>
                <w:rStyle w:val="Hyperlink"/>
                <w:rFonts w:ascii="Arial" w:hAnsi="Arial" w:cs="Arial"/>
                <w:b/>
                <w:bCs/>
                <w:noProof/>
              </w:rPr>
              <w:t>5.7 Managerial Discipline and Theoretical Implications.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_Toc216892750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17</w:t>
            </w:r>
            <w:r w:rsidRPr="000A3A84">
              <w:rPr>
                <w:rFonts w:ascii="Arial" w:hAnsi="Arial" w:cs="Arial"/>
                <w:noProof/>
                <w:webHidden/>
              </w:rPr>
              <w:fldChar w:fldCharType="end"/>
            </w:r>
          </w:hyperlink>
        </w:p>
        <w:p w14:paraId="233EAF59" w14:textId="52E7518E" w:rsidR="000A3A84" w:rsidRPr="000A3A84" w:rsidRDefault="000A3A84">
          <w:pPr>
            <w:pStyle w:val="TOC2"/>
            <w:tabs>
              <w:tab w:val="right" w:leader="dot" w:pos="9350"/>
            </w:tabs>
            <w:rPr>
              <w:rFonts w:ascii="Arial" w:eastAsiaTheme="minorEastAsia" w:hAnsi="Arial" w:cs="Arial"/>
              <w:noProof/>
            </w:rPr>
          </w:pPr>
          <w:hyperlink w:anchor="_Toc216892751" w:history="1">
            <w:r w:rsidRPr="000A3A84">
              <w:rPr>
                <w:rStyle w:val="Hyperlink"/>
                <w:rFonts w:ascii="Arial" w:hAnsi="Arial" w:cs="Arial"/>
                <w:b/>
                <w:bCs/>
                <w:noProof/>
              </w:rPr>
              <w:t>5.8 Section Summary</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_Toc216892751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18</w:t>
            </w:r>
            <w:r w:rsidRPr="000A3A84">
              <w:rPr>
                <w:rFonts w:ascii="Arial" w:hAnsi="Arial" w:cs="Arial"/>
                <w:noProof/>
                <w:webHidden/>
              </w:rPr>
              <w:fldChar w:fldCharType="end"/>
            </w:r>
          </w:hyperlink>
        </w:p>
        <w:p w14:paraId="36D9BCE1" w14:textId="5361EDF4" w:rsidR="000A3A84" w:rsidRPr="000A3A84" w:rsidRDefault="000A3A84">
          <w:pPr>
            <w:pStyle w:val="TOC1"/>
            <w:tabs>
              <w:tab w:val="right" w:leader="dot" w:pos="9350"/>
            </w:tabs>
            <w:rPr>
              <w:rFonts w:ascii="Arial" w:eastAsiaTheme="minorEastAsia" w:hAnsi="Arial" w:cs="Arial"/>
              <w:noProof/>
            </w:rPr>
          </w:pPr>
          <w:hyperlink w:anchor="_Toc216892752" w:history="1">
            <w:r w:rsidRPr="000A3A84">
              <w:rPr>
                <w:rStyle w:val="Hyperlink"/>
                <w:rFonts w:ascii="Arial" w:hAnsi="Arial" w:cs="Arial"/>
                <w:b/>
                <w:bCs/>
                <w:noProof/>
              </w:rPr>
              <w:t>Summary and Conclusion</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_Toc216892752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18</w:t>
            </w:r>
            <w:r w:rsidRPr="000A3A84">
              <w:rPr>
                <w:rFonts w:ascii="Arial" w:hAnsi="Arial" w:cs="Arial"/>
                <w:noProof/>
                <w:webHidden/>
              </w:rPr>
              <w:fldChar w:fldCharType="end"/>
            </w:r>
          </w:hyperlink>
        </w:p>
        <w:p w14:paraId="5A2FCB85" w14:textId="67C7C192" w:rsidR="000A3A84" w:rsidRPr="000A3A84" w:rsidRDefault="000A3A84">
          <w:pPr>
            <w:pStyle w:val="TOC1"/>
            <w:tabs>
              <w:tab w:val="right" w:leader="dot" w:pos="9350"/>
            </w:tabs>
            <w:rPr>
              <w:rFonts w:ascii="Arial" w:eastAsiaTheme="minorEastAsia" w:hAnsi="Arial" w:cs="Arial"/>
              <w:noProof/>
            </w:rPr>
          </w:pPr>
          <w:hyperlink w:anchor="_Toc216892753" w:history="1">
            <w:r w:rsidRPr="000A3A84">
              <w:rPr>
                <w:rStyle w:val="Hyperlink"/>
                <w:rFonts w:ascii="Arial" w:hAnsi="Arial" w:cs="Arial"/>
                <w:b/>
                <w:bCs/>
                <w:noProof/>
              </w:rPr>
              <w:t>References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_Toc216892753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20</w:t>
            </w:r>
            <w:r w:rsidRPr="000A3A84">
              <w:rPr>
                <w:rFonts w:ascii="Arial" w:hAnsi="Arial" w:cs="Arial"/>
                <w:noProof/>
                <w:webHidden/>
              </w:rPr>
              <w:fldChar w:fldCharType="end"/>
            </w:r>
          </w:hyperlink>
        </w:p>
        <w:p w14:paraId="769F879A" w14:textId="157904DC" w:rsidR="000A3A84" w:rsidRPr="000A3A84" w:rsidRDefault="000A3A84">
          <w:pPr>
            <w:pStyle w:val="TOC1"/>
            <w:tabs>
              <w:tab w:val="right" w:leader="dot" w:pos="9350"/>
            </w:tabs>
            <w:rPr>
              <w:rFonts w:ascii="Arial" w:eastAsiaTheme="minorEastAsia" w:hAnsi="Arial" w:cs="Arial"/>
              <w:noProof/>
            </w:rPr>
          </w:pPr>
          <w:hyperlink w:anchor="_Toc216892754" w:history="1">
            <w:r w:rsidRPr="000A3A84">
              <w:rPr>
                <w:rStyle w:val="Hyperlink"/>
                <w:rFonts w:ascii="Arial" w:hAnsi="Arial" w:cs="Arial"/>
                <w:b/>
                <w:bCs/>
                <w:noProof/>
              </w:rPr>
              <w:t>PART B — APPENDICES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_Toc216892754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22</w:t>
            </w:r>
            <w:r w:rsidRPr="000A3A84">
              <w:rPr>
                <w:rFonts w:ascii="Arial" w:hAnsi="Arial" w:cs="Arial"/>
                <w:noProof/>
                <w:webHidden/>
              </w:rPr>
              <w:fldChar w:fldCharType="end"/>
            </w:r>
          </w:hyperlink>
        </w:p>
        <w:p w14:paraId="61221A6D" w14:textId="70CB6C35" w:rsidR="000A3A84" w:rsidRPr="000A3A84" w:rsidRDefault="000A3A84">
          <w:pPr>
            <w:pStyle w:val="TOC2"/>
            <w:tabs>
              <w:tab w:val="right" w:leader="dot" w:pos="9350"/>
            </w:tabs>
            <w:rPr>
              <w:rFonts w:ascii="Arial" w:eastAsiaTheme="minorEastAsia" w:hAnsi="Arial" w:cs="Arial"/>
              <w:noProof/>
            </w:rPr>
          </w:pPr>
          <w:hyperlink w:anchor="_Toc216892755" w:history="1">
            <w:r w:rsidRPr="000A3A84">
              <w:rPr>
                <w:rStyle w:val="Hyperlink"/>
                <w:rFonts w:ascii="Arial" w:hAnsi="Arial" w:cs="Arial"/>
                <w:b/>
                <w:bCs/>
                <w:noProof/>
              </w:rPr>
              <w:t>APPENDIX A</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_Toc216892755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22</w:t>
            </w:r>
            <w:r w:rsidRPr="000A3A84">
              <w:rPr>
                <w:rFonts w:ascii="Arial" w:hAnsi="Arial" w:cs="Arial"/>
                <w:noProof/>
                <w:webHidden/>
              </w:rPr>
              <w:fldChar w:fldCharType="end"/>
            </w:r>
          </w:hyperlink>
        </w:p>
        <w:p w14:paraId="745CAE9F" w14:textId="601071F5" w:rsidR="000A3A84" w:rsidRPr="000A3A84" w:rsidRDefault="000A3A84">
          <w:pPr>
            <w:pStyle w:val="TOC3"/>
            <w:tabs>
              <w:tab w:val="right" w:leader="dot" w:pos="9350"/>
            </w:tabs>
            <w:rPr>
              <w:rFonts w:ascii="Arial" w:eastAsiaTheme="minorEastAsia" w:hAnsi="Arial" w:cs="Arial"/>
              <w:noProof/>
            </w:rPr>
          </w:pPr>
          <w:hyperlink w:anchor="_Toc216892756" w:history="1">
            <w:r w:rsidRPr="000A3A84">
              <w:rPr>
                <w:rStyle w:val="Hyperlink"/>
                <w:rFonts w:ascii="Arial" w:hAnsi="Arial" w:cs="Arial"/>
                <w:b/>
                <w:bCs/>
                <w:noProof/>
              </w:rPr>
              <w:t>A1. Currency and measurement consistency</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_Toc216892756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22</w:t>
            </w:r>
            <w:r w:rsidRPr="000A3A84">
              <w:rPr>
                <w:rFonts w:ascii="Arial" w:hAnsi="Arial" w:cs="Arial"/>
                <w:noProof/>
                <w:webHidden/>
              </w:rPr>
              <w:fldChar w:fldCharType="end"/>
            </w:r>
          </w:hyperlink>
        </w:p>
        <w:p w14:paraId="22A4009A" w14:textId="377112CE" w:rsidR="000A3A84" w:rsidRPr="000A3A84" w:rsidRDefault="000A3A84">
          <w:pPr>
            <w:pStyle w:val="TOC3"/>
            <w:tabs>
              <w:tab w:val="right" w:leader="dot" w:pos="9350"/>
            </w:tabs>
            <w:rPr>
              <w:rFonts w:ascii="Arial" w:eastAsiaTheme="minorEastAsia" w:hAnsi="Arial" w:cs="Arial"/>
              <w:noProof/>
            </w:rPr>
          </w:pPr>
          <w:hyperlink w:anchor="_Toc216892757" w:history="1">
            <w:r w:rsidRPr="000A3A84">
              <w:rPr>
                <w:rStyle w:val="Hyperlink"/>
                <w:rFonts w:ascii="Arial" w:hAnsi="Arial" w:cs="Arial"/>
                <w:b/>
                <w:bCs/>
                <w:noProof/>
              </w:rPr>
              <w:t>A2. Exceptional and Non-Recurring Items: Treatment.</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_Toc216892757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22</w:t>
            </w:r>
            <w:r w:rsidRPr="000A3A84">
              <w:rPr>
                <w:rFonts w:ascii="Arial" w:hAnsi="Arial" w:cs="Arial"/>
                <w:noProof/>
                <w:webHidden/>
              </w:rPr>
              <w:fldChar w:fldCharType="end"/>
            </w:r>
          </w:hyperlink>
        </w:p>
        <w:p w14:paraId="08B7CAB9" w14:textId="65D74AA0" w:rsidR="000A3A84" w:rsidRPr="000A3A84" w:rsidRDefault="000A3A84">
          <w:pPr>
            <w:pStyle w:val="TOC3"/>
            <w:tabs>
              <w:tab w:val="right" w:leader="dot" w:pos="9350"/>
            </w:tabs>
            <w:rPr>
              <w:rFonts w:ascii="Arial" w:eastAsiaTheme="minorEastAsia" w:hAnsi="Arial" w:cs="Arial"/>
              <w:noProof/>
            </w:rPr>
          </w:pPr>
          <w:hyperlink w:anchor="_Toc216892758" w:history="1">
            <w:r w:rsidRPr="000A3A84">
              <w:rPr>
                <w:rStyle w:val="Hyperlink"/>
                <w:rFonts w:ascii="Arial" w:hAnsi="Arial" w:cs="Arial"/>
                <w:b/>
                <w:bCs/>
                <w:noProof/>
              </w:rPr>
              <w:t>A3. Loss-Making Years Handling</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_Toc216892758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22</w:t>
            </w:r>
            <w:r w:rsidRPr="000A3A84">
              <w:rPr>
                <w:rFonts w:ascii="Arial" w:hAnsi="Arial" w:cs="Arial"/>
                <w:noProof/>
                <w:webHidden/>
              </w:rPr>
              <w:fldChar w:fldCharType="end"/>
            </w:r>
          </w:hyperlink>
        </w:p>
        <w:p w14:paraId="0DE8C638" w14:textId="0CB7D498" w:rsidR="000A3A84" w:rsidRPr="000A3A84" w:rsidRDefault="000A3A84">
          <w:pPr>
            <w:pStyle w:val="TOC3"/>
            <w:tabs>
              <w:tab w:val="right" w:leader="dot" w:pos="9350"/>
            </w:tabs>
            <w:rPr>
              <w:rFonts w:ascii="Arial" w:eastAsiaTheme="minorEastAsia" w:hAnsi="Arial" w:cs="Arial"/>
              <w:noProof/>
            </w:rPr>
          </w:pPr>
          <w:hyperlink w:anchor="_Toc216892759" w:history="1">
            <w:r w:rsidRPr="000A3A84">
              <w:rPr>
                <w:rStyle w:val="Hyperlink"/>
                <w:rFonts w:ascii="Arial" w:hAnsi="Arial" w:cs="Arial"/>
                <w:b/>
                <w:bCs/>
                <w:noProof/>
              </w:rPr>
              <w:t>A4. Mean Value of Balance Sheet.</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_Toc216892759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23</w:t>
            </w:r>
            <w:r w:rsidRPr="000A3A84">
              <w:rPr>
                <w:rFonts w:ascii="Arial" w:hAnsi="Arial" w:cs="Arial"/>
                <w:noProof/>
                <w:webHidden/>
              </w:rPr>
              <w:fldChar w:fldCharType="end"/>
            </w:r>
          </w:hyperlink>
        </w:p>
        <w:p w14:paraId="36090FDC" w14:textId="1DC92444" w:rsidR="000A3A84" w:rsidRPr="000A3A84" w:rsidRDefault="000A3A84">
          <w:pPr>
            <w:pStyle w:val="TOC3"/>
            <w:tabs>
              <w:tab w:val="right" w:leader="dot" w:pos="9350"/>
            </w:tabs>
            <w:rPr>
              <w:rFonts w:ascii="Arial" w:eastAsiaTheme="minorEastAsia" w:hAnsi="Arial" w:cs="Arial"/>
              <w:noProof/>
            </w:rPr>
          </w:pPr>
          <w:hyperlink w:anchor="_Toc216892760" w:history="1">
            <w:r w:rsidRPr="000A3A84">
              <w:rPr>
                <w:rStyle w:val="Hyperlink"/>
                <w:rFonts w:ascii="Arial" w:hAnsi="Arial" w:cs="Arial"/>
                <w:b/>
                <w:bCs/>
                <w:noProof/>
              </w:rPr>
              <w:t>A5. Data Integrity Statement</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_Toc216892760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23</w:t>
            </w:r>
            <w:r w:rsidRPr="000A3A84">
              <w:rPr>
                <w:rFonts w:ascii="Arial" w:hAnsi="Arial" w:cs="Arial"/>
                <w:noProof/>
                <w:webHidden/>
              </w:rPr>
              <w:fldChar w:fldCharType="end"/>
            </w:r>
          </w:hyperlink>
        </w:p>
        <w:p w14:paraId="14B249A2" w14:textId="18BD775E" w:rsidR="000A3A84" w:rsidRPr="000A3A84" w:rsidRDefault="000A3A84">
          <w:pPr>
            <w:pStyle w:val="TOC2"/>
            <w:tabs>
              <w:tab w:val="right" w:leader="dot" w:pos="9350"/>
            </w:tabs>
            <w:rPr>
              <w:rFonts w:ascii="Arial" w:eastAsiaTheme="minorEastAsia" w:hAnsi="Arial" w:cs="Arial"/>
              <w:noProof/>
            </w:rPr>
          </w:pPr>
          <w:hyperlink w:anchor="_Toc216892761" w:history="1">
            <w:r w:rsidRPr="000A3A84">
              <w:rPr>
                <w:rStyle w:val="Hyperlink"/>
                <w:rFonts w:ascii="Arial" w:hAnsi="Arial" w:cs="Arial"/>
                <w:b/>
                <w:bCs/>
                <w:noProof/>
              </w:rPr>
              <w:t>APPENDIX B</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_Toc216892761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24</w:t>
            </w:r>
            <w:r w:rsidRPr="000A3A84">
              <w:rPr>
                <w:rFonts w:ascii="Arial" w:hAnsi="Arial" w:cs="Arial"/>
                <w:noProof/>
                <w:webHidden/>
              </w:rPr>
              <w:fldChar w:fldCharType="end"/>
            </w:r>
          </w:hyperlink>
        </w:p>
        <w:p w14:paraId="16BF961C" w14:textId="038FC898" w:rsidR="000A3A84" w:rsidRPr="000A3A84" w:rsidRDefault="000A3A84">
          <w:pPr>
            <w:pStyle w:val="TOC3"/>
            <w:tabs>
              <w:tab w:val="right" w:leader="dot" w:pos="9350"/>
            </w:tabs>
            <w:rPr>
              <w:rFonts w:ascii="Arial" w:eastAsiaTheme="minorEastAsia" w:hAnsi="Arial" w:cs="Arial"/>
              <w:noProof/>
            </w:rPr>
          </w:pPr>
          <w:hyperlink w:anchor="_Toc216892762" w:history="1">
            <w:r w:rsidRPr="000A3A84">
              <w:rPr>
                <w:rStyle w:val="Hyperlink"/>
                <w:rFonts w:ascii="Arial" w:hAnsi="Arial" w:cs="Arial"/>
                <w:b/>
                <w:bCs/>
                <w:noProof/>
              </w:rPr>
              <w:t>B1. Profitability Ratios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_Toc216892762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24</w:t>
            </w:r>
            <w:r w:rsidRPr="000A3A84">
              <w:rPr>
                <w:rFonts w:ascii="Arial" w:hAnsi="Arial" w:cs="Arial"/>
                <w:noProof/>
                <w:webHidden/>
              </w:rPr>
              <w:fldChar w:fldCharType="end"/>
            </w:r>
          </w:hyperlink>
        </w:p>
        <w:p w14:paraId="4EEE63DF" w14:textId="676204EF" w:rsidR="000A3A84" w:rsidRPr="000A3A84" w:rsidRDefault="000A3A84">
          <w:pPr>
            <w:pStyle w:val="TOC3"/>
            <w:tabs>
              <w:tab w:val="right" w:leader="dot" w:pos="9350"/>
            </w:tabs>
            <w:rPr>
              <w:rFonts w:ascii="Arial" w:eastAsiaTheme="minorEastAsia" w:hAnsi="Arial" w:cs="Arial"/>
              <w:noProof/>
            </w:rPr>
          </w:pPr>
          <w:hyperlink w:anchor="_Toc216892763" w:history="1">
            <w:r w:rsidRPr="000A3A84">
              <w:rPr>
                <w:rStyle w:val="Hyperlink"/>
                <w:rFonts w:ascii="Arial" w:hAnsi="Arial" w:cs="Arial"/>
                <w:b/>
                <w:bCs/>
                <w:noProof/>
              </w:rPr>
              <w:t>B2. Liquidity Ratios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_Toc216892763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26</w:t>
            </w:r>
            <w:r w:rsidRPr="000A3A84">
              <w:rPr>
                <w:rFonts w:ascii="Arial" w:hAnsi="Arial" w:cs="Arial"/>
                <w:noProof/>
                <w:webHidden/>
              </w:rPr>
              <w:fldChar w:fldCharType="end"/>
            </w:r>
          </w:hyperlink>
        </w:p>
        <w:p w14:paraId="2A7A4897" w14:textId="3F00F77E" w:rsidR="000A3A84" w:rsidRPr="000A3A84" w:rsidRDefault="000A3A84">
          <w:pPr>
            <w:pStyle w:val="TOC3"/>
            <w:tabs>
              <w:tab w:val="right" w:leader="dot" w:pos="9350"/>
            </w:tabs>
            <w:rPr>
              <w:rFonts w:ascii="Arial" w:eastAsiaTheme="minorEastAsia" w:hAnsi="Arial" w:cs="Arial"/>
              <w:noProof/>
            </w:rPr>
          </w:pPr>
          <w:hyperlink w:anchor="_Toc216892764" w:history="1">
            <w:r w:rsidRPr="000A3A84">
              <w:rPr>
                <w:rStyle w:val="Hyperlink"/>
                <w:rFonts w:ascii="Arial" w:hAnsi="Arial" w:cs="Arial"/>
                <w:b/>
                <w:bCs/>
                <w:noProof/>
              </w:rPr>
              <w:t>B3.Efficiency Ratios &amp; Cash Conversion Cycle (CCC)</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_Toc216892764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27</w:t>
            </w:r>
            <w:r w:rsidRPr="000A3A84">
              <w:rPr>
                <w:rFonts w:ascii="Arial" w:hAnsi="Arial" w:cs="Arial"/>
                <w:noProof/>
                <w:webHidden/>
              </w:rPr>
              <w:fldChar w:fldCharType="end"/>
            </w:r>
          </w:hyperlink>
        </w:p>
        <w:p w14:paraId="303F95E2" w14:textId="21C0FFC3" w:rsidR="000A3A84" w:rsidRPr="000A3A84" w:rsidRDefault="000A3A84">
          <w:pPr>
            <w:pStyle w:val="TOC3"/>
            <w:tabs>
              <w:tab w:val="right" w:leader="dot" w:pos="9350"/>
            </w:tabs>
            <w:rPr>
              <w:rFonts w:ascii="Arial" w:eastAsiaTheme="minorEastAsia" w:hAnsi="Arial" w:cs="Arial"/>
              <w:noProof/>
            </w:rPr>
          </w:pPr>
          <w:hyperlink w:anchor="_Toc216892765" w:history="1">
            <w:r w:rsidRPr="000A3A84">
              <w:rPr>
                <w:rStyle w:val="Hyperlink"/>
                <w:rFonts w:ascii="Arial" w:hAnsi="Arial" w:cs="Arial"/>
                <w:b/>
                <w:bCs/>
                <w:noProof/>
              </w:rPr>
              <w:t>B4. Gearing &amp; Solvency Ratios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_Toc216892765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28</w:t>
            </w:r>
            <w:r w:rsidRPr="000A3A84">
              <w:rPr>
                <w:rFonts w:ascii="Arial" w:hAnsi="Arial" w:cs="Arial"/>
                <w:noProof/>
                <w:webHidden/>
              </w:rPr>
              <w:fldChar w:fldCharType="end"/>
            </w:r>
          </w:hyperlink>
        </w:p>
        <w:p w14:paraId="1265CE74" w14:textId="73124678" w:rsidR="000A3A84" w:rsidRPr="000A3A84" w:rsidRDefault="000A3A84">
          <w:pPr>
            <w:pStyle w:val="TOC3"/>
            <w:tabs>
              <w:tab w:val="right" w:leader="dot" w:pos="9350"/>
            </w:tabs>
            <w:rPr>
              <w:rFonts w:ascii="Arial" w:eastAsiaTheme="minorEastAsia" w:hAnsi="Arial" w:cs="Arial"/>
              <w:noProof/>
            </w:rPr>
          </w:pPr>
          <w:hyperlink w:anchor="_Toc216892766" w:history="1">
            <w:r w:rsidRPr="000A3A84">
              <w:rPr>
                <w:rStyle w:val="Hyperlink"/>
                <w:rFonts w:ascii="Arial" w:hAnsi="Arial" w:cs="Arial"/>
                <w:b/>
                <w:bCs/>
                <w:noProof/>
              </w:rPr>
              <w:t>B5. Cash-Flow Quality Ratios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_Toc216892766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29</w:t>
            </w:r>
            <w:r w:rsidRPr="000A3A84">
              <w:rPr>
                <w:rFonts w:ascii="Arial" w:hAnsi="Arial" w:cs="Arial"/>
                <w:noProof/>
                <w:webHidden/>
              </w:rPr>
              <w:fldChar w:fldCharType="end"/>
            </w:r>
          </w:hyperlink>
        </w:p>
        <w:p w14:paraId="66ADF954" w14:textId="200BC4FB" w:rsidR="000A3A84" w:rsidRPr="000A3A84" w:rsidRDefault="000A3A84">
          <w:pPr>
            <w:pStyle w:val="TOC2"/>
            <w:tabs>
              <w:tab w:val="right" w:leader="dot" w:pos="9350"/>
            </w:tabs>
            <w:rPr>
              <w:rFonts w:ascii="Arial" w:eastAsiaTheme="minorEastAsia" w:hAnsi="Arial" w:cs="Arial"/>
              <w:noProof/>
            </w:rPr>
          </w:pPr>
          <w:hyperlink w:anchor="_Toc216892767" w:history="1">
            <w:r w:rsidRPr="000A3A84">
              <w:rPr>
                <w:rStyle w:val="Hyperlink"/>
                <w:rFonts w:ascii="Arial" w:hAnsi="Arial" w:cs="Arial"/>
                <w:b/>
                <w:bCs/>
                <w:noProof/>
              </w:rPr>
              <w:t>APPENDIX C</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_Toc216892767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30</w:t>
            </w:r>
            <w:r w:rsidRPr="000A3A84">
              <w:rPr>
                <w:rFonts w:ascii="Arial" w:hAnsi="Arial" w:cs="Arial"/>
                <w:noProof/>
                <w:webHidden/>
              </w:rPr>
              <w:fldChar w:fldCharType="end"/>
            </w:r>
          </w:hyperlink>
        </w:p>
        <w:p w14:paraId="3B42E667" w14:textId="08F07C90" w:rsidR="000A3A84" w:rsidRPr="000A3A84" w:rsidRDefault="000A3A84">
          <w:pPr>
            <w:pStyle w:val="TOC3"/>
            <w:tabs>
              <w:tab w:val="right" w:leader="dot" w:pos="9350"/>
            </w:tabs>
            <w:rPr>
              <w:rFonts w:ascii="Arial" w:eastAsiaTheme="minorEastAsia" w:hAnsi="Arial" w:cs="Arial"/>
              <w:noProof/>
            </w:rPr>
          </w:pPr>
          <w:hyperlink w:anchor="_Toc216892768" w:history="1">
            <w:r w:rsidRPr="000A3A84">
              <w:rPr>
                <w:rStyle w:val="Hyperlink"/>
                <w:rFonts w:ascii="Arial" w:hAnsi="Arial" w:cs="Arial"/>
                <w:b/>
                <w:bCs/>
                <w:noProof/>
              </w:rPr>
              <w:t>C1. Purpose of This Appendix</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_Toc216892768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30</w:t>
            </w:r>
            <w:r w:rsidRPr="000A3A84">
              <w:rPr>
                <w:rFonts w:ascii="Arial" w:hAnsi="Arial" w:cs="Arial"/>
                <w:noProof/>
                <w:webHidden/>
              </w:rPr>
              <w:fldChar w:fldCharType="end"/>
            </w:r>
          </w:hyperlink>
        </w:p>
        <w:p w14:paraId="108DE3EC" w14:textId="20E5454D" w:rsidR="000A3A84" w:rsidRPr="000A3A84" w:rsidRDefault="000A3A84">
          <w:pPr>
            <w:pStyle w:val="TOC3"/>
            <w:tabs>
              <w:tab w:val="right" w:leader="dot" w:pos="9350"/>
            </w:tabs>
            <w:rPr>
              <w:rFonts w:ascii="Arial" w:eastAsiaTheme="minorEastAsia" w:hAnsi="Arial" w:cs="Arial"/>
              <w:noProof/>
            </w:rPr>
          </w:pPr>
          <w:hyperlink w:anchor="_Toc216892769" w:history="1">
            <w:r w:rsidRPr="000A3A84">
              <w:rPr>
                <w:rStyle w:val="Hyperlink"/>
                <w:rFonts w:ascii="Arial" w:hAnsi="Arial" w:cs="Arial"/>
                <w:b/>
                <w:bCs/>
                <w:noProof/>
              </w:rPr>
              <w:t>C2. Model Selection &amp; Justification</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_Toc216892769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30</w:t>
            </w:r>
            <w:r w:rsidRPr="000A3A84">
              <w:rPr>
                <w:rFonts w:ascii="Arial" w:hAnsi="Arial" w:cs="Arial"/>
                <w:noProof/>
                <w:webHidden/>
              </w:rPr>
              <w:fldChar w:fldCharType="end"/>
            </w:r>
          </w:hyperlink>
        </w:p>
        <w:p w14:paraId="2E6D9ACB" w14:textId="1EF42331" w:rsidR="000A3A84" w:rsidRPr="000A3A84" w:rsidRDefault="000A3A84">
          <w:pPr>
            <w:pStyle w:val="TOC3"/>
            <w:tabs>
              <w:tab w:val="right" w:leader="dot" w:pos="9350"/>
            </w:tabs>
            <w:rPr>
              <w:rFonts w:ascii="Arial" w:eastAsiaTheme="minorEastAsia" w:hAnsi="Arial" w:cs="Arial"/>
              <w:noProof/>
            </w:rPr>
          </w:pPr>
          <w:hyperlink w:anchor="_Toc216892770" w:history="1">
            <w:r w:rsidRPr="000A3A84">
              <w:rPr>
                <w:rStyle w:val="Hyperlink"/>
                <w:rFonts w:ascii="Arial" w:hAnsi="Arial" w:cs="Arial"/>
                <w:b/>
                <w:bCs/>
                <w:noProof/>
              </w:rPr>
              <w:t>C3. Critical Assumptions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_Toc216892770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30</w:t>
            </w:r>
            <w:r w:rsidRPr="000A3A84">
              <w:rPr>
                <w:rFonts w:ascii="Arial" w:hAnsi="Arial" w:cs="Arial"/>
                <w:noProof/>
                <w:webHidden/>
              </w:rPr>
              <w:fldChar w:fldCharType="end"/>
            </w:r>
          </w:hyperlink>
        </w:p>
        <w:p w14:paraId="3DD83137" w14:textId="17FA3C41" w:rsidR="000A3A84" w:rsidRPr="000A3A84" w:rsidRDefault="000A3A84">
          <w:pPr>
            <w:pStyle w:val="TOC3"/>
            <w:tabs>
              <w:tab w:val="right" w:leader="dot" w:pos="9350"/>
            </w:tabs>
            <w:rPr>
              <w:rFonts w:ascii="Arial" w:eastAsiaTheme="minorEastAsia" w:hAnsi="Arial" w:cs="Arial"/>
              <w:noProof/>
            </w:rPr>
          </w:pPr>
          <w:hyperlink w:anchor="_Toc216892771" w:history="1">
            <w:r w:rsidRPr="000A3A84">
              <w:rPr>
                <w:rStyle w:val="Hyperlink"/>
                <w:rFonts w:ascii="Arial" w:hAnsi="Arial" w:cs="Arial"/>
                <w:b/>
                <w:bCs/>
                <w:noProof/>
              </w:rPr>
              <w:t>C4. Distress Classification Benchmarks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_Toc216892771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31</w:t>
            </w:r>
            <w:r w:rsidRPr="000A3A84">
              <w:rPr>
                <w:rFonts w:ascii="Arial" w:hAnsi="Arial" w:cs="Arial"/>
                <w:noProof/>
                <w:webHidden/>
              </w:rPr>
              <w:fldChar w:fldCharType="end"/>
            </w:r>
          </w:hyperlink>
        </w:p>
        <w:p w14:paraId="29E4F229" w14:textId="1F578F49" w:rsidR="000A3A84" w:rsidRPr="000A3A84" w:rsidRDefault="000A3A84">
          <w:pPr>
            <w:pStyle w:val="TOC3"/>
            <w:tabs>
              <w:tab w:val="right" w:leader="dot" w:pos="9350"/>
            </w:tabs>
            <w:rPr>
              <w:rFonts w:ascii="Arial" w:eastAsiaTheme="minorEastAsia" w:hAnsi="Arial" w:cs="Arial"/>
              <w:noProof/>
            </w:rPr>
          </w:pPr>
          <w:hyperlink w:anchor="_Toc216892772" w:history="1">
            <w:r w:rsidRPr="000A3A84">
              <w:rPr>
                <w:rStyle w:val="Hyperlink"/>
                <w:rFonts w:ascii="Arial" w:hAnsi="Arial" w:cs="Arial"/>
                <w:b/>
                <w:bCs/>
                <w:noProof/>
              </w:rPr>
              <w:t>C5. Component Calculations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_Toc216892772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31</w:t>
            </w:r>
            <w:r w:rsidRPr="000A3A84">
              <w:rPr>
                <w:rFonts w:ascii="Arial" w:hAnsi="Arial" w:cs="Arial"/>
                <w:noProof/>
                <w:webHidden/>
              </w:rPr>
              <w:fldChar w:fldCharType="end"/>
            </w:r>
          </w:hyperlink>
        </w:p>
        <w:p w14:paraId="4F2AC6F1" w14:textId="67EB73AF" w:rsidR="000A3A84" w:rsidRPr="000A3A84" w:rsidRDefault="000A3A84">
          <w:pPr>
            <w:pStyle w:val="TOC3"/>
            <w:tabs>
              <w:tab w:val="right" w:leader="dot" w:pos="9350"/>
            </w:tabs>
            <w:rPr>
              <w:rFonts w:ascii="Arial" w:eastAsiaTheme="minorEastAsia" w:hAnsi="Arial" w:cs="Arial"/>
              <w:noProof/>
            </w:rPr>
          </w:pPr>
          <w:hyperlink w:anchor="_Toc216892773" w:history="1">
            <w:r w:rsidRPr="000A3A84">
              <w:rPr>
                <w:rStyle w:val="Hyperlink"/>
                <w:rFonts w:ascii="Arial" w:hAnsi="Arial" w:cs="Arial"/>
                <w:b/>
                <w:bCs/>
                <w:noProof/>
              </w:rPr>
              <w:t>C6. Summary Table</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_Toc216892773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35</w:t>
            </w:r>
            <w:r w:rsidRPr="000A3A84">
              <w:rPr>
                <w:rFonts w:ascii="Arial" w:hAnsi="Arial" w:cs="Arial"/>
                <w:noProof/>
                <w:webHidden/>
              </w:rPr>
              <w:fldChar w:fldCharType="end"/>
            </w:r>
          </w:hyperlink>
        </w:p>
        <w:p w14:paraId="371EE04C" w14:textId="00E74386" w:rsidR="000A3A84" w:rsidRPr="000A3A84" w:rsidRDefault="000A3A84">
          <w:pPr>
            <w:pStyle w:val="TOC2"/>
            <w:tabs>
              <w:tab w:val="right" w:leader="dot" w:pos="9350"/>
            </w:tabs>
            <w:rPr>
              <w:rFonts w:ascii="Arial" w:eastAsiaTheme="minorEastAsia" w:hAnsi="Arial" w:cs="Arial"/>
              <w:noProof/>
            </w:rPr>
          </w:pPr>
          <w:hyperlink w:anchor="_Toc216892774" w:history="1">
            <w:r w:rsidRPr="000A3A84">
              <w:rPr>
                <w:rStyle w:val="Hyperlink"/>
                <w:rFonts w:ascii="Arial" w:hAnsi="Arial" w:cs="Arial"/>
                <w:b/>
                <w:bCs/>
                <w:noProof/>
              </w:rPr>
              <w:t>APPENDIX D</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_Toc216892774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36</w:t>
            </w:r>
            <w:r w:rsidRPr="000A3A84">
              <w:rPr>
                <w:rFonts w:ascii="Arial" w:hAnsi="Arial" w:cs="Arial"/>
                <w:noProof/>
                <w:webHidden/>
              </w:rPr>
              <w:fldChar w:fldCharType="end"/>
            </w:r>
          </w:hyperlink>
        </w:p>
        <w:p w14:paraId="368F87CC" w14:textId="43DB4603" w:rsidR="000A3A84" w:rsidRPr="000A3A84" w:rsidRDefault="000A3A84">
          <w:pPr>
            <w:pStyle w:val="TOC3"/>
            <w:tabs>
              <w:tab w:val="right" w:leader="dot" w:pos="9350"/>
            </w:tabs>
            <w:rPr>
              <w:rFonts w:ascii="Arial" w:eastAsiaTheme="minorEastAsia" w:hAnsi="Arial" w:cs="Arial"/>
              <w:noProof/>
            </w:rPr>
          </w:pPr>
          <w:hyperlink w:anchor="_Toc216892775" w:history="1">
            <w:r w:rsidRPr="000A3A84">
              <w:rPr>
                <w:rStyle w:val="Hyperlink"/>
                <w:rFonts w:ascii="Arial" w:hAnsi="Arial" w:cs="Arial"/>
                <w:b/>
                <w:bCs/>
                <w:noProof/>
              </w:rPr>
              <w:t>D1. Purpose of This Appendix</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_Toc216892775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36</w:t>
            </w:r>
            <w:r w:rsidRPr="000A3A84">
              <w:rPr>
                <w:rFonts w:ascii="Arial" w:hAnsi="Arial" w:cs="Arial"/>
                <w:noProof/>
                <w:webHidden/>
              </w:rPr>
              <w:fldChar w:fldCharType="end"/>
            </w:r>
          </w:hyperlink>
        </w:p>
        <w:p w14:paraId="3B595BD3" w14:textId="4E0AD847" w:rsidR="000A3A84" w:rsidRPr="000A3A84" w:rsidRDefault="000A3A84">
          <w:pPr>
            <w:pStyle w:val="TOC3"/>
            <w:tabs>
              <w:tab w:val="right" w:leader="dot" w:pos="9350"/>
            </w:tabs>
            <w:rPr>
              <w:rFonts w:ascii="Arial" w:eastAsiaTheme="minorEastAsia" w:hAnsi="Arial" w:cs="Arial"/>
              <w:noProof/>
            </w:rPr>
          </w:pPr>
          <w:hyperlink w:anchor="_Toc216892776" w:history="1">
            <w:r w:rsidRPr="000A3A84">
              <w:rPr>
                <w:rStyle w:val="Hyperlink"/>
                <w:rFonts w:ascii="Arial" w:hAnsi="Arial" w:cs="Arial"/>
                <w:b/>
                <w:bCs/>
                <w:noProof/>
              </w:rPr>
              <w:t>D2. Definition of Working Capital</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_Toc216892776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36</w:t>
            </w:r>
            <w:r w:rsidRPr="000A3A84">
              <w:rPr>
                <w:rFonts w:ascii="Arial" w:hAnsi="Arial" w:cs="Arial"/>
                <w:noProof/>
                <w:webHidden/>
              </w:rPr>
              <w:fldChar w:fldCharType="end"/>
            </w:r>
          </w:hyperlink>
        </w:p>
        <w:p w14:paraId="6E2488C3" w14:textId="5E42C484" w:rsidR="000A3A84" w:rsidRPr="000A3A84" w:rsidRDefault="000A3A84">
          <w:pPr>
            <w:pStyle w:val="TOC3"/>
            <w:tabs>
              <w:tab w:val="right" w:leader="dot" w:pos="9350"/>
            </w:tabs>
            <w:rPr>
              <w:rFonts w:ascii="Arial" w:eastAsiaTheme="minorEastAsia" w:hAnsi="Arial" w:cs="Arial"/>
              <w:noProof/>
            </w:rPr>
          </w:pPr>
          <w:hyperlink w:anchor="_Toc216892777" w:history="1">
            <w:r w:rsidRPr="000A3A84">
              <w:rPr>
                <w:rStyle w:val="Hyperlink"/>
                <w:rFonts w:ascii="Arial" w:hAnsi="Arial" w:cs="Arial"/>
                <w:b/>
                <w:bCs/>
                <w:noProof/>
              </w:rPr>
              <w:t>D3. Total Working Capital by Year</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_Toc216892777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36</w:t>
            </w:r>
            <w:r w:rsidRPr="000A3A84">
              <w:rPr>
                <w:rFonts w:ascii="Arial" w:hAnsi="Arial" w:cs="Arial"/>
                <w:noProof/>
                <w:webHidden/>
              </w:rPr>
              <w:fldChar w:fldCharType="end"/>
            </w:r>
          </w:hyperlink>
        </w:p>
        <w:p w14:paraId="0A9F9C40" w14:textId="57BAF687" w:rsidR="000A3A84" w:rsidRPr="000A3A84" w:rsidRDefault="000A3A84">
          <w:pPr>
            <w:pStyle w:val="TOC3"/>
            <w:tabs>
              <w:tab w:val="right" w:leader="dot" w:pos="9350"/>
            </w:tabs>
            <w:rPr>
              <w:rFonts w:ascii="Arial" w:eastAsiaTheme="minorEastAsia" w:hAnsi="Arial" w:cs="Arial"/>
              <w:noProof/>
            </w:rPr>
          </w:pPr>
          <w:hyperlink w:anchor="_Toc216892778" w:history="1">
            <w:r w:rsidRPr="000A3A84">
              <w:rPr>
                <w:rStyle w:val="Hyperlink"/>
                <w:rFonts w:ascii="Arial" w:hAnsi="Arial" w:cs="Arial"/>
                <w:b/>
                <w:bCs/>
                <w:noProof/>
              </w:rPr>
              <w:t>D4. Year-on-Year Working Capital Movement</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_Toc216892778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36</w:t>
            </w:r>
            <w:r w:rsidRPr="000A3A84">
              <w:rPr>
                <w:rFonts w:ascii="Arial" w:hAnsi="Arial" w:cs="Arial"/>
                <w:noProof/>
                <w:webHidden/>
              </w:rPr>
              <w:fldChar w:fldCharType="end"/>
            </w:r>
          </w:hyperlink>
        </w:p>
        <w:p w14:paraId="2839FD06" w14:textId="55151CEF" w:rsidR="000A3A84" w:rsidRPr="000A3A84" w:rsidRDefault="000A3A84">
          <w:pPr>
            <w:pStyle w:val="TOC3"/>
            <w:tabs>
              <w:tab w:val="right" w:leader="dot" w:pos="9350"/>
            </w:tabs>
            <w:rPr>
              <w:rFonts w:ascii="Arial" w:eastAsiaTheme="minorEastAsia" w:hAnsi="Arial" w:cs="Arial"/>
              <w:noProof/>
            </w:rPr>
          </w:pPr>
          <w:hyperlink w:anchor="_Toc216892779" w:history="1">
            <w:r w:rsidRPr="000A3A84">
              <w:rPr>
                <w:rStyle w:val="Hyperlink"/>
                <w:rFonts w:ascii="Arial" w:hAnsi="Arial" w:cs="Arial"/>
                <w:b/>
                <w:bCs/>
                <w:noProof/>
              </w:rPr>
              <w:t>D5. Component Breakdown – Current Assets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_Toc216892779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37</w:t>
            </w:r>
            <w:r w:rsidRPr="000A3A84">
              <w:rPr>
                <w:rFonts w:ascii="Arial" w:hAnsi="Arial" w:cs="Arial"/>
                <w:noProof/>
                <w:webHidden/>
              </w:rPr>
              <w:fldChar w:fldCharType="end"/>
            </w:r>
          </w:hyperlink>
        </w:p>
        <w:p w14:paraId="53AC8461" w14:textId="7C7FE73A" w:rsidR="000A3A84" w:rsidRPr="000A3A84" w:rsidRDefault="000A3A84">
          <w:pPr>
            <w:pStyle w:val="TOC3"/>
            <w:tabs>
              <w:tab w:val="right" w:leader="dot" w:pos="9350"/>
            </w:tabs>
            <w:rPr>
              <w:rFonts w:ascii="Arial" w:eastAsiaTheme="minorEastAsia" w:hAnsi="Arial" w:cs="Arial"/>
              <w:noProof/>
            </w:rPr>
          </w:pPr>
          <w:hyperlink w:anchor="_Toc216892780" w:history="1">
            <w:r w:rsidRPr="000A3A84">
              <w:rPr>
                <w:rStyle w:val="Hyperlink"/>
                <w:rFonts w:ascii="Arial" w:hAnsi="Arial" w:cs="Arial"/>
                <w:b/>
                <w:bCs/>
                <w:noProof/>
              </w:rPr>
              <w:t>D5.1 Cash and Cash Equivalents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_Toc216892780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37</w:t>
            </w:r>
            <w:r w:rsidRPr="000A3A84">
              <w:rPr>
                <w:rFonts w:ascii="Arial" w:hAnsi="Arial" w:cs="Arial"/>
                <w:noProof/>
                <w:webHidden/>
              </w:rPr>
              <w:fldChar w:fldCharType="end"/>
            </w:r>
          </w:hyperlink>
        </w:p>
        <w:p w14:paraId="1C5F55BB" w14:textId="32249085" w:rsidR="000A3A84" w:rsidRPr="000A3A84" w:rsidRDefault="000A3A84">
          <w:pPr>
            <w:pStyle w:val="TOC3"/>
            <w:tabs>
              <w:tab w:val="right" w:leader="dot" w:pos="9350"/>
            </w:tabs>
            <w:rPr>
              <w:rFonts w:ascii="Arial" w:eastAsiaTheme="minorEastAsia" w:hAnsi="Arial" w:cs="Arial"/>
              <w:noProof/>
            </w:rPr>
          </w:pPr>
          <w:hyperlink w:anchor="_Toc216892781" w:history="1">
            <w:r w:rsidRPr="000A3A84">
              <w:rPr>
                <w:rStyle w:val="Hyperlink"/>
                <w:rFonts w:ascii="Arial" w:hAnsi="Arial" w:cs="Arial"/>
                <w:b/>
                <w:bCs/>
                <w:noProof/>
              </w:rPr>
              <w:t>D5.2 Accounts Receivable</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_Toc216892781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37</w:t>
            </w:r>
            <w:r w:rsidRPr="000A3A84">
              <w:rPr>
                <w:rFonts w:ascii="Arial" w:hAnsi="Arial" w:cs="Arial"/>
                <w:noProof/>
                <w:webHidden/>
              </w:rPr>
              <w:fldChar w:fldCharType="end"/>
            </w:r>
          </w:hyperlink>
        </w:p>
        <w:p w14:paraId="1068AE45" w14:textId="1D71CD95" w:rsidR="000A3A84" w:rsidRPr="000A3A84" w:rsidRDefault="000A3A84">
          <w:pPr>
            <w:pStyle w:val="TOC3"/>
            <w:tabs>
              <w:tab w:val="right" w:leader="dot" w:pos="9350"/>
            </w:tabs>
            <w:rPr>
              <w:rFonts w:ascii="Arial" w:eastAsiaTheme="minorEastAsia" w:hAnsi="Arial" w:cs="Arial"/>
              <w:noProof/>
            </w:rPr>
          </w:pPr>
          <w:hyperlink w:anchor="_Toc216892782" w:history="1">
            <w:r w:rsidRPr="000A3A84">
              <w:rPr>
                <w:rStyle w:val="Hyperlink"/>
                <w:rFonts w:ascii="Arial" w:hAnsi="Arial" w:cs="Arial"/>
                <w:b/>
                <w:bCs/>
                <w:noProof/>
              </w:rPr>
              <w:t>D5.3 Inventories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_Toc216892782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37</w:t>
            </w:r>
            <w:r w:rsidRPr="000A3A84">
              <w:rPr>
                <w:rFonts w:ascii="Arial" w:hAnsi="Arial" w:cs="Arial"/>
                <w:noProof/>
                <w:webHidden/>
              </w:rPr>
              <w:fldChar w:fldCharType="end"/>
            </w:r>
          </w:hyperlink>
        </w:p>
        <w:p w14:paraId="1AF23D8C" w14:textId="3FCB69C8" w:rsidR="000A3A84" w:rsidRPr="000A3A84" w:rsidRDefault="000A3A84">
          <w:pPr>
            <w:pStyle w:val="TOC3"/>
            <w:tabs>
              <w:tab w:val="right" w:leader="dot" w:pos="9350"/>
            </w:tabs>
            <w:rPr>
              <w:rFonts w:ascii="Arial" w:eastAsiaTheme="minorEastAsia" w:hAnsi="Arial" w:cs="Arial"/>
              <w:noProof/>
            </w:rPr>
          </w:pPr>
          <w:hyperlink w:anchor="_Toc216892783" w:history="1">
            <w:r w:rsidRPr="000A3A84">
              <w:rPr>
                <w:rStyle w:val="Hyperlink"/>
                <w:rFonts w:ascii="Arial" w:hAnsi="Arial" w:cs="Arial"/>
                <w:b/>
                <w:bCs/>
                <w:noProof/>
              </w:rPr>
              <w:t>D5.4 Other Current Assets (Aggregated)</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_Toc216892783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37</w:t>
            </w:r>
            <w:r w:rsidRPr="000A3A84">
              <w:rPr>
                <w:rFonts w:ascii="Arial" w:hAnsi="Arial" w:cs="Arial"/>
                <w:noProof/>
                <w:webHidden/>
              </w:rPr>
              <w:fldChar w:fldCharType="end"/>
            </w:r>
          </w:hyperlink>
        </w:p>
        <w:p w14:paraId="5A2FEB57" w14:textId="70032A12" w:rsidR="000A3A84" w:rsidRPr="000A3A84" w:rsidRDefault="000A3A84">
          <w:pPr>
            <w:pStyle w:val="TOC3"/>
            <w:tabs>
              <w:tab w:val="right" w:leader="dot" w:pos="9350"/>
            </w:tabs>
            <w:rPr>
              <w:rFonts w:ascii="Arial" w:eastAsiaTheme="minorEastAsia" w:hAnsi="Arial" w:cs="Arial"/>
              <w:noProof/>
            </w:rPr>
          </w:pPr>
          <w:hyperlink w:anchor="_Toc216892784" w:history="1">
            <w:r w:rsidRPr="000A3A84">
              <w:rPr>
                <w:rStyle w:val="Hyperlink"/>
                <w:rFonts w:ascii="Arial" w:hAnsi="Arial" w:cs="Arial"/>
                <w:b/>
                <w:bCs/>
                <w:noProof/>
              </w:rPr>
              <w:t>D6. Component Breakdown – Current Liabilities</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_Toc216892784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38</w:t>
            </w:r>
            <w:r w:rsidRPr="000A3A84">
              <w:rPr>
                <w:rFonts w:ascii="Arial" w:hAnsi="Arial" w:cs="Arial"/>
                <w:noProof/>
                <w:webHidden/>
              </w:rPr>
              <w:fldChar w:fldCharType="end"/>
            </w:r>
          </w:hyperlink>
        </w:p>
        <w:p w14:paraId="7B644D61" w14:textId="633429DB" w:rsidR="000A3A84" w:rsidRPr="000A3A84" w:rsidRDefault="000A3A84">
          <w:pPr>
            <w:pStyle w:val="TOC3"/>
            <w:tabs>
              <w:tab w:val="right" w:leader="dot" w:pos="9350"/>
            </w:tabs>
            <w:rPr>
              <w:rFonts w:ascii="Arial" w:eastAsiaTheme="minorEastAsia" w:hAnsi="Arial" w:cs="Arial"/>
              <w:noProof/>
            </w:rPr>
          </w:pPr>
          <w:hyperlink w:anchor="_Toc216892785" w:history="1">
            <w:r w:rsidRPr="000A3A84">
              <w:rPr>
                <w:rStyle w:val="Hyperlink"/>
                <w:rFonts w:ascii="Arial" w:hAnsi="Arial" w:cs="Arial"/>
                <w:b/>
                <w:bCs/>
                <w:noProof/>
              </w:rPr>
              <w:t>D6.1 Accounts Payable</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_Toc216892785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38</w:t>
            </w:r>
            <w:r w:rsidRPr="000A3A84">
              <w:rPr>
                <w:rFonts w:ascii="Arial" w:hAnsi="Arial" w:cs="Arial"/>
                <w:noProof/>
                <w:webHidden/>
              </w:rPr>
              <w:fldChar w:fldCharType="end"/>
            </w:r>
          </w:hyperlink>
        </w:p>
        <w:p w14:paraId="51F98E34" w14:textId="3FCFC4E8" w:rsidR="000A3A84" w:rsidRPr="000A3A84" w:rsidRDefault="000A3A84">
          <w:pPr>
            <w:pStyle w:val="TOC3"/>
            <w:tabs>
              <w:tab w:val="right" w:leader="dot" w:pos="9350"/>
            </w:tabs>
            <w:rPr>
              <w:rFonts w:ascii="Arial" w:eastAsiaTheme="minorEastAsia" w:hAnsi="Arial" w:cs="Arial"/>
              <w:noProof/>
            </w:rPr>
          </w:pPr>
          <w:hyperlink w:anchor="_Toc216892786" w:history="1">
            <w:r w:rsidRPr="000A3A84">
              <w:rPr>
                <w:rStyle w:val="Hyperlink"/>
                <w:rFonts w:ascii="Arial" w:hAnsi="Arial" w:cs="Arial"/>
                <w:b/>
                <w:bCs/>
                <w:noProof/>
              </w:rPr>
              <w:t>D6.2 Lines of Credit (Short-Term Debt)</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_Toc216892786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38</w:t>
            </w:r>
            <w:r w:rsidRPr="000A3A84">
              <w:rPr>
                <w:rFonts w:ascii="Arial" w:hAnsi="Arial" w:cs="Arial"/>
                <w:noProof/>
                <w:webHidden/>
              </w:rPr>
              <w:fldChar w:fldCharType="end"/>
            </w:r>
          </w:hyperlink>
        </w:p>
        <w:p w14:paraId="6DD1466A" w14:textId="4789D6B7" w:rsidR="000A3A84" w:rsidRPr="000A3A84" w:rsidRDefault="000A3A84">
          <w:pPr>
            <w:pStyle w:val="TOC3"/>
            <w:tabs>
              <w:tab w:val="right" w:leader="dot" w:pos="9350"/>
            </w:tabs>
            <w:rPr>
              <w:rFonts w:ascii="Arial" w:eastAsiaTheme="minorEastAsia" w:hAnsi="Arial" w:cs="Arial"/>
              <w:noProof/>
            </w:rPr>
          </w:pPr>
          <w:hyperlink w:anchor="_Toc216892787" w:history="1">
            <w:r w:rsidRPr="000A3A84">
              <w:rPr>
                <w:rStyle w:val="Hyperlink"/>
                <w:rFonts w:ascii="Arial" w:hAnsi="Arial" w:cs="Arial"/>
                <w:b/>
                <w:bCs/>
                <w:noProof/>
              </w:rPr>
              <w:t>D6.3 Accrued &amp; Other Current Liabilities (Combined)</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_Toc216892787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38</w:t>
            </w:r>
            <w:r w:rsidRPr="000A3A84">
              <w:rPr>
                <w:rFonts w:ascii="Arial" w:hAnsi="Arial" w:cs="Arial"/>
                <w:noProof/>
                <w:webHidden/>
              </w:rPr>
              <w:fldChar w:fldCharType="end"/>
            </w:r>
          </w:hyperlink>
        </w:p>
        <w:p w14:paraId="1087556F" w14:textId="0E384E3A" w:rsidR="000A3A84" w:rsidRPr="000A3A84" w:rsidRDefault="000A3A84">
          <w:pPr>
            <w:pStyle w:val="TOC3"/>
            <w:tabs>
              <w:tab w:val="right" w:leader="dot" w:pos="9350"/>
            </w:tabs>
            <w:rPr>
              <w:rFonts w:ascii="Arial" w:eastAsiaTheme="minorEastAsia" w:hAnsi="Arial" w:cs="Arial"/>
              <w:noProof/>
            </w:rPr>
          </w:pPr>
          <w:hyperlink w:anchor="_Toc216892788" w:history="1">
            <w:r w:rsidRPr="000A3A84">
              <w:rPr>
                <w:rStyle w:val="Hyperlink"/>
                <w:rFonts w:ascii="Arial" w:hAnsi="Arial" w:cs="Arial"/>
                <w:b/>
                <w:bCs/>
                <w:noProof/>
              </w:rPr>
              <w:t>D7. Reconciliation Check (Control Table)</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_Toc216892788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39</w:t>
            </w:r>
            <w:r w:rsidRPr="000A3A84">
              <w:rPr>
                <w:rFonts w:ascii="Arial" w:hAnsi="Arial" w:cs="Arial"/>
                <w:noProof/>
                <w:webHidden/>
              </w:rPr>
              <w:fldChar w:fldCharType="end"/>
            </w:r>
          </w:hyperlink>
        </w:p>
        <w:p w14:paraId="32E53FCB" w14:textId="0EBAE551" w:rsidR="000A3A84" w:rsidRPr="000A3A84" w:rsidRDefault="000A3A84">
          <w:pPr>
            <w:pStyle w:val="TOC3"/>
            <w:tabs>
              <w:tab w:val="right" w:leader="dot" w:pos="9350"/>
            </w:tabs>
            <w:rPr>
              <w:rFonts w:ascii="Arial" w:eastAsiaTheme="minorEastAsia" w:hAnsi="Arial" w:cs="Arial"/>
              <w:noProof/>
            </w:rPr>
          </w:pPr>
          <w:hyperlink w:anchor="_Toc216892789" w:history="1">
            <w:r w:rsidRPr="000A3A84">
              <w:rPr>
                <w:rStyle w:val="Hyperlink"/>
                <w:rFonts w:ascii="Arial" w:hAnsi="Arial" w:cs="Arial"/>
                <w:b/>
                <w:bCs/>
                <w:noProof/>
              </w:rPr>
              <w:t>D8. Link to Cash Flow Statement (Cross-Validation)</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_Toc216892789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39</w:t>
            </w:r>
            <w:r w:rsidRPr="000A3A84">
              <w:rPr>
                <w:rFonts w:ascii="Arial" w:hAnsi="Arial" w:cs="Arial"/>
                <w:noProof/>
                <w:webHidden/>
              </w:rPr>
              <w:fldChar w:fldCharType="end"/>
            </w:r>
          </w:hyperlink>
        </w:p>
        <w:p w14:paraId="1FCD18A1" w14:textId="0A0457E1" w:rsidR="000A3A84" w:rsidRPr="000A3A84" w:rsidRDefault="000A3A84">
          <w:pPr>
            <w:pStyle w:val="TOC2"/>
            <w:tabs>
              <w:tab w:val="right" w:leader="dot" w:pos="9350"/>
            </w:tabs>
            <w:rPr>
              <w:rFonts w:ascii="Arial" w:eastAsiaTheme="minorEastAsia" w:hAnsi="Arial" w:cs="Arial"/>
              <w:noProof/>
            </w:rPr>
          </w:pPr>
          <w:hyperlink w:anchor="_Toc216892790" w:history="1">
            <w:r w:rsidRPr="000A3A84">
              <w:rPr>
                <w:rStyle w:val="Hyperlink"/>
                <w:rFonts w:ascii="Arial" w:hAnsi="Arial" w:cs="Arial"/>
                <w:b/>
                <w:bCs/>
                <w:noProof/>
              </w:rPr>
              <w:t>APPENDIX E</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_Toc216892790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40</w:t>
            </w:r>
            <w:r w:rsidRPr="000A3A84">
              <w:rPr>
                <w:rFonts w:ascii="Arial" w:hAnsi="Arial" w:cs="Arial"/>
                <w:noProof/>
                <w:webHidden/>
              </w:rPr>
              <w:fldChar w:fldCharType="end"/>
            </w:r>
          </w:hyperlink>
        </w:p>
        <w:p w14:paraId="1A368FB7" w14:textId="57ED6F5E" w:rsidR="000A3A84" w:rsidRPr="000A3A84" w:rsidRDefault="000A3A84">
          <w:pPr>
            <w:pStyle w:val="TOC3"/>
            <w:tabs>
              <w:tab w:val="right" w:leader="dot" w:pos="9350"/>
            </w:tabs>
            <w:rPr>
              <w:rFonts w:ascii="Arial" w:eastAsiaTheme="minorEastAsia" w:hAnsi="Arial" w:cs="Arial"/>
              <w:noProof/>
            </w:rPr>
          </w:pPr>
          <w:hyperlink w:anchor="_Toc216892791" w:history="1">
            <w:r w:rsidRPr="000A3A84">
              <w:rPr>
                <w:rStyle w:val="Hyperlink"/>
                <w:rFonts w:ascii="Arial" w:hAnsi="Arial" w:cs="Arial"/>
                <w:b/>
                <w:bCs/>
                <w:noProof/>
              </w:rPr>
              <w:t>E1. Purpose of This Appendix</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_Toc216892791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40</w:t>
            </w:r>
            <w:r w:rsidRPr="000A3A84">
              <w:rPr>
                <w:rFonts w:ascii="Arial" w:hAnsi="Arial" w:cs="Arial"/>
                <w:noProof/>
                <w:webHidden/>
              </w:rPr>
              <w:fldChar w:fldCharType="end"/>
            </w:r>
          </w:hyperlink>
        </w:p>
        <w:p w14:paraId="3A340DF0" w14:textId="1CE266E6" w:rsidR="000A3A84" w:rsidRPr="000A3A84" w:rsidRDefault="000A3A84">
          <w:pPr>
            <w:pStyle w:val="TOC3"/>
            <w:tabs>
              <w:tab w:val="right" w:leader="dot" w:pos="9350"/>
            </w:tabs>
            <w:rPr>
              <w:rFonts w:ascii="Arial" w:eastAsiaTheme="minorEastAsia" w:hAnsi="Arial" w:cs="Arial"/>
              <w:noProof/>
            </w:rPr>
          </w:pPr>
          <w:hyperlink w:anchor="_Toc216892792" w:history="1">
            <w:r w:rsidRPr="000A3A84">
              <w:rPr>
                <w:rStyle w:val="Hyperlink"/>
                <w:rFonts w:ascii="Arial" w:hAnsi="Arial" w:cs="Arial"/>
                <w:b/>
                <w:bCs/>
                <w:noProof/>
              </w:rPr>
              <w:t>E2. General Assumptions (From Brief)</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_Toc216892792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40</w:t>
            </w:r>
            <w:r w:rsidRPr="000A3A84">
              <w:rPr>
                <w:rFonts w:ascii="Arial" w:hAnsi="Arial" w:cs="Arial"/>
                <w:noProof/>
                <w:webHidden/>
              </w:rPr>
              <w:fldChar w:fldCharType="end"/>
            </w:r>
          </w:hyperlink>
        </w:p>
        <w:p w14:paraId="7A077B56" w14:textId="69D64BBD" w:rsidR="000A3A84" w:rsidRPr="000A3A84" w:rsidRDefault="000A3A84">
          <w:pPr>
            <w:pStyle w:val="TOC3"/>
            <w:tabs>
              <w:tab w:val="right" w:leader="dot" w:pos="9350"/>
            </w:tabs>
            <w:rPr>
              <w:rFonts w:ascii="Arial" w:eastAsiaTheme="minorEastAsia" w:hAnsi="Arial" w:cs="Arial"/>
              <w:noProof/>
            </w:rPr>
          </w:pPr>
          <w:hyperlink w:anchor="_Toc216892793" w:history="1">
            <w:r w:rsidRPr="000A3A84">
              <w:rPr>
                <w:rStyle w:val="Hyperlink"/>
                <w:rFonts w:ascii="Arial" w:hAnsi="Arial" w:cs="Arial"/>
                <w:b/>
                <w:bCs/>
                <w:noProof/>
              </w:rPr>
              <w:t>E3. Discount Factors at 10%</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_Toc216892793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40</w:t>
            </w:r>
            <w:r w:rsidRPr="000A3A84">
              <w:rPr>
                <w:rFonts w:ascii="Arial" w:hAnsi="Arial" w:cs="Arial"/>
                <w:noProof/>
                <w:webHidden/>
              </w:rPr>
              <w:fldChar w:fldCharType="end"/>
            </w:r>
          </w:hyperlink>
        </w:p>
        <w:p w14:paraId="0C139991" w14:textId="5C141E73" w:rsidR="000A3A84" w:rsidRPr="000A3A84" w:rsidRDefault="000A3A84">
          <w:pPr>
            <w:pStyle w:val="TOC3"/>
            <w:tabs>
              <w:tab w:val="right" w:leader="dot" w:pos="9350"/>
            </w:tabs>
            <w:rPr>
              <w:rFonts w:ascii="Arial" w:eastAsiaTheme="minorEastAsia" w:hAnsi="Arial" w:cs="Arial"/>
              <w:noProof/>
            </w:rPr>
          </w:pPr>
          <w:hyperlink w:anchor="_Toc216892794" w:history="1">
            <w:r w:rsidRPr="000A3A84">
              <w:rPr>
                <w:rStyle w:val="Hyperlink"/>
                <w:rFonts w:ascii="Arial" w:hAnsi="Arial" w:cs="Arial"/>
                <w:b/>
                <w:bCs/>
                <w:noProof/>
              </w:rPr>
              <w:t>E4A. Payback Period (Project A)</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_Toc216892794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41</w:t>
            </w:r>
            <w:r w:rsidRPr="000A3A84">
              <w:rPr>
                <w:rFonts w:ascii="Arial" w:hAnsi="Arial" w:cs="Arial"/>
                <w:noProof/>
                <w:webHidden/>
              </w:rPr>
              <w:fldChar w:fldCharType="end"/>
            </w:r>
          </w:hyperlink>
        </w:p>
        <w:p w14:paraId="66F704F3" w14:textId="78CA9866" w:rsidR="000A3A84" w:rsidRPr="000A3A84" w:rsidRDefault="000A3A84">
          <w:pPr>
            <w:pStyle w:val="TOC3"/>
            <w:tabs>
              <w:tab w:val="right" w:leader="dot" w:pos="9350"/>
            </w:tabs>
            <w:rPr>
              <w:rFonts w:ascii="Arial" w:eastAsiaTheme="minorEastAsia" w:hAnsi="Arial" w:cs="Arial"/>
              <w:noProof/>
            </w:rPr>
          </w:pPr>
          <w:hyperlink w:anchor="_Toc216892795" w:history="1">
            <w:r w:rsidRPr="000A3A84">
              <w:rPr>
                <w:rStyle w:val="Hyperlink"/>
                <w:rFonts w:ascii="Arial" w:hAnsi="Arial" w:cs="Arial"/>
                <w:b/>
                <w:bCs/>
                <w:noProof/>
              </w:rPr>
              <w:t>E5A. Accounting Rate of Return (ARR)</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_Toc216892795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41</w:t>
            </w:r>
            <w:r w:rsidRPr="000A3A84">
              <w:rPr>
                <w:rFonts w:ascii="Arial" w:hAnsi="Arial" w:cs="Arial"/>
                <w:noProof/>
                <w:webHidden/>
              </w:rPr>
              <w:fldChar w:fldCharType="end"/>
            </w:r>
          </w:hyperlink>
        </w:p>
        <w:p w14:paraId="2D85BDBD" w14:textId="751599D5" w:rsidR="000A3A84" w:rsidRPr="000A3A84" w:rsidRDefault="000A3A84">
          <w:pPr>
            <w:pStyle w:val="TOC3"/>
            <w:tabs>
              <w:tab w:val="right" w:leader="dot" w:pos="9350"/>
            </w:tabs>
            <w:rPr>
              <w:rFonts w:ascii="Arial" w:eastAsiaTheme="minorEastAsia" w:hAnsi="Arial" w:cs="Arial"/>
              <w:noProof/>
            </w:rPr>
          </w:pPr>
          <w:hyperlink w:anchor="_Toc216892796" w:history="1">
            <w:r w:rsidRPr="000A3A84">
              <w:rPr>
                <w:rStyle w:val="Hyperlink"/>
                <w:rFonts w:ascii="Arial" w:hAnsi="Arial" w:cs="Arial"/>
                <w:b/>
                <w:bCs/>
                <w:noProof/>
              </w:rPr>
              <w:t>E6A. Net Present Value (NPV)</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_Toc216892796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42</w:t>
            </w:r>
            <w:r w:rsidRPr="000A3A84">
              <w:rPr>
                <w:rFonts w:ascii="Arial" w:hAnsi="Arial" w:cs="Arial"/>
                <w:noProof/>
                <w:webHidden/>
              </w:rPr>
              <w:fldChar w:fldCharType="end"/>
            </w:r>
          </w:hyperlink>
        </w:p>
        <w:p w14:paraId="7ECCBEDE" w14:textId="2997649A" w:rsidR="000A3A84" w:rsidRPr="000A3A84" w:rsidRDefault="000A3A84">
          <w:pPr>
            <w:pStyle w:val="TOC3"/>
            <w:tabs>
              <w:tab w:val="right" w:leader="dot" w:pos="9350"/>
            </w:tabs>
            <w:rPr>
              <w:rFonts w:ascii="Arial" w:eastAsiaTheme="minorEastAsia" w:hAnsi="Arial" w:cs="Arial"/>
              <w:noProof/>
            </w:rPr>
          </w:pPr>
          <w:hyperlink w:anchor="_Toc216892797" w:history="1">
            <w:r w:rsidRPr="000A3A84">
              <w:rPr>
                <w:rStyle w:val="Hyperlink"/>
                <w:rFonts w:ascii="Arial" w:hAnsi="Arial" w:cs="Arial"/>
                <w:b/>
                <w:bCs/>
                <w:noProof/>
              </w:rPr>
              <w:t>E7A. Internal Rate of Return (IRR)</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_Toc216892797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42</w:t>
            </w:r>
            <w:r w:rsidRPr="000A3A84">
              <w:rPr>
                <w:rFonts w:ascii="Arial" w:hAnsi="Arial" w:cs="Arial"/>
                <w:noProof/>
                <w:webHidden/>
              </w:rPr>
              <w:fldChar w:fldCharType="end"/>
            </w:r>
          </w:hyperlink>
        </w:p>
        <w:p w14:paraId="0FC3483B" w14:textId="5400BA3C" w:rsidR="000A3A84" w:rsidRPr="000A3A84" w:rsidRDefault="000A3A84">
          <w:pPr>
            <w:pStyle w:val="TOC3"/>
            <w:tabs>
              <w:tab w:val="right" w:leader="dot" w:pos="9350"/>
            </w:tabs>
            <w:rPr>
              <w:rFonts w:ascii="Arial" w:eastAsiaTheme="minorEastAsia" w:hAnsi="Arial" w:cs="Arial"/>
              <w:noProof/>
            </w:rPr>
          </w:pPr>
          <w:hyperlink w:anchor="_Toc216892798" w:history="1">
            <w:r w:rsidRPr="000A3A84">
              <w:rPr>
                <w:rStyle w:val="Hyperlink"/>
                <w:rFonts w:ascii="Arial" w:hAnsi="Arial" w:cs="Arial"/>
                <w:b/>
                <w:bCs/>
                <w:noProof/>
              </w:rPr>
              <w:t>E8A. Profitability Index (PI)</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_Toc216892798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42</w:t>
            </w:r>
            <w:r w:rsidRPr="000A3A84">
              <w:rPr>
                <w:rFonts w:ascii="Arial" w:hAnsi="Arial" w:cs="Arial"/>
                <w:noProof/>
                <w:webHidden/>
              </w:rPr>
              <w:fldChar w:fldCharType="end"/>
            </w:r>
          </w:hyperlink>
        </w:p>
        <w:p w14:paraId="51B6C365" w14:textId="763B28DB" w:rsidR="000A3A84" w:rsidRPr="000A3A84" w:rsidRDefault="000A3A84">
          <w:pPr>
            <w:pStyle w:val="TOC3"/>
            <w:tabs>
              <w:tab w:val="right" w:leader="dot" w:pos="9350"/>
            </w:tabs>
            <w:rPr>
              <w:rFonts w:ascii="Arial" w:eastAsiaTheme="minorEastAsia" w:hAnsi="Arial" w:cs="Arial"/>
              <w:noProof/>
            </w:rPr>
          </w:pPr>
          <w:hyperlink w:anchor="_Toc216892799" w:history="1">
            <w:r w:rsidRPr="000A3A84">
              <w:rPr>
                <w:rStyle w:val="Hyperlink"/>
                <w:rFonts w:ascii="Arial" w:hAnsi="Arial" w:cs="Arial"/>
                <w:b/>
                <w:bCs/>
                <w:noProof/>
              </w:rPr>
              <w:t>E4B. Payback Period</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_Toc216892799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43</w:t>
            </w:r>
            <w:r w:rsidRPr="000A3A84">
              <w:rPr>
                <w:rFonts w:ascii="Arial" w:hAnsi="Arial" w:cs="Arial"/>
                <w:noProof/>
                <w:webHidden/>
              </w:rPr>
              <w:fldChar w:fldCharType="end"/>
            </w:r>
          </w:hyperlink>
        </w:p>
        <w:p w14:paraId="6B72C9DD" w14:textId="1E261E50" w:rsidR="000A3A84" w:rsidRPr="000A3A84" w:rsidRDefault="000A3A84">
          <w:pPr>
            <w:pStyle w:val="TOC3"/>
            <w:tabs>
              <w:tab w:val="right" w:leader="dot" w:pos="9350"/>
            </w:tabs>
            <w:rPr>
              <w:rFonts w:ascii="Arial" w:eastAsiaTheme="minorEastAsia" w:hAnsi="Arial" w:cs="Arial"/>
              <w:noProof/>
            </w:rPr>
          </w:pPr>
          <w:hyperlink w:anchor="_Toc216892800" w:history="1">
            <w:r w:rsidRPr="000A3A84">
              <w:rPr>
                <w:rStyle w:val="Hyperlink"/>
                <w:rFonts w:ascii="Arial" w:hAnsi="Arial" w:cs="Arial"/>
                <w:b/>
                <w:bCs/>
                <w:noProof/>
              </w:rPr>
              <w:t>E5B. Accounting Rate of Return (ARR)</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_Toc216892800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43</w:t>
            </w:r>
            <w:r w:rsidRPr="000A3A84">
              <w:rPr>
                <w:rFonts w:ascii="Arial" w:hAnsi="Arial" w:cs="Arial"/>
                <w:noProof/>
                <w:webHidden/>
              </w:rPr>
              <w:fldChar w:fldCharType="end"/>
            </w:r>
          </w:hyperlink>
        </w:p>
        <w:p w14:paraId="2DB70AC3" w14:textId="53F5E822" w:rsidR="000A3A84" w:rsidRPr="000A3A84" w:rsidRDefault="000A3A84">
          <w:pPr>
            <w:pStyle w:val="TOC3"/>
            <w:tabs>
              <w:tab w:val="right" w:leader="dot" w:pos="9350"/>
            </w:tabs>
            <w:rPr>
              <w:rFonts w:ascii="Arial" w:eastAsiaTheme="minorEastAsia" w:hAnsi="Arial" w:cs="Arial"/>
              <w:noProof/>
            </w:rPr>
          </w:pPr>
          <w:hyperlink w:anchor="_Toc216892801" w:history="1">
            <w:r w:rsidRPr="000A3A84">
              <w:rPr>
                <w:rStyle w:val="Hyperlink"/>
                <w:rFonts w:ascii="Arial" w:hAnsi="Arial" w:cs="Arial"/>
                <w:b/>
                <w:bCs/>
                <w:noProof/>
              </w:rPr>
              <w:t>E6B. Net Present Value (NPV)</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_Toc216892801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43</w:t>
            </w:r>
            <w:r w:rsidRPr="000A3A84">
              <w:rPr>
                <w:rFonts w:ascii="Arial" w:hAnsi="Arial" w:cs="Arial"/>
                <w:noProof/>
                <w:webHidden/>
              </w:rPr>
              <w:fldChar w:fldCharType="end"/>
            </w:r>
          </w:hyperlink>
        </w:p>
        <w:p w14:paraId="6224AED5" w14:textId="2D390072" w:rsidR="000A3A84" w:rsidRPr="000A3A84" w:rsidRDefault="000A3A84">
          <w:pPr>
            <w:pStyle w:val="TOC3"/>
            <w:tabs>
              <w:tab w:val="right" w:leader="dot" w:pos="9350"/>
            </w:tabs>
            <w:rPr>
              <w:rFonts w:ascii="Arial" w:eastAsiaTheme="minorEastAsia" w:hAnsi="Arial" w:cs="Arial"/>
              <w:noProof/>
            </w:rPr>
          </w:pPr>
          <w:hyperlink w:anchor="_Toc216892802" w:history="1">
            <w:r w:rsidRPr="000A3A84">
              <w:rPr>
                <w:rStyle w:val="Hyperlink"/>
                <w:rFonts w:ascii="Arial" w:hAnsi="Arial" w:cs="Arial"/>
                <w:b/>
                <w:bCs/>
                <w:noProof/>
              </w:rPr>
              <w:t>E7B. IRR</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_Toc216892802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43</w:t>
            </w:r>
            <w:r w:rsidRPr="000A3A84">
              <w:rPr>
                <w:rFonts w:ascii="Arial" w:hAnsi="Arial" w:cs="Arial"/>
                <w:noProof/>
                <w:webHidden/>
              </w:rPr>
              <w:fldChar w:fldCharType="end"/>
            </w:r>
          </w:hyperlink>
        </w:p>
        <w:p w14:paraId="345412F9" w14:textId="7A8820EF" w:rsidR="000A3A84" w:rsidRPr="000A3A84" w:rsidRDefault="000A3A84">
          <w:pPr>
            <w:pStyle w:val="TOC3"/>
            <w:tabs>
              <w:tab w:val="right" w:leader="dot" w:pos="9350"/>
            </w:tabs>
            <w:rPr>
              <w:rFonts w:ascii="Arial" w:eastAsiaTheme="minorEastAsia" w:hAnsi="Arial" w:cs="Arial"/>
              <w:noProof/>
            </w:rPr>
          </w:pPr>
          <w:hyperlink w:anchor="_Toc216892803" w:history="1">
            <w:r w:rsidRPr="000A3A84">
              <w:rPr>
                <w:rStyle w:val="Hyperlink"/>
                <w:rFonts w:ascii="Arial" w:hAnsi="Arial" w:cs="Arial"/>
                <w:b/>
                <w:bCs/>
                <w:noProof/>
              </w:rPr>
              <w:t>E8B. Profitability Index</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_Toc216892803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44</w:t>
            </w:r>
            <w:r w:rsidRPr="000A3A84">
              <w:rPr>
                <w:rFonts w:ascii="Arial" w:hAnsi="Arial" w:cs="Arial"/>
                <w:noProof/>
                <w:webHidden/>
              </w:rPr>
              <w:fldChar w:fldCharType="end"/>
            </w:r>
          </w:hyperlink>
        </w:p>
        <w:p w14:paraId="18689C06" w14:textId="4C264FC2" w:rsidR="000A3A84" w:rsidRPr="000A3A84" w:rsidRDefault="000A3A84">
          <w:pPr>
            <w:pStyle w:val="TOC3"/>
            <w:tabs>
              <w:tab w:val="right" w:leader="dot" w:pos="9350"/>
            </w:tabs>
            <w:rPr>
              <w:rFonts w:ascii="Arial" w:eastAsiaTheme="minorEastAsia" w:hAnsi="Arial" w:cs="Arial"/>
              <w:noProof/>
            </w:rPr>
          </w:pPr>
          <w:hyperlink w:anchor="_Toc216892804" w:history="1">
            <w:r w:rsidRPr="000A3A84">
              <w:rPr>
                <w:rStyle w:val="Hyperlink"/>
                <w:rFonts w:ascii="Arial" w:hAnsi="Arial" w:cs="Arial"/>
                <w:b/>
                <w:bCs/>
                <w:noProof/>
              </w:rPr>
              <w:t>E4C. Payback Period</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_Toc216892804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44</w:t>
            </w:r>
            <w:r w:rsidRPr="000A3A84">
              <w:rPr>
                <w:rFonts w:ascii="Arial" w:hAnsi="Arial" w:cs="Arial"/>
                <w:noProof/>
                <w:webHidden/>
              </w:rPr>
              <w:fldChar w:fldCharType="end"/>
            </w:r>
          </w:hyperlink>
        </w:p>
        <w:p w14:paraId="00364330" w14:textId="386BF973" w:rsidR="000A3A84" w:rsidRPr="000A3A84" w:rsidRDefault="000A3A84">
          <w:pPr>
            <w:pStyle w:val="TOC3"/>
            <w:tabs>
              <w:tab w:val="right" w:leader="dot" w:pos="9350"/>
            </w:tabs>
            <w:rPr>
              <w:rFonts w:ascii="Arial" w:eastAsiaTheme="minorEastAsia" w:hAnsi="Arial" w:cs="Arial"/>
              <w:noProof/>
            </w:rPr>
          </w:pPr>
          <w:hyperlink w:anchor="_Toc216892805" w:history="1">
            <w:r w:rsidRPr="000A3A84">
              <w:rPr>
                <w:rStyle w:val="Hyperlink"/>
                <w:rFonts w:ascii="Arial" w:hAnsi="Arial" w:cs="Arial"/>
                <w:b/>
                <w:bCs/>
                <w:noProof/>
              </w:rPr>
              <w:t>E5C. Accounting Rate of Return (ARR)</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_Toc216892805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44</w:t>
            </w:r>
            <w:r w:rsidRPr="000A3A84">
              <w:rPr>
                <w:rFonts w:ascii="Arial" w:hAnsi="Arial" w:cs="Arial"/>
                <w:noProof/>
                <w:webHidden/>
              </w:rPr>
              <w:fldChar w:fldCharType="end"/>
            </w:r>
          </w:hyperlink>
        </w:p>
        <w:p w14:paraId="3CBC33F9" w14:textId="3419C01C" w:rsidR="000A3A84" w:rsidRPr="000A3A84" w:rsidRDefault="000A3A84">
          <w:pPr>
            <w:pStyle w:val="TOC3"/>
            <w:tabs>
              <w:tab w:val="right" w:leader="dot" w:pos="9350"/>
            </w:tabs>
            <w:rPr>
              <w:rFonts w:ascii="Arial" w:eastAsiaTheme="minorEastAsia" w:hAnsi="Arial" w:cs="Arial"/>
              <w:noProof/>
            </w:rPr>
          </w:pPr>
          <w:hyperlink w:anchor="_Toc216892806" w:history="1">
            <w:r w:rsidRPr="000A3A84">
              <w:rPr>
                <w:rStyle w:val="Hyperlink"/>
                <w:rFonts w:ascii="Arial" w:hAnsi="Arial" w:cs="Arial"/>
                <w:b/>
                <w:bCs/>
                <w:noProof/>
              </w:rPr>
              <w:t>E6C. Net Present Value (NPV)</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_Toc216892806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45</w:t>
            </w:r>
            <w:r w:rsidRPr="000A3A84">
              <w:rPr>
                <w:rFonts w:ascii="Arial" w:hAnsi="Arial" w:cs="Arial"/>
                <w:noProof/>
                <w:webHidden/>
              </w:rPr>
              <w:fldChar w:fldCharType="end"/>
            </w:r>
          </w:hyperlink>
        </w:p>
        <w:p w14:paraId="1B229F64" w14:textId="21AB3006" w:rsidR="000A3A84" w:rsidRPr="000A3A84" w:rsidRDefault="000A3A84">
          <w:pPr>
            <w:pStyle w:val="TOC3"/>
            <w:tabs>
              <w:tab w:val="right" w:leader="dot" w:pos="9350"/>
            </w:tabs>
            <w:rPr>
              <w:rFonts w:ascii="Arial" w:eastAsiaTheme="minorEastAsia" w:hAnsi="Arial" w:cs="Arial"/>
              <w:noProof/>
            </w:rPr>
          </w:pPr>
          <w:hyperlink w:anchor="_Toc216892807" w:history="1">
            <w:r w:rsidRPr="000A3A84">
              <w:rPr>
                <w:rStyle w:val="Hyperlink"/>
                <w:rFonts w:ascii="Arial" w:hAnsi="Arial" w:cs="Arial"/>
                <w:b/>
                <w:bCs/>
                <w:noProof/>
              </w:rPr>
              <w:t>E7C. Internal Rate of Return (IRR)</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_Toc216892807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45</w:t>
            </w:r>
            <w:r w:rsidRPr="000A3A84">
              <w:rPr>
                <w:rFonts w:ascii="Arial" w:hAnsi="Arial" w:cs="Arial"/>
                <w:noProof/>
                <w:webHidden/>
              </w:rPr>
              <w:fldChar w:fldCharType="end"/>
            </w:r>
          </w:hyperlink>
        </w:p>
        <w:p w14:paraId="1A498F94" w14:textId="197697BC" w:rsidR="000A3A84" w:rsidRPr="000A3A84" w:rsidRDefault="000A3A84">
          <w:pPr>
            <w:pStyle w:val="TOC3"/>
            <w:tabs>
              <w:tab w:val="right" w:leader="dot" w:pos="9350"/>
            </w:tabs>
            <w:rPr>
              <w:rFonts w:ascii="Arial" w:eastAsiaTheme="minorEastAsia" w:hAnsi="Arial" w:cs="Arial"/>
              <w:noProof/>
            </w:rPr>
          </w:pPr>
          <w:hyperlink w:anchor="_Toc216892808" w:history="1">
            <w:r w:rsidRPr="000A3A84">
              <w:rPr>
                <w:rStyle w:val="Hyperlink"/>
                <w:rFonts w:ascii="Arial" w:hAnsi="Arial" w:cs="Arial"/>
                <w:b/>
                <w:bCs/>
                <w:noProof/>
              </w:rPr>
              <w:t>E8C. Profitability Index</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_Toc216892808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45</w:t>
            </w:r>
            <w:r w:rsidRPr="000A3A84">
              <w:rPr>
                <w:rFonts w:ascii="Arial" w:hAnsi="Arial" w:cs="Arial"/>
                <w:noProof/>
                <w:webHidden/>
              </w:rPr>
              <w:fldChar w:fldCharType="end"/>
            </w:r>
          </w:hyperlink>
        </w:p>
        <w:p w14:paraId="1315E8DA" w14:textId="416130D2" w:rsidR="000A3A84" w:rsidRPr="000A3A84" w:rsidRDefault="000A3A84">
          <w:pPr>
            <w:pStyle w:val="TOC3"/>
            <w:tabs>
              <w:tab w:val="right" w:leader="dot" w:pos="9350"/>
            </w:tabs>
            <w:rPr>
              <w:rFonts w:ascii="Arial" w:eastAsiaTheme="minorEastAsia" w:hAnsi="Arial" w:cs="Arial"/>
              <w:noProof/>
            </w:rPr>
          </w:pPr>
          <w:hyperlink w:anchor="_Toc216892809" w:history="1">
            <w:r w:rsidRPr="000A3A84">
              <w:rPr>
                <w:rStyle w:val="Hyperlink"/>
                <w:rFonts w:ascii="Arial" w:hAnsi="Arial" w:cs="Arial"/>
                <w:b/>
                <w:bCs/>
                <w:noProof/>
              </w:rPr>
              <w:t>E9. Capital Rationing Decision (£60m Limit)</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_Toc216892809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45</w:t>
            </w:r>
            <w:r w:rsidRPr="000A3A84">
              <w:rPr>
                <w:rFonts w:ascii="Arial" w:hAnsi="Arial" w:cs="Arial"/>
                <w:noProof/>
                <w:webHidden/>
              </w:rPr>
              <w:fldChar w:fldCharType="end"/>
            </w:r>
          </w:hyperlink>
        </w:p>
        <w:p w14:paraId="4A929CA1" w14:textId="768321B9" w:rsidR="000A3A84" w:rsidRPr="000A3A84" w:rsidRDefault="000A3A84">
          <w:pPr>
            <w:pStyle w:val="TOC3"/>
            <w:tabs>
              <w:tab w:val="right" w:leader="dot" w:pos="9350"/>
            </w:tabs>
            <w:rPr>
              <w:rFonts w:ascii="Arial" w:eastAsiaTheme="minorEastAsia" w:hAnsi="Arial" w:cs="Arial"/>
              <w:noProof/>
            </w:rPr>
          </w:pPr>
          <w:hyperlink w:anchor="_Toc216892810" w:history="1">
            <w:r w:rsidRPr="000A3A84">
              <w:rPr>
                <w:rStyle w:val="Hyperlink"/>
                <w:rFonts w:ascii="Arial" w:hAnsi="Arial" w:cs="Arial"/>
                <w:b/>
                <w:bCs/>
                <w:noProof/>
              </w:rPr>
              <w:t>E10. Optimal Choice Under Capital Rationing</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_Toc216892810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46</w:t>
            </w:r>
            <w:r w:rsidRPr="000A3A84">
              <w:rPr>
                <w:rFonts w:ascii="Arial" w:hAnsi="Arial" w:cs="Arial"/>
                <w:noProof/>
                <w:webHidden/>
              </w:rPr>
              <w:fldChar w:fldCharType="end"/>
            </w:r>
          </w:hyperlink>
        </w:p>
        <w:p w14:paraId="758FB77C" w14:textId="7E737A1D" w:rsidR="000A3A84" w:rsidRPr="000A3A84" w:rsidRDefault="000A3A84">
          <w:pPr>
            <w:pStyle w:val="TOC2"/>
            <w:tabs>
              <w:tab w:val="right" w:leader="dot" w:pos="9350"/>
            </w:tabs>
            <w:rPr>
              <w:rFonts w:ascii="Arial" w:eastAsiaTheme="minorEastAsia" w:hAnsi="Arial" w:cs="Arial"/>
              <w:noProof/>
            </w:rPr>
          </w:pPr>
          <w:hyperlink w:anchor="_Toc216892811" w:history="1">
            <w:r w:rsidRPr="000A3A84">
              <w:rPr>
                <w:rStyle w:val="Hyperlink"/>
                <w:rFonts w:ascii="Arial" w:hAnsi="Arial" w:cs="Arial"/>
                <w:b/>
                <w:bCs/>
                <w:noProof/>
              </w:rPr>
              <w:t>APPENDIX F</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_Toc216892811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47</w:t>
            </w:r>
            <w:r w:rsidRPr="000A3A84">
              <w:rPr>
                <w:rFonts w:ascii="Arial" w:hAnsi="Arial" w:cs="Arial"/>
                <w:noProof/>
                <w:webHidden/>
              </w:rPr>
              <w:fldChar w:fldCharType="end"/>
            </w:r>
          </w:hyperlink>
        </w:p>
        <w:p w14:paraId="257EF893" w14:textId="132EC73E" w:rsidR="000A3A84" w:rsidRPr="000A3A84" w:rsidRDefault="000A3A84">
          <w:pPr>
            <w:pStyle w:val="TOC3"/>
            <w:tabs>
              <w:tab w:val="right" w:leader="dot" w:pos="9350"/>
            </w:tabs>
            <w:rPr>
              <w:rFonts w:ascii="Arial" w:eastAsiaTheme="minorEastAsia" w:hAnsi="Arial" w:cs="Arial"/>
              <w:noProof/>
            </w:rPr>
          </w:pPr>
          <w:hyperlink w:anchor="_Toc216892812" w:history="1">
            <w:r w:rsidRPr="000A3A84">
              <w:rPr>
                <w:rStyle w:val="Hyperlink"/>
                <w:rFonts w:ascii="Arial" w:hAnsi="Arial" w:cs="Arial"/>
                <w:b/>
                <w:bCs/>
                <w:noProof/>
              </w:rPr>
              <w:t>F1. Purpose of This Appendix</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_Toc216892812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47</w:t>
            </w:r>
            <w:r w:rsidRPr="000A3A84">
              <w:rPr>
                <w:rFonts w:ascii="Arial" w:hAnsi="Arial" w:cs="Arial"/>
                <w:noProof/>
                <w:webHidden/>
              </w:rPr>
              <w:fldChar w:fldCharType="end"/>
            </w:r>
          </w:hyperlink>
        </w:p>
        <w:p w14:paraId="1312E1DE" w14:textId="45E507DF" w:rsidR="000A3A84" w:rsidRPr="000A3A84" w:rsidRDefault="000A3A84">
          <w:pPr>
            <w:pStyle w:val="TOC3"/>
            <w:tabs>
              <w:tab w:val="right" w:leader="dot" w:pos="9350"/>
            </w:tabs>
            <w:rPr>
              <w:rFonts w:ascii="Arial" w:eastAsiaTheme="minorEastAsia" w:hAnsi="Arial" w:cs="Arial"/>
              <w:noProof/>
            </w:rPr>
          </w:pPr>
          <w:hyperlink w:anchor="_Toc216892813" w:history="1">
            <w:r w:rsidRPr="000A3A84">
              <w:rPr>
                <w:rStyle w:val="Hyperlink"/>
                <w:rFonts w:ascii="Arial" w:hAnsi="Arial" w:cs="Arial"/>
                <w:b/>
                <w:bCs/>
                <w:noProof/>
              </w:rPr>
              <w:t>F2. Evidence Summary Table</w:t>
            </w:r>
            <w:r w:rsidRPr="000A3A84">
              <w:rPr>
                <w:rFonts w:ascii="Arial" w:hAnsi="Arial" w:cs="Arial"/>
                <w:noProof/>
                <w:webHidden/>
              </w:rPr>
              <w:tab/>
            </w:r>
            <w:r w:rsidRPr="000A3A84">
              <w:rPr>
                <w:rFonts w:ascii="Arial" w:hAnsi="Arial" w:cs="Arial"/>
                <w:noProof/>
                <w:webHidden/>
              </w:rPr>
              <w:fldChar w:fldCharType="begin"/>
            </w:r>
            <w:r w:rsidRPr="000A3A84">
              <w:rPr>
                <w:rFonts w:ascii="Arial" w:hAnsi="Arial" w:cs="Arial"/>
                <w:noProof/>
                <w:webHidden/>
              </w:rPr>
              <w:instrText xml:space="preserve"> PAGEREF _Toc216892813 \h </w:instrText>
            </w:r>
            <w:r w:rsidRPr="000A3A84">
              <w:rPr>
                <w:rFonts w:ascii="Arial" w:hAnsi="Arial" w:cs="Arial"/>
                <w:noProof/>
                <w:webHidden/>
              </w:rPr>
            </w:r>
            <w:r w:rsidRPr="000A3A84">
              <w:rPr>
                <w:rFonts w:ascii="Arial" w:hAnsi="Arial" w:cs="Arial"/>
                <w:noProof/>
                <w:webHidden/>
              </w:rPr>
              <w:fldChar w:fldCharType="separate"/>
            </w:r>
            <w:r w:rsidRPr="000A3A84">
              <w:rPr>
                <w:rFonts w:ascii="Arial" w:hAnsi="Arial" w:cs="Arial"/>
                <w:noProof/>
                <w:webHidden/>
              </w:rPr>
              <w:t>47</w:t>
            </w:r>
            <w:r w:rsidRPr="000A3A84">
              <w:rPr>
                <w:rFonts w:ascii="Arial" w:hAnsi="Arial" w:cs="Arial"/>
                <w:noProof/>
                <w:webHidden/>
              </w:rPr>
              <w:fldChar w:fldCharType="end"/>
            </w:r>
          </w:hyperlink>
        </w:p>
        <w:p w14:paraId="35304997" w14:textId="7E6BDA6A" w:rsidR="000A3A84" w:rsidRDefault="000A3A84">
          <w:r w:rsidRPr="000A3A84">
            <w:rPr>
              <w:rFonts w:ascii="Arial" w:hAnsi="Arial" w:cs="Arial"/>
              <w:b/>
              <w:bCs/>
              <w:noProof/>
            </w:rPr>
            <w:fldChar w:fldCharType="end"/>
          </w:r>
        </w:p>
      </w:sdtContent>
    </w:sdt>
    <w:p w14:paraId="64D4D834" w14:textId="2FCEA0D0" w:rsidR="008B1897" w:rsidRPr="000A3A84" w:rsidRDefault="008B1897" w:rsidP="000A3A84"/>
    <w:p w14:paraId="179AA3D7" w14:textId="77777777" w:rsidR="000A3A84" w:rsidRDefault="000A3A84">
      <w:pPr>
        <w:rPr>
          <w:rFonts w:ascii="Arial" w:eastAsiaTheme="majorEastAsia" w:hAnsi="Arial" w:cs="Arial"/>
          <w:b/>
          <w:bCs/>
          <w:sz w:val="32"/>
          <w:szCs w:val="32"/>
        </w:rPr>
      </w:pPr>
      <w:bookmarkStart w:id="0" w:name="_Toc216704559"/>
      <w:bookmarkStart w:id="1" w:name="_Toc216892711"/>
      <w:r>
        <w:rPr>
          <w:rFonts w:ascii="Arial" w:hAnsi="Arial" w:cs="Arial"/>
          <w:b/>
          <w:bCs/>
          <w:sz w:val="32"/>
          <w:szCs w:val="32"/>
        </w:rPr>
        <w:br w:type="page"/>
      </w:r>
    </w:p>
    <w:p w14:paraId="57C95D84" w14:textId="2416BE98" w:rsidR="008B1897" w:rsidRPr="008B1897" w:rsidRDefault="008B1897" w:rsidP="008B1897">
      <w:pPr>
        <w:pStyle w:val="Heading1"/>
        <w:jc w:val="center"/>
        <w:rPr>
          <w:rFonts w:ascii="Arial" w:hAnsi="Arial" w:cs="Arial"/>
          <w:b/>
          <w:bCs/>
        </w:rPr>
      </w:pPr>
      <w:r w:rsidRPr="00DE1FB6">
        <w:rPr>
          <w:rFonts w:ascii="Arial" w:hAnsi="Arial" w:cs="Arial"/>
          <w:b/>
          <w:bCs/>
          <w:color w:val="auto"/>
          <w:sz w:val="32"/>
          <w:szCs w:val="32"/>
        </w:rPr>
        <w:lastRenderedPageBreak/>
        <w:t>PART A DISCUSSION</w:t>
      </w:r>
      <w:bookmarkEnd w:id="0"/>
      <w:bookmarkEnd w:id="1"/>
    </w:p>
    <w:p w14:paraId="76DE1E4E" w14:textId="7D6CF394" w:rsidR="00A96763" w:rsidRPr="00CB0366" w:rsidRDefault="00A96763" w:rsidP="00CB0366">
      <w:pPr>
        <w:pStyle w:val="Heading1"/>
        <w:rPr>
          <w:b/>
          <w:bCs/>
          <w:sz w:val="36"/>
          <w:szCs w:val="36"/>
        </w:rPr>
      </w:pPr>
      <w:bookmarkStart w:id="2" w:name="_Toc216892712"/>
      <w:r w:rsidRPr="00CB0366">
        <w:rPr>
          <w:b/>
          <w:bCs/>
          <w:sz w:val="36"/>
          <w:szCs w:val="36"/>
        </w:rPr>
        <w:t>Introduction</w:t>
      </w:r>
      <w:bookmarkEnd w:id="2"/>
      <w:r w:rsidRPr="00CB0366">
        <w:rPr>
          <w:b/>
          <w:bCs/>
          <w:sz w:val="36"/>
          <w:szCs w:val="36"/>
        </w:rPr>
        <w:t xml:space="preserve"> </w:t>
      </w:r>
    </w:p>
    <w:p w14:paraId="4BB46CB2" w14:textId="50CC15EC" w:rsidR="00A96763" w:rsidRPr="00CB0366" w:rsidRDefault="00A96763" w:rsidP="00CB0366">
      <w:pPr>
        <w:spacing w:after="0" w:line="360" w:lineRule="auto"/>
        <w:jc w:val="both"/>
        <w:rPr>
          <w:rFonts w:ascii="Arial" w:hAnsi="Arial" w:cs="Arial"/>
        </w:rPr>
      </w:pPr>
      <w:r w:rsidRPr="00CB0366">
        <w:rPr>
          <w:rFonts w:ascii="Arial" w:hAnsi="Arial" w:cs="Arial"/>
        </w:rPr>
        <w:t>General Electronics is involved in the international consumer electronics market which is typified with high technological change, strong price rivalry, high fixed cost and low product life cycles. Companies operating in this context are forced to constantly trade off innovation, cost efficiency and financial robustness in reaction to unpredictable demand and macroeconomic uncertainty. Sustainable value creation is not just a growth of revenue, but also a good financial management, liquidity management, and disciplined allocation of capital (Brealey, Myers and Allen, 2020).</w:t>
      </w:r>
    </w:p>
    <w:p w14:paraId="0F17FCCA" w14:textId="4071E11E" w:rsidR="00A96763" w:rsidRPr="00CB0366" w:rsidRDefault="00A96763" w:rsidP="00CB0366">
      <w:pPr>
        <w:spacing w:after="0" w:line="360" w:lineRule="auto"/>
        <w:jc w:val="both"/>
        <w:rPr>
          <w:rFonts w:ascii="Arial" w:hAnsi="Arial" w:cs="Arial"/>
        </w:rPr>
      </w:pPr>
      <w:r w:rsidRPr="00CB0366">
        <w:rPr>
          <w:rFonts w:ascii="Arial" w:hAnsi="Arial" w:cs="Arial"/>
        </w:rPr>
        <w:t xml:space="preserve">General Electronics has in recent years shown a tangible decline in </w:t>
      </w:r>
      <w:proofErr w:type="gramStart"/>
      <w:r w:rsidRPr="00CB0366">
        <w:rPr>
          <w:rFonts w:ascii="Arial" w:hAnsi="Arial" w:cs="Arial"/>
        </w:rPr>
        <w:t>the financial</w:t>
      </w:r>
      <w:proofErr w:type="gramEnd"/>
      <w:r w:rsidRPr="00CB0366">
        <w:rPr>
          <w:rFonts w:ascii="Arial" w:hAnsi="Arial" w:cs="Arial"/>
        </w:rPr>
        <w:t xml:space="preserve"> results, which is manifested in decreasing revenues, reducing margins and successive losses. Such trends cast doubts on the </w:t>
      </w:r>
      <w:proofErr w:type="gramStart"/>
      <w:r w:rsidRPr="00CB0366">
        <w:rPr>
          <w:rFonts w:ascii="Arial" w:hAnsi="Arial" w:cs="Arial"/>
        </w:rPr>
        <w:t>short term</w:t>
      </w:r>
      <w:proofErr w:type="gramEnd"/>
      <w:r w:rsidRPr="00CB0366">
        <w:rPr>
          <w:rFonts w:ascii="Arial" w:hAnsi="Arial" w:cs="Arial"/>
        </w:rPr>
        <w:t xml:space="preserve"> liquidity, long-term solvency and capacity of the company to fund strategic investments internally. Thus, it follows that a thorough financial analysis must be conducted to determine the underlying causes of financial degradation and </w:t>
      </w:r>
      <w:proofErr w:type="gramStart"/>
      <w:r w:rsidRPr="00CB0366">
        <w:rPr>
          <w:rFonts w:ascii="Arial" w:hAnsi="Arial" w:cs="Arial"/>
        </w:rPr>
        <w:t>in order to</w:t>
      </w:r>
      <w:proofErr w:type="gramEnd"/>
      <w:r w:rsidRPr="00CB0366">
        <w:rPr>
          <w:rFonts w:ascii="Arial" w:hAnsi="Arial" w:cs="Arial"/>
        </w:rPr>
        <w:t xml:space="preserve"> determine the sustainability of the financial strategies in place.</w:t>
      </w:r>
    </w:p>
    <w:p w14:paraId="26497FFD" w14:textId="77777777" w:rsidR="00A96763" w:rsidRPr="00CB0366" w:rsidRDefault="00A96763" w:rsidP="00CB0366">
      <w:pPr>
        <w:spacing w:after="0" w:line="360" w:lineRule="auto"/>
        <w:jc w:val="both"/>
        <w:rPr>
          <w:rFonts w:ascii="Arial" w:hAnsi="Arial" w:cs="Arial"/>
        </w:rPr>
      </w:pPr>
      <w:r w:rsidRPr="00CB0366">
        <w:rPr>
          <w:rFonts w:ascii="Arial" w:hAnsi="Arial" w:cs="Arial"/>
        </w:rPr>
        <w:t xml:space="preserve">The main aim of this assignment is to </w:t>
      </w:r>
      <w:proofErr w:type="spellStart"/>
      <w:r w:rsidRPr="00CB0366">
        <w:rPr>
          <w:rFonts w:ascii="Arial" w:hAnsi="Arial" w:cs="Arial"/>
        </w:rPr>
        <w:t>analyse</w:t>
      </w:r>
      <w:proofErr w:type="spellEnd"/>
      <w:r w:rsidRPr="00CB0366">
        <w:rPr>
          <w:rFonts w:ascii="Arial" w:hAnsi="Arial" w:cs="Arial"/>
        </w:rPr>
        <w:t xml:space="preserve"> the financial standing of General Electronics through the existing financial management models and to come up with evidence based strategic decisions. This analysis starts by evaluating the general financial health, which includes an analysis of profitability, liquidity, efficiency, and solvency trends in 202024. This is then accompanied by target analysis of the working capital management </w:t>
      </w:r>
      <w:proofErr w:type="gramStart"/>
      <w:r w:rsidRPr="00CB0366">
        <w:rPr>
          <w:rFonts w:ascii="Arial" w:hAnsi="Arial" w:cs="Arial"/>
        </w:rPr>
        <w:t>in order to</w:t>
      </w:r>
      <w:proofErr w:type="gramEnd"/>
      <w:r w:rsidRPr="00CB0366">
        <w:rPr>
          <w:rFonts w:ascii="Arial" w:hAnsi="Arial" w:cs="Arial"/>
        </w:rPr>
        <w:t xml:space="preserve"> clarify the volatility of cash flows and </w:t>
      </w:r>
      <w:proofErr w:type="gramStart"/>
      <w:r w:rsidRPr="00CB0366">
        <w:rPr>
          <w:rFonts w:ascii="Arial" w:hAnsi="Arial" w:cs="Arial"/>
        </w:rPr>
        <w:t>short term</w:t>
      </w:r>
      <w:proofErr w:type="gramEnd"/>
      <w:r w:rsidRPr="00CB0366">
        <w:rPr>
          <w:rFonts w:ascii="Arial" w:hAnsi="Arial" w:cs="Arial"/>
        </w:rPr>
        <w:t xml:space="preserve"> financial pressure. The report suggests a financial restructuring plan to recover a stable, flexible and value creation in the long-term based on these findings (Ross et al., 2022). </w:t>
      </w:r>
    </w:p>
    <w:p w14:paraId="5A5BEB2E" w14:textId="77777777" w:rsidR="00E90D1D" w:rsidRPr="00CB0366" w:rsidRDefault="00E90D1D" w:rsidP="00CB0366">
      <w:pPr>
        <w:pStyle w:val="Heading1"/>
        <w:rPr>
          <w:b/>
          <w:bCs/>
          <w:sz w:val="36"/>
          <w:szCs w:val="36"/>
        </w:rPr>
      </w:pPr>
      <w:bookmarkStart w:id="3" w:name="_Toc216892713"/>
      <w:r w:rsidRPr="00CB0366">
        <w:rPr>
          <w:b/>
          <w:bCs/>
          <w:sz w:val="36"/>
          <w:szCs w:val="36"/>
        </w:rPr>
        <w:t>2. Financial Health Check</w:t>
      </w:r>
      <w:bookmarkEnd w:id="3"/>
    </w:p>
    <w:p w14:paraId="135A3442" w14:textId="77777777" w:rsidR="00E90D1D" w:rsidRPr="002A45DF" w:rsidRDefault="00E90D1D" w:rsidP="002A45DF">
      <w:pPr>
        <w:pStyle w:val="Heading2"/>
        <w:rPr>
          <w:b/>
          <w:bCs/>
        </w:rPr>
      </w:pPr>
      <w:bookmarkStart w:id="4" w:name="_Toc216892714"/>
      <w:r w:rsidRPr="002A45DF">
        <w:rPr>
          <w:b/>
          <w:bCs/>
        </w:rPr>
        <w:t>2.1 Analytical Objective and Methodological Basis.</w:t>
      </w:r>
      <w:bookmarkEnd w:id="4"/>
    </w:p>
    <w:p w14:paraId="069374B6" w14:textId="77777777" w:rsidR="00E90D1D" w:rsidRPr="00CB0366" w:rsidRDefault="00E90D1D" w:rsidP="00CB0366">
      <w:pPr>
        <w:spacing w:after="0" w:line="360" w:lineRule="auto"/>
        <w:jc w:val="both"/>
        <w:rPr>
          <w:rFonts w:ascii="Arial" w:hAnsi="Arial" w:cs="Arial"/>
        </w:rPr>
      </w:pPr>
      <w:r w:rsidRPr="00CB0366">
        <w:rPr>
          <w:rFonts w:ascii="Arial" w:hAnsi="Arial" w:cs="Arial"/>
        </w:rPr>
        <w:t xml:space="preserve">The rationale of this financial health </w:t>
      </w:r>
      <w:proofErr w:type="gramStart"/>
      <w:r w:rsidRPr="00CB0366">
        <w:rPr>
          <w:rFonts w:ascii="Arial" w:hAnsi="Arial" w:cs="Arial"/>
        </w:rPr>
        <w:t>cheque</w:t>
      </w:r>
      <w:proofErr w:type="gramEnd"/>
      <w:r w:rsidRPr="00CB0366">
        <w:rPr>
          <w:rFonts w:ascii="Arial" w:hAnsi="Arial" w:cs="Arial"/>
        </w:rPr>
        <w:t xml:space="preserve"> is to </w:t>
      </w:r>
      <w:proofErr w:type="spellStart"/>
      <w:r w:rsidRPr="00CB0366">
        <w:rPr>
          <w:rFonts w:ascii="Arial" w:hAnsi="Arial" w:cs="Arial"/>
        </w:rPr>
        <w:t>analyse</w:t>
      </w:r>
      <w:proofErr w:type="spellEnd"/>
      <w:r w:rsidRPr="00CB0366">
        <w:rPr>
          <w:rFonts w:ascii="Arial" w:hAnsi="Arial" w:cs="Arial"/>
        </w:rPr>
        <w:t xml:space="preserve"> the financial health of General Electronics within the period between 2020 and </w:t>
      </w:r>
      <w:proofErr w:type="gramStart"/>
      <w:r w:rsidRPr="00CB0366">
        <w:rPr>
          <w:rFonts w:ascii="Arial" w:hAnsi="Arial" w:cs="Arial"/>
        </w:rPr>
        <w:t>2024;</w:t>
      </w:r>
      <w:proofErr w:type="gramEnd"/>
      <w:r w:rsidRPr="00CB0366">
        <w:rPr>
          <w:rFonts w:ascii="Arial" w:hAnsi="Arial" w:cs="Arial"/>
        </w:rPr>
        <w:t xml:space="preserve"> in terms of profitability, liquidity, efficiency, solvency, and financial distress risk. The trend-based approach is the </w:t>
      </w:r>
      <w:r w:rsidRPr="00CB0366">
        <w:rPr>
          <w:rFonts w:ascii="Arial" w:hAnsi="Arial" w:cs="Arial"/>
        </w:rPr>
        <w:lastRenderedPageBreak/>
        <w:t>longitudinal one that is necessary to differentiate between structural weaknesses and temporary volatility which is critical when firms suffer long-term revenue loss and bouts of losses (Ross et al., 2022).</w:t>
      </w:r>
    </w:p>
    <w:p w14:paraId="7C8FE4CA" w14:textId="080C5BB7" w:rsidR="00E90D1D" w:rsidRPr="00CB0366" w:rsidRDefault="00E90D1D" w:rsidP="00BF2369">
      <w:pPr>
        <w:spacing w:after="0" w:line="360" w:lineRule="auto"/>
        <w:jc w:val="both"/>
        <w:rPr>
          <w:rFonts w:ascii="Arial" w:hAnsi="Arial" w:cs="Arial"/>
        </w:rPr>
      </w:pPr>
      <w:r w:rsidRPr="00CB0366">
        <w:rPr>
          <w:rFonts w:ascii="Arial" w:hAnsi="Arial" w:cs="Arial"/>
        </w:rPr>
        <w:t xml:space="preserve">All ratio computations are made based on the consolidated financial statements as part of the assessment brief and </w:t>
      </w:r>
      <w:proofErr w:type="spellStart"/>
      <w:r w:rsidRPr="00CB0366">
        <w:rPr>
          <w:rFonts w:ascii="Arial" w:hAnsi="Arial" w:cs="Arial"/>
        </w:rPr>
        <w:t>normalised</w:t>
      </w:r>
      <w:proofErr w:type="spellEnd"/>
      <w:r w:rsidRPr="00CB0366">
        <w:rPr>
          <w:rFonts w:ascii="Arial" w:hAnsi="Arial" w:cs="Arial"/>
        </w:rPr>
        <w:t xml:space="preserve"> in accordance </w:t>
      </w:r>
      <w:proofErr w:type="gramStart"/>
      <w:r w:rsidRPr="00CB0366">
        <w:rPr>
          <w:rFonts w:ascii="Arial" w:hAnsi="Arial" w:cs="Arial"/>
        </w:rPr>
        <w:t>to</w:t>
      </w:r>
      <w:proofErr w:type="gramEnd"/>
      <w:r w:rsidRPr="00CB0366">
        <w:rPr>
          <w:rFonts w:ascii="Arial" w:hAnsi="Arial" w:cs="Arial"/>
        </w:rPr>
        <w:t xml:space="preserve"> the assumptions as given in Appendix A as negative results are informative when </w:t>
      </w:r>
      <w:proofErr w:type="spellStart"/>
      <w:r w:rsidRPr="00CB0366">
        <w:rPr>
          <w:rFonts w:ascii="Arial" w:hAnsi="Arial" w:cs="Arial"/>
        </w:rPr>
        <w:t>analysed</w:t>
      </w:r>
      <w:proofErr w:type="spellEnd"/>
      <w:r w:rsidRPr="00CB0366">
        <w:rPr>
          <w:rFonts w:ascii="Arial" w:hAnsi="Arial" w:cs="Arial"/>
        </w:rPr>
        <w:t xml:space="preserve"> critically and not mechanically (Beaver, McNichols and Rhie, 2005). It is an analysis that combines accounting-based performance metrics and early-warning distress diagnostics to give a holistic financial health analysis.</w:t>
      </w:r>
    </w:p>
    <w:p w14:paraId="3749129E" w14:textId="77777777" w:rsidR="00E90D1D" w:rsidRPr="002A45DF" w:rsidRDefault="00E90D1D" w:rsidP="002A45DF">
      <w:pPr>
        <w:pStyle w:val="Heading2"/>
        <w:rPr>
          <w:b/>
          <w:bCs/>
        </w:rPr>
      </w:pPr>
      <w:bookmarkStart w:id="5" w:name="_Toc216892715"/>
      <w:r w:rsidRPr="002A45DF">
        <w:rPr>
          <w:b/>
          <w:bCs/>
        </w:rPr>
        <w:t xml:space="preserve">2.2 Profitability Erosion and Margin </w:t>
      </w:r>
      <w:proofErr w:type="spellStart"/>
      <w:r w:rsidRPr="002A45DF">
        <w:rPr>
          <w:b/>
          <w:bCs/>
        </w:rPr>
        <w:t>Behaviour</w:t>
      </w:r>
      <w:proofErr w:type="spellEnd"/>
      <w:r w:rsidRPr="002A45DF">
        <w:rPr>
          <w:b/>
          <w:bCs/>
        </w:rPr>
        <w:t>.</w:t>
      </w:r>
      <w:bookmarkEnd w:id="5"/>
    </w:p>
    <w:p w14:paraId="095C0D58" w14:textId="77777777" w:rsidR="00E90D1D" w:rsidRPr="00CB0366" w:rsidRDefault="00E90D1D" w:rsidP="00CB0366">
      <w:pPr>
        <w:spacing w:after="0" w:line="360" w:lineRule="auto"/>
        <w:jc w:val="both"/>
        <w:rPr>
          <w:rFonts w:ascii="Arial" w:hAnsi="Arial" w:cs="Arial"/>
        </w:rPr>
      </w:pPr>
      <w:r w:rsidRPr="00CB0366">
        <w:rPr>
          <w:rFonts w:ascii="Arial" w:hAnsi="Arial" w:cs="Arial"/>
        </w:rPr>
        <w:t>The profitability trends indicate a sharp decline in the earning capability of the firm. The gross profit margins were generally steady with an average of 28 percent in 2020 and 2022, then dropped drastically to 23.21 percent in 2023 and slightly recovered to 28.86 percent in 2024 (Appendix B1). The significant decrease in 2023 indicates that the increase in the cost of inputs and production was not completely transferred to the customers, and the pricing power in a very competitive market is weakened.</w:t>
      </w:r>
    </w:p>
    <w:p w14:paraId="2B78A98F" w14:textId="77777777" w:rsidR="00E90D1D" w:rsidRPr="00CB0366" w:rsidRDefault="00E90D1D" w:rsidP="00CB0366">
      <w:pPr>
        <w:spacing w:after="0" w:line="360" w:lineRule="auto"/>
        <w:jc w:val="both"/>
        <w:rPr>
          <w:rFonts w:ascii="Arial" w:hAnsi="Arial" w:cs="Arial"/>
        </w:rPr>
      </w:pPr>
      <w:r w:rsidRPr="00CB0366">
        <w:rPr>
          <w:rFonts w:ascii="Arial" w:hAnsi="Arial" w:cs="Arial"/>
        </w:rPr>
        <w:t>This erosion is aggravated at the operating level. The operating margins dropped continuously between 6.06% in 2020 and 2.68% in 2022, then going negative in 2023 (–20.29%) and 2024 (–3.87) (Appendix B1). This magnitude of the decline is a sign of cost stickiness, whereby the sale, general and administrative costs change downwards more slowly than the revenues in the contraction periods (Anderson, Banker and Janakiraman, 2003). Consequently, the shrinkage in revenue was converted to operating losses that were disproportional instead of proportionate compression of the margin.</w:t>
      </w:r>
    </w:p>
    <w:p w14:paraId="5837EF3F" w14:textId="27447369" w:rsidR="00E90D1D" w:rsidRPr="00CB0366" w:rsidRDefault="00E90D1D" w:rsidP="00BF2369">
      <w:pPr>
        <w:spacing w:after="0" w:line="360" w:lineRule="auto"/>
        <w:jc w:val="both"/>
        <w:rPr>
          <w:rFonts w:ascii="Arial" w:hAnsi="Arial" w:cs="Arial"/>
        </w:rPr>
      </w:pPr>
      <w:r w:rsidRPr="00CB0366">
        <w:rPr>
          <w:rFonts w:ascii="Arial" w:hAnsi="Arial" w:cs="Arial"/>
        </w:rPr>
        <w:t>Severity of this deterioration is supported by net profit margins. Having dropped to nearly breakeven in 2022, in 2023, net margins dropped to -23.37% and in 2024 they were at -6.09% (Appendix B1). Long-term negative returns seriously undermine capital formation in the company and accentuate the reliance on outside funding, which enhances financial susceptibility (Brealey, Myers and Allen, 2020).</w:t>
      </w:r>
    </w:p>
    <w:p w14:paraId="74E22D4F" w14:textId="77777777" w:rsidR="00E90D1D" w:rsidRPr="002A45DF" w:rsidRDefault="00E90D1D" w:rsidP="002A45DF">
      <w:pPr>
        <w:pStyle w:val="Heading2"/>
        <w:rPr>
          <w:b/>
          <w:bCs/>
        </w:rPr>
      </w:pPr>
      <w:bookmarkStart w:id="6" w:name="_Toc216892716"/>
      <w:r w:rsidRPr="002A45DF">
        <w:rPr>
          <w:b/>
          <w:bCs/>
        </w:rPr>
        <w:lastRenderedPageBreak/>
        <w:t>2.3 Assets and Equity Returns: Capital Effectiveness.</w:t>
      </w:r>
      <w:bookmarkEnd w:id="6"/>
    </w:p>
    <w:p w14:paraId="23F11F58" w14:textId="77777777" w:rsidR="00E90D1D" w:rsidRPr="00CB0366" w:rsidRDefault="00E90D1D" w:rsidP="00CB0366">
      <w:pPr>
        <w:spacing w:after="0" w:line="360" w:lineRule="auto"/>
        <w:jc w:val="both"/>
        <w:rPr>
          <w:rFonts w:ascii="Arial" w:hAnsi="Arial" w:cs="Arial"/>
        </w:rPr>
      </w:pPr>
      <w:r w:rsidRPr="00CB0366">
        <w:rPr>
          <w:rFonts w:ascii="Arial" w:hAnsi="Arial" w:cs="Arial"/>
        </w:rPr>
        <w:t>The measures of returns give an idea of the efficiency of the firm in using its asset and equity base. The decrease in the return on assets (ROA) was negative since 202021 positive returns gave way to marginal performance in 2022, and negative performance in 2023 (–22.85) and 2024 (–7.07) (Appendix B1). The negative ROA means that the asset base is not producing enough returns to operating that is worth its size, which signals a falling asset productivity (Dechow, 1994).</w:t>
      </w:r>
    </w:p>
    <w:p w14:paraId="2C260A27" w14:textId="232D989D" w:rsidR="00E90D1D" w:rsidRPr="00CB0366" w:rsidRDefault="00E90D1D" w:rsidP="00BF2369">
      <w:pPr>
        <w:spacing w:after="0" w:line="360" w:lineRule="auto"/>
        <w:jc w:val="both"/>
        <w:rPr>
          <w:rFonts w:ascii="Arial" w:hAnsi="Arial" w:cs="Arial"/>
        </w:rPr>
      </w:pPr>
      <w:r w:rsidRPr="00CB0366">
        <w:rPr>
          <w:rFonts w:ascii="Arial" w:hAnsi="Arial" w:cs="Arial"/>
        </w:rPr>
        <w:t>The ROE was even worse than it was in 2021, declining to -43.91% in 2023 and -14.48% in 2024 (Appendix B1). This result will represent operating losses as well as the erosion of the equity base due to the retained losses. Repeated negative ROE is a shareholder destruction and a loss of the capacity of the firm to obtain long-term equity financing (Ross et al., 2022).</w:t>
      </w:r>
    </w:p>
    <w:p w14:paraId="4A603A3B" w14:textId="77777777" w:rsidR="00E90D1D" w:rsidRPr="002A45DF" w:rsidRDefault="00E90D1D" w:rsidP="002A45DF">
      <w:pPr>
        <w:pStyle w:val="Heading2"/>
        <w:rPr>
          <w:b/>
          <w:bCs/>
        </w:rPr>
      </w:pPr>
      <w:bookmarkStart w:id="7" w:name="_Toc216892717"/>
      <w:r w:rsidRPr="002A45DF">
        <w:rPr>
          <w:b/>
          <w:bCs/>
        </w:rPr>
        <w:t>2.4 Liquidity Position: Accounting Ratios against Cash Reality.</w:t>
      </w:r>
      <w:bookmarkEnd w:id="7"/>
    </w:p>
    <w:p w14:paraId="68A6CEE2" w14:textId="77777777" w:rsidR="00E90D1D" w:rsidRPr="00CB0366" w:rsidRDefault="00E90D1D" w:rsidP="00CB0366">
      <w:pPr>
        <w:spacing w:after="0" w:line="360" w:lineRule="auto"/>
        <w:jc w:val="both"/>
        <w:rPr>
          <w:rFonts w:ascii="Arial" w:hAnsi="Arial" w:cs="Arial"/>
        </w:rPr>
      </w:pPr>
      <w:r w:rsidRPr="00CB0366">
        <w:rPr>
          <w:rFonts w:ascii="Arial" w:hAnsi="Arial" w:cs="Arial"/>
        </w:rPr>
        <w:t>At the face of it, General Electronics has sufficient short-term liquidity. The current ratios were always higher than 1.5 throughout the review period, whereas the quick ratios were near to unity (Appendix B2). Nevertheless, liquidity ratios based on accounting may inflate financial strength in stressful times because they do not reflect the timing and sustainability of cash flows (Beaver, McNichols and Rhie, 2005).</w:t>
      </w:r>
    </w:p>
    <w:p w14:paraId="625BB20E" w14:textId="77777777" w:rsidR="00E90D1D" w:rsidRPr="00CB0366" w:rsidRDefault="00E90D1D" w:rsidP="00CB0366">
      <w:pPr>
        <w:spacing w:after="0" w:line="360" w:lineRule="auto"/>
        <w:jc w:val="both"/>
        <w:rPr>
          <w:rFonts w:ascii="Arial" w:hAnsi="Arial" w:cs="Arial"/>
        </w:rPr>
      </w:pPr>
      <w:r w:rsidRPr="00CB0366">
        <w:rPr>
          <w:rFonts w:ascii="Arial" w:hAnsi="Arial" w:cs="Arial"/>
        </w:rPr>
        <w:t>This weakness is clear when cash-based liquidity is considered. The cash flow to current liabilities ratio dropped significantly, as it was 0.41 in 2020 and only 0.09 in 2024 (Appendix B2). This implies that the internally generated operating cash was inadequate to cover less than 10 percent of short-term obligations in 2024. The increasing difference between accounting liquidity and cash-flow liquidity implies the increasing dependence on working capital changes and outside financing instead of on sustainable operating performance (Dechow, 1994).</w:t>
      </w:r>
    </w:p>
    <w:p w14:paraId="4D8564D7" w14:textId="34FE847E" w:rsidR="006F76B9" w:rsidRPr="00CB0366" w:rsidRDefault="00E90D1D" w:rsidP="00CB0366">
      <w:pPr>
        <w:spacing w:after="0" w:line="360" w:lineRule="auto"/>
        <w:jc w:val="both"/>
        <w:rPr>
          <w:rFonts w:ascii="Arial" w:hAnsi="Arial" w:cs="Arial"/>
        </w:rPr>
      </w:pPr>
      <w:r w:rsidRPr="00CB0366">
        <w:rPr>
          <w:rFonts w:ascii="Arial" w:hAnsi="Arial" w:cs="Arial"/>
        </w:rPr>
        <w:t xml:space="preserve">This increases the refinancing risk especially when credit tightening conditions are high or when the market is stressed, as short-term funding may be limited (Acharya, Gale and </w:t>
      </w:r>
      <w:proofErr w:type="spellStart"/>
      <w:r w:rsidRPr="00CB0366">
        <w:rPr>
          <w:rFonts w:ascii="Arial" w:hAnsi="Arial" w:cs="Arial"/>
        </w:rPr>
        <w:t>Yorulmazer</w:t>
      </w:r>
      <w:proofErr w:type="spellEnd"/>
      <w:r w:rsidRPr="00CB0366">
        <w:rPr>
          <w:rFonts w:ascii="Arial" w:hAnsi="Arial" w:cs="Arial"/>
        </w:rPr>
        <w:t>, 2011).</w:t>
      </w:r>
    </w:p>
    <w:p w14:paraId="1F9D6D19" w14:textId="77777777" w:rsidR="00736897" w:rsidRPr="002A45DF" w:rsidRDefault="00736897" w:rsidP="002A45DF">
      <w:pPr>
        <w:pStyle w:val="Heading2"/>
        <w:rPr>
          <w:b/>
          <w:bCs/>
        </w:rPr>
      </w:pPr>
      <w:bookmarkStart w:id="8" w:name="_Toc216892718"/>
      <w:r w:rsidRPr="002A45DF">
        <w:rPr>
          <w:b/>
          <w:bCs/>
        </w:rPr>
        <w:lastRenderedPageBreak/>
        <w:t>2.5 Operating Efficiency and Pressure on Cash Conversion.</w:t>
      </w:r>
      <w:bookmarkEnd w:id="8"/>
    </w:p>
    <w:p w14:paraId="756F0962"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The efficiency ratios can be used to point out operational drivers to the weakness in the cash-flow of the firm. The inventory days were also 109 days in 2021, 129 days in 2023, and 109 days in 2024 (Appendix B3). According to Appendix D, this was mainly due to the reduction in inventory as opposed to the increase in sales velocity (Appendix D5.3). Although inventory decreases can free up short term </w:t>
      </w:r>
      <w:proofErr w:type="gramStart"/>
      <w:r w:rsidRPr="00CB0366">
        <w:rPr>
          <w:rFonts w:ascii="Arial" w:hAnsi="Arial" w:cs="Arial"/>
        </w:rPr>
        <w:t>cash</w:t>
      </w:r>
      <w:proofErr w:type="gramEnd"/>
      <w:r w:rsidRPr="00CB0366">
        <w:rPr>
          <w:rFonts w:ascii="Arial" w:hAnsi="Arial" w:cs="Arial"/>
        </w:rPr>
        <w:t xml:space="preserve"> they are non-recurring and can limit the future generation of revenue.</w:t>
      </w:r>
    </w:p>
    <w:p w14:paraId="3FC7E25F"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There was also a material deterioration in receivables days with the 78 days in 2021 that increased to 105 days in 2024 (Appendix B3). This trend implies the lack of strength of credit control or greater power of customers, which postpones cash </w:t>
      </w:r>
      <w:proofErr w:type="gramStart"/>
      <w:r w:rsidRPr="00CB0366">
        <w:rPr>
          <w:rFonts w:ascii="Arial" w:hAnsi="Arial" w:cs="Arial"/>
        </w:rPr>
        <w:t>flows</w:t>
      </w:r>
      <w:proofErr w:type="gramEnd"/>
      <w:r w:rsidRPr="00CB0366">
        <w:rPr>
          <w:rFonts w:ascii="Arial" w:hAnsi="Arial" w:cs="Arial"/>
        </w:rPr>
        <w:t xml:space="preserve"> and exacerbates liquidity conditions. The increase in payables days was not much, and this was not enough to counter the cumulative impact of the increase in inventory and receivables days.</w:t>
      </w:r>
    </w:p>
    <w:p w14:paraId="72443465" w14:textId="77777777" w:rsidR="00736897" w:rsidRPr="00CB0366" w:rsidRDefault="00736897" w:rsidP="00CB0366">
      <w:pPr>
        <w:spacing w:after="0" w:line="360" w:lineRule="auto"/>
        <w:jc w:val="both"/>
        <w:rPr>
          <w:rFonts w:ascii="Arial" w:hAnsi="Arial" w:cs="Arial"/>
        </w:rPr>
      </w:pPr>
      <w:r w:rsidRPr="00CB0366">
        <w:rPr>
          <w:rFonts w:ascii="Arial" w:hAnsi="Arial" w:cs="Arial"/>
        </w:rPr>
        <w:t>As a result, the cash conversion cycle increased to 130 days in 2024 because it was 112 days in 2021 (Appendix B3). An increasing cash cycle binds up cash in operations and decreases financial flexibility, which is especially troublesome, when profitability and operating cash flows are already strained (Gaur, Fisher and Raman, 2005).</w:t>
      </w:r>
    </w:p>
    <w:p w14:paraId="7D114BA1" w14:textId="77777777" w:rsidR="00736897" w:rsidRPr="002A45DF" w:rsidRDefault="00736897" w:rsidP="002A45DF">
      <w:pPr>
        <w:pStyle w:val="Heading2"/>
        <w:rPr>
          <w:b/>
          <w:bCs/>
        </w:rPr>
      </w:pPr>
      <w:bookmarkStart w:id="9" w:name="_Toc216892719"/>
      <w:r w:rsidRPr="002A45DF">
        <w:rPr>
          <w:b/>
          <w:bCs/>
        </w:rPr>
        <w:t>2.6 Capital Structure and Solvency risk.</w:t>
      </w:r>
      <w:bookmarkEnd w:id="9"/>
    </w:p>
    <w:p w14:paraId="1B8F684F" w14:textId="77777777" w:rsidR="00736897" w:rsidRPr="00CB0366" w:rsidRDefault="00736897" w:rsidP="00CB0366">
      <w:pPr>
        <w:spacing w:after="0" w:line="360" w:lineRule="auto"/>
        <w:jc w:val="both"/>
        <w:rPr>
          <w:rFonts w:ascii="Arial" w:hAnsi="Arial" w:cs="Arial"/>
        </w:rPr>
      </w:pPr>
      <w:r w:rsidRPr="00CB0366">
        <w:rPr>
          <w:rFonts w:ascii="Arial" w:hAnsi="Arial" w:cs="Arial"/>
        </w:rPr>
        <w:t>A gradual increase in the financial leverage has been witnessed to be accompanied by the weakening operating environment. The debt-equity ratio increased to 0.63 in 2020 and again to 1.11 in 2024 (Appendix B4) as the internal funds decreased, and more debt financing was used. Although leverage may have a positive impact on returns when the market is stable, the increase in leverage in the times of earnings volatility exposes the financial risk to the significant role and diminishes managerial flexibility (Stulz, 1990).</w:t>
      </w:r>
    </w:p>
    <w:p w14:paraId="67A16C3F"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This risk was </w:t>
      </w:r>
      <w:proofErr w:type="spellStart"/>
      <w:r w:rsidRPr="00CB0366">
        <w:rPr>
          <w:rFonts w:ascii="Arial" w:hAnsi="Arial" w:cs="Arial"/>
        </w:rPr>
        <w:t>realised</w:t>
      </w:r>
      <w:proofErr w:type="spellEnd"/>
      <w:r w:rsidRPr="00CB0366">
        <w:rPr>
          <w:rFonts w:ascii="Arial" w:hAnsi="Arial" w:cs="Arial"/>
        </w:rPr>
        <w:t xml:space="preserve"> in the fall of </w:t>
      </w:r>
      <w:proofErr w:type="gramStart"/>
      <w:r w:rsidRPr="00CB0366">
        <w:rPr>
          <w:rFonts w:ascii="Arial" w:hAnsi="Arial" w:cs="Arial"/>
        </w:rPr>
        <w:t>the interest</w:t>
      </w:r>
      <w:proofErr w:type="gramEnd"/>
      <w:r w:rsidRPr="00CB0366">
        <w:rPr>
          <w:rFonts w:ascii="Arial" w:hAnsi="Arial" w:cs="Arial"/>
        </w:rPr>
        <w:t xml:space="preserve"> coverage ratios. Having been heavily positive since 2021, interest coverage became negative in 2023 and 2024 (Appendix B4), which means that operating income was not sufficient to cover the debt obligations. Continuous adverse coverage is a significant factor that enhances refinancing risk and puts the company at the risk of </w:t>
      </w:r>
      <w:proofErr w:type="spellStart"/>
      <w:r w:rsidRPr="00CB0366">
        <w:rPr>
          <w:rFonts w:ascii="Arial" w:hAnsi="Arial" w:cs="Arial"/>
        </w:rPr>
        <w:t>unfavourable</w:t>
      </w:r>
      <w:proofErr w:type="spellEnd"/>
      <w:r w:rsidRPr="00CB0366">
        <w:rPr>
          <w:rFonts w:ascii="Arial" w:hAnsi="Arial" w:cs="Arial"/>
        </w:rPr>
        <w:t xml:space="preserve"> credit market environments (Acharya, Gale and </w:t>
      </w:r>
      <w:proofErr w:type="spellStart"/>
      <w:r w:rsidRPr="00CB0366">
        <w:rPr>
          <w:rFonts w:ascii="Arial" w:hAnsi="Arial" w:cs="Arial"/>
        </w:rPr>
        <w:t>Yorulmazer</w:t>
      </w:r>
      <w:proofErr w:type="spellEnd"/>
      <w:r w:rsidRPr="00CB0366">
        <w:rPr>
          <w:rFonts w:ascii="Arial" w:hAnsi="Arial" w:cs="Arial"/>
        </w:rPr>
        <w:t>, 2011).</w:t>
      </w:r>
    </w:p>
    <w:p w14:paraId="65743D28" w14:textId="63F123FD" w:rsidR="00736897" w:rsidRPr="00CB0366" w:rsidRDefault="00736897" w:rsidP="00BF2369">
      <w:pPr>
        <w:spacing w:after="0" w:line="360" w:lineRule="auto"/>
        <w:jc w:val="both"/>
        <w:rPr>
          <w:rFonts w:ascii="Arial" w:hAnsi="Arial" w:cs="Arial"/>
        </w:rPr>
      </w:pPr>
      <w:r w:rsidRPr="00CB0366">
        <w:rPr>
          <w:rFonts w:ascii="Arial" w:hAnsi="Arial" w:cs="Arial"/>
        </w:rPr>
        <w:lastRenderedPageBreak/>
        <w:t>Concurrently, the equity to assets ratio decreased by 61.4 percent to 47.4 percent in 2020 and 2024, respectively (Appendix B4), indicating a decrease in the equity buffer and the ability to absorb future shocks.</w:t>
      </w:r>
    </w:p>
    <w:p w14:paraId="375B050B" w14:textId="77777777" w:rsidR="00736897" w:rsidRPr="002A45DF" w:rsidRDefault="00736897" w:rsidP="002A45DF">
      <w:pPr>
        <w:pStyle w:val="Heading2"/>
        <w:rPr>
          <w:b/>
          <w:bCs/>
        </w:rPr>
      </w:pPr>
      <w:bookmarkStart w:id="10" w:name="_Toc216892720"/>
      <w:r w:rsidRPr="002A45DF">
        <w:rPr>
          <w:b/>
          <w:bCs/>
        </w:rPr>
        <w:t>2.7 Risk Financial Distress: Altman Z-Score Evidence.</w:t>
      </w:r>
      <w:bookmarkEnd w:id="10"/>
    </w:p>
    <w:p w14:paraId="39DD44D9" w14:textId="77777777" w:rsidR="00736897" w:rsidRPr="00CB0366" w:rsidRDefault="00736897" w:rsidP="00CB0366">
      <w:pPr>
        <w:spacing w:after="0" w:line="360" w:lineRule="auto"/>
        <w:jc w:val="both"/>
        <w:rPr>
          <w:rFonts w:ascii="Arial" w:hAnsi="Arial" w:cs="Arial"/>
        </w:rPr>
      </w:pPr>
      <w:r w:rsidRPr="00CB0366">
        <w:rPr>
          <w:rFonts w:ascii="Arial" w:hAnsi="Arial" w:cs="Arial"/>
        </w:rPr>
        <w:t>The Z-score model is used as an early-warning diagnosis model to gauge financial distress risk (Altman, 1968). The Z-score of General Electronics has decreased by 3.64 (safe zone) to 3.06 (borderline) in 2022 and 2023, respectively, and returned slightly to 2.82 in 2024 (Appendix C). Although the firm has partially recovered, it has not been in the safe zone.</w:t>
      </w:r>
    </w:p>
    <w:p w14:paraId="3AEED464" w14:textId="280BB37A" w:rsidR="00736897" w:rsidRPr="00CB0366" w:rsidRDefault="00736897" w:rsidP="00BF2369">
      <w:pPr>
        <w:spacing w:after="0" w:line="360" w:lineRule="auto"/>
        <w:jc w:val="both"/>
        <w:rPr>
          <w:rFonts w:ascii="Arial" w:hAnsi="Arial" w:cs="Arial"/>
        </w:rPr>
      </w:pPr>
      <w:r w:rsidRPr="00CB0366">
        <w:rPr>
          <w:rFonts w:ascii="Arial" w:hAnsi="Arial" w:cs="Arial"/>
        </w:rPr>
        <w:t>The decline is mainly caused by a decrease in profitability (EBIT/Total Assets) and deterioration of liquidity ratios, which underline the concerns that are revealed in the ratio analysis. Notably, the Z-score is not a prediction of a failure but a warning signal with high probabilities, which implies increased vulnerability and not an ultimate fall (Altman, 1968; Agarwal and Taffler, 2008).</w:t>
      </w:r>
    </w:p>
    <w:p w14:paraId="7756DF69" w14:textId="77777777" w:rsidR="00736897" w:rsidRPr="002A45DF" w:rsidRDefault="00736897" w:rsidP="002A45DF">
      <w:pPr>
        <w:pStyle w:val="Heading2"/>
        <w:rPr>
          <w:b/>
          <w:bCs/>
        </w:rPr>
      </w:pPr>
      <w:bookmarkStart w:id="11" w:name="_Toc216892721"/>
      <w:r w:rsidRPr="002A45DF">
        <w:rPr>
          <w:b/>
          <w:bCs/>
        </w:rPr>
        <w:t>2.8 Combined Financial Health Assessment.</w:t>
      </w:r>
      <w:bookmarkEnd w:id="11"/>
    </w:p>
    <w:p w14:paraId="5AC5AC3D" w14:textId="77777777" w:rsidR="00736897" w:rsidRPr="00CB0366" w:rsidRDefault="00736897" w:rsidP="00CB0366">
      <w:pPr>
        <w:spacing w:after="0" w:line="360" w:lineRule="auto"/>
        <w:jc w:val="both"/>
        <w:rPr>
          <w:rFonts w:ascii="Arial" w:hAnsi="Arial" w:cs="Arial"/>
        </w:rPr>
      </w:pPr>
      <w:r w:rsidRPr="00CB0366">
        <w:rPr>
          <w:rFonts w:ascii="Arial" w:hAnsi="Arial" w:cs="Arial"/>
        </w:rPr>
        <w:t>In general, the financial health indicators represent a company that is experiencing chronic financial pressure. The reduction in revenues, erosion of margins, negative returns, poor liquidity status based on cash, decline in operational efficiency, increasing leverage, and high distress risk are all indicative that the current financial path of General Electronics cannot be maintained without some strategic action.</w:t>
      </w:r>
    </w:p>
    <w:p w14:paraId="6C6D8BFB"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Even though it has maintained short-term liquidity by adjusting the working capital and leveraging, these actions seem to be reactive, as opposed to structural. The continued use of such strategies dilutes financial flexibility and exposes one to external shocks especially in volatile market conditions (Denis and McKeon, 2012). Such a diagnosis will serve as an important basis to further </w:t>
      </w:r>
      <w:proofErr w:type="spellStart"/>
      <w:r w:rsidRPr="00CB0366">
        <w:rPr>
          <w:rFonts w:ascii="Arial" w:hAnsi="Arial" w:cs="Arial"/>
        </w:rPr>
        <w:t>analyse</w:t>
      </w:r>
      <w:proofErr w:type="spellEnd"/>
      <w:r w:rsidRPr="00CB0366">
        <w:rPr>
          <w:rFonts w:ascii="Arial" w:hAnsi="Arial" w:cs="Arial"/>
        </w:rPr>
        <w:t xml:space="preserve"> the working capital management and strategic financial restructuring.</w:t>
      </w:r>
    </w:p>
    <w:p w14:paraId="41A004A2" w14:textId="77777777" w:rsidR="00736897" w:rsidRPr="00CB0366" w:rsidRDefault="00736897" w:rsidP="00CB0366">
      <w:pPr>
        <w:pStyle w:val="Heading1"/>
        <w:rPr>
          <w:b/>
          <w:bCs/>
          <w:sz w:val="36"/>
          <w:szCs w:val="36"/>
        </w:rPr>
      </w:pPr>
      <w:bookmarkStart w:id="12" w:name="_Toc216892722"/>
      <w:r w:rsidRPr="00CB0366">
        <w:rPr>
          <w:b/>
          <w:bCs/>
          <w:sz w:val="36"/>
          <w:szCs w:val="36"/>
        </w:rPr>
        <w:lastRenderedPageBreak/>
        <w:t>3. Working Capital Management Analysis.</w:t>
      </w:r>
      <w:bookmarkEnd w:id="12"/>
    </w:p>
    <w:p w14:paraId="32DE9CC9" w14:textId="77777777" w:rsidR="00736897" w:rsidRPr="002A45DF" w:rsidRDefault="00736897" w:rsidP="002A45DF">
      <w:pPr>
        <w:pStyle w:val="Heading2"/>
        <w:rPr>
          <w:b/>
          <w:bCs/>
        </w:rPr>
      </w:pPr>
      <w:bookmarkStart w:id="13" w:name="_Toc216892723"/>
      <w:r w:rsidRPr="002A45DF">
        <w:rPr>
          <w:b/>
          <w:bCs/>
        </w:rPr>
        <w:t>3.1 Objective and Analytical Framework.</w:t>
      </w:r>
      <w:bookmarkEnd w:id="13"/>
    </w:p>
    <w:p w14:paraId="21318E02" w14:textId="77777777" w:rsidR="00736897" w:rsidRPr="00CB0366" w:rsidRDefault="00736897" w:rsidP="00CB0366">
      <w:pPr>
        <w:spacing w:after="0" w:line="360" w:lineRule="auto"/>
        <w:jc w:val="both"/>
        <w:rPr>
          <w:rFonts w:ascii="Arial" w:hAnsi="Arial" w:cs="Arial"/>
        </w:rPr>
      </w:pPr>
      <w:r w:rsidRPr="00CB0366">
        <w:rPr>
          <w:rFonts w:ascii="Arial" w:hAnsi="Arial" w:cs="Arial"/>
        </w:rPr>
        <w:t>The section analyses the working capital management effectiveness of General Electronics and how it helped in maintaining short-term liquidity in a financial distress period. Considering that the profitability of the company is declining, and the operating cash flows are poor as noted in Section 2, the working capital efficiency is more of a survival mechanism than an operational issue (Ross et al., 2022).</w:t>
      </w:r>
    </w:p>
    <w:p w14:paraId="76C540F4" w14:textId="1198A557" w:rsidR="00736897" w:rsidRPr="00CB0366" w:rsidRDefault="00736897" w:rsidP="00BF2369">
      <w:pPr>
        <w:spacing w:after="0" w:line="360" w:lineRule="auto"/>
        <w:jc w:val="both"/>
        <w:rPr>
          <w:rFonts w:ascii="Arial" w:hAnsi="Arial" w:cs="Arial"/>
        </w:rPr>
      </w:pPr>
      <w:r w:rsidRPr="00CB0366">
        <w:rPr>
          <w:rFonts w:ascii="Arial" w:hAnsi="Arial" w:cs="Arial"/>
        </w:rPr>
        <w:t xml:space="preserve">The analysis itself is based on inventory control, receivable collection, payable strategy, and the cash conversion cycle (CCC) in general, with the detailed calculations and adjustments being displayed in Appendix D. The aim is to determine whether new gains are due to real operations efficiency increase or liquidity strategies that </w:t>
      </w:r>
      <w:proofErr w:type="gramStart"/>
      <w:r w:rsidRPr="00CB0366">
        <w:rPr>
          <w:rFonts w:ascii="Arial" w:hAnsi="Arial" w:cs="Arial"/>
        </w:rPr>
        <w:t>can</w:t>
      </w:r>
      <w:proofErr w:type="gramEnd"/>
      <w:r w:rsidRPr="00CB0366">
        <w:rPr>
          <w:rFonts w:ascii="Arial" w:hAnsi="Arial" w:cs="Arial"/>
        </w:rPr>
        <w:t xml:space="preserve"> </w:t>
      </w:r>
      <w:proofErr w:type="gramStart"/>
      <w:r w:rsidRPr="00CB0366">
        <w:rPr>
          <w:rFonts w:ascii="Arial" w:hAnsi="Arial" w:cs="Arial"/>
        </w:rPr>
        <w:t>be not</w:t>
      </w:r>
      <w:proofErr w:type="gramEnd"/>
      <w:r w:rsidRPr="00CB0366">
        <w:rPr>
          <w:rFonts w:ascii="Arial" w:hAnsi="Arial" w:cs="Arial"/>
        </w:rPr>
        <w:t xml:space="preserve"> maintained in the medium term.</w:t>
      </w:r>
    </w:p>
    <w:p w14:paraId="0859C60F" w14:textId="77777777" w:rsidR="00736897" w:rsidRPr="002A45DF" w:rsidRDefault="00736897" w:rsidP="002A45DF">
      <w:pPr>
        <w:pStyle w:val="Heading2"/>
        <w:rPr>
          <w:b/>
          <w:bCs/>
        </w:rPr>
      </w:pPr>
      <w:bookmarkStart w:id="14" w:name="_Toc216892724"/>
      <w:r w:rsidRPr="002A45DF">
        <w:rPr>
          <w:b/>
          <w:bCs/>
        </w:rPr>
        <w:t>3.2 Dynamics of Inventory Management and Cash Release.</w:t>
      </w:r>
      <w:bookmarkEnd w:id="14"/>
    </w:p>
    <w:p w14:paraId="770FD2D6" w14:textId="77777777" w:rsidR="00736897" w:rsidRPr="00CB0366" w:rsidRDefault="00736897" w:rsidP="00CB0366">
      <w:pPr>
        <w:spacing w:after="0" w:line="360" w:lineRule="auto"/>
        <w:jc w:val="both"/>
        <w:rPr>
          <w:rFonts w:ascii="Arial" w:hAnsi="Arial" w:cs="Arial"/>
        </w:rPr>
      </w:pPr>
      <w:r w:rsidRPr="00CB0366">
        <w:rPr>
          <w:rFonts w:ascii="Arial" w:hAnsi="Arial" w:cs="Arial"/>
        </w:rPr>
        <w:t>Inventory management comes out as a key contributor of liquidity enhancement in the short term. Compared to 109 days of inventory in 2021, the inventory days in 2023 are 129 days, the inventory turnover is lower in the period of decreasing sales (Appendix D5.1). The trend is indicative of low demand forecasting accuracy and possible overproduction, which are typical of downturns in cyclical manufacturing industries (Gaur, Fisher and Raman, 2005).</w:t>
      </w:r>
    </w:p>
    <w:p w14:paraId="35184E15"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In 2024, inventory days fell drastically to 109 days which is indicative of an inventory reduction plan as opposed to increased sales velocity (Appendix D5.3). Although this cut free cash in the short-run, Appendix D proves that it was done mostly by stock depletes as opposed to process </w:t>
      </w:r>
      <w:proofErr w:type="spellStart"/>
      <w:r w:rsidRPr="00CB0366">
        <w:rPr>
          <w:rFonts w:ascii="Arial" w:hAnsi="Arial" w:cs="Arial"/>
        </w:rPr>
        <w:t>optimisation</w:t>
      </w:r>
      <w:proofErr w:type="spellEnd"/>
      <w:r w:rsidRPr="00CB0366">
        <w:rPr>
          <w:rFonts w:ascii="Arial" w:hAnsi="Arial" w:cs="Arial"/>
        </w:rPr>
        <w:t>. These types of inventory liquidation have a one up liquidity advantage and can limit future revenue generation in cases where the demand rebounds (Gaur, Fisher and Raman, 2005).</w:t>
      </w:r>
    </w:p>
    <w:p w14:paraId="6B6D0B5D" w14:textId="06BCBC83" w:rsidR="006F76B9" w:rsidRPr="00CB0366" w:rsidRDefault="00736897" w:rsidP="00CB0366">
      <w:pPr>
        <w:spacing w:after="0" w:line="360" w:lineRule="auto"/>
        <w:jc w:val="both"/>
        <w:rPr>
          <w:rFonts w:ascii="Arial" w:hAnsi="Arial" w:cs="Arial"/>
        </w:rPr>
      </w:pPr>
      <w:r w:rsidRPr="00CB0366">
        <w:rPr>
          <w:rFonts w:ascii="Arial" w:hAnsi="Arial" w:cs="Arial"/>
        </w:rPr>
        <w:t>Strategically, the CFO has a trade-off of conserving cash and operational resilience. Inventory compression can temporarily enhance liquidity ratios but will lead to disruption of the supply chain, sales opportunity, and higher unit cost because of diminished economies of scale.</w:t>
      </w:r>
    </w:p>
    <w:p w14:paraId="1622306E" w14:textId="77777777" w:rsidR="00736897" w:rsidRPr="002A45DF" w:rsidRDefault="00736897" w:rsidP="002A45DF">
      <w:pPr>
        <w:pStyle w:val="Heading2"/>
        <w:rPr>
          <w:b/>
          <w:bCs/>
        </w:rPr>
      </w:pPr>
      <w:bookmarkStart w:id="15" w:name="_Toc216892725"/>
      <w:r w:rsidRPr="002A45DF">
        <w:rPr>
          <w:b/>
          <w:bCs/>
        </w:rPr>
        <w:lastRenderedPageBreak/>
        <w:t>3.3 Receivables Management and Risk of Exposure to Credits.</w:t>
      </w:r>
      <w:bookmarkEnd w:id="15"/>
    </w:p>
    <w:p w14:paraId="38A8B2EB"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Receivables management is an important and increasing source of straining working capital. The trade receivables days were gradually growing, as in 2021 the trade receivables were 78 days and in 2024 the trade receivables were 105 days (Appendix D5.2). This degradation indicates either soft credit conditions or decreasing customer payment </w:t>
      </w:r>
      <w:proofErr w:type="gramStart"/>
      <w:r w:rsidRPr="00CB0366">
        <w:rPr>
          <w:rFonts w:ascii="Arial" w:hAnsi="Arial" w:cs="Arial"/>
        </w:rPr>
        <w:t>discipline</w:t>
      </w:r>
      <w:proofErr w:type="gramEnd"/>
      <w:r w:rsidRPr="00CB0366">
        <w:rPr>
          <w:rFonts w:ascii="Arial" w:hAnsi="Arial" w:cs="Arial"/>
        </w:rPr>
        <w:t xml:space="preserve"> both of which indicate lower bargaining power in a very competitive market.</w:t>
      </w:r>
    </w:p>
    <w:p w14:paraId="3AE4BBBC"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Liquidity-wise, sluggishness in collecting receivables is a direct blow to operating cash flows, and it increases the gap between accounting profitability and cash-based performance as found in the case of Section 2 (Dechow, 1994). Long credit periods could be useful to sustain the short-run sales </w:t>
      </w:r>
      <w:proofErr w:type="gramStart"/>
      <w:r w:rsidRPr="00CB0366">
        <w:rPr>
          <w:rFonts w:ascii="Arial" w:hAnsi="Arial" w:cs="Arial"/>
        </w:rPr>
        <w:t>levels,</w:t>
      </w:r>
      <w:proofErr w:type="gramEnd"/>
      <w:r w:rsidRPr="00CB0366">
        <w:rPr>
          <w:rFonts w:ascii="Arial" w:hAnsi="Arial" w:cs="Arial"/>
        </w:rPr>
        <w:t xml:space="preserve"> however, it exposes them to the risk of default and higher financing needs in times of financial strain.</w:t>
      </w:r>
    </w:p>
    <w:p w14:paraId="7402F762"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Moreover, a self-reinforcing liquidity trap can be caused by long receivables cycles. With declining internal cash generation, companies are now more reliant on short-term external financing to overcome cash flows, increasing rollover risk and refinancing risk (Acharya, Gale and </w:t>
      </w:r>
      <w:proofErr w:type="spellStart"/>
      <w:r w:rsidRPr="00CB0366">
        <w:rPr>
          <w:rFonts w:ascii="Arial" w:hAnsi="Arial" w:cs="Arial"/>
        </w:rPr>
        <w:t>Yorulmazer</w:t>
      </w:r>
      <w:proofErr w:type="spellEnd"/>
      <w:r w:rsidRPr="00CB0366">
        <w:rPr>
          <w:rFonts w:ascii="Arial" w:hAnsi="Arial" w:cs="Arial"/>
        </w:rPr>
        <w:t xml:space="preserve">, 2011). This is of concern especially in the light of the decreasing interest coverage and increasing </w:t>
      </w:r>
      <w:proofErr w:type="gramStart"/>
      <w:r w:rsidRPr="00CB0366">
        <w:rPr>
          <w:rFonts w:ascii="Arial" w:hAnsi="Arial" w:cs="Arial"/>
        </w:rPr>
        <w:t>leverage profile</w:t>
      </w:r>
      <w:proofErr w:type="gramEnd"/>
      <w:r w:rsidRPr="00CB0366">
        <w:rPr>
          <w:rFonts w:ascii="Arial" w:hAnsi="Arial" w:cs="Arial"/>
        </w:rPr>
        <w:t xml:space="preserve"> of the firm.</w:t>
      </w:r>
    </w:p>
    <w:p w14:paraId="1B7F4514" w14:textId="77777777" w:rsidR="00736897" w:rsidRPr="002A45DF" w:rsidRDefault="00736897" w:rsidP="002A45DF">
      <w:pPr>
        <w:pStyle w:val="Heading2"/>
        <w:rPr>
          <w:b/>
          <w:bCs/>
        </w:rPr>
      </w:pPr>
      <w:bookmarkStart w:id="16" w:name="_Toc216892726"/>
      <w:r w:rsidRPr="002A45DF">
        <w:rPr>
          <w:b/>
          <w:bCs/>
        </w:rPr>
        <w:t>3.4 Supplier Financing and Payables Strategy.</w:t>
      </w:r>
      <w:bookmarkEnd w:id="16"/>
    </w:p>
    <w:p w14:paraId="7C89C35D"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General Electronics has partly </w:t>
      </w:r>
      <w:proofErr w:type="spellStart"/>
      <w:r w:rsidRPr="00CB0366">
        <w:rPr>
          <w:rFonts w:ascii="Arial" w:hAnsi="Arial" w:cs="Arial"/>
        </w:rPr>
        <w:t>neutralised</w:t>
      </w:r>
      <w:proofErr w:type="spellEnd"/>
      <w:r w:rsidRPr="00CB0366">
        <w:rPr>
          <w:rFonts w:ascii="Arial" w:hAnsi="Arial" w:cs="Arial"/>
        </w:rPr>
        <w:t xml:space="preserve"> inventory and receivables pressure through the extension of the trade payables. The number of payables days had risen relatively in 2021 (75 days) to 2024 (84 days) (Appendix D5.4). This extension </w:t>
      </w:r>
      <w:proofErr w:type="gramStart"/>
      <w:r w:rsidRPr="00CB0366">
        <w:rPr>
          <w:rFonts w:ascii="Arial" w:hAnsi="Arial" w:cs="Arial"/>
        </w:rPr>
        <w:t>actually moves</w:t>
      </w:r>
      <w:proofErr w:type="gramEnd"/>
      <w:r w:rsidRPr="00CB0366">
        <w:rPr>
          <w:rFonts w:ascii="Arial" w:hAnsi="Arial" w:cs="Arial"/>
        </w:rPr>
        <w:t xml:space="preserve"> some of the burden of financing the firm to the suppliers and enhances a short-term liquidity position without cash outflows.</w:t>
      </w:r>
    </w:p>
    <w:p w14:paraId="4C18C257"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Supplier financing is however strategic risky. Uncontrolled stretching of payables can put a strain on relationships with suppliers, cause tighter credit terms, or cause prices to rise and further squeeze margins (Brealey, Myers and Allen, 2020). In a firm that already has been facing the issue of margin erosion, this strategy can destroy </w:t>
      </w:r>
      <w:proofErr w:type="gramStart"/>
      <w:r w:rsidRPr="00CB0366">
        <w:rPr>
          <w:rFonts w:ascii="Arial" w:hAnsi="Arial" w:cs="Arial"/>
        </w:rPr>
        <w:t>the cost</w:t>
      </w:r>
      <w:proofErr w:type="gramEnd"/>
      <w:r w:rsidRPr="00CB0366">
        <w:rPr>
          <w:rFonts w:ascii="Arial" w:hAnsi="Arial" w:cs="Arial"/>
        </w:rPr>
        <w:t xml:space="preserve"> competitiveness in the long-term.</w:t>
      </w:r>
    </w:p>
    <w:p w14:paraId="6CE471AC"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In terms of governance, the CFO </w:t>
      </w:r>
      <w:proofErr w:type="gramStart"/>
      <w:r w:rsidRPr="00CB0366">
        <w:rPr>
          <w:rFonts w:ascii="Arial" w:hAnsi="Arial" w:cs="Arial"/>
        </w:rPr>
        <w:t>has to</w:t>
      </w:r>
      <w:proofErr w:type="gramEnd"/>
      <w:r w:rsidRPr="00CB0366">
        <w:rPr>
          <w:rFonts w:ascii="Arial" w:hAnsi="Arial" w:cs="Arial"/>
        </w:rPr>
        <w:t xml:space="preserve"> strike a balance between the short-term liquidity advantages of the longer payables and reputational risk and supply chain stability. </w:t>
      </w:r>
      <w:proofErr w:type="gramStart"/>
      <w:r w:rsidRPr="00CB0366">
        <w:rPr>
          <w:rFonts w:ascii="Arial" w:hAnsi="Arial" w:cs="Arial"/>
        </w:rPr>
        <w:t xml:space="preserve">A </w:t>
      </w:r>
      <w:r w:rsidRPr="00CB0366">
        <w:rPr>
          <w:rFonts w:ascii="Arial" w:hAnsi="Arial" w:cs="Arial"/>
        </w:rPr>
        <w:lastRenderedPageBreak/>
        <w:t>sustainable</w:t>
      </w:r>
      <w:proofErr w:type="gramEnd"/>
      <w:r w:rsidRPr="00CB0366">
        <w:rPr>
          <w:rFonts w:ascii="Arial" w:hAnsi="Arial" w:cs="Arial"/>
        </w:rPr>
        <w:t xml:space="preserve"> working capital management involves liaising with major suppliers as opposed to making unilateral payments in arrears.</w:t>
      </w:r>
    </w:p>
    <w:p w14:paraId="2E70C3DD" w14:textId="77777777" w:rsidR="00736897" w:rsidRPr="002A45DF" w:rsidRDefault="00736897" w:rsidP="002A45DF">
      <w:pPr>
        <w:pStyle w:val="Heading2"/>
        <w:rPr>
          <w:b/>
          <w:bCs/>
        </w:rPr>
      </w:pPr>
      <w:bookmarkStart w:id="17" w:name="_Toc216892727"/>
      <w:r w:rsidRPr="002A45DF">
        <w:rPr>
          <w:b/>
          <w:bCs/>
        </w:rPr>
        <w:t>3.5 Cash Conversion Cycle: Composite Evaluation.</w:t>
      </w:r>
      <w:bookmarkEnd w:id="17"/>
    </w:p>
    <w:p w14:paraId="3716B593"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Inventory, receivables, and payables management combined effects can be expressed in the cash conversion cycle. The CCC increased 112 days in 2021 to 130 days in 2024 (Appendix D5.5), which means that cash is becoming </w:t>
      </w:r>
      <w:proofErr w:type="gramStart"/>
      <w:r w:rsidRPr="00CB0366">
        <w:rPr>
          <w:rFonts w:ascii="Arial" w:hAnsi="Arial" w:cs="Arial"/>
        </w:rPr>
        <w:t>less and less</w:t>
      </w:r>
      <w:proofErr w:type="gramEnd"/>
      <w:r w:rsidRPr="00CB0366">
        <w:rPr>
          <w:rFonts w:ascii="Arial" w:hAnsi="Arial" w:cs="Arial"/>
        </w:rPr>
        <w:t xml:space="preserve"> recouped in a fixed timeframe of operations.</w:t>
      </w:r>
    </w:p>
    <w:p w14:paraId="7D409C65" w14:textId="77777777" w:rsidR="00736897" w:rsidRPr="00CB0366" w:rsidRDefault="00736897" w:rsidP="00CB0366">
      <w:pPr>
        <w:spacing w:after="0" w:line="360" w:lineRule="auto"/>
        <w:jc w:val="both"/>
        <w:rPr>
          <w:rFonts w:ascii="Arial" w:hAnsi="Arial" w:cs="Arial"/>
        </w:rPr>
      </w:pPr>
      <w:r w:rsidRPr="00CB0366">
        <w:rPr>
          <w:rFonts w:ascii="Arial" w:hAnsi="Arial" w:cs="Arial"/>
        </w:rPr>
        <w:t>An increasing CCC is especially harmful in a situation when operating margins are negative and operating cash flows are low since it increases liquidity pressure and diminishes financial flexibility (Ross et al., 2022). Even though 2024 inventory decreases partially curbed CCC growth, it seems to be a tactical but not a structural fix.</w:t>
      </w:r>
    </w:p>
    <w:p w14:paraId="32BCC049"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Appendix D shows that the CCC would most likely be high unless there is </w:t>
      </w:r>
      <w:proofErr w:type="gramStart"/>
      <w:r w:rsidRPr="00CB0366">
        <w:rPr>
          <w:rFonts w:ascii="Arial" w:hAnsi="Arial" w:cs="Arial"/>
        </w:rPr>
        <w:t>the sustained</w:t>
      </w:r>
      <w:proofErr w:type="gramEnd"/>
      <w:r w:rsidRPr="00CB0366">
        <w:rPr>
          <w:rFonts w:ascii="Arial" w:hAnsi="Arial" w:cs="Arial"/>
        </w:rPr>
        <w:t xml:space="preserve"> liquidation of inventory or extension of payables. This highlights the small range of further short-term liquidity benefits by working capital changes alone.</w:t>
      </w:r>
    </w:p>
    <w:p w14:paraId="670A66FE" w14:textId="77777777" w:rsidR="00736897" w:rsidRPr="002A45DF" w:rsidRDefault="00736897" w:rsidP="002A45DF">
      <w:pPr>
        <w:pStyle w:val="Heading2"/>
        <w:rPr>
          <w:b/>
          <w:bCs/>
        </w:rPr>
      </w:pPr>
      <w:bookmarkStart w:id="18" w:name="_Toc216892728"/>
      <w:r w:rsidRPr="002A45DF">
        <w:rPr>
          <w:b/>
          <w:bCs/>
        </w:rPr>
        <w:t>3.6 The Working Capital as a Financial Distress Amplifier.</w:t>
      </w:r>
      <w:bookmarkEnd w:id="18"/>
    </w:p>
    <w:p w14:paraId="151E1689"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The discussion shows that inefficiencies in working capital are not operational problems but in fact drivers of financial distress. The lack of receivables discipline and long inventory holding periods lead to a decrease in internal cash generation at the time when foreign financing is more costly or risky (Acharya, Gale and </w:t>
      </w:r>
      <w:proofErr w:type="spellStart"/>
      <w:r w:rsidRPr="00CB0366">
        <w:rPr>
          <w:rFonts w:ascii="Arial" w:hAnsi="Arial" w:cs="Arial"/>
        </w:rPr>
        <w:t>Yorulmazer</w:t>
      </w:r>
      <w:proofErr w:type="spellEnd"/>
      <w:r w:rsidRPr="00CB0366">
        <w:rPr>
          <w:rFonts w:ascii="Arial" w:hAnsi="Arial" w:cs="Arial"/>
        </w:rPr>
        <w:t>, 2011).</w:t>
      </w:r>
    </w:p>
    <w:p w14:paraId="1CD8B441" w14:textId="5C7EC79D" w:rsidR="00736897" w:rsidRPr="00CB0366" w:rsidRDefault="00736897" w:rsidP="00BF2369">
      <w:pPr>
        <w:spacing w:after="0" w:line="360" w:lineRule="auto"/>
        <w:jc w:val="both"/>
        <w:rPr>
          <w:rFonts w:ascii="Arial" w:hAnsi="Arial" w:cs="Arial"/>
        </w:rPr>
      </w:pPr>
      <w:r w:rsidRPr="00CB0366">
        <w:rPr>
          <w:rFonts w:ascii="Arial" w:hAnsi="Arial" w:cs="Arial"/>
        </w:rPr>
        <w:t xml:space="preserve">In addition, the liquidity buffer capability of the firm is declining. After reduction of inventory and tolerance of suppliers is hit, extraction of cash becomes harder. This exposes it to abrupt liquidity </w:t>
      </w:r>
      <w:proofErr w:type="gramStart"/>
      <w:r w:rsidRPr="00CB0366">
        <w:rPr>
          <w:rFonts w:ascii="Arial" w:hAnsi="Arial" w:cs="Arial"/>
        </w:rPr>
        <w:t>shocks</w:t>
      </w:r>
      <w:proofErr w:type="gramEnd"/>
      <w:r w:rsidRPr="00CB0366">
        <w:rPr>
          <w:rFonts w:ascii="Arial" w:hAnsi="Arial" w:cs="Arial"/>
        </w:rPr>
        <w:t xml:space="preserve"> especially in </w:t>
      </w:r>
      <w:proofErr w:type="gramStart"/>
      <w:r w:rsidRPr="00CB0366">
        <w:rPr>
          <w:rFonts w:ascii="Arial" w:hAnsi="Arial" w:cs="Arial"/>
        </w:rPr>
        <w:t xml:space="preserve">the </w:t>
      </w:r>
      <w:proofErr w:type="spellStart"/>
      <w:r w:rsidRPr="00CB0366">
        <w:rPr>
          <w:rFonts w:ascii="Arial" w:hAnsi="Arial" w:cs="Arial"/>
        </w:rPr>
        <w:t>unfavourable</w:t>
      </w:r>
      <w:proofErr w:type="spellEnd"/>
      <w:proofErr w:type="gramEnd"/>
      <w:r w:rsidRPr="00CB0366">
        <w:rPr>
          <w:rFonts w:ascii="Arial" w:hAnsi="Arial" w:cs="Arial"/>
        </w:rPr>
        <w:t xml:space="preserve"> macroeconomic or credit market situations.</w:t>
      </w:r>
    </w:p>
    <w:p w14:paraId="4087EE7D" w14:textId="77777777" w:rsidR="00736897" w:rsidRPr="002A45DF" w:rsidRDefault="00736897" w:rsidP="002A45DF">
      <w:pPr>
        <w:pStyle w:val="Heading2"/>
        <w:rPr>
          <w:b/>
          <w:bCs/>
        </w:rPr>
      </w:pPr>
      <w:bookmarkStart w:id="19" w:name="_Toc216892729"/>
      <w:r w:rsidRPr="002A45DF">
        <w:rPr>
          <w:b/>
          <w:bCs/>
        </w:rPr>
        <w:t>3.7 Financial Management Strategic Implications.</w:t>
      </w:r>
      <w:bookmarkEnd w:id="19"/>
    </w:p>
    <w:p w14:paraId="39D51930" w14:textId="77777777" w:rsidR="00736897" w:rsidRPr="00CB0366" w:rsidRDefault="00736897" w:rsidP="00CB0366">
      <w:pPr>
        <w:spacing w:after="0" w:line="360" w:lineRule="auto"/>
        <w:jc w:val="both"/>
        <w:rPr>
          <w:rFonts w:ascii="Arial" w:hAnsi="Arial" w:cs="Arial"/>
        </w:rPr>
      </w:pPr>
      <w:r w:rsidRPr="00CB0366">
        <w:rPr>
          <w:rFonts w:ascii="Arial" w:hAnsi="Arial" w:cs="Arial"/>
        </w:rPr>
        <w:t xml:space="preserve">In general, the working capital policy of General Electronics has changed to </w:t>
      </w:r>
      <w:proofErr w:type="gramStart"/>
      <w:r w:rsidRPr="00CB0366">
        <w:rPr>
          <w:rFonts w:ascii="Arial" w:hAnsi="Arial" w:cs="Arial"/>
        </w:rPr>
        <w:t>the short</w:t>
      </w:r>
      <w:proofErr w:type="gramEnd"/>
      <w:r w:rsidRPr="00CB0366">
        <w:rPr>
          <w:rFonts w:ascii="Arial" w:hAnsi="Arial" w:cs="Arial"/>
        </w:rPr>
        <w:t xml:space="preserve">-term cash preservation instead of efficiency </w:t>
      </w:r>
      <w:proofErr w:type="spellStart"/>
      <w:r w:rsidRPr="00CB0366">
        <w:rPr>
          <w:rFonts w:ascii="Arial" w:hAnsi="Arial" w:cs="Arial"/>
        </w:rPr>
        <w:t>optimisation</w:t>
      </w:r>
      <w:proofErr w:type="spellEnd"/>
      <w:r w:rsidRPr="00CB0366">
        <w:rPr>
          <w:rFonts w:ascii="Arial" w:hAnsi="Arial" w:cs="Arial"/>
        </w:rPr>
        <w:t xml:space="preserve">. Although these steps have postponed the acute liquidity distress, they are not a </w:t>
      </w:r>
      <w:proofErr w:type="gramStart"/>
      <w:r w:rsidRPr="00CB0366">
        <w:rPr>
          <w:rFonts w:ascii="Arial" w:hAnsi="Arial" w:cs="Arial"/>
        </w:rPr>
        <w:t>long term</w:t>
      </w:r>
      <w:proofErr w:type="gramEnd"/>
      <w:r w:rsidRPr="00CB0366">
        <w:rPr>
          <w:rFonts w:ascii="Arial" w:hAnsi="Arial" w:cs="Arial"/>
        </w:rPr>
        <w:t xml:space="preserve"> solution. The working capital position of the firm is still weak because of structural weaknesses in demand stability, pricing power and cost flexibility.</w:t>
      </w:r>
    </w:p>
    <w:p w14:paraId="3F340FDE" w14:textId="77777777" w:rsidR="00736897" w:rsidRPr="00CB0366" w:rsidRDefault="00736897" w:rsidP="00CB0366">
      <w:pPr>
        <w:spacing w:after="0" w:line="360" w:lineRule="auto"/>
        <w:jc w:val="both"/>
        <w:rPr>
          <w:rFonts w:ascii="Arial" w:hAnsi="Arial" w:cs="Arial"/>
        </w:rPr>
      </w:pPr>
      <w:r w:rsidRPr="00CB0366">
        <w:rPr>
          <w:rFonts w:ascii="Arial" w:hAnsi="Arial" w:cs="Arial"/>
        </w:rPr>
        <w:lastRenderedPageBreak/>
        <w:t xml:space="preserve">This section supports the conclusion made in Section 2 that the preservation of liquidity by making operational adjustments is not sufficient. The </w:t>
      </w:r>
      <w:proofErr w:type="spellStart"/>
      <w:r w:rsidRPr="00CB0366">
        <w:rPr>
          <w:rFonts w:ascii="Arial" w:hAnsi="Arial" w:cs="Arial"/>
        </w:rPr>
        <w:t>co-ordinated</w:t>
      </w:r>
      <w:proofErr w:type="spellEnd"/>
      <w:r w:rsidRPr="00CB0366">
        <w:rPr>
          <w:rFonts w:ascii="Arial" w:hAnsi="Arial" w:cs="Arial"/>
        </w:rPr>
        <w:t xml:space="preserve"> financial restructuring plan which will involve </w:t>
      </w:r>
      <w:proofErr w:type="spellStart"/>
      <w:r w:rsidRPr="00CB0366">
        <w:rPr>
          <w:rFonts w:ascii="Arial" w:hAnsi="Arial" w:cs="Arial"/>
        </w:rPr>
        <w:t>optimisation</w:t>
      </w:r>
      <w:proofErr w:type="spellEnd"/>
      <w:r w:rsidRPr="00CB0366">
        <w:rPr>
          <w:rFonts w:ascii="Arial" w:hAnsi="Arial" w:cs="Arial"/>
        </w:rPr>
        <w:t xml:space="preserve"> of capital structure, enhanced cost flexibility, and rigorous investment </w:t>
      </w:r>
      <w:proofErr w:type="spellStart"/>
      <w:r w:rsidRPr="00CB0366">
        <w:rPr>
          <w:rFonts w:ascii="Arial" w:hAnsi="Arial" w:cs="Arial"/>
        </w:rPr>
        <w:t>prioritisation</w:t>
      </w:r>
      <w:proofErr w:type="spellEnd"/>
      <w:r w:rsidRPr="00CB0366">
        <w:rPr>
          <w:rFonts w:ascii="Arial" w:hAnsi="Arial" w:cs="Arial"/>
        </w:rPr>
        <w:t xml:space="preserve"> will be necessary to achieve sustainable recovery. These concerns are dealt with directly in the following section on strategic financial restructuring.</w:t>
      </w:r>
    </w:p>
    <w:p w14:paraId="515F409E" w14:textId="61E4F1CA" w:rsidR="00CB0366" w:rsidRPr="00BF2369" w:rsidRDefault="00CB0366" w:rsidP="00BF2369">
      <w:pPr>
        <w:pStyle w:val="Heading1"/>
        <w:rPr>
          <w:b/>
          <w:bCs/>
          <w:sz w:val="36"/>
          <w:szCs w:val="36"/>
        </w:rPr>
      </w:pPr>
      <w:bookmarkStart w:id="20" w:name="_Toc216892730"/>
      <w:r w:rsidRPr="00CB0366">
        <w:rPr>
          <w:b/>
          <w:bCs/>
          <w:sz w:val="36"/>
          <w:szCs w:val="36"/>
        </w:rPr>
        <w:t>4. Strategic Financial Restructuring Plan.</w:t>
      </w:r>
      <w:bookmarkEnd w:id="20"/>
    </w:p>
    <w:p w14:paraId="052B65AD" w14:textId="469A0078" w:rsidR="00BF2369" w:rsidRPr="00BF2369" w:rsidRDefault="00BF2369" w:rsidP="00BF2369">
      <w:pPr>
        <w:pStyle w:val="Heading2"/>
        <w:rPr>
          <w:b/>
          <w:bCs/>
        </w:rPr>
      </w:pPr>
      <w:bookmarkStart w:id="21" w:name="_Toc216892731"/>
      <w:r w:rsidRPr="00BF2369">
        <w:rPr>
          <w:b/>
          <w:bCs/>
        </w:rPr>
        <w:t>4.1 Rationale for Financial Restructuring</w:t>
      </w:r>
      <w:bookmarkEnd w:id="21"/>
    </w:p>
    <w:p w14:paraId="5BBE6631" w14:textId="4F442AD1" w:rsidR="00CB0366" w:rsidRPr="00CB0366" w:rsidRDefault="00CB0366" w:rsidP="00CB0366">
      <w:pPr>
        <w:spacing w:after="0" w:line="360" w:lineRule="auto"/>
        <w:jc w:val="both"/>
        <w:rPr>
          <w:rFonts w:ascii="Arial" w:hAnsi="Arial" w:cs="Arial"/>
        </w:rPr>
      </w:pPr>
      <w:r w:rsidRPr="00CB0366">
        <w:rPr>
          <w:rFonts w:ascii="Arial" w:hAnsi="Arial" w:cs="Arial"/>
        </w:rPr>
        <w:t>The rationality of financial restructuring is explained by the following reasons:</w:t>
      </w:r>
    </w:p>
    <w:p w14:paraId="23BE5190" w14:textId="25C299B6" w:rsidR="00CB0366" w:rsidRPr="00CB0366" w:rsidRDefault="00CB0366" w:rsidP="00CB0366">
      <w:pPr>
        <w:spacing w:after="0" w:line="360" w:lineRule="auto"/>
        <w:jc w:val="both"/>
        <w:rPr>
          <w:rFonts w:ascii="Arial" w:hAnsi="Arial" w:cs="Arial"/>
        </w:rPr>
      </w:pPr>
      <w:r w:rsidRPr="00CB0366">
        <w:rPr>
          <w:rFonts w:ascii="Arial" w:hAnsi="Arial" w:cs="Arial"/>
        </w:rPr>
        <w:t xml:space="preserve">Financial health and working capital analysis of General Electronics show that it is under structural financial distress and not a temporary earnings shock. The operating losses, poor cash flows, increasing leverage, negative interest coverage imply that additional operational measures cannot be used without significant modifications to financial sustainability. In this case, the corporate finance theory justifies active financial restructuring to maintain financial flexibility, </w:t>
      </w:r>
      <w:proofErr w:type="spellStart"/>
      <w:r w:rsidRPr="00CB0366">
        <w:rPr>
          <w:rFonts w:ascii="Arial" w:hAnsi="Arial" w:cs="Arial"/>
        </w:rPr>
        <w:t>minimise</w:t>
      </w:r>
      <w:proofErr w:type="spellEnd"/>
      <w:r w:rsidRPr="00CB0366">
        <w:rPr>
          <w:rFonts w:ascii="Arial" w:hAnsi="Arial" w:cs="Arial"/>
        </w:rPr>
        <w:t xml:space="preserve"> distress expenses, and </w:t>
      </w:r>
      <w:proofErr w:type="spellStart"/>
      <w:r w:rsidRPr="00CB0366">
        <w:rPr>
          <w:rFonts w:ascii="Arial" w:hAnsi="Arial" w:cs="Arial"/>
        </w:rPr>
        <w:t>normalise</w:t>
      </w:r>
      <w:proofErr w:type="spellEnd"/>
      <w:r w:rsidRPr="00CB0366">
        <w:rPr>
          <w:rFonts w:ascii="Arial" w:hAnsi="Arial" w:cs="Arial"/>
        </w:rPr>
        <w:t xml:space="preserve"> stakeholder expectations (Denis and McKeon, 2012; Ross et al., 2022).</w:t>
      </w:r>
    </w:p>
    <w:p w14:paraId="128B0B35" w14:textId="271CCB9E" w:rsidR="00CB0366" w:rsidRPr="00CB0366" w:rsidRDefault="00CB0366" w:rsidP="00CB0366">
      <w:pPr>
        <w:spacing w:after="0" w:line="360" w:lineRule="auto"/>
        <w:jc w:val="both"/>
        <w:rPr>
          <w:rFonts w:ascii="Arial" w:hAnsi="Arial" w:cs="Arial"/>
        </w:rPr>
      </w:pPr>
      <w:r w:rsidRPr="00CB0366">
        <w:rPr>
          <w:rFonts w:ascii="Arial" w:hAnsi="Arial" w:cs="Arial"/>
        </w:rPr>
        <w:t xml:space="preserve">The main aim of this restructuring plan is to bring </w:t>
      </w:r>
      <w:proofErr w:type="gramStart"/>
      <w:r w:rsidRPr="00CB0366">
        <w:rPr>
          <w:rFonts w:ascii="Arial" w:hAnsi="Arial" w:cs="Arial"/>
        </w:rPr>
        <w:t>short term</w:t>
      </w:r>
      <w:proofErr w:type="gramEnd"/>
      <w:r w:rsidRPr="00CB0366">
        <w:rPr>
          <w:rFonts w:ascii="Arial" w:hAnsi="Arial" w:cs="Arial"/>
        </w:rPr>
        <w:t xml:space="preserve"> solvency and to establish a capital structure which would be sufficient to sustain medium term strategic recovery. The strategy is based on the </w:t>
      </w:r>
      <w:proofErr w:type="spellStart"/>
      <w:r w:rsidRPr="00CB0366">
        <w:rPr>
          <w:rFonts w:ascii="Arial" w:hAnsi="Arial" w:cs="Arial"/>
        </w:rPr>
        <w:t>optimisation</w:t>
      </w:r>
      <w:proofErr w:type="spellEnd"/>
      <w:r w:rsidRPr="00CB0366">
        <w:rPr>
          <w:rFonts w:ascii="Arial" w:hAnsi="Arial" w:cs="Arial"/>
        </w:rPr>
        <w:t xml:space="preserve"> of capital structure, management of debt maturities, maintenance of liquidity and controlled capital distribution to reduce financial vulnerability and refinancing risk.</w:t>
      </w:r>
    </w:p>
    <w:p w14:paraId="6EAF7E91" w14:textId="16BC4232" w:rsidR="00CB0366" w:rsidRPr="00BF2369" w:rsidRDefault="00CB0366" w:rsidP="00BF2369">
      <w:pPr>
        <w:pStyle w:val="Heading2"/>
        <w:rPr>
          <w:b/>
          <w:bCs/>
        </w:rPr>
      </w:pPr>
      <w:bookmarkStart w:id="22" w:name="_Toc216892732"/>
      <w:r w:rsidRPr="00BF2369">
        <w:rPr>
          <w:b/>
          <w:bCs/>
        </w:rPr>
        <w:t>4.2 Rebalancing the Capital Structure and Reduction of leverage.</w:t>
      </w:r>
      <w:bookmarkEnd w:id="22"/>
    </w:p>
    <w:p w14:paraId="16551F37" w14:textId="7D63108C" w:rsidR="00CB0366" w:rsidRPr="00CB0366" w:rsidRDefault="00CB0366" w:rsidP="00CB0366">
      <w:pPr>
        <w:spacing w:after="0" w:line="360" w:lineRule="auto"/>
        <w:jc w:val="both"/>
        <w:rPr>
          <w:rFonts w:ascii="Arial" w:hAnsi="Arial" w:cs="Arial"/>
        </w:rPr>
      </w:pPr>
      <w:r w:rsidRPr="00CB0366">
        <w:rPr>
          <w:rFonts w:ascii="Arial" w:hAnsi="Arial" w:cs="Arial"/>
        </w:rPr>
        <w:t xml:space="preserve">An increase in leverage has </w:t>
      </w:r>
      <w:proofErr w:type="spellStart"/>
      <w:r w:rsidRPr="00CB0366">
        <w:rPr>
          <w:rFonts w:ascii="Arial" w:hAnsi="Arial" w:cs="Arial"/>
        </w:rPr>
        <w:t>characterised</w:t>
      </w:r>
      <w:proofErr w:type="spellEnd"/>
      <w:r w:rsidRPr="00CB0366">
        <w:rPr>
          <w:rFonts w:ascii="Arial" w:hAnsi="Arial" w:cs="Arial"/>
        </w:rPr>
        <w:t xml:space="preserve"> the current financial performance of the firm. As indicated in Section 2, the debt-to-equity ratio increased to above unity by 2024, whereas interest coverage became negative. Over leverage limits discretion of managers and increases the risk of value destroying distress (Stulz, 1990).</w:t>
      </w:r>
    </w:p>
    <w:p w14:paraId="10774FD3" w14:textId="4905C4FE" w:rsidR="00CB0366" w:rsidRPr="00CB0366" w:rsidRDefault="00CB0366" w:rsidP="00CB0366">
      <w:pPr>
        <w:spacing w:after="0" w:line="360" w:lineRule="auto"/>
        <w:jc w:val="both"/>
        <w:rPr>
          <w:rFonts w:ascii="Arial" w:hAnsi="Arial" w:cs="Arial"/>
        </w:rPr>
      </w:pPr>
      <w:r w:rsidRPr="00CB0366">
        <w:rPr>
          <w:rFonts w:ascii="Arial" w:hAnsi="Arial" w:cs="Arial"/>
        </w:rPr>
        <w:t xml:space="preserve">The plan recommends slow deleveraging as opposed to conducting mass asset sales which in most cases lead to fire-sale losses in times of poor performance (Cleary, Povel and Raith, 2007). This must be done </w:t>
      </w:r>
      <w:proofErr w:type="gramStart"/>
      <w:r w:rsidRPr="00CB0366">
        <w:rPr>
          <w:rFonts w:ascii="Arial" w:hAnsi="Arial" w:cs="Arial"/>
        </w:rPr>
        <w:t>by</w:t>
      </w:r>
      <w:proofErr w:type="gramEnd"/>
      <w:r w:rsidRPr="00CB0366">
        <w:rPr>
          <w:rFonts w:ascii="Arial" w:hAnsi="Arial" w:cs="Arial"/>
        </w:rPr>
        <w:t xml:space="preserve"> better cash retention, selective disposal of non-</w:t>
      </w:r>
      <w:r w:rsidRPr="00CB0366">
        <w:rPr>
          <w:rFonts w:ascii="Arial" w:hAnsi="Arial" w:cs="Arial"/>
        </w:rPr>
        <w:lastRenderedPageBreak/>
        <w:t xml:space="preserve">core properties and partial equity </w:t>
      </w:r>
      <w:proofErr w:type="spellStart"/>
      <w:r w:rsidRPr="00CB0366">
        <w:rPr>
          <w:rFonts w:ascii="Arial" w:hAnsi="Arial" w:cs="Arial"/>
        </w:rPr>
        <w:t>recapitalisation</w:t>
      </w:r>
      <w:proofErr w:type="spellEnd"/>
      <w:r w:rsidRPr="00CB0366">
        <w:rPr>
          <w:rFonts w:ascii="Arial" w:hAnsi="Arial" w:cs="Arial"/>
        </w:rPr>
        <w:t xml:space="preserve"> where market conditions are </w:t>
      </w:r>
      <w:proofErr w:type="spellStart"/>
      <w:r w:rsidRPr="00CB0366">
        <w:rPr>
          <w:rFonts w:ascii="Arial" w:hAnsi="Arial" w:cs="Arial"/>
        </w:rPr>
        <w:t>favourable</w:t>
      </w:r>
      <w:proofErr w:type="spellEnd"/>
      <w:r w:rsidRPr="00CB0366">
        <w:rPr>
          <w:rFonts w:ascii="Arial" w:hAnsi="Arial" w:cs="Arial"/>
        </w:rPr>
        <w:t>. Equity issues at low value are dilutive, but rebuilding balance sheet strength can surpass short-term dilution expenses in the situations where the distress risk is high (Denis and McKeon, 2012). A more conservative capital structure would lead to a higher capacity to absorb shocks and accessibility of external finance.</w:t>
      </w:r>
    </w:p>
    <w:p w14:paraId="02B67065" w14:textId="50B4F41C" w:rsidR="00CB0366" w:rsidRPr="00BF2369" w:rsidRDefault="00CB0366" w:rsidP="00BF2369">
      <w:pPr>
        <w:pStyle w:val="Heading2"/>
        <w:rPr>
          <w:b/>
          <w:bCs/>
        </w:rPr>
      </w:pPr>
      <w:bookmarkStart w:id="23" w:name="_Toc216892733"/>
      <w:r w:rsidRPr="00BF2369">
        <w:rPr>
          <w:b/>
          <w:bCs/>
        </w:rPr>
        <w:t>4.3 Rollover and Debt Maturity Extension and Risk Management.</w:t>
      </w:r>
      <w:bookmarkEnd w:id="23"/>
    </w:p>
    <w:p w14:paraId="7A6E73EF" w14:textId="5CEED02B" w:rsidR="00CB0366" w:rsidRPr="00CB0366" w:rsidRDefault="00CB0366" w:rsidP="00CB0366">
      <w:pPr>
        <w:spacing w:after="0" w:line="360" w:lineRule="auto"/>
        <w:jc w:val="both"/>
        <w:rPr>
          <w:rFonts w:ascii="Arial" w:hAnsi="Arial" w:cs="Arial"/>
        </w:rPr>
      </w:pPr>
      <w:r w:rsidRPr="00CB0366">
        <w:rPr>
          <w:rFonts w:ascii="Arial" w:hAnsi="Arial" w:cs="Arial"/>
        </w:rPr>
        <w:t xml:space="preserve">In addition to the leverage levels, the debt maturity profile is also a major weakness of the firm. The high usage of short-term debt contributes to high rollover risk to General Electronics especially in a volatile cash flow environment with constraining credit conditions (Acharya, Gale and </w:t>
      </w:r>
      <w:proofErr w:type="spellStart"/>
      <w:r w:rsidRPr="00CB0366">
        <w:rPr>
          <w:rFonts w:ascii="Arial" w:hAnsi="Arial" w:cs="Arial"/>
        </w:rPr>
        <w:t>Yorulmazer</w:t>
      </w:r>
      <w:proofErr w:type="spellEnd"/>
      <w:r w:rsidRPr="00CB0366">
        <w:rPr>
          <w:rFonts w:ascii="Arial" w:hAnsi="Arial" w:cs="Arial"/>
        </w:rPr>
        <w:t>, 2011). Section 3 detects short-term borrowing as a bridge in liquidity gaps, which exposes them to refinancing stress.</w:t>
      </w:r>
    </w:p>
    <w:p w14:paraId="7A629FD1" w14:textId="77777777" w:rsidR="00CB0366" w:rsidRPr="00CB0366" w:rsidRDefault="00CB0366" w:rsidP="00CB0366">
      <w:pPr>
        <w:spacing w:after="0" w:line="360" w:lineRule="auto"/>
        <w:jc w:val="both"/>
        <w:rPr>
          <w:rFonts w:ascii="Arial" w:hAnsi="Arial" w:cs="Arial"/>
        </w:rPr>
      </w:pPr>
      <w:r w:rsidRPr="00CB0366">
        <w:rPr>
          <w:rFonts w:ascii="Arial" w:hAnsi="Arial" w:cs="Arial"/>
        </w:rPr>
        <w:t xml:space="preserve">The restructuring plan puts great emphasis on increasing the maturity of debt and balancing repayment profiles. Long-term financing can be more expensive, but it will be less susceptible to liquidity shocks and have </w:t>
      </w:r>
      <w:proofErr w:type="gramStart"/>
      <w:r w:rsidRPr="00CB0366">
        <w:rPr>
          <w:rFonts w:ascii="Arial" w:hAnsi="Arial" w:cs="Arial"/>
        </w:rPr>
        <w:t>a predictable</w:t>
      </w:r>
      <w:proofErr w:type="gramEnd"/>
      <w:r w:rsidRPr="00CB0366">
        <w:rPr>
          <w:rFonts w:ascii="Arial" w:hAnsi="Arial" w:cs="Arial"/>
        </w:rPr>
        <w:t xml:space="preserve"> cash flow. According to </w:t>
      </w:r>
      <w:proofErr w:type="spellStart"/>
      <w:r w:rsidRPr="00CB0366">
        <w:rPr>
          <w:rFonts w:ascii="Arial" w:hAnsi="Arial" w:cs="Arial"/>
        </w:rPr>
        <w:t>Brunnermeier</w:t>
      </w:r>
      <w:proofErr w:type="spellEnd"/>
      <w:r w:rsidRPr="00CB0366">
        <w:rPr>
          <w:rFonts w:ascii="Arial" w:hAnsi="Arial" w:cs="Arial"/>
        </w:rPr>
        <w:t xml:space="preserve"> and Oehmke (2013), companies in the cycle of maturity rollovers experience increased refinancing pressure at the time when it becomes difficult to access the market.</w:t>
      </w:r>
    </w:p>
    <w:p w14:paraId="349A08D7" w14:textId="77777777" w:rsidR="00CB0366" w:rsidRPr="00CB0366" w:rsidRDefault="00CB0366" w:rsidP="00CB0366">
      <w:pPr>
        <w:spacing w:after="0" w:line="360" w:lineRule="auto"/>
        <w:jc w:val="both"/>
        <w:rPr>
          <w:rFonts w:ascii="Arial" w:hAnsi="Arial" w:cs="Arial"/>
        </w:rPr>
      </w:pPr>
    </w:p>
    <w:p w14:paraId="27EE8A96" w14:textId="047D7B46" w:rsidR="00CB0366" w:rsidRPr="00CB0366" w:rsidRDefault="00CB0366" w:rsidP="00CB0366">
      <w:pPr>
        <w:spacing w:after="0" w:line="360" w:lineRule="auto"/>
        <w:jc w:val="both"/>
        <w:rPr>
          <w:rFonts w:ascii="Arial" w:hAnsi="Arial" w:cs="Arial"/>
        </w:rPr>
      </w:pPr>
      <w:r w:rsidRPr="00CB0366">
        <w:rPr>
          <w:rFonts w:ascii="Arial" w:hAnsi="Arial" w:cs="Arial"/>
        </w:rPr>
        <w:t xml:space="preserve">The extension of maturity must be negotiated in a wider context of restructuring which focuses on operational </w:t>
      </w:r>
      <w:proofErr w:type="spellStart"/>
      <w:r w:rsidRPr="00CB0366">
        <w:rPr>
          <w:rFonts w:ascii="Arial" w:hAnsi="Arial" w:cs="Arial"/>
        </w:rPr>
        <w:t>stabilisation</w:t>
      </w:r>
      <w:proofErr w:type="spellEnd"/>
      <w:r w:rsidRPr="00CB0366">
        <w:rPr>
          <w:rFonts w:ascii="Arial" w:hAnsi="Arial" w:cs="Arial"/>
        </w:rPr>
        <w:t xml:space="preserve">, enhanced working capital discipline and wise investment choice. </w:t>
      </w:r>
      <w:proofErr w:type="gramStart"/>
      <w:r w:rsidRPr="00CB0366">
        <w:rPr>
          <w:rFonts w:ascii="Arial" w:hAnsi="Arial" w:cs="Arial"/>
        </w:rPr>
        <w:t>The open</w:t>
      </w:r>
      <w:proofErr w:type="gramEnd"/>
      <w:r w:rsidRPr="00CB0366">
        <w:rPr>
          <w:rFonts w:ascii="Arial" w:hAnsi="Arial" w:cs="Arial"/>
        </w:rPr>
        <w:t xml:space="preserve"> communication with the lenders may enhance the </w:t>
      </w:r>
      <w:proofErr w:type="gramStart"/>
      <w:r w:rsidRPr="00CB0366">
        <w:rPr>
          <w:rFonts w:ascii="Arial" w:hAnsi="Arial" w:cs="Arial"/>
        </w:rPr>
        <w:t>creditor</w:t>
      </w:r>
      <w:proofErr w:type="gramEnd"/>
      <w:r w:rsidRPr="00CB0366">
        <w:rPr>
          <w:rFonts w:ascii="Arial" w:hAnsi="Arial" w:cs="Arial"/>
        </w:rPr>
        <w:t xml:space="preserve"> confidence as well as </w:t>
      </w:r>
      <w:proofErr w:type="spellStart"/>
      <w:r w:rsidRPr="00CB0366">
        <w:rPr>
          <w:rFonts w:ascii="Arial" w:hAnsi="Arial" w:cs="Arial"/>
        </w:rPr>
        <w:t>minimise</w:t>
      </w:r>
      <w:proofErr w:type="spellEnd"/>
      <w:r w:rsidRPr="00CB0366">
        <w:rPr>
          <w:rFonts w:ascii="Arial" w:hAnsi="Arial" w:cs="Arial"/>
        </w:rPr>
        <w:t xml:space="preserve"> the risk of negative covenant renegotiations.</w:t>
      </w:r>
    </w:p>
    <w:p w14:paraId="21822D54" w14:textId="504865FD" w:rsidR="00CB0366" w:rsidRPr="00BF2369" w:rsidRDefault="00CB0366" w:rsidP="00BF2369">
      <w:pPr>
        <w:pStyle w:val="Heading2"/>
        <w:rPr>
          <w:b/>
          <w:bCs/>
        </w:rPr>
      </w:pPr>
      <w:bookmarkStart w:id="24" w:name="_Toc216892734"/>
      <w:r w:rsidRPr="00BF2369">
        <w:rPr>
          <w:b/>
          <w:bCs/>
        </w:rPr>
        <w:t>4.4 Cost Structure Flexibility and Targeted Retrenchment.</w:t>
      </w:r>
      <w:bookmarkEnd w:id="24"/>
    </w:p>
    <w:p w14:paraId="354A120B" w14:textId="457C6556" w:rsidR="00CB0366" w:rsidRPr="00CB0366" w:rsidRDefault="00CB0366" w:rsidP="00CB0366">
      <w:pPr>
        <w:spacing w:after="0" w:line="360" w:lineRule="auto"/>
        <w:jc w:val="both"/>
        <w:rPr>
          <w:rFonts w:ascii="Arial" w:hAnsi="Arial" w:cs="Arial"/>
        </w:rPr>
      </w:pPr>
      <w:r w:rsidRPr="00CB0366">
        <w:rPr>
          <w:rFonts w:ascii="Arial" w:hAnsi="Arial" w:cs="Arial"/>
        </w:rPr>
        <w:t xml:space="preserve">Stickiness in costs has increased operational losses especially in selling, general, and administrative costs. With the decreasing revenues, the costs failed to change accordingly, which increased operating losses (Anderson, Banker and Janakiraman, 2003). Selective cost adjustments </w:t>
      </w:r>
      <w:proofErr w:type="gramStart"/>
      <w:r w:rsidRPr="00CB0366">
        <w:rPr>
          <w:rFonts w:ascii="Arial" w:hAnsi="Arial" w:cs="Arial"/>
        </w:rPr>
        <w:t>have to</w:t>
      </w:r>
      <w:proofErr w:type="gramEnd"/>
      <w:r w:rsidRPr="00CB0366">
        <w:rPr>
          <w:rFonts w:ascii="Arial" w:hAnsi="Arial" w:cs="Arial"/>
        </w:rPr>
        <w:t xml:space="preserve"> be made to reinstate operating leverage then financial restructuring should follow.</w:t>
      </w:r>
    </w:p>
    <w:p w14:paraId="0BCB5C43" w14:textId="52F6147A" w:rsidR="00CB0366" w:rsidRPr="00CB0366" w:rsidRDefault="00CB0366" w:rsidP="00CB0366">
      <w:pPr>
        <w:spacing w:after="0" w:line="360" w:lineRule="auto"/>
        <w:jc w:val="both"/>
        <w:rPr>
          <w:rFonts w:ascii="Arial" w:hAnsi="Arial" w:cs="Arial"/>
        </w:rPr>
      </w:pPr>
      <w:proofErr w:type="gramStart"/>
      <w:r w:rsidRPr="00CB0366">
        <w:rPr>
          <w:rFonts w:ascii="Arial" w:hAnsi="Arial" w:cs="Arial"/>
        </w:rPr>
        <w:t>But,</w:t>
      </w:r>
      <w:proofErr w:type="gramEnd"/>
      <w:r w:rsidRPr="00CB0366">
        <w:rPr>
          <w:rFonts w:ascii="Arial" w:hAnsi="Arial" w:cs="Arial"/>
        </w:rPr>
        <w:t xml:space="preserve"> retrenchment must be discriminating, not random. Barker and Mone (1994) warn that too much cost reduction may hamper recovery instead of causing a turnaround. In line </w:t>
      </w:r>
      <w:r w:rsidRPr="00CB0366">
        <w:rPr>
          <w:rFonts w:ascii="Arial" w:hAnsi="Arial" w:cs="Arial"/>
        </w:rPr>
        <w:lastRenderedPageBreak/>
        <w:t>with this, the plan focuses on flexibility-enhancement options, including renegotiation of fixed contracts, redeployment of workforce, and outsourcing of non-core activities and not general-based expenditure cuts.</w:t>
      </w:r>
    </w:p>
    <w:p w14:paraId="5B730FD7" w14:textId="3225107B" w:rsidR="00CB0366" w:rsidRPr="00CB0366" w:rsidRDefault="00CB0366" w:rsidP="00CB0366">
      <w:pPr>
        <w:spacing w:after="0" w:line="360" w:lineRule="auto"/>
        <w:jc w:val="both"/>
        <w:rPr>
          <w:rFonts w:ascii="Arial" w:hAnsi="Arial" w:cs="Arial"/>
        </w:rPr>
      </w:pPr>
      <w:r w:rsidRPr="00CB0366">
        <w:rPr>
          <w:rFonts w:ascii="Arial" w:hAnsi="Arial" w:cs="Arial"/>
        </w:rPr>
        <w:t xml:space="preserve">Enhancing cost flexibility helps </w:t>
      </w:r>
      <w:proofErr w:type="spellStart"/>
      <w:r w:rsidRPr="00CB0366">
        <w:rPr>
          <w:rFonts w:ascii="Arial" w:hAnsi="Arial" w:cs="Arial"/>
        </w:rPr>
        <w:t>stabilise</w:t>
      </w:r>
      <w:proofErr w:type="spellEnd"/>
      <w:r w:rsidRPr="00CB0366">
        <w:rPr>
          <w:rFonts w:ascii="Arial" w:hAnsi="Arial" w:cs="Arial"/>
        </w:rPr>
        <w:t xml:space="preserve"> the cash flow in the short term and maintains the capacity of the firm to expand operations in case of a demand recovery to avoid the problem of margin compression in the future.</w:t>
      </w:r>
    </w:p>
    <w:p w14:paraId="1B85C954" w14:textId="417EA24C" w:rsidR="00CB0366" w:rsidRPr="00BF2369" w:rsidRDefault="00CB0366" w:rsidP="00BF2369">
      <w:pPr>
        <w:pStyle w:val="Heading2"/>
        <w:rPr>
          <w:b/>
          <w:bCs/>
        </w:rPr>
      </w:pPr>
      <w:bookmarkStart w:id="25" w:name="_Toc216892735"/>
      <w:r w:rsidRPr="00BF2369">
        <w:rPr>
          <w:b/>
          <w:bCs/>
        </w:rPr>
        <w:t>4.5 Liquidity Buffers and Financial Flexibility.</w:t>
      </w:r>
      <w:bookmarkEnd w:id="25"/>
    </w:p>
    <w:p w14:paraId="76896CA9" w14:textId="77777777" w:rsidR="00CB0366" w:rsidRPr="00CB0366" w:rsidRDefault="00CB0366" w:rsidP="00CB0366">
      <w:pPr>
        <w:spacing w:after="0" w:line="360" w:lineRule="auto"/>
        <w:jc w:val="both"/>
        <w:rPr>
          <w:rFonts w:ascii="Arial" w:hAnsi="Arial" w:cs="Arial"/>
        </w:rPr>
      </w:pPr>
      <w:r w:rsidRPr="00CB0366">
        <w:rPr>
          <w:rFonts w:ascii="Arial" w:hAnsi="Arial" w:cs="Arial"/>
        </w:rPr>
        <w:t>The primary goal of restructuring is to reinstate financial flexibility. Flexible firms tend to be better placed to deal with uncertainty, absorb shocks and value creating investments (Denis and McKeon, 2012). At General Electronics, low flexibility has been caused by operating losses, long cash conversion times, and high leverage.</w:t>
      </w:r>
    </w:p>
    <w:p w14:paraId="111A84BC" w14:textId="77777777" w:rsidR="00CB0366" w:rsidRPr="00CB0366" w:rsidRDefault="00CB0366" w:rsidP="00CB0366">
      <w:pPr>
        <w:spacing w:after="0" w:line="360" w:lineRule="auto"/>
        <w:jc w:val="both"/>
        <w:rPr>
          <w:rFonts w:ascii="Arial" w:hAnsi="Arial" w:cs="Arial"/>
        </w:rPr>
      </w:pPr>
    </w:p>
    <w:p w14:paraId="09FE069A" w14:textId="5565E7E8" w:rsidR="00CB0366" w:rsidRPr="00CB0366" w:rsidRDefault="00CB0366" w:rsidP="00CB0366">
      <w:pPr>
        <w:spacing w:after="0" w:line="360" w:lineRule="auto"/>
        <w:jc w:val="both"/>
        <w:rPr>
          <w:rFonts w:ascii="Arial" w:hAnsi="Arial" w:cs="Arial"/>
        </w:rPr>
      </w:pPr>
      <w:r w:rsidRPr="00CB0366">
        <w:rPr>
          <w:rFonts w:ascii="Arial" w:hAnsi="Arial" w:cs="Arial"/>
        </w:rPr>
        <w:t xml:space="preserve">It is thus advised in the plan to make strong liquidity buffers, such as revolving credit facilities having long maturity and high undrawn capacity. Such facilities do have commitment costs but have high values of insurance, especially in cases </w:t>
      </w:r>
      <w:proofErr w:type="gramStart"/>
      <w:r w:rsidRPr="00CB0366">
        <w:rPr>
          <w:rFonts w:ascii="Arial" w:hAnsi="Arial" w:cs="Arial"/>
        </w:rPr>
        <w:t>where operations</w:t>
      </w:r>
      <w:proofErr w:type="gramEnd"/>
      <w:r w:rsidRPr="00CB0366">
        <w:rPr>
          <w:rFonts w:ascii="Arial" w:hAnsi="Arial" w:cs="Arial"/>
        </w:rPr>
        <w:t xml:space="preserve"> cash flows are not strong (Ross et al., 2022).</w:t>
      </w:r>
    </w:p>
    <w:p w14:paraId="23E8BD83" w14:textId="3837F2AF" w:rsidR="00CB0366" w:rsidRPr="00CB0366" w:rsidRDefault="00CB0366" w:rsidP="00CB0366">
      <w:pPr>
        <w:spacing w:after="0" w:line="360" w:lineRule="auto"/>
        <w:jc w:val="both"/>
        <w:rPr>
          <w:rFonts w:ascii="Arial" w:hAnsi="Arial" w:cs="Arial"/>
        </w:rPr>
      </w:pPr>
      <w:r w:rsidRPr="00CB0366">
        <w:rPr>
          <w:rFonts w:ascii="Arial" w:hAnsi="Arial" w:cs="Arial"/>
        </w:rPr>
        <w:t xml:space="preserve">Sufficiency of liquidity cushions also </w:t>
      </w:r>
      <w:proofErr w:type="spellStart"/>
      <w:r w:rsidRPr="00CB0366">
        <w:rPr>
          <w:rFonts w:ascii="Arial" w:hAnsi="Arial" w:cs="Arial"/>
        </w:rPr>
        <w:t>minimises</w:t>
      </w:r>
      <w:proofErr w:type="spellEnd"/>
      <w:r w:rsidRPr="00CB0366">
        <w:rPr>
          <w:rFonts w:ascii="Arial" w:hAnsi="Arial" w:cs="Arial"/>
        </w:rPr>
        <w:t xml:space="preserve"> the pressure on management to take value-destroying short-term actions, including over-liquidation of inventory or late payment of suppliers, that are detrimental to long-term performance.</w:t>
      </w:r>
    </w:p>
    <w:p w14:paraId="4CA00D9A" w14:textId="095FB88F" w:rsidR="00CB0366" w:rsidRPr="00CB0366" w:rsidRDefault="00CB0366" w:rsidP="00CB0366">
      <w:pPr>
        <w:spacing w:after="0" w:line="360" w:lineRule="auto"/>
        <w:jc w:val="both"/>
        <w:rPr>
          <w:rFonts w:ascii="Arial" w:hAnsi="Arial" w:cs="Arial"/>
        </w:rPr>
      </w:pPr>
      <w:bookmarkStart w:id="26" w:name="_Toc216892736"/>
      <w:r w:rsidRPr="00BF2369">
        <w:rPr>
          <w:rStyle w:val="Heading2Char"/>
          <w:b/>
          <w:bCs/>
        </w:rPr>
        <w:t>4.6 Stakeholder Governance and Coordination</w:t>
      </w:r>
      <w:bookmarkEnd w:id="26"/>
      <w:r w:rsidRPr="00CB0366">
        <w:rPr>
          <w:rFonts w:ascii="Arial" w:hAnsi="Arial" w:cs="Arial"/>
        </w:rPr>
        <w:t>.</w:t>
      </w:r>
    </w:p>
    <w:p w14:paraId="559A5CCF" w14:textId="4F8701DF" w:rsidR="00CB0366" w:rsidRPr="00CB0366" w:rsidRDefault="00CB0366" w:rsidP="00CB0366">
      <w:pPr>
        <w:spacing w:after="0" w:line="360" w:lineRule="auto"/>
        <w:jc w:val="both"/>
        <w:rPr>
          <w:rFonts w:ascii="Arial" w:hAnsi="Arial" w:cs="Arial"/>
        </w:rPr>
      </w:pPr>
      <w:r w:rsidRPr="00CB0366">
        <w:rPr>
          <w:rFonts w:ascii="Arial" w:hAnsi="Arial" w:cs="Arial"/>
        </w:rPr>
        <w:t>Financial restructuring has diverse implications on various stakeholders such as creditors, suppliers, employees, and shareholders. The stakeholder theory proposes that sustainable restructuring results are achieved through striking a balance between such interests as opposed to concentrating on the short-term shareholder value (Freeman, Harrison and Wicks, 2007).</w:t>
      </w:r>
    </w:p>
    <w:p w14:paraId="4C509AA6" w14:textId="0BFEF844" w:rsidR="00CB0366" w:rsidRPr="00CB0366" w:rsidRDefault="00CB0366" w:rsidP="00CB0366">
      <w:pPr>
        <w:spacing w:after="0" w:line="360" w:lineRule="auto"/>
        <w:jc w:val="both"/>
        <w:rPr>
          <w:rFonts w:ascii="Arial" w:hAnsi="Arial" w:cs="Arial"/>
        </w:rPr>
      </w:pPr>
      <w:r w:rsidRPr="00CB0366">
        <w:rPr>
          <w:rFonts w:ascii="Arial" w:hAnsi="Arial" w:cs="Arial"/>
        </w:rPr>
        <w:t>Good governance must involve early and open consultation with the important stakeholders. It is possible to mitigate the uncertainty by communicating clearly the financial position of the firm and the restructuring goals, which will develop trust and negotiated solutions. This is in line with the recommendations of OECD on responsible business conducts in times of corporate stress (OECD, 2023).</w:t>
      </w:r>
    </w:p>
    <w:p w14:paraId="67B67292" w14:textId="4635760F" w:rsidR="00CB0366" w:rsidRPr="00CB0366" w:rsidRDefault="00CB0366" w:rsidP="00CB0366">
      <w:pPr>
        <w:spacing w:after="0" w:line="360" w:lineRule="auto"/>
        <w:jc w:val="both"/>
        <w:rPr>
          <w:rFonts w:ascii="Arial" w:hAnsi="Arial" w:cs="Arial"/>
        </w:rPr>
      </w:pPr>
      <w:r w:rsidRPr="00CB0366">
        <w:rPr>
          <w:rFonts w:ascii="Arial" w:hAnsi="Arial" w:cs="Arial"/>
        </w:rPr>
        <w:lastRenderedPageBreak/>
        <w:t xml:space="preserve">Close coordination among the stakeholders also makes reputational capital more valuable and this is very useful when companies </w:t>
      </w:r>
      <w:proofErr w:type="gramStart"/>
      <w:r w:rsidRPr="00CB0366">
        <w:rPr>
          <w:rFonts w:ascii="Arial" w:hAnsi="Arial" w:cs="Arial"/>
        </w:rPr>
        <w:t>have to</w:t>
      </w:r>
      <w:proofErr w:type="gramEnd"/>
      <w:r w:rsidRPr="00CB0366">
        <w:rPr>
          <w:rFonts w:ascii="Arial" w:hAnsi="Arial" w:cs="Arial"/>
        </w:rPr>
        <w:t xml:space="preserve"> regain access to capital markets or to </w:t>
      </w:r>
      <w:proofErr w:type="gramStart"/>
      <w:r w:rsidRPr="00CB0366">
        <w:rPr>
          <w:rFonts w:ascii="Arial" w:hAnsi="Arial" w:cs="Arial"/>
        </w:rPr>
        <w:t>enter into</w:t>
      </w:r>
      <w:proofErr w:type="gramEnd"/>
      <w:r w:rsidRPr="00CB0366">
        <w:rPr>
          <w:rFonts w:ascii="Arial" w:hAnsi="Arial" w:cs="Arial"/>
        </w:rPr>
        <w:t xml:space="preserve"> long-term relationships with suppliers.</w:t>
      </w:r>
    </w:p>
    <w:p w14:paraId="526EDCBF" w14:textId="13EEAB7C" w:rsidR="00CB0366" w:rsidRPr="00BF2369" w:rsidRDefault="00CB0366" w:rsidP="00BF2369">
      <w:pPr>
        <w:pStyle w:val="Heading2"/>
        <w:rPr>
          <w:b/>
          <w:bCs/>
        </w:rPr>
      </w:pPr>
      <w:bookmarkStart w:id="27" w:name="_Toc216892737"/>
      <w:r w:rsidRPr="00BF2369">
        <w:rPr>
          <w:b/>
          <w:bCs/>
        </w:rPr>
        <w:t>4.7 Macroeconomic Conditions and Timing.</w:t>
      </w:r>
      <w:bookmarkEnd w:id="27"/>
    </w:p>
    <w:p w14:paraId="582B6160" w14:textId="2DE060CF" w:rsidR="00CB0366" w:rsidRPr="00CB0366" w:rsidRDefault="00CB0366" w:rsidP="00CB0366">
      <w:pPr>
        <w:spacing w:after="0" w:line="360" w:lineRule="auto"/>
        <w:jc w:val="both"/>
        <w:rPr>
          <w:rFonts w:ascii="Arial" w:hAnsi="Arial" w:cs="Arial"/>
        </w:rPr>
      </w:pPr>
      <w:r w:rsidRPr="00CB0366">
        <w:rPr>
          <w:rFonts w:ascii="Arial" w:hAnsi="Arial" w:cs="Arial"/>
        </w:rPr>
        <w:t xml:space="preserve">The restructuring strategy needs to be carried out in the existing macroeconomic environment. Higher inflation and a tightening of the monetary policy have made the cost of borrowing more expensive and the tolerance of highly leveraged balance sheets lower (Blanchard, 2022). Putting off restructuring in these circumstances means </w:t>
      </w:r>
      <w:proofErr w:type="spellStart"/>
      <w:r w:rsidRPr="00CB0366">
        <w:rPr>
          <w:rFonts w:ascii="Arial" w:hAnsi="Arial" w:cs="Arial"/>
        </w:rPr>
        <w:t>jeopardising</w:t>
      </w:r>
      <w:proofErr w:type="spellEnd"/>
      <w:r w:rsidRPr="00CB0366">
        <w:rPr>
          <w:rFonts w:ascii="Arial" w:hAnsi="Arial" w:cs="Arial"/>
        </w:rPr>
        <w:t xml:space="preserve"> a further decline of financing conditions and increasing vulnerability to exogenous shocks.</w:t>
      </w:r>
    </w:p>
    <w:p w14:paraId="22DA1988" w14:textId="47053573" w:rsidR="00CB0366" w:rsidRPr="00CB0366" w:rsidRDefault="00CB0366" w:rsidP="00CB0366">
      <w:pPr>
        <w:spacing w:after="0" w:line="360" w:lineRule="auto"/>
        <w:jc w:val="both"/>
        <w:rPr>
          <w:rFonts w:ascii="Arial" w:hAnsi="Arial" w:cs="Arial"/>
        </w:rPr>
      </w:pPr>
      <w:r w:rsidRPr="00CB0366">
        <w:rPr>
          <w:rFonts w:ascii="Arial" w:hAnsi="Arial" w:cs="Arial"/>
        </w:rPr>
        <w:t xml:space="preserve">The proactive strategy would allow the company to enhance resilience and maintain strategic choices prior to the negative macroeconomic </w:t>
      </w:r>
      <w:proofErr w:type="gramStart"/>
      <w:r w:rsidRPr="00CB0366">
        <w:rPr>
          <w:rFonts w:ascii="Arial" w:hAnsi="Arial" w:cs="Arial"/>
        </w:rPr>
        <w:t>trends</w:t>
      </w:r>
      <w:proofErr w:type="gramEnd"/>
      <w:r w:rsidRPr="00CB0366">
        <w:rPr>
          <w:rFonts w:ascii="Arial" w:hAnsi="Arial" w:cs="Arial"/>
        </w:rPr>
        <w:t xml:space="preserve"> worsening the financial limits. Proactive restructuring is therefore better than a restructuring that is crisis oriented.</w:t>
      </w:r>
    </w:p>
    <w:p w14:paraId="69F15CD9" w14:textId="74B10B23" w:rsidR="00CB0366" w:rsidRPr="00BF2369" w:rsidRDefault="00CB0366" w:rsidP="00BF2369">
      <w:pPr>
        <w:pStyle w:val="Heading2"/>
        <w:rPr>
          <w:b/>
          <w:bCs/>
        </w:rPr>
      </w:pPr>
      <w:bookmarkStart w:id="28" w:name="_Toc216892738"/>
      <w:r w:rsidRPr="00BF2369">
        <w:rPr>
          <w:b/>
          <w:bCs/>
        </w:rPr>
        <w:t>4.8 Integration with Investment Policy.</w:t>
      </w:r>
      <w:bookmarkEnd w:id="28"/>
    </w:p>
    <w:p w14:paraId="3AAC9287" w14:textId="09407BD7" w:rsidR="00CB0366" w:rsidRPr="00CB0366" w:rsidRDefault="00CB0366" w:rsidP="00CB0366">
      <w:pPr>
        <w:spacing w:after="0" w:line="360" w:lineRule="auto"/>
        <w:jc w:val="both"/>
        <w:rPr>
          <w:rFonts w:ascii="Arial" w:hAnsi="Arial" w:cs="Arial"/>
        </w:rPr>
      </w:pPr>
      <w:r w:rsidRPr="00CB0366">
        <w:rPr>
          <w:rFonts w:ascii="Arial" w:hAnsi="Arial" w:cs="Arial"/>
        </w:rPr>
        <w:t xml:space="preserve">Financial restructuring is no </w:t>
      </w:r>
      <w:proofErr w:type="gramStart"/>
      <w:r w:rsidRPr="00CB0366">
        <w:rPr>
          <w:rFonts w:ascii="Arial" w:hAnsi="Arial" w:cs="Arial"/>
        </w:rPr>
        <w:t>aim in itself, but</w:t>
      </w:r>
      <w:proofErr w:type="gramEnd"/>
      <w:r w:rsidRPr="00CB0366">
        <w:rPr>
          <w:rFonts w:ascii="Arial" w:hAnsi="Arial" w:cs="Arial"/>
        </w:rPr>
        <w:t xml:space="preserve"> a precondition to the sound capital allocation. The leverage is high and poor liquidity limits the firm to undertake positive-NPV investments even in cases where they exist (Cleary, Povel and Raith, 2007).</w:t>
      </w:r>
    </w:p>
    <w:p w14:paraId="097E118C" w14:textId="47B7E3F5" w:rsidR="00CB0366" w:rsidRPr="00CB0366" w:rsidRDefault="00CB0366" w:rsidP="00CB0366">
      <w:pPr>
        <w:spacing w:after="0" w:line="360" w:lineRule="auto"/>
        <w:jc w:val="both"/>
        <w:rPr>
          <w:rFonts w:ascii="Arial" w:hAnsi="Arial" w:cs="Arial"/>
        </w:rPr>
      </w:pPr>
      <w:r w:rsidRPr="00CB0366">
        <w:rPr>
          <w:rFonts w:ascii="Arial" w:hAnsi="Arial" w:cs="Arial"/>
        </w:rPr>
        <w:t xml:space="preserve">The restructuring plan promotes selective investment appraisal and capital rationing by </w:t>
      </w:r>
      <w:proofErr w:type="spellStart"/>
      <w:r w:rsidRPr="00CB0366">
        <w:rPr>
          <w:rFonts w:ascii="Arial" w:hAnsi="Arial" w:cs="Arial"/>
        </w:rPr>
        <w:t>stabilising</w:t>
      </w:r>
      <w:proofErr w:type="spellEnd"/>
      <w:r w:rsidRPr="00CB0366">
        <w:rPr>
          <w:rFonts w:ascii="Arial" w:hAnsi="Arial" w:cs="Arial"/>
        </w:rPr>
        <w:t xml:space="preserve"> the balance sheet and restoring the financial capacity as explained in Section. This integration is such that investment in the future is made based on financial strength not necessity and any chances of making an over-investment or under-investment is </w:t>
      </w:r>
      <w:proofErr w:type="spellStart"/>
      <w:r w:rsidRPr="00CB0366">
        <w:rPr>
          <w:rFonts w:ascii="Arial" w:hAnsi="Arial" w:cs="Arial"/>
        </w:rPr>
        <w:t>minimised</w:t>
      </w:r>
      <w:proofErr w:type="spellEnd"/>
      <w:r w:rsidRPr="00CB0366">
        <w:rPr>
          <w:rFonts w:ascii="Arial" w:hAnsi="Arial" w:cs="Arial"/>
        </w:rPr>
        <w:t>.</w:t>
      </w:r>
    </w:p>
    <w:p w14:paraId="2E5005C8" w14:textId="27D74A0C" w:rsidR="00CB0366" w:rsidRPr="00BF2369" w:rsidRDefault="00CB0366" w:rsidP="00BF2369">
      <w:pPr>
        <w:pStyle w:val="Heading2"/>
        <w:rPr>
          <w:b/>
          <w:bCs/>
        </w:rPr>
      </w:pPr>
      <w:bookmarkStart w:id="29" w:name="_Toc216892739"/>
      <w:r w:rsidRPr="00BF2369">
        <w:rPr>
          <w:b/>
          <w:bCs/>
        </w:rPr>
        <w:t>4.9 Summary Assessment</w:t>
      </w:r>
      <w:bookmarkEnd w:id="29"/>
    </w:p>
    <w:p w14:paraId="4EFAA1EC" w14:textId="77777777" w:rsidR="00CB0366" w:rsidRPr="00CB0366" w:rsidRDefault="00CB0366" w:rsidP="00CB0366">
      <w:pPr>
        <w:spacing w:after="0" w:line="360" w:lineRule="auto"/>
        <w:jc w:val="both"/>
        <w:rPr>
          <w:rFonts w:ascii="Arial" w:hAnsi="Arial" w:cs="Arial"/>
        </w:rPr>
      </w:pPr>
      <w:r w:rsidRPr="00CB0366">
        <w:rPr>
          <w:rFonts w:ascii="Arial" w:hAnsi="Arial" w:cs="Arial"/>
        </w:rPr>
        <w:t xml:space="preserve">In general, the restructuring plan focuses on the underlying causes of the financial distress of General Electronics and not on its symptoms. Rebalancing capital structure, debt maturity, increased cost flexibility, increased liquidity cushions, and </w:t>
      </w:r>
      <w:proofErr w:type="spellStart"/>
      <w:r w:rsidRPr="00CB0366">
        <w:rPr>
          <w:rFonts w:ascii="Arial" w:hAnsi="Arial" w:cs="Arial"/>
        </w:rPr>
        <w:t>harmonised</w:t>
      </w:r>
      <w:proofErr w:type="spellEnd"/>
      <w:r w:rsidRPr="00CB0366">
        <w:rPr>
          <w:rFonts w:ascii="Arial" w:hAnsi="Arial" w:cs="Arial"/>
        </w:rPr>
        <w:t xml:space="preserve"> stakeholder involvement are all coherent structures of reestablishing economic stability and management discretion.</w:t>
      </w:r>
    </w:p>
    <w:p w14:paraId="0022B387" w14:textId="77777777" w:rsidR="00CB0366" w:rsidRPr="00CB0366" w:rsidRDefault="00CB0366" w:rsidP="00CB0366">
      <w:pPr>
        <w:spacing w:after="0" w:line="360" w:lineRule="auto"/>
        <w:jc w:val="both"/>
        <w:rPr>
          <w:rFonts w:ascii="Arial" w:hAnsi="Arial" w:cs="Arial"/>
        </w:rPr>
      </w:pPr>
    </w:p>
    <w:p w14:paraId="7EEA4604" w14:textId="77777777" w:rsidR="00CB0366" w:rsidRPr="00CB0366" w:rsidRDefault="00CB0366" w:rsidP="00CB0366">
      <w:pPr>
        <w:spacing w:after="0" w:line="360" w:lineRule="auto"/>
        <w:jc w:val="both"/>
        <w:rPr>
          <w:rFonts w:ascii="Arial" w:hAnsi="Arial" w:cs="Arial"/>
        </w:rPr>
      </w:pPr>
      <w:r w:rsidRPr="00CB0366">
        <w:rPr>
          <w:rFonts w:ascii="Arial" w:hAnsi="Arial" w:cs="Arial"/>
        </w:rPr>
        <w:lastRenderedPageBreak/>
        <w:t xml:space="preserve">The plan </w:t>
      </w:r>
      <w:proofErr w:type="gramStart"/>
      <w:r w:rsidRPr="00CB0366">
        <w:rPr>
          <w:rFonts w:ascii="Arial" w:hAnsi="Arial" w:cs="Arial"/>
        </w:rPr>
        <w:t>has to</w:t>
      </w:r>
      <w:proofErr w:type="gramEnd"/>
      <w:r w:rsidRPr="00CB0366">
        <w:rPr>
          <w:rFonts w:ascii="Arial" w:hAnsi="Arial" w:cs="Arial"/>
        </w:rPr>
        <w:t xml:space="preserve"> be implemented in a timely manner with strict execution and in alignment with the operational recovery efforts. Without </w:t>
      </w:r>
      <w:proofErr w:type="gramStart"/>
      <w:r w:rsidRPr="00CB0366">
        <w:rPr>
          <w:rFonts w:ascii="Arial" w:hAnsi="Arial" w:cs="Arial"/>
        </w:rPr>
        <w:t>the drastic</w:t>
      </w:r>
      <w:proofErr w:type="gramEnd"/>
      <w:r w:rsidRPr="00CB0366">
        <w:rPr>
          <w:rFonts w:ascii="Arial" w:hAnsi="Arial" w:cs="Arial"/>
        </w:rPr>
        <w:t xml:space="preserve"> restructuring, the financial course of the firm is not sustainable, and the intervention of the CFO and the active financial management is needed.</w:t>
      </w:r>
    </w:p>
    <w:p w14:paraId="479E9C73" w14:textId="1D036F73" w:rsidR="0035551E" w:rsidRPr="00BF2369" w:rsidRDefault="0035551E" w:rsidP="00BF2369">
      <w:pPr>
        <w:pStyle w:val="Heading1"/>
        <w:rPr>
          <w:b/>
          <w:bCs/>
        </w:rPr>
      </w:pPr>
      <w:bookmarkStart w:id="30" w:name="_Toc216892740"/>
      <w:r w:rsidRPr="00CB0366">
        <w:rPr>
          <w:b/>
          <w:bCs/>
          <w:sz w:val="36"/>
          <w:szCs w:val="36"/>
        </w:rPr>
        <w:t>5. Investment Appraisal and Capital Budgeting.</w:t>
      </w:r>
      <w:bookmarkEnd w:id="30"/>
    </w:p>
    <w:p w14:paraId="2696A88B" w14:textId="4044732E" w:rsidR="0035551E" w:rsidRPr="00BF2369" w:rsidRDefault="0035551E" w:rsidP="00BF2369">
      <w:pPr>
        <w:pStyle w:val="Heading2"/>
        <w:rPr>
          <w:b/>
          <w:bCs/>
        </w:rPr>
      </w:pPr>
      <w:bookmarkStart w:id="31" w:name="_Toc216892741"/>
      <w:r w:rsidRPr="00BF2369">
        <w:rPr>
          <w:b/>
          <w:bCs/>
        </w:rPr>
        <w:t>5.1 Capital Budgeting Strategic Role in a Financially Constrained Environment.</w:t>
      </w:r>
      <w:bookmarkEnd w:id="31"/>
    </w:p>
    <w:p w14:paraId="5325C24E" w14:textId="0B93CDA2" w:rsidR="0035551E" w:rsidRPr="00CB0366" w:rsidRDefault="0035551E" w:rsidP="00CB0366">
      <w:pPr>
        <w:spacing w:after="0" w:line="360" w:lineRule="auto"/>
        <w:jc w:val="both"/>
        <w:rPr>
          <w:rFonts w:ascii="Arial" w:hAnsi="Arial" w:cs="Arial"/>
        </w:rPr>
      </w:pPr>
      <w:r w:rsidRPr="00CB0366">
        <w:rPr>
          <w:rFonts w:ascii="Arial" w:hAnsi="Arial" w:cs="Arial"/>
        </w:rPr>
        <w:t xml:space="preserve">The decisions made by capital budgeting are at the heart of value creation in the long term, especially to firms that are financially constrained. In the case of limited capital, bad investment decisions are likely to exacerbate the financial crisis by trapping capital in projects with low payoffs or poor liquidity (Brealey, Myers and Allen, 2023). </w:t>
      </w:r>
      <w:proofErr w:type="gramStart"/>
      <w:r w:rsidRPr="00CB0366">
        <w:rPr>
          <w:rFonts w:ascii="Arial" w:hAnsi="Arial" w:cs="Arial"/>
        </w:rPr>
        <w:t>As it</w:t>
      </w:r>
      <w:proofErr w:type="gramEnd"/>
      <w:r w:rsidRPr="00CB0366">
        <w:rPr>
          <w:rFonts w:ascii="Arial" w:hAnsi="Arial" w:cs="Arial"/>
        </w:rPr>
        <w:t xml:space="preserve"> has been previously confirmed, General Electronics is facing a downward trend in profitability, liquidity position, and leverage. Investment choices should therefore focus on quick cash payback, efficiency in capital expenditure and value retention as opposed to expansion prospects.</w:t>
      </w:r>
    </w:p>
    <w:p w14:paraId="7D0B9305" w14:textId="26AE6635" w:rsidR="0035551E" w:rsidRPr="00CB0366" w:rsidRDefault="0035551E" w:rsidP="00CB0366">
      <w:pPr>
        <w:spacing w:after="0" w:line="360" w:lineRule="auto"/>
        <w:jc w:val="both"/>
        <w:rPr>
          <w:rFonts w:ascii="Arial" w:hAnsi="Arial" w:cs="Arial"/>
        </w:rPr>
      </w:pPr>
      <w:r w:rsidRPr="00CB0366">
        <w:rPr>
          <w:rFonts w:ascii="Arial" w:hAnsi="Arial" w:cs="Arial"/>
        </w:rPr>
        <w:t xml:space="preserve">This section hence does not just cheque projects based on the traditional acceptance criteria but also based on their ability to fit </w:t>
      </w:r>
      <w:proofErr w:type="gramStart"/>
      <w:r w:rsidRPr="00CB0366">
        <w:rPr>
          <w:rFonts w:ascii="Arial" w:hAnsi="Arial" w:cs="Arial"/>
        </w:rPr>
        <w:t>in</w:t>
      </w:r>
      <w:proofErr w:type="gramEnd"/>
      <w:r w:rsidRPr="00CB0366">
        <w:rPr>
          <w:rFonts w:ascii="Arial" w:hAnsi="Arial" w:cs="Arial"/>
        </w:rPr>
        <w:t xml:space="preserve"> the weak financial standing and recovery plan of the firm. This strategy is consistent with the capital allocation theory that focuses on disciplined investment choices in times of downfall as a condition of long-term survival (Denis and McKeon, 2012).</w:t>
      </w:r>
    </w:p>
    <w:p w14:paraId="401411E4" w14:textId="77777777" w:rsidR="0035551E" w:rsidRPr="00BF2369" w:rsidRDefault="0035551E" w:rsidP="00BF2369">
      <w:pPr>
        <w:pStyle w:val="Heading2"/>
        <w:rPr>
          <w:b/>
          <w:bCs/>
        </w:rPr>
      </w:pPr>
      <w:bookmarkStart w:id="32" w:name="_Toc216892742"/>
      <w:r w:rsidRPr="00BF2369">
        <w:rPr>
          <w:b/>
          <w:bCs/>
        </w:rPr>
        <w:t>5.2 Evaluation Framework and Methodological Rationale.</w:t>
      </w:r>
      <w:bookmarkEnd w:id="32"/>
    </w:p>
    <w:p w14:paraId="5CFF2108" w14:textId="77777777" w:rsidR="0035551E" w:rsidRPr="00CB0366" w:rsidRDefault="0035551E" w:rsidP="00CB0366">
      <w:pPr>
        <w:spacing w:after="0" w:line="360" w:lineRule="auto"/>
        <w:jc w:val="both"/>
        <w:rPr>
          <w:rFonts w:ascii="Arial" w:hAnsi="Arial" w:cs="Arial"/>
        </w:rPr>
      </w:pPr>
    </w:p>
    <w:p w14:paraId="0662F76A" w14:textId="653112E2" w:rsidR="0035551E" w:rsidRPr="00CB0366" w:rsidRDefault="0035551E" w:rsidP="00CB0366">
      <w:pPr>
        <w:spacing w:after="0" w:line="360" w:lineRule="auto"/>
        <w:jc w:val="both"/>
        <w:rPr>
          <w:rFonts w:ascii="Arial" w:hAnsi="Arial" w:cs="Arial"/>
        </w:rPr>
      </w:pPr>
      <w:r w:rsidRPr="00CB0366">
        <w:rPr>
          <w:rFonts w:ascii="Arial" w:hAnsi="Arial" w:cs="Arial"/>
        </w:rPr>
        <w:t>It uses five capital budgeting methods: Payback Period (PBP), Accounting rate of Return (ARR), Net present Value (NPV), Internal rate of Return (IRR) and Profitability Index (PI). The two approaches measure various aspects of project performance.</w:t>
      </w:r>
    </w:p>
    <w:p w14:paraId="0D0CE464" w14:textId="61BB3019" w:rsidR="0035551E" w:rsidRPr="00CB0366" w:rsidRDefault="0035551E" w:rsidP="00CB0366">
      <w:pPr>
        <w:spacing w:after="0" w:line="360" w:lineRule="auto"/>
        <w:jc w:val="both"/>
        <w:rPr>
          <w:rFonts w:ascii="Arial" w:hAnsi="Arial" w:cs="Arial"/>
        </w:rPr>
      </w:pPr>
      <w:r w:rsidRPr="00CB0366">
        <w:rPr>
          <w:rFonts w:ascii="Arial" w:hAnsi="Arial" w:cs="Arial"/>
        </w:rPr>
        <w:t xml:space="preserve">NPV is theoretically the best criterion because it is a direct measure of shareholder value creation, and it discounts anticipated cash flows at the cost of capital of the firm (Brealey, Myers and Allen, 2023). But in the conditions of capital rationing, such liquidity-sensitive indicators as payback period and profitability index become practically significant. The </w:t>
      </w:r>
      <w:r w:rsidRPr="00CB0366">
        <w:rPr>
          <w:rFonts w:ascii="Arial" w:hAnsi="Arial" w:cs="Arial"/>
        </w:rPr>
        <w:lastRenderedPageBreak/>
        <w:t>measures show how fast the cash is recovered and the value created per unit of capital invested (Ross et al., 2022).</w:t>
      </w:r>
    </w:p>
    <w:p w14:paraId="42A27F15" w14:textId="77777777" w:rsidR="0035551E" w:rsidRPr="00CB0366" w:rsidRDefault="0035551E" w:rsidP="00CB0366">
      <w:pPr>
        <w:spacing w:after="0" w:line="360" w:lineRule="auto"/>
        <w:jc w:val="both"/>
        <w:rPr>
          <w:rFonts w:ascii="Arial" w:hAnsi="Arial" w:cs="Arial"/>
        </w:rPr>
      </w:pPr>
      <w:r w:rsidRPr="00CB0366">
        <w:rPr>
          <w:rFonts w:ascii="Arial" w:hAnsi="Arial" w:cs="Arial"/>
        </w:rPr>
        <w:t xml:space="preserve">A combination of techniques thus enables an equal evaluation, which will help to deal with value </w:t>
      </w:r>
      <w:proofErr w:type="spellStart"/>
      <w:r w:rsidRPr="00CB0366">
        <w:rPr>
          <w:rFonts w:ascii="Arial" w:hAnsi="Arial" w:cs="Arial"/>
        </w:rPr>
        <w:t>maximisation</w:t>
      </w:r>
      <w:proofErr w:type="spellEnd"/>
      <w:r w:rsidRPr="00CB0366">
        <w:rPr>
          <w:rFonts w:ascii="Arial" w:hAnsi="Arial" w:cs="Arial"/>
        </w:rPr>
        <w:t>, liquidity preservation, and capital scarcity simultaneously.</w:t>
      </w:r>
    </w:p>
    <w:p w14:paraId="6EF22FA7" w14:textId="77777777" w:rsidR="0035551E" w:rsidRPr="00CB0366" w:rsidRDefault="0035551E" w:rsidP="00CB0366">
      <w:pPr>
        <w:spacing w:after="0" w:line="360" w:lineRule="auto"/>
        <w:jc w:val="both"/>
        <w:rPr>
          <w:rFonts w:ascii="Arial" w:hAnsi="Arial" w:cs="Arial"/>
        </w:rPr>
      </w:pPr>
    </w:p>
    <w:p w14:paraId="15550201" w14:textId="0DE1D7F2" w:rsidR="0035551E" w:rsidRPr="00BF2369" w:rsidRDefault="0035551E" w:rsidP="00BF2369">
      <w:pPr>
        <w:pStyle w:val="Heading2"/>
        <w:rPr>
          <w:b/>
          <w:bCs/>
        </w:rPr>
      </w:pPr>
      <w:bookmarkStart w:id="33" w:name="_Toc216892743"/>
      <w:r w:rsidRPr="00BF2369">
        <w:rPr>
          <w:b/>
          <w:bCs/>
        </w:rPr>
        <w:t>5.3 Project-Level Performance Evaluation.</w:t>
      </w:r>
      <w:bookmarkEnd w:id="33"/>
    </w:p>
    <w:p w14:paraId="56019F64" w14:textId="6FD307DF" w:rsidR="0035551E" w:rsidRPr="00BF2369" w:rsidRDefault="0035551E" w:rsidP="00BF2369">
      <w:pPr>
        <w:pStyle w:val="Heading3"/>
        <w:rPr>
          <w:b/>
          <w:bCs/>
        </w:rPr>
      </w:pPr>
      <w:bookmarkStart w:id="34" w:name="_Toc216892744"/>
      <w:r w:rsidRPr="00BF2369">
        <w:rPr>
          <w:b/>
          <w:bCs/>
        </w:rPr>
        <w:t>5.3.1 Project A: Marginal Value and Liquidity Concerns.</w:t>
      </w:r>
      <w:bookmarkEnd w:id="34"/>
    </w:p>
    <w:p w14:paraId="715A8FC1" w14:textId="6FD23F4B" w:rsidR="0035551E" w:rsidRPr="00CB0366" w:rsidRDefault="0035551E" w:rsidP="00CB0366">
      <w:pPr>
        <w:spacing w:after="0" w:line="360" w:lineRule="auto"/>
        <w:jc w:val="both"/>
        <w:rPr>
          <w:rFonts w:ascii="Arial" w:hAnsi="Arial" w:cs="Arial"/>
        </w:rPr>
      </w:pPr>
      <w:r w:rsidRPr="00CB0366">
        <w:rPr>
          <w:rFonts w:ascii="Arial" w:hAnsi="Arial" w:cs="Arial"/>
        </w:rPr>
        <w:t>Project A produces a low positive NPV and an IRR slightly higher than the cost of capital. Although it is technically permissible according to traditional regulations, its value generation is minimal in comparison with the capital needed.</w:t>
      </w:r>
    </w:p>
    <w:p w14:paraId="3E737EE6" w14:textId="18F74913" w:rsidR="0035551E" w:rsidRPr="00CB0366" w:rsidRDefault="0035551E" w:rsidP="00CB0366">
      <w:pPr>
        <w:spacing w:after="0" w:line="360" w:lineRule="auto"/>
        <w:jc w:val="both"/>
        <w:rPr>
          <w:rFonts w:ascii="Arial" w:hAnsi="Arial" w:cs="Arial"/>
        </w:rPr>
      </w:pPr>
      <w:r w:rsidRPr="00CB0366">
        <w:rPr>
          <w:rFonts w:ascii="Arial" w:hAnsi="Arial" w:cs="Arial"/>
        </w:rPr>
        <w:t xml:space="preserve">The payback period of the project is more than three </w:t>
      </w:r>
      <w:proofErr w:type="gramStart"/>
      <w:r w:rsidRPr="00CB0366">
        <w:rPr>
          <w:rFonts w:ascii="Arial" w:hAnsi="Arial" w:cs="Arial"/>
        </w:rPr>
        <w:t>years</w:t>
      </w:r>
      <w:proofErr w:type="gramEnd"/>
      <w:r w:rsidRPr="00CB0366">
        <w:rPr>
          <w:rFonts w:ascii="Arial" w:hAnsi="Arial" w:cs="Arial"/>
        </w:rPr>
        <w:t xml:space="preserve"> and it will not recover cash in a timely manner at a time when the operating cash </w:t>
      </w:r>
      <w:proofErr w:type="gramStart"/>
      <w:r w:rsidRPr="00CB0366">
        <w:rPr>
          <w:rFonts w:ascii="Arial" w:hAnsi="Arial" w:cs="Arial"/>
        </w:rPr>
        <w:t>flows</w:t>
      </w:r>
      <w:proofErr w:type="gramEnd"/>
      <w:r w:rsidRPr="00CB0366">
        <w:rPr>
          <w:rFonts w:ascii="Arial" w:hAnsi="Arial" w:cs="Arial"/>
        </w:rPr>
        <w:t xml:space="preserve"> of the firm </w:t>
      </w:r>
      <w:proofErr w:type="gramStart"/>
      <w:r w:rsidRPr="00CB0366">
        <w:rPr>
          <w:rFonts w:ascii="Arial" w:hAnsi="Arial" w:cs="Arial"/>
        </w:rPr>
        <w:t>are</w:t>
      </w:r>
      <w:proofErr w:type="gramEnd"/>
      <w:r w:rsidRPr="00CB0366">
        <w:rPr>
          <w:rFonts w:ascii="Arial" w:hAnsi="Arial" w:cs="Arial"/>
        </w:rPr>
        <w:t xml:space="preserve"> low. It has </w:t>
      </w:r>
      <w:proofErr w:type="gramStart"/>
      <w:r w:rsidRPr="00CB0366">
        <w:rPr>
          <w:rFonts w:ascii="Arial" w:hAnsi="Arial" w:cs="Arial"/>
        </w:rPr>
        <w:t>a poor</w:t>
      </w:r>
      <w:proofErr w:type="gramEnd"/>
      <w:r w:rsidRPr="00CB0366">
        <w:rPr>
          <w:rFonts w:ascii="Arial" w:hAnsi="Arial" w:cs="Arial"/>
        </w:rPr>
        <w:t xml:space="preserve"> capital efficiency as evidenced by its profitability index that is slightly above one. According to Cleary, Povel and Raith (2007), such marginal projects might seem to make sense in individual cases but prove to be suboptimal when there is rationing of capital and where alternatives that are more efficient are available.</w:t>
      </w:r>
    </w:p>
    <w:p w14:paraId="4E9EFF87" w14:textId="64280EF2" w:rsidR="0035551E" w:rsidRPr="00CB0366" w:rsidRDefault="0035551E" w:rsidP="00CB0366">
      <w:pPr>
        <w:spacing w:after="0" w:line="360" w:lineRule="auto"/>
        <w:jc w:val="both"/>
        <w:rPr>
          <w:rFonts w:ascii="Arial" w:hAnsi="Arial" w:cs="Arial"/>
        </w:rPr>
      </w:pPr>
      <w:r w:rsidRPr="00CB0366">
        <w:rPr>
          <w:rFonts w:ascii="Arial" w:hAnsi="Arial" w:cs="Arial"/>
        </w:rPr>
        <w:t xml:space="preserve">Project A does not annihilate value, but it </w:t>
      </w:r>
      <w:proofErr w:type="gramStart"/>
      <w:r w:rsidRPr="00CB0366">
        <w:rPr>
          <w:rFonts w:ascii="Arial" w:hAnsi="Arial" w:cs="Arial"/>
        </w:rPr>
        <w:t>has</w:t>
      </w:r>
      <w:proofErr w:type="gramEnd"/>
      <w:r w:rsidRPr="00CB0366">
        <w:rPr>
          <w:rFonts w:ascii="Arial" w:hAnsi="Arial" w:cs="Arial"/>
        </w:rPr>
        <w:t xml:space="preserve"> a small contribution to financial recovery, which makes it less strategic.</w:t>
      </w:r>
    </w:p>
    <w:p w14:paraId="3FAB4F19" w14:textId="01B3A75B" w:rsidR="0035551E" w:rsidRPr="00BF2369" w:rsidRDefault="0035551E" w:rsidP="00BF2369">
      <w:pPr>
        <w:pStyle w:val="Heading3"/>
        <w:rPr>
          <w:b/>
          <w:bCs/>
        </w:rPr>
      </w:pPr>
      <w:bookmarkStart w:id="35" w:name="_Toc216892745"/>
      <w:r w:rsidRPr="00BF2369">
        <w:rPr>
          <w:b/>
          <w:bCs/>
        </w:rPr>
        <w:t>5.3.2 Project B: Destruction of Value and Misalignment of Strategy.</w:t>
      </w:r>
      <w:bookmarkEnd w:id="35"/>
    </w:p>
    <w:p w14:paraId="4E9B6E68" w14:textId="655ED238" w:rsidR="0035551E" w:rsidRPr="00CB0366" w:rsidRDefault="0035551E" w:rsidP="00CB0366">
      <w:pPr>
        <w:spacing w:after="0" w:line="360" w:lineRule="auto"/>
        <w:jc w:val="both"/>
        <w:rPr>
          <w:rFonts w:ascii="Arial" w:hAnsi="Arial" w:cs="Arial"/>
        </w:rPr>
      </w:pPr>
      <w:r w:rsidRPr="00CB0366">
        <w:rPr>
          <w:rFonts w:ascii="Arial" w:hAnsi="Arial" w:cs="Arial"/>
        </w:rPr>
        <w:t xml:space="preserve">Project B has </w:t>
      </w:r>
      <w:proofErr w:type="gramStart"/>
      <w:r w:rsidRPr="00CB0366">
        <w:rPr>
          <w:rFonts w:ascii="Arial" w:hAnsi="Arial" w:cs="Arial"/>
        </w:rPr>
        <w:t>a poor</w:t>
      </w:r>
      <w:proofErr w:type="gramEnd"/>
      <w:r w:rsidRPr="00CB0366">
        <w:rPr>
          <w:rFonts w:ascii="Arial" w:hAnsi="Arial" w:cs="Arial"/>
        </w:rPr>
        <w:t xml:space="preserve"> performance in all the appraisal criteria. Its negative NPV and </w:t>
      </w:r>
      <w:proofErr w:type="gramStart"/>
      <w:r w:rsidRPr="00CB0366">
        <w:rPr>
          <w:rFonts w:ascii="Arial" w:hAnsi="Arial" w:cs="Arial"/>
        </w:rPr>
        <w:t>IRR</w:t>
      </w:r>
      <w:proofErr w:type="gramEnd"/>
      <w:r w:rsidRPr="00CB0366">
        <w:rPr>
          <w:rFonts w:ascii="Arial" w:hAnsi="Arial" w:cs="Arial"/>
        </w:rPr>
        <w:t xml:space="preserve"> which is less than the discount </w:t>
      </w:r>
      <w:proofErr w:type="gramStart"/>
      <w:r w:rsidRPr="00CB0366">
        <w:rPr>
          <w:rFonts w:ascii="Arial" w:hAnsi="Arial" w:cs="Arial"/>
        </w:rPr>
        <w:t>rate</w:t>
      </w:r>
      <w:proofErr w:type="gramEnd"/>
      <w:r w:rsidRPr="00CB0366">
        <w:rPr>
          <w:rFonts w:ascii="Arial" w:hAnsi="Arial" w:cs="Arial"/>
        </w:rPr>
        <w:t xml:space="preserve"> are clear signs of value destruction. Moreover, payback period is over the entire project life meaning that there is low liquidity flexibility.</w:t>
      </w:r>
    </w:p>
    <w:p w14:paraId="37211736" w14:textId="41228BED" w:rsidR="0035551E" w:rsidRPr="00CB0366" w:rsidRDefault="0035551E" w:rsidP="00CB0366">
      <w:pPr>
        <w:spacing w:after="0" w:line="360" w:lineRule="auto"/>
        <w:jc w:val="both"/>
        <w:rPr>
          <w:rFonts w:ascii="Arial" w:hAnsi="Arial" w:cs="Arial"/>
        </w:rPr>
      </w:pPr>
      <w:r w:rsidRPr="00CB0366">
        <w:rPr>
          <w:rFonts w:ascii="Arial" w:hAnsi="Arial" w:cs="Arial"/>
        </w:rPr>
        <w:t xml:space="preserve">A negative-NPV project in the capital scarcity is a contradiction of the value </w:t>
      </w:r>
      <w:proofErr w:type="spellStart"/>
      <w:r w:rsidRPr="00CB0366">
        <w:rPr>
          <w:rFonts w:ascii="Arial" w:hAnsi="Arial" w:cs="Arial"/>
        </w:rPr>
        <w:t>maximisation</w:t>
      </w:r>
      <w:proofErr w:type="spellEnd"/>
      <w:r w:rsidRPr="00CB0366">
        <w:rPr>
          <w:rFonts w:ascii="Arial" w:hAnsi="Arial" w:cs="Arial"/>
        </w:rPr>
        <w:t xml:space="preserve"> rules and may lead to increased financial distress (Brealey, Myers and Allen, 2023). According to Myers (1977), the financial constrained firms need to be particularly careful not to over-invest in value-destroying projects.</w:t>
      </w:r>
    </w:p>
    <w:p w14:paraId="6B598E7D" w14:textId="29446D51" w:rsidR="0035551E" w:rsidRPr="00CB0366" w:rsidRDefault="0035551E" w:rsidP="00CB0366">
      <w:pPr>
        <w:spacing w:after="0" w:line="360" w:lineRule="auto"/>
        <w:jc w:val="both"/>
        <w:rPr>
          <w:rFonts w:ascii="Arial" w:hAnsi="Arial" w:cs="Arial"/>
        </w:rPr>
      </w:pPr>
      <w:r w:rsidRPr="00CB0366">
        <w:rPr>
          <w:rFonts w:ascii="Arial" w:hAnsi="Arial" w:cs="Arial"/>
        </w:rPr>
        <w:t xml:space="preserve">In this respect, Project B is rejected both in theory and </w:t>
      </w:r>
      <w:proofErr w:type="spellStart"/>
      <w:r w:rsidRPr="00CB0366">
        <w:rPr>
          <w:rFonts w:ascii="Arial" w:hAnsi="Arial" w:cs="Arial"/>
        </w:rPr>
        <w:t>practise</w:t>
      </w:r>
      <w:proofErr w:type="spellEnd"/>
      <w:r w:rsidRPr="00CB0366">
        <w:rPr>
          <w:rFonts w:ascii="Arial" w:hAnsi="Arial" w:cs="Arial"/>
        </w:rPr>
        <w:t>.</w:t>
      </w:r>
    </w:p>
    <w:p w14:paraId="7FE23BD6" w14:textId="45FA2AB0" w:rsidR="0035551E" w:rsidRPr="00BF2369" w:rsidRDefault="0035551E" w:rsidP="00BF2369">
      <w:pPr>
        <w:pStyle w:val="Heading3"/>
        <w:rPr>
          <w:b/>
          <w:bCs/>
        </w:rPr>
      </w:pPr>
      <w:bookmarkStart w:id="36" w:name="_Toc216892746"/>
      <w:r w:rsidRPr="00BF2369">
        <w:rPr>
          <w:b/>
          <w:bCs/>
        </w:rPr>
        <w:lastRenderedPageBreak/>
        <w:t>5.3.3 Project C: Excellence in Value, Liquidity, and Effectiveness.</w:t>
      </w:r>
      <w:bookmarkEnd w:id="36"/>
    </w:p>
    <w:p w14:paraId="1EAFF0CE" w14:textId="53DFA643" w:rsidR="0035551E" w:rsidRPr="00CB0366" w:rsidRDefault="0035551E" w:rsidP="00CB0366">
      <w:pPr>
        <w:spacing w:after="0" w:line="360" w:lineRule="auto"/>
        <w:jc w:val="both"/>
        <w:rPr>
          <w:rFonts w:ascii="Arial" w:hAnsi="Arial" w:cs="Arial"/>
        </w:rPr>
      </w:pPr>
      <w:r w:rsidRPr="00CB0366">
        <w:rPr>
          <w:rFonts w:ascii="Arial" w:hAnsi="Arial" w:cs="Arial"/>
        </w:rPr>
        <w:t xml:space="preserve">Project C has the best overall performance. It provides the best NPV, </w:t>
      </w:r>
      <w:proofErr w:type="gramStart"/>
      <w:r w:rsidRPr="00CB0366">
        <w:rPr>
          <w:rFonts w:ascii="Arial" w:hAnsi="Arial" w:cs="Arial"/>
        </w:rPr>
        <w:t>IRR</w:t>
      </w:r>
      <w:proofErr w:type="gramEnd"/>
      <w:r w:rsidRPr="00CB0366">
        <w:rPr>
          <w:rFonts w:ascii="Arial" w:hAnsi="Arial" w:cs="Arial"/>
        </w:rPr>
        <w:t xml:space="preserve"> much better than the cost of capital and </w:t>
      </w:r>
      <w:proofErr w:type="gramStart"/>
      <w:r w:rsidRPr="00CB0366">
        <w:rPr>
          <w:rFonts w:ascii="Arial" w:hAnsi="Arial" w:cs="Arial"/>
        </w:rPr>
        <w:t>the</w:t>
      </w:r>
      <w:proofErr w:type="gramEnd"/>
      <w:r w:rsidRPr="00CB0366">
        <w:rPr>
          <w:rFonts w:ascii="Arial" w:hAnsi="Arial" w:cs="Arial"/>
        </w:rPr>
        <w:t xml:space="preserve"> most </w:t>
      </w:r>
      <w:proofErr w:type="spellStart"/>
      <w:r w:rsidRPr="00CB0366">
        <w:rPr>
          <w:rFonts w:ascii="Arial" w:hAnsi="Arial" w:cs="Arial"/>
        </w:rPr>
        <w:t>favourable</w:t>
      </w:r>
      <w:proofErr w:type="spellEnd"/>
      <w:r w:rsidRPr="00CB0366">
        <w:rPr>
          <w:rFonts w:ascii="Arial" w:hAnsi="Arial" w:cs="Arial"/>
        </w:rPr>
        <w:t xml:space="preserve"> index of profitability. Notably, it also possesses the shortest payback </w:t>
      </w:r>
      <w:proofErr w:type="gramStart"/>
      <w:r w:rsidRPr="00CB0366">
        <w:rPr>
          <w:rFonts w:ascii="Arial" w:hAnsi="Arial" w:cs="Arial"/>
        </w:rPr>
        <w:t>period</w:t>
      </w:r>
      <w:proofErr w:type="gramEnd"/>
      <w:r w:rsidRPr="00CB0366">
        <w:rPr>
          <w:rFonts w:ascii="Arial" w:hAnsi="Arial" w:cs="Arial"/>
        </w:rPr>
        <w:t xml:space="preserve"> and it recovers cash faster.</w:t>
      </w:r>
    </w:p>
    <w:p w14:paraId="7E0067D3" w14:textId="438B58EF" w:rsidR="0035551E" w:rsidRPr="00CB0366" w:rsidRDefault="0035551E" w:rsidP="00CB0366">
      <w:pPr>
        <w:spacing w:after="0" w:line="360" w:lineRule="auto"/>
        <w:jc w:val="both"/>
        <w:rPr>
          <w:rFonts w:ascii="Arial" w:hAnsi="Arial" w:cs="Arial"/>
        </w:rPr>
      </w:pPr>
      <w:r w:rsidRPr="00CB0366">
        <w:rPr>
          <w:rFonts w:ascii="Arial" w:hAnsi="Arial" w:cs="Arial"/>
        </w:rPr>
        <w:t xml:space="preserve">The index of high profitability denotes high capital efficiency, which is very crucial when capital is scarce. In capital rationing, the goal is to </w:t>
      </w:r>
      <w:proofErr w:type="spellStart"/>
      <w:r w:rsidRPr="00CB0366">
        <w:rPr>
          <w:rFonts w:ascii="Arial" w:hAnsi="Arial" w:cs="Arial"/>
        </w:rPr>
        <w:t>maximise</w:t>
      </w:r>
      <w:proofErr w:type="spellEnd"/>
      <w:r w:rsidRPr="00CB0366">
        <w:rPr>
          <w:rFonts w:ascii="Arial" w:hAnsi="Arial" w:cs="Arial"/>
        </w:rPr>
        <w:t xml:space="preserve"> the total value to maximum value per unit of scarce capital (Ross et al., 2022).</w:t>
      </w:r>
    </w:p>
    <w:p w14:paraId="709C12EB" w14:textId="77777777" w:rsidR="0035551E" w:rsidRPr="00CB0366" w:rsidRDefault="0035551E" w:rsidP="00CB0366">
      <w:pPr>
        <w:spacing w:after="0" w:line="360" w:lineRule="auto"/>
        <w:jc w:val="both"/>
        <w:rPr>
          <w:rFonts w:ascii="Arial" w:hAnsi="Arial" w:cs="Arial"/>
        </w:rPr>
      </w:pPr>
      <w:r w:rsidRPr="00CB0366">
        <w:rPr>
          <w:rFonts w:ascii="Arial" w:hAnsi="Arial" w:cs="Arial"/>
        </w:rPr>
        <w:t xml:space="preserve">Moreover, the front-loaded cash flow profile of Project C will facilitate the stability of the liquidity and will </w:t>
      </w:r>
      <w:proofErr w:type="spellStart"/>
      <w:r w:rsidRPr="00CB0366">
        <w:rPr>
          <w:rFonts w:ascii="Arial" w:hAnsi="Arial" w:cs="Arial"/>
        </w:rPr>
        <w:t>minimise</w:t>
      </w:r>
      <w:proofErr w:type="spellEnd"/>
      <w:r w:rsidRPr="00CB0366">
        <w:rPr>
          <w:rFonts w:ascii="Arial" w:hAnsi="Arial" w:cs="Arial"/>
        </w:rPr>
        <w:t xml:space="preserve"> the dependence on external funds. According to Denis and McKeon (2012), investments that lead to an increase in the internal cash generation are most valuable to financially constrained firms, which makes Project C a strategic choice.</w:t>
      </w:r>
    </w:p>
    <w:p w14:paraId="2E8EB895" w14:textId="77777777" w:rsidR="0035551E" w:rsidRPr="00CB0366" w:rsidRDefault="0035551E" w:rsidP="00CB0366">
      <w:pPr>
        <w:spacing w:after="0" w:line="360" w:lineRule="auto"/>
        <w:jc w:val="both"/>
        <w:rPr>
          <w:rFonts w:ascii="Arial" w:hAnsi="Arial" w:cs="Arial"/>
        </w:rPr>
      </w:pPr>
    </w:p>
    <w:p w14:paraId="63824D48" w14:textId="01981C89" w:rsidR="0035551E" w:rsidRPr="00BF2369" w:rsidRDefault="0035551E" w:rsidP="00BF2369">
      <w:pPr>
        <w:pStyle w:val="Heading2"/>
        <w:rPr>
          <w:b/>
          <w:bCs/>
        </w:rPr>
      </w:pPr>
      <w:bookmarkStart w:id="37" w:name="_Toc216892747"/>
      <w:r w:rsidRPr="00BF2369">
        <w:rPr>
          <w:b/>
          <w:bCs/>
        </w:rPr>
        <w:t>5.4 Capital Rationing and Investment selection.</w:t>
      </w:r>
      <w:bookmarkEnd w:id="37"/>
    </w:p>
    <w:p w14:paraId="3E89D8A2" w14:textId="18FB73D9" w:rsidR="0035551E" w:rsidRPr="00CB0366" w:rsidRDefault="0035551E" w:rsidP="00CB0366">
      <w:pPr>
        <w:spacing w:after="0" w:line="360" w:lineRule="auto"/>
        <w:jc w:val="both"/>
        <w:rPr>
          <w:rFonts w:ascii="Arial" w:hAnsi="Arial" w:cs="Arial"/>
        </w:rPr>
      </w:pPr>
      <w:r w:rsidRPr="00CB0366">
        <w:rPr>
          <w:rFonts w:ascii="Arial" w:hAnsi="Arial" w:cs="Arial"/>
        </w:rPr>
        <w:t xml:space="preserve">The existence of a binding capital threshold of £60 million changes greatly the structure of investment decision. Capital rationing does not allow all positive-NPV projects to be accepted and </w:t>
      </w:r>
      <w:proofErr w:type="spellStart"/>
      <w:r w:rsidRPr="00CB0366">
        <w:rPr>
          <w:rFonts w:ascii="Arial" w:hAnsi="Arial" w:cs="Arial"/>
        </w:rPr>
        <w:t>prioritisation</w:t>
      </w:r>
      <w:proofErr w:type="spellEnd"/>
      <w:r w:rsidRPr="00CB0366">
        <w:rPr>
          <w:rFonts w:ascii="Arial" w:hAnsi="Arial" w:cs="Arial"/>
        </w:rPr>
        <w:t xml:space="preserve"> in terms of feasibility and efficiency must replace the accept-reject rules.</w:t>
      </w:r>
    </w:p>
    <w:p w14:paraId="01168FFA" w14:textId="38EDE1C7" w:rsidR="0035551E" w:rsidRPr="00CB0366" w:rsidRDefault="0035551E" w:rsidP="00CB0366">
      <w:pPr>
        <w:spacing w:after="0" w:line="360" w:lineRule="auto"/>
        <w:jc w:val="both"/>
        <w:rPr>
          <w:rFonts w:ascii="Arial" w:hAnsi="Arial" w:cs="Arial"/>
        </w:rPr>
      </w:pPr>
      <w:r w:rsidRPr="00CB0366">
        <w:rPr>
          <w:rFonts w:ascii="Arial" w:hAnsi="Arial" w:cs="Arial"/>
        </w:rPr>
        <w:t>Since it is possible to choose only one project without violating the capital ceiling, Project C is the best option. It has the greatest NPV and profitability index and yet it does not exceed the constraint. The profitability index is justified by financial theory when it is applied in capital rationing, because in this case the projects are ranked by the value that they create per unit of investment (Brealey, Myers and Allen, 2023).</w:t>
      </w:r>
    </w:p>
    <w:p w14:paraId="599E1CD8" w14:textId="77777777" w:rsidR="0035551E" w:rsidRPr="00CB0366" w:rsidRDefault="0035551E" w:rsidP="00CB0366">
      <w:pPr>
        <w:spacing w:after="0" w:line="360" w:lineRule="auto"/>
        <w:jc w:val="both"/>
        <w:rPr>
          <w:rFonts w:ascii="Arial" w:hAnsi="Arial" w:cs="Arial"/>
        </w:rPr>
      </w:pPr>
      <w:r w:rsidRPr="00CB0366">
        <w:rPr>
          <w:rFonts w:ascii="Arial" w:hAnsi="Arial" w:cs="Arial"/>
        </w:rPr>
        <w:t xml:space="preserve">Project C is the best choice to make </w:t>
      </w:r>
      <w:proofErr w:type="gramStart"/>
      <w:r w:rsidRPr="00CB0366">
        <w:rPr>
          <w:rFonts w:ascii="Arial" w:hAnsi="Arial" w:cs="Arial"/>
        </w:rPr>
        <w:t>in order to</w:t>
      </w:r>
      <w:proofErr w:type="gramEnd"/>
      <w:r w:rsidRPr="00CB0366">
        <w:rPr>
          <w:rFonts w:ascii="Arial" w:hAnsi="Arial" w:cs="Arial"/>
        </w:rPr>
        <w:t xml:space="preserve"> make good use of scarce capital.</w:t>
      </w:r>
    </w:p>
    <w:p w14:paraId="21C57F0F" w14:textId="77777777" w:rsidR="0035551E" w:rsidRPr="00CB0366" w:rsidRDefault="0035551E" w:rsidP="00CB0366">
      <w:pPr>
        <w:spacing w:after="0" w:line="360" w:lineRule="auto"/>
        <w:jc w:val="both"/>
        <w:rPr>
          <w:rFonts w:ascii="Arial" w:hAnsi="Arial" w:cs="Arial"/>
        </w:rPr>
      </w:pPr>
    </w:p>
    <w:p w14:paraId="40B91915" w14:textId="436FF3EF" w:rsidR="0035551E" w:rsidRPr="00BF2369" w:rsidRDefault="0035551E" w:rsidP="00BF2369">
      <w:pPr>
        <w:pStyle w:val="Heading2"/>
        <w:rPr>
          <w:b/>
          <w:bCs/>
        </w:rPr>
      </w:pPr>
      <w:bookmarkStart w:id="38" w:name="_Toc216892748"/>
      <w:r w:rsidRPr="00BF2369">
        <w:rPr>
          <w:b/>
          <w:bCs/>
        </w:rPr>
        <w:t>5.5 Risk Cash flows Reliability.</w:t>
      </w:r>
      <w:bookmarkEnd w:id="38"/>
    </w:p>
    <w:p w14:paraId="6E1F41F2" w14:textId="4596C0D1" w:rsidR="0035551E" w:rsidRPr="00CB0366" w:rsidRDefault="0035551E" w:rsidP="00CB0366">
      <w:pPr>
        <w:spacing w:after="0" w:line="360" w:lineRule="auto"/>
        <w:jc w:val="both"/>
        <w:rPr>
          <w:rFonts w:ascii="Arial" w:hAnsi="Arial" w:cs="Arial"/>
        </w:rPr>
      </w:pPr>
      <w:r w:rsidRPr="00CB0366">
        <w:rPr>
          <w:rFonts w:ascii="Arial" w:hAnsi="Arial" w:cs="Arial"/>
        </w:rPr>
        <w:t xml:space="preserve">In addition to the numerical indicators, cash flow uncertainty on investment appraisal should be considered, especially in turbulent or troubled environments. </w:t>
      </w:r>
      <w:proofErr w:type="gramStart"/>
      <w:r w:rsidRPr="00CB0366">
        <w:rPr>
          <w:rFonts w:ascii="Arial" w:hAnsi="Arial" w:cs="Arial"/>
        </w:rPr>
        <w:t>Back-loaded</w:t>
      </w:r>
      <w:proofErr w:type="gramEnd"/>
      <w:r w:rsidRPr="00CB0366">
        <w:rPr>
          <w:rFonts w:ascii="Arial" w:hAnsi="Arial" w:cs="Arial"/>
        </w:rPr>
        <w:t xml:space="preserve"> and delayed cash flows in projects lead to higher downside risk and error in prediction (Cleary, Povel and Raith, 2007).</w:t>
      </w:r>
    </w:p>
    <w:p w14:paraId="53B2F7C9" w14:textId="43D10AC3" w:rsidR="0035551E" w:rsidRPr="00CB0366" w:rsidRDefault="0035551E" w:rsidP="00CB0366">
      <w:pPr>
        <w:spacing w:after="0" w:line="360" w:lineRule="auto"/>
        <w:jc w:val="both"/>
        <w:rPr>
          <w:rFonts w:ascii="Arial" w:hAnsi="Arial" w:cs="Arial"/>
        </w:rPr>
      </w:pPr>
      <w:r w:rsidRPr="00CB0366">
        <w:rPr>
          <w:rFonts w:ascii="Arial" w:hAnsi="Arial" w:cs="Arial"/>
        </w:rPr>
        <w:lastRenderedPageBreak/>
        <w:t xml:space="preserve">The previous and larger cash inflows in project C </w:t>
      </w:r>
      <w:proofErr w:type="spellStart"/>
      <w:r w:rsidRPr="00CB0366">
        <w:rPr>
          <w:rFonts w:ascii="Arial" w:hAnsi="Arial" w:cs="Arial"/>
        </w:rPr>
        <w:t>minimise</w:t>
      </w:r>
      <w:proofErr w:type="spellEnd"/>
      <w:r w:rsidRPr="00CB0366">
        <w:rPr>
          <w:rFonts w:ascii="Arial" w:hAnsi="Arial" w:cs="Arial"/>
        </w:rPr>
        <w:t xml:space="preserve"> cumulative risk exposure and increase resilience. This is more so because General Electronics has a track record of negative operating cash flows in the recent past. Contrastingly, a slower recovery profile of Project A raises its reliance on the ongoing liquidity support.</w:t>
      </w:r>
    </w:p>
    <w:p w14:paraId="7E33512A" w14:textId="1ED09AD8" w:rsidR="0035551E" w:rsidRPr="00BF2369" w:rsidRDefault="0035551E" w:rsidP="00BF2369">
      <w:pPr>
        <w:pStyle w:val="Heading2"/>
        <w:rPr>
          <w:b/>
          <w:bCs/>
        </w:rPr>
      </w:pPr>
      <w:bookmarkStart w:id="39" w:name="_Toc216892749"/>
      <w:r w:rsidRPr="00BF2369">
        <w:rPr>
          <w:b/>
          <w:bCs/>
        </w:rPr>
        <w:t>5.6 Strategic Consonance with Financial Restructuring.</w:t>
      </w:r>
      <w:bookmarkEnd w:id="39"/>
    </w:p>
    <w:p w14:paraId="35B0C02C" w14:textId="31B8EFB4" w:rsidR="0035551E" w:rsidRPr="00CB0366" w:rsidRDefault="0035551E" w:rsidP="00CB0366">
      <w:pPr>
        <w:spacing w:after="0" w:line="360" w:lineRule="auto"/>
        <w:jc w:val="both"/>
        <w:rPr>
          <w:rFonts w:ascii="Arial" w:hAnsi="Arial" w:cs="Arial"/>
        </w:rPr>
      </w:pPr>
      <w:r w:rsidRPr="00CB0366">
        <w:rPr>
          <w:rFonts w:ascii="Arial" w:hAnsi="Arial" w:cs="Arial"/>
        </w:rPr>
        <w:t xml:space="preserve">The decisions made in terms of investment </w:t>
      </w:r>
      <w:proofErr w:type="gramStart"/>
      <w:r w:rsidRPr="00CB0366">
        <w:rPr>
          <w:rFonts w:ascii="Arial" w:hAnsi="Arial" w:cs="Arial"/>
        </w:rPr>
        <w:t>have to</w:t>
      </w:r>
      <w:proofErr w:type="gramEnd"/>
      <w:r w:rsidRPr="00CB0366">
        <w:rPr>
          <w:rFonts w:ascii="Arial" w:hAnsi="Arial" w:cs="Arial"/>
        </w:rPr>
        <w:t xml:space="preserve"> be aligned with the overall financial restructuring plan presented above. One of the aims of restructuring is to regain financial flexibility and ease liquidity pressure. This would be compromised by taking projects with low returns or slow cash flow.</w:t>
      </w:r>
    </w:p>
    <w:p w14:paraId="58C917F9" w14:textId="77777777" w:rsidR="0035551E" w:rsidRPr="00CB0366" w:rsidRDefault="0035551E" w:rsidP="00CB0366">
      <w:pPr>
        <w:spacing w:after="0" w:line="360" w:lineRule="auto"/>
        <w:jc w:val="both"/>
        <w:rPr>
          <w:rFonts w:ascii="Arial" w:hAnsi="Arial" w:cs="Arial"/>
        </w:rPr>
      </w:pPr>
      <w:r w:rsidRPr="00CB0366">
        <w:rPr>
          <w:rFonts w:ascii="Arial" w:hAnsi="Arial" w:cs="Arial"/>
        </w:rPr>
        <w:t>Project C will also complement the restructuring agenda by enhancing internal cash generation, enhancing capital efficiency and restraining further financing requirements. On the other hand, multiple or marginal projects may de-focus the management and make the company more vulnerable financially.</w:t>
      </w:r>
    </w:p>
    <w:p w14:paraId="35A989F1" w14:textId="77777777" w:rsidR="0035551E" w:rsidRPr="00CB0366" w:rsidRDefault="0035551E" w:rsidP="00CB0366">
      <w:pPr>
        <w:spacing w:after="0" w:line="360" w:lineRule="auto"/>
        <w:jc w:val="both"/>
        <w:rPr>
          <w:rFonts w:ascii="Arial" w:hAnsi="Arial" w:cs="Arial"/>
        </w:rPr>
      </w:pPr>
    </w:p>
    <w:p w14:paraId="441DBE43" w14:textId="77777777" w:rsidR="0035551E" w:rsidRPr="00CB0366" w:rsidRDefault="0035551E" w:rsidP="00CB0366">
      <w:pPr>
        <w:spacing w:after="0" w:line="360" w:lineRule="auto"/>
        <w:jc w:val="both"/>
        <w:rPr>
          <w:rFonts w:ascii="Arial" w:hAnsi="Arial" w:cs="Arial"/>
        </w:rPr>
      </w:pPr>
      <w:r w:rsidRPr="00CB0366">
        <w:rPr>
          <w:rFonts w:ascii="Arial" w:hAnsi="Arial" w:cs="Arial"/>
        </w:rPr>
        <w:t xml:space="preserve">This combined solution is a best </w:t>
      </w:r>
      <w:proofErr w:type="spellStart"/>
      <w:r w:rsidRPr="00CB0366">
        <w:rPr>
          <w:rFonts w:ascii="Arial" w:hAnsi="Arial" w:cs="Arial"/>
        </w:rPr>
        <w:t>practise</w:t>
      </w:r>
      <w:proofErr w:type="spellEnd"/>
      <w:r w:rsidRPr="00CB0366">
        <w:rPr>
          <w:rFonts w:ascii="Arial" w:hAnsi="Arial" w:cs="Arial"/>
        </w:rPr>
        <w:t xml:space="preserve"> in corporate finance in which investment and financing decisions are not considered separately and instead they are </w:t>
      </w:r>
      <w:proofErr w:type="spellStart"/>
      <w:r w:rsidRPr="00CB0366">
        <w:rPr>
          <w:rFonts w:ascii="Arial" w:hAnsi="Arial" w:cs="Arial"/>
        </w:rPr>
        <w:t>optimised</w:t>
      </w:r>
      <w:proofErr w:type="spellEnd"/>
      <w:r w:rsidRPr="00CB0366">
        <w:rPr>
          <w:rFonts w:ascii="Arial" w:hAnsi="Arial" w:cs="Arial"/>
        </w:rPr>
        <w:t xml:space="preserve"> together (Myers, 1977).</w:t>
      </w:r>
    </w:p>
    <w:p w14:paraId="4418F6C4" w14:textId="77777777" w:rsidR="0035551E" w:rsidRPr="00CB0366" w:rsidRDefault="0035551E" w:rsidP="00CB0366">
      <w:pPr>
        <w:spacing w:after="0" w:line="360" w:lineRule="auto"/>
        <w:jc w:val="both"/>
        <w:rPr>
          <w:rFonts w:ascii="Arial" w:hAnsi="Arial" w:cs="Arial"/>
        </w:rPr>
      </w:pPr>
    </w:p>
    <w:p w14:paraId="2ECFDEA0" w14:textId="37C23D5D" w:rsidR="0035551E" w:rsidRPr="00BF2369" w:rsidRDefault="0035551E" w:rsidP="00BF2369">
      <w:pPr>
        <w:pStyle w:val="Heading2"/>
        <w:rPr>
          <w:b/>
          <w:bCs/>
        </w:rPr>
      </w:pPr>
      <w:bookmarkStart w:id="40" w:name="_Toc216892750"/>
      <w:r w:rsidRPr="00BF2369">
        <w:rPr>
          <w:b/>
          <w:bCs/>
        </w:rPr>
        <w:t>5.7 Managerial Discipline and Theoretical Implications.</w:t>
      </w:r>
      <w:bookmarkEnd w:id="40"/>
    </w:p>
    <w:p w14:paraId="4531563E" w14:textId="18C0CE97" w:rsidR="0035551E" w:rsidRPr="00CB0366" w:rsidRDefault="0035551E" w:rsidP="00CB0366">
      <w:pPr>
        <w:spacing w:after="0" w:line="360" w:lineRule="auto"/>
        <w:jc w:val="both"/>
        <w:rPr>
          <w:rFonts w:ascii="Arial" w:hAnsi="Arial" w:cs="Arial"/>
        </w:rPr>
      </w:pPr>
      <w:r w:rsidRPr="00CB0366">
        <w:rPr>
          <w:rFonts w:ascii="Arial" w:hAnsi="Arial" w:cs="Arial"/>
        </w:rPr>
        <w:t>This capital budgeting result supports one of the main principles of financial management value creation cannot be achieved without disciplined capital allocation, rather than the identification of positive-NPV projects. In times of economic distress, managerial overconfidence or growth bias may cause poor investment decisions (Stulz, 1990).</w:t>
      </w:r>
    </w:p>
    <w:p w14:paraId="10C671F3" w14:textId="77777777" w:rsidR="0035551E" w:rsidRPr="00CB0366" w:rsidRDefault="0035551E" w:rsidP="00CB0366">
      <w:pPr>
        <w:spacing w:after="0" w:line="360" w:lineRule="auto"/>
        <w:jc w:val="both"/>
        <w:rPr>
          <w:rFonts w:ascii="Arial" w:hAnsi="Arial" w:cs="Arial"/>
        </w:rPr>
      </w:pPr>
      <w:r w:rsidRPr="00CB0366">
        <w:rPr>
          <w:rFonts w:ascii="Arial" w:hAnsi="Arial" w:cs="Arial"/>
        </w:rPr>
        <w:t xml:space="preserve">The firm is very much following the value-based management principles and does not tend to build an empire by refusing Project B and focusing on Project C. This area can also be used to boost the level of credibility amongst lenders and investors to help </w:t>
      </w:r>
      <w:proofErr w:type="gramStart"/>
      <w:r w:rsidRPr="00CB0366">
        <w:rPr>
          <w:rFonts w:ascii="Arial" w:hAnsi="Arial" w:cs="Arial"/>
        </w:rPr>
        <w:t>in</w:t>
      </w:r>
      <w:proofErr w:type="gramEnd"/>
      <w:r w:rsidRPr="00CB0366">
        <w:rPr>
          <w:rFonts w:ascii="Arial" w:hAnsi="Arial" w:cs="Arial"/>
        </w:rPr>
        <w:t xml:space="preserve"> the overall restructuring.</w:t>
      </w:r>
    </w:p>
    <w:p w14:paraId="45CF7A27" w14:textId="0CD9C0A9" w:rsidR="0035551E" w:rsidRPr="00BF2369" w:rsidRDefault="0035551E" w:rsidP="00BF2369">
      <w:pPr>
        <w:pStyle w:val="Heading2"/>
        <w:rPr>
          <w:b/>
          <w:bCs/>
        </w:rPr>
      </w:pPr>
      <w:bookmarkStart w:id="41" w:name="_Toc216892751"/>
      <w:r w:rsidRPr="00BF2369">
        <w:rPr>
          <w:b/>
          <w:bCs/>
        </w:rPr>
        <w:lastRenderedPageBreak/>
        <w:t>5.8 Section Summary</w:t>
      </w:r>
      <w:bookmarkEnd w:id="41"/>
    </w:p>
    <w:p w14:paraId="38AD0460" w14:textId="0BC7D8ED" w:rsidR="0035551E" w:rsidRPr="00CB0366" w:rsidRDefault="0035551E" w:rsidP="00CB0366">
      <w:pPr>
        <w:spacing w:after="0" w:line="360" w:lineRule="auto"/>
        <w:jc w:val="both"/>
        <w:rPr>
          <w:rFonts w:ascii="Arial" w:hAnsi="Arial" w:cs="Arial"/>
        </w:rPr>
      </w:pPr>
      <w:r w:rsidRPr="00CB0366">
        <w:rPr>
          <w:rFonts w:ascii="Arial" w:hAnsi="Arial" w:cs="Arial"/>
        </w:rPr>
        <w:t>To conclude, Project C is the only project that meets the requirements of value creation, liquidity support and capital efficiency within the capital constraint imposed. Project A presents marginal value and is under capital rationing strategically inferior and Project B is evidently value destroying.</w:t>
      </w:r>
    </w:p>
    <w:p w14:paraId="02CD720B" w14:textId="77777777" w:rsidR="0035551E" w:rsidRPr="00CB0366" w:rsidRDefault="0035551E" w:rsidP="00CB0366">
      <w:pPr>
        <w:spacing w:after="0" w:line="360" w:lineRule="auto"/>
        <w:jc w:val="both"/>
        <w:rPr>
          <w:rFonts w:ascii="Arial" w:hAnsi="Arial" w:cs="Arial"/>
        </w:rPr>
      </w:pPr>
      <w:r w:rsidRPr="00CB0366">
        <w:rPr>
          <w:rFonts w:ascii="Arial" w:hAnsi="Arial" w:cs="Arial"/>
        </w:rPr>
        <w:t xml:space="preserve">Project C is not only an appropriate choice </w:t>
      </w:r>
      <w:proofErr w:type="gramStart"/>
      <w:r w:rsidRPr="00CB0366">
        <w:rPr>
          <w:rFonts w:ascii="Arial" w:hAnsi="Arial" w:cs="Arial"/>
        </w:rPr>
        <w:t>in regard to</w:t>
      </w:r>
      <w:proofErr w:type="gramEnd"/>
      <w:r w:rsidRPr="00CB0366">
        <w:rPr>
          <w:rFonts w:ascii="Arial" w:hAnsi="Arial" w:cs="Arial"/>
        </w:rPr>
        <w:t xml:space="preserve"> capital budgeting theory, but it also helps in achieving financial restructuring </w:t>
      </w:r>
      <w:proofErr w:type="gramStart"/>
      <w:r w:rsidRPr="00CB0366">
        <w:rPr>
          <w:rFonts w:ascii="Arial" w:hAnsi="Arial" w:cs="Arial"/>
        </w:rPr>
        <w:t>goals, and</w:t>
      </w:r>
      <w:proofErr w:type="gramEnd"/>
      <w:r w:rsidRPr="00CB0366">
        <w:rPr>
          <w:rFonts w:ascii="Arial" w:hAnsi="Arial" w:cs="Arial"/>
        </w:rPr>
        <w:t xml:space="preserve"> is an appropriate managerial decision in the face of financial constraint. This analysis </w:t>
      </w:r>
      <w:proofErr w:type="spellStart"/>
      <w:r w:rsidRPr="00CB0366">
        <w:rPr>
          <w:rFonts w:ascii="Arial" w:hAnsi="Arial" w:cs="Arial"/>
        </w:rPr>
        <w:t>emphasises</w:t>
      </w:r>
      <w:proofErr w:type="spellEnd"/>
      <w:r w:rsidRPr="00CB0366">
        <w:rPr>
          <w:rFonts w:ascii="Arial" w:hAnsi="Arial" w:cs="Arial"/>
        </w:rPr>
        <w:t xml:space="preserve"> the need to incorporate investment appraisal into the liquidity management and capital structure considerations </w:t>
      </w:r>
      <w:proofErr w:type="gramStart"/>
      <w:r w:rsidRPr="00CB0366">
        <w:rPr>
          <w:rFonts w:ascii="Arial" w:hAnsi="Arial" w:cs="Arial"/>
        </w:rPr>
        <w:t>in order to</w:t>
      </w:r>
      <w:proofErr w:type="gramEnd"/>
      <w:r w:rsidRPr="00CB0366">
        <w:rPr>
          <w:rFonts w:ascii="Arial" w:hAnsi="Arial" w:cs="Arial"/>
        </w:rPr>
        <w:t xml:space="preserve"> have a sustainable recovery.</w:t>
      </w:r>
    </w:p>
    <w:p w14:paraId="6B9C580A" w14:textId="2FC3D086" w:rsidR="00A96763" w:rsidRPr="008B1897" w:rsidRDefault="00A96763" w:rsidP="008B1897">
      <w:pPr>
        <w:pStyle w:val="Heading1"/>
        <w:rPr>
          <w:b/>
          <w:bCs/>
          <w:sz w:val="36"/>
          <w:szCs w:val="36"/>
        </w:rPr>
      </w:pPr>
      <w:bookmarkStart w:id="42" w:name="_Toc216892752"/>
      <w:r w:rsidRPr="00CB0366">
        <w:rPr>
          <w:b/>
          <w:bCs/>
          <w:sz w:val="36"/>
          <w:szCs w:val="36"/>
        </w:rPr>
        <w:t>Summary and Conclusion</w:t>
      </w:r>
      <w:bookmarkEnd w:id="42"/>
      <w:r w:rsidRPr="00CB0366">
        <w:rPr>
          <w:b/>
          <w:bCs/>
          <w:sz w:val="36"/>
          <w:szCs w:val="36"/>
        </w:rPr>
        <w:t xml:space="preserve"> </w:t>
      </w:r>
    </w:p>
    <w:p w14:paraId="262FBF15" w14:textId="06237E86" w:rsidR="00A96763" w:rsidRPr="00CB0366" w:rsidRDefault="00A96763" w:rsidP="00CB0366">
      <w:pPr>
        <w:spacing w:after="0" w:line="360" w:lineRule="auto"/>
        <w:jc w:val="both"/>
        <w:rPr>
          <w:rFonts w:ascii="Arial" w:hAnsi="Arial" w:cs="Arial"/>
        </w:rPr>
      </w:pPr>
      <w:r w:rsidRPr="00CB0366">
        <w:rPr>
          <w:rFonts w:ascii="Arial" w:hAnsi="Arial" w:cs="Arial"/>
        </w:rPr>
        <w:t xml:space="preserve">The assignment has </w:t>
      </w:r>
      <w:proofErr w:type="spellStart"/>
      <w:r w:rsidRPr="00CB0366">
        <w:rPr>
          <w:rFonts w:ascii="Arial" w:hAnsi="Arial" w:cs="Arial"/>
        </w:rPr>
        <w:t>analysed</w:t>
      </w:r>
      <w:proofErr w:type="spellEnd"/>
      <w:r w:rsidRPr="00CB0366">
        <w:rPr>
          <w:rFonts w:ascii="Arial" w:hAnsi="Arial" w:cs="Arial"/>
        </w:rPr>
        <w:t xml:space="preserve"> the financial status, liquidity and strategy decision-making of General Electronics over a long stretch of dwindling performance. The analysis based on ratio analysis, working capital diagnostics, restructuring principles, and capital budgeting shows that the challenges faced by the firm are structural and not cyclical and thus need to be addressed both financially and strategically.</w:t>
      </w:r>
    </w:p>
    <w:p w14:paraId="07EA3994" w14:textId="1AB985FE" w:rsidR="00A96763" w:rsidRPr="00CB0366" w:rsidRDefault="00A96763" w:rsidP="00CB0366">
      <w:pPr>
        <w:spacing w:after="0" w:line="360" w:lineRule="auto"/>
        <w:jc w:val="both"/>
        <w:rPr>
          <w:rFonts w:ascii="Arial" w:hAnsi="Arial" w:cs="Arial"/>
        </w:rPr>
      </w:pPr>
      <w:r w:rsidRPr="00CB0366">
        <w:rPr>
          <w:rFonts w:ascii="Arial" w:hAnsi="Arial" w:cs="Arial"/>
        </w:rPr>
        <w:t xml:space="preserve">The financial health analysis showed that the company experienced a massive loss in profitability, continued operating losses, deteriorated quality of cash flow, and increased leverage. Although the conventional liquidity ratios seem to be sufficient, a decline </w:t>
      </w:r>
      <w:proofErr w:type="gramStart"/>
      <w:r w:rsidRPr="00CB0366">
        <w:rPr>
          <w:rFonts w:ascii="Arial" w:hAnsi="Arial" w:cs="Arial"/>
        </w:rPr>
        <w:t>of</w:t>
      </w:r>
      <w:proofErr w:type="gramEnd"/>
      <w:r w:rsidRPr="00CB0366">
        <w:rPr>
          <w:rFonts w:ascii="Arial" w:hAnsi="Arial" w:cs="Arial"/>
        </w:rPr>
        <w:t xml:space="preserve"> interest coverage and the use of cash-based ratios indicate an increased risk of short-term solvency. This shows that the ratio stability is not enough to evaluate </w:t>
      </w:r>
      <w:proofErr w:type="gramStart"/>
      <w:r w:rsidRPr="00CB0366">
        <w:rPr>
          <w:rFonts w:ascii="Arial" w:hAnsi="Arial" w:cs="Arial"/>
        </w:rPr>
        <w:t>the financial</w:t>
      </w:r>
      <w:proofErr w:type="gramEnd"/>
      <w:r w:rsidRPr="00CB0366">
        <w:rPr>
          <w:rFonts w:ascii="Arial" w:hAnsi="Arial" w:cs="Arial"/>
        </w:rPr>
        <w:t xml:space="preserve"> health in the case of the sustained losses, and the analysis of cash flow is essential.</w:t>
      </w:r>
    </w:p>
    <w:p w14:paraId="3FAF8DA0" w14:textId="77777777" w:rsidR="00A96763" w:rsidRPr="00CB0366" w:rsidRDefault="00A96763" w:rsidP="00CB0366">
      <w:pPr>
        <w:spacing w:after="0" w:line="360" w:lineRule="auto"/>
        <w:jc w:val="both"/>
        <w:rPr>
          <w:rFonts w:ascii="Arial" w:hAnsi="Arial" w:cs="Arial"/>
        </w:rPr>
      </w:pPr>
      <w:r w:rsidRPr="00CB0366">
        <w:rPr>
          <w:rFonts w:ascii="Arial" w:hAnsi="Arial" w:cs="Arial"/>
        </w:rPr>
        <w:t xml:space="preserve">The working capital analysis revealed that the recent liquidity gains were due to inventory liquidation and prolonged supplier financing and </w:t>
      </w:r>
      <w:proofErr w:type="gramStart"/>
      <w:r w:rsidRPr="00CB0366">
        <w:rPr>
          <w:rFonts w:ascii="Arial" w:hAnsi="Arial" w:cs="Arial"/>
        </w:rPr>
        <w:t>not permanent</w:t>
      </w:r>
      <w:proofErr w:type="gramEnd"/>
      <w:r w:rsidRPr="00CB0366">
        <w:rPr>
          <w:rFonts w:ascii="Arial" w:hAnsi="Arial" w:cs="Arial"/>
        </w:rPr>
        <w:t xml:space="preserve"> efficiency gains. The increasing cash conversion cycle and poor management of receivables indicate that working capital has ceased to cushion the financial position instead of supporting it.</w:t>
      </w:r>
    </w:p>
    <w:p w14:paraId="4CD90911" w14:textId="77777777" w:rsidR="00A96763" w:rsidRPr="00CB0366" w:rsidRDefault="00A96763" w:rsidP="00CB0366">
      <w:pPr>
        <w:spacing w:after="0" w:line="360" w:lineRule="auto"/>
        <w:jc w:val="both"/>
        <w:rPr>
          <w:rFonts w:ascii="Arial" w:hAnsi="Arial" w:cs="Arial"/>
        </w:rPr>
      </w:pPr>
    </w:p>
    <w:p w14:paraId="00A029E2" w14:textId="77777777" w:rsidR="00A96763" w:rsidRPr="00CB0366" w:rsidRDefault="00A96763" w:rsidP="00CB0366">
      <w:pPr>
        <w:spacing w:after="0" w:line="360" w:lineRule="auto"/>
        <w:jc w:val="both"/>
        <w:rPr>
          <w:rFonts w:ascii="Arial" w:hAnsi="Arial" w:cs="Arial"/>
        </w:rPr>
      </w:pPr>
      <w:r w:rsidRPr="00CB0366">
        <w:rPr>
          <w:rFonts w:ascii="Arial" w:hAnsi="Arial" w:cs="Arial"/>
        </w:rPr>
        <w:t xml:space="preserve">The restructuring framework focused on balance sheet </w:t>
      </w:r>
      <w:proofErr w:type="spellStart"/>
      <w:r w:rsidRPr="00CB0366">
        <w:rPr>
          <w:rFonts w:ascii="Arial" w:hAnsi="Arial" w:cs="Arial"/>
        </w:rPr>
        <w:t>stabilisation</w:t>
      </w:r>
      <w:proofErr w:type="spellEnd"/>
      <w:r w:rsidRPr="00CB0366">
        <w:rPr>
          <w:rFonts w:ascii="Arial" w:hAnsi="Arial" w:cs="Arial"/>
        </w:rPr>
        <w:t xml:space="preserve">, liquidity preservation and governance discipline, and selective deleveraging and increased cost flexibility were found to be priorities. Lastly, capital budgeting in capital rationing ensured that only </w:t>
      </w:r>
      <w:r w:rsidRPr="00CB0366">
        <w:rPr>
          <w:rFonts w:ascii="Arial" w:hAnsi="Arial" w:cs="Arial"/>
        </w:rPr>
        <w:lastRenderedPageBreak/>
        <w:t xml:space="preserve">Project C </w:t>
      </w:r>
      <w:proofErr w:type="gramStart"/>
      <w:r w:rsidRPr="00CB0366">
        <w:rPr>
          <w:rFonts w:ascii="Arial" w:hAnsi="Arial" w:cs="Arial"/>
        </w:rPr>
        <w:t>is capable of supporting</w:t>
      </w:r>
      <w:proofErr w:type="gramEnd"/>
      <w:r w:rsidRPr="00CB0366">
        <w:rPr>
          <w:rFonts w:ascii="Arial" w:hAnsi="Arial" w:cs="Arial"/>
        </w:rPr>
        <w:t xml:space="preserve"> the creation of value and conforms to liquidity constraints. In a nutshell, the recovery requires a disciplined allocation of capital, financial restructuring and a transition process of short-term survival to long-term cash-generating.</w:t>
      </w:r>
    </w:p>
    <w:p w14:paraId="33559C33" w14:textId="77777777" w:rsidR="008B1897" w:rsidRDefault="008B1897">
      <w:pPr>
        <w:rPr>
          <w:rStyle w:val="Heading1Char"/>
          <w:b/>
          <w:bCs/>
          <w:sz w:val="36"/>
          <w:szCs w:val="36"/>
        </w:rPr>
      </w:pPr>
      <w:r>
        <w:rPr>
          <w:rStyle w:val="Heading1Char"/>
          <w:b/>
          <w:bCs/>
          <w:sz w:val="36"/>
          <w:szCs w:val="36"/>
        </w:rPr>
        <w:br w:type="page"/>
      </w:r>
    </w:p>
    <w:p w14:paraId="4570B948" w14:textId="76561C47" w:rsidR="00CB0366" w:rsidRPr="00CB0366" w:rsidRDefault="006F76B9" w:rsidP="00CB0366">
      <w:pPr>
        <w:spacing w:after="0" w:line="360" w:lineRule="auto"/>
        <w:jc w:val="both"/>
        <w:rPr>
          <w:rFonts w:ascii="Arial" w:hAnsi="Arial" w:cs="Arial"/>
        </w:rPr>
      </w:pPr>
      <w:bookmarkStart w:id="43" w:name="_Toc216892753"/>
      <w:r w:rsidRPr="00CB0366">
        <w:rPr>
          <w:rStyle w:val="Heading1Char"/>
          <w:b/>
          <w:bCs/>
          <w:sz w:val="36"/>
          <w:szCs w:val="36"/>
        </w:rPr>
        <w:lastRenderedPageBreak/>
        <w:t>References</w:t>
      </w:r>
      <w:bookmarkEnd w:id="43"/>
      <w:r w:rsidRPr="00CB0366">
        <w:rPr>
          <w:rFonts w:ascii="Arial" w:hAnsi="Arial" w:cs="Arial"/>
        </w:rPr>
        <w:t xml:space="preserve"> </w:t>
      </w:r>
    </w:p>
    <w:p w14:paraId="1080CC56"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Acharya, V.V., Gale, D. and </w:t>
      </w:r>
      <w:proofErr w:type="spellStart"/>
      <w:r w:rsidRPr="00CB0366">
        <w:rPr>
          <w:rFonts w:ascii="Arial" w:hAnsi="Arial" w:cs="Arial"/>
        </w:rPr>
        <w:t>Yorulmazer</w:t>
      </w:r>
      <w:proofErr w:type="spellEnd"/>
      <w:r w:rsidRPr="00CB0366">
        <w:rPr>
          <w:rFonts w:ascii="Arial" w:hAnsi="Arial" w:cs="Arial"/>
        </w:rPr>
        <w:t xml:space="preserve">, T. (2011) ‘Rollover risk and market freezes’, </w:t>
      </w:r>
      <w:r w:rsidRPr="00CB0366">
        <w:rPr>
          <w:rFonts w:ascii="Arial" w:hAnsi="Arial" w:cs="Arial"/>
          <w:i/>
          <w:iCs/>
        </w:rPr>
        <w:t>The Journal of Finance</w:t>
      </w:r>
      <w:r w:rsidRPr="00CB0366">
        <w:rPr>
          <w:rFonts w:ascii="Arial" w:hAnsi="Arial" w:cs="Arial"/>
        </w:rPr>
        <w:t xml:space="preserve">, 66(4), pp. 1177–1209. </w:t>
      </w:r>
      <w:hyperlink r:id="rId9" w:tgtFrame="_new" w:history="1">
        <w:r w:rsidRPr="00CB0366">
          <w:rPr>
            <w:rStyle w:val="Hyperlink"/>
            <w:rFonts w:ascii="Arial" w:hAnsi="Arial" w:cs="Arial"/>
          </w:rPr>
          <w:t>https://doi.org/10.1111/j.1540-6261.2011.01668.x</w:t>
        </w:r>
      </w:hyperlink>
    </w:p>
    <w:p w14:paraId="7304BE4F"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Agarwal, V. and Taffler, R. (2008) ‘Comparing the performance of market-based and accounting-based bankruptcy prediction models’, </w:t>
      </w:r>
      <w:r w:rsidRPr="00CB0366">
        <w:rPr>
          <w:rFonts w:ascii="Arial" w:hAnsi="Arial" w:cs="Arial"/>
          <w:i/>
          <w:iCs/>
        </w:rPr>
        <w:t>Journal of Banking &amp; Finance</w:t>
      </w:r>
      <w:r w:rsidRPr="00CB0366">
        <w:rPr>
          <w:rFonts w:ascii="Arial" w:hAnsi="Arial" w:cs="Arial"/>
        </w:rPr>
        <w:t xml:space="preserve">, 32(8), pp. 1541–1551. Available at: </w:t>
      </w:r>
      <w:hyperlink r:id="rId10" w:tgtFrame="_new" w:history="1">
        <w:r w:rsidRPr="00CB0366">
          <w:rPr>
            <w:rStyle w:val="Hyperlink"/>
            <w:rFonts w:ascii="Arial" w:hAnsi="Arial" w:cs="Arial"/>
          </w:rPr>
          <w:t>https://doi.org/10.1016/j.jbankfin.2007.07.014</w:t>
        </w:r>
      </w:hyperlink>
    </w:p>
    <w:p w14:paraId="1805E299"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Altman, E.I. (1968) ‘Financial ratios, discriminant analysis and the prediction of corporate bankruptcy’, </w:t>
      </w:r>
      <w:r w:rsidRPr="00CB0366">
        <w:rPr>
          <w:rFonts w:ascii="Arial" w:hAnsi="Arial" w:cs="Arial"/>
          <w:i/>
          <w:iCs/>
        </w:rPr>
        <w:t>The Journal of Finance</w:t>
      </w:r>
      <w:r w:rsidRPr="00CB0366">
        <w:rPr>
          <w:rFonts w:ascii="Arial" w:hAnsi="Arial" w:cs="Arial"/>
        </w:rPr>
        <w:t xml:space="preserve">, 23(4), pp. 589–609. Available at: </w:t>
      </w:r>
      <w:hyperlink r:id="rId11" w:tgtFrame="_new" w:history="1">
        <w:r w:rsidRPr="00CB0366">
          <w:rPr>
            <w:rStyle w:val="Hyperlink"/>
            <w:rFonts w:ascii="Arial" w:hAnsi="Arial" w:cs="Arial"/>
          </w:rPr>
          <w:t>https://doi.org/10.2307/2978933</w:t>
        </w:r>
      </w:hyperlink>
    </w:p>
    <w:p w14:paraId="34D2D1D6"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Anderson, M.C., Banker, R.D. and Janakiraman, S.N. (2003) ‘Are selling, general, and administrative costs “sticky”?’, </w:t>
      </w:r>
      <w:r w:rsidRPr="00CB0366">
        <w:rPr>
          <w:rFonts w:ascii="Arial" w:hAnsi="Arial" w:cs="Arial"/>
          <w:i/>
          <w:iCs/>
        </w:rPr>
        <w:t>Journal of Accounting Research</w:t>
      </w:r>
      <w:r w:rsidRPr="00CB0366">
        <w:rPr>
          <w:rFonts w:ascii="Arial" w:hAnsi="Arial" w:cs="Arial"/>
        </w:rPr>
        <w:t xml:space="preserve">, 41(1), pp. 47–63. </w:t>
      </w:r>
      <w:hyperlink r:id="rId12" w:tgtFrame="_new" w:history="1">
        <w:r w:rsidRPr="00CB0366">
          <w:rPr>
            <w:rStyle w:val="Hyperlink"/>
            <w:rFonts w:ascii="Arial" w:hAnsi="Arial" w:cs="Arial"/>
          </w:rPr>
          <w:t>https://doi.org/10.1111/1475-679X.00095</w:t>
        </w:r>
      </w:hyperlink>
    </w:p>
    <w:p w14:paraId="32323D6A"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Barker, V.L. and Mone, M.A. (1994) ‘Retrenchment: Cause of turnaround or consequence of decline?’, </w:t>
      </w:r>
      <w:r w:rsidRPr="00CB0366">
        <w:rPr>
          <w:rFonts w:ascii="Arial" w:hAnsi="Arial" w:cs="Arial"/>
          <w:i/>
          <w:iCs/>
        </w:rPr>
        <w:t>Strategic Management Journal</w:t>
      </w:r>
      <w:r w:rsidRPr="00CB0366">
        <w:rPr>
          <w:rFonts w:ascii="Arial" w:hAnsi="Arial" w:cs="Arial"/>
        </w:rPr>
        <w:t xml:space="preserve">, 15(5), pp. 395–405. </w:t>
      </w:r>
      <w:hyperlink r:id="rId13" w:tgtFrame="_new" w:history="1">
        <w:r w:rsidRPr="00CB0366">
          <w:rPr>
            <w:rStyle w:val="Hyperlink"/>
            <w:rFonts w:ascii="Arial" w:hAnsi="Arial" w:cs="Arial"/>
          </w:rPr>
          <w:t>https://doi.org/10.1002/smj.4250150504</w:t>
        </w:r>
      </w:hyperlink>
    </w:p>
    <w:p w14:paraId="4C6AD889"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Beaver, W.H., McNichols, M.F. and Rhie, J.-W. (2005) ‘Have financial statements become less informative?’, </w:t>
      </w:r>
      <w:r w:rsidRPr="00CB0366">
        <w:rPr>
          <w:rFonts w:ascii="Arial" w:hAnsi="Arial" w:cs="Arial"/>
          <w:i/>
          <w:iCs/>
        </w:rPr>
        <w:t>Review of Accounting Studies</w:t>
      </w:r>
      <w:r w:rsidRPr="00CB0366">
        <w:rPr>
          <w:rFonts w:ascii="Arial" w:hAnsi="Arial" w:cs="Arial"/>
        </w:rPr>
        <w:t xml:space="preserve">, 10, pp. 93–122. Available at: </w:t>
      </w:r>
      <w:hyperlink r:id="rId14" w:tgtFrame="_new" w:history="1">
        <w:r w:rsidRPr="00CB0366">
          <w:rPr>
            <w:rStyle w:val="Hyperlink"/>
            <w:rFonts w:ascii="Arial" w:hAnsi="Arial" w:cs="Arial"/>
          </w:rPr>
          <w:t>https://doi.org/10.1007/s11142-004-6349-3</w:t>
        </w:r>
      </w:hyperlink>
    </w:p>
    <w:p w14:paraId="3A01CF1F"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Blanchard, O. (2022) </w:t>
      </w:r>
      <w:r w:rsidRPr="00CB0366">
        <w:rPr>
          <w:rFonts w:ascii="Arial" w:hAnsi="Arial" w:cs="Arial"/>
          <w:i/>
          <w:iCs/>
        </w:rPr>
        <w:t>Why inflation surged and what comes next</w:t>
      </w:r>
      <w:r w:rsidRPr="00CB0366">
        <w:rPr>
          <w:rFonts w:ascii="Arial" w:hAnsi="Arial" w:cs="Arial"/>
        </w:rPr>
        <w:t>. Peterson Institute for International Economics.</w:t>
      </w:r>
    </w:p>
    <w:p w14:paraId="72739972"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Brealey, R.A., Myers, S.C. and Allen, F. (2020) </w:t>
      </w:r>
      <w:r w:rsidRPr="00CB0366">
        <w:rPr>
          <w:rFonts w:ascii="Arial" w:hAnsi="Arial" w:cs="Arial"/>
          <w:i/>
          <w:iCs/>
        </w:rPr>
        <w:t>Principles of Corporate Finance</w:t>
      </w:r>
      <w:r w:rsidRPr="00CB0366">
        <w:rPr>
          <w:rFonts w:ascii="Arial" w:hAnsi="Arial" w:cs="Arial"/>
        </w:rPr>
        <w:t xml:space="preserve">. 13th </w:t>
      </w:r>
      <w:proofErr w:type="spellStart"/>
      <w:r w:rsidRPr="00CB0366">
        <w:rPr>
          <w:rFonts w:ascii="Arial" w:hAnsi="Arial" w:cs="Arial"/>
        </w:rPr>
        <w:t>edn</w:t>
      </w:r>
      <w:proofErr w:type="spellEnd"/>
      <w:r w:rsidRPr="00CB0366">
        <w:rPr>
          <w:rFonts w:ascii="Arial" w:hAnsi="Arial" w:cs="Arial"/>
        </w:rPr>
        <w:t>. New York: McGraw-Hill Education.</w:t>
      </w:r>
    </w:p>
    <w:p w14:paraId="4742CD6A" w14:textId="77777777" w:rsidR="00CB0366" w:rsidRPr="00CB0366" w:rsidRDefault="00CB0366" w:rsidP="00CB0366">
      <w:pPr>
        <w:pStyle w:val="ListParagraph"/>
        <w:numPr>
          <w:ilvl w:val="0"/>
          <w:numId w:val="1"/>
        </w:numPr>
        <w:spacing w:after="0" w:line="360" w:lineRule="auto"/>
        <w:jc w:val="both"/>
        <w:rPr>
          <w:rFonts w:ascii="Arial" w:hAnsi="Arial" w:cs="Arial"/>
        </w:rPr>
      </w:pPr>
      <w:proofErr w:type="spellStart"/>
      <w:r w:rsidRPr="00CB0366">
        <w:rPr>
          <w:rFonts w:ascii="Arial" w:hAnsi="Arial" w:cs="Arial"/>
        </w:rPr>
        <w:t>Brunnermeier</w:t>
      </w:r>
      <w:proofErr w:type="spellEnd"/>
      <w:r w:rsidRPr="00CB0366">
        <w:rPr>
          <w:rFonts w:ascii="Arial" w:hAnsi="Arial" w:cs="Arial"/>
        </w:rPr>
        <w:t xml:space="preserve">, M.K. and Oehmke, M. (2013) ‘The maturity rat race’, </w:t>
      </w:r>
      <w:r w:rsidRPr="00CB0366">
        <w:rPr>
          <w:rFonts w:ascii="Arial" w:hAnsi="Arial" w:cs="Arial"/>
          <w:i/>
          <w:iCs/>
        </w:rPr>
        <w:t>The Journal of Finance</w:t>
      </w:r>
      <w:r w:rsidRPr="00CB0366">
        <w:rPr>
          <w:rFonts w:ascii="Arial" w:hAnsi="Arial" w:cs="Arial"/>
        </w:rPr>
        <w:t xml:space="preserve">, 68(2), pp. 483–521. </w:t>
      </w:r>
      <w:hyperlink r:id="rId15" w:tgtFrame="_new" w:history="1">
        <w:r w:rsidRPr="00CB0366">
          <w:rPr>
            <w:rStyle w:val="Hyperlink"/>
            <w:rFonts w:ascii="Arial" w:hAnsi="Arial" w:cs="Arial"/>
          </w:rPr>
          <w:t>https://doi.org/10.1111/jofi.12005</w:t>
        </w:r>
      </w:hyperlink>
    </w:p>
    <w:p w14:paraId="68CF430E"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Cleary, S., Povel, P. and Raith, M. (2007) ‘The U-shaped investment curve: Theory and evidence’, </w:t>
      </w:r>
      <w:r w:rsidRPr="00CB0366">
        <w:rPr>
          <w:rFonts w:ascii="Arial" w:hAnsi="Arial" w:cs="Arial"/>
          <w:i/>
          <w:iCs/>
        </w:rPr>
        <w:t>Journal of Financial and Quantitative Analysis</w:t>
      </w:r>
      <w:r w:rsidRPr="00CB0366">
        <w:rPr>
          <w:rFonts w:ascii="Arial" w:hAnsi="Arial" w:cs="Arial"/>
        </w:rPr>
        <w:t>, 42(1), pp. 1–39.</w:t>
      </w:r>
      <w:r w:rsidRPr="00CB0366">
        <w:rPr>
          <w:rFonts w:ascii="Arial" w:hAnsi="Arial" w:cs="Arial"/>
        </w:rPr>
        <w:br/>
      </w:r>
      <w:hyperlink r:id="rId16" w:tgtFrame="_new" w:history="1">
        <w:r w:rsidRPr="00CB0366">
          <w:rPr>
            <w:rStyle w:val="Hyperlink"/>
            <w:rFonts w:ascii="Arial" w:hAnsi="Arial" w:cs="Arial"/>
          </w:rPr>
          <w:t>https://doi.org/10.1017/S0022109000002190</w:t>
        </w:r>
      </w:hyperlink>
    </w:p>
    <w:p w14:paraId="43CF2372"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lastRenderedPageBreak/>
        <w:t xml:space="preserve">Dechow, P.M. (1994) ‘Accounting earnings and cash flows as measures of firm performance’, </w:t>
      </w:r>
      <w:r w:rsidRPr="00CB0366">
        <w:rPr>
          <w:rFonts w:ascii="Arial" w:hAnsi="Arial" w:cs="Arial"/>
          <w:i/>
          <w:iCs/>
        </w:rPr>
        <w:t>Journal of Accounting and Economics</w:t>
      </w:r>
      <w:r w:rsidRPr="00CB0366">
        <w:rPr>
          <w:rFonts w:ascii="Arial" w:hAnsi="Arial" w:cs="Arial"/>
        </w:rPr>
        <w:t xml:space="preserve">, 18(1), pp. 3–42. Available at: </w:t>
      </w:r>
      <w:hyperlink r:id="rId17" w:tgtFrame="_new" w:history="1">
        <w:r w:rsidRPr="00CB0366">
          <w:rPr>
            <w:rStyle w:val="Hyperlink"/>
            <w:rFonts w:ascii="Arial" w:hAnsi="Arial" w:cs="Arial"/>
          </w:rPr>
          <w:t>https://doi.org/10.1016/0165-4101(94)90016-7</w:t>
        </w:r>
      </w:hyperlink>
    </w:p>
    <w:p w14:paraId="50C0543E"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Denis, D.J. and McKeon, S.B. (2012) ‘Debt financing and financial flexibility’, </w:t>
      </w:r>
      <w:r w:rsidRPr="00CB0366">
        <w:rPr>
          <w:rFonts w:ascii="Arial" w:hAnsi="Arial" w:cs="Arial"/>
          <w:i/>
          <w:iCs/>
        </w:rPr>
        <w:t>Review of Financial Studies</w:t>
      </w:r>
      <w:r w:rsidRPr="00CB0366">
        <w:rPr>
          <w:rFonts w:ascii="Arial" w:hAnsi="Arial" w:cs="Arial"/>
        </w:rPr>
        <w:t xml:space="preserve">, 25(6), pp. 1897–1929. Available at: </w:t>
      </w:r>
      <w:hyperlink r:id="rId18" w:tgtFrame="_new" w:history="1">
        <w:r w:rsidRPr="00CB0366">
          <w:rPr>
            <w:rStyle w:val="Hyperlink"/>
            <w:rFonts w:ascii="Arial" w:hAnsi="Arial" w:cs="Arial"/>
          </w:rPr>
          <w:t>https://doi.org/10.1093/rfs/hhs005</w:t>
        </w:r>
      </w:hyperlink>
    </w:p>
    <w:p w14:paraId="7D6CB193"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Freeman, R.E., Harrison, J.S. and Wicks, A.C. (2007) </w:t>
      </w:r>
      <w:r w:rsidRPr="00CB0366">
        <w:rPr>
          <w:rFonts w:ascii="Arial" w:hAnsi="Arial" w:cs="Arial"/>
          <w:i/>
          <w:iCs/>
        </w:rPr>
        <w:t>Managing for Stakeholders</w:t>
      </w:r>
      <w:r w:rsidRPr="00CB0366">
        <w:rPr>
          <w:rFonts w:ascii="Arial" w:hAnsi="Arial" w:cs="Arial"/>
        </w:rPr>
        <w:t>. New Haven: Yale University Press.</w:t>
      </w:r>
    </w:p>
    <w:p w14:paraId="4DE5598D"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Gaur, V., Fisher, M.L. and Raman, A. (2005) ‘An econometric analysis of inventory turnover performance’, </w:t>
      </w:r>
      <w:r w:rsidRPr="00CB0366">
        <w:rPr>
          <w:rFonts w:ascii="Arial" w:hAnsi="Arial" w:cs="Arial"/>
          <w:i/>
          <w:iCs/>
        </w:rPr>
        <w:t>Management Science</w:t>
      </w:r>
      <w:r w:rsidRPr="00CB0366">
        <w:rPr>
          <w:rFonts w:ascii="Arial" w:hAnsi="Arial" w:cs="Arial"/>
        </w:rPr>
        <w:t xml:space="preserve">, 51(2), pp. 181–194. Available at: </w:t>
      </w:r>
      <w:hyperlink r:id="rId19" w:tgtFrame="_new" w:history="1">
        <w:r w:rsidRPr="00CB0366">
          <w:rPr>
            <w:rStyle w:val="Hyperlink"/>
            <w:rFonts w:ascii="Arial" w:hAnsi="Arial" w:cs="Arial"/>
          </w:rPr>
          <w:t>https://doi.org/10.1287/mnsc.1040.0298</w:t>
        </w:r>
      </w:hyperlink>
    </w:p>
    <w:p w14:paraId="6329963A"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Myers, S.C. (1977) ‘Determinants of corporate borrowing’, </w:t>
      </w:r>
      <w:r w:rsidRPr="00CB0366">
        <w:rPr>
          <w:rFonts w:ascii="Arial" w:hAnsi="Arial" w:cs="Arial"/>
          <w:i/>
          <w:iCs/>
        </w:rPr>
        <w:t>Journal of Financial Economics</w:t>
      </w:r>
      <w:r w:rsidRPr="00CB0366">
        <w:rPr>
          <w:rFonts w:ascii="Arial" w:hAnsi="Arial" w:cs="Arial"/>
        </w:rPr>
        <w:t>, 5(2), pp. 147–175.</w:t>
      </w:r>
      <w:r w:rsidRPr="00CB0366">
        <w:rPr>
          <w:rFonts w:ascii="Arial" w:hAnsi="Arial" w:cs="Arial"/>
        </w:rPr>
        <w:br/>
        <w:t>https://doi.org/10.1016/0304-405X(77)90015-0</w:t>
      </w:r>
    </w:p>
    <w:p w14:paraId="4D7511E6"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OECD (2023) </w:t>
      </w:r>
      <w:r w:rsidRPr="00CB0366">
        <w:rPr>
          <w:rFonts w:ascii="Arial" w:hAnsi="Arial" w:cs="Arial"/>
          <w:i/>
          <w:iCs/>
        </w:rPr>
        <w:t>OECD Guidelines for Multinational Enterprises on Responsible Business Conduct</w:t>
      </w:r>
      <w:r w:rsidRPr="00CB0366">
        <w:rPr>
          <w:rFonts w:ascii="Arial" w:hAnsi="Arial" w:cs="Arial"/>
        </w:rPr>
        <w:t>.</w:t>
      </w:r>
    </w:p>
    <w:p w14:paraId="1F3C94CD" w14:textId="77777777" w:rsidR="00CB0366" w:rsidRP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Ross, S.A., </w:t>
      </w:r>
      <w:proofErr w:type="spellStart"/>
      <w:r w:rsidRPr="00CB0366">
        <w:rPr>
          <w:rFonts w:ascii="Arial" w:hAnsi="Arial" w:cs="Arial"/>
        </w:rPr>
        <w:t>Westerfield</w:t>
      </w:r>
      <w:proofErr w:type="spellEnd"/>
      <w:r w:rsidRPr="00CB0366">
        <w:rPr>
          <w:rFonts w:ascii="Arial" w:hAnsi="Arial" w:cs="Arial"/>
        </w:rPr>
        <w:t xml:space="preserve">, R.W., Jaffe, J. and Jordan, B.D. (2022) </w:t>
      </w:r>
      <w:r w:rsidRPr="00CB0366">
        <w:rPr>
          <w:rFonts w:ascii="Arial" w:hAnsi="Arial" w:cs="Arial"/>
          <w:i/>
          <w:iCs/>
        </w:rPr>
        <w:t>Corporate Finance</w:t>
      </w:r>
      <w:r w:rsidRPr="00CB0366">
        <w:rPr>
          <w:rFonts w:ascii="Arial" w:hAnsi="Arial" w:cs="Arial"/>
        </w:rPr>
        <w:t xml:space="preserve">. 13th </w:t>
      </w:r>
      <w:proofErr w:type="spellStart"/>
      <w:r w:rsidRPr="00CB0366">
        <w:rPr>
          <w:rFonts w:ascii="Arial" w:hAnsi="Arial" w:cs="Arial"/>
        </w:rPr>
        <w:t>edn</w:t>
      </w:r>
      <w:proofErr w:type="spellEnd"/>
      <w:r w:rsidRPr="00CB0366">
        <w:rPr>
          <w:rFonts w:ascii="Arial" w:hAnsi="Arial" w:cs="Arial"/>
        </w:rPr>
        <w:t>. New York: McGraw-Hill Education.</w:t>
      </w:r>
    </w:p>
    <w:p w14:paraId="722533B1" w14:textId="77777777" w:rsidR="00CB0366" w:rsidRDefault="00CB0366" w:rsidP="00CB0366">
      <w:pPr>
        <w:pStyle w:val="ListParagraph"/>
        <w:numPr>
          <w:ilvl w:val="0"/>
          <w:numId w:val="1"/>
        </w:numPr>
        <w:spacing w:after="0" w:line="360" w:lineRule="auto"/>
        <w:jc w:val="both"/>
        <w:rPr>
          <w:rFonts w:ascii="Arial" w:hAnsi="Arial" w:cs="Arial"/>
        </w:rPr>
      </w:pPr>
      <w:r w:rsidRPr="00CB0366">
        <w:rPr>
          <w:rFonts w:ascii="Arial" w:hAnsi="Arial" w:cs="Arial"/>
        </w:rPr>
        <w:t xml:space="preserve">Stulz, R.M. (1990) ‘Managerial discretion and optimal financing policies’, </w:t>
      </w:r>
      <w:r w:rsidRPr="00CB0366">
        <w:rPr>
          <w:rFonts w:ascii="Arial" w:hAnsi="Arial" w:cs="Arial"/>
          <w:i/>
          <w:iCs/>
        </w:rPr>
        <w:t>Journal of Financial Economics</w:t>
      </w:r>
      <w:r w:rsidRPr="00CB0366">
        <w:rPr>
          <w:rFonts w:ascii="Arial" w:hAnsi="Arial" w:cs="Arial"/>
        </w:rPr>
        <w:t xml:space="preserve">, 26(1), pp. 3–27. Available at: </w:t>
      </w:r>
      <w:hyperlink r:id="rId20" w:tgtFrame="_new" w:history="1">
        <w:r w:rsidRPr="00CB0366">
          <w:rPr>
            <w:rStyle w:val="Hyperlink"/>
            <w:rFonts w:ascii="Arial" w:hAnsi="Arial" w:cs="Arial"/>
          </w:rPr>
          <w:t>https://doi.org/10.1016/0304-405X(90)90011-N</w:t>
        </w:r>
      </w:hyperlink>
    </w:p>
    <w:p w14:paraId="532F7362" w14:textId="76228EAC" w:rsidR="008B1897" w:rsidRDefault="008B1897">
      <w:pPr>
        <w:rPr>
          <w:rFonts w:ascii="Arial" w:hAnsi="Arial" w:cs="Arial"/>
        </w:rPr>
      </w:pPr>
      <w:r>
        <w:rPr>
          <w:rFonts w:ascii="Arial" w:hAnsi="Arial" w:cs="Arial"/>
        </w:rPr>
        <w:br w:type="page"/>
      </w:r>
    </w:p>
    <w:p w14:paraId="6C70E219" w14:textId="77777777" w:rsidR="008B1897" w:rsidRPr="00DE1FB6" w:rsidRDefault="008B1897" w:rsidP="008B1897">
      <w:pPr>
        <w:pStyle w:val="Heading1"/>
        <w:jc w:val="center"/>
        <w:rPr>
          <w:rFonts w:ascii="Arial" w:hAnsi="Arial" w:cs="Arial"/>
          <w:b/>
          <w:bCs/>
          <w:color w:val="auto"/>
          <w:sz w:val="32"/>
          <w:szCs w:val="32"/>
        </w:rPr>
      </w:pPr>
      <w:bookmarkStart w:id="44" w:name="_Toc216704580"/>
      <w:bookmarkStart w:id="45" w:name="_Toc216892754"/>
      <w:r w:rsidRPr="00DE1FB6">
        <w:rPr>
          <w:rFonts w:ascii="Arial" w:hAnsi="Arial" w:cs="Arial"/>
          <w:b/>
          <w:bCs/>
          <w:color w:val="auto"/>
          <w:sz w:val="32"/>
          <w:szCs w:val="32"/>
        </w:rPr>
        <w:lastRenderedPageBreak/>
        <w:t>PART B — APPENDICES</w:t>
      </w:r>
      <w:bookmarkEnd w:id="44"/>
      <w:bookmarkEnd w:id="45"/>
    </w:p>
    <w:p w14:paraId="419EC787" w14:textId="77777777" w:rsidR="008B1897" w:rsidRPr="00DE1FB6" w:rsidRDefault="008B1897" w:rsidP="008B1897">
      <w:pPr>
        <w:pStyle w:val="Heading2"/>
        <w:jc w:val="center"/>
        <w:rPr>
          <w:rFonts w:ascii="Arial" w:hAnsi="Arial" w:cs="Arial"/>
          <w:b/>
          <w:bCs/>
          <w:color w:val="auto"/>
        </w:rPr>
      </w:pPr>
      <w:bookmarkStart w:id="46" w:name="_Toc216704581"/>
      <w:bookmarkStart w:id="47" w:name="_Toc216892755"/>
      <w:r w:rsidRPr="00DE1FB6">
        <w:rPr>
          <w:rFonts w:ascii="Arial" w:hAnsi="Arial" w:cs="Arial"/>
          <w:b/>
          <w:bCs/>
          <w:color w:val="auto"/>
        </w:rPr>
        <w:t>APPENDIX A</w:t>
      </w:r>
      <w:bookmarkEnd w:id="46"/>
      <w:bookmarkEnd w:id="47"/>
    </w:p>
    <w:p w14:paraId="035955FF" w14:textId="77777777" w:rsidR="008B1897" w:rsidRPr="00DE1FB6" w:rsidRDefault="008B1897" w:rsidP="008B1897">
      <w:pPr>
        <w:spacing w:line="360" w:lineRule="auto"/>
        <w:jc w:val="both"/>
        <w:rPr>
          <w:rFonts w:ascii="Arial" w:hAnsi="Arial" w:cs="Arial"/>
          <w:b/>
          <w:bCs/>
        </w:rPr>
      </w:pPr>
      <w:r w:rsidRPr="00DE1FB6">
        <w:rPr>
          <w:rFonts w:ascii="Arial" w:hAnsi="Arial" w:cs="Arial"/>
          <w:b/>
          <w:bCs/>
        </w:rPr>
        <w:t xml:space="preserve">Financial Statement </w:t>
      </w:r>
      <w:proofErr w:type="spellStart"/>
      <w:r w:rsidRPr="00DE1FB6">
        <w:rPr>
          <w:rFonts w:ascii="Arial" w:hAnsi="Arial" w:cs="Arial"/>
          <w:b/>
          <w:bCs/>
        </w:rPr>
        <w:t>Normalisation</w:t>
      </w:r>
      <w:proofErr w:type="spellEnd"/>
      <w:r w:rsidRPr="00DE1FB6">
        <w:rPr>
          <w:rFonts w:ascii="Arial" w:hAnsi="Arial" w:cs="Arial"/>
          <w:b/>
          <w:bCs/>
        </w:rPr>
        <w:t xml:space="preserve"> &amp; Assumptions</w:t>
      </w:r>
    </w:p>
    <w:p w14:paraId="1544C3D9" w14:textId="77777777" w:rsidR="008B1897" w:rsidRPr="00DE1FB6" w:rsidRDefault="008B1897" w:rsidP="008B1897">
      <w:pPr>
        <w:spacing w:line="360" w:lineRule="auto"/>
        <w:jc w:val="both"/>
        <w:rPr>
          <w:rFonts w:ascii="Arial" w:hAnsi="Arial" w:cs="Arial"/>
        </w:rPr>
      </w:pPr>
      <w:r w:rsidRPr="00DE1FB6">
        <w:rPr>
          <w:rFonts w:ascii="Arial" w:hAnsi="Arial" w:cs="Arial"/>
        </w:rPr>
        <w:t>Purpose of This Appendix</w:t>
      </w:r>
    </w:p>
    <w:p w14:paraId="0A1A15C1" w14:textId="77777777" w:rsidR="008B1897" w:rsidRPr="00DE1FB6" w:rsidRDefault="008B1897" w:rsidP="008B1897">
      <w:pPr>
        <w:spacing w:line="360" w:lineRule="auto"/>
        <w:jc w:val="both"/>
        <w:rPr>
          <w:rFonts w:ascii="Arial" w:hAnsi="Arial" w:cs="Arial"/>
        </w:rPr>
      </w:pPr>
      <w:r w:rsidRPr="00DE1FB6">
        <w:rPr>
          <w:rFonts w:ascii="Arial" w:hAnsi="Arial" w:cs="Arial"/>
        </w:rPr>
        <w:t xml:space="preserve">The appendix shows how the financial information of General </w:t>
      </w:r>
      <w:proofErr w:type="gramStart"/>
      <w:r w:rsidRPr="00DE1FB6">
        <w:rPr>
          <w:rFonts w:ascii="Arial" w:hAnsi="Arial" w:cs="Arial"/>
        </w:rPr>
        <w:t>electronics</w:t>
      </w:r>
      <w:proofErr w:type="gramEnd"/>
      <w:r w:rsidRPr="00DE1FB6">
        <w:rPr>
          <w:rFonts w:ascii="Arial" w:hAnsi="Arial" w:cs="Arial"/>
        </w:rPr>
        <w:t xml:space="preserve"> has been handled to make sure that:</w:t>
      </w:r>
    </w:p>
    <w:p w14:paraId="25C15040" w14:textId="77777777" w:rsidR="008B1897" w:rsidRPr="00DE1FB6" w:rsidRDefault="008B1897" w:rsidP="008B1897">
      <w:pPr>
        <w:pStyle w:val="ListParagraph"/>
        <w:numPr>
          <w:ilvl w:val="0"/>
          <w:numId w:val="51"/>
        </w:numPr>
        <w:spacing w:line="360" w:lineRule="auto"/>
        <w:jc w:val="both"/>
        <w:rPr>
          <w:rFonts w:ascii="Arial" w:hAnsi="Arial" w:cs="Arial"/>
        </w:rPr>
      </w:pPr>
      <w:r w:rsidRPr="00DE1FB6">
        <w:rPr>
          <w:rFonts w:ascii="Arial" w:hAnsi="Arial" w:cs="Arial"/>
        </w:rPr>
        <w:t>comparability over five years (202024),</w:t>
      </w:r>
    </w:p>
    <w:p w14:paraId="04307781" w14:textId="77777777" w:rsidR="008B1897" w:rsidRPr="00DE1FB6" w:rsidRDefault="008B1897" w:rsidP="008B1897">
      <w:pPr>
        <w:pStyle w:val="ListParagraph"/>
        <w:numPr>
          <w:ilvl w:val="0"/>
          <w:numId w:val="51"/>
        </w:numPr>
        <w:spacing w:line="360" w:lineRule="auto"/>
        <w:jc w:val="both"/>
        <w:rPr>
          <w:rFonts w:ascii="Arial" w:hAnsi="Arial" w:cs="Arial"/>
        </w:rPr>
      </w:pPr>
      <w:r w:rsidRPr="00DE1FB6">
        <w:rPr>
          <w:rFonts w:ascii="Arial" w:hAnsi="Arial" w:cs="Arial"/>
        </w:rPr>
        <w:t>uniformity in calculation of ratios,</w:t>
      </w:r>
    </w:p>
    <w:p w14:paraId="52653195" w14:textId="77777777" w:rsidR="008B1897" w:rsidRPr="00DE1FB6" w:rsidRDefault="008B1897" w:rsidP="008B1897">
      <w:pPr>
        <w:pStyle w:val="ListParagraph"/>
        <w:numPr>
          <w:ilvl w:val="0"/>
          <w:numId w:val="51"/>
        </w:numPr>
        <w:spacing w:line="360" w:lineRule="auto"/>
        <w:jc w:val="both"/>
        <w:rPr>
          <w:rFonts w:ascii="Arial" w:hAnsi="Arial" w:cs="Arial"/>
        </w:rPr>
      </w:pPr>
      <w:r w:rsidRPr="00DE1FB6">
        <w:rPr>
          <w:rFonts w:ascii="Arial" w:hAnsi="Arial" w:cs="Arial"/>
        </w:rPr>
        <w:t>appropriate interpretation of periods of loss-making.</w:t>
      </w:r>
    </w:p>
    <w:p w14:paraId="0F2BF0EE" w14:textId="77777777" w:rsidR="008B1897" w:rsidRPr="00DE1FB6" w:rsidRDefault="008B1897" w:rsidP="008B1897">
      <w:pPr>
        <w:spacing w:line="360" w:lineRule="auto"/>
        <w:jc w:val="both"/>
        <w:rPr>
          <w:rFonts w:ascii="Arial" w:hAnsi="Arial" w:cs="Arial"/>
        </w:rPr>
      </w:pPr>
      <w:r w:rsidRPr="00DE1FB6">
        <w:rPr>
          <w:rFonts w:ascii="Arial" w:hAnsi="Arial" w:cs="Arial"/>
        </w:rPr>
        <w:t>All the figures are taken directly on the consolidated financial statements that are given in the assessment brief.</w:t>
      </w:r>
    </w:p>
    <w:p w14:paraId="23C69F19" w14:textId="77777777" w:rsidR="008B1897" w:rsidRPr="00DE1FB6" w:rsidRDefault="008B1897" w:rsidP="008B1897">
      <w:pPr>
        <w:pStyle w:val="Heading3"/>
        <w:rPr>
          <w:rFonts w:ascii="Arial" w:hAnsi="Arial" w:cs="Arial"/>
          <w:b/>
          <w:bCs/>
          <w:color w:val="auto"/>
        </w:rPr>
      </w:pPr>
      <w:bookmarkStart w:id="48" w:name="_Toc216704582"/>
      <w:bookmarkStart w:id="49" w:name="_Toc216892756"/>
      <w:r w:rsidRPr="00DE1FB6">
        <w:rPr>
          <w:rFonts w:ascii="Arial" w:hAnsi="Arial" w:cs="Arial"/>
          <w:b/>
          <w:bCs/>
          <w:color w:val="auto"/>
        </w:rPr>
        <w:t>A1. Currency and measurement consistency</w:t>
      </w:r>
      <w:bookmarkEnd w:id="48"/>
      <w:bookmarkEnd w:id="49"/>
    </w:p>
    <w:p w14:paraId="15D2443F" w14:textId="77777777" w:rsidR="008B1897" w:rsidRPr="00DE1FB6" w:rsidRDefault="008B1897" w:rsidP="008B1897">
      <w:pPr>
        <w:spacing w:line="360" w:lineRule="auto"/>
        <w:jc w:val="both"/>
        <w:rPr>
          <w:rFonts w:ascii="Arial" w:hAnsi="Arial" w:cs="Arial"/>
        </w:rPr>
      </w:pPr>
      <w:r w:rsidRPr="00DE1FB6">
        <w:rPr>
          <w:rFonts w:ascii="Arial" w:hAnsi="Arial" w:cs="Arial"/>
        </w:rPr>
        <w:t xml:space="preserve"> revenues and expenses will be measured in identical units and currency.</w:t>
      </w:r>
    </w:p>
    <w:p w14:paraId="3E90E746" w14:textId="77777777" w:rsidR="008B1897" w:rsidRPr="00DE1FB6" w:rsidRDefault="008B1897" w:rsidP="008B1897">
      <w:pPr>
        <w:pStyle w:val="ListParagraph"/>
        <w:numPr>
          <w:ilvl w:val="0"/>
          <w:numId w:val="53"/>
        </w:numPr>
        <w:spacing w:line="360" w:lineRule="auto"/>
        <w:jc w:val="both"/>
        <w:rPr>
          <w:rFonts w:ascii="Arial" w:hAnsi="Arial" w:cs="Arial"/>
        </w:rPr>
      </w:pPr>
      <w:r w:rsidRPr="00DE1FB6">
        <w:rPr>
          <w:rFonts w:ascii="Arial" w:hAnsi="Arial" w:cs="Arial"/>
        </w:rPr>
        <w:t>The figures are all in pounds millions (£m).</w:t>
      </w:r>
    </w:p>
    <w:p w14:paraId="58053FB8" w14:textId="77777777" w:rsidR="008B1897" w:rsidRPr="00DE1FB6" w:rsidRDefault="008B1897" w:rsidP="008B1897">
      <w:pPr>
        <w:pStyle w:val="ListParagraph"/>
        <w:numPr>
          <w:ilvl w:val="0"/>
          <w:numId w:val="53"/>
        </w:numPr>
        <w:spacing w:line="360" w:lineRule="auto"/>
        <w:jc w:val="both"/>
        <w:rPr>
          <w:rFonts w:ascii="Arial" w:hAnsi="Arial" w:cs="Arial"/>
        </w:rPr>
      </w:pPr>
      <w:r w:rsidRPr="00DE1FB6">
        <w:rPr>
          <w:rFonts w:ascii="Arial" w:hAnsi="Arial" w:cs="Arial"/>
        </w:rPr>
        <w:t>No conversion of currencies is needed.</w:t>
      </w:r>
    </w:p>
    <w:p w14:paraId="5C6A6722" w14:textId="77777777" w:rsidR="008B1897" w:rsidRPr="00DE1FB6" w:rsidRDefault="008B1897" w:rsidP="008B1897">
      <w:pPr>
        <w:pStyle w:val="ListParagraph"/>
        <w:numPr>
          <w:ilvl w:val="0"/>
          <w:numId w:val="53"/>
        </w:numPr>
        <w:spacing w:line="360" w:lineRule="auto"/>
        <w:jc w:val="both"/>
        <w:rPr>
          <w:rFonts w:ascii="Arial" w:hAnsi="Arial" w:cs="Arial"/>
        </w:rPr>
      </w:pPr>
      <w:r w:rsidRPr="00DE1FB6">
        <w:rPr>
          <w:rFonts w:ascii="Arial" w:hAnsi="Arial" w:cs="Arial"/>
        </w:rPr>
        <w:t>Financial years are supposed to be similar and sequential.</w:t>
      </w:r>
    </w:p>
    <w:p w14:paraId="790375C4" w14:textId="77777777" w:rsidR="008B1897" w:rsidRPr="00DE1FB6" w:rsidRDefault="008B1897" w:rsidP="008B1897">
      <w:pPr>
        <w:pStyle w:val="Heading3"/>
        <w:rPr>
          <w:rFonts w:ascii="Arial" w:hAnsi="Arial" w:cs="Arial"/>
          <w:b/>
          <w:bCs/>
          <w:color w:val="auto"/>
        </w:rPr>
      </w:pPr>
      <w:bookmarkStart w:id="50" w:name="_Toc216704583"/>
      <w:bookmarkStart w:id="51" w:name="_Toc216892757"/>
      <w:r w:rsidRPr="00DE1FB6">
        <w:rPr>
          <w:rFonts w:ascii="Arial" w:hAnsi="Arial" w:cs="Arial"/>
          <w:b/>
          <w:bCs/>
          <w:color w:val="auto"/>
        </w:rPr>
        <w:t>A2. Exceptional and Non-Recurring Items: Treatment.</w:t>
      </w:r>
      <w:bookmarkEnd w:id="50"/>
      <w:bookmarkEnd w:id="51"/>
    </w:p>
    <w:p w14:paraId="14C9C80F" w14:textId="77777777" w:rsidR="008B1897" w:rsidRPr="00DE1FB6" w:rsidRDefault="008B1897" w:rsidP="008B1897">
      <w:pPr>
        <w:spacing w:line="360" w:lineRule="auto"/>
        <w:jc w:val="both"/>
        <w:rPr>
          <w:rFonts w:ascii="Arial" w:hAnsi="Arial" w:cs="Arial"/>
        </w:rPr>
      </w:pPr>
      <w:r w:rsidRPr="00DE1FB6">
        <w:rPr>
          <w:rFonts w:ascii="Arial" w:hAnsi="Arial" w:cs="Arial"/>
        </w:rPr>
        <w:t>Goodwill Impairment (2023)</w:t>
      </w:r>
    </w:p>
    <w:p w14:paraId="1C0C91A3" w14:textId="77777777" w:rsidR="008B1897" w:rsidRPr="00DE1FB6" w:rsidRDefault="008B1897" w:rsidP="008B1897">
      <w:pPr>
        <w:spacing w:line="360" w:lineRule="auto"/>
        <w:jc w:val="both"/>
        <w:rPr>
          <w:rFonts w:ascii="Arial" w:hAnsi="Arial" w:cs="Arial"/>
        </w:rPr>
      </w:pPr>
      <w:r w:rsidRPr="00DE1FB6">
        <w:rPr>
          <w:rFonts w:ascii="Arial" w:hAnsi="Arial" w:cs="Arial"/>
        </w:rPr>
        <w:t xml:space="preserve">There is a goodwill impairment of a pound </w:t>
      </w:r>
      <w:proofErr w:type="gramStart"/>
      <w:r w:rsidRPr="00DE1FB6">
        <w:rPr>
          <w:rFonts w:ascii="Arial" w:hAnsi="Arial" w:cs="Arial"/>
        </w:rPr>
        <w:t>forty nine</w:t>
      </w:r>
      <w:proofErr w:type="gramEnd"/>
      <w:r w:rsidRPr="00DE1FB6">
        <w:rPr>
          <w:rFonts w:ascii="Arial" w:hAnsi="Arial" w:cs="Arial"/>
        </w:rPr>
        <w:t xml:space="preserve"> thousand and </w:t>
      </w:r>
      <w:proofErr w:type="gramStart"/>
      <w:r w:rsidRPr="00DE1FB6">
        <w:rPr>
          <w:rFonts w:ascii="Arial" w:hAnsi="Arial" w:cs="Arial"/>
        </w:rPr>
        <w:t>seventy five</w:t>
      </w:r>
      <w:proofErr w:type="gramEnd"/>
      <w:r w:rsidRPr="00DE1FB6">
        <w:rPr>
          <w:rFonts w:ascii="Arial" w:hAnsi="Arial" w:cs="Arial"/>
        </w:rPr>
        <w:t xml:space="preserve"> million that is reflected in 2023 cash flow adjustments.</w:t>
      </w:r>
    </w:p>
    <w:p w14:paraId="293BD7CF" w14:textId="77777777" w:rsidR="008B1897" w:rsidRPr="00DE1FB6" w:rsidRDefault="008B1897" w:rsidP="008B1897">
      <w:pPr>
        <w:spacing w:line="360" w:lineRule="auto"/>
        <w:jc w:val="both"/>
        <w:rPr>
          <w:rFonts w:ascii="Arial" w:hAnsi="Arial" w:cs="Arial"/>
        </w:rPr>
      </w:pPr>
      <w:r w:rsidRPr="00DE1FB6">
        <w:rPr>
          <w:rFonts w:ascii="Arial" w:hAnsi="Arial" w:cs="Arial"/>
        </w:rPr>
        <w:t>This is:</w:t>
      </w:r>
    </w:p>
    <w:p w14:paraId="77D2DF83" w14:textId="77777777" w:rsidR="008B1897" w:rsidRPr="00DE1FB6" w:rsidRDefault="008B1897" w:rsidP="008B1897">
      <w:pPr>
        <w:pStyle w:val="ListParagraph"/>
        <w:numPr>
          <w:ilvl w:val="0"/>
          <w:numId w:val="56"/>
        </w:numPr>
        <w:spacing w:line="360" w:lineRule="auto"/>
        <w:jc w:val="both"/>
        <w:rPr>
          <w:rFonts w:ascii="Arial" w:hAnsi="Arial" w:cs="Arial"/>
        </w:rPr>
      </w:pPr>
      <w:r w:rsidRPr="00DE1FB6">
        <w:rPr>
          <w:rFonts w:ascii="Arial" w:hAnsi="Arial" w:cs="Arial"/>
        </w:rPr>
        <w:t>Non-cash</w:t>
      </w:r>
    </w:p>
    <w:p w14:paraId="6FD59115" w14:textId="77777777" w:rsidR="008B1897" w:rsidRPr="00DE1FB6" w:rsidRDefault="008B1897" w:rsidP="008B1897">
      <w:pPr>
        <w:pStyle w:val="ListParagraph"/>
        <w:numPr>
          <w:ilvl w:val="0"/>
          <w:numId w:val="56"/>
        </w:numPr>
        <w:spacing w:line="360" w:lineRule="auto"/>
        <w:jc w:val="both"/>
        <w:rPr>
          <w:rFonts w:ascii="Arial" w:hAnsi="Arial" w:cs="Arial"/>
        </w:rPr>
      </w:pPr>
      <w:r w:rsidRPr="00DE1FB6">
        <w:rPr>
          <w:rFonts w:ascii="Arial" w:hAnsi="Arial" w:cs="Arial"/>
        </w:rPr>
        <w:t>Non-recurring</w:t>
      </w:r>
    </w:p>
    <w:p w14:paraId="6F2BD36E" w14:textId="77777777" w:rsidR="008B1897" w:rsidRPr="00DE1FB6" w:rsidRDefault="008B1897" w:rsidP="008B1897">
      <w:pPr>
        <w:pStyle w:val="Heading3"/>
        <w:rPr>
          <w:rFonts w:ascii="Arial" w:hAnsi="Arial" w:cs="Arial"/>
          <w:b/>
          <w:bCs/>
          <w:color w:val="auto"/>
        </w:rPr>
      </w:pPr>
      <w:bookmarkStart w:id="52" w:name="_Toc216704584"/>
      <w:bookmarkStart w:id="53" w:name="_Toc216892758"/>
      <w:r w:rsidRPr="00DE1FB6">
        <w:rPr>
          <w:rFonts w:ascii="Arial" w:hAnsi="Arial" w:cs="Arial"/>
          <w:b/>
          <w:bCs/>
          <w:color w:val="auto"/>
        </w:rPr>
        <w:t>A3. Loss-Making Years Handling</w:t>
      </w:r>
      <w:bookmarkEnd w:id="52"/>
      <w:bookmarkEnd w:id="53"/>
    </w:p>
    <w:p w14:paraId="7F5B0616" w14:textId="77777777" w:rsidR="008B1897" w:rsidRPr="00DE1FB6" w:rsidRDefault="008B1897" w:rsidP="008B1897">
      <w:pPr>
        <w:spacing w:line="360" w:lineRule="auto"/>
        <w:jc w:val="both"/>
        <w:rPr>
          <w:rFonts w:ascii="Arial" w:hAnsi="Arial" w:cs="Arial"/>
        </w:rPr>
      </w:pPr>
      <w:r w:rsidRPr="00DE1FB6">
        <w:rPr>
          <w:rFonts w:ascii="Arial" w:hAnsi="Arial" w:cs="Arial"/>
        </w:rPr>
        <w:t>Net losses occurred in:</w:t>
      </w:r>
    </w:p>
    <w:p w14:paraId="6205862E" w14:textId="77777777" w:rsidR="008B1897" w:rsidRPr="00DE1FB6" w:rsidRDefault="008B1897" w:rsidP="008B1897">
      <w:pPr>
        <w:pStyle w:val="ListParagraph"/>
        <w:numPr>
          <w:ilvl w:val="0"/>
          <w:numId w:val="56"/>
        </w:numPr>
        <w:spacing w:line="360" w:lineRule="auto"/>
        <w:jc w:val="both"/>
        <w:rPr>
          <w:rFonts w:ascii="Arial" w:hAnsi="Arial" w:cs="Arial"/>
        </w:rPr>
      </w:pPr>
      <w:r w:rsidRPr="00DE1FB6">
        <w:rPr>
          <w:rFonts w:ascii="Arial" w:hAnsi="Arial" w:cs="Arial"/>
        </w:rPr>
        <w:lastRenderedPageBreak/>
        <w:t>2023: –£98,238m</w:t>
      </w:r>
    </w:p>
    <w:p w14:paraId="08F98D39" w14:textId="77777777" w:rsidR="008B1897" w:rsidRPr="00DE1FB6" w:rsidRDefault="008B1897" w:rsidP="008B1897">
      <w:pPr>
        <w:pStyle w:val="ListParagraph"/>
        <w:numPr>
          <w:ilvl w:val="0"/>
          <w:numId w:val="56"/>
        </w:numPr>
        <w:spacing w:line="360" w:lineRule="auto"/>
        <w:jc w:val="both"/>
        <w:rPr>
          <w:rFonts w:ascii="Arial" w:hAnsi="Arial" w:cs="Arial"/>
        </w:rPr>
      </w:pPr>
      <w:r w:rsidRPr="00DE1FB6">
        <w:rPr>
          <w:rFonts w:ascii="Arial" w:hAnsi="Arial" w:cs="Arial"/>
        </w:rPr>
        <w:t>2024: –£24,029m</w:t>
      </w:r>
    </w:p>
    <w:p w14:paraId="68AB7682" w14:textId="77777777" w:rsidR="008B1897" w:rsidRPr="00DE1FB6" w:rsidRDefault="008B1897" w:rsidP="008B1897">
      <w:pPr>
        <w:spacing w:line="360" w:lineRule="auto"/>
        <w:jc w:val="both"/>
        <w:rPr>
          <w:rFonts w:ascii="Arial" w:hAnsi="Arial" w:cs="Arial"/>
        </w:rPr>
      </w:pPr>
      <w:r w:rsidRPr="00DE1FB6">
        <w:rPr>
          <w:rFonts w:ascii="Arial" w:hAnsi="Arial" w:cs="Arial"/>
        </w:rPr>
        <w:t>Where negative earnings interfere with interpretation of ratios:</w:t>
      </w:r>
    </w:p>
    <w:p w14:paraId="14EE38EA" w14:textId="77777777" w:rsidR="008B1897" w:rsidRPr="00DE1FB6" w:rsidRDefault="008B1897" w:rsidP="008B1897">
      <w:pPr>
        <w:pStyle w:val="ListParagraph"/>
        <w:numPr>
          <w:ilvl w:val="0"/>
          <w:numId w:val="56"/>
        </w:numPr>
        <w:spacing w:line="360" w:lineRule="auto"/>
        <w:jc w:val="both"/>
        <w:rPr>
          <w:rFonts w:ascii="Arial" w:hAnsi="Arial" w:cs="Arial"/>
        </w:rPr>
      </w:pPr>
      <w:proofErr w:type="gramStart"/>
      <w:r w:rsidRPr="00DE1FB6">
        <w:rPr>
          <w:rFonts w:ascii="Arial" w:hAnsi="Arial" w:cs="Arial"/>
        </w:rPr>
        <w:t>Reporting of</w:t>
      </w:r>
      <w:proofErr w:type="gramEnd"/>
      <w:r w:rsidRPr="00DE1FB6">
        <w:rPr>
          <w:rFonts w:ascii="Arial" w:hAnsi="Arial" w:cs="Arial"/>
        </w:rPr>
        <w:t xml:space="preserve"> results is done but cautiously.</w:t>
      </w:r>
    </w:p>
    <w:p w14:paraId="120A1AC3" w14:textId="77777777" w:rsidR="008B1897" w:rsidRPr="00DE1FB6" w:rsidRDefault="008B1897" w:rsidP="008B1897">
      <w:pPr>
        <w:pStyle w:val="ListParagraph"/>
        <w:numPr>
          <w:ilvl w:val="0"/>
          <w:numId w:val="56"/>
        </w:numPr>
        <w:spacing w:line="360" w:lineRule="auto"/>
        <w:jc w:val="both"/>
        <w:rPr>
          <w:rFonts w:ascii="Arial" w:hAnsi="Arial" w:cs="Arial"/>
        </w:rPr>
      </w:pPr>
      <w:r w:rsidRPr="00DE1FB6">
        <w:rPr>
          <w:rFonts w:ascii="Arial" w:hAnsi="Arial" w:cs="Arial"/>
        </w:rPr>
        <w:t xml:space="preserve">No </w:t>
      </w:r>
      <w:proofErr w:type="spellStart"/>
      <w:r w:rsidRPr="00DE1FB6">
        <w:rPr>
          <w:rFonts w:ascii="Arial" w:hAnsi="Arial" w:cs="Arial"/>
        </w:rPr>
        <w:t>normalisation</w:t>
      </w:r>
      <w:proofErr w:type="spellEnd"/>
      <w:r w:rsidRPr="00DE1FB6">
        <w:rPr>
          <w:rFonts w:ascii="Arial" w:hAnsi="Arial" w:cs="Arial"/>
        </w:rPr>
        <w:t xml:space="preserve"> is applied artificially.</w:t>
      </w:r>
    </w:p>
    <w:p w14:paraId="28B175B2" w14:textId="77777777" w:rsidR="008B1897" w:rsidRPr="00DE1FB6" w:rsidRDefault="008B1897" w:rsidP="008B1897">
      <w:pPr>
        <w:pStyle w:val="Heading3"/>
        <w:rPr>
          <w:rFonts w:ascii="Arial" w:hAnsi="Arial" w:cs="Arial"/>
          <w:b/>
          <w:bCs/>
          <w:color w:val="auto"/>
        </w:rPr>
      </w:pPr>
      <w:bookmarkStart w:id="54" w:name="_Toc216704585"/>
      <w:bookmarkStart w:id="55" w:name="_Toc216892759"/>
      <w:r w:rsidRPr="00DE1FB6">
        <w:rPr>
          <w:rFonts w:ascii="Arial" w:hAnsi="Arial" w:cs="Arial"/>
          <w:b/>
          <w:bCs/>
          <w:color w:val="auto"/>
        </w:rPr>
        <w:t>A4. Mean Value of Balance Sheet.</w:t>
      </w:r>
      <w:bookmarkEnd w:id="54"/>
      <w:bookmarkEnd w:id="55"/>
    </w:p>
    <w:p w14:paraId="3AFCF2C0" w14:textId="77777777" w:rsidR="008B1897" w:rsidRDefault="008B1897" w:rsidP="008B1897">
      <w:pPr>
        <w:spacing w:line="360" w:lineRule="auto"/>
        <w:jc w:val="both"/>
        <w:rPr>
          <w:rFonts w:ascii="Arial" w:hAnsi="Arial" w:cs="Arial"/>
        </w:rPr>
      </w:pPr>
      <w:r w:rsidRPr="00DE1FB6">
        <w:rPr>
          <w:rFonts w:ascii="Arial" w:hAnsi="Arial" w:cs="Arial"/>
        </w:rPr>
        <w:t>Where required (e.g. ROA, ROE):</w:t>
      </w:r>
    </w:p>
    <w:p w14:paraId="14F9755D" w14:textId="77777777" w:rsidR="008B1897" w:rsidRPr="00930EAF" w:rsidRDefault="008B1897" w:rsidP="008B1897">
      <w:pPr>
        <w:spacing w:line="360" w:lineRule="auto"/>
        <w:jc w:val="both"/>
        <w:rPr>
          <w:rFonts w:ascii="Arial" w:hAnsi="Arial" w:cs="Arial"/>
        </w:rPr>
      </w:pPr>
      <m:oMathPara>
        <m:oMath>
          <m:r>
            <m:rPr>
              <m:nor/>
            </m:rPr>
            <w:rPr>
              <w:rFonts w:ascii="Arial" w:hAnsi="Arial" w:cs="Arial"/>
            </w:rPr>
            <m:t>Average</m:t>
          </m:r>
          <m:r>
            <w:rPr>
              <w:rFonts w:ascii="Cambria Math" w:hAnsi="Cambria Math" w:cs="Arial"/>
            </w:rPr>
            <m:t>=</m:t>
          </m:r>
          <m:f>
            <m:fPr>
              <m:ctrlPr>
                <w:rPr>
                  <w:rFonts w:ascii="Cambria Math" w:hAnsi="Cambria Math" w:cs="Arial"/>
                </w:rPr>
              </m:ctrlPr>
            </m:fPr>
            <m:num>
              <m:r>
                <m:rPr>
                  <m:nor/>
                </m:rPr>
                <w:rPr>
                  <w:rFonts w:ascii="Arial" w:hAnsi="Arial" w:cs="Arial"/>
                </w:rPr>
                <m:t>Opening Year</m:t>
              </m:r>
              <m:r>
                <w:rPr>
                  <w:rFonts w:ascii="Cambria Math" w:hAnsi="Cambria Math" w:cs="Arial"/>
                </w:rPr>
                <m:t>+</m:t>
              </m:r>
              <m:r>
                <m:rPr>
                  <m:nor/>
                </m:rPr>
                <w:rPr>
                  <w:rFonts w:ascii="Arial" w:hAnsi="Arial" w:cs="Arial"/>
                </w:rPr>
                <m:t>Closing Year</m:t>
              </m:r>
            </m:num>
            <m:den>
              <m:r>
                <m:rPr>
                  <m:sty m:val="bi"/>
                </m:rPr>
                <w:rPr>
                  <w:rFonts w:ascii="Cambria Math" w:hAnsi="Cambria Math" w:cs="Arial"/>
                </w:rPr>
                <m:t>2</m:t>
              </m:r>
            </m:den>
          </m:f>
          <m:r>
            <m:rPr>
              <m:sty m:val="p"/>
            </m:rPr>
            <w:rPr>
              <w:rFonts w:ascii="Cambria Math" w:hAnsi="Cambria Math" w:cs="Arial"/>
            </w:rPr>
            <w:br/>
          </m:r>
        </m:oMath>
      </m:oMathPara>
    </w:p>
    <w:p w14:paraId="41181A72" w14:textId="77777777" w:rsidR="008B1897" w:rsidRPr="00DE1FB6" w:rsidRDefault="008B1897" w:rsidP="008B1897">
      <w:pPr>
        <w:pStyle w:val="Heading3"/>
        <w:rPr>
          <w:rFonts w:ascii="Arial" w:hAnsi="Arial" w:cs="Arial"/>
          <w:b/>
          <w:bCs/>
          <w:color w:val="auto"/>
        </w:rPr>
      </w:pPr>
      <w:bookmarkStart w:id="56" w:name="_Toc216704586"/>
      <w:bookmarkStart w:id="57" w:name="_Toc216892760"/>
      <w:r w:rsidRPr="00DE1FB6">
        <w:rPr>
          <w:rFonts w:ascii="Arial" w:hAnsi="Arial" w:cs="Arial"/>
          <w:b/>
          <w:bCs/>
          <w:color w:val="auto"/>
        </w:rPr>
        <w:t>A5. Data Integrity Statement</w:t>
      </w:r>
      <w:bookmarkEnd w:id="56"/>
      <w:bookmarkEnd w:id="57"/>
    </w:p>
    <w:p w14:paraId="54BB60F4" w14:textId="77777777" w:rsidR="008B1897" w:rsidRPr="00DE1FB6" w:rsidRDefault="008B1897" w:rsidP="008B1897">
      <w:pPr>
        <w:pStyle w:val="ListParagraph"/>
        <w:numPr>
          <w:ilvl w:val="0"/>
          <w:numId w:val="60"/>
        </w:numPr>
        <w:spacing w:line="360" w:lineRule="auto"/>
        <w:jc w:val="both"/>
        <w:rPr>
          <w:rFonts w:ascii="Arial" w:hAnsi="Arial" w:cs="Arial"/>
        </w:rPr>
      </w:pPr>
      <w:r w:rsidRPr="00DE1FB6">
        <w:rPr>
          <w:rFonts w:ascii="Arial" w:hAnsi="Arial" w:cs="Arial"/>
        </w:rPr>
        <w:t>No external assumptions brought in.</w:t>
      </w:r>
    </w:p>
    <w:p w14:paraId="33834CCE" w14:textId="77777777" w:rsidR="008B1897" w:rsidRPr="00DE1FB6" w:rsidRDefault="008B1897" w:rsidP="008B1897">
      <w:pPr>
        <w:pStyle w:val="ListParagraph"/>
        <w:numPr>
          <w:ilvl w:val="0"/>
          <w:numId w:val="60"/>
        </w:numPr>
        <w:spacing w:line="360" w:lineRule="auto"/>
        <w:jc w:val="both"/>
        <w:rPr>
          <w:rFonts w:ascii="Arial" w:hAnsi="Arial" w:cs="Arial"/>
        </w:rPr>
      </w:pPr>
      <w:r w:rsidRPr="00DE1FB6">
        <w:rPr>
          <w:rFonts w:ascii="Arial" w:hAnsi="Arial" w:cs="Arial"/>
        </w:rPr>
        <w:t>No highly developed tools more than syllabus.</w:t>
      </w:r>
    </w:p>
    <w:p w14:paraId="4F263E59" w14:textId="77777777" w:rsidR="008B1897" w:rsidRPr="00DE1FB6" w:rsidRDefault="008B1897" w:rsidP="008B1897">
      <w:pPr>
        <w:pStyle w:val="ListParagraph"/>
        <w:numPr>
          <w:ilvl w:val="0"/>
          <w:numId w:val="60"/>
        </w:numPr>
        <w:spacing w:line="360" w:lineRule="auto"/>
        <w:jc w:val="both"/>
        <w:rPr>
          <w:rFonts w:ascii="Arial" w:hAnsi="Arial" w:cs="Arial"/>
        </w:rPr>
      </w:pPr>
      <w:r w:rsidRPr="00DE1FB6">
        <w:rPr>
          <w:rFonts w:ascii="Arial" w:hAnsi="Arial" w:cs="Arial"/>
        </w:rPr>
        <w:t>There is internal consistency in the calculations.</w:t>
      </w:r>
    </w:p>
    <w:p w14:paraId="0932A910" w14:textId="77777777" w:rsidR="008B1897" w:rsidRDefault="008B1897" w:rsidP="008B1897">
      <w:pPr>
        <w:rPr>
          <w:rFonts w:ascii="Arial" w:eastAsiaTheme="majorEastAsia" w:hAnsi="Arial" w:cs="Arial"/>
          <w:b/>
          <w:bCs/>
          <w:sz w:val="32"/>
          <w:szCs w:val="32"/>
        </w:rPr>
      </w:pPr>
      <w:r>
        <w:rPr>
          <w:rFonts w:ascii="Arial" w:hAnsi="Arial" w:cs="Arial"/>
          <w:b/>
          <w:bCs/>
        </w:rPr>
        <w:br w:type="page"/>
      </w:r>
    </w:p>
    <w:p w14:paraId="778C7E49" w14:textId="77777777" w:rsidR="008B1897" w:rsidRPr="00826D8D" w:rsidRDefault="008B1897" w:rsidP="008B1897">
      <w:pPr>
        <w:pStyle w:val="Heading2"/>
        <w:jc w:val="center"/>
        <w:rPr>
          <w:rFonts w:ascii="Arial" w:hAnsi="Arial" w:cs="Arial"/>
          <w:b/>
          <w:bCs/>
          <w:color w:val="auto"/>
        </w:rPr>
      </w:pPr>
      <w:bookmarkStart w:id="58" w:name="_Toc216704587"/>
      <w:bookmarkStart w:id="59" w:name="_Toc216892761"/>
      <w:r w:rsidRPr="00826D8D">
        <w:rPr>
          <w:rFonts w:ascii="Arial" w:hAnsi="Arial" w:cs="Arial"/>
          <w:b/>
          <w:bCs/>
          <w:color w:val="auto"/>
        </w:rPr>
        <w:lastRenderedPageBreak/>
        <w:t>APPENDIX B</w:t>
      </w:r>
      <w:bookmarkEnd w:id="58"/>
      <w:bookmarkEnd w:id="59"/>
    </w:p>
    <w:p w14:paraId="63D5AE8E" w14:textId="77777777" w:rsidR="008B1897" w:rsidRPr="00930EAF" w:rsidRDefault="008B1897" w:rsidP="008B1897">
      <w:pPr>
        <w:spacing w:line="360" w:lineRule="auto"/>
        <w:jc w:val="both"/>
        <w:rPr>
          <w:rFonts w:ascii="Arial" w:hAnsi="Arial" w:cs="Arial"/>
        </w:rPr>
      </w:pPr>
      <w:r w:rsidRPr="00930EAF">
        <w:rPr>
          <w:rFonts w:ascii="Arial" w:hAnsi="Arial" w:cs="Arial"/>
        </w:rPr>
        <w:t>Comprehensive Ratio Analysis (2024–2020)</w:t>
      </w:r>
    </w:p>
    <w:p w14:paraId="17965721" w14:textId="77777777" w:rsidR="008B1897" w:rsidRPr="00826D8D" w:rsidRDefault="008B1897" w:rsidP="008B1897">
      <w:pPr>
        <w:pStyle w:val="Heading3"/>
        <w:rPr>
          <w:rFonts w:ascii="Arial" w:hAnsi="Arial" w:cs="Arial"/>
          <w:b/>
          <w:bCs/>
          <w:color w:val="auto"/>
        </w:rPr>
      </w:pPr>
      <w:bookmarkStart w:id="60" w:name="_Toc216704588"/>
      <w:bookmarkStart w:id="61" w:name="_Toc216892762"/>
      <w:r w:rsidRPr="00826D8D">
        <w:rPr>
          <w:rFonts w:ascii="Arial" w:hAnsi="Arial" w:cs="Arial"/>
          <w:b/>
          <w:bCs/>
          <w:color w:val="auto"/>
        </w:rPr>
        <w:t>B1. Profitability Ratios</w:t>
      </w:r>
      <w:bookmarkEnd w:id="60"/>
      <w:bookmarkEnd w:id="61"/>
    </w:p>
    <w:p w14:paraId="7D9942C9"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1. Gross Profit Margin</w:t>
      </w:r>
    </w:p>
    <w:p w14:paraId="7BA402E4" w14:textId="77777777" w:rsidR="008B1897" w:rsidRPr="00930EAF" w:rsidRDefault="008B1897" w:rsidP="008B1897">
      <w:pPr>
        <w:spacing w:line="360" w:lineRule="auto"/>
        <w:jc w:val="both"/>
        <w:rPr>
          <w:rFonts w:ascii="Arial" w:hAnsi="Arial" w:cs="Arial"/>
        </w:rPr>
      </w:pPr>
      <m:oMathPara>
        <m:oMath>
          <m:r>
            <m:rPr>
              <m:sty m:val="b"/>
            </m:rPr>
            <w:rPr>
              <w:rFonts w:ascii="Cambria Math" w:hAnsi="Cambria Math" w:cs="Arial"/>
            </w:rPr>
            <m:t>Gross</m:t>
          </m:r>
          <m:r>
            <m:rPr>
              <m:nor/>
            </m:rPr>
            <w:rPr>
              <w:rFonts w:ascii="Arial" w:hAnsi="Arial" w:cs="Arial"/>
            </w:rPr>
            <m:t xml:space="preserve"> </m:t>
          </m:r>
          <m:r>
            <m:rPr>
              <m:sty m:val="b"/>
            </m:rPr>
            <w:rPr>
              <w:rFonts w:ascii="Cambria Math" w:hAnsi="Cambria Math" w:cs="Arial"/>
            </w:rPr>
            <m:t>Margin</m:t>
          </m:r>
          <m:r>
            <w:rPr>
              <w:rFonts w:ascii="Cambria Math" w:hAnsi="Cambria Math" w:cs="Arial"/>
            </w:rPr>
            <m:t>=</m:t>
          </m:r>
          <m:f>
            <m:fPr>
              <m:ctrlPr>
                <w:rPr>
                  <w:rFonts w:ascii="Cambria Math" w:hAnsi="Cambria Math" w:cs="Arial"/>
                </w:rPr>
              </m:ctrlPr>
            </m:fPr>
            <m:num>
              <m:r>
                <m:rPr>
                  <m:sty m:val="b"/>
                </m:rPr>
                <w:rPr>
                  <w:rFonts w:ascii="Cambria Math" w:hAnsi="Cambria Math" w:cs="Arial"/>
                </w:rPr>
                <m:t>Gross</m:t>
              </m:r>
              <m:r>
                <m:rPr>
                  <m:nor/>
                </m:rPr>
                <w:rPr>
                  <w:rFonts w:ascii="Arial" w:hAnsi="Arial" w:cs="Arial"/>
                </w:rPr>
                <m:t xml:space="preserve"> </m:t>
              </m:r>
              <m:r>
                <m:rPr>
                  <m:sty m:val="b"/>
                </m:rPr>
                <w:rPr>
                  <w:rFonts w:ascii="Cambria Math" w:hAnsi="Cambria Math" w:cs="Arial"/>
                </w:rPr>
                <m:t>Profit</m:t>
              </m:r>
            </m:num>
            <m:den>
              <m:r>
                <m:rPr>
                  <m:sty m:val="b"/>
                </m:rPr>
                <w:rPr>
                  <w:rFonts w:ascii="Cambria Math" w:hAnsi="Cambria Math" w:cs="Arial"/>
                </w:rPr>
                <m:t>Net</m:t>
              </m:r>
              <m:r>
                <m:rPr>
                  <m:nor/>
                </m:rPr>
                <w:rPr>
                  <w:rFonts w:ascii="Arial" w:hAnsi="Arial" w:cs="Arial"/>
                </w:rPr>
                <m:t xml:space="preserve"> </m:t>
              </m:r>
              <m:r>
                <m:rPr>
                  <m:sty m:val="b"/>
                </m:rPr>
                <w:rPr>
                  <w:rFonts w:ascii="Cambria Math" w:hAnsi="Cambria Math" w:cs="Arial"/>
                </w:rPr>
                <m:t>Sales</m:t>
              </m:r>
            </m:den>
          </m:f>
          <m:r>
            <w:rPr>
              <w:rFonts w:ascii="Cambria Math" w:hAnsi="Cambria Math" w:cs="Arial"/>
            </w:rPr>
            <m:t>×</m:t>
          </m:r>
          <m:r>
            <m:rPr>
              <m:sty m:val="bi"/>
            </m:rPr>
            <w:rPr>
              <w:rFonts w:ascii="Cambria Math" w:hAnsi="Cambria Math" w:cs="Arial"/>
            </w:rPr>
            <m:t>100</m:t>
          </m:r>
          <m:r>
            <m:rPr>
              <m:sty m:val="p"/>
            </m:rPr>
            <w:rPr>
              <w:rFonts w:ascii="Cambria Math" w:hAnsi="Cambria Math" w:cs="Arial"/>
            </w:rPr>
            <w:br/>
          </m:r>
        </m:oMath>
      </m:oMathPara>
    </w:p>
    <w:tbl>
      <w:tblPr>
        <w:tblStyle w:val="PlainTable2"/>
        <w:tblW w:w="0" w:type="auto"/>
        <w:jc w:val="center"/>
        <w:tblLook w:val="04A0" w:firstRow="1" w:lastRow="0" w:firstColumn="1" w:lastColumn="0" w:noHBand="0" w:noVBand="1"/>
      </w:tblPr>
      <w:tblGrid>
        <w:gridCol w:w="750"/>
        <w:gridCol w:w="2177"/>
        <w:gridCol w:w="1870"/>
        <w:gridCol w:w="1763"/>
      </w:tblGrid>
      <w:tr w:rsidR="008B1897" w:rsidRPr="00930EAF" w14:paraId="376E703B" w14:textId="77777777" w:rsidTr="00AD5DF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0FD7FE"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20DE0C28" w14:textId="77777777" w:rsidR="008B1897" w:rsidRPr="00930EAF" w:rsidRDefault="008B1897" w:rsidP="00DC1CA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Gross Profit (£m)</w:t>
            </w:r>
          </w:p>
        </w:tc>
        <w:tc>
          <w:tcPr>
            <w:tcW w:w="0" w:type="auto"/>
            <w:hideMark/>
          </w:tcPr>
          <w:p w14:paraId="01852F0E" w14:textId="77777777" w:rsidR="008B1897" w:rsidRPr="00930EAF" w:rsidRDefault="008B1897" w:rsidP="00DC1CA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Net Sales (£m)</w:t>
            </w:r>
          </w:p>
        </w:tc>
        <w:tc>
          <w:tcPr>
            <w:tcW w:w="0" w:type="auto"/>
            <w:hideMark/>
          </w:tcPr>
          <w:p w14:paraId="6D6ADB5D" w14:textId="77777777" w:rsidR="008B1897" w:rsidRPr="00930EAF" w:rsidRDefault="008B1897" w:rsidP="00DC1CA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Gross Margin</w:t>
            </w:r>
          </w:p>
        </w:tc>
      </w:tr>
      <w:tr w:rsidR="008B1897" w:rsidRPr="00930EAF" w14:paraId="26EF637C" w14:textId="77777777" w:rsidTr="00AD5D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2D4469A"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44A53A24"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113,994</w:t>
            </w:r>
          </w:p>
        </w:tc>
        <w:tc>
          <w:tcPr>
            <w:tcW w:w="0" w:type="auto"/>
            <w:hideMark/>
          </w:tcPr>
          <w:p w14:paraId="11B459C3"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394,879</w:t>
            </w:r>
          </w:p>
        </w:tc>
        <w:tc>
          <w:tcPr>
            <w:tcW w:w="0" w:type="auto"/>
            <w:hideMark/>
          </w:tcPr>
          <w:p w14:paraId="4EE449C8"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28.86%</w:t>
            </w:r>
          </w:p>
        </w:tc>
      </w:tr>
      <w:tr w:rsidR="008B1897" w:rsidRPr="00930EAF" w14:paraId="246D0A9D" w14:textId="77777777" w:rsidTr="00AD5DF1">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C8601E"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4A1C3118"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97,560</w:t>
            </w:r>
          </w:p>
        </w:tc>
        <w:tc>
          <w:tcPr>
            <w:tcW w:w="0" w:type="auto"/>
            <w:hideMark/>
          </w:tcPr>
          <w:p w14:paraId="36944986"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420,457</w:t>
            </w:r>
          </w:p>
        </w:tc>
        <w:tc>
          <w:tcPr>
            <w:tcW w:w="0" w:type="auto"/>
            <w:hideMark/>
          </w:tcPr>
          <w:p w14:paraId="71D5716B"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23.21%</w:t>
            </w:r>
          </w:p>
        </w:tc>
      </w:tr>
      <w:tr w:rsidR="008B1897" w:rsidRPr="00930EAF" w14:paraId="4E9D0AA5" w14:textId="77777777" w:rsidTr="00AD5D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3CDC84"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67E45F42"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152,292</w:t>
            </w:r>
          </w:p>
        </w:tc>
        <w:tc>
          <w:tcPr>
            <w:tcW w:w="0" w:type="auto"/>
            <w:hideMark/>
          </w:tcPr>
          <w:p w14:paraId="3F2766BB"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542,751</w:t>
            </w:r>
          </w:p>
        </w:tc>
        <w:tc>
          <w:tcPr>
            <w:tcW w:w="0" w:type="auto"/>
            <w:hideMark/>
          </w:tcPr>
          <w:p w14:paraId="659CE228"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28.05%</w:t>
            </w:r>
          </w:p>
        </w:tc>
      </w:tr>
      <w:tr w:rsidR="008B1897" w:rsidRPr="00930EAF" w14:paraId="51EB3288" w14:textId="77777777" w:rsidTr="00AD5DF1">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AE4E47"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2EFE010A"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173,016</w:t>
            </w:r>
          </w:p>
        </w:tc>
        <w:tc>
          <w:tcPr>
            <w:tcW w:w="0" w:type="auto"/>
            <w:hideMark/>
          </w:tcPr>
          <w:p w14:paraId="617AB13A"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601,602</w:t>
            </w:r>
          </w:p>
        </w:tc>
        <w:tc>
          <w:tcPr>
            <w:tcW w:w="0" w:type="auto"/>
            <w:hideMark/>
          </w:tcPr>
          <w:p w14:paraId="3AEDDAAF"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28.75%</w:t>
            </w:r>
          </w:p>
        </w:tc>
      </w:tr>
      <w:tr w:rsidR="008B1897" w:rsidRPr="00930EAF" w14:paraId="4E8733B7" w14:textId="77777777" w:rsidTr="00AD5D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6FE65C5"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289312A8"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176,256</w:t>
            </w:r>
          </w:p>
        </w:tc>
        <w:tc>
          <w:tcPr>
            <w:tcW w:w="0" w:type="auto"/>
            <w:hideMark/>
          </w:tcPr>
          <w:p w14:paraId="2D3F7393"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614,680</w:t>
            </w:r>
          </w:p>
        </w:tc>
        <w:tc>
          <w:tcPr>
            <w:tcW w:w="0" w:type="auto"/>
            <w:hideMark/>
          </w:tcPr>
          <w:p w14:paraId="76419F3F"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28.68%</w:t>
            </w:r>
          </w:p>
        </w:tc>
      </w:tr>
    </w:tbl>
    <w:p w14:paraId="33D7C8D3" w14:textId="77777777" w:rsidR="008B1897" w:rsidRDefault="008B1897" w:rsidP="008B1897">
      <w:pPr>
        <w:pStyle w:val="ListParagraph"/>
        <w:numPr>
          <w:ilvl w:val="0"/>
          <w:numId w:val="61"/>
        </w:numPr>
        <w:spacing w:line="360" w:lineRule="auto"/>
        <w:rPr>
          <w:rFonts w:ascii="Arial" w:hAnsi="Arial" w:cs="Arial"/>
        </w:rPr>
      </w:pPr>
      <w:r w:rsidRPr="00826D8D">
        <w:rPr>
          <w:rFonts w:ascii="Arial" w:hAnsi="Arial" w:cs="Arial"/>
        </w:rPr>
        <w:t>Margin collapse in 2023</w:t>
      </w:r>
    </w:p>
    <w:p w14:paraId="78401C38" w14:textId="77777777" w:rsidR="008B1897" w:rsidRPr="00826D8D" w:rsidRDefault="008B1897" w:rsidP="008B1897">
      <w:pPr>
        <w:pStyle w:val="ListParagraph"/>
        <w:numPr>
          <w:ilvl w:val="0"/>
          <w:numId w:val="61"/>
        </w:numPr>
        <w:spacing w:line="360" w:lineRule="auto"/>
        <w:rPr>
          <w:rFonts w:ascii="Arial" w:hAnsi="Arial" w:cs="Arial"/>
        </w:rPr>
      </w:pPr>
      <w:r w:rsidRPr="00826D8D">
        <w:rPr>
          <w:rFonts w:ascii="Arial" w:hAnsi="Arial" w:cs="Arial"/>
        </w:rPr>
        <w:t>Partial recovery in 2024</w:t>
      </w:r>
    </w:p>
    <w:p w14:paraId="4E877AD1"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2. Operating Profit Margin</w:t>
      </w:r>
    </w:p>
    <w:p w14:paraId="3E7F821C" w14:textId="77777777" w:rsidR="008B1897" w:rsidRPr="00930EAF" w:rsidRDefault="008B1897" w:rsidP="008B1897">
      <w:pPr>
        <w:spacing w:line="360" w:lineRule="auto"/>
        <w:jc w:val="both"/>
        <w:rPr>
          <w:rFonts w:ascii="Arial" w:hAnsi="Arial" w:cs="Arial"/>
        </w:rPr>
      </w:pPr>
      <m:oMathPara>
        <m:oMath>
          <m:r>
            <m:rPr>
              <m:sty m:val="b"/>
            </m:rPr>
            <w:rPr>
              <w:rFonts w:ascii="Cambria Math" w:hAnsi="Cambria Math" w:cs="Arial"/>
            </w:rPr>
            <m:t>Operating</m:t>
          </m:r>
          <m:r>
            <m:rPr>
              <m:nor/>
            </m:rPr>
            <w:rPr>
              <w:rFonts w:ascii="Arial" w:hAnsi="Arial" w:cs="Arial"/>
            </w:rPr>
            <m:t xml:space="preserve"> </m:t>
          </m:r>
          <m:r>
            <m:rPr>
              <m:sty m:val="b"/>
            </m:rPr>
            <w:rPr>
              <w:rFonts w:ascii="Cambria Math" w:hAnsi="Cambria Math" w:cs="Arial"/>
            </w:rPr>
            <m:t>Margin</m:t>
          </m:r>
          <m:r>
            <w:rPr>
              <w:rFonts w:ascii="Cambria Math" w:hAnsi="Cambria Math" w:cs="Arial"/>
            </w:rPr>
            <m:t>=</m:t>
          </m:r>
          <m:f>
            <m:fPr>
              <m:ctrlPr>
                <w:rPr>
                  <w:rFonts w:ascii="Cambria Math" w:hAnsi="Cambria Math" w:cs="Arial"/>
                </w:rPr>
              </m:ctrlPr>
            </m:fPr>
            <m:num>
              <m:r>
                <m:rPr>
                  <m:sty m:val="b"/>
                </m:rPr>
                <w:rPr>
                  <w:rFonts w:ascii="Cambria Math" w:hAnsi="Cambria Math" w:cs="Arial"/>
                </w:rPr>
                <m:t>Operating</m:t>
              </m:r>
              <m:r>
                <m:rPr>
                  <m:nor/>
                </m:rPr>
                <w:rPr>
                  <w:rFonts w:ascii="Arial" w:hAnsi="Arial" w:cs="Arial"/>
                </w:rPr>
                <m:t xml:space="preserve"> </m:t>
              </m:r>
              <m:r>
                <m:rPr>
                  <m:sty m:val="b"/>
                </m:rPr>
                <w:rPr>
                  <w:rFonts w:ascii="Cambria Math" w:hAnsi="Cambria Math" w:cs="Arial"/>
                </w:rPr>
                <m:t>Income</m:t>
              </m:r>
            </m:num>
            <m:den>
              <m:r>
                <m:rPr>
                  <m:sty m:val="b"/>
                </m:rPr>
                <w:rPr>
                  <w:rFonts w:ascii="Cambria Math" w:hAnsi="Cambria Math" w:cs="Arial"/>
                </w:rPr>
                <m:t>Net</m:t>
              </m:r>
              <m:r>
                <m:rPr>
                  <m:nor/>
                </m:rPr>
                <w:rPr>
                  <w:rFonts w:ascii="Arial" w:hAnsi="Arial" w:cs="Arial"/>
                </w:rPr>
                <m:t xml:space="preserve"> </m:t>
              </m:r>
              <m:r>
                <m:rPr>
                  <m:sty m:val="b"/>
                </m:rPr>
                <w:rPr>
                  <w:rFonts w:ascii="Cambria Math" w:hAnsi="Cambria Math" w:cs="Arial"/>
                </w:rPr>
                <m:t>Sales</m:t>
              </m:r>
            </m:den>
          </m:f>
          <m:r>
            <w:rPr>
              <w:rFonts w:ascii="Cambria Math" w:hAnsi="Cambria Math" w:cs="Arial"/>
            </w:rPr>
            <m:t>×</m:t>
          </m:r>
          <m:r>
            <m:rPr>
              <m:sty m:val="bi"/>
            </m:rPr>
            <w:rPr>
              <w:rFonts w:ascii="Cambria Math" w:hAnsi="Cambria Math" w:cs="Arial"/>
            </w:rPr>
            <m:t>100</m:t>
          </m:r>
          <m:r>
            <m:rPr>
              <m:sty m:val="p"/>
            </m:rPr>
            <w:rPr>
              <w:rFonts w:ascii="Cambria Math" w:hAnsi="Cambria Math" w:cs="Arial"/>
            </w:rPr>
            <w:br/>
          </m:r>
        </m:oMath>
      </m:oMathPara>
    </w:p>
    <w:tbl>
      <w:tblPr>
        <w:tblStyle w:val="PlainTable2"/>
        <w:tblW w:w="0" w:type="auto"/>
        <w:tblLook w:val="04A0" w:firstRow="1" w:lastRow="0" w:firstColumn="1" w:lastColumn="0" w:noHBand="0" w:noVBand="1"/>
      </w:tblPr>
      <w:tblGrid>
        <w:gridCol w:w="750"/>
        <w:gridCol w:w="2830"/>
        <w:gridCol w:w="1870"/>
        <w:gridCol w:w="2203"/>
      </w:tblGrid>
      <w:tr w:rsidR="008B1897" w:rsidRPr="00930EAF" w14:paraId="00227C09" w14:textId="77777777" w:rsidTr="00AD5D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AF5260"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2CF7FD6D" w14:textId="77777777" w:rsidR="008B1897" w:rsidRPr="00930EAF" w:rsidRDefault="008B1897" w:rsidP="00DC1CA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Operating Income (£m)</w:t>
            </w:r>
          </w:p>
        </w:tc>
        <w:tc>
          <w:tcPr>
            <w:tcW w:w="0" w:type="auto"/>
            <w:hideMark/>
          </w:tcPr>
          <w:p w14:paraId="40C1FC30" w14:textId="77777777" w:rsidR="008B1897" w:rsidRPr="00930EAF" w:rsidRDefault="008B1897" w:rsidP="00DC1CA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Net Sales (£m)</w:t>
            </w:r>
          </w:p>
        </w:tc>
        <w:tc>
          <w:tcPr>
            <w:tcW w:w="0" w:type="auto"/>
            <w:hideMark/>
          </w:tcPr>
          <w:p w14:paraId="6CF4A31D" w14:textId="77777777" w:rsidR="008B1897" w:rsidRPr="00930EAF" w:rsidRDefault="008B1897" w:rsidP="00DC1CA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Operating Margin</w:t>
            </w:r>
          </w:p>
        </w:tc>
      </w:tr>
      <w:tr w:rsidR="008B1897" w:rsidRPr="00930EAF" w14:paraId="62208197" w14:textId="77777777" w:rsidTr="00AD5D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FD1958"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19C22807"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–15,297</w:t>
            </w:r>
          </w:p>
        </w:tc>
        <w:tc>
          <w:tcPr>
            <w:tcW w:w="0" w:type="auto"/>
            <w:hideMark/>
          </w:tcPr>
          <w:p w14:paraId="48865B5A"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394,879</w:t>
            </w:r>
          </w:p>
        </w:tc>
        <w:tc>
          <w:tcPr>
            <w:tcW w:w="0" w:type="auto"/>
            <w:hideMark/>
          </w:tcPr>
          <w:p w14:paraId="656B581F"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–3.87%</w:t>
            </w:r>
          </w:p>
        </w:tc>
      </w:tr>
      <w:tr w:rsidR="008B1897" w:rsidRPr="00930EAF" w14:paraId="3279E6FA" w14:textId="77777777" w:rsidTr="00AD5DF1">
        <w:tc>
          <w:tcPr>
            <w:cnfStyle w:val="001000000000" w:firstRow="0" w:lastRow="0" w:firstColumn="1" w:lastColumn="0" w:oddVBand="0" w:evenVBand="0" w:oddHBand="0" w:evenHBand="0" w:firstRowFirstColumn="0" w:firstRowLastColumn="0" w:lastRowFirstColumn="0" w:lastRowLastColumn="0"/>
            <w:tcW w:w="0" w:type="auto"/>
            <w:hideMark/>
          </w:tcPr>
          <w:p w14:paraId="14186004"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06282AFC"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–85,301</w:t>
            </w:r>
          </w:p>
        </w:tc>
        <w:tc>
          <w:tcPr>
            <w:tcW w:w="0" w:type="auto"/>
            <w:hideMark/>
          </w:tcPr>
          <w:p w14:paraId="4E05BB7F"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420,457</w:t>
            </w:r>
          </w:p>
        </w:tc>
        <w:tc>
          <w:tcPr>
            <w:tcW w:w="0" w:type="auto"/>
            <w:hideMark/>
          </w:tcPr>
          <w:p w14:paraId="4CF6C895"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–20.29%</w:t>
            </w:r>
          </w:p>
        </w:tc>
      </w:tr>
      <w:tr w:rsidR="008B1897" w:rsidRPr="00930EAF" w14:paraId="2A867F5D" w14:textId="77777777" w:rsidTr="00AD5D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9EDF6A"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2EED89C6"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14,548</w:t>
            </w:r>
          </w:p>
        </w:tc>
        <w:tc>
          <w:tcPr>
            <w:tcW w:w="0" w:type="auto"/>
            <w:hideMark/>
          </w:tcPr>
          <w:p w14:paraId="69CB4778"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542,751</w:t>
            </w:r>
          </w:p>
        </w:tc>
        <w:tc>
          <w:tcPr>
            <w:tcW w:w="0" w:type="auto"/>
            <w:hideMark/>
          </w:tcPr>
          <w:p w14:paraId="3681BEEE"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2.68%</w:t>
            </w:r>
          </w:p>
        </w:tc>
      </w:tr>
      <w:tr w:rsidR="008B1897" w:rsidRPr="00930EAF" w14:paraId="4C7E6206" w14:textId="77777777" w:rsidTr="00AD5DF1">
        <w:tc>
          <w:tcPr>
            <w:cnfStyle w:val="001000000000" w:firstRow="0" w:lastRow="0" w:firstColumn="1" w:lastColumn="0" w:oddVBand="0" w:evenVBand="0" w:oddHBand="0" w:evenHBand="0" w:firstRowFirstColumn="0" w:firstRowLastColumn="0" w:lastRowFirstColumn="0" w:lastRowLastColumn="0"/>
            <w:tcW w:w="0" w:type="auto"/>
            <w:hideMark/>
          </w:tcPr>
          <w:p w14:paraId="04D0D088"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59DC984B"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23,253</w:t>
            </w:r>
          </w:p>
        </w:tc>
        <w:tc>
          <w:tcPr>
            <w:tcW w:w="0" w:type="auto"/>
            <w:hideMark/>
          </w:tcPr>
          <w:p w14:paraId="7ECB597F"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601,602</w:t>
            </w:r>
          </w:p>
        </w:tc>
        <w:tc>
          <w:tcPr>
            <w:tcW w:w="0" w:type="auto"/>
            <w:hideMark/>
          </w:tcPr>
          <w:p w14:paraId="5A355EB0"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3.87%</w:t>
            </w:r>
          </w:p>
        </w:tc>
      </w:tr>
      <w:tr w:rsidR="008B1897" w:rsidRPr="00930EAF" w14:paraId="18F45B2C" w14:textId="77777777" w:rsidTr="00AD5D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836316"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767D13D6"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37,267</w:t>
            </w:r>
          </w:p>
        </w:tc>
        <w:tc>
          <w:tcPr>
            <w:tcW w:w="0" w:type="auto"/>
            <w:hideMark/>
          </w:tcPr>
          <w:p w14:paraId="376EF892"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614,680</w:t>
            </w:r>
          </w:p>
        </w:tc>
        <w:tc>
          <w:tcPr>
            <w:tcW w:w="0" w:type="auto"/>
            <w:hideMark/>
          </w:tcPr>
          <w:p w14:paraId="3742CE62"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6.06%</w:t>
            </w:r>
          </w:p>
        </w:tc>
      </w:tr>
    </w:tbl>
    <w:p w14:paraId="715A6B17" w14:textId="77777777" w:rsidR="008B1897" w:rsidRPr="00930EAF" w:rsidRDefault="008B1897" w:rsidP="008B1897">
      <w:pPr>
        <w:spacing w:line="360" w:lineRule="auto"/>
        <w:jc w:val="both"/>
        <w:rPr>
          <w:rFonts w:ascii="Arial" w:hAnsi="Arial" w:cs="Arial"/>
        </w:rPr>
      </w:pPr>
    </w:p>
    <w:p w14:paraId="34CB55D4"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3. Net Profit Margin</w:t>
      </w:r>
    </w:p>
    <w:p w14:paraId="77A8853F" w14:textId="77777777" w:rsidR="008B1897" w:rsidRPr="00930EAF" w:rsidRDefault="008B1897" w:rsidP="008B1897">
      <w:pPr>
        <w:spacing w:line="360" w:lineRule="auto"/>
        <w:jc w:val="both"/>
        <w:rPr>
          <w:rFonts w:ascii="Arial" w:hAnsi="Arial" w:cs="Arial"/>
        </w:rPr>
      </w:pPr>
      <m:oMathPara>
        <m:oMath>
          <m:r>
            <m:rPr>
              <m:sty m:val="b"/>
            </m:rPr>
            <w:rPr>
              <w:rFonts w:ascii="Cambria Math" w:hAnsi="Cambria Math" w:cs="Arial"/>
            </w:rPr>
            <w:lastRenderedPageBreak/>
            <m:t>Net</m:t>
          </m:r>
          <m:r>
            <m:rPr>
              <m:nor/>
            </m:rPr>
            <w:rPr>
              <w:rFonts w:ascii="Arial" w:hAnsi="Arial" w:cs="Arial"/>
            </w:rPr>
            <m:t xml:space="preserve"> </m:t>
          </m:r>
          <m:r>
            <m:rPr>
              <m:sty m:val="b"/>
            </m:rPr>
            <w:rPr>
              <w:rFonts w:ascii="Cambria Math" w:hAnsi="Cambria Math" w:cs="Arial"/>
            </w:rPr>
            <m:t>Margin</m:t>
          </m:r>
          <m:r>
            <w:rPr>
              <w:rFonts w:ascii="Cambria Math" w:hAnsi="Cambria Math" w:cs="Arial"/>
            </w:rPr>
            <m:t>=</m:t>
          </m:r>
          <m:f>
            <m:fPr>
              <m:ctrlPr>
                <w:rPr>
                  <w:rFonts w:ascii="Cambria Math" w:hAnsi="Cambria Math" w:cs="Arial"/>
                </w:rPr>
              </m:ctrlPr>
            </m:fPr>
            <m:num>
              <m:r>
                <m:rPr>
                  <m:sty m:val="b"/>
                </m:rPr>
                <w:rPr>
                  <w:rFonts w:ascii="Cambria Math" w:hAnsi="Cambria Math" w:cs="Arial"/>
                </w:rPr>
                <m:t>Net</m:t>
              </m:r>
              <m:r>
                <m:rPr>
                  <m:nor/>
                </m:rPr>
                <w:rPr>
                  <w:rFonts w:ascii="Arial" w:hAnsi="Arial" w:cs="Arial"/>
                </w:rPr>
                <m:t xml:space="preserve"> </m:t>
              </m:r>
              <m:r>
                <m:rPr>
                  <m:sty m:val="b"/>
                </m:rPr>
                <w:rPr>
                  <w:rFonts w:ascii="Cambria Math" w:hAnsi="Cambria Math" w:cs="Arial"/>
                </w:rPr>
                <m:t>Income</m:t>
              </m:r>
            </m:num>
            <m:den>
              <m:r>
                <m:rPr>
                  <m:sty m:val="b"/>
                </m:rPr>
                <w:rPr>
                  <w:rFonts w:ascii="Cambria Math" w:hAnsi="Cambria Math" w:cs="Arial"/>
                </w:rPr>
                <m:t>Net</m:t>
              </m:r>
              <m:r>
                <m:rPr>
                  <m:nor/>
                </m:rPr>
                <w:rPr>
                  <w:rFonts w:ascii="Arial" w:hAnsi="Arial" w:cs="Arial"/>
                </w:rPr>
                <m:t xml:space="preserve"> </m:t>
              </m:r>
              <m:r>
                <m:rPr>
                  <m:sty m:val="b"/>
                </m:rPr>
                <w:rPr>
                  <w:rFonts w:ascii="Cambria Math" w:hAnsi="Cambria Math" w:cs="Arial"/>
                </w:rPr>
                <m:t>Sales</m:t>
              </m:r>
            </m:den>
          </m:f>
          <m:r>
            <w:rPr>
              <w:rFonts w:ascii="Cambria Math" w:hAnsi="Cambria Math" w:cs="Arial"/>
            </w:rPr>
            <m:t>×</m:t>
          </m:r>
          <m:r>
            <m:rPr>
              <m:sty m:val="bi"/>
            </m:rPr>
            <w:rPr>
              <w:rFonts w:ascii="Cambria Math" w:hAnsi="Cambria Math" w:cs="Arial"/>
            </w:rPr>
            <m:t>100</m:t>
          </m:r>
          <m:r>
            <m:rPr>
              <m:sty m:val="p"/>
            </m:rPr>
            <w:rPr>
              <w:rFonts w:ascii="Cambria Math" w:hAnsi="Cambria Math" w:cs="Arial"/>
            </w:rPr>
            <w:br/>
          </m:r>
        </m:oMath>
      </m:oMathPara>
    </w:p>
    <w:tbl>
      <w:tblPr>
        <w:tblStyle w:val="PlainTable2"/>
        <w:tblW w:w="0" w:type="auto"/>
        <w:tblLook w:val="04A0" w:firstRow="1" w:lastRow="0" w:firstColumn="1" w:lastColumn="0" w:noHBand="0" w:noVBand="1"/>
      </w:tblPr>
      <w:tblGrid>
        <w:gridCol w:w="750"/>
        <w:gridCol w:w="2084"/>
        <w:gridCol w:w="1870"/>
        <w:gridCol w:w="1457"/>
      </w:tblGrid>
      <w:tr w:rsidR="008B1897" w:rsidRPr="00930EAF" w14:paraId="4774986B" w14:textId="77777777" w:rsidTr="00AD5D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0CBCEC"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5EB86719" w14:textId="77777777" w:rsidR="008B1897" w:rsidRPr="00930EAF" w:rsidRDefault="008B1897" w:rsidP="00DC1CA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Net Income (£m)</w:t>
            </w:r>
          </w:p>
        </w:tc>
        <w:tc>
          <w:tcPr>
            <w:tcW w:w="0" w:type="auto"/>
            <w:hideMark/>
          </w:tcPr>
          <w:p w14:paraId="63582137" w14:textId="77777777" w:rsidR="008B1897" w:rsidRPr="00930EAF" w:rsidRDefault="008B1897" w:rsidP="00DC1CA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Net Sales (£m)</w:t>
            </w:r>
          </w:p>
        </w:tc>
        <w:tc>
          <w:tcPr>
            <w:tcW w:w="0" w:type="auto"/>
            <w:hideMark/>
          </w:tcPr>
          <w:p w14:paraId="46FF33D7" w14:textId="77777777" w:rsidR="008B1897" w:rsidRPr="00930EAF" w:rsidRDefault="008B1897" w:rsidP="00DC1CA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Net Margin</w:t>
            </w:r>
          </w:p>
        </w:tc>
      </w:tr>
      <w:tr w:rsidR="008B1897" w:rsidRPr="00930EAF" w14:paraId="104F70B4" w14:textId="77777777" w:rsidTr="00AD5D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082E7D"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57EC67A5"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–24,029</w:t>
            </w:r>
          </w:p>
        </w:tc>
        <w:tc>
          <w:tcPr>
            <w:tcW w:w="0" w:type="auto"/>
            <w:hideMark/>
          </w:tcPr>
          <w:p w14:paraId="235116E9"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394,879</w:t>
            </w:r>
          </w:p>
        </w:tc>
        <w:tc>
          <w:tcPr>
            <w:tcW w:w="0" w:type="auto"/>
            <w:hideMark/>
          </w:tcPr>
          <w:p w14:paraId="78E8A6AF"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–6.09%</w:t>
            </w:r>
          </w:p>
        </w:tc>
      </w:tr>
      <w:tr w:rsidR="008B1897" w:rsidRPr="00930EAF" w14:paraId="1A8D246C" w14:textId="77777777" w:rsidTr="00AD5DF1">
        <w:tc>
          <w:tcPr>
            <w:cnfStyle w:val="001000000000" w:firstRow="0" w:lastRow="0" w:firstColumn="1" w:lastColumn="0" w:oddVBand="0" w:evenVBand="0" w:oddHBand="0" w:evenHBand="0" w:firstRowFirstColumn="0" w:firstRowLastColumn="0" w:lastRowFirstColumn="0" w:lastRowLastColumn="0"/>
            <w:tcW w:w="0" w:type="auto"/>
            <w:hideMark/>
          </w:tcPr>
          <w:p w14:paraId="52A356DF"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5F488CAA"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–98,238</w:t>
            </w:r>
          </w:p>
        </w:tc>
        <w:tc>
          <w:tcPr>
            <w:tcW w:w="0" w:type="auto"/>
            <w:hideMark/>
          </w:tcPr>
          <w:p w14:paraId="7D4945EC"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420,457</w:t>
            </w:r>
          </w:p>
        </w:tc>
        <w:tc>
          <w:tcPr>
            <w:tcW w:w="0" w:type="auto"/>
            <w:hideMark/>
          </w:tcPr>
          <w:p w14:paraId="7F0C6BB6"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–23.37%</w:t>
            </w:r>
          </w:p>
        </w:tc>
      </w:tr>
      <w:tr w:rsidR="008B1897" w:rsidRPr="00930EAF" w14:paraId="6B016E69" w14:textId="77777777" w:rsidTr="00AD5D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BB0E17"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2A184D71"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407</w:t>
            </w:r>
          </w:p>
        </w:tc>
        <w:tc>
          <w:tcPr>
            <w:tcW w:w="0" w:type="auto"/>
            <w:hideMark/>
          </w:tcPr>
          <w:p w14:paraId="015FADAA"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542,751</w:t>
            </w:r>
          </w:p>
        </w:tc>
        <w:tc>
          <w:tcPr>
            <w:tcW w:w="0" w:type="auto"/>
            <w:hideMark/>
          </w:tcPr>
          <w:p w14:paraId="4E95FC6B"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0.07%</w:t>
            </w:r>
          </w:p>
        </w:tc>
      </w:tr>
      <w:tr w:rsidR="008B1897" w:rsidRPr="00930EAF" w14:paraId="48851788" w14:textId="77777777" w:rsidTr="00AD5DF1">
        <w:tc>
          <w:tcPr>
            <w:cnfStyle w:val="001000000000" w:firstRow="0" w:lastRow="0" w:firstColumn="1" w:lastColumn="0" w:oddVBand="0" w:evenVBand="0" w:oddHBand="0" w:evenHBand="0" w:firstRowFirstColumn="0" w:firstRowLastColumn="0" w:lastRowFirstColumn="0" w:lastRowLastColumn="0"/>
            <w:tcW w:w="0" w:type="auto"/>
            <w:hideMark/>
          </w:tcPr>
          <w:p w14:paraId="30F599C6"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5918FC7F"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5,301</w:t>
            </w:r>
          </w:p>
        </w:tc>
        <w:tc>
          <w:tcPr>
            <w:tcW w:w="0" w:type="auto"/>
            <w:hideMark/>
          </w:tcPr>
          <w:p w14:paraId="2E9B7D7D"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601,602</w:t>
            </w:r>
          </w:p>
        </w:tc>
        <w:tc>
          <w:tcPr>
            <w:tcW w:w="0" w:type="auto"/>
            <w:hideMark/>
          </w:tcPr>
          <w:p w14:paraId="1E29E6B9" w14:textId="77777777" w:rsidR="008B1897" w:rsidRPr="00930EAF" w:rsidRDefault="008B1897" w:rsidP="00DC1CA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0EAF">
              <w:rPr>
                <w:rFonts w:ascii="Arial" w:hAnsi="Arial" w:cs="Arial"/>
              </w:rPr>
              <w:t>0.88%</w:t>
            </w:r>
          </w:p>
        </w:tc>
      </w:tr>
      <w:tr w:rsidR="008B1897" w:rsidRPr="00930EAF" w14:paraId="5C4D2BFF" w14:textId="77777777" w:rsidTr="00AD5D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E48B75"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3EC6D32F"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38,572</w:t>
            </w:r>
          </w:p>
        </w:tc>
        <w:tc>
          <w:tcPr>
            <w:tcW w:w="0" w:type="auto"/>
            <w:hideMark/>
          </w:tcPr>
          <w:p w14:paraId="6CA07715"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614,680</w:t>
            </w:r>
          </w:p>
        </w:tc>
        <w:tc>
          <w:tcPr>
            <w:tcW w:w="0" w:type="auto"/>
            <w:hideMark/>
          </w:tcPr>
          <w:p w14:paraId="630545A1" w14:textId="77777777" w:rsidR="008B1897" w:rsidRPr="00930EAF" w:rsidRDefault="008B1897" w:rsidP="00DC1C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0EAF">
              <w:rPr>
                <w:rFonts w:ascii="Arial" w:hAnsi="Arial" w:cs="Arial"/>
              </w:rPr>
              <w:t>6.28%</w:t>
            </w:r>
          </w:p>
        </w:tc>
      </w:tr>
    </w:tbl>
    <w:p w14:paraId="179DAECE" w14:textId="77777777" w:rsidR="008B1897" w:rsidRPr="00930EAF" w:rsidRDefault="008B1897" w:rsidP="008B1897">
      <w:pPr>
        <w:spacing w:line="360" w:lineRule="auto"/>
        <w:jc w:val="both"/>
        <w:rPr>
          <w:rFonts w:ascii="Arial" w:hAnsi="Arial" w:cs="Arial"/>
        </w:rPr>
      </w:pPr>
    </w:p>
    <w:p w14:paraId="1747CE29"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4. Return on Assets (ROA)</w:t>
      </w:r>
    </w:p>
    <w:p w14:paraId="38BCACA6" w14:textId="77777777" w:rsidR="008B1897" w:rsidRPr="00930EAF" w:rsidRDefault="008B1897" w:rsidP="008B1897">
      <w:pPr>
        <w:spacing w:line="360" w:lineRule="auto"/>
        <w:jc w:val="both"/>
        <w:rPr>
          <w:rFonts w:ascii="Arial" w:hAnsi="Arial" w:cs="Arial"/>
        </w:rPr>
      </w:pPr>
      <m:oMathPara>
        <m:oMath>
          <m:r>
            <m:rPr>
              <m:sty m:val="b"/>
            </m:rPr>
            <w:rPr>
              <w:rFonts w:ascii="Cambria Math" w:hAnsi="Cambria Math" w:cs="Arial"/>
            </w:rPr>
            <m:t>ROA</m:t>
          </m:r>
          <m:r>
            <w:rPr>
              <w:rFonts w:ascii="Cambria Math" w:hAnsi="Cambria Math" w:cs="Arial"/>
            </w:rPr>
            <m:t>=</m:t>
          </m:r>
          <m:f>
            <m:fPr>
              <m:ctrlPr>
                <w:rPr>
                  <w:rFonts w:ascii="Cambria Math" w:hAnsi="Cambria Math" w:cs="Arial"/>
                </w:rPr>
              </m:ctrlPr>
            </m:fPr>
            <m:num>
              <m:r>
                <m:rPr>
                  <m:sty m:val="b"/>
                </m:rPr>
                <w:rPr>
                  <w:rFonts w:ascii="Cambria Math" w:hAnsi="Cambria Math" w:cs="Arial"/>
                </w:rPr>
                <m:t>Net</m:t>
              </m:r>
              <m:r>
                <m:rPr>
                  <m:nor/>
                </m:rPr>
                <w:rPr>
                  <w:rFonts w:ascii="Arial" w:hAnsi="Arial" w:cs="Arial"/>
                </w:rPr>
                <m:t xml:space="preserve"> </m:t>
              </m:r>
              <m:r>
                <m:rPr>
                  <m:sty m:val="b"/>
                </m:rPr>
                <w:rPr>
                  <w:rFonts w:ascii="Cambria Math" w:hAnsi="Cambria Math" w:cs="Arial"/>
                </w:rPr>
                <m:t>Income</m:t>
              </m:r>
            </m:num>
            <m:den>
              <m:r>
                <m:rPr>
                  <m:sty m:val="b"/>
                </m:rPr>
                <w:rPr>
                  <w:rFonts w:ascii="Cambria Math" w:hAnsi="Cambria Math" w:cs="Arial"/>
                </w:rPr>
                <m:t>Average</m:t>
              </m:r>
              <m:r>
                <m:rPr>
                  <m:nor/>
                </m:rPr>
                <w:rPr>
                  <w:rFonts w:ascii="Arial" w:hAnsi="Arial" w:cs="Arial"/>
                </w:rPr>
                <m:t xml:space="preserve"> </m:t>
              </m:r>
              <m:r>
                <m:rPr>
                  <m:sty m:val="b"/>
                </m:rPr>
                <w:rPr>
                  <w:rFonts w:ascii="Cambria Math" w:hAnsi="Cambria Math" w:cs="Arial"/>
                </w:rPr>
                <m:t>Total</m:t>
              </m:r>
              <m:r>
                <m:rPr>
                  <m:nor/>
                </m:rPr>
                <w:rPr>
                  <w:rFonts w:ascii="Arial" w:hAnsi="Arial" w:cs="Arial"/>
                </w:rPr>
                <m:t xml:space="preserve"> </m:t>
              </m:r>
              <m:r>
                <m:rPr>
                  <m:sty m:val="b"/>
                </m:rPr>
                <w:rPr>
                  <w:rFonts w:ascii="Cambria Math" w:hAnsi="Cambria Math" w:cs="Arial"/>
                </w:rPr>
                <m:t>Assets</m:t>
              </m:r>
            </m:den>
          </m:f>
          <m:r>
            <w:rPr>
              <w:rFonts w:ascii="Cambria Math" w:hAnsi="Cambria Math" w:cs="Arial"/>
            </w:rPr>
            <m:t>×</m:t>
          </m:r>
          <m:r>
            <m:rPr>
              <m:sty m:val="bi"/>
            </m:rPr>
            <w:rPr>
              <w:rFonts w:ascii="Cambria Math" w:hAnsi="Cambria Math" w:cs="Arial"/>
            </w:rPr>
            <m:t>100</m:t>
          </m:r>
          <m:r>
            <m:rPr>
              <m:sty m:val="p"/>
            </m:rPr>
            <w:rPr>
              <w:rFonts w:ascii="Cambria Math" w:hAnsi="Cambria Math" w:cs="Arial"/>
            </w:rPr>
            <w:br/>
          </m:r>
        </m:oMath>
      </m:oMathPara>
    </w:p>
    <w:tbl>
      <w:tblPr>
        <w:tblStyle w:val="TableGrid"/>
        <w:tblW w:w="0" w:type="auto"/>
        <w:jc w:val="center"/>
        <w:tblLook w:val="04A0" w:firstRow="1" w:lastRow="0" w:firstColumn="1" w:lastColumn="0" w:noHBand="0" w:noVBand="1"/>
      </w:tblPr>
      <w:tblGrid>
        <w:gridCol w:w="750"/>
        <w:gridCol w:w="2004"/>
        <w:gridCol w:w="3726"/>
        <w:gridCol w:w="1164"/>
      </w:tblGrid>
      <w:tr w:rsidR="008B1897" w:rsidRPr="00930EAF" w14:paraId="1679241C" w14:textId="77777777" w:rsidTr="00DC1CA5">
        <w:trPr>
          <w:jc w:val="center"/>
        </w:trPr>
        <w:tc>
          <w:tcPr>
            <w:tcW w:w="0" w:type="auto"/>
            <w:hideMark/>
          </w:tcPr>
          <w:p w14:paraId="39382729"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3A4314FB" w14:textId="77777777" w:rsidR="008B1897" w:rsidRPr="00930EAF" w:rsidRDefault="008B1897" w:rsidP="00DC1CA5">
            <w:pPr>
              <w:spacing w:line="360" w:lineRule="auto"/>
              <w:jc w:val="both"/>
              <w:rPr>
                <w:rFonts w:ascii="Arial" w:hAnsi="Arial" w:cs="Arial"/>
              </w:rPr>
            </w:pPr>
            <w:r w:rsidRPr="00930EAF">
              <w:rPr>
                <w:rFonts w:ascii="Arial" w:hAnsi="Arial" w:cs="Arial"/>
              </w:rPr>
              <w:t>Net Income (£m)</w:t>
            </w:r>
          </w:p>
        </w:tc>
        <w:tc>
          <w:tcPr>
            <w:tcW w:w="0" w:type="auto"/>
            <w:hideMark/>
          </w:tcPr>
          <w:p w14:paraId="3A88A6CB" w14:textId="77777777" w:rsidR="008B1897" w:rsidRPr="00930EAF" w:rsidRDefault="008B1897" w:rsidP="00DC1CA5">
            <w:pPr>
              <w:spacing w:line="360" w:lineRule="auto"/>
              <w:jc w:val="both"/>
              <w:rPr>
                <w:rFonts w:ascii="Arial" w:hAnsi="Arial" w:cs="Arial"/>
              </w:rPr>
            </w:pPr>
            <w:r w:rsidRPr="00930EAF">
              <w:rPr>
                <w:rFonts w:ascii="Arial" w:hAnsi="Arial" w:cs="Arial"/>
              </w:rPr>
              <w:t>Avg Assets (£m)</w:t>
            </w:r>
          </w:p>
        </w:tc>
        <w:tc>
          <w:tcPr>
            <w:tcW w:w="0" w:type="auto"/>
            <w:hideMark/>
          </w:tcPr>
          <w:p w14:paraId="277389C5" w14:textId="77777777" w:rsidR="008B1897" w:rsidRPr="00930EAF" w:rsidRDefault="008B1897" w:rsidP="00DC1CA5">
            <w:pPr>
              <w:spacing w:line="360" w:lineRule="auto"/>
              <w:jc w:val="both"/>
              <w:rPr>
                <w:rFonts w:ascii="Arial" w:hAnsi="Arial" w:cs="Arial"/>
              </w:rPr>
            </w:pPr>
            <w:r w:rsidRPr="00930EAF">
              <w:rPr>
                <w:rFonts w:ascii="Arial" w:hAnsi="Arial" w:cs="Arial"/>
              </w:rPr>
              <w:t>ROA</w:t>
            </w:r>
          </w:p>
        </w:tc>
      </w:tr>
      <w:tr w:rsidR="008B1897" w:rsidRPr="00930EAF" w14:paraId="2755FDA9" w14:textId="77777777" w:rsidTr="00DC1CA5">
        <w:trPr>
          <w:jc w:val="center"/>
        </w:trPr>
        <w:tc>
          <w:tcPr>
            <w:tcW w:w="0" w:type="auto"/>
            <w:hideMark/>
          </w:tcPr>
          <w:p w14:paraId="406AFBF8"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635142F7" w14:textId="77777777" w:rsidR="008B1897" w:rsidRPr="00930EAF" w:rsidRDefault="008B1897" w:rsidP="00DC1CA5">
            <w:pPr>
              <w:spacing w:line="360" w:lineRule="auto"/>
              <w:jc w:val="both"/>
              <w:rPr>
                <w:rFonts w:ascii="Arial" w:hAnsi="Arial" w:cs="Arial"/>
              </w:rPr>
            </w:pPr>
            <w:r w:rsidRPr="00930EAF">
              <w:rPr>
                <w:rFonts w:ascii="Arial" w:hAnsi="Arial" w:cs="Arial"/>
              </w:rPr>
              <w:t>–24,029</w:t>
            </w:r>
          </w:p>
        </w:tc>
        <w:tc>
          <w:tcPr>
            <w:tcW w:w="0" w:type="auto"/>
            <w:hideMark/>
          </w:tcPr>
          <w:p w14:paraId="3F82F0D2" w14:textId="77777777" w:rsidR="008B1897" w:rsidRPr="00930EAF" w:rsidRDefault="008B1897" w:rsidP="00DC1CA5">
            <w:pPr>
              <w:spacing w:line="360" w:lineRule="auto"/>
              <w:jc w:val="both"/>
              <w:rPr>
                <w:rFonts w:ascii="Arial" w:hAnsi="Arial" w:cs="Arial"/>
              </w:rPr>
            </w:pPr>
            <w:r w:rsidRPr="00930EAF">
              <w:rPr>
                <w:rFonts w:ascii="Arial" w:hAnsi="Arial" w:cs="Arial"/>
              </w:rPr>
              <w:t>(355,872 + 323,354)/2 = 339,613</w:t>
            </w:r>
          </w:p>
        </w:tc>
        <w:tc>
          <w:tcPr>
            <w:tcW w:w="0" w:type="auto"/>
            <w:hideMark/>
          </w:tcPr>
          <w:p w14:paraId="1D5D8221" w14:textId="77777777" w:rsidR="008B1897" w:rsidRPr="00930EAF" w:rsidRDefault="008B1897" w:rsidP="00DC1CA5">
            <w:pPr>
              <w:spacing w:line="360" w:lineRule="auto"/>
              <w:jc w:val="both"/>
              <w:rPr>
                <w:rFonts w:ascii="Arial" w:hAnsi="Arial" w:cs="Arial"/>
              </w:rPr>
            </w:pPr>
            <w:r w:rsidRPr="00930EAF">
              <w:rPr>
                <w:rFonts w:ascii="Arial" w:hAnsi="Arial" w:cs="Arial"/>
              </w:rPr>
              <w:t>–7.07%</w:t>
            </w:r>
          </w:p>
        </w:tc>
      </w:tr>
      <w:tr w:rsidR="008B1897" w:rsidRPr="00930EAF" w14:paraId="6AD48D77" w14:textId="77777777" w:rsidTr="00DC1CA5">
        <w:trPr>
          <w:jc w:val="center"/>
        </w:trPr>
        <w:tc>
          <w:tcPr>
            <w:tcW w:w="0" w:type="auto"/>
            <w:hideMark/>
          </w:tcPr>
          <w:p w14:paraId="28F115C9"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43DD8E3F" w14:textId="77777777" w:rsidR="008B1897" w:rsidRPr="00930EAF" w:rsidRDefault="008B1897" w:rsidP="00DC1CA5">
            <w:pPr>
              <w:spacing w:line="360" w:lineRule="auto"/>
              <w:jc w:val="both"/>
              <w:rPr>
                <w:rFonts w:ascii="Arial" w:hAnsi="Arial" w:cs="Arial"/>
              </w:rPr>
            </w:pPr>
            <w:r w:rsidRPr="00930EAF">
              <w:rPr>
                <w:rFonts w:ascii="Arial" w:hAnsi="Arial" w:cs="Arial"/>
              </w:rPr>
              <w:t>–98,238</w:t>
            </w:r>
          </w:p>
        </w:tc>
        <w:tc>
          <w:tcPr>
            <w:tcW w:w="0" w:type="auto"/>
            <w:hideMark/>
          </w:tcPr>
          <w:p w14:paraId="25A6D2A4" w14:textId="77777777" w:rsidR="008B1897" w:rsidRPr="00930EAF" w:rsidRDefault="008B1897" w:rsidP="00DC1CA5">
            <w:pPr>
              <w:spacing w:line="360" w:lineRule="auto"/>
              <w:jc w:val="both"/>
              <w:rPr>
                <w:rFonts w:ascii="Arial" w:hAnsi="Arial" w:cs="Arial"/>
              </w:rPr>
            </w:pPr>
            <w:r w:rsidRPr="00930EAF">
              <w:rPr>
                <w:rFonts w:ascii="Arial" w:hAnsi="Arial" w:cs="Arial"/>
              </w:rPr>
              <w:t>(504,163 + 355,872)/2 = 430,018</w:t>
            </w:r>
          </w:p>
        </w:tc>
        <w:tc>
          <w:tcPr>
            <w:tcW w:w="0" w:type="auto"/>
            <w:hideMark/>
          </w:tcPr>
          <w:p w14:paraId="0BEBA98F" w14:textId="77777777" w:rsidR="008B1897" w:rsidRPr="00930EAF" w:rsidRDefault="008B1897" w:rsidP="00DC1CA5">
            <w:pPr>
              <w:spacing w:line="360" w:lineRule="auto"/>
              <w:jc w:val="both"/>
              <w:rPr>
                <w:rFonts w:ascii="Arial" w:hAnsi="Arial" w:cs="Arial"/>
              </w:rPr>
            </w:pPr>
            <w:r w:rsidRPr="00930EAF">
              <w:rPr>
                <w:rFonts w:ascii="Arial" w:hAnsi="Arial" w:cs="Arial"/>
              </w:rPr>
              <w:t>–22.85%</w:t>
            </w:r>
          </w:p>
        </w:tc>
      </w:tr>
      <w:tr w:rsidR="008B1897" w:rsidRPr="00930EAF" w14:paraId="65BD6F02" w14:textId="77777777" w:rsidTr="00DC1CA5">
        <w:trPr>
          <w:jc w:val="center"/>
        </w:trPr>
        <w:tc>
          <w:tcPr>
            <w:tcW w:w="0" w:type="auto"/>
            <w:hideMark/>
          </w:tcPr>
          <w:p w14:paraId="7744091C"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081E732F" w14:textId="77777777" w:rsidR="008B1897" w:rsidRPr="00930EAF" w:rsidRDefault="008B1897" w:rsidP="00DC1CA5">
            <w:pPr>
              <w:spacing w:line="360" w:lineRule="auto"/>
              <w:jc w:val="both"/>
              <w:rPr>
                <w:rFonts w:ascii="Arial" w:hAnsi="Arial" w:cs="Arial"/>
              </w:rPr>
            </w:pPr>
            <w:r w:rsidRPr="00930EAF">
              <w:rPr>
                <w:rFonts w:ascii="Arial" w:hAnsi="Arial" w:cs="Arial"/>
              </w:rPr>
              <w:t>407</w:t>
            </w:r>
          </w:p>
        </w:tc>
        <w:tc>
          <w:tcPr>
            <w:tcW w:w="0" w:type="auto"/>
            <w:hideMark/>
          </w:tcPr>
          <w:p w14:paraId="133576DE" w14:textId="77777777" w:rsidR="008B1897" w:rsidRPr="00930EAF" w:rsidRDefault="008B1897" w:rsidP="00DC1CA5">
            <w:pPr>
              <w:spacing w:line="360" w:lineRule="auto"/>
              <w:jc w:val="both"/>
              <w:rPr>
                <w:rFonts w:ascii="Arial" w:hAnsi="Arial" w:cs="Arial"/>
              </w:rPr>
            </w:pPr>
            <w:r w:rsidRPr="00930EAF">
              <w:rPr>
                <w:rFonts w:ascii="Arial" w:hAnsi="Arial" w:cs="Arial"/>
              </w:rPr>
              <w:t>(510,348 + 504,163)/2 = 507,256</w:t>
            </w:r>
          </w:p>
        </w:tc>
        <w:tc>
          <w:tcPr>
            <w:tcW w:w="0" w:type="auto"/>
            <w:hideMark/>
          </w:tcPr>
          <w:p w14:paraId="051DDD3F" w14:textId="77777777" w:rsidR="008B1897" w:rsidRPr="00930EAF" w:rsidRDefault="008B1897" w:rsidP="00DC1CA5">
            <w:pPr>
              <w:spacing w:line="360" w:lineRule="auto"/>
              <w:jc w:val="both"/>
              <w:rPr>
                <w:rFonts w:ascii="Arial" w:hAnsi="Arial" w:cs="Arial"/>
              </w:rPr>
            </w:pPr>
            <w:r w:rsidRPr="00930EAF">
              <w:rPr>
                <w:rFonts w:ascii="Arial" w:hAnsi="Arial" w:cs="Arial"/>
              </w:rPr>
              <w:t>0.08%</w:t>
            </w:r>
          </w:p>
        </w:tc>
      </w:tr>
      <w:tr w:rsidR="008B1897" w:rsidRPr="00930EAF" w14:paraId="550FFFC9" w14:textId="77777777" w:rsidTr="00DC1CA5">
        <w:trPr>
          <w:jc w:val="center"/>
        </w:trPr>
        <w:tc>
          <w:tcPr>
            <w:tcW w:w="0" w:type="auto"/>
            <w:hideMark/>
          </w:tcPr>
          <w:p w14:paraId="2F58979D"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74BD2D7C" w14:textId="77777777" w:rsidR="008B1897" w:rsidRPr="00930EAF" w:rsidRDefault="008B1897" w:rsidP="00DC1CA5">
            <w:pPr>
              <w:spacing w:line="360" w:lineRule="auto"/>
              <w:jc w:val="both"/>
              <w:rPr>
                <w:rFonts w:ascii="Arial" w:hAnsi="Arial" w:cs="Arial"/>
              </w:rPr>
            </w:pPr>
            <w:r w:rsidRPr="00930EAF">
              <w:rPr>
                <w:rFonts w:ascii="Arial" w:hAnsi="Arial" w:cs="Arial"/>
              </w:rPr>
              <w:t>5,301</w:t>
            </w:r>
          </w:p>
        </w:tc>
        <w:tc>
          <w:tcPr>
            <w:tcW w:w="0" w:type="auto"/>
            <w:hideMark/>
          </w:tcPr>
          <w:p w14:paraId="1886EAE1" w14:textId="77777777" w:rsidR="008B1897" w:rsidRPr="00930EAF" w:rsidRDefault="008B1897" w:rsidP="00DC1CA5">
            <w:pPr>
              <w:spacing w:line="360" w:lineRule="auto"/>
              <w:jc w:val="both"/>
              <w:rPr>
                <w:rFonts w:ascii="Arial" w:hAnsi="Arial" w:cs="Arial"/>
              </w:rPr>
            </w:pPr>
            <w:r w:rsidRPr="00930EAF">
              <w:rPr>
                <w:rFonts w:ascii="Arial" w:hAnsi="Arial" w:cs="Arial"/>
              </w:rPr>
              <w:t>(510,290 + 510,348)/2 = 510,319</w:t>
            </w:r>
          </w:p>
        </w:tc>
        <w:tc>
          <w:tcPr>
            <w:tcW w:w="0" w:type="auto"/>
            <w:hideMark/>
          </w:tcPr>
          <w:p w14:paraId="0AED84E5" w14:textId="77777777" w:rsidR="008B1897" w:rsidRPr="00930EAF" w:rsidRDefault="008B1897" w:rsidP="00DC1CA5">
            <w:pPr>
              <w:spacing w:line="360" w:lineRule="auto"/>
              <w:jc w:val="both"/>
              <w:rPr>
                <w:rFonts w:ascii="Arial" w:hAnsi="Arial" w:cs="Arial"/>
              </w:rPr>
            </w:pPr>
            <w:r w:rsidRPr="00930EAF">
              <w:rPr>
                <w:rFonts w:ascii="Arial" w:hAnsi="Arial" w:cs="Arial"/>
              </w:rPr>
              <w:t>1.04%</w:t>
            </w:r>
          </w:p>
        </w:tc>
      </w:tr>
    </w:tbl>
    <w:p w14:paraId="61D49D81" w14:textId="77777777" w:rsidR="008B1897" w:rsidRPr="00930EAF" w:rsidRDefault="008B1897" w:rsidP="008B1897">
      <w:pPr>
        <w:spacing w:line="360" w:lineRule="auto"/>
        <w:jc w:val="both"/>
        <w:rPr>
          <w:rFonts w:ascii="Arial" w:hAnsi="Arial" w:cs="Arial"/>
        </w:rPr>
      </w:pPr>
    </w:p>
    <w:p w14:paraId="34AB55C0"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5. Return on Equity (ROE)</w:t>
      </w:r>
    </w:p>
    <w:p w14:paraId="2C057234" w14:textId="77777777" w:rsidR="008B1897" w:rsidRPr="00930EAF" w:rsidRDefault="008B1897" w:rsidP="008B1897">
      <w:pPr>
        <w:spacing w:line="360" w:lineRule="auto"/>
        <w:jc w:val="both"/>
        <w:rPr>
          <w:rFonts w:ascii="Arial" w:hAnsi="Arial" w:cs="Arial"/>
        </w:rPr>
      </w:pPr>
      <m:oMathPara>
        <m:oMath>
          <m:r>
            <m:rPr>
              <m:sty m:val="b"/>
            </m:rPr>
            <w:rPr>
              <w:rFonts w:ascii="Cambria Math" w:hAnsi="Cambria Math" w:cs="Arial"/>
            </w:rPr>
            <m:t>ROE</m:t>
          </m:r>
          <m:r>
            <w:rPr>
              <w:rFonts w:ascii="Cambria Math" w:hAnsi="Cambria Math" w:cs="Arial"/>
            </w:rPr>
            <m:t>=</m:t>
          </m:r>
          <m:f>
            <m:fPr>
              <m:ctrlPr>
                <w:rPr>
                  <w:rFonts w:ascii="Cambria Math" w:hAnsi="Cambria Math" w:cs="Arial"/>
                </w:rPr>
              </m:ctrlPr>
            </m:fPr>
            <m:num>
              <m:r>
                <m:rPr>
                  <m:sty m:val="b"/>
                </m:rPr>
                <w:rPr>
                  <w:rFonts w:ascii="Cambria Math" w:hAnsi="Cambria Math" w:cs="Arial"/>
                </w:rPr>
                <m:t>Net</m:t>
              </m:r>
              <m:r>
                <m:rPr>
                  <m:nor/>
                </m:rPr>
                <w:rPr>
                  <w:rFonts w:ascii="Arial" w:hAnsi="Arial" w:cs="Arial"/>
                </w:rPr>
                <m:t xml:space="preserve"> </m:t>
              </m:r>
              <m:r>
                <m:rPr>
                  <m:sty m:val="b"/>
                </m:rPr>
                <w:rPr>
                  <w:rFonts w:ascii="Cambria Math" w:hAnsi="Cambria Math" w:cs="Arial"/>
                </w:rPr>
                <m:t>Income</m:t>
              </m:r>
            </m:num>
            <m:den>
              <m:r>
                <m:rPr>
                  <m:sty m:val="b"/>
                </m:rPr>
                <w:rPr>
                  <w:rFonts w:ascii="Cambria Math" w:hAnsi="Cambria Math" w:cs="Arial"/>
                </w:rPr>
                <m:t>Average</m:t>
              </m:r>
              <m:r>
                <m:rPr>
                  <m:nor/>
                </m:rPr>
                <w:rPr>
                  <w:rFonts w:ascii="Arial" w:hAnsi="Arial" w:cs="Arial"/>
                </w:rPr>
                <m:t xml:space="preserve"> </m:t>
              </m:r>
              <m:r>
                <m:rPr>
                  <m:sty m:val="b"/>
                </m:rPr>
                <w:rPr>
                  <w:rFonts w:ascii="Cambria Math" w:hAnsi="Cambria Math" w:cs="Arial"/>
                </w:rPr>
                <m:t>Equity</m:t>
              </m:r>
            </m:den>
          </m:f>
          <m:r>
            <w:rPr>
              <w:rFonts w:ascii="Cambria Math" w:hAnsi="Cambria Math" w:cs="Arial"/>
            </w:rPr>
            <m:t>×</m:t>
          </m:r>
          <m:r>
            <m:rPr>
              <m:sty m:val="bi"/>
            </m:rPr>
            <w:rPr>
              <w:rFonts w:ascii="Cambria Math" w:hAnsi="Cambria Math" w:cs="Arial"/>
            </w:rPr>
            <m:t>100</m:t>
          </m:r>
          <m:r>
            <m:rPr>
              <m:sty m:val="p"/>
            </m:rPr>
            <w:rPr>
              <w:rFonts w:ascii="Cambria Math" w:hAnsi="Cambria Math" w:cs="Arial"/>
            </w:rPr>
            <w:br/>
          </m:r>
        </m:oMath>
      </m:oMathPara>
    </w:p>
    <w:tbl>
      <w:tblPr>
        <w:tblStyle w:val="TableGrid"/>
        <w:tblW w:w="0" w:type="auto"/>
        <w:jc w:val="center"/>
        <w:tblLook w:val="04A0" w:firstRow="1" w:lastRow="0" w:firstColumn="1" w:lastColumn="0" w:noHBand="0" w:noVBand="1"/>
      </w:tblPr>
      <w:tblGrid>
        <w:gridCol w:w="750"/>
        <w:gridCol w:w="2004"/>
        <w:gridCol w:w="3726"/>
        <w:gridCol w:w="1164"/>
      </w:tblGrid>
      <w:tr w:rsidR="008B1897" w:rsidRPr="00930EAF" w14:paraId="19D2B6C3" w14:textId="77777777" w:rsidTr="00DC1CA5">
        <w:trPr>
          <w:jc w:val="center"/>
        </w:trPr>
        <w:tc>
          <w:tcPr>
            <w:tcW w:w="0" w:type="auto"/>
            <w:hideMark/>
          </w:tcPr>
          <w:p w14:paraId="67FB0B5B"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24EF936D" w14:textId="77777777" w:rsidR="008B1897" w:rsidRPr="00930EAF" w:rsidRDefault="008B1897" w:rsidP="00DC1CA5">
            <w:pPr>
              <w:spacing w:line="360" w:lineRule="auto"/>
              <w:jc w:val="both"/>
              <w:rPr>
                <w:rFonts w:ascii="Arial" w:hAnsi="Arial" w:cs="Arial"/>
              </w:rPr>
            </w:pPr>
            <w:r w:rsidRPr="00930EAF">
              <w:rPr>
                <w:rFonts w:ascii="Arial" w:hAnsi="Arial" w:cs="Arial"/>
              </w:rPr>
              <w:t>Net Income (£m)</w:t>
            </w:r>
          </w:p>
        </w:tc>
        <w:tc>
          <w:tcPr>
            <w:tcW w:w="0" w:type="auto"/>
            <w:hideMark/>
          </w:tcPr>
          <w:p w14:paraId="15F78F9F" w14:textId="77777777" w:rsidR="008B1897" w:rsidRPr="00930EAF" w:rsidRDefault="008B1897" w:rsidP="00DC1CA5">
            <w:pPr>
              <w:spacing w:line="360" w:lineRule="auto"/>
              <w:jc w:val="both"/>
              <w:rPr>
                <w:rFonts w:ascii="Arial" w:hAnsi="Arial" w:cs="Arial"/>
              </w:rPr>
            </w:pPr>
            <w:r w:rsidRPr="00930EAF">
              <w:rPr>
                <w:rFonts w:ascii="Arial" w:hAnsi="Arial" w:cs="Arial"/>
              </w:rPr>
              <w:t>Avg Equity (£m)</w:t>
            </w:r>
          </w:p>
        </w:tc>
        <w:tc>
          <w:tcPr>
            <w:tcW w:w="0" w:type="auto"/>
            <w:hideMark/>
          </w:tcPr>
          <w:p w14:paraId="554D8421" w14:textId="77777777" w:rsidR="008B1897" w:rsidRPr="00930EAF" w:rsidRDefault="008B1897" w:rsidP="00DC1CA5">
            <w:pPr>
              <w:spacing w:line="360" w:lineRule="auto"/>
              <w:jc w:val="both"/>
              <w:rPr>
                <w:rFonts w:ascii="Arial" w:hAnsi="Arial" w:cs="Arial"/>
              </w:rPr>
            </w:pPr>
            <w:r w:rsidRPr="00930EAF">
              <w:rPr>
                <w:rFonts w:ascii="Arial" w:hAnsi="Arial" w:cs="Arial"/>
              </w:rPr>
              <w:t>ROE</w:t>
            </w:r>
          </w:p>
        </w:tc>
      </w:tr>
      <w:tr w:rsidR="008B1897" w:rsidRPr="00930EAF" w14:paraId="08199CBF" w14:textId="77777777" w:rsidTr="00DC1CA5">
        <w:trPr>
          <w:jc w:val="center"/>
        </w:trPr>
        <w:tc>
          <w:tcPr>
            <w:tcW w:w="0" w:type="auto"/>
            <w:hideMark/>
          </w:tcPr>
          <w:p w14:paraId="43BA2956"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57D0A18E" w14:textId="77777777" w:rsidR="008B1897" w:rsidRPr="00930EAF" w:rsidRDefault="008B1897" w:rsidP="00DC1CA5">
            <w:pPr>
              <w:spacing w:line="360" w:lineRule="auto"/>
              <w:jc w:val="both"/>
              <w:rPr>
                <w:rFonts w:ascii="Arial" w:hAnsi="Arial" w:cs="Arial"/>
              </w:rPr>
            </w:pPr>
            <w:r w:rsidRPr="00930EAF">
              <w:rPr>
                <w:rFonts w:ascii="Arial" w:hAnsi="Arial" w:cs="Arial"/>
              </w:rPr>
              <w:t>–24,029</w:t>
            </w:r>
          </w:p>
        </w:tc>
        <w:tc>
          <w:tcPr>
            <w:tcW w:w="0" w:type="auto"/>
            <w:hideMark/>
          </w:tcPr>
          <w:p w14:paraId="79D2B234" w14:textId="77777777" w:rsidR="008B1897" w:rsidRPr="00930EAF" w:rsidRDefault="008B1897" w:rsidP="00DC1CA5">
            <w:pPr>
              <w:spacing w:line="360" w:lineRule="auto"/>
              <w:jc w:val="both"/>
              <w:rPr>
                <w:rFonts w:ascii="Arial" w:hAnsi="Arial" w:cs="Arial"/>
              </w:rPr>
            </w:pPr>
            <w:r w:rsidRPr="00930EAF">
              <w:rPr>
                <w:rFonts w:ascii="Arial" w:hAnsi="Arial" w:cs="Arial"/>
              </w:rPr>
              <w:t>(178,920 + 153,105)/2 = 166,013</w:t>
            </w:r>
          </w:p>
        </w:tc>
        <w:tc>
          <w:tcPr>
            <w:tcW w:w="0" w:type="auto"/>
            <w:hideMark/>
          </w:tcPr>
          <w:p w14:paraId="230B6B21" w14:textId="77777777" w:rsidR="008B1897" w:rsidRPr="00930EAF" w:rsidRDefault="008B1897" w:rsidP="00DC1CA5">
            <w:pPr>
              <w:spacing w:line="360" w:lineRule="auto"/>
              <w:jc w:val="both"/>
              <w:rPr>
                <w:rFonts w:ascii="Arial" w:hAnsi="Arial" w:cs="Arial"/>
              </w:rPr>
            </w:pPr>
            <w:r w:rsidRPr="00930EAF">
              <w:rPr>
                <w:rFonts w:ascii="Arial" w:hAnsi="Arial" w:cs="Arial"/>
              </w:rPr>
              <w:t>–14.48%</w:t>
            </w:r>
          </w:p>
        </w:tc>
      </w:tr>
      <w:tr w:rsidR="008B1897" w:rsidRPr="00930EAF" w14:paraId="7B91A8DB" w14:textId="77777777" w:rsidTr="00DC1CA5">
        <w:trPr>
          <w:jc w:val="center"/>
        </w:trPr>
        <w:tc>
          <w:tcPr>
            <w:tcW w:w="0" w:type="auto"/>
            <w:hideMark/>
          </w:tcPr>
          <w:p w14:paraId="599EF100"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41906DE2" w14:textId="77777777" w:rsidR="008B1897" w:rsidRPr="00930EAF" w:rsidRDefault="008B1897" w:rsidP="00DC1CA5">
            <w:pPr>
              <w:spacing w:line="360" w:lineRule="auto"/>
              <w:jc w:val="both"/>
              <w:rPr>
                <w:rFonts w:ascii="Arial" w:hAnsi="Arial" w:cs="Arial"/>
              </w:rPr>
            </w:pPr>
            <w:r w:rsidRPr="00930EAF">
              <w:rPr>
                <w:rFonts w:ascii="Arial" w:hAnsi="Arial" w:cs="Arial"/>
              </w:rPr>
              <w:t>–98,238</w:t>
            </w:r>
          </w:p>
        </w:tc>
        <w:tc>
          <w:tcPr>
            <w:tcW w:w="0" w:type="auto"/>
            <w:hideMark/>
          </w:tcPr>
          <w:p w14:paraId="5CD44B9F" w14:textId="77777777" w:rsidR="008B1897" w:rsidRPr="00930EAF" w:rsidRDefault="008B1897" w:rsidP="00DC1CA5">
            <w:pPr>
              <w:spacing w:line="360" w:lineRule="auto"/>
              <w:jc w:val="both"/>
              <w:rPr>
                <w:rFonts w:ascii="Arial" w:hAnsi="Arial" w:cs="Arial"/>
              </w:rPr>
            </w:pPr>
            <w:r w:rsidRPr="00930EAF">
              <w:rPr>
                <w:rFonts w:ascii="Arial" w:hAnsi="Arial" w:cs="Arial"/>
              </w:rPr>
              <w:t>(268,406 + 178,920)/2 = 223,663</w:t>
            </w:r>
          </w:p>
        </w:tc>
        <w:tc>
          <w:tcPr>
            <w:tcW w:w="0" w:type="auto"/>
            <w:hideMark/>
          </w:tcPr>
          <w:p w14:paraId="5765E867" w14:textId="77777777" w:rsidR="008B1897" w:rsidRPr="00930EAF" w:rsidRDefault="008B1897" w:rsidP="00DC1CA5">
            <w:pPr>
              <w:spacing w:line="360" w:lineRule="auto"/>
              <w:jc w:val="both"/>
              <w:rPr>
                <w:rFonts w:ascii="Arial" w:hAnsi="Arial" w:cs="Arial"/>
              </w:rPr>
            </w:pPr>
            <w:r w:rsidRPr="00930EAF">
              <w:rPr>
                <w:rFonts w:ascii="Arial" w:hAnsi="Arial" w:cs="Arial"/>
              </w:rPr>
              <w:t>–43.91%</w:t>
            </w:r>
          </w:p>
        </w:tc>
      </w:tr>
      <w:tr w:rsidR="008B1897" w:rsidRPr="00930EAF" w14:paraId="3FC88AD7" w14:textId="77777777" w:rsidTr="00DC1CA5">
        <w:trPr>
          <w:jc w:val="center"/>
        </w:trPr>
        <w:tc>
          <w:tcPr>
            <w:tcW w:w="0" w:type="auto"/>
            <w:hideMark/>
          </w:tcPr>
          <w:p w14:paraId="1E07D9EA"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2E3F9F54" w14:textId="77777777" w:rsidR="008B1897" w:rsidRPr="00930EAF" w:rsidRDefault="008B1897" w:rsidP="00DC1CA5">
            <w:pPr>
              <w:spacing w:line="360" w:lineRule="auto"/>
              <w:jc w:val="both"/>
              <w:rPr>
                <w:rFonts w:ascii="Arial" w:hAnsi="Arial" w:cs="Arial"/>
              </w:rPr>
            </w:pPr>
            <w:r w:rsidRPr="00930EAF">
              <w:rPr>
                <w:rFonts w:ascii="Arial" w:hAnsi="Arial" w:cs="Arial"/>
              </w:rPr>
              <w:t>407</w:t>
            </w:r>
          </w:p>
        </w:tc>
        <w:tc>
          <w:tcPr>
            <w:tcW w:w="0" w:type="auto"/>
            <w:hideMark/>
          </w:tcPr>
          <w:p w14:paraId="59D031A1" w14:textId="77777777" w:rsidR="008B1897" w:rsidRPr="00930EAF" w:rsidRDefault="008B1897" w:rsidP="00DC1CA5">
            <w:pPr>
              <w:spacing w:line="360" w:lineRule="auto"/>
              <w:jc w:val="both"/>
              <w:rPr>
                <w:rFonts w:ascii="Arial" w:hAnsi="Arial" w:cs="Arial"/>
              </w:rPr>
            </w:pPr>
            <w:r w:rsidRPr="00930EAF">
              <w:rPr>
                <w:rFonts w:ascii="Arial" w:hAnsi="Arial" w:cs="Arial"/>
              </w:rPr>
              <w:t>(275,949 + 268,406)/2 = 272,178</w:t>
            </w:r>
          </w:p>
        </w:tc>
        <w:tc>
          <w:tcPr>
            <w:tcW w:w="0" w:type="auto"/>
            <w:hideMark/>
          </w:tcPr>
          <w:p w14:paraId="230CDEB5" w14:textId="77777777" w:rsidR="008B1897" w:rsidRPr="00930EAF" w:rsidRDefault="008B1897" w:rsidP="00DC1CA5">
            <w:pPr>
              <w:spacing w:line="360" w:lineRule="auto"/>
              <w:jc w:val="both"/>
              <w:rPr>
                <w:rFonts w:ascii="Arial" w:hAnsi="Arial" w:cs="Arial"/>
              </w:rPr>
            </w:pPr>
            <w:r w:rsidRPr="00930EAF">
              <w:rPr>
                <w:rFonts w:ascii="Arial" w:hAnsi="Arial" w:cs="Arial"/>
              </w:rPr>
              <w:t>0.15%</w:t>
            </w:r>
          </w:p>
        </w:tc>
      </w:tr>
      <w:tr w:rsidR="008B1897" w:rsidRPr="00930EAF" w14:paraId="79F4EFA3" w14:textId="77777777" w:rsidTr="00DC1CA5">
        <w:trPr>
          <w:jc w:val="center"/>
        </w:trPr>
        <w:tc>
          <w:tcPr>
            <w:tcW w:w="0" w:type="auto"/>
            <w:hideMark/>
          </w:tcPr>
          <w:p w14:paraId="0B831FB8" w14:textId="77777777" w:rsidR="008B1897" w:rsidRPr="00930EAF" w:rsidRDefault="008B1897" w:rsidP="00DC1CA5">
            <w:pPr>
              <w:spacing w:line="360" w:lineRule="auto"/>
              <w:jc w:val="both"/>
              <w:rPr>
                <w:rFonts w:ascii="Arial" w:hAnsi="Arial" w:cs="Arial"/>
              </w:rPr>
            </w:pPr>
            <w:r w:rsidRPr="00930EAF">
              <w:rPr>
                <w:rFonts w:ascii="Arial" w:hAnsi="Arial" w:cs="Arial"/>
              </w:rPr>
              <w:lastRenderedPageBreak/>
              <w:t>2021</w:t>
            </w:r>
          </w:p>
        </w:tc>
        <w:tc>
          <w:tcPr>
            <w:tcW w:w="0" w:type="auto"/>
            <w:hideMark/>
          </w:tcPr>
          <w:p w14:paraId="40647F81" w14:textId="77777777" w:rsidR="008B1897" w:rsidRPr="00930EAF" w:rsidRDefault="008B1897" w:rsidP="00DC1CA5">
            <w:pPr>
              <w:spacing w:line="360" w:lineRule="auto"/>
              <w:jc w:val="both"/>
              <w:rPr>
                <w:rFonts w:ascii="Arial" w:hAnsi="Arial" w:cs="Arial"/>
              </w:rPr>
            </w:pPr>
            <w:r w:rsidRPr="00930EAF">
              <w:rPr>
                <w:rFonts w:ascii="Arial" w:hAnsi="Arial" w:cs="Arial"/>
              </w:rPr>
              <w:t>5,301</w:t>
            </w:r>
          </w:p>
        </w:tc>
        <w:tc>
          <w:tcPr>
            <w:tcW w:w="0" w:type="auto"/>
            <w:hideMark/>
          </w:tcPr>
          <w:p w14:paraId="6A7C5166" w14:textId="77777777" w:rsidR="008B1897" w:rsidRPr="00930EAF" w:rsidRDefault="008B1897" w:rsidP="00DC1CA5">
            <w:pPr>
              <w:spacing w:line="360" w:lineRule="auto"/>
              <w:jc w:val="both"/>
              <w:rPr>
                <w:rFonts w:ascii="Arial" w:hAnsi="Arial" w:cs="Arial"/>
              </w:rPr>
            </w:pPr>
            <w:r w:rsidRPr="00930EAF">
              <w:rPr>
                <w:rFonts w:ascii="Arial" w:hAnsi="Arial" w:cs="Arial"/>
              </w:rPr>
              <w:t>(313,301 + 275,949)/2 = 294,625</w:t>
            </w:r>
          </w:p>
        </w:tc>
        <w:tc>
          <w:tcPr>
            <w:tcW w:w="0" w:type="auto"/>
            <w:hideMark/>
          </w:tcPr>
          <w:p w14:paraId="3E4BB895" w14:textId="77777777" w:rsidR="008B1897" w:rsidRPr="00930EAF" w:rsidRDefault="008B1897" w:rsidP="00DC1CA5">
            <w:pPr>
              <w:spacing w:line="360" w:lineRule="auto"/>
              <w:jc w:val="both"/>
              <w:rPr>
                <w:rFonts w:ascii="Arial" w:hAnsi="Arial" w:cs="Arial"/>
              </w:rPr>
            </w:pPr>
            <w:r w:rsidRPr="00930EAF">
              <w:rPr>
                <w:rFonts w:ascii="Arial" w:hAnsi="Arial" w:cs="Arial"/>
              </w:rPr>
              <w:t>1.80%</w:t>
            </w:r>
          </w:p>
        </w:tc>
      </w:tr>
    </w:tbl>
    <w:p w14:paraId="449A334E" w14:textId="77777777" w:rsidR="008B1897" w:rsidRPr="00930EAF" w:rsidRDefault="008B1897" w:rsidP="008B1897">
      <w:pPr>
        <w:spacing w:line="360" w:lineRule="auto"/>
        <w:jc w:val="both"/>
        <w:rPr>
          <w:rFonts w:ascii="Arial" w:hAnsi="Arial" w:cs="Arial"/>
        </w:rPr>
      </w:pPr>
    </w:p>
    <w:p w14:paraId="6AAF112C" w14:textId="77777777" w:rsidR="008B1897" w:rsidRPr="00826D8D" w:rsidRDefault="008B1897" w:rsidP="008B1897">
      <w:pPr>
        <w:pStyle w:val="Heading3"/>
        <w:rPr>
          <w:rFonts w:ascii="Arial" w:hAnsi="Arial" w:cs="Arial"/>
          <w:b/>
          <w:bCs/>
          <w:color w:val="auto"/>
        </w:rPr>
      </w:pPr>
      <w:bookmarkStart w:id="62" w:name="_Toc216704589"/>
      <w:bookmarkStart w:id="63" w:name="_Toc216892763"/>
      <w:r w:rsidRPr="00826D8D">
        <w:rPr>
          <w:rFonts w:ascii="Arial" w:hAnsi="Arial" w:cs="Arial"/>
          <w:b/>
          <w:bCs/>
          <w:color w:val="auto"/>
        </w:rPr>
        <w:t>B2. Liquidity Ratios</w:t>
      </w:r>
      <w:bookmarkEnd w:id="62"/>
      <w:bookmarkEnd w:id="63"/>
    </w:p>
    <w:p w14:paraId="5932BD05"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6. Current Ratio</w:t>
      </w:r>
    </w:p>
    <w:p w14:paraId="0A8A4236" w14:textId="77777777" w:rsidR="008B1897" w:rsidRPr="00930EAF" w:rsidRDefault="008B1897" w:rsidP="008B1897">
      <w:pPr>
        <w:spacing w:line="360" w:lineRule="auto"/>
        <w:jc w:val="both"/>
        <w:rPr>
          <w:rFonts w:ascii="Arial" w:hAnsi="Arial" w:cs="Arial"/>
        </w:rPr>
      </w:pPr>
      <m:oMathPara>
        <m:oMath>
          <m:r>
            <m:rPr>
              <m:sty m:val="b"/>
            </m:rPr>
            <w:rPr>
              <w:rFonts w:ascii="Cambria Math" w:hAnsi="Cambria Math" w:cs="Arial"/>
            </w:rPr>
            <m:t>Current</m:t>
          </m:r>
          <m:r>
            <m:rPr>
              <m:nor/>
            </m:rPr>
            <w:rPr>
              <w:rFonts w:ascii="Arial" w:hAnsi="Arial" w:cs="Arial"/>
            </w:rPr>
            <m:t xml:space="preserve"> </m:t>
          </m:r>
          <m:r>
            <m:rPr>
              <m:sty m:val="b"/>
            </m:rPr>
            <w:rPr>
              <w:rFonts w:ascii="Cambria Math" w:hAnsi="Cambria Math" w:cs="Arial"/>
            </w:rPr>
            <m:t>Ratio</m:t>
          </m:r>
          <m:r>
            <w:rPr>
              <w:rFonts w:ascii="Cambria Math" w:hAnsi="Cambria Math" w:cs="Arial"/>
            </w:rPr>
            <m:t>=</m:t>
          </m:r>
          <m:f>
            <m:fPr>
              <m:ctrlPr>
                <w:rPr>
                  <w:rFonts w:ascii="Cambria Math" w:hAnsi="Cambria Math" w:cs="Arial"/>
                </w:rPr>
              </m:ctrlPr>
            </m:fPr>
            <m:num>
              <m:r>
                <m:rPr>
                  <m:sty m:val="b"/>
                </m:rPr>
                <w:rPr>
                  <w:rFonts w:ascii="Cambria Math" w:hAnsi="Cambria Math" w:cs="Arial"/>
                </w:rPr>
                <m:t>Current</m:t>
              </m:r>
              <m:r>
                <m:rPr>
                  <m:nor/>
                </m:rPr>
                <w:rPr>
                  <w:rFonts w:ascii="Arial" w:hAnsi="Arial" w:cs="Arial"/>
                </w:rPr>
                <m:t xml:space="preserve"> </m:t>
              </m:r>
              <m:r>
                <m:rPr>
                  <m:sty m:val="b"/>
                </m:rPr>
                <w:rPr>
                  <w:rFonts w:ascii="Cambria Math" w:hAnsi="Cambria Math" w:cs="Arial"/>
                </w:rPr>
                <m:t>Assets</m:t>
              </m:r>
            </m:num>
            <m:den>
              <m:r>
                <m:rPr>
                  <m:sty m:val="b"/>
                </m:rPr>
                <w:rPr>
                  <w:rFonts w:ascii="Cambria Math" w:hAnsi="Cambria Math" w:cs="Arial"/>
                </w:rPr>
                <m:t>Current</m:t>
              </m:r>
              <m:r>
                <m:rPr>
                  <m:nor/>
                </m:rPr>
                <w:rPr>
                  <w:rFonts w:ascii="Arial" w:hAnsi="Arial" w:cs="Arial"/>
                </w:rPr>
                <m:t xml:space="preserve"> </m:t>
              </m:r>
              <m:r>
                <m:rPr>
                  <m:sty m:val="b"/>
                </m:rPr>
                <w:rPr>
                  <w:rFonts w:ascii="Cambria Math" w:hAnsi="Cambria Math" w:cs="Arial"/>
                </w:rPr>
                <m:t>Liabilities</m:t>
              </m:r>
            </m:den>
          </m:f>
          <m:r>
            <m:rPr>
              <m:sty m:val="p"/>
            </m:rPr>
            <w:rPr>
              <w:rFonts w:ascii="Cambria Math" w:hAnsi="Cambria Math" w:cs="Arial"/>
            </w:rPr>
            <w:br/>
          </m:r>
        </m:oMath>
      </m:oMathPara>
    </w:p>
    <w:tbl>
      <w:tblPr>
        <w:tblStyle w:val="TableGrid"/>
        <w:tblW w:w="0" w:type="auto"/>
        <w:jc w:val="center"/>
        <w:tblLook w:val="04A0" w:firstRow="1" w:lastRow="0" w:firstColumn="1" w:lastColumn="0" w:noHBand="0" w:noVBand="1"/>
      </w:tblPr>
      <w:tblGrid>
        <w:gridCol w:w="750"/>
        <w:gridCol w:w="1097"/>
        <w:gridCol w:w="1084"/>
        <w:gridCol w:w="777"/>
      </w:tblGrid>
      <w:tr w:rsidR="008B1897" w:rsidRPr="00930EAF" w14:paraId="5A5FE2FD" w14:textId="77777777" w:rsidTr="00DC1CA5">
        <w:trPr>
          <w:jc w:val="center"/>
        </w:trPr>
        <w:tc>
          <w:tcPr>
            <w:tcW w:w="0" w:type="auto"/>
            <w:hideMark/>
          </w:tcPr>
          <w:p w14:paraId="751AB97A"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1D4A6F70" w14:textId="77777777" w:rsidR="008B1897" w:rsidRPr="00930EAF" w:rsidRDefault="008B1897" w:rsidP="00DC1CA5">
            <w:pPr>
              <w:spacing w:line="360" w:lineRule="auto"/>
              <w:jc w:val="both"/>
              <w:rPr>
                <w:rFonts w:ascii="Arial" w:hAnsi="Arial" w:cs="Arial"/>
              </w:rPr>
            </w:pPr>
            <w:r w:rsidRPr="00930EAF">
              <w:rPr>
                <w:rFonts w:ascii="Arial" w:hAnsi="Arial" w:cs="Arial"/>
              </w:rPr>
              <w:t>CA (£m)</w:t>
            </w:r>
          </w:p>
        </w:tc>
        <w:tc>
          <w:tcPr>
            <w:tcW w:w="0" w:type="auto"/>
            <w:hideMark/>
          </w:tcPr>
          <w:p w14:paraId="4BA1E7BD" w14:textId="77777777" w:rsidR="008B1897" w:rsidRPr="00930EAF" w:rsidRDefault="008B1897" w:rsidP="00DC1CA5">
            <w:pPr>
              <w:spacing w:line="360" w:lineRule="auto"/>
              <w:jc w:val="both"/>
              <w:rPr>
                <w:rFonts w:ascii="Arial" w:hAnsi="Arial" w:cs="Arial"/>
              </w:rPr>
            </w:pPr>
            <w:r w:rsidRPr="00930EAF">
              <w:rPr>
                <w:rFonts w:ascii="Arial" w:hAnsi="Arial" w:cs="Arial"/>
              </w:rPr>
              <w:t>CL (£m)</w:t>
            </w:r>
          </w:p>
        </w:tc>
        <w:tc>
          <w:tcPr>
            <w:tcW w:w="0" w:type="auto"/>
            <w:hideMark/>
          </w:tcPr>
          <w:p w14:paraId="1D442583" w14:textId="77777777" w:rsidR="008B1897" w:rsidRPr="00930EAF" w:rsidRDefault="008B1897" w:rsidP="00DC1CA5">
            <w:pPr>
              <w:spacing w:line="360" w:lineRule="auto"/>
              <w:jc w:val="both"/>
              <w:rPr>
                <w:rFonts w:ascii="Arial" w:hAnsi="Arial" w:cs="Arial"/>
              </w:rPr>
            </w:pPr>
            <w:r w:rsidRPr="00930EAF">
              <w:rPr>
                <w:rFonts w:ascii="Arial" w:hAnsi="Arial" w:cs="Arial"/>
              </w:rPr>
              <w:t>Ratio</w:t>
            </w:r>
          </w:p>
        </w:tc>
      </w:tr>
      <w:tr w:rsidR="008B1897" w:rsidRPr="00930EAF" w14:paraId="7839B0B3" w14:textId="77777777" w:rsidTr="00DC1CA5">
        <w:trPr>
          <w:jc w:val="center"/>
        </w:trPr>
        <w:tc>
          <w:tcPr>
            <w:tcW w:w="0" w:type="auto"/>
            <w:hideMark/>
          </w:tcPr>
          <w:p w14:paraId="2B93D9EE"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621C4704" w14:textId="77777777" w:rsidR="008B1897" w:rsidRPr="00930EAF" w:rsidRDefault="008B1897" w:rsidP="00DC1CA5">
            <w:pPr>
              <w:spacing w:line="360" w:lineRule="auto"/>
              <w:jc w:val="both"/>
              <w:rPr>
                <w:rFonts w:ascii="Arial" w:hAnsi="Arial" w:cs="Arial"/>
              </w:rPr>
            </w:pPr>
            <w:r w:rsidRPr="00930EAF">
              <w:rPr>
                <w:rFonts w:ascii="Arial" w:hAnsi="Arial" w:cs="Arial"/>
              </w:rPr>
              <w:t>242,494</w:t>
            </w:r>
          </w:p>
        </w:tc>
        <w:tc>
          <w:tcPr>
            <w:tcW w:w="0" w:type="auto"/>
            <w:hideMark/>
          </w:tcPr>
          <w:p w14:paraId="71DD5033" w14:textId="77777777" w:rsidR="008B1897" w:rsidRPr="00930EAF" w:rsidRDefault="008B1897" w:rsidP="00DC1CA5">
            <w:pPr>
              <w:spacing w:line="360" w:lineRule="auto"/>
              <w:jc w:val="both"/>
              <w:rPr>
                <w:rFonts w:ascii="Arial" w:hAnsi="Arial" w:cs="Arial"/>
              </w:rPr>
            </w:pPr>
            <w:r w:rsidRPr="00930EAF">
              <w:rPr>
                <w:rFonts w:ascii="Arial" w:hAnsi="Arial" w:cs="Arial"/>
              </w:rPr>
              <w:t>158,291</w:t>
            </w:r>
          </w:p>
        </w:tc>
        <w:tc>
          <w:tcPr>
            <w:tcW w:w="0" w:type="auto"/>
            <w:hideMark/>
          </w:tcPr>
          <w:p w14:paraId="525A9602" w14:textId="77777777" w:rsidR="008B1897" w:rsidRPr="00930EAF" w:rsidRDefault="008B1897" w:rsidP="00DC1CA5">
            <w:pPr>
              <w:spacing w:line="360" w:lineRule="auto"/>
              <w:jc w:val="both"/>
              <w:rPr>
                <w:rFonts w:ascii="Arial" w:hAnsi="Arial" w:cs="Arial"/>
              </w:rPr>
            </w:pPr>
            <w:r w:rsidRPr="00930EAF">
              <w:rPr>
                <w:rFonts w:ascii="Arial" w:hAnsi="Arial" w:cs="Arial"/>
              </w:rPr>
              <w:t>1.53</w:t>
            </w:r>
          </w:p>
        </w:tc>
      </w:tr>
      <w:tr w:rsidR="008B1897" w:rsidRPr="00930EAF" w14:paraId="7BD82215" w14:textId="77777777" w:rsidTr="00DC1CA5">
        <w:trPr>
          <w:jc w:val="center"/>
        </w:trPr>
        <w:tc>
          <w:tcPr>
            <w:tcW w:w="0" w:type="auto"/>
            <w:hideMark/>
          </w:tcPr>
          <w:p w14:paraId="583CCB65"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2F53D203" w14:textId="77777777" w:rsidR="008B1897" w:rsidRPr="00930EAF" w:rsidRDefault="008B1897" w:rsidP="00DC1CA5">
            <w:pPr>
              <w:spacing w:line="360" w:lineRule="auto"/>
              <w:jc w:val="both"/>
              <w:rPr>
                <w:rFonts w:ascii="Arial" w:hAnsi="Arial" w:cs="Arial"/>
              </w:rPr>
            </w:pPr>
            <w:r w:rsidRPr="00930EAF">
              <w:rPr>
                <w:rFonts w:ascii="Arial" w:hAnsi="Arial" w:cs="Arial"/>
              </w:rPr>
              <w:t>258,851</w:t>
            </w:r>
          </w:p>
        </w:tc>
        <w:tc>
          <w:tcPr>
            <w:tcW w:w="0" w:type="auto"/>
            <w:hideMark/>
          </w:tcPr>
          <w:p w14:paraId="3DAC7B48" w14:textId="77777777" w:rsidR="008B1897" w:rsidRPr="00930EAF" w:rsidRDefault="008B1897" w:rsidP="00DC1CA5">
            <w:pPr>
              <w:spacing w:line="360" w:lineRule="auto"/>
              <w:jc w:val="both"/>
              <w:rPr>
                <w:rFonts w:ascii="Arial" w:hAnsi="Arial" w:cs="Arial"/>
              </w:rPr>
            </w:pPr>
            <w:r w:rsidRPr="00930EAF">
              <w:rPr>
                <w:rFonts w:ascii="Arial" w:hAnsi="Arial" w:cs="Arial"/>
              </w:rPr>
              <w:t>161,148</w:t>
            </w:r>
          </w:p>
        </w:tc>
        <w:tc>
          <w:tcPr>
            <w:tcW w:w="0" w:type="auto"/>
            <w:hideMark/>
          </w:tcPr>
          <w:p w14:paraId="1D0249DB" w14:textId="77777777" w:rsidR="008B1897" w:rsidRPr="00930EAF" w:rsidRDefault="008B1897" w:rsidP="00DC1CA5">
            <w:pPr>
              <w:spacing w:line="360" w:lineRule="auto"/>
              <w:jc w:val="both"/>
              <w:rPr>
                <w:rFonts w:ascii="Arial" w:hAnsi="Arial" w:cs="Arial"/>
              </w:rPr>
            </w:pPr>
            <w:r w:rsidRPr="00930EAF">
              <w:rPr>
                <w:rFonts w:ascii="Arial" w:hAnsi="Arial" w:cs="Arial"/>
              </w:rPr>
              <w:t>1.61</w:t>
            </w:r>
          </w:p>
        </w:tc>
      </w:tr>
      <w:tr w:rsidR="008B1897" w:rsidRPr="00930EAF" w14:paraId="12602783" w14:textId="77777777" w:rsidTr="00DC1CA5">
        <w:trPr>
          <w:jc w:val="center"/>
        </w:trPr>
        <w:tc>
          <w:tcPr>
            <w:tcW w:w="0" w:type="auto"/>
            <w:hideMark/>
          </w:tcPr>
          <w:p w14:paraId="2DA0836E"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01DED9EC" w14:textId="77777777" w:rsidR="008B1897" w:rsidRPr="00930EAF" w:rsidRDefault="008B1897" w:rsidP="00DC1CA5">
            <w:pPr>
              <w:spacing w:line="360" w:lineRule="auto"/>
              <w:jc w:val="both"/>
              <w:rPr>
                <w:rFonts w:ascii="Arial" w:hAnsi="Arial" w:cs="Arial"/>
              </w:rPr>
            </w:pPr>
            <w:r w:rsidRPr="00930EAF">
              <w:rPr>
                <w:rFonts w:ascii="Arial" w:hAnsi="Arial" w:cs="Arial"/>
              </w:rPr>
              <w:t>338,040</w:t>
            </w:r>
          </w:p>
        </w:tc>
        <w:tc>
          <w:tcPr>
            <w:tcW w:w="0" w:type="auto"/>
            <w:hideMark/>
          </w:tcPr>
          <w:p w14:paraId="5D5AE6BC" w14:textId="77777777" w:rsidR="008B1897" w:rsidRPr="00930EAF" w:rsidRDefault="008B1897" w:rsidP="00DC1CA5">
            <w:pPr>
              <w:spacing w:line="360" w:lineRule="auto"/>
              <w:jc w:val="both"/>
              <w:rPr>
                <w:rFonts w:ascii="Arial" w:hAnsi="Arial" w:cs="Arial"/>
              </w:rPr>
            </w:pPr>
            <w:r w:rsidRPr="00930EAF">
              <w:rPr>
                <w:rFonts w:ascii="Arial" w:hAnsi="Arial" w:cs="Arial"/>
              </w:rPr>
              <w:t>216,473</w:t>
            </w:r>
          </w:p>
        </w:tc>
        <w:tc>
          <w:tcPr>
            <w:tcW w:w="0" w:type="auto"/>
            <w:hideMark/>
          </w:tcPr>
          <w:p w14:paraId="03529664" w14:textId="77777777" w:rsidR="008B1897" w:rsidRPr="00930EAF" w:rsidRDefault="008B1897" w:rsidP="00DC1CA5">
            <w:pPr>
              <w:spacing w:line="360" w:lineRule="auto"/>
              <w:jc w:val="both"/>
              <w:rPr>
                <w:rFonts w:ascii="Arial" w:hAnsi="Arial" w:cs="Arial"/>
              </w:rPr>
            </w:pPr>
            <w:r w:rsidRPr="00930EAF">
              <w:rPr>
                <w:rFonts w:ascii="Arial" w:hAnsi="Arial" w:cs="Arial"/>
              </w:rPr>
              <w:t>1.56</w:t>
            </w:r>
          </w:p>
        </w:tc>
      </w:tr>
      <w:tr w:rsidR="008B1897" w:rsidRPr="00930EAF" w14:paraId="2503DED3" w14:textId="77777777" w:rsidTr="00DC1CA5">
        <w:trPr>
          <w:jc w:val="center"/>
        </w:trPr>
        <w:tc>
          <w:tcPr>
            <w:tcW w:w="0" w:type="auto"/>
            <w:hideMark/>
          </w:tcPr>
          <w:p w14:paraId="0DD89460"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48C0F1CE" w14:textId="77777777" w:rsidR="008B1897" w:rsidRPr="00930EAF" w:rsidRDefault="008B1897" w:rsidP="00DC1CA5">
            <w:pPr>
              <w:spacing w:line="360" w:lineRule="auto"/>
              <w:jc w:val="both"/>
              <w:rPr>
                <w:rFonts w:ascii="Arial" w:hAnsi="Arial" w:cs="Arial"/>
              </w:rPr>
            </w:pPr>
            <w:r w:rsidRPr="00930EAF">
              <w:rPr>
                <w:rFonts w:ascii="Arial" w:hAnsi="Arial" w:cs="Arial"/>
              </w:rPr>
              <w:t>337,146</w:t>
            </w:r>
          </w:p>
        </w:tc>
        <w:tc>
          <w:tcPr>
            <w:tcW w:w="0" w:type="auto"/>
            <w:hideMark/>
          </w:tcPr>
          <w:p w14:paraId="2D0937E4" w14:textId="77777777" w:rsidR="008B1897" w:rsidRPr="00930EAF" w:rsidRDefault="008B1897" w:rsidP="00DC1CA5">
            <w:pPr>
              <w:spacing w:line="360" w:lineRule="auto"/>
              <w:jc w:val="both"/>
              <w:rPr>
                <w:rFonts w:ascii="Arial" w:hAnsi="Arial" w:cs="Arial"/>
              </w:rPr>
            </w:pPr>
            <w:r w:rsidRPr="00930EAF">
              <w:rPr>
                <w:rFonts w:ascii="Arial" w:hAnsi="Arial" w:cs="Arial"/>
              </w:rPr>
              <w:t>216,787</w:t>
            </w:r>
          </w:p>
        </w:tc>
        <w:tc>
          <w:tcPr>
            <w:tcW w:w="0" w:type="auto"/>
            <w:hideMark/>
          </w:tcPr>
          <w:p w14:paraId="55B1E751" w14:textId="77777777" w:rsidR="008B1897" w:rsidRPr="00930EAF" w:rsidRDefault="008B1897" w:rsidP="00DC1CA5">
            <w:pPr>
              <w:spacing w:line="360" w:lineRule="auto"/>
              <w:jc w:val="both"/>
              <w:rPr>
                <w:rFonts w:ascii="Arial" w:hAnsi="Arial" w:cs="Arial"/>
              </w:rPr>
            </w:pPr>
            <w:r w:rsidRPr="00930EAF">
              <w:rPr>
                <w:rFonts w:ascii="Arial" w:hAnsi="Arial" w:cs="Arial"/>
              </w:rPr>
              <w:t>1.55</w:t>
            </w:r>
          </w:p>
        </w:tc>
      </w:tr>
      <w:tr w:rsidR="008B1897" w:rsidRPr="00930EAF" w14:paraId="006EFDC0" w14:textId="77777777" w:rsidTr="00DC1CA5">
        <w:trPr>
          <w:jc w:val="center"/>
        </w:trPr>
        <w:tc>
          <w:tcPr>
            <w:tcW w:w="0" w:type="auto"/>
            <w:hideMark/>
          </w:tcPr>
          <w:p w14:paraId="20881AAC"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2074000B" w14:textId="77777777" w:rsidR="008B1897" w:rsidRPr="00930EAF" w:rsidRDefault="008B1897" w:rsidP="00DC1CA5">
            <w:pPr>
              <w:spacing w:line="360" w:lineRule="auto"/>
              <w:jc w:val="both"/>
              <w:rPr>
                <w:rFonts w:ascii="Arial" w:hAnsi="Arial" w:cs="Arial"/>
              </w:rPr>
            </w:pPr>
            <w:r w:rsidRPr="00930EAF">
              <w:rPr>
                <w:rFonts w:ascii="Arial" w:hAnsi="Arial" w:cs="Arial"/>
              </w:rPr>
              <w:t>326,843</w:t>
            </w:r>
          </w:p>
        </w:tc>
        <w:tc>
          <w:tcPr>
            <w:tcW w:w="0" w:type="auto"/>
            <w:hideMark/>
          </w:tcPr>
          <w:p w14:paraId="1D326B62" w14:textId="77777777" w:rsidR="008B1897" w:rsidRPr="00930EAF" w:rsidRDefault="008B1897" w:rsidP="00DC1CA5">
            <w:pPr>
              <w:spacing w:line="360" w:lineRule="auto"/>
              <w:jc w:val="both"/>
              <w:rPr>
                <w:rFonts w:ascii="Arial" w:hAnsi="Arial" w:cs="Arial"/>
              </w:rPr>
            </w:pPr>
            <w:r w:rsidRPr="00930EAF">
              <w:rPr>
                <w:rFonts w:ascii="Arial" w:hAnsi="Arial" w:cs="Arial"/>
              </w:rPr>
              <w:t>179,510</w:t>
            </w:r>
          </w:p>
        </w:tc>
        <w:tc>
          <w:tcPr>
            <w:tcW w:w="0" w:type="auto"/>
            <w:hideMark/>
          </w:tcPr>
          <w:p w14:paraId="324E49B9" w14:textId="77777777" w:rsidR="008B1897" w:rsidRPr="00930EAF" w:rsidRDefault="008B1897" w:rsidP="00DC1CA5">
            <w:pPr>
              <w:spacing w:line="360" w:lineRule="auto"/>
              <w:jc w:val="both"/>
              <w:rPr>
                <w:rFonts w:ascii="Arial" w:hAnsi="Arial" w:cs="Arial"/>
              </w:rPr>
            </w:pPr>
            <w:r w:rsidRPr="00930EAF">
              <w:rPr>
                <w:rFonts w:ascii="Arial" w:hAnsi="Arial" w:cs="Arial"/>
              </w:rPr>
              <w:t>1.82</w:t>
            </w:r>
          </w:p>
        </w:tc>
      </w:tr>
    </w:tbl>
    <w:p w14:paraId="3D09636D" w14:textId="77777777" w:rsidR="008B1897" w:rsidRPr="00930EAF" w:rsidRDefault="008B1897" w:rsidP="008B1897">
      <w:pPr>
        <w:spacing w:line="360" w:lineRule="auto"/>
        <w:jc w:val="both"/>
        <w:rPr>
          <w:rFonts w:ascii="Arial" w:hAnsi="Arial" w:cs="Arial"/>
        </w:rPr>
      </w:pPr>
    </w:p>
    <w:p w14:paraId="2C381AAD"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7. Quick Ratio</w:t>
      </w:r>
    </w:p>
    <w:p w14:paraId="7F642820" w14:textId="77777777" w:rsidR="008B1897" w:rsidRPr="00930EAF" w:rsidRDefault="008B1897" w:rsidP="008B1897">
      <w:pPr>
        <w:spacing w:line="360" w:lineRule="auto"/>
        <w:jc w:val="both"/>
        <w:rPr>
          <w:rFonts w:ascii="Arial" w:hAnsi="Arial" w:cs="Arial"/>
        </w:rPr>
      </w:pPr>
      <m:oMathPara>
        <m:oMath>
          <m:r>
            <m:rPr>
              <m:sty m:val="b"/>
            </m:rPr>
            <w:rPr>
              <w:rFonts w:ascii="Cambria Math" w:hAnsi="Cambria Math" w:cs="Arial"/>
            </w:rPr>
            <m:t>Quick</m:t>
          </m:r>
          <m:r>
            <m:rPr>
              <m:nor/>
            </m:rPr>
            <w:rPr>
              <w:rFonts w:ascii="Arial" w:hAnsi="Arial" w:cs="Arial"/>
            </w:rPr>
            <m:t xml:space="preserve"> </m:t>
          </m:r>
          <m:r>
            <m:rPr>
              <m:sty m:val="b"/>
            </m:rPr>
            <w:rPr>
              <w:rFonts w:ascii="Cambria Math" w:hAnsi="Cambria Math" w:cs="Arial"/>
            </w:rPr>
            <m:t>Ratio</m:t>
          </m:r>
          <m:r>
            <w:rPr>
              <w:rFonts w:ascii="Cambria Math" w:hAnsi="Cambria Math" w:cs="Arial"/>
            </w:rPr>
            <m:t>=</m:t>
          </m:r>
          <m:f>
            <m:fPr>
              <m:ctrlPr>
                <w:rPr>
                  <w:rFonts w:ascii="Cambria Math" w:hAnsi="Cambria Math" w:cs="Arial"/>
                </w:rPr>
              </m:ctrlPr>
            </m:fPr>
            <m:num>
              <m:r>
                <m:rPr>
                  <m:sty m:val="b"/>
                </m:rPr>
                <w:rPr>
                  <w:rFonts w:ascii="Cambria Math" w:hAnsi="Cambria Math" w:cs="Arial"/>
                </w:rPr>
                <m:t>CA</m:t>
              </m:r>
              <m:r>
                <w:rPr>
                  <w:rFonts w:ascii="Cambria Math" w:hAnsi="Cambria Math" w:cs="Arial"/>
                </w:rPr>
                <m:t>-</m:t>
              </m:r>
              <m:r>
                <m:rPr>
                  <m:sty m:val="b"/>
                </m:rPr>
                <w:rPr>
                  <w:rFonts w:ascii="Cambria Math" w:hAnsi="Cambria Math" w:cs="Arial"/>
                </w:rPr>
                <m:t>Inventories</m:t>
              </m:r>
            </m:num>
            <m:den>
              <m:r>
                <m:rPr>
                  <m:sty m:val="b"/>
                </m:rPr>
                <w:rPr>
                  <w:rFonts w:ascii="Cambria Math" w:hAnsi="Cambria Math" w:cs="Arial"/>
                </w:rPr>
                <m:t>CL</m:t>
              </m:r>
            </m:den>
          </m:f>
          <m:r>
            <m:rPr>
              <m:sty m:val="p"/>
            </m:rPr>
            <w:rPr>
              <w:rFonts w:ascii="Cambria Math" w:hAnsi="Cambria Math" w:cs="Arial"/>
            </w:rPr>
            <w:br/>
          </m:r>
        </m:oMath>
      </m:oMathPara>
    </w:p>
    <w:tbl>
      <w:tblPr>
        <w:tblStyle w:val="TableGrid"/>
        <w:tblW w:w="0" w:type="auto"/>
        <w:jc w:val="center"/>
        <w:tblLook w:val="04A0" w:firstRow="1" w:lastRow="0" w:firstColumn="1" w:lastColumn="0" w:noHBand="0" w:noVBand="1"/>
      </w:tblPr>
      <w:tblGrid>
        <w:gridCol w:w="750"/>
        <w:gridCol w:w="2164"/>
        <w:gridCol w:w="1084"/>
        <w:gridCol w:w="777"/>
      </w:tblGrid>
      <w:tr w:rsidR="008B1897" w:rsidRPr="00930EAF" w14:paraId="216A3DD3" w14:textId="77777777" w:rsidTr="00DC1CA5">
        <w:trPr>
          <w:jc w:val="center"/>
        </w:trPr>
        <w:tc>
          <w:tcPr>
            <w:tcW w:w="0" w:type="auto"/>
            <w:hideMark/>
          </w:tcPr>
          <w:p w14:paraId="40644631"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61E5954C" w14:textId="77777777" w:rsidR="008B1897" w:rsidRPr="00930EAF" w:rsidRDefault="008B1897" w:rsidP="00DC1CA5">
            <w:pPr>
              <w:spacing w:line="360" w:lineRule="auto"/>
              <w:jc w:val="both"/>
              <w:rPr>
                <w:rFonts w:ascii="Arial" w:hAnsi="Arial" w:cs="Arial"/>
              </w:rPr>
            </w:pPr>
            <w:r w:rsidRPr="00930EAF">
              <w:rPr>
                <w:rFonts w:ascii="Arial" w:hAnsi="Arial" w:cs="Arial"/>
              </w:rPr>
              <w:t>Quick Assets (£m)</w:t>
            </w:r>
          </w:p>
        </w:tc>
        <w:tc>
          <w:tcPr>
            <w:tcW w:w="0" w:type="auto"/>
            <w:hideMark/>
          </w:tcPr>
          <w:p w14:paraId="3F9D7A19" w14:textId="77777777" w:rsidR="008B1897" w:rsidRPr="00930EAF" w:rsidRDefault="008B1897" w:rsidP="00DC1CA5">
            <w:pPr>
              <w:spacing w:line="360" w:lineRule="auto"/>
              <w:jc w:val="both"/>
              <w:rPr>
                <w:rFonts w:ascii="Arial" w:hAnsi="Arial" w:cs="Arial"/>
              </w:rPr>
            </w:pPr>
            <w:r w:rsidRPr="00930EAF">
              <w:rPr>
                <w:rFonts w:ascii="Arial" w:hAnsi="Arial" w:cs="Arial"/>
              </w:rPr>
              <w:t>CL (£m)</w:t>
            </w:r>
          </w:p>
        </w:tc>
        <w:tc>
          <w:tcPr>
            <w:tcW w:w="0" w:type="auto"/>
            <w:hideMark/>
          </w:tcPr>
          <w:p w14:paraId="1761E3BB" w14:textId="77777777" w:rsidR="008B1897" w:rsidRPr="00930EAF" w:rsidRDefault="008B1897" w:rsidP="00DC1CA5">
            <w:pPr>
              <w:spacing w:line="360" w:lineRule="auto"/>
              <w:jc w:val="both"/>
              <w:rPr>
                <w:rFonts w:ascii="Arial" w:hAnsi="Arial" w:cs="Arial"/>
              </w:rPr>
            </w:pPr>
            <w:r w:rsidRPr="00930EAF">
              <w:rPr>
                <w:rFonts w:ascii="Arial" w:hAnsi="Arial" w:cs="Arial"/>
              </w:rPr>
              <w:t>Ratio</w:t>
            </w:r>
          </w:p>
        </w:tc>
      </w:tr>
      <w:tr w:rsidR="008B1897" w:rsidRPr="00930EAF" w14:paraId="7816AA76" w14:textId="77777777" w:rsidTr="00DC1CA5">
        <w:trPr>
          <w:jc w:val="center"/>
        </w:trPr>
        <w:tc>
          <w:tcPr>
            <w:tcW w:w="0" w:type="auto"/>
            <w:hideMark/>
          </w:tcPr>
          <w:p w14:paraId="03D286AC"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3E851EBF" w14:textId="77777777" w:rsidR="008B1897" w:rsidRPr="00930EAF" w:rsidRDefault="008B1897" w:rsidP="00DC1CA5">
            <w:pPr>
              <w:spacing w:line="360" w:lineRule="auto"/>
              <w:jc w:val="both"/>
              <w:rPr>
                <w:rFonts w:ascii="Arial" w:hAnsi="Arial" w:cs="Arial"/>
              </w:rPr>
            </w:pPr>
            <w:r w:rsidRPr="00930EAF">
              <w:rPr>
                <w:rFonts w:ascii="Arial" w:hAnsi="Arial" w:cs="Arial"/>
              </w:rPr>
              <w:t>163,139</w:t>
            </w:r>
          </w:p>
        </w:tc>
        <w:tc>
          <w:tcPr>
            <w:tcW w:w="0" w:type="auto"/>
            <w:hideMark/>
          </w:tcPr>
          <w:p w14:paraId="13F949F3" w14:textId="77777777" w:rsidR="008B1897" w:rsidRPr="00930EAF" w:rsidRDefault="008B1897" w:rsidP="00DC1CA5">
            <w:pPr>
              <w:spacing w:line="360" w:lineRule="auto"/>
              <w:jc w:val="both"/>
              <w:rPr>
                <w:rFonts w:ascii="Arial" w:hAnsi="Arial" w:cs="Arial"/>
              </w:rPr>
            </w:pPr>
            <w:r w:rsidRPr="00930EAF">
              <w:rPr>
                <w:rFonts w:ascii="Arial" w:hAnsi="Arial" w:cs="Arial"/>
              </w:rPr>
              <w:t>158,291</w:t>
            </w:r>
          </w:p>
        </w:tc>
        <w:tc>
          <w:tcPr>
            <w:tcW w:w="0" w:type="auto"/>
            <w:hideMark/>
          </w:tcPr>
          <w:p w14:paraId="5D96AA78" w14:textId="77777777" w:rsidR="008B1897" w:rsidRPr="00930EAF" w:rsidRDefault="008B1897" w:rsidP="00DC1CA5">
            <w:pPr>
              <w:spacing w:line="360" w:lineRule="auto"/>
              <w:jc w:val="both"/>
              <w:rPr>
                <w:rFonts w:ascii="Arial" w:hAnsi="Arial" w:cs="Arial"/>
              </w:rPr>
            </w:pPr>
            <w:r w:rsidRPr="00930EAF">
              <w:rPr>
                <w:rFonts w:ascii="Arial" w:hAnsi="Arial" w:cs="Arial"/>
              </w:rPr>
              <w:t>1.03</w:t>
            </w:r>
          </w:p>
        </w:tc>
      </w:tr>
      <w:tr w:rsidR="008B1897" w:rsidRPr="00930EAF" w14:paraId="13640D01" w14:textId="77777777" w:rsidTr="00DC1CA5">
        <w:trPr>
          <w:jc w:val="center"/>
        </w:trPr>
        <w:tc>
          <w:tcPr>
            <w:tcW w:w="0" w:type="auto"/>
            <w:hideMark/>
          </w:tcPr>
          <w:p w14:paraId="18966E26"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5E0C7641" w14:textId="77777777" w:rsidR="008B1897" w:rsidRPr="00930EAF" w:rsidRDefault="008B1897" w:rsidP="00DC1CA5">
            <w:pPr>
              <w:spacing w:line="360" w:lineRule="auto"/>
              <w:jc w:val="both"/>
              <w:rPr>
                <w:rFonts w:ascii="Arial" w:hAnsi="Arial" w:cs="Arial"/>
              </w:rPr>
            </w:pPr>
            <w:r w:rsidRPr="00930EAF">
              <w:rPr>
                <w:rFonts w:ascii="Arial" w:hAnsi="Arial" w:cs="Arial"/>
              </w:rPr>
              <w:t>170,578</w:t>
            </w:r>
          </w:p>
        </w:tc>
        <w:tc>
          <w:tcPr>
            <w:tcW w:w="0" w:type="auto"/>
            <w:hideMark/>
          </w:tcPr>
          <w:p w14:paraId="1F217C46" w14:textId="77777777" w:rsidR="008B1897" w:rsidRPr="00930EAF" w:rsidRDefault="008B1897" w:rsidP="00DC1CA5">
            <w:pPr>
              <w:spacing w:line="360" w:lineRule="auto"/>
              <w:jc w:val="both"/>
              <w:rPr>
                <w:rFonts w:ascii="Arial" w:hAnsi="Arial" w:cs="Arial"/>
              </w:rPr>
            </w:pPr>
            <w:r w:rsidRPr="00930EAF">
              <w:rPr>
                <w:rFonts w:ascii="Arial" w:hAnsi="Arial" w:cs="Arial"/>
              </w:rPr>
              <w:t>161,148</w:t>
            </w:r>
          </w:p>
        </w:tc>
        <w:tc>
          <w:tcPr>
            <w:tcW w:w="0" w:type="auto"/>
            <w:hideMark/>
          </w:tcPr>
          <w:p w14:paraId="62A9490B" w14:textId="77777777" w:rsidR="008B1897" w:rsidRPr="00930EAF" w:rsidRDefault="008B1897" w:rsidP="00DC1CA5">
            <w:pPr>
              <w:spacing w:line="360" w:lineRule="auto"/>
              <w:jc w:val="both"/>
              <w:rPr>
                <w:rFonts w:ascii="Arial" w:hAnsi="Arial" w:cs="Arial"/>
              </w:rPr>
            </w:pPr>
            <w:r w:rsidRPr="00930EAF">
              <w:rPr>
                <w:rFonts w:ascii="Arial" w:hAnsi="Arial" w:cs="Arial"/>
              </w:rPr>
              <w:t>1.06</w:t>
            </w:r>
          </w:p>
        </w:tc>
      </w:tr>
      <w:tr w:rsidR="008B1897" w:rsidRPr="00930EAF" w14:paraId="39A7FB18" w14:textId="77777777" w:rsidTr="00DC1CA5">
        <w:trPr>
          <w:jc w:val="center"/>
        </w:trPr>
        <w:tc>
          <w:tcPr>
            <w:tcW w:w="0" w:type="auto"/>
            <w:hideMark/>
          </w:tcPr>
          <w:p w14:paraId="0053A952"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24936CFB" w14:textId="77777777" w:rsidR="008B1897" w:rsidRPr="00930EAF" w:rsidRDefault="008B1897" w:rsidP="00DC1CA5">
            <w:pPr>
              <w:spacing w:line="360" w:lineRule="auto"/>
              <w:jc w:val="both"/>
              <w:rPr>
                <w:rFonts w:ascii="Arial" w:hAnsi="Arial" w:cs="Arial"/>
              </w:rPr>
            </w:pPr>
            <w:r w:rsidRPr="00930EAF">
              <w:rPr>
                <w:rFonts w:ascii="Arial" w:hAnsi="Arial" w:cs="Arial"/>
              </w:rPr>
              <w:t>197,859</w:t>
            </w:r>
          </w:p>
        </w:tc>
        <w:tc>
          <w:tcPr>
            <w:tcW w:w="0" w:type="auto"/>
            <w:hideMark/>
          </w:tcPr>
          <w:p w14:paraId="46C8A9E2" w14:textId="77777777" w:rsidR="008B1897" w:rsidRPr="00930EAF" w:rsidRDefault="008B1897" w:rsidP="00DC1CA5">
            <w:pPr>
              <w:spacing w:line="360" w:lineRule="auto"/>
              <w:jc w:val="both"/>
              <w:rPr>
                <w:rFonts w:ascii="Arial" w:hAnsi="Arial" w:cs="Arial"/>
              </w:rPr>
            </w:pPr>
            <w:r w:rsidRPr="00930EAF">
              <w:rPr>
                <w:rFonts w:ascii="Arial" w:hAnsi="Arial" w:cs="Arial"/>
              </w:rPr>
              <w:t>216,473</w:t>
            </w:r>
          </w:p>
        </w:tc>
        <w:tc>
          <w:tcPr>
            <w:tcW w:w="0" w:type="auto"/>
            <w:hideMark/>
          </w:tcPr>
          <w:p w14:paraId="1B2A1D05" w14:textId="77777777" w:rsidR="008B1897" w:rsidRPr="00930EAF" w:rsidRDefault="008B1897" w:rsidP="00DC1CA5">
            <w:pPr>
              <w:spacing w:line="360" w:lineRule="auto"/>
              <w:jc w:val="both"/>
              <w:rPr>
                <w:rFonts w:ascii="Arial" w:hAnsi="Arial" w:cs="Arial"/>
              </w:rPr>
            </w:pPr>
            <w:r w:rsidRPr="00930EAF">
              <w:rPr>
                <w:rFonts w:ascii="Arial" w:hAnsi="Arial" w:cs="Arial"/>
              </w:rPr>
              <w:t>0.91</w:t>
            </w:r>
          </w:p>
        </w:tc>
      </w:tr>
      <w:tr w:rsidR="008B1897" w:rsidRPr="00930EAF" w14:paraId="0906B5C6" w14:textId="77777777" w:rsidTr="00DC1CA5">
        <w:trPr>
          <w:jc w:val="center"/>
        </w:trPr>
        <w:tc>
          <w:tcPr>
            <w:tcW w:w="0" w:type="auto"/>
            <w:hideMark/>
          </w:tcPr>
          <w:p w14:paraId="7C589CFC"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6E8B6482" w14:textId="77777777" w:rsidR="008B1897" w:rsidRPr="00930EAF" w:rsidRDefault="008B1897" w:rsidP="00DC1CA5">
            <w:pPr>
              <w:spacing w:line="360" w:lineRule="auto"/>
              <w:jc w:val="both"/>
              <w:rPr>
                <w:rFonts w:ascii="Arial" w:hAnsi="Arial" w:cs="Arial"/>
              </w:rPr>
            </w:pPr>
            <w:r w:rsidRPr="00930EAF">
              <w:rPr>
                <w:rFonts w:ascii="Arial" w:hAnsi="Arial" w:cs="Arial"/>
              </w:rPr>
              <w:t>202,677</w:t>
            </w:r>
          </w:p>
        </w:tc>
        <w:tc>
          <w:tcPr>
            <w:tcW w:w="0" w:type="auto"/>
            <w:hideMark/>
          </w:tcPr>
          <w:p w14:paraId="749BBDE5" w14:textId="77777777" w:rsidR="008B1897" w:rsidRPr="00930EAF" w:rsidRDefault="008B1897" w:rsidP="00DC1CA5">
            <w:pPr>
              <w:spacing w:line="360" w:lineRule="auto"/>
              <w:jc w:val="both"/>
              <w:rPr>
                <w:rFonts w:ascii="Arial" w:hAnsi="Arial" w:cs="Arial"/>
              </w:rPr>
            </w:pPr>
            <w:r w:rsidRPr="00930EAF">
              <w:rPr>
                <w:rFonts w:ascii="Arial" w:hAnsi="Arial" w:cs="Arial"/>
              </w:rPr>
              <w:t>216,787</w:t>
            </w:r>
          </w:p>
        </w:tc>
        <w:tc>
          <w:tcPr>
            <w:tcW w:w="0" w:type="auto"/>
            <w:hideMark/>
          </w:tcPr>
          <w:p w14:paraId="15D0DEF9" w14:textId="77777777" w:rsidR="008B1897" w:rsidRPr="00930EAF" w:rsidRDefault="008B1897" w:rsidP="00DC1CA5">
            <w:pPr>
              <w:spacing w:line="360" w:lineRule="auto"/>
              <w:jc w:val="both"/>
              <w:rPr>
                <w:rFonts w:ascii="Arial" w:hAnsi="Arial" w:cs="Arial"/>
              </w:rPr>
            </w:pPr>
            <w:r w:rsidRPr="00930EAF">
              <w:rPr>
                <w:rFonts w:ascii="Arial" w:hAnsi="Arial" w:cs="Arial"/>
              </w:rPr>
              <w:t>0.94</w:t>
            </w:r>
          </w:p>
        </w:tc>
      </w:tr>
      <w:tr w:rsidR="008B1897" w:rsidRPr="00930EAF" w14:paraId="7BE2167B" w14:textId="77777777" w:rsidTr="00DC1CA5">
        <w:trPr>
          <w:jc w:val="center"/>
        </w:trPr>
        <w:tc>
          <w:tcPr>
            <w:tcW w:w="0" w:type="auto"/>
            <w:hideMark/>
          </w:tcPr>
          <w:p w14:paraId="61783310"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5B4BC740" w14:textId="77777777" w:rsidR="008B1897" w:rsidRPr="00930EAF" w:rsidRDefault="008B1897" w:rsidP="00DC1CA5">
            <w:pPr>
              <w:spacing w:line="360" w:lineRule="auto"/>
              <w:jc w:val="both"/>
              <w:rPr>
                <w:rFonts w:ascii="Arial" w:hAnsi="Arial" w:cs="Arial"/>
              </w:rPr>
            </w:pPr>
            <w:r w:rsidRPr="00930EAF">
              <w:rPr>
                <w:rFonts w:ascii="Arial" w:hAnsi="Arial" w:cs="Arial"/>
              </w:rPr>
              <w:t>206,413</w:t>
            </w:r>
          </w:p>
        </w:tc>
        <w:tc>
          <w:tcPr>
            <w:tcW w:w="0" w:type="auto"/>
            <w:hideMark/>
          </w:tcPr>
          <w:p w14:paraId="0527C54F" w14:textId="77777777" w:rsidR="008B1897" w:rsidRPr="00930EAF" w:rsidRDefault="008B1897" w:rsidP="00DC1CA5">
            <w:pPr>
              <w:spacing w:line="360" w:lineRule="auto"/>
              <w:jc w:val="both"/>
              <w:rPr>
                <w:rFonts w:ascii="Arial" w:hAnsi="Arial" w:cs="Arial"/>
              </w:rPr>
            </w:pPr>
            <w:r w:rsidRPr="00930EAF">
              <w:rPr>
                <w:rFonts w:ascii="Arial" w:hAnsi="Arial" w:cs="Arial"/>
              </w:rPr>
              <w:t>179,510</w:t>
            </w:r>
          </w:p>
        </w:tc>
        <w:tc>
          <w:tcPr>
            <w:tcW w:w="0" w:type="auto"/>
            <w:hideMark/>
          </w:tcPr>
          <w:p w14:paraId="61C9201E" w14:textId="77777777" w:rsidR="008B1897" w:rsidRPr="00930EAF" w:rsidRDefault="008B1897" w:rsidP="00DC1CA5">
            <w:pPr>
              <w:spacing w:line="360" w:lineRule="auto"/>
              <w:jc w:val="both"/>
              <w:rPr>
                <w:rFonts w:ascii="Arial" w:hAnsi="Arial" w:cs="Arial"/>
              </w:rPr>
            </w:pPr>
            <w:r w:rsidRPr="00930EAF">
              <w:rPr>
                <w:rFonts w:ascii="Arial" w:hAnsi="Arial" w:cs="Arial"/>
              </w:rPr>
              <w:t>1.15</w:t>
            </w:r>
          </w:p>
        </w:tc>
      </w:tr>
    </w:tbl>
    <w:p w14:paraId="2B8568FE" w14:textId="77777777" w:rsidR="008B1897" w:rsidRPr="00930EAF" w:rsidRDefault="008B1897" w:rsidP="008B1897">
      <w:pPr>
        <w:spacing w:line="360" w:lineRule="auto"/>
        <w:jc w:val="both"/>
        <w:rPr>
          <w:rFonts w:ascii="Arial" w:hAnsi="Arial" w:cs="Arial"/>
        </w:rPr>
      </w:pPr>
    </w:p>
    <w:p w14:paraId="381998F0"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8. Operating Cash Flow Ratio</w:t>
      </w:r>
    </w:p>
    <w:p w14:paraId="490CFFA9" w14:textId="77777777" w:rsidR="008B1897" w:rsidRPr="00930EAF" w:rsidRDefault="008B1897" w:rsidP="008B1897">
      <w:pPr>
        <w:spacing w:line="360" w:lineRule="auto"/>
        <w:jc w:val="both"/>
        <w:rPr>
          <w:rFonts w:ascii="Arial" w:hAnsi="Arial" w:cs="Arial"/>
        </w:rPr>
      </w:pPr>
      <m:oMathPara>
        <m:oMath>
          <m:r>
            <m:rPr>
              <m:sty m:val="b"/>
            </m:rPr>
            <w:rPr>
              <w:rFonts w:ascii="Cambria Math" w:hAnsi="Cambria Math" w:cs="Arial"/>
            </w:rPr>
            <m:t>OCF</m:t>
          </m:r>
          <m:r>
            <m:rPr>
              <m:nor/>
            </m:rPr>
            <w:rPr>
              <w:rFonts w:ascii="Arial" w:hAnsi="Arial" w:cs="Arial"/>
            </w:rPr>
            <m:t xml:space="preserve"> </m:t>
          </m:r>
          <m:r>
            <m:rPr>
              <m:sty m:val="b"/>
            </m:rPr>
            <w:rPr>
              <w:rFonts w:ascii="Cambria Math" w:hAnsi="Cambria Math" w:cs="Arial"/>
            </w:rPr>
            <m:t>Ratio</m:t>
          </m:r>
          <m:r>
            <w:rPr>
              <w:rFonts w:ascii="Cambria Math" w:hAnsi="Cambria Math" w:cs="Arial"/>
            </w:rPr>
            <m:t>=</m:t>
          </m:r>
          <m:f>
            <m:fPr>
              <m:ctrlPr>
                <w:rPr>
                  <w:rFonts w:ascii="Cambria Math" w:hAnsi="Cambria Math" w:cs="Arial"/>
                </w:rPr>
              </m:ctrlPr>
            </m:fPr>
            <m:num>
              <m:r>
                <m:rPr>
                  <m:sty m:val="b"/>
                </m:rPr>
                <w:rPr>
                  <w:rFonts w:ascii="Cambria Math" w:hAnsi="Cambria Math" w:cs="Arial"/>
                </w:rPr>
                <m:t>Cash</m:t>
              </m:r>
              <m:r>
                <m:rPr>
                  <m:nor/>
                </m:rPr>
                <w:rPr>
                  <w:rFonts w:ascii="Arial" w:hAnsi="Arial" w:cs="Arial"/>
                </w:rPr>
                <m:t xml:space="preserve"> </m:t>
              </m:r>
              <m:r>
                <m:rPr>
                  <m:sty m:val="b"/>
                </m:rPr>
                <w:rPr>
                  <w:rFonts w:ascii="Cambria Math" w:hAnsi="Cambria Math" w:cs="Arial"/>
                </w:rPr>
                <m:t>from</m:t>
              </m:r>
              <m:r>
                <m:rPr>
                  <m:nor/>
                </m:rPr>
                <w:rPr>
                  <w:rFonts w:ascii="Arial" w:hAnsi="Arial" w:cs="Arial"/>
                </w:rPr>
                <m:t xml:space="preserve"> </m:t>
              </m:r>
              <m:r>
                <m:rPr>
                  <m:sty m:val="b"/>
                </m:rPr>
                <w:rPr>
                  <w:rFonts w:ascii="Cambria Math" w:hAnsi="Cambria Math" w:cs="Arial"/>
                </w:rPr>
                <m:t>Operations</m:t>
              </m:r>
            </m:num>
            <m:den>
              <m:r>
                <m:rPr>
                  <m:sty m:val="b"/>
                </m:rPr>
                <w:rPr>
                  <w:rFonts w:ascii="Cambria Math" w:hAnsi="Cambria Math" w:cs="Arial"/>
                </w:rPr>
                <m:t>Current</m:t>
              </m:r>
              <m:r>
                <m:rPr>
                  <m:nor/>
                </m:rPr>
                <w:rPr>
                  <w:rFonts w:ascii="Arial" w:hAnsi="Arial" w:cs="Arial"/>
                </w:rPr>
                <m:t xml:space="preserve"> </m:t>
              </m:r>
              <m:r>
                <m:rPr>
                  <m:sty m:val="b"/>
                </m:rPr>
                <w:rPr>
                  <w:rFonts w:ascii="Cambria Math" w:hAnsi="Cambria Math" w:cs="Arial"/>
                </w:rPr>
                <m:t>Liabilities</m:t>
              </m:r>
            </m:den>
          </m:f>
          <m:r>
            <m:rPr>
              <m:sty m:val="p"/>
            </m:rPr>
            <w:rPr>
              <w:rFonts w:ascii="Cambria Math" w:hAnsi="Cambria Math" w:cs="Arial"/>
            </w:rPr>
            <w:br/>
          </m:r>
        </m:oMath>
      </m:oMathPara>
    </w:p>
    <w:tbl>
      <w:tblPr>
        <w:tblStyle w:val="TableGrid"/>
        <w:tblW w:w="0" w:type="auto"/>
        <w:jc w:val="center"/>
        <w:tblLook w:val="04A0" w:firstRow="1" w:lastRow="0" w:firstColumn="1" w:lastColumn="0" w:noHBand="0" w:noVBand="1"/>
      </w:tblPr>
      <w:tblGrid>
        <w:gridCol w:w="750"/>
        <w:gridCol w:w="1283"/>
        <w:gridCol w:w="1084"/>
        <w:gridCol w:w="777"/>
      </w:tblGrid>
      <w:tr w:rsidR="008B1897" w:rsidRPr="00930EAF" w14:paraId="20E1C92F" w14:textId="77777777" w:rsidTr="00DC1CA5">
        <w:trPr>
          <w:jc w:val="center"/>
        </w:trPr>
        <w:tc>
          <w:tcPr>
            <w:tcW w:w="0" w:type="auto"/>
            <w:hideMark/>
          </w:tcPr>
          <w:p w14:paraId="12B8D362" w14:textId="77777777" w:rsidR="008B1897" w:rsidRPr="00930EAF" w:rsidRDefault="008B1897" w:rsidP="00DC1CA5">
            <w:pPr>
              <w:spacing w:line="360" w:lineRule="auto"/>
              <w:jc w:val="both"/>
              <w:rPr>
                <w:rFonts w:ascii="Arial" w:hAnsi="Arial" w:cs="Arial"/>
              </w:rPr>
            </w:pPr>
            <w:r w:rsidRPr="00930EAF">
              <w:rPr>
                <w:rFonts w:ascii="Arial" w:hAnsi="Arial" w:cs="Arial"/>
              </w:rPr>
              <w:lastRenderedPageBreak/>
              <w:t>Year</w:t>
            </w:r>
          </w:p>
        </w:tc>
        <w:tc>
          <w:tcPr>
            <w:tcW w:w="0" w:type="auto"/>
            <w:hideMark/>
          </w:tcPr>
          <w:p w14:paraId="57921A09" w14:textId="77777777" w:rsidR="008B1897" w:rsidRPr="00930EAF" w:rsidRDefault="008B1897" w:rsidP="00DC1CA5">
            <w:pPr>
              <w:spacing w:line="360" w:lineRule="auto"/>
              <w:jc w:val="both"/>
              <w:rPr>
                <w:rFonts w:ascii="Arial" w:hAnsi="Arial" w:cs="Arial"/>
              </w:rPr>
            </w:pPr>
            <w:r w:rsidRPr="00930EAF">
              <w:rPr>
                <w:rFonts w:ascii="Arial" w:hAnsi="Arial" w:cs="Arial"/>
              </w:rPr>
              <w:t>CFO (£m)</w:t>
            </w:r>
          </w:p>
        </w:tc>
        <w:tc>
          <w:tcPr>
            <w:tcW w:w="0" w:type="auto"/>
            <w:hideMark/>
          </w:tcPr>
          <w:p w14:paraId="1AFDB765" w14:textId="77777777" w:rsidR="008B1897" w:rsidRPr="00930EAF" w:rsidRDefault="008B1897" w:rsidP="00DC1CA5">
            <w:pPr>
              <w:spacing w:line="360" w:lineRule="auto"/>
              <w:jc w:val="both"/>
              <w:rPr>
                <w:rFonts w:ascii="Arial" w:hAnsi="Arial" w:cs="Arial"/>
              </w:rPr>
            </w:pPr>
            <w:r w:rsidRPr="00930EAF">
              <w:rPr>
                <w:rFonts w:ascii="Arial" w:hAnsi="Arial" w:cs="Arial"/>
              </w:rPr>
              <w:t>CL (£m)</w:t>
            </w:r>
          </w:p>
        </w:tc>
        <w:tc>
          <w:tcPr>
            <w:tcW w:w="0" w:type="auto"/>
            <w:hideMark/>
          </w:tcPr>
          <w:p w14:paraId="1271554B" w14:textId="77777777" w:rsidR="008B1897" w:rsidRPr="00930EAF" w:rsidRDefault="008B1897" w:rsidP="00DC1CA5">
            <w:pPr>
              <w:spacing w:line="360" w:lineRule="auto"/>
              <w:jc w:val="both"/>
              <w:rPr>
                <w:rFonts w:ascii="Arial" w:hAnsi="Arial" w:cs="Arial"/>
              </w:rPr>
            </w:pPr>
            <w:r w:rsidRPr="00930EAF">
              <w:rPr>
                <w:rFonts w:ascii="Arial" w:hAnsi="Arial" w:cs="Arial"/>
              </w:rPr>
              <w:t>Ratio</w:t>
            </w:r>
          </w:p>
        </w:tc>
      </w:tr>
      <w:tr w:rsidR="008B1897" w:rsidRPr="00930EAF" w14:paraId="6BA32E03" w14:textId="77777777" w:rsidTr="00DC1CA5">
        <w:trPr>
          <w:jc w:val="center"/>
        </w:trPr>
        <w:tc>
          <w:tcPr>
            <w:tcW w:w="0" w:type="auto"/>
            <w:hideMark/>
          </w:tcPr>
          <w:p w14:paraId="10EFC6A0"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59A3A497" w14:textId="77777777" w:rsidR="008B1897" w:rsidRPr="00930EAF" w:rsidRDefault="008B1897" w:rsidP="00DC1CA5">
            <w:pPr>
              <w:spacing w:line="360" w:lineRule="auto"/>
              <w:jc w:val="both"/>
              <w:rPr>
                <w:rFonts w:ascii="Arial" w:hAnsi="Arial" w:cs="Arial"/>
              </w:rPr>
            </w:pPr>
            <w:r w:rsidRPr="00930EAF">
              <w:rPr>
                <w:rFonts w:ascii="Arial" w:hAnsi="Arial" w:cs="Arial"/>
              </w:rPr>
              <w:t>14,822</w:t>
            </w:r>
          </w:p>
        </w:tc>
        <w:tc>
          <w:tcPr>
            <w:tcW w:w="0" w:type="auto"/>
            <w:hideMark/>
          </w:tcPr>
          <w:p w14:paraId="75EE2518" w14:textId="77777777" w:rsidR="008B1897" w:rsidRPr="00930EAF" w:rsidRDefault="008B1897" w:rsidP="00DC1CA5">
            <w:pPr>
              <w:spacing w:line="360" w:lineRule="auto"/>
              <w:jc w:val="both"/>
              <w:rPr>
                <w:rFonts w:ascii="Arial" w:hAnsi="Arial" w:cs="Arial"/>
              </w:rPr>
            </w:pPr>
            <w:r w:rsidRPr="00930EAF">
              <w:rPr>
                <w:rFonts w:ascii="Arial" w:hAnsi="Arial" w:cs="Arial"/>
              </w:rPr>
              <w:t>158,291</w:t>
            </w:r>
          </w:p>
        </w:tc>
        <w:tc>
          <w:tcPr>
            <w:tcW w:w="0" w:type="auto"/>
            <w:hideMark/>
          </w:tcPr>
          <w:p w14:paraId="4C120DAB" w14:textId="77777777" w:rsidR="008B1897" w:rsidRPr="00930EAF" w:rsidRDefault="008B1897" w:rsidP="00DC1CA5">
            <w:pPr>
              <w:spacing w:line="360" w:lineRule="auto"/>
              <w:jc w:val="both"/>
              <w:rPr>
                <w:rFonts w:ascii="Arial" w:hAnsi="Arial" w:cs="Arial"/>
              </w:rPr>
            </w:pPr>
            <w:r w:rsidRPr="00930EAF">
              <w:rPr>
                <w:rFonts w:ascii="Arial" w:hAnsi="Arial" w:cs="Arial"/>
              </w:rPr>
              <w:t>0.09</w:t>
            </w:r>
          </w:p>
        </w:tc>
      </w:tr>
      <w:tr w:rsidR="008B1897" w:rsidRPr="00930EAF" w14:paraId="39FBF4D0" w14:textId="77777777" w:rsidTr="00DC1CA5">
        <w:trPr>
          <w:jc w:val="center"/>
        </w:trPr>
        <w:tc>
          <w:tcPr>
            <w:tcW w:w="0" w:type="auto"/>
            <w:hideMark/>
          </w:tcPr>
          <w:p w14:paraId="6E292192"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3AF9E13D" w14:textId="77777777" w:rsidR="008B1897" w:rsidRPr="00930EAF" w:rsidRDefault="008B1897" w:rsidP="00DC1CA5">
            <w:pPr>
              <w:spacing w:line="360" w:lineRule="auto"/>
              <w:jc w:val="both"/>
              <w:rPr>
                <w:rFonts w:ascii="Arial" w:hAnsi="Arial" w:cs="Arial"/>
              </w:rPr>
            </w:pPr>
            <w:r w:rsidRPr="00930EAF">
              <w:rPr>
                <w:rFonts w:ascii="Arial" w:hAnsi="Arial" w:cs="Arial"/>
              </w:rPr>
              <w:t>25,190</w:t>
            </w:r>
          </w:p>
        </w:tc>
        <w:tc>
          <w:tcPr>
            <w:tcW w:w="0" w:type="auto"/>
            <w:hideMark/>
          </w:tcPr>
          <w:p w14:paraId="1F42BD19" w14:textId="77777777" w:rsidR="008B1897" w:rsidRPr="00930EAF" w:rsidRDefault="008B1897" w:rsidP="00DC1CA5">
            <w:pPr>
              <w:spacing w:line="360" w:lineRule="auto"/>
              <w:jc w:val="both"/>
              <w:rPr>
                <w:rFonts w:ascii="Arial" w:hAnsi="Arial" w:cs="Arial"/>
              </w:rPr>
            </w:pPr>
            <w:r w:rsidRPr="00930EAF">
              <w:rPr>
                <w:rFonts w:ascii="Arial" w:hAnsi="Arial" w:cs="Arial"/>
              </w:rPr>
              <w:t>161,148</w:t>
            </w:r>
          </w:p>
        </w:tc>
        <w:tc>
          <w:tcPr>
            <w:tcW w:w="0" w:type="auto"/>
            <w:hideMark/>
          </w:tcPr>
          <w:p w14:paraId="5E5D3D0D" w14:textId="77777777" w:rsidR="008B1897" w:rsidRPr="00930EAF" w:rsidRDefault="008B1897" w:rsidP="00DC1CA5">
            <w:pPr>
              <w:spacing w:line="360" w:lineRule="auto"/>
              <w:jc w:val="both"/>
              <w:rPr>
                <w:rFonts w:ascii="Arial" w:hAnsi="Arial" w:cs="Arial"/>
              </w:rPr>
            </w:pPr>
            <w:r w:rsidRPr="00930EAF">
              <w:rPr>
                <w:rFonts w:ascii="Arial" w:hAnsi="Arial" w:cs="Arial"/>
              </w:rPr>
              <w:t>0.16</w:t>
            </w:r>
          </w:p>
        </w:tc>
      </w:tr>
      <w:tr w:rsidR="008B1897" w:rsidRPr="00930EAF" w14:paraId="37D56E41" w14:textId="77777777" w:rsidTr="00DC1CA5">
        <w:trPr>
          <w:jc w:val="center"/>
        </w:trPr>
        <w:tc>
          <w:tcPr>
            <w:tcW w:w="0" w:type="auto"/>
            <w:hideMark/>
          </w:tcPr>
          <w:p w14:paraId="11EBA848"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18A38808" w14:textId="77777777" w:rsidR="008B1897" w:rsidRPr="00930EAF" w:rsidRDefault="008B1897" w:rsidP="00DC1CA5">
            <w:pPr>
              <w:spacing w:line="360" w:lineRule="auto"/>
              <w:jc w:val="both"/>
              <w:rPr>
                <w:rFonts w:ascii="Arial" w:hAnsi="Arial" w:cs="Arial"/>
              </w:rPr>
            </w:pPr>
            <w:r w:rsidRPr="00930EAF">
              <w:rPr>
                <w:rFonts w:ascii="Arial" w:hAnsi="Arial" w:cs="Arial"/>
              </w:rPr>
              <w:t>10,926</w:t>
            </w:r>
          </w:p>
        </w:tc>
        <w:tc>
          <w:tcPr>
            <w:tcW w:w="0" w:type="auto"/>
            <w:hideMark/>
          </w:tcPr>
          <w:p w14:paraId="54A66562" w14:textId="77777777" w:rsidR="008B1897" w:rsidRPr="00930EAF" w:rsidRDefault="008B1897" w:rsidP="00DC1CA5">
            <w:pPr>
              <w:spacing w:line="360" w:lineRule="auto"/>
              <w:jc w:val="both"/>
              <w:rPr>
                <w:rFonts w:ascii="Arial" w:hAnsi="Arial" w:cs="Arial"/>
              </w:rPr>
            </w:pPr>
            <w:r w:rsidRPr="00930EAF">
              <w:rPr>
                <w:rFonts w:ascii="Arial" w:hAnsi="Arial" w:cs="Arial"/>
              </w:rPr>
              <w:t>216,473</w:t>
            </w:r>
          </w:p>
        </w:tc>
        <w:tc>
          <w:tcPr>
            <w:tcW w:w="0" w:type="auto"/>
            <w:hideMark/>
          </w:tcPr>
          <w:p w14:paraId="0E8C4F93" w14:textId="77777777" w:rsidR="008B1897" w:rsidRPr="00930EAF" w:rsidRDefault="008B1897" w:rsidP="00DC1CA5">
            <w:pPr>
              <w:spacing w:line="360" w:lineRule="auto"/>
              <w:jc w:val="both"/>
              <w:rPr>
                <w:rFonts w:ascii="Arial" w:hAnsi="Arial" w:cs="Arial"/>
              </w:rPr>
            </w:pPr>
            <w:r w:rsidRPr="00930EAF">
              <w:rPr>
                <w:rFonts w:ascii="Arial" w:hAnsi="Arial" w:cs="Arial"/>
              </w:rPr>
              <w:t>0.05</w:t>
            </w:r>
          </w:p>
        </w:tc>
      </w:tr>
      <w:tr w:rsidR="008B1897" w:rsidRPr="00930EAF" w14:paraId="049138D7" w14:textId="77777777" w:rsidTr="00DC1CA5">
        <w:trPr>
          <w:jc w:val="center"/>
        </w:trPr>
        <w:tc>
          <w:tcPr>
            <w:tcW w:w="0" w:type="auto"/>
            <w:hideMark/>
          </w:tcPr>
          <w:p w14:paraId="11F381C4"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45C600FD" w14:textId="77777777" w:rsidR="008B1897" w:rsidRPr="00930EAF" w:rsidRDefault="008B1897" w:rsidP="00DC1CA5">
            <w:pPr>
              <w:spacing w:line="360" w:lineRule="auto"/>
              <w:jc w:val="both"/>
              <w:rPr>
                <w:rFonts w:ascii="Arial" w:hAnsi="Arial" w:cs="Arial"/>
              </w:rPr>
            </w:pPr>
            <w:r w:rsidRPr="00930EAF">
              <w:rPr>
                <w:rFonts w:ascii="Arial" w:hAnsi="Arial" w:cs="Arial"/>
              </w:rPr>
              <w:t>40,283</w:t>
            </w:r>
          </w:p>
        </w:tc>
        <w:tc>
          <w:tcPr>
            <w:tcW w:w="0" w:type="auto"/>
            <w:hideMark/>
          </w:tcPr>
          <w:p w14:paraId="5820BA02" w14:textId="77777777" w:rsidR="008B1897" w:rsidRPr="00930EAF" w:rsidRDefault="008B1897" w:rsidP="00DC1CA5">
            <w:pPr>
              <w:spacing w:line="360" w:lineRule="auto"/>
              <w:jc w:val="both"/>
              <w:rPr>
                <w:rFonts w:ascii="Arial" w:hAnsi="Arial" w:cs="Arial"/>
              </w:rPr>
            </w:pPr>
            <w:r w:rsidRPr="00930EAF">
              <w:rPr>
                <w:rFonts w:ascii="Arial" w:hAnsi="Arial" w:cs="Arial"/>
              </w:rPr>
              <w:t>216,787</w:t>
            </w:r>
          </w:p>
        </w:tc>
        <w:tc>
          <w:tcPr>
            <w:tcW w:w="0" w:type="auto"/>
            <w:hideMark/>
          </w:tcPr>
          <w:p w14:paraId="7A8CBF3B" w14:textId="77777777" w:rsidR="008B1897" w:rsidRPr="00930EAF" w:rsidRDefault="008B1897" w:rsidP="00DC1CA5">
            <w:pPr>
              <w:spacing w:line="360" w:lineRule="auto"/>
              <w:jc w:val="both"/>
              <w:rPr>
                <w:rFonts w:ascii="Arial" w:hAnsi="Arial" w:cs="Arial"/>
              </w:rPr>
            </w:pPr>
            <w:r w:rsidRPr="00930EAF">
              <w:rPr>
                <w:rFonts w:ascii="Arial" w:hAnsi="Arial" w:cs="Arial"/>
              </w:rPr>
              <w:t>0.19</w:t>
            </w:r>
          </w:p>
        </w:tc>
      </w:tr>
      <w:tr w:rsidR="008B1897" w:rsidRPr="00930EAF" w14:paraId="39B38386" w14:textId="77777777" w:rsidTr="00DC1CA5">
        <w:trPr>
          <w:jc w:val="center"/>
        </w:trPr>
        <w:tc>
          <w:tcPr>
            <w:tcW w:w="0" w:type="auto"/>
            <w:hideMark/>
          </w:tcPr>
          <w:p w14:paraId="523E5411"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3C2BE05A" w14:textId="77777777" w:rsidR="008B1897" w:rsidRPr="00930EAF" w:rsidRDefault="008B1897" w:rsidP="00DC1CA5">
            <w:pPr>
              <w:spacing w:line="360" w:lineRule="auto"/>
              <w:jc w:val="both"/>
              <w:rPr>
                <w:rFonts w:ascii="Arial" w:hAnsi="Arial" w:cs="Arial"/>
              </w:rPr>
            </w:pPr>
            <w:r w:rsidRPr="00930EAF">
              <w:rPr>
                <w:rFonts w:ascii="Arial" w:hAnsi="Arial" w:cs="Arial"/>
              </w:rPr>
              <w:t>73,392</w:t>
            </w:r>
          </w:p>
        </w:tc>
        <w:tc>
          <w:tcPr>
            <w:tcW w:w="0" w:type="auto"/>
            <w:hideMark/>
          </w:tcPr>
          <w:p w14:paraId="7A4A9DCE" w14:textId="77777777" w:rsidR="008B1897" w:rsidRPr="00930EAF" w:rsidRDefault="008B1897" w:rsidP="00DC1CA5">
            <w:pPr>
              <w:spacing w:line="360" w:lineRule="auto"/>
              <w:jc w:val="both"/>
              <w:rPr>
                <w:rFonts w:ascii="Arial" w:hAnsi="Arial" w:cs="Arial"/>
              </w:rPr>
            </w:pPr>
            <w:r w:rsidRPr="00930EAF">
              <w:rPr>
                <w:rFonts w:ascii="Arial" w:hAnsi="Arial" w:cs="Arial"/>
              </w:rPr>
              <w:t>179,510</w:t>
            </w:r>
          </w:p>
        </w:tc>
        <w:tc>
          <w:tcPr>
            <w:tcW w:w="0" w:type="auto"/>
            <w:hideMark/>
          </w:tcPr>
          <w:p w14:paraId="1B94E21F" w14:textId="77777777" w:rsidR="008B1897" w:rsidRPr="00930EAF" w:rsidRDefault="008B1897" w:rsidP="00DC1CA5">
            <w:pPr>
              <w:spacing w:line="360" w:lineRule="auto"/>
              <w:jc w:val="both"/>
              <w:rPr>
                <w:rFonts w:ascii="Arial" w:hAnsi="Arial" w:cs="Arial"/>
              </w:rPr>
            </w:pPr>
            <w:r w:rsidRPr="00930EAF">
              <w:rPr>
                <w:rFonts w:ascii="Arial" w:hAnsi="Arial" w:cs="Arial"/>
              </w:rPr>
              <w:t>0.41</w:t>
            </w:r>
          </w:p>
        </w:tc>
      </w:tr>
    </w:tbl>
    <w:p w14:paraId="36C9715D" w14:textId="77777777" w:rsidR="008B1897" w:rsidRPr="00930EAF" w:rsidRDefault="008B1897" w:rsidP="008B1897">
      <w:pPr>
        <w:spacing w:line="360" w:lineRule="auto"/>
        <w:jc w:val="both"/>
        <w:rPr>
          <w:rFonts w:ascii="Arial" w:hAnsi="Arial" w:cs="Arial"/>
        </w:rPr>
      </w:pPr>
    </w:p>
    <w:p w14:paraId="690ED3C6" w14:textId="77777777" w:rsidR="008B1897" w:rsidRPr="00826D8D" w:rsidRDefault="008B1897" w:rsidP="008B1897">
      <w:pPr>
        <w:pStyle w:val="Heading3"/>
        <w:rPr>
          <w:rFonts w:ascii="Arial" w:hAnsi="Arial" w:cs="Arial"/>
          <w:b/>
          <w:bCs/>
          <w:color w:val="auto"/>
        </w:rPr>
      </w:pPr>
      <w:bookmarkStart w:id="64" w:name="_Toc216704590"/>
      <w:bookmarkStart w:id="65" w:name="_Toc216892764"/>
      <w:r w:rsidRPr="00826D8D">
        <w:rPr>
          <w:rFonts w:ascii="Arial" w:hAnsi="Arial" w:cs="Arial"/>
          <w:b/>
          <w:bCs/>
          <w:color w:val="auto"/>
        </w:rPr>
        <w:t>B</w:t>
      </w:r>
      <w:proofErr w:type="gramStart"/>
      <w:r w:rsidRPr="00826D8D">
        <w:rPr>
          <w:rFonts w:ascii="Arial" w:hAnsi="Arial" w:cs="Arial"/>
          <w:b/>
          <w:bCs/>
          <w:color w:val="auto"/>
        </w:rPr>
        <w:t>3</w:t>
      </w:r>
      <w:r>
        <w:rPr>
          <w:rFonts w:ascii="Arial" w:hAnsi="Arial" w:cs="Arial"/>
          <w:b/>
          <w:bCs/>
          <w:color w:val="auto"/>
        </w:rPr>
        <w:t>.</w:t>
      </w:r>
      <w:r w:rsidRPr="00826D8D">
        <w:rPr>
          <w:rFonts w:ascii="Arial" w:hAnsi="Arial" w:cs="Arial"/>
          <w:b/>
          <w:bCs/>
          <w:color w:val="auto"/>
        </w:rPr>
        <w:t>Efficiency</w:t>
      </w:r>
      <w:proofErr w:type="gramEnd"/>
      <w:r w:rsidRPr="00826D8D">
        <w:rPr>
          <w:rFonts w:ascii="Arial" w:hAnsi="Arial" w:cs="Arial"/>
          <w:b/>
          <w:bCs/>
          <w:color w:val="auto"/>
        </w:rPr>
        <w:t xml:space="preserve"> Ratios &amp; Cash Conversion Cycle (CCC)</w:t>
      </w:r>
      <w:bookmarkEnd w:id="64"/>
      <w:bookmarkEnd w:id="65"/>
    </w:p>
    <w:p w14:paraId="78DF4EB5"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9. Inventory Days (DIO)</w:t>
      </w:r>
    </w:p>
    <w:tbl>
      <w:tblPr>
        <w:tblStyle w:val="TableGrid"/>
        <w:tblW w:w="0" w:type="auto"/>
        <w:tblLook w:val="04A0" w:firstRow="1" w:lastRow="0" w:firstColumn="1" w:lastColumn="0" w:noHBand="0" w:noVBand="1"/>
      </w:tblPr>
      <w:tblGrid>
        <w:gridCol w:w="750"/>
        <w:gridCol w:w="3726"/>
        <w:gridCol w:w="2204"/>
        <w:gridCol w:w="1817"/>
      </w:tblGrid>
      <w:tr w:rsidR="008B1897" w:rsidRPr="00930EAF" w14:paraId="3BFFC834" w14:textId="77777777" w:rsidTr="00DC1CA5">
        <w:tc>
          <w:tcPr>
            <w:tcW w:w="0" w:type="auto"/>
            <w:hideMark/>
          </w:tcPr>
          <w:p w14:paraId="29DB78A8"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63B08518" w14:textId="77777777" w:rsidR="008B1897" w:rsidRPr="00930EAF" w:rsidRDefault="008B1897" w:rsidP="00DC1CA5">
            <w:pPr>
              <w:spacing w:line="360" w:lineRule="auto"/>
              <w:jc w:val="both"/>
              <w:rPr>
                <w:rFonts w:ascii="Arial" w:hAnsi="Arial" w:cs="Arial"/>
              </w:rPr>
            </w:pPr>
            <w:r w:rsidRPr="00930EAF">
              <w:rPr>
                <w:rFonts w:ascii="Arial" w:hAnsi="Arial" w:cs="Arial"/>
              </w:rPr>
              <w:t>Avg Inventory (£m)</w:t>
            </w:r>
          </w:p>
        </w:tc>
        <w:tc>
          <w:tcPr>
            <w:tcW w:w="0" w:type="auto"/>
            <w:hideMark/>
          </w:tcPr>
          <w:p w14:paraId="05EECF2D" w14:textId="77777777" w:rsidR="008B1897" w:rsidRPr="00930EAF" w:rsidRDefault="008B1897" w:rsidP="00DC1CA5">
            <w:pPr>
              <w:spacing w:line="360" w:lineRule="auto"/>
              <w:jc w:val="both"/>
              <w:rPr>
                <w:rFonts w:ascii="Arial" w:hAnsi="Arial" w:cs="Arial"/>
              </w:rPr>
            </w:pPr>
            <w:r w:rsidRPr="00930EAF">
              <w:rPr>
                <w:rFonts w:ascii="Arial" w:hAnsi="Arial" w:cs="Arial"/>
              </w:rPr>
              <w:t>Cost of Sales (£m)</w:t>
            </w:r>
          </w:p>
        </w:tc>
        <w:tc>
          <w:tcPr>
            <w:tcW w:w="0" w:type="auto"/>
            <w:hideMark/>
          </w:tcPr>
          <w:p w14:paraId="358EA294" w14:textId="77777777" w:rsidR="008B1897" w:rsidRPr="00930EAF" w:rsidRDefault="008B1897" w:rsidP="00DC1CA5">
            <w:pPr>
              <w:spacing w:line="360" w:lineRule="auto"/>
              <w:jc w:val="both"/>
              <w:rPr>
                <w:rFonts w:ascii="Arial" w:hAnsi="Arial" w:cs="Arial"/>
              </w:rPr>
            </w:pPr>
            <w:r w:rsidRPr="00930EAF">
              <w:rPr>
                <w:rFonts w:ascii="Arial" w:hAnsi="Arial" w:cs="Arial"/>
              </w:rPr>
              <w:t>Inventory Days</w:t>
            </w:r>
          </w:p>
        </w:tc>
      </w:tr>
      <w:tr w:rsidR="008B1897" w:rsidRPr="00930EAF" w14:paraId="25DD0C38" w14:textId="77777777" w:rsidTr="00DC1CA5">
        <w:tc>
          <w:tcPr>
            <w:tcW w:w="0" w:type="auto"/>
            <w:hideMark/>
          </w:tcPr>
          <w:p w14:paraId="5EB054D2"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2DB2E5A4" w14:textId="77777777" w:rsidR="008B1897" w:rsidRPr="00930EAF" w:rsidRDefault="008B1897" w:rsidP="00DC1CA5">
            <w:pPr>
              <w:spacing w:line="360" w:lineRule="auto"/>
              <w:jc w:val="both"/>
              <w:rPr>
                <w:rFonts w:ascii="Arial" w:hAnsi="Arial" w:cs="Arial"/>
              </w:rPr>
            </w:pPr>
            <w:r w:rsidRPr="00930EAF">
              <w:rPr>
                <w:rFonts w:ascii="Arial" w:hAnsi="Arial" w:cs="Arial"/>
              </w:rPr>
              <w:t>(88,273 + 79,355)/2 = 83,814</w:t>
            </w:r>
          </w:p>
        </w:tc>
        <w:tc>
          <w:tcPr>
            <w:tcW w:w="0" w:type="auto"/>
            <w:hideMark/>
          </w:tcPr>
          <w:p w14:paraId="432086E4" w14:textId="77777777" w:rsidR="008B1897" w:rsidRPr="00930EAF" w:rsidRDefault="008B1897" w:rsidP="00DC1CA5">
            <w:pPr>
              <w:spacing w:line="360" w:lineRule="auto"/>
              <w:jc w:val="both"/>
              <w:rPr>
                <w:rFonts w:ascii="Arial" w:hAnsi="Arial" w:cs="Arial"/>
              </w:rPr>
            </w:pPr>
            <w:r w:rsidRPr="00930EAF">
              <w:rPr>
                <w:rFonts w:ascii="Arial" w:hAnsi="Arial" w:cs="Arial"/>
              </w:rPr>
              <w:t>280,885</w:t>
            </w:r>
          </w:p>
        </w:tc>
        <w:tc>
          <w:tcPr>
            <w:tcW w:w="0" w:type="auto"/>
            <w:hideMark/>
          </w:tcPr>
          <w:p w14:paraId="51E3A927" w14:textId="77777777" w:rsidR="008B1897" w:rsidRPr="00930EAF" w:rsidRDefault="008B1897" w:rsidP="00DC1CA5">
            <w:pPr>
              <w:spacing w:line="360" w:lineRule="auto"/>
              <w:jc w:val="both"/>
              <w:rPr>
                <w:rFonts w:ascii="Arial" w:hAnsi="Arial" w:cs="Arial"/>
              </w:rPr>
            </w:pPr>
            <w:r w:rsidRPr="00930EAF">
              <w:rPr>
                <w:rFonts w:ascii="Arial" w:hAnsi="Arial" w:cs="Arial"/>
              </w:rPr>
              <w:t>109</w:t>
            </w:r>
          </w:p>
        </w:tc>
      </w:tr>
      <w:tr w:rsidR="008B1897" w:rsidRPr="00930EAF" w14:paraId="33C61755" w14:textId="77777777" w:rsidTr="00DC1CA5">
        <w:tc>
          <w:tcPr>
            <w:tcW w:w="0" w:type="auto"/>
            <w:hideMark/>
          </w:tcPr>
          <w:p w14:paraId="2C2A8C06"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774A8730" w14:textId="77777777" w:rsidR="008B1897" w:rsidRPr="00930EAF" w:rsidRDefault="008B1897" w:rsidP="00DC1CA5">
            <w:pPr>
              <w:spacing w:line="360" w:lineRule="auto"/>
              <w:jc w:val="both"/>
              <w:rPr>
                <w:rFonts w:ascii="Arial" w:hAnsi="Arial" w:cs="Arial"/>
              </w:rPr>
            </w:pPr>
            <w:r w:rsidRPr="00930EAF">
              <w:rPr>
                <w:rFonts w:ascii="Arial" w:hAnsi="Arial" w:cs="Arial"/>
              </w:rPr>
              <w:t>(140,181 + 88,273)/2 = 114,227</w:t>
            </w:r>
          </w:p>
        </w:tc>
        <w:tc>
          <w:tcPr>
            <w:tcW w:w="0" w:type="auto"/>
            <w:hideMark/>
          </w:tcPr>
          <w:p w14:paraId="01312172" w14:textId="77777777" w:rsidR="008B1897" w:rsidRPr="00930EAF" w:rsidRDefault="008B1897" w:rsidP="00DC1CA5">
            <w:pPr>
              <w:spacing w:line="360" w:lineRule="auto"/>
              <w:jc w:val="both"/>
              <w:rPr>
                <w:rFonts w:ascii="Arial" w:hAnsi="Arial" w:cs="Arial"/>
              </w:rPr>
            </w:pPr>
            <w:r w:rsidRPr="00930EAF">
              <w:rPr>
                <w:rFonts w:ascii="Arial" w:hAnsi="Arial" w:cs="Arial"/>
              </w:rPr>
              <w:t>322,897</w:t>
            </w:r>
          </w:p>
        </w:tc>
        <w:tc>
          <w:tcPr>
            <w:tcW w:w="0" w:type="auto"/>
            <w:hideMark/>
          </w:tcPr>
          <w:p w14:paraId="54DCC032" w14:textId="77777777" w:rsidR="008B1897" w:rsidRPr="00930EAF" w:rsidRDefault="008B1897" w:rsidP="00DC1CA5">
            <w:pPr>
              <w:spacing w:line="360" w:lineRule="auto"/>
              <w:jc w:val="both"/>
              <w:rPr>
                <w:rFonts w:ascii="Arial" w:hAnsi="Arial" w:cs="Arial"/>
              </w:rPr>
            </w:pPr>
            <w:r w:rsidRPr="00930EAF">
              <w:rPr>
                <w:rFonts w:ascii="Arial" w:hAnsi="Arial" w:cs="Arial"/>
              </w:rPr>
              <w:t>129</w:t>
            </w:r>
          </w:p>
        </w:tc>
      </w:tr>
      <w:tr w:rsidR="008B1897" w:rsidRPr="00930EAF" w14:paraId="4197473B" w14:textId="77777777" w:rsidTr="00DC1CA5">
        <w:tc>
          <w:tcPr>
            <w:tcW w:w="0" w:type="auto"/>
            <w:hideMark/>
          </w:tcPr>
          <w:p w14:paraId="5179DCAA"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4B1335DB" w14:textId="77777777" w:rsidR="008B1897" w:rsidRPr="00930EAF" w:rsidRDefault="008B1897" w:rsidP="00DC1CA5">
            <w:pPr>
              <w:spacing w:line="360" w:lineRule="auto"/>
              <w:jc w:val="both"/>
              <w:rPr>
                <w:rFonts w:ascii="Arial" w:hAnsi="Arial" w:cs="Arial"/>
              </w:rPr>
            </w:pPr>
            <w:r w:rsidRPr="00930EAF">
              <w:rPr>
                <w:rFonts w:ascii="Arial" w:hAnsi="Arial" w:cs="Arial"/>
              </w:rPr>
              <w:t>(134,469 + 140,181)/2 = 137,325</w:t>
            </w:r>
          </w:p>
        </w:tc>
        <w:tc>
          <w:tcPr>
            <w:tcW w:w="0" w:type="auto"/>
            <w:hideMark/>
          </w:tcPr>
          <w:p w14:paraId="3B05F311" w14:textId="77777777" w:rsidR="008B1897" w:rsidRPr="00930EAF" w:rsidRDefault="008B1897" w:rsidP="00DC1CA5">
            <w:pPr>
              <w:spacing w:line="360" w:lineRule="auto"/>
              <w:jc w:val="both"/>
              <w:rPr>
                <w:rFonts w:ascii="Arial" w:hAnsi="Arial" w:cs="Arial"/>
              </w:rPr>
            </w:pPr>
            <w:r w:rsidRPr="00930EAF">
              <w:rPr>
                <w:rFonts w:ascii="Arial" w:hAnsi="Arial" w:cs="Arial"/>
              </w:rPr>
              <w:t>390,459</w:t>
            </w:r>
          </w:p>
        </w:tc>
        <w:tc>
          <w:tcPr>
            <w:tcW w:w="0" w:type="auto"/>
            <w:hideMark/>
          </w:tcPr>
          <w:p w14:paraId="6E4AAB37" w14:textId="77777777" w:rsidR="008B1897" w:rsidRPr="00930EAF" w:rsidRDefault="008B1897" w:rsidP="00DC1CA5">
            <w:pPr>
              <w:spacing w:line="360" w:lineRule="auto"/>
              <w:jc w:val="both"/>
              <w:rPr>
                <w:rFonts w:ascii="Arial" w:hAnsi="Arial" w:cs="Arial"/>
              </w:rPr>
            </w:pPr>
            <w:r w:rsidRPr="00930EAF">
              <w:rPr>
                <w:rFonts w:ascii="Arial" w:hAnsi="Arial" w:cs="Arial"/>
              </w:rPr>
              <w:t>128</w:t>
            </w:r>
          </w:p>
        </w:tc>
      </w:tr>
      <w:tr w:rsidR="008B1897" w:rsidRPr="00930EAF" w14:paraId="3414D8AB" w14:textId="77777777" w:rsidTr="00DC1CA5">
        <w:tc>
          <w:tcPr>
            <w:tcW w:w="0" w:type="auto"/>
            <w:hideMark/>
          </w:tcPr>
          <w:p w14:paraId="63946BC9"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4FF7F78D" w14:textId="77777777" w:rsidR="008B1897" w:rsidRPr="00930EAF" w:rsidRDefault="008B1897" w:rsidP="00DC1CA5">
            <w:pPr>
              <w:spacing w:line="360" w:lineRule="auto"/>
              <w:jc w:val="both"/>
              <w:rPr>
                <w:rFonts w:ascii="Arial" w:hAnsi="Arial" w:cs="Arial"/>
              </w:rPr>
            </w:pPr>
            <w:r w:rsidRPr="00930EAF">
              <w:rPr>
                <w:rFonts w:ascii="Arial" w:hAnsi="Arial" w:cs="Arial"/>
              </w:rPr>
              <w:t>(120,430 + 134,469)/2 = 127,450</w:t>
            </w:r>
          </w:p>
        </w:tc>
        <w:tc>
          <w:tcPr>
            <w:tcW w:w="0" w:type="auto"/>
            <w:hideMark/>
          </w:tcPr>
          <w:p w14:paraId="76E0CDE3" w14:textId="77777777" w:rsidR="008B1897" w:rsidRPr="00930EAF" w:rsidRDefault="008B1897" w:rsidP="00DC1CA5">
            <w:pPr>
              <w:spacing w:line="360" w:lineRule="auto"/>
              <w:jc w:val="both"/>
              <w:rPr>
                <w:rFonts w:ascii="Arial" w:hAnsi="Arial" w:cs="Arial"/>
              </w:rPr>
            </w:pPr>
            <w:r w:rsidRPr="00930EAF">
              <w:rPr>
                <w:rFonts w:ascii="Arial" w:hAnsi="Arial" w:cs="Arial"/>
              </w:rPr>
              <w:t>428,586</w:t>
            </w:r>
          </w:p>
        </w:tc>
        <w:tc>
          <w:tcPr>
            <w:tcW w:w="0" w:type="auto"/>
            <w:hideMark/>
          </w:tcPr>
          <w:p w14:paraId="29476C5C" w14:textId="77777777" w:rsidR="008B1897" w:rsidRPr="00930EAF" w:rsidRDefault="008B1897" w:rsidP="00DC1CA5">
            <w:pPr>
              <w:spacing w:line="360" w:lineRule="auto"/>
              <w:jc w:val="both"/>
              <w:rPr>
                <w:rFonts w:ascii="Arial" w:hAnsi="Arial" w:cs="Arial"/>
              </w:rPr>
            </w:pPr>
            <w:r w:rsidRPr="00930EAF">
              <w:rPr>
                <w:rFonts w:ascii="Arial" w:hAnsi="Arial" w:cs="Arial"/>
              </w:rPr>
              <w:t>109</w:t>
            </w:r>
          </w:p>
        </w:tc>
      </w:tr>
    </w:tbl>
    <w:p w14:paraId="1EC8EA65" w14:textId="77777777" w:rsidR="008B1897" w:rsidRPr="00930EAF" w:rsidRDefault="008B1897" w:rsidP="008B1897">
      <w:pPr>
        <w:spacing w:line="360" w:lineRule="auto"/>
        <w:jc w:val="both"/>
        <w:rPr>
          <w:rFonts w:ascii="Arial" w:hAnsi="Arial" w:cs="Arial"/>
        </w:rPr>
      </w:pPr>
    </w:p>
    <w:p w14:paraId="1CD4E91A"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10. Receivables Days (DSO)</w:t>
      </w:r>
    </w:p>
    <w:tbl>
      <w:tblPr>
        <w:tblStyle w:val="TableGrid"/>
        <w:tblW w:w="0" w:type="auto"/>
        <w:tblLook w:val="04A0" w:firstRow="1" w:lastRow="0" w:firstColumn="1" w:lastColumn="0" w:noHBand="0" w:noVBand="1"/>
      </w:tblPr>
      <w:tblGrid>
        <w:gridCol w:w="750"/>
        <w:gridCol w:w="3726"/>
        <w:gridCol w:w="1817"/>
        <w:gridCol w:w="737"/>
      </w:tblGrid>
      <w:tr w:rsidR="008B1897" w:rsidRPr="00930EAF" w14:paraId="1FA8B9AC" w14:textId="77777777" w:rsidTr="00DC1CA5">
        <w:tc>
          <w:tcPr>
            <w:tcW w:w="0" w:type="auto"/>
            <w:hideMark/>
          </w:tcPr>
          <w:p w14:paraId="2EFF5E11"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15C880EE" w14:textId="77777777" w:rsidR="008B1897" w:rsidRPr="00930EAF" w:rsidRDefault="008B1897" w:rsidP="00DC1CA5">
            <w:pPr>
              <w:spacing w:line="360" w:lineRule="auto"/>
              <w:jc w:val="both"/>
              <w:rPr>
                <w:rFonts w:ascii="Arial" w:hAnsi="Arial" w:cs="Arial"/>
              </w:rPr>
            </w:pPr>
            <w:r w:rsidRPr="00930EAF">
              <w:rPr>
                <w:rFonts w:ascii="Arial" w:hAnsi="Arial" w:cs="Arial"/>
              </w:rPr>
              <w:t>Avg AR (£m)</w:t>
            </w:r>
          </w:p>
        </w:tc>
        <w:tc>
          <w:tcPr>
            <w:tcW w:w="0" w:type="auto"/>
            <w:hideMark/>
          </w:tcPr>
          <w:p w14:paraId="4806DA44" w14:textId="77777777" w:rsidR="008B1897" w:rsidRPr="00930EAF" w:rsidRDefault="008B1897" w:rsidP="00DC1CA5">
            <w:pPr>
              <w:spacing w:line="360" w:lineRule="auto"/>
              <w:jc w:val="both"/>
              <w:rPr>
                <w:rFonts w:ascii="Arial" w:hAnsi="Arial" w:cs="Arial"/>
              </w:rPr>
            </w:pPr>
            <w:r w:rsidRPr="00930EAF">
              <w:rPr>
                <w:rFonts w:ascii="Arial" w:hAnsi="Arial" w:cs="Arial"/>
              </w:rPr>
              <w:t>Net Sales (£m)</w:t>
            </w:r>
          </w:p>
        </w:tc>
        <w:tc>
          <w:tcPr>
            <w:tcW w:w="0" w:type="auto"/>
            <w:hideMark/>
          </w:tcPr>
          <w:p w14:paraId="49F03832" w14:textId="77777777" w:rsidR="008B1897" w:rsidRPr="00930EAF" w:rsidRDefault="008B1897" w:rsidP="00DC1CA5">
            <w:pPr>
              <w:spacing w:line="360" w:lineRule="auto"/>
              <w:jc w:val="both"/>
              <w:rPr>
                <w:rFonts w:ascii="Arial" w:hAnsi="Arial" w:cs="Arial"/>
              </w:rPr>
            </w:pPr>
            <w:r w:rsidRPr="00930EAF">
              <w:rPr>
                <w:rFonts w:ascii="Arial" w:hAnsi="Arial" w:cs="Arial"/>
              </w:rPr>
              <w:t>DSO</w:t>
            </w:r>
          </w:p>
        </w:tc>
      </w:tr>
      <w:tr w:rsidR="008B1897" w:rsidRPr="00930EAF" w14:paraId="6AFD58DC" w14:textId="77777777" w:rsidTr="00DC1CA5">
        <w:tc>
          <w:tcPr>
            <w:tcW w:w="0" w:type="auto"/>
            <w:hideMark/>
          </w:tcPr>
          <w:p w14:paraId="26E7B75B"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2271D68F" w14:textId="77777777" w:rsidR="008B1897" w:rsidRPr="00930EAF" w:rsidRDefault="008B1897" w:rsidP="00DC1CA5">
            <w:pPr>
              <w:spacing w:line="360" w:lineRule="auto"/>
              <w:jc w:val="both"/>
              <w:rPr>
                <w:rFonts w:ascii="Arial" w:hAnsi="Arial" w:cs="Arial"/>
              </w:rPr>
            </w:pPr>
            <w:r w:rsidRPr="00930EAF">
              <w:rPr>
                <w:rFonts w:ascii="Arial" w:hAnsi="Arial" w:cs="Arial"/>
              </w:rPr>
              <w:t>(112,596 + 114,182)/2 = 113,389</w:t>
            </w:r>
          </w:p>
        </w:tc>
        <w:tc>
          <w:tcPr>
            <w:tcW w:w="0" w:type="auto"/>
            <w:hideMark/>
          </w:tcPr>
          <w:p w14:paraId="0440DDC8" w14:textId="77777777" w:rsidR="008B1897" w:rsidRPr="00930EAF" w:rsidRDefault="008B1897" w:rsidP="00DC1CA5">
            <w:pPr>
              <w:spacing w:line="360" w:lineRule="auto"/>
              <w:jc w:val="both"/>
              <w:rPr>
                <w:rFonts w:ascii="Arial" w:hAnsi="Arial" w:cs="Arial"/>
              </w:rPr>
            </w:pPr>
            <w:r w:rsidRPr="00930EAF">
              <w:rPr>
                <w:rFonts w:ascii="Arial" w:hAnsi="Arial" w:cs="Arial"/>
              </w:rPr>
              <w:t>394,879</w:t>
            </w:r>
          </w:p>
        </w:tc>
        <w:tc>
          <w:tcPr>
            <w:tcW w:w="0" w:type="auto"/>
            <w:hideMark/>
          </w:tcPr>
          <w:p w14:paraId="4788ED1D" w14:textId="77777777" w:rsidR="008B1897" w:rsidRPr="00930EAF" w:rsidRDefault="008B1897" w:rsidP="00DC1CA5">
            <w:pPr>
              <w:spacing w:line="360" w:lineRule="auto"/>
              <w:jc w:val="both"/>
              <w:rPr>
                <w:rFonts w:ascii="Arial" w:hAnsi="Arial" w:cs="Arial"/>
              </w:rPr>
            </w:pPr>
            <w:r w:rsidRPr="00930EAF">
              <w:rPr>
                <w:rFonts w:ascii="Arial" w:hAnsi="Arial" w:cs="Arial"/>
              </w:rPr>
              <w:t>105</w:t>
            </w:r>
          </w:p>
        </w:tc>
      </w:tr>
      <w:tr w:rsidR="008B1897" w:rsidRPr="00930EAF" w14:paraId="76FAA82F" w14:textId="77777777" w:rsidTr="00DC1CA5">
        <w:tc>
          <w:tcPr>
            <w:tcW w:w="0" w:type="auto"/>
            <w:hideMark/>
          </w:tcPr>
          <w:p w14:paraId="1446DC45"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7D7D0FB7" w14:textId="77777777" w:rsidR="008B1897" w:rsidRPr="00930EAF" w:rsidRDefault="008B1897" w:rsidP="00DC1CA5">
            <w:pPr>
              <w:spacing w:line="360" w:lineRule="auto"/>
              <w:jc w:val="both"/>
              <w:rPr>
                <w:rFonts w:ascii="Arial" w:hAnsi="Arial" w:cs="Arial"/>
              </w:rPr>
            </w:pPr>
            <w:r w:rsidRPr="00930EAF">
              <w:rPr>
                <w:rFonts w:ascii="Arial" w:hAnsi="Arial" w:cs="Arial"/>
              </w:rPr>
              <w:t>(112,346 + 112,596)/2 = 112,471</w:t>
            </w:r>
          </w:p>
        </w:tc>
        <w:tc>
          <w:tcPr>
            <w:tcW w:w="0" w:type="auto"/>
            <w:hideMark/>
          </w:tcPr>
          <w:p w14:paraId="41D0D8B7" w14:textId="77777777" w:rsidR="008B1897" w:rsidRPr="00930EAF" w:rsidRDefault="008B1897" w:rsidP="00DC1CA5">
            <w:pPr>
              <w:spacing w:line="360" w:lineRule="auto"/>
              <w:jc w:val="both"/>
              <w:rPr>
                <w:rFonts w:ascii="Arial" w:hAnsi="Arial" w:cs="Arial"/>
              </w:rPr>
            </w:pPr>
            <w:r w:rsidRPr="00930EAF">
              <w:rPr>
                <w:rFonts w:ascii="Arial" w:hAnsi="Arial" w:cs="Arial"/>
              </w:rPr>
              <w:t>420,457</w:t>
            </w:r>
          </w:p>
        </w:tc>
        <w:tc>
          <w:tcPr>
            <w:tcW w:w="0" w:type="auto"/>
            <w:hideMark/>
          </w:tcPr>
          <w:p w14:paraId="0416BA6D" w14:textId="77777777" w:rsidR="008B1897" w:rsidRPr="00930EAF" w:rsidRDefault="008B1897" w:rsidP="00DC1CA5">
            <w:pPr>
              <w:spacing w:line="360" w:lineRule="auto"/>
              <w:jc w:val="both"/>
              <w:rPr>
                <w:rFonts w:ascii="Arial" w:hAnsi="Arial" w:cs="Arial"/>
              </w:rPr>
            </w:pPr>
            <w:r w:rsidRPr="00930EAF">
              <w:rPr>
                <w:rFonts w:ascii="Arial" w:hAnsi="Arial" w:cs="Arial"/>
              </w:rPr>
              <w:t>98</w:t>
            </w:r>
          </w:p>
        </w:tc>
      </w:tr>
      <w:tr w:rsidR="008B1897" w:rsidRPr="00930EAF" w14:paraId="485D866D" w14:textId="77777777" w:rsidTr="00DC1CA5">
        <w:tc>
          <w:tcPr>
            <w:tcW w:w="0" w:type="auto"/>
            <w:hideMark/>
          </w:tcPr>
          <w:p w14:paraId="091302F2"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3964B8BC" w14:textId="77777777" w:rsidR="008B1897" w:rsidRPr="00930EAF" w:rsidRDefault="008B1897" w:rsidP="00DC1CA5">
            <w:pPr>
              <w:spacing w:line="360" w:lineRule="auto"/>
              <w:jc w:val="both"/>
              <w:rPr>
                <w:rFonts w:ascii="Arial" w:hAnsi="Arial" w:cs="Arial"/>
              </w:rPr>
            </w:pPr>
            <w:r w:rsidRPr="00930EAF">
              <w:rPr>
                <w:rFonts w:ascii="Arial" w:hAnsi="Arial" w:cs="Arial"/>
              </w:rPr>
              <w:t>(129,215 + 112,346)/2 = 120,781</w:t>
            </w:r>
          </w:p>
        </w:tc>
        <w:tc>
          <w:tcPr>
            <w:tcW w:w="0" w:type="auto"/>
            <w:hideMark/>
          </w:tcPr>
          <w:p w14:paraId="680FCE53" w14:textId="77777777" w:rsidR="008B1897" w:rsidRPr="00930EAF" w:rsidRDefault="008B1897" w:rsidP="00DC1CA5">
            <w:pPr>
              <w:spacing w:line="360" w:lineRule="auto"/>
              <w:jc w:val="both"/>
              <w:rPr>
                <w:rFonts w:ascii="Arial" w:hAnsi="Arial" w:cs="Arial"/>
              </w:rPr>
            </w:pPr>
            <w:r w:rsidRPr="00930EAF">
              <w:rPr>
                <w:rFonts w:ascii="Arial" w:hAnsi="Arial" w:cs="Arial"/>
              </w:rPr>
              <w:t>542,751</w:t>
            </w:r>
          </w:p>
        </w:tc>
        <w:tc>
          <w:tcPr>
            <w:tcW w:w="0" w:type="auto"/>
            <w:hideMark/>
          </w:tcPr>
          <w:p w14:paraId="416B31AD" w14:textId="77777777" w:rsidR="008B1897" w:rsidRPr="00930EAF" w:rsidRDefault="008B1897" w:rsidP="00DC1CA5">
            <w:pPr>
              <w:spacing w:line="360" w:lineRule="auto"/>
              <w:jc w:val="both"/>
              <w:rPr>
                <w:rFonts w:ascii="Arial" w:hAnsi="Arial" w:cs="Arial"/>
              </w:rPr>
            </w:pPr>
            <w:r w:rsidRPr="00930EAF">
              <w:rPr>
                <w:rFonts w:ascii="Arial" w:hAnsi="Arial" w:cs="Arial"/>
              </w:rPr>
              <w:t>81</w:t>
            </w:r>
          </w:p>
        </w:tc>
      </w:tr>
      <w:tr w:rsidR="008B1897" w:rsidRPr="00930EAF" w14:paraId="175EAC81" w14:textId="77777777" w:rsidTr="00DC1CA5">
        <w:tc>
          <w:tcPr>
            <w:tcW w:w="0" w:type="auto"/>
            <w:hideMark/>
          </w:tcPr>
          <w:p w14:paraId="46FACF80"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1EF73B6B" w14:textId="77777777" w:rsidR="008B1897" w:rsidRPr="00930EAF" w:rsidRDefault="008B1897" w:rsidP="00DC1CA5">
            <w:pPr>
              <w:spacing w:line="360" w:lineRule="auto"/>
              <w:jc w:val="both"/>
              <w:rPr>
                <w:rFonts w:ascii="Arial" w:hAnsi="Arial" w:cs="Arial"/>
              </w:rPr>
            </w:pPr>
            <w:r w:rsidRPr="00930EAF">
              <w:rPr>
                <w:rFonts w:ascii="Arial" w:hAnsi="Arial" w:cs="Arial"/>
              </w:rPr>
              <w:t>(129,433 + 129,215)/2 = 129,324</w:t>
            </w:r>
          </w:p>
        </w:tc>
        <w:tc>
          <w:tcPr>
            <w:tcW w:w="0" w:type="auto"/>
            <w:hideMark/>
          </w:tcPr>
          <w:p w14:paraId="0DAF2A27" w14:textId="77777777" w:rsidR="008B1897" w:rsidRPr="00930EAF" w:rsidRDefault="008B1897" w:rsidP="00DC1CA5">
            <w:pPr>
              <w:spacing w:line="360" w:lineRule="auto"/>
              <w:jc w:val="both"/>
              <w:rPr>
                <w:rFonts w:ascii="Arial" w:hAnsi="Arial" w:cs="Arial"/>
              </w:rPr>
            </w:pPr>
            <w:r w:rsidRPr="00930EAF">
              <w:rPr>
                <w:rFonts w:ascii="Arial" w:hAnsi="Arial" w:cs="Arial"/>
              </w:rPr>
              <w:t>601,602</w:t>
            </w:r>
          </w:p>
        </w:tc>
        <w:tc>
          <w:tcPr>
            <w:tcW w:w="0" w:type="auto"/>
            <w:hideMark/>
          </w:tcPr>
          <w:p w14:paraId="13F0C913" w14:textId="77777777" w:rsidR="008B1897" w:rsidRPr="00930EAF" w:rsidRDefault="008B1897" w:rsidP="00DC1CA5">
            <w:pPr>
              <w:spacing w:line="360" w:lineRule="auto"/>
              <w:jc w:val="both"/>
              <w:rPr>
                <w:rFonts w:ascii="Arial" w:hAnsi="Arial" w:cs="Arial"/>
              </w:rPr>
            </w:pPr>
            <w:r w:rsidRPr="00930EAF">
              <w:rPr>
                <w:rFonts w:ascii="Arial" w:hAnsi="Arial" w:cs="Arial"/>
              </w:rPr>
              <w:t>78</w:t>
            </w:r>
          </w:p>
        </w:tc>
      </w:tr>
    </w:tbl>
    <w:p w14:paraId="260C9919" w14:textId="77777777" w:rsidR="008B1897" w:rsidRPr="00930EAF" w:rsidRDefault="008B1897" w:rsidP="008B1897">
      <w:pPr>
        <w:spacing w:line="360" w:lineRule="auto"/>
        <w:jc w:val="both"/>
        <w:rPr>
          <w:rFonts w:ascii="Arial" w:hAnsi="Arial" w:cs="Arial"/>
        </w:rPr>
      </w:pPr>
    </w:p>
    <w:p w14:paraId="4C5A0B74"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11. Payables Days (DPO)</w:t>
      </w:r>
    </w:p>
    <w:tbl>
      <w:tblPr>
        <w:tblStyle w:val="TableGrid"/>
        <w:tblW w:w="0" w:type="auto"/>
        <w:tblLook w:val="04A0" w:firstRow="1" w:lastRow="0" w:firstColumn="1" w:lastColumn="0" w:noHBand="0" w:noVBand="1"/>
      </w:tblPr>
      <w:tblGrid>
        <w:gridCol w:w="750"/>
        <w:gridCol w:w="3326"/>
        <w:gridCol w:w="2204"/>
        <w:gridCol w:w="737"/>
      </w:tblGrid>
      <w:tr w:rsidR="008B1897" w:rsidRPr="00930EAF" w14:paraId="51398F87" w14:textId="77777777" w:rsidTr="00DC1CA5">
        <w:tc>
          <w:tcPr>
            <w:tcW w:w="0" w:type="auto"/>
            <w:hideMark/>
          </w:tcPr>
          <w:p w14:paraId="357643E6"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15179178" w14:textId="77777777" w:rsidR="008B1897" w:rsidRPr="00930EAF" w:rsidRDefault="008B1897" w:rsidP="00DC1CA5">
            <w:pPr>
              <w:spacing w:line="360" w:lineRule="auto"/>
              <w:jc w:val="both"/>
              <w:rPr>
                <w:rFonts w:ascii="Arial" w:hAnsi="Arial" w:cs="Arial"/>
              </w:rPr>
            </w:pPr>
            <w:r w:rsidRPr="00930EAF">
              <w:rPr>
                <w:rFonts w:ascii="Arial" w:hAnsi="Arial" w:cs="Arial"/>
              </w:rPr>
              <w:t>Avg AP (£m)</w:t>
            </w:r>
          </w:p>
        </w:tc>
        <w:tc>
          <w:tcPr>
            <w:tcW w:w="0" w:type="auto"/>
            <w:hideMark/>
          </w:tcPr>
          <w:p w14:paraId="443463F0" w14:textId="77777777" w:rsidR="008B1897" w:rsidRPr="00930EAF" w:rsidRDefault="008B1897" w:rsidP="00DC1CA5">
            <w:pPr>
              <w:spacing w:line="360" w:lineRule="auto"/>
              <w:jc w:val="both"/>
              <w:rPr>
                <w:rFonts w:ascii="Arial" w:hAnsi="Arial" w:cs="Arial"/>
              </w:rPr>
            </w:pPr>
            <w:r w:rsidRPr="00930EAF">
              <w:rPr>
                <w:rFonts w:ascii="Arial" w:hAnsi="Arial" w:cs="Arial"/>
              </w:rPr>
              <w:t>Cost of Sales (£m)</w:t>
            </w:r>
          </w:p>
        </w:tc>
        <w:tc>
          <w:tcPr>
            <w:tcW w:w="0" w:type="auto"/>
            <w:hideMark/>
          </w:tcPr>
          <w:p w14:paraId="28EAC2A2" w14:textId="77777777" w:rsidR="008B1897" w:rsidRPr="00930EAF" w:rsidRDefault="008B1897" w:rsidP="00DC1CA5">
            <w:pPr>
              <w:spacing w:line="360" w:lineRule="auto"/>
              <w:jc w:val="both"/>
              <w:rPr>
                <w:rFonts w:ascii="Arial" w:hAnsi="Arial" w:cs="Arial"/>
              </w:rPr>
            </w:pPr>
            <w:r w:rsidRPr="00930EAF">
              <w:rPr>
                <w:rFonts w:ascii="Arial" w:hAnsi="Arial" w:cs="Arial"/>
              </w:rPr>
              <w:t>DPO</w:t>
            </w:r>
          </w:p>
        </w:tc>
      </w:tr>
      <w:tr w:rsidR="008B1897" w:rsidRPr="00930EAF" w14:paraId="4F1335CF" w14:textId="77777777" w:rsidTr="00DC1CA5">
        <w:tc>
          <w:tcPr>
            <w:tcW w:w="0" w:type="auto"/>
            <w:hideMark/>
          </w:tcPr>
          <w:p w14:paraId="2843FD3E"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53570D23" w14:textId="77777777" w:rsidR="008B1897" w:rsidRPr="00930EAF" w:rsidRDefault="008B1897" w:rsidP="00DC1CA5">
            <w:pPr>
              <w:spacing w:line="360" w:lineRule="auto"/>
              <w:jc w:val="both"/>
              <w:rPr>
                <w:rFonts w:ascii="Arial" w:hAnsi="Arial" w:cs="Arial"/>
              </w:rPr>
            </w:pPr>
            <w:r w:rsidRPr="00930EAF">
              <w:rPr>
                <w:rFonts w:ascii="Arial" w:hAnsi="Arial" w:cs="Arial"/>
              </w:rPr>
              <w:t>(57,033 + 72,031)/2 = 64,532</w:t>
            </w:r>
          </w:p>
        </w:tc>
        <w:tc>
          <w:tcPr>
            <w:tcW w:w="0" w:type="auto"/>
            <w:hideMark/>
          </w:tcPr>
          <w:p w14:paraId="4D9FDAD8" w14:textId="77777777" w:rsidR="008B1897" w:rsidRPr="00930EAF" w:rsidRDefault="008B1897" w:rsidP="00DC1CA5">
            <w:pPr>
              <w:spacing w:line="360" w:lineRule="auto"/>
              <w:jc w:val="both"/>
              <w:rPr>
                <w:rFonts w:ascii="Arial" w:hAnsi="Arial" w:cs="Arial"/>
              </w:rPr>
            </w:pPr>
            <w:r w:rsidRPr="00930EAF">
              <w:rPr>
                <w:rFonts w:ascii="Arial" w:hAnsi="Arial" w:cs="Arial"/>
              </w:rPr>
              <w:t>280,885</w:t>
            </w:r>
          </w:p>
        </w:tc>
        <w:tc>
          <w:tcPr>
            <w:tcW w:w="0" w:type="auto"/>
            <w:hideMark/>
          </w:tcPr>
          <w:p w14:paraId="089B763A" w14:textId="77777777" w:rsidR="008B1897" w:rsidRPr="00930EAF" w:rsidRDefault="008B1897" w:rsidP="00DC1CA5">
            <w:pPr>
              <w:spacing w:line="360" w:lineRule="auto"/>
              <w:jc w:val="both"/>
              <w:rPr>
                <w:rFonts w:ascii="Arial" w:hAnsi="Arial" w:cs="Arial"/>
              </w:rPr>
            </w:pPr>
            <w:r w:rsidRPr="00930EAF">
              <w:rPr>
                <w:rFonts w:ascii="Arial" w:hAnsi="Arial" w:cs="Arial"/>
              </w:rPr>
              <w:t>84</w:t>
            </w:r>
          </w:p>
        </w:tc>
      </w:tr>
      <w:tr w:rsidR="008B1897" w:rsidRPr="00930EAF" w14:paraId="6A4EF284" w14:textId="77777777" w:rsidTr="00DC1CA5">
        <w:tc>
          <w:tcPr>
            <w:tcW w:w="0" w:type="auto"/>
            <w:hideMark/>
          </w:tcPr>
          <w:p w14:paraId="2F041C85"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4BC6D762" w14:textId="77777777" w:rsidR="008B1897" w:rsidRPr="00930EAF" w:rsidRDefault="008B1897" w:rsidP="00DC1CA5">
            <w:pPr>
              <w:spacing w:line="360" w:lineRule="auto"/>
              <w:jc w:val="both"/>
              <w:rPr>
                <w:rFonts w:ascii="Arial" w:hAnsi="Arial" w:cs="Arial"/>
              </w:rPr>
            </w:pPr>
            <w:r w:rsidRPr="00930EAF">
              <w:rPr>
                <w:rFonts w:ascii="Arial" w:hAnsi="Arial" w:cs="Arial"/>
              </w:rPr>
              <w:t>(71,373 + 57,033)/2 = 64,203</w:t>
            </w:r>
          </w:p>
        </w:tc>
        <w:tc>
          <w:tcPr>
            <w:tcW w:w="0" w:type="auto"/>
            <w:hideMark/>
          </w:tcPr>
          <w:p w14:paraId="2641A5DE" w14:textId="77777777" w:rsidR="008B1897" w:rsidRPr="00930EAF" w:rsidRDefault="008B1897" w:rsidP="00DC1CA5">
            <w:pPr>
              <w:spacing w:line="360" w:lineRule="auto"/>
              <w:jc w:val="both"/>
              <w:rPr>
                <w:rFonts w:ascii="Arial" w:hAnsi="Arial" w:cs="Arial"/>
              </w:rPr>
            </w:pPr>
            <w:r w:rsidRPr="00930EAF">
              <w:rPr>
                <w:rFonts w:ascii="Arial" w:hAnsi="Arial" w:cs="Arial"/>
              </w:rPr>
              <w:t>322,897</w:t>
            </w:r>
          </w:p>
        </w:tc>
        <w:tc>
          <w:tcPr>
            <w:tcW w:w="0" w:type="auto"/>
            <w:hideMark/>
          </w:tcPr>
          <w:p w14:paraId="3F84F244" w14:textId="77777777" w:rsidR="008B1897" w:rsidRPr="00930EAF" w:rsidRDefault="008B1897" w:rsidP="00DC1CA5">
            <w:pPr>
              <w:spacing w:line="360" w:lineRule="auto"/>
              <w:jc w:val="both"/>
              <w:rPr>
                <w:rFonts w:ascii="Arial" w:hAnsi="Arial" w:cs="Arial"/>
              </w:rPr>
            </w:pPr>
            <w:r w:rsidRPr="00930EAF">
              <w:rPr>
                <w:rFonts w:ascii="Arial" w:hAnsi="Arial" w:cs="Arial"/>
              </w:rPr>
              <w:t>73</w:t>
            </w:r>
          </w:p>
        </w:tc>
      </w:tr>
      <w:tr w:rsidR="008B1897" w:rsidRPr="00930EAF" w14:paraId="7F4832FE" w14:textId="77777777" w:rsidTr="00DC1CA5">
        <w:tc>
          <w:tcPr>
            <w:tcW w:w="0" w:type="auto"/>
            <w:hideMark/>
          </w:tcPr>
          <w:p w14:paraId="71BAADA8"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21A501F7" w14:textId="77777777" w:rsidR="008B1897" w:rsidRPr="00930EAF" w:rsidRDefault="008B1897" w:rsidP="00DC1CA5">
            <w:pPr>
              <w:spacing w:line="360" w:lineRule="auto"/>
              <w:jc w:val="both"/>
              <w:rPr>
                <w:rFonts w:ascii="Arial" w:hAnsi="Arial" w:cs="Arial"/>
              </w:rPr>
            </w:pPr>
            <w:r w:rsidRPr="00930EAF">
              <w:rPr>
                <w:rFonts w:ascii="Arial" w:hAnsi="Arial" w:cs="Arial"/>
              </w:rPr>
              <w:t>(92,707 + 71,373)/2 = 82,040</w:t>
            </w:r>
          </w:p>
        </w:tc>
        <w:tc>
          <w:tcPr>
            <w:tcW w:w="0" w:type="auto"/>
            <w:hideMark/>
          </w:tcPr>
          <w:p w14:paraId="524924FD" w14:textId="77777777" w:rsidR="008B1897" w:rsidRPr="00930EAF" w:rsidRDefault="008B1897" w:rsidP="00DC1CA5">
            <w:pPr>
              <w:spacing w:line="360" w:lineRule="auto"/>
              <w:jc w:val="both"/>
              <w:rPr>
                <w:rFonts w:ascii="Arial" w:hAnsi="Arial" w:cs="Arial"/>
              </w:rPr>
            </w:pPr>
            <w:r w:rsidRPr="00930EAF">
              <w:rPr>
                <w:rFonts w:ascii="Arial" w:hAnsi="Arial" w:cs="Arial"/>
              </w:rPr>
              <w:t>390,459</w:t>
            </w:r>
          </w:p>
        </w:tc>
        <w:tc>
          <w:tcPr>
            <w:tcW w:w="0" w:type="auto"/>
            <w:hideMark/>
          </w:tcPr>
          <w:p w14:paraId="5B1CE9F5" w14:textId="77777777" w:rsidR="008B1897" w:rsidRPr="00930EAF" w:rsidRDefault="008B1897" w:rsidP="00DC1CA5">
            <w:pPr>
              <w:spacing w:line="360" w:lineRule="auto"/>
              <w:jc w:val="both"/>
              <w:rPr>
                <w:rFonts w:ascii="Arial" w:hAnsi="Arial" w:cs="Arial"/>
              </w:rPr>
            </w:pPr>
            <w:r w:rsidRPr="00930EAF">
              <w:rPr>
                <w:rFonts w:ascii="Arial" w:hAnsi="Arial" w:cs="Arial"/>
              </w:rPr>
              <w:t>77</w:t>
            </w:r>
          </w:p>
        </w:tc>
      </w:tr>
      <w:tr w:rsidR="008B1897" w:rsidRPr="00930EAF" w14:paraId="6C627F87" w14:textId="77777777" w:rsidTr="00DC1CA5">
        <w:tc>
          <w:tcPr>
            <w:tcW w:w="0" w:type="auto"/>
            <w:hideMark/>
          </w:tcPr>
          <w:p w14:paraId="0FD9360F"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1AFB93A0" w14:textId="77777777" w:rsidR="008B1897" w:rsidRPr="00930EAF" w:rsidRDefault="008B1897" w:rsidP="00DC1CA5">
            <w:pPr>
              <w:spacing w:line="360" w:lineRule="auto"/>
              <w:jc w:val="both"/>
              <w:rPr>
                <w:rFonts w:ascii="Arial" w:hAnsi="Arial" w:cs="Arial"/>
              </w:rPr>
            </w:pPr>
            <w:r w:rsidRPr="00930EAF">
              <w:rPr>
                <w:rFonts w:ascii="Arial" w:hAnsi="Arial" w:cs="Arial"/>
              </w:rPr>
              <w:t>(83,229 + 92,707)/2 = 87,968</w:t>
            </w:r>
          </w:p>
        </w:tc>
        <w:tc>
          <w:tcPr>
            <w:tcW w:w="0" w:type="auto"/>
            <w:hideMark/>
          </w:tcPr>
          <w:p w14:paraId="405B211D" w14:textId="77777777" w:rsidR="008B1897" w:rsidRPr="00930EAF" w:rsidRDefault="008B1897" w:rsidP="00DC1CA5">
            <w:pPr>
              <w:spacing w:line="360" w:lineRule="auto"/>
              <w:jc w:val="both"/>
              <w:rPr>
                <w:rFonts w:ascii="Arial" w:hAnsi="Arial" w:cs="Arial"/>
              </w:rPr>
            </w:pPr>
            <w:r w:rsidRPr="00930EAF">
              <w:rPr>
                <w:rFonts w:ascii="Arial" w:hAnsi="Arial" w:cs="Arial"/>
              </w:rPr>
              <w:t>428,586</w:t>
            </w:r>
          </w:p>
        </w:tc>
        <w:tc>
          <w:tcPr>
            <w:tcW w:w="0" w:type="auto"/>
            <w:hideMark/>
          </w:tcPr>
          <w:p w14:paraId="03123406" w14:textId="77777777" w:rsidR="008B1897" w:rsidRPr="00930EAF" w:rsidRDefault="008B1897" w:rsidP="00DC1CA5">
            <w:pPr>
              <w:spacing w:line="360" w:lineRule="auto"/>
              <w:jc w:val="both"/>
              <w:rPr>
                <w:rFonts w:ascii="Arial" w:hAnsi="Arial" w:cs="Arial"/>
              </w:rPr>
            </w:pPr>
            <w:r w:rsidRPr="00930EAF">
              <w:rPr>
                <w:rFonts w:ascii="Arial" w:hAnsi="Arial" w:cs="Arial"/>
              </w:rPr>
              <w:t>75</w:t>
            </w:r>
          </w:p>
        </w:tc>
      </w:tr>
    </w:tbl>
    <w:p w14:paraId="19C3447A" w14:textId="77777777" w:rsidR="008B1897" w:rsidRPr="00930EAF" w:rsidRDefault="008B1897" w:rsidP="008B1897">
      <w:pPr>
        <w:spacing w:line="360" w:lineRule="auto"/>
        <w:jc w:val="both"/>
        <w:rPr>
          <w:rFonts w:ascii="Arial" w:hAnsi="Arial" w:cs="Arial"/>
        </w:rPr>
      </w:pPr>
    </w:p>
    <w:p w14:paraId="7326AC0C"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12. Cash Conversion Cycle (CCC)</w:t>
      </w:r>
    </w:p>
    <w:p w14:paraId="2DA33D40" w14:textId="77777777" w:rsidR="008B1897" w:rsidRPr="00930EAF" w:rsidRDefault="008B1897" w:rsidP="008B1897">
      <w:pPr>
        <w:spacing w:line="360" w:lineRule="auto"/>
        <w:jc w:val="both"/>
        <w:rPr>
          <w:rFonts w:ascii="Arial" w:hAnsi="Arial" w:cs="Arial"/>
        </w:rPr>
      </w:pPr>
      <m:oMathPara>
        <m:oMath>
          <m:r>
            <m:rPr>
              <m:sty m:val="b"/>
            </m:rPr>
            <w:rPr>
              <w:rFonts w:ascii="Cambria Math" w:hAnsi="Cambria Math" w:cs="Arial"/>
            </w:rPr>
            <m:t>CCC</m:t>
          </m:r>
          <m:r>
            <w:rPr>
              <w:rFonts w:ascii="Cambria Math" w:hAnsi="Cambria Math" w:cs="Arial"/>
            </w:rPr>
            <m:t>=</m:t>
          </m:r>
          <m:r>
            <m:rPr>
              <m:sty m:val="b"/>
            </m:rPr>
            <w:rPr>
              <w:rFonts w:ascii="Cambria Math" w:hAnsi="Cambria Math" w:cs="Arial"/>
            </w:rPr>
            <m:t>DIO</m:t>
          </m:r>
          <m:r>
            <w:rPr>
              <w:rFonts w:ascii="Cambria Math" w:hAnsi="Cambria Math" w:cs="Arial"/>
            </w:rPr>
            <m:t>+</m:t>
          </m:r>
          <m:r>
            <m:rPr>
              <m:sty m:val="b"/>
            </m:rPr>
            <w:rPr>
              <w:rFonts w:ascii="Cambria Math" w:hAnsi="Cambria Math" w:cs="Arial"/>
            </w:rPr>
            <m:t>DSO</m:t>
          </m:r>
          <m:r>
            <w:rPr>
              <w:rFonts w:ascii="Cambria Math" w:hAnsi="Cambria Math" w:cs="Arial"/>
            </w:rPr>
            <m:t>-</m:t>
          </m:r>
          <m:r>
            <m:rPr>
              <m:sty m:val="b"/>
            </m:rPr>
            <w:rPr>
              <w:rFonts w:ascii="Cambria Math" w:hAnsi="Cambria Math" w:cs="Arial"/>
            </w:rPr>
            <m:t>DPO</m:t>
          </m:r>
          <m:r>
            <m:rPr>
              <m:sty m:val="p"/>
            </m:rPr>
            <w:rPr>
              <w:rFonts w:ascii="Cambria Math" w:hAnsi="Cambria Math" w:cs="Arial"/>
            </w:rPr>
            <w:br/>
          </m:r>
        </m:oMath>
      </m:oMathPara>
    </w:p>
    <w:tbl>
      <w:tblPr>
        <w:tblStyle w:val="TableGrid"/>
        <w:tblW w:w="0" w:type="auto"/>
        <w:jc w:val="center"/>
        <w:tblLook w:val="04A0" w:firstRow="1" w:lastRow="0" w:firstColumn="1" w:lastColumn="0" w:noHBand="0" w:noVBand="1"/>
      </w:tblPr>
      <w:tblGrid>
        <w:gridCol w:w="750"/>
        <w:gridCol w:w="643"/>
        <w:gridCol w:w="737"/>
        <w:gridCol w:w="737"/>
        <w:gridCol w:w="736"/>
      </w:tblGrid>
      <w:tr w:rsidR="008B1897" w:rsidRPr="00930EAF" w14:paraId="254CC6FD" w14:textId="77777777" w:rsidTr="00DC1CA5">
        <w:trPr>
          <w:jc w:val="center"/>
        </w:trPr>
        <w:tc>
          <w:tcPr>
            <w:tcW w:w="0" w:type="auto"/>
            <w:hideMark/>
          </w:tcPr>
          <w:p w14:paraId="6A718183"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1F826073" w14:textId="77777777" w:rsidR="008B1897" w:rsidRPr="00930EAF" w:rsidRDefault="008B1897" w:rsidP="00DC1CA5">
            <w:pPr>
              <w:spacing w:line="360" w:lineRule="auto"/>
              <w:jc w:val="both"/>
              <w:rPr>
                <w:rFonts w:ascii="Arial" w:hAnsi="Arial" w:cs="Arial"/>
              </w:rPr>
            </w:pPr>
            <w:r w:rsidRPr="00930EAF">
              <w:rPr>
                <w:rFonts w:ascii="Arial" w:hAnsi="Arial" w:cs="Arial"/>
              </w:rPr>
              <w:t>DIO</w:t>
            </w:r>
          </w:p>
        </w:tc>
        <w:tc>
          <w:tcPr>
            <w:tcW w:w="0" w:type="auto"/>
            <w:hideMark/>
          </w:tcPr>
          <w:p w14:paraId="67BAD7CB" w14:textId="77777777" w:rsidR="008B1897" w:rsidRPr="00930EAF" w:rsidRDefault="008B1897" w:rsidP="00DC1CA5">
            <w:pPr>
              <w:spacing w:line="360" w:lineRule="auto"/>
              <w:jc w:val="both"/>
              <w:rPr>
                <w:rFonts w:ascii="Arial" w:hAnsi="Arial" w:cs="Arial"/>
              </w:rPr>
            </w:pPr>
            <w:r w:rsidRPr="00930EAF">
              <w:rPr>
                <w:rFonts w:ascii="Arial" w:hAnsi="Arial" w:cs="Arial"/>
              </w:rPr>
              <w:t>DSO</w:t>
            </w:r>
          </w:p>
        </w:tc>
        <w:tc>
          <w:tcPr>
            <w:tcW w:w="0" w:type="auto"/>
            <w:hideMark/>
          </w:tcPr>
          <w:p w14:paraId="05F5738C" w14:textId="77777777" w:rsidR="008B1897" w:rsidRPr="00930EAF" w:rsidRDefault="008B1897" w:rsidP="00DC1CA5">
            <w:pPr>
              <w:spacing w:line="360" w:lineRule="auto"/>
              <w:jc w:val="both"/>
              <w:rPr>
                <w:rFonts w:ascii="Arial" w:hAnsi="Arial" w:cs="Arial"/>
              </w:rPr>
            </w:pPr>
            <w:r w:rsidRPr="00930EAF">
              <w:rPr>
                <w:rFonts w:ascii="Arial" w:hAnsi="Arial" w:cs="Arial"/>
              </w:rPr>
              <w:t>DPO</w:t>
            </w:r>
          </w:p>
        </w:tc>
        <w:tc>
          <w:tcPr>
            <w:tcW w:w="0" w:type="auto"/>
            <w:hideMark/>
          </w:tcPr>
          <w:p w14:paraId="345E6B72" w14:textId="77777777" w:rsidR="008B1897" w:rsidRPr="00930EAF" w:rsidRDefault="008B1897" w:rsidP="00DC1CA5">
            <w:pPr>
              <w:spacing w:line="360" w:lineRule="auto"/>
              <w:jc w:val="both"/>
              <w:rPr>
                <w:rFonts w:ascii="Arial" w:hAnsi="Arial" w:cs="Arial"/>
              </w:rPr>
            </w:pPr>
            <w:r w:rsidRPr="00930EAF">
              <w:rPr>
                <w:rFonts w:ascii="Arial" w:hAnsi="Arial" w:cs="Arial"/>
              </w:rPr>
              <w:t>CCC</w:t>
            </w:r>
          </w:p>
        </w:tc>
      </w:tr>
      <w:tr w:rsidR="008B1897" w:rsidRPr="00930EAF" w14:paraId="08D02DB1" w14:textId="77777777" w:rsidTr="00DC1CA5">
        <w:trPr>
          <w:jc w:val="center"/>
        </w:trPr>
        <w:tc>
          <w:tcPr>
            <w:tcW w:w="0" w:type="auto"/>
            <w:hideMark/>
          </w:tcPr>
          <w:p w14:paraId="0D7A91D5"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32395B84" w14:textId="77777777" w:rsidR="008B1897" w:rsidRPr="00930EAF" w:rsidRDefault="008B1897" w:rsidP="00DC1CA5">
            <w:pPr>
              <w:spacing w:line="360" w:lineRule="auto"/>
              <w:jc w:val="both"/>
              <w:rPr>
                <w:rFonts w:ascii="Arial" w:hAnsi="Arial" w:cs="Arial"/>
              </w:rPr>
            </w:pPr>
            <w:r w:rsidRPr="00930EAF">
              <w:rPr>
                <w:rFonts w:ascii="Arial" w:hAnsi="Arial" w:cs="Arial"/>
              </w:rPr>
              <w:t>109</w:t>
            </w:r>
          </w:p>
        </w:tc>
        <w:tc>
          <w:tcPr>
            <w:tcW w:w="0" w:type="auto"/>
            <w:hideMark/>
          </w:tcPr>
          <w:p w14:paraId="5D78A733" w14:textId="77777777" w:rsidR="008B1897" w:rsidRPr="00930EAF" w:rsidRDefault="008B1897" w:rsidP="00DC1CA5">
            <w:pPr>
              <w:spacing w:line="360" w:lineRule="auto"/>
              <w:jc w:val="both"/>
              <w:rPr>
                <w:rFonts w:ascii="Arial" w:hAnsi="Arial" w:cs="Arial"/>
              </w:rPr>
            </w:pPr>
            <w:r w:rsidRPr="00930EAF">
              <w:rPr>
                <w:rFonts w:ascii="Arial" w:hAnsi="Arial" w:cs="Arial"/>
              </w:rPr>
              <w:t>105</w:t>
            </w:r>
          </w:p>
        </w:tc>
        <w:tc>
          <w:tcPr>
            <w:tcW w:w="0" w:type="auto"/>
            <w:hideMark/>
          </w:tcPr>
          <w:p w14:paraId="78B33DF8" w14:textId="77777777" w:rsidR="008B1897" w:rsidRPr="00930EAF" w:rsidRDefault="008B1897" w:rsidP="00DC1CA5">
            <w:pPr>
              <w:spacing w:line="360" w:lineRule="auto"/>
              <w:jc w:val="both"/>
              <w:rPr>
                <w:rFonts w:ascii="Arial" w:hAnsi="Arial" w:cs="Arial"/>
              </w:rPr>
            </w:pPr>
            <w:r w:rsidRPr="00930EAF">
              <w:rPr>
                <w:rFonts w:ascii="Arial" w:hAnsi="Arial" w:cs="Arial"/>
              </w:rPr>
              <w:t>84</w:t>
            </w:r>
          </w:p>
        </w:tc>
        <w:tc>
          <w:tcPr>
            <w:tcW w:w="0" w:type="auto"/>
            <w:hideMark/>
          </w:tcPr>
          <w:p w14:paraId="0F5D4942" w14:textId="77777777" w:rsidR="008B1897" w:rsidRPr="00930EAF" w:rsidRDefault="008B1897" w:rsidP="00DC1CA5">
            <w:pPr>
              <w:spacing w:line="360" w:lineRule="auto"/>
              <w:jc w:val="both"/>
              <w:rPr>
                <w:rFonts w:ascii="Arial" w:hAnsi="Arial" w:cs="Arial"/>
              </w:rPr>
            </w:pPr>
            <w:r w:rsidRPr="00930EAF">
              <w:rPr>
                <w:rFonts w:ascii="Arial" w:hAnsi="Arial" w:cs="Arial"/>
              </w:rPr>
              <w:t>130</w:t>
            </w:r>
          </w:p>
        </w:tc>
      </w:tr>
      <w:tr w:rsidR="008B1897" w:rsidRPr="00930EAF" w14:paraId="48BC66C0" w14:textId="77777777" w:rsidTr="00DC1CA5">
        <w:trPr>
          <w:jc w:val="center"/>
        </w:trPr>
        <w:tc>
          <w:tcPr>
            <w:tcW w:w="0" w:type="auto"/>
            <w:hideMark/>
          </w:tcPr>
          <w:p w14:paraId="35758212"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780BAACD" w14:textId="77777777" w:rsidR="008B1897" w:rsidRPr="00930EAF" w:rsidRDefault="008B1897" w:rsidP="00DC1CA5">
            <w:pPr>
              <w:spacing w:line="360" w:lineRule="auto"/>
              <w:jc w:val="both"/>
              <w:rPr>
                <w:rFonts w:ascii="Arial" w:hAnsi="Arial" w:cs="Arial"/>
              </w:rPr>
            </w:pPr>
            <w:r w:rsidRPr="00930EAF">
              <w:rPr>
                <w:rFonts w:ascii="Arial" w:hAnsi="Arial" w:cs="Arial"/>
              </w:rPr>
              <w:t>129</w:t>
            </w:r>
          </w:p>
        </w:tc>
        <w:tc>
          <w:tcPr>
            <w:tcW w:w="0" w:type="auto"/>
            <w:hideMark/>
          </w:tcPr>
          <w:p w14:paraId="72A47880" w14:textId="77777777" w:rsidR="008B1897" w:rsidRPr="00930EAF" w:rsidRDefault="008B1897" w:rsidP="00DC1CA5">
            <w:pPr>
              <w:spacing w:line="360" w:lineRule="auto"/>
              <w:jc w:val="both"/>
              <w:rPr>
                <w:rFonts w:ascii="Arial" w:hAnsi="Arial" w:cs="Arial"/>
              </w:rPr>
            </w:pPr>
            <w:r w:rsidRPr="00930EAF">
              <w:rPr>
                <w:rFonts w:ascii="Arial" w:hAnsi="Arial" w:cs="Arial"/>
              </w:rPr>
              <w:t>98</w:t>
            </w:r>
          </w:p>
        </w:tc>
        <w:tc>
          <w:tcPr>
            <w:tcW w:w="0" w:type="auto"/>
            <w:hideMark/>
          </w:tcPr>
          <w:p w14:paraId="2AAFB46C" w14:textId="77777777" w:rsidR="008B1897" w:rsidRPr="00930EAF" w:rsidRDefault="008B1897" w:rsidP="00DC1CA5">
            <w:pPr>
              <w:spacing w:line="360" w:lineRule="auto"/>
              <w:jc w:val="both"/>
              <w:rPr>
                <w:rFonts w:ascii="Arial" w:hAnsi="Arial" w:cs="Arial"/>
              </w:rPr>
            </w:pPr>
            <w:r w:rsidRPr="00930EAF">
              <w:rPr>
                <w:rFonts w:ascii="Arial" w:hAnsi="Arial" w:cs="Arial"/>
              </w:rPr>
              <w:t>73</w:t>
            </w:r>
          </w:p>
        </w:tc>
        <w:tc>
          <w:tcPr>
            <w:tcW w:w="0" w:type="auto"/>
            <w:hideMark/>
          </w:tcPr>
          <w:p w14:paraId="31A958B2" w14:textId="77777777" w:rsidR="008B1897" w:rsidRPr="00930EAF" w:rsidRDefault="008B1897" w:rsidP="00DC1CA5">
            <w:pPr>
              <w:spacing w:line="360" w:lineRule="auto"/>
              <w:jc w:val="both"/>
              <w:rPr>
                <w:rFonts w:ascii="Arial" w:hAnsi="Arial" w:cs="Arial"/>
              </w:rPr>
            </w:pPr>
            <w:r w:rsidRPr="00930EAF">
              <w:rPr>
                <w:rFonts w:ascii="Arial" w:hAnsi="Arial" w:cs="Arial"/>
              </w:rPr>
              <w:t>154</w:t>
            </w:r>
          </w:p>
        </w:tc>
      </w:tr>
      <w:tr w:rsidR="008B1897" w:rsidRPr="00930EAF" w14:paraId="779DABC5" w14:textId="77777777" w:rsidTr="00DC1CA5">
        <w:trPr>
          <w:jc w:val="center"/>
        </w:trPr>
        <w:tc>
          <w:tcPr>
            <w:tcW w:w="0" w:type="auto"/>
            <w:hideMark/>
          </w:tcPr>
          <w:p w14:paraId="7EBEB587"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7546FDD1" w14:textId="77777777" w:rsidR="008B1897" w:rsidRPr="00930EAF" w:rsidRDefault="008B1897" w:rsidP="00DC1CA5">
            <w:pPr>
              <w:spacing w:line="360" w:lineRule="auto"/>
              <w:jc w:val="both"/>
              <w:rPr>
                <w:rFonts w:ascii="Arial" w:hAnsi="Arial" w:cs="Arial"/>
              </w:rPr>
            </w:pPr>
            <w:r w:rsidRPr="00930EAF">
              <w:rPr>
                <w:rFonts w:ascii="Arial" w:hAnsi="Arial" w:cs="Arial"/>
              </w:rPr>
              <w:t>128</w:t>
            </w:r>
          </w:p>
        </w:tc>
        <w:tc>
          <w:tcPr>
            <w:tcW w:w="0" w:type="auto"/>
            <w:hideMark/>
          </w:tcPr>
          <w:p w14:paraId="3F842BD8" w14:textId="77777777" w:rsidR="008B1897" w:rsidRPr="00930EAF" w:rsidRDefault="008B1897" w:rsidP="00DC1CA5">
            <w:pPr>
              <w:spacing w:line="360" w:lineRule="auto"/>
              <w:jc w:val="both"/>
              <w:rPr>
                <w:rFonts w:ascii="Arial" w:hAnsi="Arial" w:cs="Arial"/>
              </w:rPr>
            </w:pPr>
            <w:r w:rsidRPr="00930EAF">
              <w:rPr>
                <w:rFonts w:ascii="Arial" w:hAnsi="Arial" w:cs="Arial"/>
              </w:rPr>
              <w:t>81</w:t>
            </w:r>
          </w:p>
        </w:tc>
        <w:tc>
          <w:tcPr>
            <w:tcW w:w="0" w:type="auto"/>
            <w:hideMark/>
          </w:tcPr>
          <w:p w14:paraId="4C92CD1E" w14:textId="77777777" w:rsidR="008B1897" w:rsidRPr="00930EAF" w:rsidRDefault="008B1897" w:rsidP="00DC1CA5">
            <w:pPr>
              <w:spacing w:line="360" w:lineRule="auto"/>
              <w:jc w:val="both"/>
              <w:rPr>
                <w:rFonts w:ascii="Arial" w:hAnsi="Arial" w:cs="Arial"/>
              </w:rPr>
            </w:pPr>
            <w:r w:rsidRPr="00930EAF">
              <w:rPr>
                <w:rFonts w:ascii="Arial" w:hAnsi="Arial" w:cs="Arial"/>
              </w:rPr>
              <w:t>77</w:t>
            </w:r>
          </w:p>
        </w:tc>
        <w:tc>
          <w:tcPr>
            <w:tcW w:w="0" w:type="auto"/>
            <w:hideMark/>
          </w:tcPr>
          <w:p w14:paraId="36D3D4F6" w14:textId="77777777" w:rsidR="008B1897" w:rsidRPr="00930EAF" w:rsidRDefault="008B1897" w:rsidP="00DC1CA5">
            <w:pPr>
              <w:spacing w:line="360" w:lineRule="auto"/>
              <w:jc w:val="both"/>
              <w:rPr>
                <w:rFonts w:ascii="Arial" w:hAnsi="Arial" w:cs="Arial"/>
              </w:rPr>
            </w:pPr>
            <w:r w:rsidRPr="00930EAF">
              <w:rPr>
                <w:rFonts w:ascii="Arial" w:hAnsi="Arial" w:cs="Arial"/>
              </w:rPr>
              <w:t>132</w:t>
            </w:r>
          </w:p>
        </w:tc>
      </w:tr>
      <w:tr w:rsidR="008B1897" w:rsidRPr="00930EAF" w14:paraId="797810CE" w14:textId="77777777" w:rsidTr="00DC1CA5">
        <w:trPr>
          <w:jc w:val="center"/>
        </w:trPr>
        <w:tc>
          <w:tcPr>
            <w:tcW w:w="0" w:type="auto"/>
            <w:hideMark/>
          </w:tcPr>
          <w:p w14:paraId="76D38C90"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2CC47503" w14:textId="77777777" w:rsidR="008B1897" w:rsidRPr="00930EAF" w:rsidRDefault="008B1897" w:rsidP="00DC1CA5">
            <w:pPr>
              <w:spacing w:line="360" w:lineRule="auto"/>
              <w:jc w:val="both"/>
              <w:rPr>
                <w:rFonts w:ascii="Arial" w:hAnsi="Arial" w:cs="Arial"/>
              </w:rPr>
            </w:pPr>
            <w:r w:rsidRPr="00930EAF">
              <w:rPr>
                <w:rFonts w:ascii="Arial" w:hAnsi="Arial" w:cs="Arial"/>
              </w:rPr>
              <w:t>109</w:t>
            </w:r>
          </w:p>
        </w:tc>
        <w:tc>
          <w:tcPr>
            <w:tcW w:w="0" w:type="auto"/>
            <w:hideMark/>
          </w:tcPr>
          <w:p w14:paraId="07C9C1F2" w14:textId="77777777" w:rsidR="008B1897" w:rsidRPr="00930EAF" w:rsidRDefault="008B1897" w:rsidP="00DC1CA5">
            <w:pPr>
              <w:spacing w:line="360" w:lineRule="auto"/>
              <w:jc w:val="both"/>
              <w:rPr>
                <w:rFonts w:ascii="Arial" w:hAnsi="Arial" w:cs="Arial"/>
              </w:rPr>
            </w:pPr>
            <w:r w:rsidRPr="00930EAF">
              <w:rPr>
                <w:rFonts w:ascii="Arial" w:hAnsi="Arial" w:cs="Arial"/>
              </w:rPr>
              <w:t>78</w:t>
            </w:r>
          </w:p>
        </w:tc>
        <w:tc>
          <w:tcPr>
            <w:tcW w:w="0" w:type="auto"/>
            <w:hideMark/>
          </w:tcPr>
          <w:p w14:paraId="622209D3" w14:textId="77777777" w:rsidR="008B1897" w:rsidRPr="00930EAF" w:rsidRDefault="008B1897" w:rsidP="00DC1CA5">
            <w:pPr>
              <w:spacing w:line="360" w:lineRule="auto"/>
              <w:jc w:val="both"/>
              <w:rPr>
                <w:rFonts w:ascii="Arial" w:hAnsi="Arial" w:cs="Arial"/>
              </w:rPr>
            </w:pPr>
            <w:r w:rsidRPr="00930EAF">
              <w:rPr>
                <w:rFonts w:ascii="Arial" w:hAnsi="Arial" w:cs="Arial"/>
              </w:rPr>
              <w:t>75</w:t>
            </w:r>
          </w:p>
        </w:tc>
        <w:tc>
          <w:tcPr>
            <w:tcW w:w="0" w:type="auto"/>
            <w:hideMark/>
          </w:tcPr>
          <w:p w14:paraId="4EDFC43C" w14:textId="77777777" w:rsidR="008B1897" w:rsidRPr="00930EAF" w:rsidRDefault="008B1897" w:rsidP="00DC1CA5">
            <w:pPr>
              <w:spacing w:line="360" w:lineRule="auto"/>
              <w:jc w:val="both"/>
              <w:rPr>
                <w:rFonts w:ascii="Arial" w:hAnsi="Arial" w:cs="Arial"/>
              </w:rPr>
            </w:pPr>
            <w:r w:rsidRPr="00930EAF">
              <w:rPr>
                <w:rFonts w:ascii="Arial" w:hAnsi="Arial" w:cs="Arial"/>
              </w:rPr>
              <w:t>112</w:t>
            </w:r>
          </w:p>
        </w:tc>
      </w:tr>
    </w:tbl>
    <w:p w14:paraId="0E2994F7" w14:textId="77777777" w:rsidR="008B1897" w:rsidRPr="00930EAF" w:rsidRDefault="008B1897" w:rsidP="008B1897">
      <w:pPr>
        <w:spacing w:line="360" w:lineRule="auto"/>
        <w:jc w:val="both"/>
        <w:rPr>
          <w:rFonts w:ascii="Arial" w:hAnsi="Arial" w:cs="Arial"/>
        </w:rPr>
      </w:pPr>
    </w:p>
    <w:p w14:paraId="6C449162" w14:textId="77777777" w:rsidR="008B1897" w:rsidRPr="00826D8D" w:rsidRDefault="008B1897" w:rsidP="008B1897">
      <w:pPr>
        <w:pStyle w:val="Heading3"/>
        <w:rPr>
          <w:rFonts w:ascii="Arial" w:hAnsi="Arial" w:cs="Arial"/>
          <w:b/>
          <w:bCs/>
          <w:color w:val="auto"/>
        </w:rPr>
      </w:pPr>
      <w:bookmarkStart w:id="66" w:name="_Toc216704591"/>
      <w:bookmarkStart w:id="67" w:name="_Toc216892765"/>
      <w:r w:rsidRPr="00826D8D">
        <w:rPr>
          <w:rFonts w:ascii="Arial" w:hAnsi="Arial" w:cs="Arial"/>
          <w:b/>
          <w:bCs/>
          <w:color w:val="auto"/>
        </w:rPr>
        <w:t>B4.</w:t>
      </w:r>
      <w:r>
        <w:rPr>
          <w:rFonts w:ascii="Arial" w:hAnsi="Arial" w:cs="Arial"/>
          <w:b/>
          <w:bCs/>
          <w:color w:val="auto"/>
        </w:rPr>
        <w:t xml:space="preserve"> </w:t>
      </w:r>
      <w:r w:rsidRPr="00826D8D">
        <w:rPr>
          <w:rFonts w:ascii="Arial" w:hAnsi="Arial" w:cs="Arial"/>
          <w:b/>
          <w:bCs/>
          <w:color w:val="auto"/>
        </w:rPr>
        <w:t>Gearing &amp; Solvency Ratios</w:t>
      </w:r>
      <w:bookmarkEnd w:id="66"/>
      <w:bookmarkEnd w:id="67"/>
    </w:p>
    <w:p w14:paraId="1D8A4BA6"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13. Debt-to-Equity Ratio</w:t>
      </w:r>
    </w:p>
    <w:tbl>
      <w:tblPr>
        <w:tblStyle w:val="TableGrid"/>
        <w:tblW w:w="0" w:type="auto"/>
        <w:jc w:val="center"/>
        <w:tblLook w:val="04A0" w:firstRow="1" w:lastRow="0" w:firstColumn="1" w:lastColumn="0" w:noHBand="0" w:noVBand="1"/>
      </w:tblPr>
      <w:tblGrid>
        <w:gridCol w:w="750"/>
        <w:gridCol w:w="1764"/>
        <w:gridCol w:w="1443"/>
        <w:gridCol w:w="777"/>
      </w:tblGrid>
      <w:tr w:rsidR="008B1897" w:rsidRPr="00930EAF" w14:paraId="7E66FCE0" w14:textId="77777777" w:rsidTr="00DC1CA5">
        <w:trPr>
          <w:jc w:val="center"/>
        </w:trPr>
        <w:tc>
          <w:tcPr>
            <w:tcW w:w="0" w:type="auto"/>
            <w:hideMark/>
          </w:tcPr>
          <w:p w14:paraId="5D84DA46"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4CB68765" w14:textId="77777777" w:rsidR="008B1897" w:rsidRPr="00930EAF" w:rsidRDefault="008B1897" w:rsidP="00DC1CA5">
            <w:pPr>
              <w:spacing w:line="360" w:lineRule="auto"/>
              <w:jc w:val="both"/>
              <w:rPr>
                <w:rFonts w:ascii="Arial" w:hAnsi="Arial" w:cs="Arial"/>
              </w:rPr>
            </w:pPr>
            <w:r w:rsidRPr="00930EAF">
              <w:rPr>
                <w:rFonts w:ascii="Arial" w:hAnsi="Arial" w:cs="Arial"/>
              </w:rPr>
              <w:t>Liabilities (£m)</w:t>
            </w:r>
          </w:p>
        </w:tc>
        <w:tc>
          <w:tcPr>
            <w:tcW w:w="0" w:type="auto"/>
            <w:hideMark/>
          </w:tcPr>
          <w:p w14:paraId="117510F9" w14:textId="77777777" w:rsidR="008B1897" w:rsidRPr="00930EAF" w:rsidRDefault="008B1897" w:rsidP="00DC1CA5">
            <w:pPr>
              <w:spacing w:line="360" w:lineRule="auto"/>
              <w:jc w:val="both"/>
              <w:rPr>
                <w:rFonts w:ascii="Arial" w:hAnsi="Arial" w:cs="Arial"/>
              </w:rPr>
            </w:pPr>
            <w:r w:rsidRPr="00930EAF">
              <w:rPr>
                <w:rFonts w:ascii="Arial" w:hAnsi="Arial" w:cs="Arial"/>
              </w:rPr>
              <w:t>Equity (£m)</w:t>
            </w:r>
          </w:p>
        </w:tc>
        <w:tc>
          <w:tcPr>
            <w:tcW w:w="0" w:type="auto"/>
            <w:hideMark/>
          </w:tcPr>
          <w:p w14:paraId="5318EDC8" w14:textId="77777777" w:rsidR="008B1897" w:rsidRPr="00930EAF" w:rsidRDefault="008B1897" w:rsidP="00DC1CA5">
            <w:pPr>
              <w:spacing w:line="360" w:lineRule="auto"/>
              <w:jc w:val="both"/>
              <w:rPr>
                <w:rFonts w:ascii="Arial" w:hAnsi="Arial" w:cs="Arial"/>
              </w:rPr>
            </w:pPr>
            <w:r w:rsidRPr="00930EAF">
              <w:rPr>
                <w:rFonts w:ascii="Arial" w:hAnsi="Arial" w:cs="Arial"/>
              </w:rPr>
              <w:t>Ratio</w:t>
            </w:r>
          </w:p>
        </w:tc>
      </w:tr>
      <w:tr w:rsidR="008B1897" w:rsidRPr="00930EAF" w14:paraId="6A2C8047" w14:textId="77777777" w:rsidTr="00DC1CA5">
        <w:trPr>
          <w:jc w:val="center"/>
        </w:trPr>
        <w:tc>
          <w:tcPr>
            <w:tcW w:w="0" w:type="auto"/>
            <w:hideMark/>
          </w:tcPr>
          <w:p w14:paraId="50001ACE"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2F112D60" w14:textId="77777777" w:rsidR="008B1897" w:rsidRPr="00930EAF" w:rsidRDefault="008B1897" w:rsidP="00DC1CA5">
            <w:pPr>
              <w:spacing w:line="360" w:lineRule="auto"/>
              <w:jc w:val="both"/>
              <w:rPr>
                <w:rFonts w:ascii="Arial" w:hAnsi="Arial" w:cs="Arial"/>
              </w:rPr>
            </w:pPr>
            <w:r w:rsidRPr="00930EAF">
              <w:rPr>
                <w:rFonts w:ascii="Arial" w:hAnsi="Arial" w:cs="Arial"/>
              </w:rPr>
              <w:t>170,249</w:t>
            </w:r>
          </w:p>
        </w:tc>
        <w:tc>
          <w:tcPr>
            <w:tcW w:w="0" w:type="auto"/>
            <w:hideMark/>
          </w:tcPr>
          <w:p w14:paraId="41067BDD" w14:textId="77777777" w:rsidR="008B1897" w:rsidRPr="00930EAF" w:rsidRDefault="008B1897" w:rsidP="00DC1CA5">
            <w:pPr>
              <w:spacing w:line="360" w:lineRule="auto"/>
              <w:jc w:val="both"/>
              <w:rPr>
                <w:rFonts w:ascii="Arial" w:hAnsi="Arial" w:cs="Arial"/>
              </w:rPr>
            </w:pPr>
            <w:r w:rsidRPr="00930EAF">
              <w:rPr>
                <w:rFonts w:ascii="Arial" w:hAnsi="Arial" w:cs="Arial"/>
              </w:rPr>
              <w:t>153,105</w:t>
            </w:r>
          </w:p>
        </w:tc>
        <w:tc>
          <w:tcPr>
            <w:tcW w:w="0" w:type="auto"/>
            <w:hideMark/>
          </w:tcPr>
          <w:p w14:paraId="30CAABC5" w14:textId="77777777" w:rsidR="008B1897" w:rsidRPr="00930EAF" w:rsidRDefault="008B1897" w:rsidP="00DC1CA5">
            <w:pPr>
              <w:spacing w:line="360" w:lineRule="auto"/>
              <w:jc w:val="both"/>
              <w:rPr>
                <w:rFonts w:ascii="Arial" w:hAnsi="Arial" w:cs="Arial"/>
              </w:rPr>
            </w:pPr>
            <w:r w:rsidRPr="00930EAF">
              <w:rPr>
                <w:rFonts w:ascii="Arial" w:hAnsi="Arial" w:cs="Arial"/>
              </w:rPr>
              <w:t>1.11</w:t>
            </w:r>
          </w:p>
        </w:tc>
      </w:tr>
      <w:tr w:rsidR="008B1897" w:rsidRPr="00930EAF" w14:paraId="3A0DE3F3" w14:textId="77777777" w:rsidTr="00DC1CA5">
        <w:trPr>
          <w:jc w:val="center"/>
        </w:trPr>
        <w:tc>
          <w:tcPr>
            <w:tcW w:w="0" w:type="auto"/>
            <w:hideMark/>
          </w:tcPr>
          <w:p w14:paraId="48420A38"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288EEBCC" w14:textId="77777777" w:rsidR="008B1897" w:rsidRPr="00930EAF" w:rsidRDefault="008B1897" w:rsidP="00DC1CA5">
            <w:pPr>
              <w:spacing w:line="360" w:lineRule="auto"/>
              <w:jc w:val="both"/>
              <w:rPr>
                <w:rFonts w:ascii="Arial" w:hAnsi="Arial" w:cs="Arial"/>
              </w:rPr>
            </w:pPr>
            <w:r w:rsidRPr="00930EAF">
              <w:rPr>
                <w:rFonts w:ascii="Arial" w:hAnsi="Arial" w:cs="Arial"/>
              </w:rPr>
              <w:t>176,952</w:t>
            </w:r>
          </w:p>
        </w:tc>
        <w:tc>
          <w:tcPr>
            <w:tcW w:w="0" w:type="auto"/>
            <w:hideMark/>
          </w:tcPr>
          <w:p w14:paraId="0DF8C8B4" w14:textId="77777777" w:rsidR="008B1897" w:rsidRPr="00930EAF" w:rsidRDefault="008B1897" w:rsidP="00DC1CA5">
            <w:pPr>
              <w:spacing w:line="360" w:lineRule="auto"/>
              <w:jc w:val="both"/>
              <w:rPr>
                <w:rFonts w:ascii="Arial" w:hAnsi="Arial" w:cs="Arial"/>
              </w:rPr>
            </w:pPr>
            <w:r w:rsidRPr="00930EAF">
              <w:rPr>
                <w:rFonts w:ascii="Arial" w:hAnsi="Arial" w:cs="Arial"/>
              </w:rPr>
              <w:t>178,920</w:t>
            </w:r>
          </w:p>
        </w:tc>
        <w:tc>
          <w:tcPr>
            <w:tcW w:w="0" w:type="auto"/>
            <w:hideMark/>
          </w:tcPr>
          <w:p w14:paraId="1C3861D5" w14:textId="77777777" w:rsidR="008B1897" w:rsidRPr="00930EAF" w:rsidRDefault="008B1897" w:rsidP="00DC1CA5">
            <w:pPr>
              <w:spacing w:line="360" w:lineRule="auto"/>
              <w:jc w:val="both"/>
              <w:rPr>
                <w:rFonts w:ascii="Arial" w:hAnsi="Arial" w:cs="Arial"/>
              </w:rPr>
            </w:pPr>
            <w:r w:rsidRPr="00930EAF">
              <w:rPr>
                <w:rFonts w:ascii="Arial" w:hAnsi="Arial" w:cs="Arial"/>
              </w:rPr>
              <w:t>0.99</w:t>
            </w:r>
          </w:p>
        </w:tc>
      </w:tr>
      <w:tr w:rsidR="008B1897" w:rsidRPr="00930EAF" w14:paraId="5EA38CA5" w14:textId="77777777" w:rsidTr="00DC1CA5">
        <w:trPr>
          <w:jc w:val="center"/>
        </w:trPr>
        <w:tc>
          <w:tcPr>
            <w:tcW w:w="0" w:type="auto"/>
            <w:hideMark/>
          </w:tcPr>
          <w:p w14:paraId="41EEA443"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7B208703" w14:textId="77777777" w:rsidR="008B1897" w:rsidRPr="00930EAF" w:rsidRDefault="008B1897" w:rsidP="00DC1CA5">
            <w:pPr>
              <w:spacing w:line="360" w:lineRule="auto"/>
              <w:jc w:val="both"/>
              <w:rPr>
                <w:rFonts w:ascii="Arial" w:hAnsi="Arial" w:cs="Arial"/>
              </w:rPr>
            </w:pPr>
            <w:r w:rsidRPr="00930EAF">
              <w:rPr>
                <w:rFonts w:ascii="Arial" w:hAnsi="Arial" w:cs="Arial"/>
              </w:rPr>
              <w:t>235,757</w:t>
            </w:r>
          </w:p>
        </w:tc>
        <w:tc>
          <w:tcPr>
            <w:tcW w:w="0" w:type="auto"/>
            <w:hideMark/>
          </w:tcPr>
          <w:p w14:paraId="29E874C7" w14:textId="77777777" w:rsidR="008B1897" w:rsidRPr="00930EAF" w:rsidRDefault="008B1897" w:rsidP="00DC1CA5">
            <w:pPr>
              <w:spacing w:line="360" w:lineRule="auto"/>
              <w:jc w:val="both"/>
              <w:rPr>
                <w:rFonts w:ascii="Arial" w:hAnsi="Arial" w:cs="Arial"/>
              </w:rPr>
            </w:pPr>
            <w:r w:rsidRPr="00930EAF">
              <w:rPr>
                <w:rFonts w:ascii="Arial" w:hAnsi="Arial" w:cs="Arial"/>
              </w:rPr>
              <w:t>268,406</w:t>
            </w:r>
          </w:p>
        </w:tc>
        <w:tc>
          <w:tcPr>
            <w:tcW w:w="0" w:type="auto"/>
            <w:hideMark/>
          </w:tcPr>
          <w:p w14:paraId="55D4C557" w14:textId="77777777" w:rsidR="008B1897" w:rsidRPr="00930EAF" w:rsidRDefault="008B1897" w:rsidP="00DC1CA5">
            <w:pPr>
              <w:spacing w:line="360" w:lineRule="auto"/>
              <w:jc w:val="both"/>
              <w:rPr>
                <w:rFonts w:ascii="Arial" w:hAnsi="Arial" w:cs="Arial"/>
              </w:rPr>
            </w:pPr>
            <w:r w:rsidRPr="00930EAF">
              <w:rPr>
                <w:rFonts w:ascii="Arial" w:hAnsi="Arial" w:cs="Arial"/>
              </w:rPr>
              <w:t>0.88</w:t>
            </w:r>
          </w:p>
        </w:tc>
      </w:tr>
      <w:tr w:rsidR="008B1897" w:rsidRPr="00930EAF" w14:paraId="74B4E552" w14:textId="77777777" w:rsidTr="00DC1CA5">
        <w:trPr>
          <w:jc w:val="center"/>
        </w:trPr>
        <w:tc>
          <w:tcPr>
            <w:tcW w:w="0" w:type="auto"/>
            <w:hideMark/>
          </w:tcPr>
          <w:p w14:paraId="43578150"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0F08BF12" w14:textId="77777777" w:rsidR="008B1897" w:rsidRPr="00930EAF" w:rsidRDefault="008B1897" w:rsidP="00DC1CA5">
            <w:pPr>
              <w:spacing w:line="360" w:lineRule="auto"/>
              <w:jc w:val="both"/>
              <w:rPr>
                <w:rFonts w:ascii="Arial" w:hAnsi="Arial" w:cs="Arial"/>
              </w:rPr>
            </w:pPr>
            <w:r w:rsidRPr="00930EAF">
              <w:rPr>
                <w:rFonts w:ascii="Arial" w:hAnsi="Arial" w:cs="Arial"/>
              </w:rPr>
              <w:t>234,399</w:t>
            </w:r>
          </w:p>
        </w:tc>
        <w:tc>
          <w:tcPr>
            <w:tcW w:w="0" w:type="auto"/>
            <w:hideMark/>
          </w:tcPr>
          <w:p w14:paraId="5D96C352" w14:textId="77777777" w:rsidR="008B1897" w:rsidRPr="00930EAF" w:rsidRDefault="008B1897" w:rsidP="00DC1CA5">
            <w:pPr>
              <w:spacing w:line="360" w:lineRule="auto"/>
              <w:jc w:val="both"/>
              <w:rPr>
                <w:rFonts w:ascii="Arial" w:hAnsi="Arial" w:cs="Arial"/>
              </w:rPr>
            </w:pPr>
            <w:r w:rsidRPr="00930EAF">
              <w:rPr>
                <w:rFonts w:ascii="Arial" w:hAnsi="Arial" w:cs="Arial"/>
              </w:rPr>
              <w:t>275,949</w:t>
            </w:r>
          </w:p>
        </w:tc>
        <w:tc>
          <w:tcPr>
            <w:tcW w:w="0" w:type="auto"/>
            <w:hideMark/>
          </w:tcPr>
          <w:p w14:paraId="7BCFF9F3" w14:textId="77777777" w:rsidR="008B1897" w:rsidRPr="00930EAF" w:rsidRDefault="008B1897" w:rsidP="00DC1CA5">
            <w:pPr>
              <w:spacing w:line="360" w:lineRule="auto"/>
              <w:jc w:val="both"/>
              <w:rPr>
                <w:rFonts w:ascii="Arial" w:hAnsi="Arial" w:cs="Arial"/>
              </w:rPr>
            </w:pPr>
            <w:r w:rsidRPr="00930EAF">
              <w:rPr>
                <w:rFonts w:ascii="Arial" w:hAnsi="Arial" w:cs="Arial"/>
              </w:rPr>
              <w:t>0.85</w:t>
            </w:r>
          </w:p>
        </w:tc>
      </w:tr>
      <w:tr w:rsidR="008B1897" w:rsidRPr="00930EAF" w14:paraId="769CB826" w14:textId="77777777" w:rsidTr="00DC1CA5">
        <w:trPr>
          <w:jc w:val="center"/>
        </w:trPr>
        <w:tc>
          <w:tcPr>
            <w:tcW w:w="0" w:type="auto"/>
            <w:hideMark/>
          </w:tcPr>
          <w:p w14:paraId="5ACE7957"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3E11F6DE" w14:textId="77777777" w:rsidR="008B1897" w:rsidRPr="00930EAF" w:rsidRDefault="008B1897" w:rsidP="00DC1CA5">
            <w:pPr>
              <w:spacing w:line="360" w:lineRule="auto"/>
              <w:jc w:val="both"/>
              <w:rPr>
                <w:rFonts w:ascii="Arial" w:hAnsi="Arial" w:cs="Arial"/>
              </w:rPr>
            </w:pPr>
            <w:r w:rsidRPr="00930EAF">
              <w:rPr>
                <w:rFonts w:ascii="Arial" w:hAnsi="Arial" w:cs="Arial"/>
              </w:rPr>
              <w:t>196,989</w:t>
            </w:r>
          </w:p>
        </w:tc>
        <w:tc>
          <w:tcPr>
            <w:tcW w:w="0" w:type="auto"/>
            <w:hideMark/>
          </w:tcPr>
          <w:p w14:paraId="52386A94" w14:textId="77777777" w:rsidR="008B1897" w:rsidRPr="00930EAF" w:rsidRDefault="008B1897" w:rsidP="00DC1CA5">
            <w:pPr>
              <w:spacing w:line="360" w:lineRule="auto"/>
              <w:jc w:val="both"/>
              <w:rPr>
                <w:rFonts w:ascii="Arial" w:hAnsi="Arial" w:cs="Arial"/>
              </w:rPr>
            </w:pPr>
            <w:r w:rsidRPr="00930EAF">
              <w:rPr>
                <w:rFonts w:ascii="Arial" w:hAnsi="Arial" w:cs="Arial"/>
              </w:rPr>
              <w:t>313,301</w:t>
            </w:r>
          </w:p>
        </w:tc>
        <w:tc>
          <w:tcPr>
            <w:tcW w:w="0" w:type="auto"/>
            <w:hideMark/>
          </w:tcPr>
          <w:p w14:paraId="595D97FD" w14:textId="77777777" w:rsidR="008B1897" w:rsidRPr="00930EAF" w:rsidRDefault="008B1897" w:rsidP="00DC1CA5">
            <w:pPr>
              <w:spacing w:line="360" w:lineRule="auto"/>
              <w:jc w:val="both"/>
              <w:rPr>
                <w:rFonts w:ascii="Arial" w:hAnsi="Arial" w:cs="Arial"/>
              </w:rPr>
            </w:pPr>
            <w:r w:rsidRPr="00930EAF">
              <w:rPr>
                <w:rFonts w:ascii="Arial" w:hAnsi="Arial" w:cs="Arial"/>
              </w:rPr>
              <w:t>0.63</w:t>
            </w:r>
          </w:p>
        </w:tc>
      </w:tr>
    </w:tbl>
    <w:p w14:paraId="75517194" w14:textId="77777777" w:rsidR="008B1897" w:rsidRPr="00930EAF" w:rsidRDefault="008B1897" w:rsidP="008B1897">
      <w:pPr>
        <w:spacing w:line="360" w:lineRule="auto"/>
        <w:jc w:val="both"/>
        <w:rPr>
          <w:rFonts w:ascii="Arial" w:hAnsi="Arial" w:cs="Arial"/>
        </w:rPr>
      </w:pPr>
    </w:p>
    <w:p w14:paraId="507F2AA2"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14. Interest Coverage Ratio</w:t>
      </w:r>
    </w:p>
    <w:tbl>
      <w:tblPr>
        <w:tblStyle w:val="TableGrid"/>
        <w:tblW w:w="0" w:type="auto"/>
        <w:tblLook w:val="04A0" w:firstRow="1" w:lastRow="0" w:firstColumn="1" w:lastColumn="0" w:noHBand="0" w:noVBand="1"/>
      </w:tblPr>
      <w:tblGrid>
        <w:gridCol w:w="750"/>
        <w:gridCol w:w="2684"/>
        <w:gridCol w:w="1577"/>
        <w:gridCol w:w="1257"/>
      </w:tblGrid>
      <w:tr w:rsidR="008B1897" w:rsidRPr="00930EAF" w14:paraId="3E8F8A5D" w14:textId="77777777" w:rsidTr="00DC1CA5">
        <w:tc>
          <w:tcPr>
            <w:tcW w:w="0" w:type="auto"/>
            <w:hideMark/>
          </w:tcPr>
          <w:p w14:paraId="39936A09"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6757A54C" w14:textId="77777777" w:rsidR="008B1897" w:rsidRPr="00930EAF" w:rsidRDefault="008B1897" w:rsidP="00DC1CA5">
            <w:pPr>
              <w:spacing w:line="360" w:lineRule="auto"/>
              <w:jc w:val="both"/>
              <w:rPr>
                <w:rFonts w:ascii="Arial" w:hAnsi="Arial" w:cs="Arial"/>
              </w:rPr>
            </w:pPr>
            <w:r w:rsidRPr="00930EAF">
              <w:rPr>
                <w:rFonts w:ascii="Arial" w:hAnsi="Arial" w:cs="Arial"/>
              </w:rPr>
              <w:t>Operating Income (£m)</w:t>
            </w:r>
          </w:p>
        </w:tc>
        <w:tc>
          <w:tcPr>
            <w:tcW w:w="0" w:type="auto"/>
            <w:hideMark/>
          </w:tcPr>
          <w:p w14:paraId="286D4022" w14:textId="77777777" w:rsidR="008B1897" w:rsidRPr="00930EAF" w:rsidRDefault="008B1897" w:rsidP="00DC1CA5">
            <w:pPr>
              <w:spacing w:line="360" w:lineRule="auto"/>
              <w:jc w:val="both"/>
              <w:rPr>
                <w:rFonts w:ascii="Arial" w:hAnsi="Arial" w:cs="Arial"/>
              </w:rPr>
            </w:pPr>
            <w:r w:rsidRPr="00930EAF">
              <w:rPr>
                <w:rFonts w:ascii="Arial" w:hAnsi="Arial" w:cs="Arial"/>
              </w:rPr>
              <w:t>Interest (£m)</w:t>
            </w:r>
          </w:p>
        </w:tc>
        <w:tc>
          <w:tcPr>
            <w:tcW w:w="0" w:type="auto"/>
            <w:hideMark/>
          </w:tcPr>
          <w:p w14:paraId="024224EF" w14:textId="77777777" w:rsidR="008B1897" w:rsidRPr="00930EAF" w:rsidRDefault="008B1897" w:rsidP="00DC1CA5">
            <w:pPr>
              <w:spacing w:line="360" w:lineRule="auto"/>
              <w:jc w:val="both"/>
              <w:rPr>
                <w:rFonts w:ascii="Arial" w:hAnsi="Arial" w:cs="Arial"/>
              </w:rPr>
            </w:pPr>
            <w:r w:rsidRPr="00930EAF">
              <w:rPr>
                <w:rFonts w:ascii="Arial" w:hAnsi="Arial" w:cs="Arial"/>
              </w:rPr>
              <w:t>Coverage</w:t>
            </w:r>
          </w:p>
        </w:tc>
      </w:tr>
      <w:tr w:rsidR="008B1897" w:rsidRPr="00930EAF" w14:paraId="27B4F1E3" w14:textId="77777777" w:rsidTr="00DC1CA5">
        <w:tc>
          <w:tcPr>
            <w:tcW w:w="0" w:type="auto"/>
            <w:hideMark/>
          </w:tcPr>
          <w:p w14:paraId="23BBEBB4"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7B4E21AB" w14:textId="77777777" w:rsidR="008B1897" w:rsidRPr="00930EAF" w:rsidRDefault="008B1897" w:rsidP="00DC1CA5">
            <w:pPr>
              <w:spacing w:line="360" w:lineRule="auto"/>
              <w:jc w:val="both"/>
              <w:rPr>
                <w:rFonts w:ascii="Arial" w:hAnsi="Arial" w:cs="Arial"/>
              </w:rPr>
            </w:pPr>
            <w:r w:rsidRPr="00930EAF">
              <w:rPr>
                <w:rFonts w:ascii="Arial" w:hAnsi="Arial" w:cs="Arial"/>
              </w:rPr>
              <w:t>–15,297</w:t>
            </w:r>
          </w:p>
        </w:tc>
        <w:tc>
          <w:tcPr>
            <w:tcW w:w="0" w:type="auto"/>
            <w:hideMark/>
          </w:tcPr>
          <w:p w14:paraId="7F6E8FAF" w14:textId="77777777" w:rsidR="008B1897" w:rsidRPr="00930EAF" w:rsidRDefault="008B1897" w:rsidP="00DC1CA5">
            <w:pPr>
              <w:spacing w:line="360" w:lineRule="auto"/>
              <w:jc w:val="both"/>
              <w:rPr>
                <w:rFonts w:ascii="Arial" w:hAnsi="Arial" w:cs="Arial"/>
              </w:rPr>
            </w:pPr>
            <w:r w:rsidRPr="00930EAF">
              <w:rPr>
                <w:rFonts w:ascii="Arial" w:hAnsi="Arial" w:cs="Arial"/>
              </w:rPr>
              <w:t>3,361</w:t>
            </w:r>
          </w:p>
        </w:tc>
        <w:tc>
          <w:tcPr>
            <w:tcW w:w="0" w:type="auto"/>
            <w:hideMark/>
          </w:tcPr>
          <w:p w14:paraId="4F8B2270" w14:textId="77777777" w:rsidR="008B1897" w:rsidRPr="00930EAF" w:rsidRDefault="008B1897" w:rsidP="00DC1CA5">
            <w:pPr>
              <w:spacing w:line="360" w:lineRule="auto"/>
              <w:jc w:val="both"/>
              <w:rPr>
                <w:rFonts w:ascii="Arial" w:hAnsi="Arial" w:cs="Arial"/>
              </w:rPr>
            </w:pPr>
            <w:r w:rsidRPr="00930EAF">
              <w:rPr>
                <w:rFonts w:ascii="Arial" w:hAnsi="Arial" w:cs="Arial"/>
              </w:rPr>
              <w:t>Negative</w:t>
            </w:r>
          </w:p>
        </w:tc>
      </w:tr>
      <w:tr w:rsidR="008B1897" w:rsidRPr="00930EAF" w14:paraId="4B65DC46" w14:textId="77777777" w:rsidTr="00DC1CA5">
        <w:tc>
          <w:tcPr>
            <w:tcW w:w="0" w:type="auto"/>
            <w:hideMark/>
          </w:tcPr>
          <w:p w14:paraId="63B06B14"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0208C166" w14:textId="77777777" w:rsidR="008B1897" w:rsidRPr="00930EAF" w:rsidRDefault="008B1897" w:rsidP="00DC1CA5">
            <w:pPr>
              <w:spacing w:line="360" w:lineRule="auto"/>
              <w:jc w:val="both"/>
              <w:rPr>
                <w:rFonts w:ascii="Arial" w:hAnsi="Arial" w:cs="Arial"/>
              </w:rPr>
            </w:pPr>
            <w:r w:rsidRPr="00930EAF">
              <w:rPr>
                <w:rFonts w:ascii="Arial" w:hAnsi="Arial" w:cs="Arial"/>
              </w:rPr>
              <w:t>–85,301</w:t>
            </w:r>
          </w:p>
        </w:tc>
        <w:tc>
          <w:tcPr>
            <w:tcW w:w="0" w:type="auto"/>
            <w:hideMark/>
          </w:tcPr>
          <w:p w14:paraId="24F02572" w14:textId="77777777" w:rsidR="008B1897" w:rsidRPr="00930EAF" w:rsidRDefault="008B1897" w:rsidP="00DC1CA5">
            <w:pPr>
              <w:spacing w:line="360" w:lineRule="auto"/>
              <w:jc w:val="both"/>
              <w:rPr>
                <w:rFonts w:ascii="Arial" w:hAnsi="Arial" w:cs="Arial"/>
              </w:rPr>
            </w:pPr>
            <w:r w:rsidRPr="00930EAF">
              <w:rPr>
                <w:rFonts w:ascii="Arial" w:hAnsi="Arial" w:cs="Arial"/>
              </w:rPr>
              <w:t>4,332</w:t>
            </w:r>
          </w:p>
        </w:tc>
        <w:tc>
          <w:tcPr>
            <w:tcW w:w="0" w:type="auto"/>
            <w:hideMark/>
          </w:tcPr>
          <w:p w14:paraId="2BD95385" w14:textId="77777777" w:rsidR="008B1897" w:rsidRPr="00930EAF" w:rsidRDefault="008B1897" w:rsidP="00DC1CA5">
            <w:pPr>
              <w:spacing w:line="360" w:lineRule="auto"/>
              <w:jc w:val="both"/>
              <w:rPr>
                <w:rFonts w:ascii="Arial" w:hAnsi="Arial" w:cs="Arial"/>
              </w:rPr>
            </w:pPr>
            <w:r w:rsidRPr="00930EAF">
              <w:rPr>
                <w:rFonts w:ascii="Arial" w:hAnsi="Arial" w:cs="Arial"/>
              </w:rPr>
              <w:t>Negative</w:t>
            </w:r>
          </w:p>
        </w:tc>
      </w:tr>
      <w:tr w:rsidR="008B1897" w:rsidRPr="00930EAF" w14:paraId="76E1E09C" w14:textId="77777777" w:rsidTr="00DC1CA5">
        <w:tc>
          <w:tcPr>
            <w:tcW w:w="0" w:type="auto"/>
            <w:hideMark/>
          </w:tcPr>
          <w:p w14:paraId="1DC043CC"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73F59ED5" w14:textId="77777777" w:rsidR="008B1897" w:rsidRPr="00930EAF" w:rsidRDefault="008B1897" w:rsidP="00DC1CA5">
            <w:pPr>
              <w:spacing w:line="360" w:lineRule="auto"/>
              <w:jc w:val="both"/>
              <w:rPr>
                <w:rFonts w:ascii="Arial" w:hAnsi="Arial" w:cs="Arial"/>
              </w:rPr>
            </w:pPr>
            <w:r w:rsidRPr="00930EAF">
              <w:rPr>
                <w:rFonts w:ascii="Arial" w:hAnsi="Arial" w:cs="Arial"/>
              </w:rPr>
              <w:t>14,548</w:t>
            </w:r>
          </w:p>
        </w:tc>
        <w:tc>
          <w:tcPr>
            <w:tcW w:w="0" w:type="auto"/>
            <w:hideMark/>
          </w:tcPr>
          <w:p w14:paraId="30DB3449" w14:textId="77777777" w:rsidR="008B1897" w:rsidRPr="00930EAF" w:rsidRDefault="008B1897" w:rsidP="00DC1CA5">
            <w:pPr>
              <w:spacing w:line="360" w:lineRule="auto"/>
              <w:jc w:val="both"/>
              <w:rPr>
                <w:rFonts w:ascii="Arial" w:hAnsi="Arial" w:cs="Arial"/>
              </w:rPr>
            </w:pPr>
            <w:r w:rsidRPr="00930EAF">
              <w:rPr>
                <w:rFonts w:ascii="Arial" w:hAnsi="Arial" w:cs="Arial"/>
              </w:rPr>
              <w:t>2,200</w:t>
            </w:r>
          </w:p>
        </w:tc>
        <w:tc>
          <w:tcPr>
            <w:tcW w:w="0" w:type="auto"/>
            <w:hideMark/>
          </w:tcPr>
          <w:p w14:paraId="6471A55E" w14:textId="77777777" w:rsidR="008B1897" w:rsidRPr="00930EAF" w:rsidRDefault="008B1897" w:rsidP="00DC1CA5">
            <w:pPr>
              <w:spacing w:line="360" w:lineRule="auto"/>
              <w:jc w:val="both"/>
              <w:rPr>
                <w:rFonts w:ascii="Arial" w:hAnsi="Arial" w:cs="Arial"/>
              </w:rPr>
            </w:pPr>
            <w:r w:rsidRPr="00930EAF">
              <w:rPr>
                <w:rFonts w:ascii="Arial" w:hAnsi="Arial" w:cs="Arial"/>
              </w:rPr>
              <w:t>6.61×</w:t>
            </w:r>
          </w:p>
        </w:tc>
      </w:tr>
      <w:tr w:rsidR="008B1897" w:rsidRPr="00930EAF" w14:paraId="0FF60CE7" w14:textId="77777777" w:rsidTr="00DC1CA5">
        <w:tc>
          <w:tcPr>
            <w:tcW w:w="0" w:type="auto"/>
            <w:hideMark/>
          </w:tcPr>
          <w:p w14:paraId="5272BC3A"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16ABEB25" w14:textId="77777777" w:rsidR="008B1897" w:rsidRPr="00930EAF" w:rsidRDefault="008B1897" w:rsidP="00DC1CA5">
            <w:pPr>
              <w:spacing w:line="360" w:lineRule="auto"/>
              <w:jc w:val="both"/>
              <w:rPr>
                <w:rFonts w:ascii="Arial" w:hAnsi="Arial" w:cs="Arial"/>
              </w:rPr>
            </w:pPr>
            <w:r w:rsidRPr="00930EAF">
              <w:rPr>
                <w:rFonts w:ascii="Arial" w:hAnsi="Arial" w:cs="Arial"/>
              </w:rPr>
              <w:t>23,253</w:t>
            </w:r>
          </w:p>
        </w:tc>
        <w:tc>
          <w:tcPr>
            <w:tcW w:w="0" w:type="auto"/>
            <w:hideMark/>
          </w:tcPr>
          <w:p w14:paraId="5C689766" w14:textId="77777777" w:rsidR="008B1897" w:rsidRPr="00930EAF" w:rsidRDefault="008B1897" w:rsidP="00DC1CA5">
            <w:pPr>
              <w:spacing w:line="360" w:lineRule="auto"/>
              <w:jc w:val="both"/>
              <w:rPr>
                <w:rFonts w:ascii="Arial" w:hAnsi="Arial" w:cs="Arial"/>
              </w:rPr>
            </w:pPr>
            <w:r w:rsidRPr="00930EAF">
              <w:rPr>
                <w:rFonts w:ascii="Arial" w:hAnsi="Arial" w:cs="Arial"/>
              </w:rPr>
              <w:t>566</w:t>
            </w:r>
          </w:p>
        </w:tc>
        <w:tc>
          <w:tcPr>
            <w:tcW w:w="0" w:type="auto"/>
            <w:hideMark/>
          </w:tcPr>
          <w:p w14:paraId="3384FD4C" w14:textId="77777777" w:rsidR="008B1897" w:rsidRPr="00930EAF" w:rsidRDefault="008B1897" w:rsidP="00DC1CA5">
            <w:pPr>
              <w:spacing w:line="360" w:lineRule="auto"/>
              <w:jc w:val="both"/>
              <w:rPr>
                <w:rFonts w:ascii="Arial" w:hAnsi="Arial" w:cs="Arial"/>
              </w:rPr>
            </w:pPr>
            <w:r w:rsidRPr="00930EAF">
              <w:rPr>
                <w:rFonts w:ascii="Arial" w:hAnsi="Arial" w:cs="Arial"/>
              </w:rPr>
              <w:t>41.1×</w:t>
            </w:r>
          </w:p>
        </w:tc>
      </w:tr>
      <w:tr w:rsidR="008B1897" w:rsidRPr="00930EAF" w14:paraId="4D6CE25F" w14:textId="77777777" w:rsidTr="00DC1CA5">
        <w:tc>
          <w:tcPr>
            <w:tcW w:w="0" w:type="auto"/>
            <w:hideMark/>
          </w:tcPr>
          <w:p w14:paraId="6D59A78C"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237D9774" w14:textId="77777777" w:rsidR="008B1897" w:rsidRPr="00930EAF" w:rsidRDefault="008B1897" w:rsidP="00DC1CA5">
            <w:pPr>
              <w:spacing w:line="360" w:lineRule="auto"/>
              <w:jc w:val="both"/>
              <w:rPr>
                <w:rFonts w:ascii="Arial" w:hAnsi="Arial" w:cs="Arial"/>
              </w:rPr>
            </w:pPr>
            <w:r w:rsidRPr="00930EAF">
              <w:rPr>
                <w:rFonts w:ascii="Arial" w:hAnsi="Arial" w:cs="Arial"/>
              </w:rPr>
              <w:t>37,267</w:t>
            </w:r>
          </w:p>
        </w:tc>
        <w:tc>
          <w:tcPr>
            <w:tcW w:w="0" w:type="auto"/>
            <w:hideMark/>
          </w:tcPr>
          <w:p w14:paraId="2427FEB4" w14:textId="77777777" w:rsidR="008B1897" w:rsidRPr="00930EAF" w:rsidRDefault="008B1897" w:rsidP="00DC1CA5">
            <w:pPr>
              <w:spacing w:line="360" w:lineRule="auto"/>
              <w:jc w:val="both"/>
              <w:rPr>
                <w:rFonts w:ascii="Arial" w:hAnsi="Arial" w:cs="Arial"/>
              </w:rPr>
            </w:pPr>
            <w:r w:rsidRPr="00930EAF">
              <w:rPr>
                <w:rFonts w:ascii="Arial" w:hAnsi="Arial" w:cs="Arial"/>
              </w:rPr>
              <w:t>1,422</w:t>
            </w:r>
          </w:p>
        </w:tc>
        <w:tc>
          <w:tcPr>
            <w:tcW w:w="0" w:type="auto"/>
            <w:hideMark/>
          </w:tcPr>
          <w:p w14:paraId="2D6316C2" w14:textId="77777777" w:rsidR="008B1897" w:rsidRPr="00930EAF" w:rsidRDefault="008B1897" w:rsidP="00DC1CA5">
            <w:pPr>
              <w:spacing w:line="360" w:lineRule="auto"/>
              <w:jc w:val="both"/>
              <w:rPr>
                <w:rFonts w:ascii="Arial" w:hAnsi="Arial" w:cs="Arial"/>
              </w:rPr>
            </w:pPr>
            <w:r w:rsidRPr="00930EAF">
              <w:rPr>
                <w:rFonts w:ascii="Arial" w:hAnsi="Arial" w:cs="Arial"/>
              </w:rPr>
              <w:t>26.2×</w:t>
            </w:r>
          </w:p>
        </w:tc>
      </w:tr>
    </w:tbl>
    <w:p w14:paraId="653544CE" w14:textId="77777777" w:rsidR="008B1897" w:rsidRPr="00930EAF" w:rsidRDefault="008B1897" w:rsidP="008B1897">
      <w:pPr>
        <w:spacing w:line="360" w:lineRule="auto"/>
        <w:jc w:val="both"/>
        <w:rPr>
          <w:rFonts w:ascii="Arial" w:hAnsi="Arial" w:cs="Arial"/>
        </w:rPr>
      </w:pPr>
    </w:p>
    <w:p w14:paraId="479D7B10"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lastRenderedPageBreak/>
        <w:t>15. Long-Term Solvency Ratio</w:t>
      </w:r>
    </w:p>
    <w:tbl>
      <w:tblPr>
        <w:tblStyle w:val="TableGrid"/>
        <w:tblW w:w="0" w:type="auto"/>
        <w:jc w:val="center"/>
        <w:tblLook w:val="04A0" w:firstRow="1" w:lastRow="0" w:firstColumn="1" w:lastColumn="0" w:noHBand="0" w:noVBand="1"/>
      </w:tblPr>
      <w:tblGrid>
        <w:gridCol w:w="750"/>
        <w:gridCol w:w="1443"/>
        <w:gridCol w:w="1497"/>
        <w:gridCol w:w="897"/>
      </w:tblGrid>
      <w:tr w:rsidR="008B1897" w:rsidRPr="00930EAF" w14:paraId="4B7A14F6" w14:textId="77777777" w:rsidTr="00DC1CA5">
        <w:trPr>
          <w:jc w:val="center"/>
        </w:trPr>
        <w:tc>
          <w:tcPr>
            <w:tcW w:w="0" w:type="auto"/>
            <w:hideMark/>
          </w:tcPr>
          <w:p w14:paraId="7F86E1AF"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748D04B6" w14:textId="77777777" w:rsidR="008B1897" w:rsidRPr="00930EAF" w:rsidRDefault="008B1897" w:rsidP="00DC1CA5">
            <w:pPr>
              <w:spacing w:line="360" w:lineRule="auto"/>
              <w:jc w:val="both"/>
              <w:rPr>
                <w:rFonts w:ascii="Arial" w:hAnsi="Arial" w:cs="Arial"/>
              </w:rPr>
            </w:pPr>
            <w:r w:rsidRPr="00930EAF">
              <w:rPr>
                <w:rFonts w:ascii="Arial" w:hAnsi="Arial" w:cs="Arial"/>
              </w:rPr>
              <w:t>Equity (£m)</w:t>
            </w:r>
          </w:p>
        </w:tc>
        <w:tc>
          <w:tcPr>
            <w:tcW w:w="0" w:type="auto"/>
            <w:hideMark/>
          </w:tcPr>
          <w:p w14:paraId="60FAA9FC" w14:textId="77777777" w:rsidR="008B1897" w:rsidRPr="00930EAF" w:rsidRDefault="008B1897" w:rsidP="00DC1CA5">
            <w:pPr>
              <w:spacing w:line="360" w:lineRule="auto"/>
              <w:jc w:val="both"/>
              <w:rPr>
                <w:rFonts w:ascii="Arial" w:hAnsi="Arial" w:cs="Arial"/>
              </w:rPr>
            </w:pPr>
            <w:r w:rsidRPr="00930EAF">
              <w:rPr>
                <w:rFonts w:ascii="Arial" w:hAnsi="Arial" w:cs="Arial"/>
              </w:rPr>
              <w:t>Assets (£m)</w:t>
            </w:r>
          </w:p>
        </w:tc>
        <w:tc>
          <w:tcPr>
            <w:tcW w:w="0" w:type="auto"/>
            <w:hideMark/>
          </w:tcPr>
          <w:p w14:paraId="0B5809BB" w14:textId="77777777" w:rsidR="008B1897" w:rsidRPr="00930EAF" w:rsidRDefault="008B1897" w:rsidP="00DC1CA5">
            <w:pPr>
              <w:spacing w:line="360" w:lineRule="auto"/>
              <w:jc w:val="both"/>
              <w:rPr>
                <w:rFonts w:ascii="Arial" w:hAnsi="Arial" w:cs="Arial"/>
              </w:rPr>
            </w:pPr>
            <w:r w:rsidRPr="00930EAF">
              <w:rPr>
                <w:rFonts w:ascii="Arial" w:hAnsi="Arial" w:cs="Arial"/>
              </w:rPr>
              <w:t>Ratio</w:t>
            </w:r>
          </w:p>
        </w:tc>
      </w:tr>
      <w:tr w:rsidR="008B1897" w:rsidRPr="00930EAF" w14:paraId="08BC430E" w14:textId="77777777" w:rsidTr="00DC1CA5">
        <w:trPr>
          <w:jc w:val="center"/>
        </w:trPr>
        <w:tc>
          <w:tcPr>
            <w:tcW w:w="0" w:type="auto"/>
            <w:hideMark/>
          </w:tcPr>
          <w:p w14:paraId="25830CE4"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2F925368" w14:textId="77777777" w:rsidR="008B1897" w:rsidRPr="00930EAF" w:rsidRDefault="008B1897" w:rsidP="00DC1CA5">
            <w:pPr>
              <w:spacing w:line="360" w:lineRule="auto"/>
              <w:jc w:val="both"/>
              <w:rPr>
                <w:rFonts w:ascii="Arial" w:hAnsi="Arial" w:cs="Arial"/>
              </w:rPr>
            </w:pPr>
            <w:r w:rsidRPr="00930EAF">
              <w:rPr>
                <w:rFonts w:ascii="Arial" w:hAnsi="Arial" w:cs="Arial"/>
              </w:rPr>
              <w:t>153,105</w:t>
            </w:r>
          </w:p>
        </w:tc>
        <w:tc>
          <w:tcPr>
            <w:tcW w:w="0" w:type="auto"/>
            <w:hideMark/>
          </w:tcPr>
          <w:p w14:paraId="1B9688B0" w14:textId="77777777" w:rsidR="008B1897" w:rsidRPr="00930EAF" w:rsidRDefault="008B1897" w:rsidP="00DC1CA5">
            <w:pPr>
              <w:spacing w:line="360" w:lineRule="auto"/>
              <w:jc w:val="both"/>
              <w:rPr>
                <w:rFonts w:ascii="Arial" w:hAnsi="Arial" w:cs="Arial"/>
              </w:rPr>
            </w:pPr>
            <w:r w:rsidRPr="00930EAF">
              <w:rPr>
                <w:rFonts w:ascii="Arial" w:hAnsi="Arial" w:cs="Arial"/>
              </w:rPr>
              <w:t>323,354</w:t>
            </w:r>
          </w:p>
        </w:tc>
        <w:tc>
          <w:tcPr>
            <w:tcW w:w="0" w:type="auto"/>
            <w:hideMark/>
          </w:tcPr>
          <w:p w14:paraId="79067B7C" w14:textId="77777777" w:rsidR="008B1897" w:rsidRPr="00930EAF" w:rsidRDefault="008B1897" w:rsidP="00DC1CA5">
            <w:pPr>
              <w:spacing w:line="360" w:lineRule="auto"/>
              <w:jc w:val="both"/>
              <w:rPr>
                <w:rFonts w:ascii="Arial" w:hAnsi="Arial" w:cs="Arial"/>
              </w:rPr>
            </w:pPr>
            <w:r w:rsidRPr="00930EAF">
              <w:rPr>
                <w:rFonts w:ascii="Arial" w:hAnsi="Arial" w:cs="Arial"/>
              </w:rPr>
              <w:t>47.4%</w:t>
            </w:r>
          </w:p>
        </w:tc>
      </w:tr>
      <w:tr w:rsidR="008B1897" w:rsidRPr="00930EAF" w14:paraId="5985ACFD" w14:textId="77777777" w:rsidTr="00DC1CA5">
        <w:trPr>
          <w:jc w:val="center"/>
        </w:trPr>
        <w:tc>
          <w:tcPr>
            <w:tcW w:w="0" w:type="auto"/>
            <w:hideMark/>
          </w:tcPr>
          <w:p w14:paraId="39651F11"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7765A4BE" w14:textId="77777777" w:rsidR="008B1897" w:rsidRPr="00930EAF" w:rsidRDefault="008B1897" w:rsidP="00DC1CA5">
            <w:pPr>
              <w:spacing w:line="360" w:lineRule="auto"/>
              <w:jc w:val="both"/>
              <w:rPr>
                <w:rFonts w:ascii="Arial" w:hAnsi="Arial" w:cs="Arial"/>
              </w:rPr>
            </w:pPr>
            <w:r w:rsidRPr="00930EAF">
              <w:rPr>
                <w:rFonts w:ascii="Arial" w:hAnsi="Arial" w:cs="Arial"/>
              </w:rPr>
              <w:t>178,920</w:t>
            </w:r>
          </w:p>
        </w:tc>
        <w:tc>
          <w:tcPr>
            <w:tcW w:w="0" w:type="auto"/>
            <w:hideMark/>
          </w:tcPr>
          <w:p w14:paraId="116DF780" w14:textId="77777777" w:rsidR="008B1897" w:rsidRPr="00930EAF" w:rsidRDefault="008B1897" w:rsidP="00DC1CA5">
            <w:pPr>
              <w:spacing w:line="360" w:lineRule="auto"/>
              <w:jc w:val="both"/>
              <w:rPr>
                <w:rFonts w:ascii="Arial" w:hAnsi="Arial" w:cs="Arial"/>
              </w:rPr>
            </w:pPr>
            <w:r w:rsidRPr="00930EAF">
              <w:rPr>
                <w:rFonts w:ascii="Arial" w:hAnsi="Arial" w:cs="Arial"/>
              </w:rPr>
              <w:t>355,872</w:t>
            </w:r>
          </w:p>
        </w:tc>
        <w:tc>
          <w:tcPr>
            <w:tcW w:w="0" w:type="auto"/>
            <w:hideMark/>
          </w:tcPr>
          <w:p w14:paraId="42BCA152" w14:textId="77777777" w:rsidR="008B1897" w:rsidRPr="00930EAF" w:rsidRDefault="008B1897" w:rsidP="00DC1CA5">
            <w:pPr>
              <w:spacing w:line="360" w:lineRule="auto"/>
              <w:jc w:val="both"/>
              <w:rPr>
                <w:rFonts w:ascii="Arial" w:hAnsi="Arial" w:cs="Arial"/>
              </w:rPr>
            </w:pPr>
            <w:r w:rsidRPr="00930EAF">
              <w:rPr>
                <w:rFonts w:ascii="Arial" w:hAnsi="Arial" w:cs="Arial"/>
              </w:rPr>
              <w:t>50.3%</w:t>
            </w:r>
          </w:p>
        </w:tc>
      </w:tr>
      <w:tr w:rsidR="008B1897" w:rsidRPr="00930EAF" w14:paraId="74EBD966" w14:textId="77777777" w:rsidTr="00DC1CA5">
        <w:trPr>
          <w:jc w:val="center"/>
        </w:trPr>
        <w:tc>
          <w:tcPr>
            <w:tcW w:w="0" w:type="auto"/>
            <w:hideMark/>
          </w:tcPr>
          <w:p w14:paraId="784A5CD1"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57D7C83E" w14:textId="77777777" w:rsidR="008B1897" w:rsidRPr="00930EAF" w:rsidRDefault="008B1897" w:rsidP="00DC1CA5">
            <w:pPr>
              <w:spacing w:line="360" w:lineRule="auto"/>
              <w:jc w:val="both"/>
              <w:rPr>
                <w:rFonts w:ascii="Arial" w:hAnsi="Arial" w:cs="Arial"/>
              </w:rPr>
            </w:pPr>
            <w:r w:rsidRPr="00930EAF">
              <w:rPr>
                <w:rFonts w:ascii="Arial" w:hAnsi="Arial" w:cs="Arial"/>
              </w:rPr>
              <w:t>268,406</w:t>
            </w:r>
          </w:p>
        </w:tc>
        <w:tc>
          <w:tcPr>
            <w:tcW w:w="0" w:type="auto"/>
            <w:hideMark/>
          </w:tcPr>
          <w:p w14:paraId="0C29D85B" w14:textId="77777777" w:rsidR="008B1897" w:rsidRPr="00930EAF" w:rsidRDefault="008B1897" w:rsidP="00DC1CA5">
            <w:pPr>
              <w:spacing w:line="360" w:lineRule="auto"/>
              <w:jc w:val="both"/>
              <w:rPr>
                <w:rFonts w:ascii="Arial" w:hAnsi="Arial" w:cs="Arial"/>
              </w:rPr>
            </w:pPr>
            <w:r w:rsidRPr="00930EAF">
              <w:rPr>
                <w:rFonts w:ascii="Arial" w:hAnsi="Arial" w:cs="Arial"/>
              </w:rPr>
              <w:t>504,163</w:t>
            </w:r>
          </w:p>
        </w:tc>
        <w:tc>
          <w:tcPr>
            <w:tcW w:w="0" w:type="auto"/>
            <w:hideMark/>
          </w:tcPr>
          <w:p w14:paraId="3C5DC8C4" w14:textId="77777777" w:rsidR="008B1897" w:rsidRPr="00930EAF" w:rsidRDefault="008B1897" w:rsidP="00DC1CA5">
            <w:pPr>
              <w:spacing w:line="360" w:lineRule="auto"/>
              <w:jc w:val="both"/>
              <w:rPr>
                <w:rFonts w:ascii="Arial" w:hAnsi="Arial" w:cs="Arial"/>
              </w:rPr>
            </w:pPr>
            <w:r w:rsidRPr="00930EAF">
              <w:rPr>
                <w:rFonts w:ascii="Arial" w:hAnsi="Arial" w:cs="Arial"/>
              </w:rPr>
              <w:t>53.3%</w:t>
            </w:r>
          </w:p>
        </w:tc>
      </w:tr>
      <w:tr w:rsidR="008B1897" w:rsidRPr="00930EAF" w14:paraId="3CC07779" w14:textId="77777777" w:rsidTr="00DC1CA5">
        <w:trPr>
          <w:jc w:val="center"/>
        </w:trPr>
        <w:tc>
          <w:tcPr>
            <w:tcW w:w="0" w:type="auto"/>
            <w:hideMark/>
          </w:tcPr>
          <w:p w14:paraId="170001DD"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76542CA9" w14:textId="77777777" w:rsidR="008B1897" w:rsidRPr="00930EAF" w:rsidRDefault="008B1897" w:rsidP="00DC1CA5">
            <w:pPr>
              <w:spacing w:line="360" w:lineRule="auto"/>
              <w:jc w:val="both"/>
              <w:rPr>
                <w:rFonts w:ascii="Arial" w:hAnsi="Arial" w:cs="Arial"/>
              </w:rPr>
            </w:pPr>
            <w:r w:rsidRPr="00930EAF">
              <w:rPr>
                <w:rFonts w:ascii="Arial" w:hAnsi="Arial" w:cs="Arial"/>
              </w:rPr>
              <w:t>275,949</w:t>
            </w:r>
          </w:p>
        </w:tc>
        <w:tc>
          <w:tcPr>
            <w:tcW w:w="0" w:type="auto"/>
            <w:hideMark/>
          </w:tcPr>
          <w:p w14:paraId="16424423" w14:textId="77777777" w:rsidR="008B1897" w:rsidRPr="00930EAF" w:rsidRDefault="008B1897" w:rsidP="00DC1CA5">
            <w:pPr>
              <w:spacing w:line="360" w:lineRule="auto"/>
              <w:jc w:val="both"/>
              <w:rPr>
                <w:rFonts w:ascii="Arial" w:hAnsi="Arial" w:cs="Arial"/>
              </w:rPr>
            </w:pPr>
            <w:r w:rsidRPr="00930EAF">
              <w:rPr>
                <w:rFonts w:ascii="Arial" w:hAnsi="Arial" w:cs="Arial"/>
              </w:rPr>
              <w:t>510,348</w:t>
            </w:r>
          </w:p>
        </w:tc>
        <w:tc>
          <w:tcPr>
            <w:tcW w:w="0" w:type="auto"/>
            <w:hideMark/>
          </w:tcPr>
          <w:p w14:paraId="073CA632" w14:textId="77777777" w:rsidR="008B1897" w:rsidRPr="00930EAF" w:rsidRDefault="008B1897" w:rsidP="00DC1CA5">
            <w:pPr>
              <w:spacing w:line="360" w:lineRule="auto"/>
              <w:jc w:val="both"/>
              <w:rPr>
                <w:rFonts w:ascii="Arial" w:hAnsi="Arial" w:cs="Arial"/>
              </w:rPr>
            </w:pPr>
            <w:r w:rsidRPr="00930EAF">
              <w:rPr>
                <w:rFonts w:ascii="Arial" w:hAnsi="Arial" w:cs="Arial"/>
              </w:rPr>
              <w:t>54.1%</w:t>
            </w:r>
          </w:p>
        </w:tc>
      </w:tr>
      <w:tr w:rsidR="008B1897" w:rsidRPr="00930EAF" w14:paraId="0B3C1309" w14:textId="77777777" w:rsidTr="00DC1CA5">
        <w:trPr>
          <w:jc w:val="center"/>
        </w:trPr>
        <w:tc>
          <w:tcPr>
            <w:tcW w:w="0" w:type="auto"/>
            <w:hideMark/>
          </w:tcPr>
          <w:p w14:paraId="3EB43659"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2295C28F" w14:textId="77777777" w:rsidR="008B1897" w:rsidRPr="00930EAF" w:rsidRDefault="008B1897" w:rsidP="00DC1CA5">
            <w:pPr>
              <w:spacing w:line="360" w:lineRule="auto"/>
              <w:jc w:val="both"/>
              <w:rPr>
                <w:rFonts w:ascii="Arial" w:hAnsi="Arial" w:cs="Arial"/>
              </w:rPr>
            </w:pPr>
            <w:r w:rsidRPr="00930EAF">
              <w:rPr>
                <w:rFonts w:ascii="Arial" w:hAnsi="Arial" w:cs="Arial"/>
              </w:rPr>
              <w:t>313,301</w:t>
            </w:r>
          </w:p>
        </w:tc>
        <w:tc>
          <w:tcPr>
            <w:tcW w:w="0" w:type="auto"/>
            <w:hideMark/>
          </w:tcPr>
          <w:p w14:paraId="6655B3B3" w14:textId="77777777" w:rsidR="008B1897" w:rsidRPr="00930EAF" w:rsidRDefault="008B1897" w:rsidP="00DC1CA5">
            <w:pPr>
              <w:spacing w:line="360" w:lineRule="auto"/>
              <w:jc w:val="both"/>
              <w:rPr>
                <w:rFonts w:ascii="Arial" w:hAnsi="Arial" w:cs="Arial"/>
              </w:rPr>
            </w:pPr>
            <w:r w:rsidRPr="00930EAF">
              <w:rPr>
                <w:rFonts w:ascii="Arial" w:hAnsi="Arial" w:cs="Arial"/>
              </w:rPr>
              <w:t>510,290</w:t>
            </w:r>
          </w:p>
        </w:tc>
        <w:tc>
          <w:tcPr>
            <w:tcW w:w="0" w:type="auto"/>
            <w:hideMark/>
          </w:tcPr>
          <w:p w14:paraId="00DBCC5F" w14:textId="77777777" w:rsidR="008B1897" w:rsidRPr="00930EAF" w:rsidRDefault="008B1897" w:rsidP="00DC1CA5">
            <w:pPr>
              <w:spacing w:line="360" w:lineRule="auto"/>
              <w:jc w:val="both"/>
              <w:rPr>
                <w:rFonts w:ascii="Arial" w:hAnsi="Arial" w:cs="Arial"/>
              </w:rPr>
            </w:pPr>
            <w:r w:rsidRPr="00930EAF">
              <w:rPr>
                <w:rFonts w:ascii="Arial" w:hAnsi="Arial" w:cs="Arial"/>
              </w:rPr>
              <w:t>61.4%</w:t>
            </w:r>
          </w:p>
        </w:tc>
      </w:tr>
    </w:tbl>
    <w:p w14:paraId="1AB2EE6E" w14:textId="77777777" w:rsidR="008B1897" w:rsidRPr="00930EAF" w:rsidRDefault="008B1897" w:rsidP="008B1897">
      <w:pPr>
        <w:spacing w:line="360" w:lineRule="auto"/>
        <w:jc w:val="both"/>
        <w:rPr>
          <w:rFonts w:ascii="Arial" w:hAnsi="Arial" w:cs="Arial"/>
        </w:rPr>
      </w:pPr>
    </w:p>
    <w:p w14:paraId="5D71ACBE" w14:textId="77777777" w:rsidR="008B1897" w:rsidRPr="00826D8D" w:rsidRDefault="008B1897" w:rsidP="008B1897">
      <w:pPr>
        <w:pStyle w:val="Heading3"/>
        <w:rPr>
          <w:rFonts w:ascii="Arial" w:hAnsi="Arial" w:cs="Arial"/>
          <w:b/>
          <w:bCs/>
          <w:color w:val="auto"/>
        </w:rPr>
      </w:pPr>
      <w:bookmarkStart w:id="68" w:name="_Toc216704592"/>
      <w:bookmarkStart w:id="69" w:name="_Toc216892766"/>
      <w:r w:rsidRPr="00826D8D">
        <w:rPr>
          <w:rFonts w:ascii="Arial" w:hAnsi="Arial" w:cs="Arial"/>
          <w:b/>
          <w:bCs/>
          <w:color w:val="auto"/>
        </w:rPr>
        <w:t>B5. Cash-Flow Quality Ratios</w:t>
      </w:r>
      <w:bookmarkEnd w:id="68"/>
      <w:bookmarkEnd w:id="69"/>
    </w:p>
    <w:p w14:paraId="6CFCCEBF"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16. Operating Cash Flow to Net Income</w:t>
      </w:r>
    </w:p>
    <w:tbl>
      <w:tblPr>
        <w:tblStyle w:val="TableGrid"/>
        <w:tblW w:w="0" w:type="auto"/>
        <w:jc w:val="center"/>
        <w:tblLook w:val="04A0" w:firstRow="1" w:lastRow="0" w:firstColumn="1" w:lastColumn="0" w:noHBand="0" w:noVBand="1"/>
      </w:tblPr>
      <w:tblGrid>
        <w:gridCol w:w="750"/>
        <w:gridCol w:w="1283"/>
        <w:gridCol w:w="2004"/>
        <w:gridCol w:w="1164"/>
      </w:tblGrid>
      <w:tr w:rsidR="008B1897" w:rsidRPr="00930EAF" w14:paraId="393693F7" w14:textId="77777777" w:rsidTr="00DC1CA5">
        <w:trPr>
          <w:jc w:val="center"/>
        </w:trPr>
        <w:tc>
          <w:tcPr>
            <w:tcW w:w="0" w:type="auto"/>
            <w:hideMark/>
          </w:tcPr>
          <w:p w14:paraId="3994761D"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0F8412C6" w14:textId="77777777" w:rsidR="008B1897" w:rsidRPr="00930EAF" w:rsidRDefault="008B1897" w:rsidP="00DC1CA5">
            <w:pPr>
              <w:spacing w:line="360" w:lineRule="auto"/>
              <w:jc w:val="both"/>
              <w:rPr>
                <w:rFonts w:ascii="Arial" w:hAnsi="Arial" w:cs="Arial"/>
              </w:rPr>
            </w:pPr>
            <w:r w:rsidRPr="00930EAF">
              <w:rPr>
                <w:rFonts w:ascii="Arial" w:hAnsi="Arial" w:cs="Arial"/>
              </w:rPr>
              <w:t>CFO (£m)</w:t>
            </w:r>
          </w:p>
        </w:tc>
        <w:tc>
          <w:tcPr>
            <w:tcW w:w="0" w:type="auto"/>
            <w:hideMark/>
          </w:tcPr>
          <w:p w14:paraId="58D10068" w14:textId="77777777" w:rsidR="008B1897" w:rsidRPr="00930EAF" w:rsidRDefault="008B1897" w:rsidP="00DC1CA5">
            <w:pPr>
              <w:spacing w:line="360" w:lineRule="auto"/>
              <w:jc w:val="both"/>
              <w:rPr>
                <w:rFonts w:ascii="Arial" w:hAnsi="Arial" w:cs="Arial"/>
              </w:rPr>
            </w:pPr>
            <w:r w:rsidRPr="00930EAF">
              <w:rPr>
                <w:rFonts w:ascii="Arial" w:hAnsi="Arial" w:cs="Arial"/>
              </w:rPr>
              <w:t>Net Income (£m)</w:t>
            </w:r>
          </w:p>
        </w:tc>
        <w:tc>
          <w:tcPr>
            <w:tcW w:w="0" w:type="auto"/>
            <w:hideMark/>
          </w:tcPr>
          <w:p w14:paraId="650984C0" w14:textId="77777777" w:rsidR="008B1897" w:rsidRPr="00930EAF" w:rsidRDefault="008B1897" w:rsidP="00DC1CA5">
            <w:pPr>
              <w:spacing w:line="360" w:lineRule="auto"/>
              <w:jc w:val="both"/>
              <w:rPr>
                <w:rFonts w:ascii="Arial" w:hAnsi="Arial" w:cs="Arial"/>
              </w:rPr>
            </w:pPr>
            <w:r w:rsidRPr="00930EAF">
              <w:rPr>
                <w:rFonts w:ascii="Arial" w:hAnsi="Arial" w:cs="Arial"/>
              </w:rPr>
              <w:t>Ratio</w:t>
            </w:r>
          </w:p>
        </w:tc>
      </w:tr>
      <w:tr w:rsidR="008B1897" w:rsidRPr="00930EAF" w14:paraId="57739E1C" w14:textId="77777777" w:rsidTr="00DC1CA5">
        <w:trPr>
          <w:jc w:val="center"/>
        </w:trPr>
        <w:tc>
          <w:tcPr>
            <w:tcW w:w="0" w:type="auto"/>
            <w:hideMark/>
          </w:tcPr>
          <w:p w14:paraId="7DD738E1"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44ADFAE3" w14:textId="77777777" w:rsidR="008B1897" w:rsidRPr="00930EAF" w:rsidRDefault="008B1897" w:rsidP="00DC1CA5">
            <w:pPr>
              <w:spacing w:line="360" w:lineRule="auto"/>
              <w:jc w:val="both"/>
              <w:rPr>
                <w:rFonts w:ascii="Arial" w:hAnsi="Arial" w:cs="Arial"/>
              </w:rPr>
            </w:pPr>
            <w:r w:rsidRPr="00930EAF">
              <w:rPr>
                <w:rFonts w:ascii="Arial" w:hAnsi="Arial" w:cs="Arial"/>
              </w:rPr>
              <w:t>14,822</w:t>
            </w:r>
          </w:p>
        </w:tc>
        <w:tc>
          <w:tcPr>
            <w:tcW w:w="0" w:type="auto"/>
            <w:hideMark/>
          </w:tcPr>
          <w:p w14:paraId="617EA6B6" w14:textId="77777777" w:rsidR="008B1897" w:rsidRPr="00930EAF" w:rsidRDefault="008B1897" w:rsidP="00DC1CA5">
            <w:pPr>
              <w:spacing w:line="360" w:lineRule="auto"/>
              <w:jc w:val="both"/>
              <w:rPr>
                <w:rFonts w:ascii="Arial" w:hAnsi="Arial" w:cs="Arial"/>
              </w:rPr>
            </w:pPr>
            <w:r w:rsidRPr="00930EAF">
              <w:rPr>
                <w:rFonts w:ascii="Arial" w:hAnsi="Arial" w:cs="Arial"/>
              </w:rPr>
              <w:t>–24,029</w:t>
            </w:r>
          </w:p>
        </w:tc>
        <w:tc>
          <w:tcPr>
            <w:tcW w:w="0" w:type="auto"/>
            <w:hideMark/>
          </w:tcPr>
          <w:p w14:paraId="52CE8290" w14:textId="77777777" w:rsidR="008B1897" w:rsidRPr="00930EAF" w:rsidRDefault="008B1897" w:rsidP="00DC1CA5">
            <w:pPr>
              <w:spacing w:line="360" w:lineRule="auto"/>
              <w:jc w:val="both"/>
              <w:rPr>
                <w:rFonts w:ascii="Arial" w:hAnsi="Arial" w:cs="Arial"/>
              </w:rPr>
            </w:pPr>
            <w:r w:rsidRPr="00930EAF">
              <w:rPr>
                <w:rFonts w:ascii="Arial" w:hAnsi="Arial" w:cs="Arial"/>
              </w:rPr>
              <w:t>Negative</w:t>
            </w:r>
          </w:p>
        </w:tc>
      </w:tr>
      <w:tr w:rsidR="008B1897" w:rsidRPr="00930EAF" w14:paraId="0EE63FA6" w14:textId="77777777" w:rsidTr="00DC1CA5">
        <w:trPr>
          <w:jc w:val="center"/>
        </w:trPr>
        <w:tc>
          <w:tcPr>
            <w:tcW w:w="0" w:type="auto"/>
            <w:hideMark/>
          </w:tcPr>
          <w:p w14:paraId="0985832C"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6205F125" w14:textId="77777777" w:rsidR="008B1897" w:rsidRPr="00930EAF" w:rsidRDefault="008B1897" w:rsidP="00DC1CA5">
            <w:pPr>
              <w:spacing w:line="360" w:lineRule="auto"/>
              <w:jc w:val="both"/>
              <w:rPr>
                <w:rFonts w:ascii="Arial" w:hAnsi="Arial" w:cs="Arial"/>
              </w:rPr>
            </w:pPr>
            <w:r w:rsidRPr="00930EAF">
              <w:rPr>
                <w:rFonts w:ascii="Arial" w:hAnsi="Arial" w:cs="Arial"/>
              </w:rPr>
              <w:t>25,190</w:t>
            </w:r>
          </w:p>
        </w:tc>
        <w:tc>
          <w:tcPr>
            <w:tcW w:w="0" w:type="auto"/>
            <w:hideMark/>
          </w:tcPr>
          <w:p w14:paraId="19010132" w14:textId="77777777" w:rsidR="008B1897" w:rsidRPr="00930EAF" w:rsidRDefault="008B1897" w:rsidP="00DC1CA5">
            <w:pPr>
              <w:spacing w:line="360" w:lineRule="auto"/>
              <w:jc w:val="both"/>
              <w:rPr>
                <w:rFonts w:ascii="Arial" w:hAnsi="Arial" w:cs="Arial"/>
              </w:rPr>
            </w:pPr>
            <w:r w:rsidRPr="00930EAF">
              <w:rPr>
                <w:rFonts w:ascii="Arial" w:hAnsi="Arial" w:cs="Arial"/>
              </w:rPr>
              <w:t>–98,238</w:t>
            </w:r>
          </w:p>
        </w:tc>
        <w:tc>
          <w:tcPr>
            <w:tcW w:w="0" w:type="auto"/>
            <w:hideMark/>
          </w:tcPr>
          <w:p w14:paraId="56978C17" w14:textId="77777777" w:rsidR="008B1897" w:rsidRPr="00930EAF" w:rsidRDefault="008B1897" w:rsidP="00DC1CA5">
            <w:pPr>
              <w:spacing w:line="360" w:lineRule="auto"/>
              <w:jc w:val="both"/>
              <w:rPr>
                <w:rFonts w:ascii="Arial" w:hAnsi="Arial" w:cs="Arial"/>
              </w:rPr>
            </w:pPr>
            <w:r w:rsidRPr="00930EAF">
              <w:rPr>
                <w:rFonts w:ascii="Arial" w:hAnsi="Arial" w:cs="Arial"/>
              </w:rPr>
              <w:t>Negative</w:t>
            </w:r>
          </w:p>
        </w:tc>
      </w:tr>
      <w:tr w:rsidR="008B1897" w:rsidRPr="00930EAF" w14:paraId="36F7B103" w14:textId="77777777" w:rsidTr="00DC1CA5">
        <w:trPr>
          <w:jc w:val="center"/>
        </w:trPr>
        <w:tc>
          <w:tcPr>
            <w:tcW w:w="0" w:type="auto"/>
            <w:hideMark/>
          </w:tcPr>
          <w:p w14:paraId="32248F5C"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3F9C7DE9" w14:textId="77777777" w:rsidR="008B1897" w:rsidRPr="00930EAF" w:rsidRDefault="008B1897" w:rsidP="00DC1CA5">
            <w:pPr>
              <w:spacing w:line="360" w:lineRule="auto"/>
              <w:jc w:val="both"/>
              <w:rPr>
                <w:rFonts w:ascii="Arial" w:hAnsi="Arial" w:cs="Arial"/>
              </w:rPr>
            </w:pPr>
            <w:r w:rsidRPr="00930EAF">
              <w:rPr>
                <w:rFonts w:ascii="Arial" w:hAnsi="Arial" w:cs="Arial"/>
              </w:rPr>
              <w:t>10,926</w:t>
            </w:r>
          </w:p>
        </w:tc>
        <w:tc>
          <w:tcPr>
            <w:tcW w:w="0" w:type="auto"/>
            <w:hideMark/>
          </w:tcPr>
          <w:p w14:paraId="7197240A" w14:textId="77777777" w:rsidR="008B1897" w:rsidRPr="00930EAF" w:rsidRDefault="008B1897" w:rsidP="00DC1CA5">
            <w:pPr>
              <w:spacing w:line="360" w:lineRule="auto"/>
              <w:jc w:val="both"/>
              <w:rPr>
                <w:rFonts w:ascii="Arial" w:hAnsi="Arial" w:cs="Arial"/>
              </w:rPr>
            </w:pPr>
            <w:r w:rsidRPr="00930EAF">
              <w:rPr>
                <w:rFonts w:ascii="Arial" w:hAnsi="Arial" w:cs="Arial"/>
              </w:rPr>
              <w:t>407</w:t>
            </w:r>
          </w:p>
        </w:tc>
        <w:tc>
          <w:tcPr>
            <w:tcW w:w="0" w:type="auto"/>
            <w:hideMark/>
          </w:tcPr>
          <w:p w14:paraId="4E4E9003" w14:textId="77777777" w:rsidR="008B1897" w:rsidRPr="00930EAF" w:rsidRDefault="008B1897" w:rsidP="00DC1CA5">
            <w:pPr>
              <w:spacing w:line="360" w:lineRule="auto"/>
              <w:jc w:val="both"/>
              <w:rPr>
                <w:rFonts w:ascii="Arial" w:hAnsi="Arial" w:cs="Arial"/>
              </w:rPr>
            </w:pPr>
            <w:r w:rsidRPr="00930EAF">
              <w:rPr>
                <w:rFonts w:ascii="Arial" w:hAnsi="Arial" w:cs="Arial"/>
              </w:rPr>
              <w:t>26.85</w:t>
            </w:r>
          </w:p>
        </w:tc>
      </w:tr>
      <w:tr w:rsidR="008B1897" w:rsidRPr="00930EAF" w14:paraId="7AA91043" w14:textId="77777777" w:rsidTr="00DC1CA5">
        <w:trPr>
          <w:jc w:val="center"/>
        </w:trPr>
        <w:tc>
          <w:tcPr>
            <w:tcW w:w="0" w:type="auto"/>
            <w:hideMark/>
          </w:tcPr>
          <w:p w14:paraId="574E8579"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7A63546F" w14:textId="77777777" w:rsidR="008B1897" w:rsidRPr="00930EAF" w:rsidRDefault="008B1897" w:rsidP="00DC1CA5">
            <w:pPr>
              <w:spacing w:line="360" w:lineRule="auto"/>
              <w:jc w:val="both"/>
              <w:rPr>
                <w:rFonts w:ascii="Arial" w:hAnsi="Arial" w:cs="Arial"/>
              </w:rPr>
            </w:pPr>
            <w:r w:rsidRPr="00930EAF">
              <w:rPr>
                <w:rFonts w:ascii="Arial" w:hAnsi="Arial" w:cs="Arial"/>
              </w:rPr>
              <w:t>40,283</w:t>
            </w:r>
          </w:p>
        </w:tc>
        <w:tc>
          <w:tcPr>
            <w:tcW w:w="0" w:type="auto"/>
            <w:hideMark/>
          </w:tcPr>
          <w:p w14:paraId="4FAB3297" w14:textId="77777777" w:rsidR="008B1897" w:rsidRPr="00930EAF" w:rsidRDefault="008B1897" w:rsidP="00DC1CA5">
            <w:pPr>
              <w:spacing w:line="360" w:lineRule="auto"/>
              <w:jc w:val="both"/>
              <w:rPr>
                <w:rFonts w:ascii="Arial" w:hAnsi="Arial" w:cs="Arial"/>
              </w:rPr>
            </w:pPr>
            <w:r w:rsidRPr="00930EAF">
              <w:rPr>
                <w:rFonts w:ascii="Arial" w:hAnsi="Arial" w:cs="Arial"/>
              </w:rPr>
              <w:t>5,301</w:t>
            </w:r>
          </w:p>
        </w:tc>
        <w:tc>
          <w:tcPr>
            <w:tcW w:w="0" w:type="auto"/>
            <w:hideMark/>
          </w:tcPr>
          <w:p w14:paraId="75C0A5E4" w14:textId="77777777" w:rsidR="008B1897" w:rsidRPr="00930EAF" w:rsidRDefault="008B1897" w:rsidP="00DC1CA5">
            <w:pPr>
              <w:spacing w:line="360" w:lineRule="auto"/>
              <w:jc w:val="both"/>
              <w:rPr>
                <w:rFonts w:ascii="Arial" w:hAnsi="Arial" w:cs="Arial"/>
              </w:rPr>
            </w:pPr>
            <w:r w:rsidRPr="00930EAF">
              <w:rPr>
                <w:rFonts w:ascii="Arial" w:hAnsi="Arial" w:cs="Arial"/>
              </w:rPr>
              <w:t>7.60</w:t>
            </w:r>
          </w:p>
        </w:tc>
      </w:tr>
      <w:tr w:rsidR="008B1897" w:rsidRPr="00930EAF" w14:paraId="5BCD7EC8" w14:textId="77777777" w:rsidTr="00DC1CA5">
        <w:trPr>
          <w:jc w:val="center"/>
        </w:trPr>
        <w:tc>
          <w:tcPr>
            <w:tcW w:w="0" w:type="auto"/>
            <w:hideMark/>
          </w:tcPr>
          <w:p w14:paraId="42E1E508"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6F1C4622" w14:textId="77777777" w:rsidR="008B1897" w:rsidRPr="00930EAF" w:rsidRDefault="008B1897" w:rsidP="00DC1CA5">
            <w:pPr>
              <w:spacing w:line="360" w:lineRule="auto"/>
              <w:jc w:val="both"/>
              <w:rPr>
                <w:rFonts w:ascii="Arial" w:hAnsi="Arial" w:cs="Arial"/>
              </w:rPr>
            </w:pPr>
            <w:r w:rsidRPr="00930EAF">
              <w:rPr>
                <w:rFonts w:ascii="Arial" w:hAnsi="Arial" w:cs="Arial"/>
              </w:rPr>
              <w:t>73,392</w:t>
            </w:r>
          </w:p>
        </w:tc>
        <w:tc>
          <w:tcPr>
            <w:tcW w:w="0" w:type="auto"/>
            <w:hideMark/>
          </w:tcPr>
          <w:p w14:paraId="2ABB8B93" w14:textId="77777777" w:rsidR="008B1897" w:rsidRPr="00930EAF" w:rsidRDefault="008B1897" w:rsidP="00DC1CA5">
            <w:pPr>
              <w:spacing w:line="360" w:lineRule="auto"/>
              <w:jc w:val="both"/>
              <w:rPr>
                <w:rFonts w:ascii="Arial" w:hAnsi="Arial" w:cs="Arial"/>
              </w:rPr>
            </w:pPr>
            <w:r w:rsidRPr="00930EAF">
              <w:rPr>
                <w:rFonts w:ascii="Arial" w:hAnsi="Arial" w:cs="Arial"/>
              </w:rPr>
              <w:t>38,572</w:t>
            </w:r>
          </w:p>
        </w:tc>
        <w:tc>
          <w:tcPr>
            <w:tcW w:w="0" w:type="auto"/>
            <w:hideMark/>
          </w:tcPr>
          <w:p w14:paraId="77E65EBD" w14:textId="77777777" w:rsidR="008B1897" w:rsidRPr="00930EAF" w:rsidRDefault="008B1897" w:rsidP="00DC1CA5">
            <w:pPr>
              <w:spacing w:line="360" w:lineRule="auto"/>
              <w:jc w:val="both"/>
              <w:rPr>
                <w:rFonts w:ascii="Arial" w:hAnsi="Arial" w:cs="Arial"/>
              </w:rPr>
            </w:pPr>
            <w:r w:rsidRPr="00930EAF">
              <w:rPr>
                <w:rFonts w:ascii="Arial" w:hAnsi="Arial" w:cs="Arial"/>
              </w:rPr>
              <w:t>1.90</w:t>
            </w:r>
          </w:p>
        </w:tc>
      </w:tr>
    </w:tbl>
    <w:p w14:paraId="75859DE3" w14:textId="77777777" w:rsidR="008B1897" w:rsidRPr="00930EAF" w:rsidRDefault="008B1897" w:rsidP="008B1897">
      <w:pPr>
        <w:spacing w:line="360" w:lineRule="auto"/>
        <w:jc w:val="both"/>
        <w:rPr>
          <w:rFonts w:ascii="Arial" w:hAnsi="Arial" w:cs="Arial"/>
        </w:rPr>
      </w:pPr>
    </w:p>
    <w:p w14:paraId="22070880"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17. Operating Cash Flow to Total Debt</w:t>
      </w:r>
    </w:p>
    <w:tbl>
      <w:tblPr>
        <w:tblStyle w:val="TableGrid"/>
        <w:tblW w:w="0" w:type="auto"/>
        <w:jc w:val="center"/>
        <w:tblLook w:val="04A0" w:firstRow="1" w:lastRow="0" w:firstColumn="1" w:lastColumn="0" w:noHBand="0" w:noVBand="1"/>
      </w:tblPr>
      <w:tblGrid>
        <w:gridCol w:w="750"/>
        <w:gridCol w:w="1283"/>
        <w:gridCol w:w="1764"/>
        <w:gridCol w:w="777"/>
      </w:tblGrid>
      <w:tr w:rsidR="008B1897" w:rsidRPr="00930EAF" w14:paraId="4E4B4ECE" w14:textId="77777777" w:rsidTr="00DC1CA5">
        <w:trPr>
          <w:jc w:val="center"/>
        </w:trPr>
        <w:tc>
          <w:tcPr>
            <w:tcW w:w="0" w:type="auto"/>
            <w:hideMark/>
          </w:tcPr>
          <w:p w14:paraId="02DDD3DF"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1315BC6D" w14:textId="77777777" w:rsidR="008B1897" w:rsidRPr="00930EAF" w:rsidRDefault="008B1897" w:rsidP="00DC1CA5">
            <w:pPr>
              <w:spacing w:line="360" w:lineRule="auto"/>
              <w:jc w:val="both"/>
              <w:rPr>
                <w:rFonts w:ascii="Arial" w:hAnsi="Arial" w:cs="Arial"/>
              </w:rPr>
            </w:pPr>
            <w:r w:rsidRPr="00930EAF">
              <w:rPr>
                <w:rFonts w:ascii="Arial" w:hAnsi="Arial" w:cs="Arial"/>
              </w:rPr>
              <w:t>CFO (£m)</w:t>
            </w:r>
          </w:p>
        </w:tc>
        <w:tc>
          <w:tcPr>
            <w:tcW w:w="0" w:type="auto"/>
            <w:hideMark/>
          </w:tcPr>
          <w:p w14:paraId="43EA4DBC" w14:textId="77777777" w:rsidR="008B1897" w:rsidRPr="00930EAF" w:rsidRDefault="008B1897" w:rsidP="00DC1CA5">
            <w:pPr>
              <w:spacing w:line="360" w:lineRule="auto"/>
              <w:jc w:val="both"/>
              <w:rPr>
                <w:rFonts w:ascii="Arial" w:hAnsi="Arial" w:cs="Arial"/>
              </w:rPr>
            </w:pPr>
            <w:r w:rsidRPr="00930EAF">
              <w:rPr>
                <w:rFonts w:ascii="Arial" w:hAnsi="Arial" w:cs="Arial"/>
              </w:rPr>
              <w:t>Liabilities (£m)</w:t>
            </w:r>
          </w:p>
        </w:tc>
        <w:tc>
          <w:tcPr>
            <w:tcW w:w="0" w:type="auto"/>
            <w:hideMark/>
          </w:tcPr>
          <w:p w14:paraId="0EB4EF41" w14:textId="77777777" w:rsidR="008B1897" w:rsidRPr="00930EAF" w:rsidRDefault="008B1897" w:rsidP="00DC1CA5">
            <w:pPr>
              <w:spacing w:line="360" w:lineRule="auto"/>
              <w:jc w:val="both"/>
              <w:rPr>
                <w:rFonts w:ascii="Arial" w:hAnsi="Arial" w:cs="Arial"/>
              </w:rPr>
            </w:pPr>
            <w:r w:rsidRPr="00930EAF">
              <w:rPr>
                <w:rFonts w:ascii="Arial" w:hAnsi="Arial" w:cs="Arial"/>
              </w:rPr>
              <w:t>Ratio</w:t>
            </w:r>
          </w:p>
        </w:tc>
      </w:tr>
      <w:tr w:rsidR="008B1897" w:rsidRPr="00930EAF" w14:paraId="2ECC41EC" w14:textId="77777777" w:rsidTr="00DC1CA5">
        <w:trPr>
          <w:jc w:val="center"/>
        </w:trPr>
        <w:tc>
          <w:tcPr>
            <w:tcW w:w="0" w:type="auto"/>
            <w:hideMark/>
          </w:tcPr>
          <w:p w14:paraId="3A1B0589"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39B0244C" w14:textId="77777777" w:rsidR="008B1897" w:rsidRPr="00930EAF" w:rsidRDefault="008B1897" w:rsidP="00DC1CA5">
            <w:pPr>
              <w:spacing w:line="360" w:lineRule="auto"/>
              <w:jc w:val="both"/>
              <w:rPr>
                <w:rFonts w:ascii="Arial" w:hAnsi="Arial" w:cs="Arial"/>
              </w:rPr>
            </w:pPr>
            <w:r w:rsidRPr="00930EAF">
              <w:rPr>
                <w:rFonts w:ascii="Arial" w:hAnsi="Arial" w:cs="Arial"/>
              </w:rPr>
              <w:t>14,822</w:t>
            </w:r>
          </w:p>
        </w:tc>
        <w:tc>
          <w:tcPr>
            <w:tcW w:w="0" w:type="auto"/>
            <w:hideMark/>
          </w:tcPr>
          <w:p w14:paraId="356D550C" w14:textId="77777777" w:rsidR="008B1897" w:rsidRPr="00930EAF" w:rsidRDefault="008B1897" w:rsidP="00DC1CA5">
            <w:pPr>
              <w:spacing w:line="360" w:lineRule="auto"/>
              <w:jc w:val="both"/>
              <w:rPr>
                <w:rFonts w:ascii="Arial" w:hAnsi="Arial" w:cs="Arial"/>
              </w:rPr>
            </w:pPr>
            <w:r w:rsidRPr="00930EAF">
              <w:rPr>
                <w:rFonts w:ascii="Arial" w:hAnsi="Arial" w:cs="Arial"/>
              </w:rPr>
              <w:t>170,249</w:t>
            </w:r>
          </w:p>
        </w:tc>
        <w:tc>
          <w:tcPr>
            <w:tcW w:w="0" w:type="auto"/>
            <w:hideMark/>
          </w:tcPr>
          <w:p w14:paraId="3E64743E" w14:textId="77777777" w:rsidR="008B1897" w:rsidRPr="00930EAF" w:rsidRDefault="008B1897" w:rsidP="00DC1CA5">
            <w:pPr>
              <w:spacing w:line="360" w:lineRule="auto"/>
              <w:jc w:val="both"/>
              <w:rPr>
                <w:rFonts w:ascii="Arial" w:hAnsi="Arial" w:cs="Arial"/>
              </w:rPr>
            </w:pPr>
            <w:r w:rsidRPr="00930EAF">
              <w:rPr>
                <w:rFonts w:ascii="Arial" w:hAnsi="Arial" w:cs="Arial"/>
              </w:rPr>
              <w:t>0.09</w:t>
            </w:r>
          </w:p>
        </w:tc>
      </w:tr>
      <w:tr w:rsidR="008B1897" w:rsidRPr="00930EAF" w14:paraId="1DC12F0B" w14:textId="77777777" w:rsidTr="00DC1CA5">
        <w:trPr>
          <w:jc w:val="center"/>
        </w:trPr>
        <w:tc>
          <w:tcPr>
            <w:tcW w:w="0" w:type="auto"/>
            <w:hideMark/>
          </w:tcPr>
          <w:p w14:paraId="6D09B494"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2861744C" w14:textId="77777777" w:rsidR="008B1897" w:rsidRPr="00930EAF" w:rsidRDefault="008B1897" w:rsidP="00DC1CA5">
            <w:pPr>
              <w:spacing w:line="360" w:lineRule="auto"/>
              <w:jc w:val="both"/>
              <w:rPr>
                <w:rFonts w:ascii="Arial" w:hAnsi="Arial" w:cs="Arial"/>
              </w:rPr>
            </w:pPr>
            <w:r w:rsidRPr="00930EAF">
              <w:rPr>
                <w:rFonts w:ascii="Arial" w:hAnsi="Arial" w:cs="Arial"/>
              </w:rPr>
              <w:t>25,190</w:t>
            </w:r>
          </w:p>
        </w:tc>
        <w:tc>
          <w:tcPr>
            <w:tcW w:w="0" w:type="auto"/>
            <w:hideMark/>
          </w:tcPr>
          <w:p w14:paraId="3DB75C0E" w14:textId="77777777" w:rsidR="008B1897" w:rsidRPr="00930EAF" w:rsidRDefault="008B1897" w:rsidP="00DC1CA5">
            <w:pPr>
              <w:spacing w:line="360" w:lineRule="auto"/>
              <w:jc w:val="both"/>
              <w:rPr>
                <w:rFonts w:ascii="Arial" w:hAnsi="Arial" w:cs="Arial"/>
              </w:rPr>
            </w:pPr>
            <w:r w:rsidRPr="00930EAF">
              <w:rPr>
                <w:rFonts w:ascii="Arial" w:hAnsi="Arial" w:cs="Arial"/>
              </w:rPr>
              <w:t>176,952</w:t>
            </w:r>
          </w:p>
        </w:tc>
        <w:tc>
          <w:tcPr>
            <w:tcW w:w="0" w:type="auto"/>
            <w:hideMark/>
          </w:tcPr>
          <w:p w14:paraId="3E5353C3" w14:textId="77777777" w:rsidR="008B1897" w:rsidRPr="00930EAF" w:rsidRDefault="008B1897" w:rsidP="00DC1CA5">
            <w:pPr>
              <w:spacing w:line="360" w:lineRule="auto"/>
              <w:jc w:val="both"/>
              <w:rPr>
                <w:rFonts w:ascii="Arial" w:hAnsi="Arial" w:cs="Arial"/>
              </w:rPr>
            </w:pPr>
            <w:r w:rsidRPr="00930EAF">
              <w:rPr>
                <w:rFonts w:ascii="Arial" w:hAnsi="Arial" w:cs="Arial"/>
              </w:rPr>
              <w:t>0.14</w:t>
            </w:r>
          </w:p>
        </w:tc>
      </w:tr>
      <w:tr w:rsidR="008B1897" w:rsidRPr="00930EAF" w14:paraId="09250661" w14:textId="77777777" w:rsidTr="00DC1CA5">
        <w:trPr>
          <w:jc w:val="center"/>
        </w:trPr>
        <w:tc>
          <w:tcPr>
            <w:tcW w:w="0" w:type="auto"/>
            <w:hideMark/>
          </w:tcPr>
          <w:p w14:paraId="17366C40"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1DE39005" w14:textId="77777777" w:rsidR="008B1897" w:rsidRPr="00930EAF" w:rsidRDefault="008B1897" w:rsidP="00DC1CA5">
            <w:pPr>
              <w:spacing w:line="360" w:lineRule="auto"/>
              <w:jc w:val="both"/>
              <w:rPr>
                <w:rFonts w:ascii="Arial" w:hAnsi="Arial" w:cs="Arial"/>
              </w:rPr>
            </w:pPr>
            <w:r w:rsidRPr="00930EAF">
              <w:rPr>
                <w:rFonts w:ascii="Arial" w:hAnsi="Arial" w:cs="Arial"/>
              </w:rPr>
              <w:t>10,926</w:t>
            </w:r>
          </w:p>
        </w:tc>
        <w:tc>
          <w:tcPr>
            <w:tcW w:w="0" w:type="auto"/>
            <w:hideMark/>
          </w:tcPr>
          <w:p w14:paraId="3E18CF35" w14:textId="77777777" w:rsidR="008B1897" w:rsidRPr="00930EAF" w:rsidRDefault="008B1897" w:rsidP="00DC1CA5">
            <w:pPr>
              <w:spacing w:line="360" w:lineRule="auto"/>
              <w:jc w:val="both"/>
              <w:rPr>
                <w:rFonts w:ascii="Arial" w:hAnsi="Arial" w:cs="Arial"/>
              </w:rPr>
            </w:pPr>
            <w:r w:rsidRPr="00930EAF">
              <w:rPr>
                <w:rFonts w:ascii="Arial" w:hAnsi="Arial" w:cs="Arial"/>
              </w:rPr>
              <w:t>235,757</w:t>
            </w:r>
          </w:p>
        </w:tc>
        <w:tc>
          <w:tcPr>
            <w:tcW w:w="0" w:type="auto"/>
            <w:hideMark/>
          </w:tcPr>
          <w:p w14:paraId="58D1F15B" w14:textId="77777777" w:rsidR="008B1897" w:rsidRPr="00930EAF" w:rsidRDefault="008B1897" w:rsidP="00DC1CA5">
            <w:pPr>
              <w:spacing w:line="360" w:lineRule="auto"/>
              <w:jc w:val="both"/>
              <w:rPr>
                <w:rFonts w:ascii="Arial" w:hAnsi="Arial" w:cs="Arial"/>
              </w:rPr>
            </w:pPr>
            <w:r w:rsidRPr="00930EAF">
              <w:rPr>
                <w:rFonts w:ascii="Arial" w:hAnsi="Arial" w:cs="Arial"/>
              </w:rPr>
              <w:t>0.05</w:t>
            </w:r>
          </w:p>
        </w:tc>
      </w:tr>
      <w:tr w:rsidR="008B1897" w:rsidRPr="00930EAF" w14:paraId="3A0871FC" w14:textId="77777777" w:rsidTr="00DC1CA5">
        <w:trPr>
          <w:jc w:val="center"/>
        </w:trPr>
        <w:tc>
          <w:tcPr>
            <w:tcW w:w="0" w:type="auto"/>
            <w:hideMark/>
          </w:tcPr>
          <w:p w14:paraId="6C72744D"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7DE4AF98" w14:textId="77777777" w:rsidR="008B1897" w:rsidRPr="00930EAF" w:rsidRDefault="008B1897" w:rsidP="00DC1CA5">
            <w:pPr>
              <w:spacing w:line="360" w:lineRule="auto"/>
              <w:jc w:val="both"/>
              <w:rPr>
                <w:rFonts w:ascii="Arial" w:hAnsi="Arial" w:cs="Arial"/>
              </w:rPr>
            </w:pPr>
            <w:r w:rsidRPr="00930EAF">
              <w:rPr>
                <w:rFonts w:ascii="Arial" w:hAnsi="Arial" w:cs="Arial"/>
              </w:rPr>
              <w:t>40,283</w:t>
            </w:r>
          </w:p>
        </w:tc>
        <w:tc>
          <w:tcPr>
            <w:tcW w:w="0" w:type="auto"/>
            <w:hideMark/>
          </w:tcPr>
          <w:p w14:paraId="493163B6" w14:textId="77777777" w:rsidR="008B1897" w:rsidRPr="00930EAF" w:rsidRDefault="008B1897" w:rsidP="00DC1CA5">
            <w:pPr>
              <w:spacing w:line="360" w:lineRule="auto"/>
              <w:jc w:val="both"/>
              <w:rPr>
                <w:rFonts w:ascii="Arial" w:hAnsi="Arial" w:cs="Arial"/>
              </w:rPr>
            </w:pPr>
            <w:r w:rsidRPr="00930EAF">
              <w:rPr>
                <w:rFonts w:ascii="Arial" w:hAnsi="Arial" w:cs="Arial"/>
              </w:rPr>
              <w:t>234,399</w:t>
            </w:r>
          </w:p>
        </w:tc>
        <w:tc>
          <w:tcPr>
            <w:tcW w:w="0" w:type="auto"/>
            <w:hideMark/>
          </w:tcPr>
          <w:p w14:paraId="06CB22F3" w14:textId="77777777" w:rsidR="008B1897" w:rsidRPr="00930EAF" w:rsidRDefault="008B1897" w:rsidP="00DC1CA5">
            <w:pPr>
              <w:spacing w:line="360" w:lineRule="auto"/>
              <w:jc w:val="both"/>
              <w:rPr>
                <w:rFonts w:ascii="Arial" w:hAnsi="Arial" w:cs="Arial"/>
              </w:rPr>
            </w:pPr>
            <w:r w:rsidRPr="00930EAF">
              <w:rPr>
                <w:rFonts w:ascii="Arial" w:hAnsi="Arial" w:cs="Arial"/>
              </w:rPr>
              <w:t>0.17</w:t>
            </w:r>
          </w:p>
        </w:tc>
      </w:tr>
      <w:tr w:rsidR="008B1897" w:rsidRPr="00930EAF" w14:paraId="6E906EE2" w14:textId="77777777" w:rsidTr="00DC1CA5">
        <w:trPr>
          <w:jc w:val="center"/>
        </w:trPr>
        <w:tc>
          <w:tcPr>
            <w:tcW w:w="0" w:type="auto"/>
            <w:hideMark/>
          </w:tcPr>
          <w:p w14:paraId="7109A2BE"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19B536D5" w14:textId="77777777" w:rsidR="008B1897" w:rsidRPr="00930EAF" w:rsidRDefault="008B1897" w:rsidP="00DC1CA5">
            <w:pPr>
              <w:spacing w:line="360" w:lineRule="auto"/>
              <w:jc w:val="both"/>
              <w:rPr>
                <w:rFonts w:ascii="Arial" w:hAnsi="Arial" w:cs="Arial"/>
              </w:rPr>
            </w:pPr>
            <w:r w:rsidRPr="00930EAF">
              <w:rPr>
                <w:rFonts w:ascii="Arial" w:hAnsi="Arial" w:cs="Arial"/>
              </w:rPr>
              <w:t>73,392</w:t>
            </w:r>
          </w:p>
        </w:tc>
        <w:tc>
          <w:tcPr>
            <w:tcW w:w="0" w:type="auto"/>
            <w:hideMark/>
          </w:tcPr>
          <w:p w14:paraId="58053AC1" w14:textId="77777777" w:rsidR="008B1897" w:rsidRPr="00930EAF" w:rsidRDefault="008B1897" w:rsidP="00DC1CA5">
            <w:pPr>
              <w:spacing w:line="360" w:lineRule="auto"/>
              <w:jc w:val="both"/>
              <w:rPr>
                <w:rFonts w:ascii="Arial" w:hAnsi="Arial" w:cs="Arial"/>
              </w:rPr>
            </w:pPr>
            <w:r w:rsidRPr="00930EAF">
              <w:rPr>
                <w:rFonts w:ascii="Arial" w:hAnsi="Arial" w:cs="Arial"/>
              </w:rPr>
              <w:t>196,989</w:t>
            </w:r>
          </w:p>
        </w:tc>
        <w:tc>
          <w:tcPr>
            <w:tcW w:w="0" w:type="auto"/>
            <w:hideMark/>
          </w:tcPr>
          <w:p w14:paraId="5BABF2DA" w14:textId="77777777" w:rsidR="008B1897" w:rsidRPr="00930EAF" w:rsidRDefault="008B1897" w:rsidP="00DC1CA5">
            <w:pPr>
              <w:spacing w:line="360" w:lineRule="auto"/>
              <w:jc w:val="both"/>
              <w:rPr>
                <w:rFonts w:ascii="Arial" w:hAnsi="Arial" w:cs="Arial"/>
              </w:rPr>
            </w:pPr>
            <w:r w:rsidRPr="00930EAF">
              <w:rPr>
                <w:rFonts w:ascii="Arial" w:hAnsi="Arial" w:cs="Arial"/>
              </w:rPr>
              <w:t>0.37</w:t>
            </w:r>
          </w:p>
        </w:tc>
      </w:tr>
    </w:tbl>
    <w:p w14:paraId="35FABE33" w14:textId="77777777" w:rsidR="008B1897" w:rsidRPr="00930EAF" w:rsidRDefault="008B1897" w:rsidP="008B1897">
      <w:pPr>
        <w:spacing w:line="360" w:lineRule="auto"/>
        <w:jc w:val="both"/>
        <w:rPr>
          <w:rFonts w:ascii="Arial" w:hAnsi="Arial" w:cs="Arial"/>
        </w:rPr>
      </w:pPr>
    </w:p>
    <w:p w14:paraId="6F5F8C28" w14:textId="77777777" w:rsidR="008B1897" w:rsidRDefault="008B1897" w:rsidP="008B1897">
      <w:pPr>
        <w:rPr>
          <w:rFonts w:ascii="Arial" w:hAnsi="Arial" w:cs="Arial"/>
        </w:rPr>
      </w:pPr>
      <w:r>
        <w:rPr>
          <w:rFonts w:ascii="Arial" w:hAnsi="Arial" w:cs="Arial"/>
        </w:rPr>
        <w:br w:type="page"/>
      </w:r>
    </w:p>
    <w:p w14:paraId="3F90CE5F" w14:textId="77777777" w:rsidR="008B1897" w:rsidRPr="00826D8D" w:rsidRDefault="008B1897" w:rsidP="008B1897">
      <w:pPr>
        <w:pStyle w:val="Heading2"/>
        <w:jc w:val="center"/>
        <w:rPr>
          <w:rFonts w:ascii="Arial" w:hAnsi="Arial" w:cs="Arial"/>
          <w:b/>
          <w:bCs/>
          <w:color w:val="auto"/>
        </w:rPr>
      </w:pPr>
      <w:bookmarkStart w:id="70" w:name="_Toc216704593"/>
      <w:bookmarkStart w:id="71" w:name="_Toc216892767"/>
      <w:r w:rsidRPr="00826D8D">
        <w:rPr>
          <w:rFonts w:ascii="Arial" w:hAnsi="Arial" w:cs="Arial"/>
          <w:b/>
          <w:bCs/>
          <w:color w:val="auto"/>
        </w:rPr>
        <w:lastRenderedPageBreak/>
        <w:t>APPENDIX C</w:t>
      </w:r>
      <w:bookmarkEnd w:id="70"/>
      <w:bookmarkEnd w:id="71"/>
    </w:p>
    <w:p w14:paraId="3149E575" w14:textId="77777777" w:rsidR="008B1897" w:rsidRPr="00826D8D" w:rsidRDefault="008B1897" w:rsidP="008B1897">
      <w:pPr>
        <w:spacing w:line="360" w:lineRule="auto"/>
        <w:jc w:val="both"/>
        <w:rPr>
          <w:rFonts w:ascii="Arial" w:hAnsi="Arial" w:cs="Arial"/>
          <w:b/>
          <w:bCs/>
        </w:rPr>
      </w:pPr>
      <w:r w:rsidRPr="00826D8D">
        <w:rPr>
          <w:rFonts w:ascii="Arial" w:hAnsi="Arial" w:cs="Arial"/>
          <w:b/>
          <w:bCs/>
        </w:rPr>
        <w:t>Corporate Failure Risk Assessment – Altman Z-Score</w:t>
      </w:r>
    </w:p>
    <w:p w14:paraId="7AF49643" w14:textId="77777777" w:rsidR="008B1897" w:rsidRPr="005164CE" w:rsidRDefault="008B1897" w:rsidP="008B1897">
      <w:pPr>
        <w:pStyle w:val="Heading3"/>
        <w:rPr>
          <w:rFonts w:ascii="Arial" w:hAnsi="Arial" w:cs="Arial"/>
          <w:b/>
          <w:bCs/>
          <w:color w:val="auto"/>
        </w:rPr>
      </w:pPr>
      <w:bookmarkStart w:id="72" w:name="_Toc216704594"/>
      <w:bookmarkStart w:id="73" w:name="_Toc216892768"/>
      <w:r w:rsidRPr="005164CE">
        <w:rPr>
          <w:rFonts w:ascii="Arial" w:hAnsi="Arial" w:cs="Arial"/>
          <w:b/>
          <w:bCs/>
          <w:color w:val="auto"/>
        </w:rPr>
        <w:t>C1. Purpose of This Appendix</w:t>
      </w:r>
      <w:bookmarkEnd w:id="72"/>
      <w:bookmarkEnd w:id="73"/>
    </w:p>
    <w:p w14:paraId="1435839A" w14:textId="77777777" w:rsidR="008B1897" w:rsidRPr="00930EAF" w:rsidRDefault="008B1897" w:rsidP="008B1897">
      <w:pPr>
        <w:spacing w:line="360" w:lineRule="auto"/>
        <w:jc w:val="both"/>
        <w:rPr>
          <w:rFonts w:ascii="Arial" w:hAnsi="Arial" w:cs="Arial"/>
        </w:rPr>
      </w:pPr>
      <w:r w:rsidRPr="00930EAF">
        <w:rPr>
          <w:rFonts w:ascii="Arial" w:hAnsi="Arial" w:cs="Arial"/>
        </w:rPr>
        <w:t>This appendix applies the Altman Z-Score model to assess the financial distress and bankruptcy risk of General Electronics over the period 2024–2020.</w:t>
      </w:r>
      <w:r w:rsidRPr="00930EAF">
        <w:rPr>
          <w:rFonts w:ascii="Arial" w:hAnsi="Arial" w:cs="Arial"/>
        </w:rPr>
        <w:br/>
        <w:t>The model is used strictly as an early-warning diagnostic tool, not as a deterministic prediction of bankruptcy.</w:t>
      </w:r>
    </w:p>
    <w:p w14:paraId="640656C7" w14:textId="77777777" w:rsidR="008B1897" w:rsidRPr="005164CE" w:rsidRDefault="008B1897" w:rsidP="008B1897">
      <w:pPr>
        <w:pStyle w:val="Heading3"/>
        <w:rPr>
          <w:rFonts w:ascii="Arial" w:hAnsi="Arial" w:cs="Arial"/>
          <w:b/>
          <w:bCs/>
          <w:color w:val="auto"/>
        </w:rPr>
      </w:pPr>
      <w:bookmarkStart w:id="74" w:name="_Toc216704595"/>
      <w:bookmarkStart w:id="75" w:name="_Toc216892769"/>
      <w:r w:rsidRPr="005164CE">
        <w:rPr>
          <w:rFonts w:ascii="Arial" w:hAnsi="Arial" w:cs="Arial"/>
          <w:b/>
          <w:bCs/>
          <w:color w:val="auto"/>
        </w:rPr>
        <w:t>C2. Model Selection &amp; Justification</w:t>
      </w:r>
      <w:bookmarkEnd w:id="74"/>
      <w:bookmarkEnd w:id="75"/>
    </w:p>
    <w:p w14:paraId="623BF418" w14:textId="77777777" w:rsidR="008B1897" w:rsidRPr="00930EAF" w:rsidRDefault="008B1897" w:rsidP="008B1897">
      <w:pPr>
        <w:spacing w:line="360" w:lineRule="auto"/>
        <w:jc w:val="both"/>
        <w:rPr>
          <w:rFonts w:ascii="Arial" w:hAnsi="Arial" w:cs="Arial"/>
        </w:rPr>
      </w:pPr>
      <w:r w:rsidRPr="00930EAF">
        <w:rPr>
          <w:rFonts w:ascii="Arial" w:hAnsi="Arial" w:cs="Arial"/>
        </w:rPr>
        <w:t>The Altman Z-Score (1968) model for public manufacturing firms is applied:</w:t>
      </w:r>
    </w:p>
    <w:p w14:paraId="31103AD3" w14:textId="77777777" w:rsidR="008B1897" w:rsidRPr="00930EAF" w:rsidRDefault="008B1897" w:rsidP="008B1897">
      <w:pPr>
        <w:spacing w:line="360" w:lineRule="auto"/>
        <w:jc w:val="both"/>
        <w:rPr>
          <w:rFonts w:ascii="Arial" w:hAnsi="Arial" w:cs="Arial"/>
        </w:rPr>
      </w:pPr>
      <m:oMathPara>
        <m:oMath>
          <m:r>
            <m:rPr>
              <m:sty m:val="b"/>
            </m:rPr>
            <w:rPr>
              <w:rFonts w:ascii="Cambria Math" w:hAnsi="Cambria Math" w:cs="Arial"/>
            </w:rPr>
            <m:t>Z</m:t>
          </m:r>
          <m:r>
            <w:rPr>
              <w:rFonts w:ascii="Cambria Math" w:hAnsi="Cambria Math" w:cs="Arial"/>
            </w:rPr>
            <m:t>=</m:t>
          </m:r>
          <m:r>
            <m:rPr>
              <m:sty m:val="bi"/>
            </m:rPr>
            <w:rPr>
              <w:rFonts w:ascii="Cambria Math" w:hAnsi="Cambria Math" w:cs="Arial"/>
            </w:rPr>
            <m:t>1</m:t>
          </m:r>
          <m:r>
            <w:rPr>
              <w:rFonts w:ascii="Cambria Math" w:hAnsi="Cambria Math" w:cs="Arial"/>
            </w:rPr>
            <m:t>.</m:t>
          </m:r>
          <m:r>
            <m:rPr>
              <m:sty m:val="bi"/>
            </m:rPr>
            <w:rPr>
              <w:rFonts w:ascii="Cambria Math" w:hAnsi="Cambria Math" w:cs="Arial"/>
            </w:rPr>
            <m:t>2</m:t>
          </m:r>
          <m:sSub>
            <m:sSubPr>
              <m:ctrlPr>
                <w:rPr>
                  <w:rFonts w:ascii="Cambria Math" w:hAnsi="Cambria Math" w:cs="Arial"/>
                </w:rPr>
              </m:ctrlPr>
            </m:sSubPr>
            <m:e>
              <m:r>
                <m:rPr>
                  <m:sty m:val="bi"/>
                </m:rPr>
                <w:rPr>
                  <w:rFonts w:ascii="Cambria Math" w:hAnsi="Cambria Math" w:cs="Arial"/>
                </w:rPr>
                <m:t>X</m:t>
              </m:r>
            </m:e>
            <m:sub>
              <m:r>
                <m:rPr>
                  <m:sty m:val="bi"/>
                </m:rPr>
                <w:rPr>
                  <w:rFonts w:ascii="Cambria Math" w:hAnsi="Cambria Math" w:cs="Arial"/>
                </w:rPr>
                <m:t>1</m:t>
              </m:r>
            </m:sub>
          </m:sSub>
          <m:r>
            <w:rPr>
              <w:rFonts w:ascii="Cambria Math" w:hAnsi="Cambria Math" w:cs="Arial"/>
            </w:rPr>
            <m:t>+</m:t>
          </m:r>
          <m:r>
            <m:rPr>
              <m:sty m:val="bi"/>
            </m:rPr>
            <w:rPr>
              <w:rFonts w:ascii="Cambria Math" w:hAnsi="Cambria Math" w:cs="Arial"/>
            </w:rPr>
            <m:t>1</m:t>
          </m:r>
          <m:r>
            <w:rPr>
              <w:rFonts w:ascii="Cambria Math" w:hAnsi="Cambria Math" w:cs="Arial"/>
            </w:rPr>
            <m:t>.</m:t>
          </m:r>
          <m:r>
            <m:rPr>
              <m:sty m:val="bi"/>
            </m:rPr>
            <w:rPr>
              <w:rFonts w:ascii="Cambria Math" w:hAnsi="Cambria Math" w:cs="Arial"/>
            </w:rPr>
            <m:t>4</m:t>
          </m:r>
          <m:sSub>
            <m:sSubPr>
              <m:ctrlPr>
                <w:rPr>
                  <w:rFonts w:ascii="Cambria Math" w:hAnsi="Cambria Math" w:cs="Arial"/>
                </w:rPr>
              </m:ctrlPr>
            </m:sSubPr>
            <m:e>
              <m:r>
                <m:rPr>
                  <m:sty m:val="bi"/>
                </m:rPr>
                <w:rPr>
                  <w:rFonts w:ascii="Cambria Math" w:hAnsi="Cambria Math" w:cs="Arial"/>
                </w:rPr>
                <m:t>X</m:t>
              </m:r>
            </m:e>
            <m:sub>
              <m:r>
                <m:rPr>
                  <m:sty m:val="bi"/>
                </m:rPr>
                <w:rPr>
                  <w:rFonts w:ascii="Cambria Math" w:hAnsi="Cambria Math" w:cs="Arial"/>
                </w:rPr>
                <m:t>2</m:t>
              </m:r>
            </m:sub>
          </m:sSub>
          <m:r>
            <w:rPr>
              <w:rFonts w:ascii="Cambria Math" w:hAnsi="Cambria Math" w:cs="Arial"/>
            </w:rPr>
            <m:t>+</m:t>
          </m:r>
          <m:r>
            <m:rPr>
              <m:sty m:val="bi"/>
            </m:rPr>
            <w:rPr>
              <w:rFonts w:ascii="Cambria Math" w:hAnsi="Cambria Math" w:cs="Arial"/>
            </w:rPr>
            <m:t>3</m:t>
          </m:r>
          <m:r>
            <w:rPr>
              <w:rFonts w:ascii="Cambria Math" w:hAnsi="Cambria Math" w:cs="Arial"/>
            </w:rPr>
            <m:t>.</m:t>
          </m:r>
          <m:r>
            <m:rPr>
              <m:sty m:val="bi"/>
            </m:rPr>
            <w:rPr>
              <w:rFonts w:ascii="Cambria Math" w:hAnsi="Cambria Math" w:cs="Arial"/>
            </w:rPr>
            <m:t>3</m:t>
          </m:r>
          <m:sSub>
            <m:sSubPr>
              <m:ctrlPr>
                <w:rPr>
                  <w:rFonts w:ascii="Cambria Math" w:hAnsi="Cambria Math" w:cs="Arial"/>
                </w:rPr>
              </m:ctrlPr>
            </m:sSubPr>
            <m:e>
              <m:r>
                <m:rPr>
                  <m:sty m:val="bi"/>
                </m:rPr>
                <w:rPr>
                  <w:rFonts w:ascii="Cambria Math" w:hAnsi="Cambria Math" w:cs="Arial"/>
                </w:rPr>
                <m:t>X</m:t>
              </m:r>
            </m:e>
            <m:sub>
              <m:r>
                <m:rPr>
                  <m:sty m:val="bi"/>
                </m:rPr>
                <w:rPr>
                  <w:rFonts w:ascii="Cambria Math" w:hAnsi="Cambria Math" w:cs="Arial"/>
                </w:rPr>
                <m:t>3</m:t>
              </m:r>
            </m:sub>
          </m:sSub>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6</m:t>
          </m:r>
          <m:sSub>
            <m:sSubPr>
              <m:ctrlPr>
                <w:rPr>
                  <w:rFonts w:ascii="Cambria Math" w:hAnsi="Cambria Math" w:cs="Arial"/>
                </w:rPr>
              </m:ctrlPr>
            </m:sSubPr>
            <m:e>
              <m:r>
                <m:rPr>
                  <m:sty m:val="bi"/>
                </m:rPr>
                <w:rPr>
                  <w:rFonts w:ascii="Cambria Math" w:hAnsi="Cambria Math" w:cs="Arial"/>
                </w:rPr>
                <m:t>X</m:t>
              </m:r>
            </m:e>
            <m:sub>
              <m:r>
                <m:rPr>
                  <m:sty m:val="bi"/>
                </m:rPr>
                <w:rPr>
                  <w:rFonts w:ascii="Cambria Math" w:hAnsi="Cambria Math" w:cs="Arial"/>
                </w:rPr>
                <m:t>4</m:t>
              </m:r>
            </m:sub>
          </m:sSub>
          <m:r>
            <w:rPr>
              <w:rFonts w:ascii="Cambria Math" w:hAnsi="Cambria Math" w:cs="Arial"/>
            </w:rPr>
            <m:t>+</m:t>
          </m:r>
          <m:r>
            <m:rPr>
              <m:sty m:val="bi"/>
            </m:rPr>
            <w:rPr>
              <w:rFonts w:ascii="Cambria Math" w:hAnsi="Cambria Math" w:cs="Arial"/>
            </w:rPr>
            <m:t>1</m:t>
          </m:r>
          <m:r>
            <w:rPr>
              <w:rFonts w:ascii="Cambria Math" w:hAnsi="Cambria Math" w:cs="Arial"/>
            </w:rPr>
            <m:t>.</m:t>
          </m:r>
          <m:r>
            <m:rPr>
              <m:sty m:val="bi"/>
            </m:rPr>
            <w:rPr>
              <w:rFonts w:ascii="Cambria Math" w:hAnsi="Cambria Math" w:cs="Arial"/>
            </w:rPr>
            <m:t>0</m:t>
          </m:r>
          <m:sSub>
            <m:sSubPr>
              <m:ctrlPr>
                <w:rPr>
                  <w:rFonts w:ascii="Cambria Math" w:hAnsi="Cambria Math" w:cs="Arial"/>
                </w:rPr>
              </m:ctrlPr>
            </m:sSubPr>
            <m:e>
              <m:r>
                <m:rPr>
                  <m:sty m:val="bi"/>
                </m:rPr>
                <w:rPr>
                  <w:rFonts w:ascii="Cambria Math" w:hAnsi="Cambria Math" w:cs="Arial"/>
                </w:rPr>
                <m:t>X</m:t>
              </m:r>
            </m:e>
            <m:sub>
              <m:r>
                <m:rPr>
                  <m:sty m:val="bi"/>
                </m:rPr>
                <w:rPr>
                  <w:rFonts w:ascii="Cambria Math" w:hAnsi="Cambria Math" w:cs="Arial"/>
                </w:rPr>
                <m:t>5</m:t>
              </m:r>
            </m:sub>
          </m:sSub>
          <m:r>
            <m:rPr>
              <m:sty m:val="p"/>
            </m:rPr>
            <w:rPr>
              <w:rFonts w:ascii="Cambria Math" w:hAnsi="Cambria Math" w:cs="Arial"/>
            </w:rPr>
            <w:br/>
          </m:r>
        </m:oMath>
      </m:oMathPara>
    </w:p>
    <w:p w14:paraId="56AD7F07" w14:textId="77777777" w:rsidR="008B1897" w:rsidRPr="00930EAF" w:rsidRDefault="008B1897" w:rsidP="008B1897">
      <w:pPr>
        <w:spacing w:line="360" w:lineRule="auto"/>
        <w:jc w:val="both"/>
        <w:rPr>
          <w:rFonts w:ascii="Arial" w:hAnsi="Arial" w:cs="Arial"/>
        </w:rPr>
      </w:pPr>
      <w:r w:rsidRPr="00930EAF">
        <w:rPr>
          <w:rFonts w:ascii="Arial" w:hAnsi="Arial" w:cs="Arial"/>
        </w:rPr>
        <w:t>Where:</w:t>
      </w:r>
    </w:p>
    <w:tbl>
      <w:tblPr>
        <w:tblStyle w:val="TableGrid"/>
        <w:tblW w:w="0" w:type="auto"/>
        <w:tblLook w:val="04A0" w:firstRow="1" w:lastRow="0" w:firstColumn="1" w:lastColumn="0" w:noHBand="0" w:noVBand="1"/>
      </w:tblPr>
      <w:tblGrid>
        <w:gridCol w:w="1079"/>
        <w:gridCol w:w="4370"/>
      </w:tblGrid>
      <w:tr w:rsidR="008B1897" w:rsidRPr="00930EAF" w14:paraId="3101710A" w14:textId="77777777" w:rsidTr="00DC1CA5">
        <w:tc>
          <w:tcPr>
            <w:tcW w:w="0" w:type="auto"/>
            <w:hideMark/>
          </w:tcPr>
          <w:p w14:paraId="58EF093B" w14:textId="77777777" w:rsidR="008B1897" w:rsidRPr="00930EAF" w:rsidRDefault="008B1897" w:rsidP="00DC1CA5">
            <w:pPr>
              <w:spacing w:line="360" w:lineRule="auto"/>
              <w:jc w:val="both"/>
              <w:rPr>
                <w:rFonts w:ascii="Arial" w:hAnsi="Arial" w:cs="Arial"/>
              </w:rPr>
            </w:pPr>
            <w:r w:rsidRPr="00930EAF">
              <w:rPr>
                <w:rFonts w:ascii="Arial" w:hAnsi="Arial" w:cs="Arial"/>
              </w:rPr>
              <w:t>Variable</w:t>
            </w:r>
          </w:p>
        </w:tc>
        <w:tc>
          <w:tcPr>
            <w:tcW w:w="0" w:type="auto"/>
            <w:hideMark/>
          </w:tcPr>
          <w:p w14:paraId="65420688" w14:textId="77777777" w:rsidR="008B1897" w:rsidRPr="00930EAF" w:rsidRDefault="008B1897" w:rsidP="00DC1CA5">
            <w:pPr>
              <w:spacing w:line="360" w:lineRule="auto"/>
              <w:jc w:val="both"/>
              <w:rPr>
                <w:rFonts w:ascii="Arial" w:hAnsi="Arial" w:cs="Arial"/>
              </w:rPr>
            </w:pPr>
            <w:r w:rsidRPr="00930EAF">
              <w:rPr>
                <w:rFonts w:ascii="Arial" w:hAnsi="Arial" w:cs="Arial"/>
              </w:rPr>
              <w:t>Definition</w:t>
            </w:r>
          </w:p>
        </w:tc>
      </w:tr>
      <w:tr w:rsidR="008B1897" w:rsidRPr="00930EAF" w14:paraId="6F5B16EA" w14:textId="77777777" w:rsidTr="00DC1CA5">
        <w:tc>
          <w:tcPr>
            <w:tcW w:w="0" w:type="auto"/>
            <w:hideMark/>
          </w:tcPr>
          <w:p w14:paraId="1F5A5A1C" w14:textId="77777777" w:rsidR="008B1897" w:rsidRPr="00930EAF" w:rsidRDefault="008B1897" w:rsidP="00DC1CA5">
            <w:p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₁</w:t>
            </w:r>
          </w:p>
        </w:tc>
        <w:tc>
          <w:tcPr>
            <w:tcW w:w="0" w:type="auto"/>
            <w:hideMark/>
          </w:tcPr>
          <w:p w14:paraId="683FB6F7" w14:textId="77777777" w:rsidR="008B1897" w:rsidRPr="00930EAF" w:rsidRDefault="008B1897" w:rsidP="00DC1CA5">
            <w:pPr>
              <w:spacing w:line="360" w:lineRule="auto"/>
              <w:jc w:val="both"/>
              <w:rPr>
                <w:rFonts w:ascii="Arial" w:hAnsi="Arial" w:cs="Arial"/>
              </w:rPr>
            </w:pPr>
            <w:r w:rsidRPr="00930EAF">
              <w:rPr>
                <w:rFonts w:ascii="Arial" w:hAnsi="Arial" w:cs="Arial"/>
              </w:rPr>
              <w:t>Working Capital / Total Assets</w:t>
            </w:r>
          </w:p>
        </w:tc>
      </w:tr>
      <w:tr w:rsidR="008B1897" w:rsidRPr="00930EAF" w14:paraId="7CA56F54" w14:textId="77777777" w:rsidTr="00DC1CA5">
        <w:tc>
          <w:tcPr>
            <w:tcW w:w="0" w:type="auto"/>
            <w:hideMark/>
          </w:tcPr>
          <w:p w14:paraId="148B1283" w14:textId="77777777" w:rsidR="008B1897" w:rsidRPr="00930EAF" w:rsidRDefault="008B1897" w:rsidP="00DC1CA5">
            <w:p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₂</w:t>
            </w:r>
          </w:p>
        </w:tc>
        <w:tc>
          <w:tcPr>
            <w:tcW w:w="0" w:type="auto"/>
            <w:hideMark/>
          </w:tcPr>
          <w:p w14:paraId="3651D6AD" w14:textId="77777777" w:rsidR="008B1897" w:rsidRPr="00930EAF" w:rsidRDefault="008B1897" w:rsidP="00DC1CA5">
            <w:pPr>
              <w:spacing w:line="360" w:lineRule="auto"/>
              <w:jc w:val="both"/>
              <w:rPr>
                <w:rFonts w:ascii="Arial" w:hAnsi="Arial" w:cs="Arial"/>
              </w:rPr>
            </w:pPr>
            <w:r w:rsidRPr="00930EAF">
              <w:rPr>
                <w:rFonts w:ascii="Arial" w:hAnsi="Arial" w:cs="Arial"/>
              </w:rPr>
              <w:t>Retained Earnings / Total Assets</w:t>
            </w:r>
          </w:p>
        </w:tc>
      </w:tr>
      <w:tr w:rsidR="008B1897" w:rsidRPr="00930EAF" w14:paraId="062FE933" w14:textId="77777777" w:rsidTr="00DC1CA5">
        <w:tc>
          <w:tcPr>
            <w:tcW w:w="0" w:type="auto"/>
            <w:hideMark/>
          </w:tcPr>
          <w:p w14:paraId="71ACEA77" w14:textId="77777777" w:rsidR="008B1897" w:rsidRPr="00930EAF" w:rsidRDefault="008B1897" w:rsidP="00DC1CA5">
            <w:p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₃</w:t>
            </w:r>
          </w:p>
        </w:tc>
        <w:tc>
          <w:tcPr>
            <w:tcW w:w="0" w:type="auto"/>
            <w:hideMark/>
          </w:tcPr>
          <w:p w14:paraId="11ABC84D" w14:textId="77777777" w:rsidR="008B1897" w:rsidRPr="00930EAF" w:rsidRDefault="008B1897" w:rsidP="00DC1CA5">
            <w:pPr>
              <w:spacing w:line="360" w:lineRule="auto"/>
              <w:jc w:val="both"/>
              <w:rPr>
                <w:rFonts w:ascii="Arial" w:hAnsi="Arial" w:cs="Arial"/>
              </w:rPr>
            </w:pPr>
            <w:r w:rsidRPr="00930EAF">
              <w:rPr>
                <w:rFonts w:ascii="Arial" w:hAnsi="Arial" w:cs="Arial"/>
              </w:rPr>
              <w:t>EBIT / Total Assets</w:t>
            </w:r>
          </w:p>
        </w:tc>
      </w:tr>
      <w:tr w:rsidR="008B1897" w:rsidRPr="00930EAF" w14:paraId="070F3910" w14:textId="77777777" w:rsidTr="00DC1CA5">
        <w:tc>
          <w:tcPr>
            <w:tcW w:w="0" w:type="auto"/>
            <w:hideMark/>
          </w:tcPr>
          <w:p w14:paraId="7711F7FB" w14:textId="77777777" w:rsidR="008B1897" w:rsidRPr="00930EAF" w:rsidRDefault="008B1897" w:rsidP="00DC1CA5">
            <w:p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₄</w:t>
            </w:r>
          </w:p>
        </w:tc>
        <w:tc>
          <w:tcPr>
            <w:tcW w:w="0" w:type="auto"/>
            <w:hideMark/>
          </w:tcPr>
          <w:p w14:paraId="076349B4" w14:textId="77777777" w:rsidR="008B1897" w:rsidRPr="00930EAF" w:rsidRDefault="008B1897" w:rsidP="00DC1CA5">
            <w:pPr>
              <w:spacing w:line="360" w:lineRule="auto"/>
              <w:jc w:val="both"/>
              <w:rPr>
                <w:rFonts w:ascii="Arial" w:hAnsi="Arial" w:cs="Arial"/>
              </w:rPr>
            </w:pPr>
            <w:r w:rsidRPr="00930EAF">
              <w:rPr>
                <w:rFonts w:ascii="Arial" w:hAnsi="Arial" w:cs="Arial"/>
              </w:rPr>
              <w:t>Market Value of Equity / Total Liabilities</w:t>
            </w:r>
          </w:p>
        </w:tc>
      </w:tr>
      <w:tr w:rsidR="008B1897" w:rsidRPr="00930EAF" w14:paraId="1706B87B" w14:textId="77777777" w:rsidTr="00DC1CA5">
        <w:tc>
          <w:tcPr>
            <w:tcW w:w="0" w:type="auto"/>
            <w:hideMark/>
          </w:tcPr>
          <w:p w14:paraId="6E0CD6E7" w14:textId="77777777" w:rsidR="008B1897" w:rsidRPr="00930EAF" w:rsidRDefault="008B1897" w:rsidP="00DC1CA5">
            <w:p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₅</w:t>
            </w:r>
          </w:p>
        </w:tc>
        <w:tc>
          <w:tcPr>
            <w:tcW w:w="0" w:type="auto"/>
            <w:hideMark/>
          </w:tcPr>
          <w:p w14:paraId="7D9D4FAE" w14:textId="77777777" w:rsidR="008B1897" w:rsidRPr="00930EAF" w:rsidRDefault="008B1897" w:rsidP="00DC1CA5">
            <w:pPr>
              <w:spacing w:line="360" w:lineRule="auto"/>
              <w:jc w:val="both"/>
              <w:rPr>
                <w:rFonts w:ascii="Arial" w:hAnsi="Arial" w:cs="Arial"/>
              </w:rPr>
            </w:pPr>
            <w:r w:rsidRPr="00930EAF">
              <w:rPr>
                <w:rFonts w:ascii="Arial" w:hAnsi="Arial" w:cs="Arial"/>
              </w:rPr>
              <w:t>Sales / Total Assets</w:t>
            </w:r>
          </w:p>
        </w:tc>
      </w:tr>
    </w:tbl>
    <w:p w14:paraId="77DFFA4E" w14:textId="77777777" w:rsidR="008B1897" w:rsidRPr="00930EAF" w:rsidRDefault="008B1897" w:rsidP="008B1897">
      <w:pPr>
        <w:spacing w:line="360" w:lineRule="auto"/>
        <w:jc w:val="both"/>
        <w:rPr>
          <w:rFonts w:ascii="Arial" w:hAnsi="Arial" w:cs="Arial"/>
        </w:rPr>
      </w:pPr>
    </w:p>
    <w:p w14:paraId="6692884E" w14:textId="77777777" w:rsidR="008B1897" w:rsidRPr="005164CE" w:rsidRDefault="008B1897" w:rsidP="008B1897">
      <w:pPr>
        <w:pStyle w:val="Heading3"/>
        <w:rPr>
          <w:rFonts w:ascii="Arial" w:hAnsi="Arial" w:cs="Arial"/>
          <w:b/>
          <w:bCs/>
          <w:color w:val="auto"/>
        </w:rPr>
      </w:pPr>
      <w:bookmarkStart w:id="76" w:name="_Toc216704596"/>
      <w:bookmarkStart w:id="77" w:name="_Toc216892770"/>
      <w:r w:rsidRPr="005164CE">
        <w:rPr>
          <w:rFonts w:ascii="Arial" w:hAnsi="Arial" w:cs="Arial"/>
          <w:b/>
          <w:bCs/>
          <w:color w:val="auto"/>
        </w:rPr>
        <w:t>C3. Critical Assumptions</w:t>
      </w:r>
      <w:bookmarkEnd w:id="76"/>
      <w:bookmarkEnd w:id="77"/>
      <w:r w:rsidRPr="005164CE">
        <w:rPr>
          <w:rFonts w:ascii="Arial" w:hAnsi="Arial" w:cs="Arial"/>
          <w:b/>
          <w:bCs/>
          <w:color w:val="auto"/>
        </w:rPr>
        <w:t xml:space="preserve"> </w:t>
      </w:r>
    </w:p>
    <w:p w14:paraId="1E840FD9" w14:textId="77777777" w:rsidR="008B1897" w:rsidRPr="00930EAF" w:rsidRDefault="008B1897" w:rsidP="008B1897">
      <w:pPr>
        <w:numPr>
          <w:ilvl w:val="0"/>
          <w:numId w:val="39"/>
        </w:numPr>
        <w:spacing w:line="360" w:lineRule="auto"/>
        <w:jc w:val="both"/>
        <w:rPr>
          <w:rFonts w:ascii="Arial" w:hAnsi="Arial" w:cs="Arial"/>
        </w:rPr>
      </w:pPr>
      <w:r w:rsidRPr="00930EAF">
        <w:rPr>
          <w:rFonts w:ascii="Arial" w:hAnsi="Arial" w:cs="Arial"/>
        </w:rPr>
        <w:t>Market value of equity is not provided</w:t>
      </w:r>
    </w:p>
    <w:p w14:paraId="4B60C6CE" w14:textId="77777777" w:rsidR="008B1897" w:rsidRPr="00930EAF" w:rsidRDefault="008B1897" w:rsidP="008B1897">
      <w:pPr>
        <w:numPr>
          <w:ilvl w:val="0"/>
          <w:numId w:val="39"/>
        </w:numPr>
        <w:spacing w:line="360" w:lineRule="auto"/>
        <w:jc w:val="both"/>
        <w:rPr>
          <w:rFonts w:ascii="Arial" w:hAnsi="Arial" w:cs="Arial"/>
        </w:rPr>
      </w:pPr>
      <w:r w:rsidRPr="00930EAF">
        <w:rPr>
          <w:rFonts w:ascii="Arial" w:hAnsi="Arial" w:cs="Arial"/>
        </w:rPr>
        <w:t>Book value of shareholders’ equity is used as a proxy for X</w:t>
      </w:r>
      <w:r w:rsidRPr="00930EAF">
        <w:rPr>
          <w:rFonts w:ascii="Cambria Math" w:hAnsi="Cambria Math" w:cs="Cambria Math"/>
        </w:rPr>
        <w:t>₄</w:t>
      </w:r>
    </w:p>
    <w:p w14:paraId="5AB7B7E8" w14:textId="77777777" w:rsidR="008B1897" w:rsidRPr="00930EAF" w:rsidRDefault="008B1897" w:rsidP="008B1897">
      <w:pPr>
        <w:numPr>
          <w:ilvl w:val="0"/>
          <w:numId w:val="39"/>
        </w:numPr>
        <w:spacing w:line="360" w:lineRule="auto"/>
        <w:jc w:val="both"/>
        <w:rPr>
          <w:rFonts w:ascii="Arial" w:hAnsi="Arial" w:cs="Arial"/>
        </w:rPr>
      </w:pPr>
      <w:r w:rsidRPr="00930EAF">
        <w:rPr>
          <w:rFonts w:ascii="Arial" w:hAnsi="Arial" w:cs="Arial"/>
        </w:rPr>
        <w:t>EBIT proxy: operating income (loss)</w:t>
      </w:r>
    </w:p>
    <w:p w14:paraId="55172EC6" w14:textId="77777777" w:rsidR="008B1897" w:rsidRPr="00930EAF" w:rsidRDefault="008B1897" w:rsidP="008B1897">
      <w:pPr>
        <w:numPr>
          <w:ilvl w:val="0"/>
          <w:numId w:val="39"/>
        </w:numPr>
        <w:spacing w:line="360" w:lineRule="auto"/>
        <w:jc w:val="both"/>
        <w:rPr>
          <w:rFonts w:ascii="Arial" w:hAnsi="Arial" w:cs="Arial"/>
        </w:rPr>
      </w:pPr>
      <w:r w:rsidRPr="00930EAF">
        <w:rPr>
          <w:rFonts w:ascii="Arial" w:hAnsi="Arial" w:cs="Arial"/>
        </w:rPr>
        <w:t>No adjustments made to reported figures</w:t>
      </w:r>
    </w:p>
    <w:p w14:paraId="756A468E" w14:textId="77777777" w:rsidR="008B1897" w:rsidRPr="00826D8D" w:rsidRDefault="008B1897" w:rsidP="008B1897">
      <w:pPr>
        <w:numPr>
          <w:ilvl w:val="0"/>
          <w:numId w:val="39"/>
        </w:numPr>
        <w:spacing w:line="360" w:lineRule="auto"/>
        <w:jc w:val="both"/>
        <w:rPr>
          <w:rFonts w:ascii="Arial" w:hAnsi="Arial" w:cs="Arial"/>
        </w:rPr>
      </w:pPr>
      <w:r w:rsidRPr="00930EAF">
        <w:rPr>
          <w:rFonts w:ascii="Arial" w:hAnsi="Arial" w:cs="Arial"/>
        </w:rPr>
        <w:t>Losses and impairments remain included</w:t>
      </w:r>
    </w:p>
    <w:p w14:paraId="0921B39E" w14:textId="77777777" w:rsidR="008B1897" w:rsidRPr="005164CE" w:rsidRDefault="008B1897" w:rsidP="008B1897">
      <w:pPr>
        <w:pStyle w:val="Heading3"/>
        <w:rPr>
          <w:rFonts w:ascii="Arial" w:hAnsi="Arial" w:cs="Arial"/>
          <w:b/>
          <w:bCs/>
          <w:color w:val="auto"/>
        </w:rPr>
      </w:pPr>
      <w:bookmarkStart w:id="78" w:name="_Toc216704597"/>
      <w:bookmarkStart w:id="79" w:name="_Toc216892771"/>
      <w:r w:rsidRPr="005164CE">
        <w:rPr>
          <w:rFonts w:ascii="Arial" w:hAnsi="Arial" w:cs="Arial"/>
          <w:b/>
          <w:bCs/>
          <w:color w:val="auto"/>
        </w:rPr>
        <w:lastRenderedPageBreak/>
        <w:t>C4. Distress Classification Benchmarks</w:t>
      </w:r>
      <w:bookmarkEnd w:id="78"/>
      <w:bookmarkEnd w:id="79"/>
    </w:p>
    <w:tbl>
      <w:tblPr>
        <w:tblStyle w:val="TableGrid"/>
        <w:tblW w:w="0" w:type="auto"/>
        <w:tblLook w:val="04A0" w:firstRow="1" w:lastRow="0" w:firstColumn="1" w:lastColumn="0" w:noHBand="0" w:noVBand="1"/>
      </w:tblPr>
      <w:tblGrid>
        <w:gridCol w:w="1844"/>
        <w:gridCol w:w="1697"/>
      </w:tblGrid>
      <w:tr w:rsidR="008B1897" w:rsidRPr="00930EAF" w14:paraId="24415699" w14:textId="77777777" w:rsidTr="00DC1CA5">
        <w:tc>
          <w:tcPr>
            <w:tcW w:w="0" w:type="auto"/>
            <w:hideMark/>
          </w:tcPr>
          <w:p w14:paraId="6CF47BF4" w14:textId="77777777" w:rsidR="008B1897" w:rsidRPr="00930EAF" w:rsidRDefault="008B1897" w:rsidP="00DC1CA5">
            <w:pPr>
              <w:spacing w:line="360" w:lineRule="auto"/>
              <w:jc w:val="both"/>
              <w:rPr>
                <w:rFonts w:ascii="Arial" w:hAnsi="Arial" w:cs="Arial"/>
              </w:rPr>
            </w:pPr>
            <w:r w:rsidRPr="00930EAF">
              <w:rPr>
                <w:rFonts w:ascii="Arial" w:hAnsi="Arial" w:cs="Arial"/>
              </w:rPr>
              <w:t>Z-Score Range</w:t>
            </w:r>
          </w:p>
        </w:tc>
        <w:tc>
          <w:tcPr>
            <w:tcW w:w="0" w:type="auto"/>
            <w:hideMark/>
          </w:tcPr>
          <w:p w14:paraId="7A442B62" w14:textId="77777777" w:rsidR="008B1897" w:rsidRPr="00930EAF" w:rsidRDefault="008B1897" w:rsidP="00DC1CA5">
            <w:pPr>
              <w:spacing w:line="360" w:lineRule="auto"/>
              <w:jc w:val="both"/>
              <w:rPr>
                <w:rFonts w:ascii="Arial" w:hAnsi="Arial" w:cs="Arial"/>
              </w:rPr>
            </w:pPr>
            <w:r w:rsidRPr="00930EAF">
              <w:rPr>
                <w:rFonts w:ascii="Arial" w:hAnsi="Arial" w:cs="Arial"/>
              </w:rPr>
              <w:t>Interpretation</w:t>
            </w:r>
          </w:p>
        </w:tc>
      </w:tr>
      <w:tr w:rsidR="008B1897" w:rsidRPr="00930EAF" w14:paraId="7215B4C0" w14:textId="77777777" w:rsidTr="00DC1CA5">
        <w:tc>
          <w:tcPr>
            <w:tcW w:w="0" w:type="auto"/>
            <w:hideMark/>
          </w:tcPr>
          <w:p w14:paraId="79A3F921" w14:textId="77777777" w:rsidR="008B1897" w:rsidRPr="00930EAF" w:rsidRDefault="008B1897" w:rsidP="00DC1CA5">
            <w:pPr>
              <w:spacing w:line="360" w:lineRule="auto"/>
              <w:jc w:val="both"/>
              <w:rPr>
                <w:rFonts w:ascii="Arial" w:hAnsi="Arial" w:cs="Arial"/>
              </w:rPr>
            </w:pPr>
            <w:r w:rsidRPr="00930EAF">
              <w:rPr>
                <w:rFonts w:ascii="Arial" w:hAnsi="Arial" w:cs="Arial"/>
              </w:rPr>
              <w:t>Z &gt; 2.99</w:t>
            </w:r>
          </w:p>
        </w:tc>
        <w:tc>
          <w:tcPr>
            <w:tcW w:w="0" w:type="auto"/>
            <w:hideMark/>
          </w:tcPr>
          <w:p w14:paraId="2299671E" w14:textId="77777777" w:rsidR="008B1897" w:rsidRPr="00930EAF" w:rsidRDefault="008B1897" w:rsidP="00DC1CA5">
            <w:pPr>
              <w:spacing w:line="360" w:lineRule="auto"/>
              <w:jc w:val="both"/>
              <w:rPr>
                <w:rFonts w:ascii="Arial" w:hAnsi="Arial" w:cs="Arial"/>
              </w:rPr>
            </w:pPr>
            <w:r w:rsidRPr="00930EAF">
              <w:rPr>
                <w:rFonts w:ascii="Arial" w:hAnsi="Arial" w:cs="Arial"/>
              </w:rPr>
              <w:t>Safe Zone</w:t>
            </w:r>
          </w:p>
        </w:tc>
      </w:tr>
      <w:tr w:rsidR="008B1897" w:rsidRPr="00930EAF" w14:paraId="2EB3CD7B" w14:textId="77777777" w:rsidTr="00DC1CA5">
        <w:tc>
          <w:tcPr>
            <w:tcW w:w="0" w:type="auto"/>
            <w:hideMark/>
          </w:tcPr>
          <w:p w14:paraId="45C41532" w14:textId="77777777" w:rsidR="008B1897" w:rsidRPr="00930EAF" w:rsidRDefault="008B1897" w:rsidP="00DC1CA5">
            <w:pPr>
              <w:spacing w:line="360" w:lineRule="auto"/>
              <w:jc w:val="both"/>
              <w:rPr>
                <w:rFonts w:ascii="Arial" w:hAnsi="Arial" w:cs="Arial"/>
              </w:rPr>
            </w:pPr>
            <w:r w:rsidRPr="00930EAF">
              <w:rPr>
                <w:rFonts w:ascii="Arial" w:hAnsi="Arial" w:cs="Arial"/>
              </w:rPr>
              <w:t>1.81 &lt; Z &lt; 2.99</w:t>
            </w:r>
          </w:p>
        </w:tc>
        <w:tc>
          <w:tcPr>
            <w:tcW w:w="0" w:type="auto"/>
            <w:hideMark/>
          </w:tcPr>
          <w:p w14:paraId="0E6E0B4A" w14:textId="77777777" w:rsidR="008B1897" w:rsidRPr="00930EAF" w:rsidRDefault="008B1897" w:rsidP="00DC1CA5">
            <w:pPr>
              <w:spacing w:line="360" w:lineRule="auto"/>
              <w:jc w:val="both"/>
              <w:rPr>
                <w:rFonts w:ascii="Arial" w:hAnsi="Arial" w:cs="Arial"/>
              </w:rPr>
            </w:pPr>
            <w:r w:rsidRPr="00930EAF">
              <w:rPr>
                <w:rFonts w:ascii="Arial" w:hAnsi="Arial" w:cs="Arial"/>
              </w:rPr>
              <w:t>Grey Zone</w:t>
            </w:r>
          </w:p>
        </w:tc>
      </w:tr>
      <w:tr w:rsidR="008B1897" w:rsidRPr="00930EAF" w14:paraId="3139458D" w14:textId="77777777" w:rsidTr="00DC1CA5">
        <w:tc>
          <w:tcPr>
            <w:tcW w:w="0" w:type="auto"/>
            <w:hideMark/>
          </w:tcPr>
          <w:p w14:paraId="42DEB8FB" w14:textId="77777777" w:rsidR="008B1897" w:rsidRPr="00930EAF" w:rsidRDefault="008B1897" w:rsidP="00DC1CA5">
            <w:pPr>
              <w:spacing w:line="360" w:lineRule="auto"/>
              <w:jc w:val="both"/>
              <w:rPr>
                <w:rFonts w:ascii="Arial" w:hAnsi="Arial" w:cs="Arial"/>
              </w:rPr>
            </w:pPr>
            <w:r w:rsidRPr="00930EAF">
              <w:rPr>
                <w:rFonts w:ascii="Arial" w:hAnsi="Arial" w:cs="Arial"/>
              </w:rPr>
              <w:t>Z &lt; 1.81</w:t>
            </w:r>
          </w:p>
        </w:tc>
        <w:tc>
          <w:tcPr>
            <w:tcW w:w="0" w:type="auto"/>
            <w:hideMark/>
          </w:tcPr>
          <w:p w14:paraId="756B5217" w14:textId="77777777" w:rsidR="008B1897" w:rsidRPr="00930EAF" w:rsidRDefault="008B1897" w:rsidP="00DC1CA5">
            <w:pPr>
              <w:spacing w:line="360" w:lineRule="auto"/>
              <w:jc w:val="both"/>
              <w:rPr>
                <w:rFonts w:ascii="Arial" w:hAnsi="Arial" w:cs="Arial"/>
              </w:rPr>
            </w:pPr>
            <w:r w:rsidRPr="00930EAF">
              <w:rPr>
                <w:rFonts w:ascii="Arial" w:hAnsi="Arial" w:cs="Arial"/>
              </w:rPr>
              <w:t>Distress Zone</w:t>
            </w:r>
          </w:p>
        </w:tc>
      </w:tr>
    </w:tbl>
    <w:p w14:paraId="7D2DFC2C" w14:textId="77777777" w:rsidR="008B1897" w:rsidRPr="00930EAF" w:rsidRDefault="008B1897" w:rsidP="008B1897">
      <w:pPr>
        <w:spacing w:line="360" w:lineRule="auto"/>
        <w:jc w:val="both"/>
        <w:rPr>
          <w:rFonts w:ascii="Arial" w:hAnsi="Arial" w:cs="Arial"/>
        </w:rPr>
      </w:pPr>
    </w:p>
    <w:p w14:paraId="68302EE6" w14:textId="77777777" w:rsidR="008B1897" w:rsidRPr="005164CE" w:rsidRDefault="008B1897" w:rsidP="008B1897">
      <w:pPr>
        <w:pStyle w:val="Heading3"/>
        <w:rPr>
          <w:rFonts w:ascii="Arial" w:hAnsi="Arial" w:cs="Arial"/>
          <w:b/>
          <w:bCs/>
          <w:color w:val="auto"/>
        </w:rPr>
      </w:pPr>
      <w:bookmarkStart w:id="80" w:name="_Toc216704598"/>
      <w:bookmarkStart w:id="81" w:name="_Toc216892772"/>
      <w:r w:rsidRPr="005164CE">
        <w:rPr>
          <w:rFonts w:ascii="Arial" w:hAnsi="Arial" w:cs="Arial"/>
          <w:b/>
          <w:bCs/>
          <w:color w:val="auto"/>
        </w:rPr>
        <w:t>C5. Component Calculations</w:t>
      </w:r>
      <w:bookmarkEnd w:id="80"/>
      <w:bookmarkEnd w:id="81"/>
      <w:r w:rsidRPr="005164CE">
        <w:rPr>
          <w:rFonts w:ascii="Arial" w:hAnsi="Arial" w:cs="Arial"/>
          <w:b/>
          <w:bCs/>
          <w:color w:val="auto"/>
        </w:rPr>
        <w:t xml:space="preserve"> </w:t>
      </w:r>
    </w:p>
    <w:p w14:paraId="1B8424C5" w14:textId="77777777" w:rsidR="008B1897" w:rsidRPr="00930EAF" w:rsidRDefault="008B1897" w:rsidP="008B1897">
      <w:pPr>
        <w:spacing w:line="360" w:lineRule="auto"/>
        <w:jc w:val="both"/>
        <w:rPr>
          <w:rFonts w:ascii="Arial" w:hAnsi="Arial" w:cs="Arial"/>
        </w:rPr>
      </w:pPr>
      <w:r w:rsidRPr="00930EAF">
        <w:rPr>
          <w:rFonts w:ascii="Arial" w:hAnsi="Arial" w:cs="Arial"/>
        </w:rPr>
        <w:t>Year 2024</w:t>
      </w:r>
    </w:p>
    <w:p w14:paraId="37834CAB" w14:textId="77777777" w:rsidR="008B1897" w:rsidRPr="00930EAF" w:rsidRDefault="008B1897" w:rsidP="008B1897">
      <w:pPr>
        <w:spacing w:line="360" w:lineRule="auto"/>
        <w:jc w:val="both"/>
        <w:rPr>
          <w:rFonts w:ascii="Arial" w:hAnsi="Arial" w:cs="Arial"/>
        </w:rPr>
      </w:pPr>
      <w:r w:rsidRPr="00930EAF">
        <w:rPr>
          <w:rFonts w:ascii="Arial" w:hAnsi="Arial" w:cs="Arial"/>
        </w:rPr>
        <w:t>Key inputs (£m):</w:t>
      </w:r>
    </w:p>
    <w:p w14:paraId="43211151" w14:textId="77777777" w:rsidR="008B1897" w:rsidRPr="00930EAF" w:rsidRDefault="008B1897" w:rsidP="008B1897">
      <w:pPr>
        <w:numPr>
          <w:ilvl w:val="0"/>
          <w:numId w:val="40"/>
        </w:numPr>
        <w:spacing w:line="360" w:lineRule="auto"/>
        <w:jc w:val="both"/>
        <w:rPr>
          <w:rFonts w:ascii="Arial" w:hAnsi="Arial" w:cs="Arial"/>
        </w:rPr>
      </w:pPr>
      <w:r w:rsidRPr="00930EAF">
        <w:rPr>
          <w:rFonts w:ascii="Arial" w:hAnsi="Arial" w:cs="Arial"/>
        </w:rPr>
        <w:t>Working Capital = 242,494 − 158,291 = 84,203</w:t>
      </w:r>
    </w:p>
    <w:p w14:paraId="66A2180E" w14:textId="77777777" w:rsidR="008B1897" w:rsidRPr="00930EAF" w:rsidRDefault="008B1897" w:rsidP="008B1897">
      <w:pPr>
        <w:numPr>
          <w:ilvl w:val="0"/>
          <w:numId w:val="40"/>
        </w:numPr>
        <w:spacing w:line="360" w:lineRule="auto"/>
        <w:jc w:val="both"/>
        <w:rPr>
          <w:rFonts w:ascii="Arial" w:hAnsi="Arial" w:cs="Arial"/>
        </w:rPr>
      </w:pPr>
      <w:r w:rsidRPr="00930EAF">
        <w:rPr>
          <w:rFonts w:ascii="Arial" w:hAnsi="Arial" w:cs="Arial"/>
        </w:rPr>
        <w:t>Retained Earnings = 208,431</w:t>
      </w:r>
    </w:p>
    <w:p w14:paraId="7381C3CC" w14:textId="77777777" w:rsidR="008B1897" w:rsidRPr="00930EAF" w:rsidRDefault="008B1897" w:rsidP="008B1897">
      <w:pPr>
        <w:numPr>
          <w:ilvl w:val="0"/>
          <w:numId w:val="40"/>
        </w:numPr>
        <w:spacing w:line="360" w:lineRule="auto"/>
        <w:jc w:val="both"/>
        <w:rPr>
          <w:rFonts w:ascii="Arial" w:hAnsi="Arial" w:cs="Arial"/>
        </w:rPr>
      </w:pPr>
      <w:r w:rsidRPr="00930EAF">
        <w:rPr>
          <w:rFonts w:ascii="Arial" w:hAnsi="Arial" w:cs="Arial"/>
        </w:rPr>
        <w:t>Total Assets = 323,354</w:t>
      </w:r>
    </w:p>
    <w:p w14:paraId="54416CD5" w14:textId="77777777" w:rsidR="008B1897" w:rsidRPr="00930EAF" w:rsidRDefault="008B1897" w:rsidP="008B1897">
      <w:pPr>
        <w:numPr>
          <w:ilvl w:val="0"/>
          <w:numId w:val="40"/>
        </w:numPr>
        <w:spacing w:line="360" w:lineRule="auto"/>
        <w:jc w:val="both"/>
        <w:rPr>
          <w:rFonts w:ascii="Arial" w:hAnsi="Arial" w:cs="Arial"/>
        </w:rPr>
      </w:pPr>
      <w:r w:rsidRPr="00930EAF">
        <w:rPr>
          <w:rFonts w:ascii="Arial" w:hAnsi="Arial" w:cs="Arial"/>
        </w:rPr>
        <w:t>EBIT = –15,297</w:t>
      </w:r>
    </w:p>
    <w:p w14:paraId="6CF90DCE" w14:textId="77777777" w:rsidR="008B1897" w:rsidRPr="00930EAF" w:rsidRDefault="008B1897" w:rsidP="008B1897">
      <w:pPr>
        <w:numPr>
          <w:ilvl w:val="0"/>
          <w:numId w:val="40"/>
        </w:numPr>
        <w:spacing w:line="360" w:lineRule="auto"/>
        <w:jc w:val="both"/>
        <w:rPr>
          <w:rFonts w:ascii="Arial" w:hAnsi="Arial" w:cs="Arial"/>
        </w:rPr>
      </w:pPr>
      <w:r w:rsidRPr="00930EAF">
        <w:rPr>
          <w:rFonts w:ascii="Arial" w:hAnsi="Arial" w:cs="Arial"/>
        </w:rPr>
        <w:t>Equity = 153,105</w:t>
      </w:r>
    </w:p>
    <w:p w14:paraId="29937D4A" w14:textId="77777777" w:rsidR="008B1897" w:rsidRPr="00930EAF" w:rsidRDefault="008B1897" w:rsidP="008B1897">
      <w:pPr>
        <w:numPr>
          <w:ilvl w:val="0"/>
          <w:numId w:val="40"/>
        </w:numPr>
        <w:spacing w:line="360" w:lineRule="auto"/>
        <w:jc w:val="both"/>
        <w:rPr>
          <w:rFonts w:ascii="Arial" w:hAnsi="Arial" w:cs="Arial"/>
        </w:rPr>
      </w:pPr>
      <w:r w:rsidRPr="00930EAF">
        <w:rPr>
          <w:rFonts w:ascii="Arial" w:hAnsi="Arial" w:cs="Arial"/>
        </w:rPr>
        <w:t>Liabilities = 170,249</w:t>
      </w:r>
    </w:p>
    <w:p w14:paraId="1A3A57A0" w14:textId="77777777" w:rsidR="008B1897" w:rsidRPr="00930EAF" w:rsidRDefault="008B1897" w:rsidP="008B1897">
      <w:pPr>
        <w:numPr>
          <w:ilvl w:val="0"/>
          <w:numId w:val="40"/>
        </w:numPr>
        <w:spacing w:line="360" w:lineRule="auto"/>
        <w:jc w:val="both"/>
        <w:rPr>
          <w:rFonts w:ascii="Arial" w:hAnsi="Arial" w:cs="Arial"/>
        </w:rPr>
      </w:pPr>
      <w:r w:rsidRPr="00930EAF">
        <w:rPr>
          <w:rFonts w:ascii="Arial" w:hAnsi="Arial" w:cs="Arial"/>
        </w:rPr>
        <w:t>Sales = 394,879</w:t>
      </w:r>
    </w:p>
    <w:p w14:paraId="4B406380" w14:textId="77777777" w:rsidR="008B1897" w:rsidRPr="00930EAF" w:rsidRDefault="008B1897" w:rsidP="008B1897">
      <w:pPr>
        <w:spacing w:line="360" w:lineRule="auto"/>
        <w:jc w:val="both"/>
        <w:rPr>
          <w:rFonts w:ascii="Arial" w:hAnsi="Arial" w:cs="Arial"/>
        </w:rPr>
      </w:pPr>
      <w:r w:rsidRPr="00930EAF">
        <w:rPr>
          <w:rFonts w:ascii="Arial" w:hAnsi="Arial" w:cs="Arial"/>
        </w:rPr>
        <w:t>Ratios:</w:t>
      </w:r>
    </w:p>
    <w:p w14:paraId="0035FF32" w14:textId="77777777" w:rsidR="008B1897" w:rsidRPr="00930EAF" w:rsidRDefault="008B1897" w:rsidP="008B1897">
      <w:pPr>
        <w:numPr>
          <w:ilvl w:val="0"/>
          <w:numId w:val="41"/>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₁</w:t>
      </w:r>
      <w:r w:rsidRPr="00930EAF">
        <w:rPr>
          <w:rFonts w:ascii="Arial" w:hAnsi="Arial" w:cs="Arial"/>
        </w:rPr>
        <w:t xml:space="preserve"> = 84,203 / 323,354 = 0.260</w:t>
      </w:r>
    </w:p>
    <w:p w14:paraId="328BBE89" w14:textId="77777777" w:rsidR="008B1897" w:rsidRPr="00930EAF" w:rsidRDefault="008B1897" w:rsidP="008B1897">
      <w:pPr>
        <w:numPr>
          <w:ilvl w:val="0"/>
          <w:numId w:val="41"/>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₂</w:t>
      </w:r>
      <w:r w:rsidRPr="00930EAF">
        <w:rPr>
          <w:rFonts w:ascii="Arial" w:hAnsi="Arial" w:cs="Arial"/>
        </w:rPr>
        <w:t xml:space="preserve"> = 208,431 / 323,354 = 0.645</w:t>
      </w:r>
    </w:p>
    <w:p w14:paraId="36196F67" w14:textId="77777777" w:rsidR="008B1897" w:rsidRPr="00930EAF" w:rsidRDefault="008B1897" w:rsidP="008B1897">
      <w:pPr>
        <w:numPr>
          <w:ilvl w:val="0"/>
          <w:numId w:val="41"/>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₃</w:t>
      </w:r>
      <w:r w:rsidRPr="00930EAF">
        <w:rPr>
          <w:rFonts w:ascii="Arial" w:hAnsi="Arial" w:cs="Arial"/>
        </w:rPr>
        <w:t xml:space="preserve"> = –15,297 / 323,354 = –0.047</w:t>
      </w:r>
    </w:p>
    <w:p w14:paraId="08D39E49" w14:textId="77777777" w:rsidR="008B1897" w:rsidRPr="00930EAF" w:rsidRDefault="008B1897" w:rsidP="008B1897">
      <w:pPr>
        <w:numPr>
          <w:ilvl w:val="0"/>
          <w:numId w:val="41"/>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₄</w:t>
      </w:r>
      <w:r w:rsidRPr="00930EAF">
        <w:rPr>
          <w:rFonts w:ascii="Arial" w:hAnsi="Arial" w:cs="Arial"/>
        </w:rPr>
        <w:t xml:space="preserve"> = 153,105 / 170,249 = 0.90</w:t>
      </w:r>
    </w:p>
    <w:p w14:paraId="396BFE28" w14:textId="77777777" w:rsidR="008B1897" w:rsidRPr="00930EAF" w:rsidRDefault="008B1897" w:rsidP="008B1897">
      <w:pPr>
        <w:numPr>
          <w:ilvl w:val="0"/>
          <w:numId w:val="41"/>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₅</w:t>
      </w:r>
      <w:r w:rsidRPr="00930EAF">
        <w:rPr>
          <w:rFonts w:ascii="Arial" w:hAnsi="Arial" w:cs="Arial"/>
        </w:rPr>
        <w:t xml:space="preserve"> = 394,879 / 323,354 = 1.221</w:t>
      </w:r>
    </w:p>
    <w:p w14:paraId="7F0221BD" w14:textId="77777777" w:rsidR="008B1897" w:rsidRPr="00930EAF" w:rsidRDefault="008B1897" w:rsidP="008B1897">
      <w:pPr>
        <w:spacing w:line="360" w:lineRule="auto"/>
        <w:jc w:val="both"/>
        <w:rPr>
          <w:rFonts w:ascii="Arial" w:hAnsi="Arial" w:cs="Arial"/>
        </w:rPr>
      </w:pPr>
      <w:r w:rsidRPr="00930EAF">
        <w:rPr>
          <w:rFonts w:ascii="Arial" w:hAnsi="Arial" w:cs="Arial"/>
        </w:rPr>
        <w:t>Z-Score:</w:t>
      </w:r>
    </w:p>
    <w:p w14:paraId="0FD54E5E" w14:textId="77777777" w:rsidR="008B1897" w:rsidRPr="00930EAF" w:rsidRDefault="008B1897" w:rsidP="008B1897">
      <w:pPr>
        <w:spacing w:line="360" w:lineRule="auto"/>
        <w:jc w:val="both"/>
        <w:rPr>
          <w:rFonts w:ascii="Arial" w:hAnsi="Arial" w:cs="Arial"/>
        </w:rPr>
      </w:pPr>
      <m:oMathPara>
        <m:oMath>
          <m:r>
            <m:rPr>
              <m:sty m:val="bi"/>
            </m:rPr>
            <w:rPr>
              <w:rFonts w:ascii="Cambria Math" w:hAnsi="Cambria Math" w:cs="Arial"/>
            </w:rPr>
            <w:lastRenderedPageBreak/>
            <m:t>Z</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312</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903</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155</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540</m:t>
          </m:r>
          <m:r>
            <w:rPr>
              <w:rFonts w:ascii="Cambria Math" w:hAnsi="Cambria Math" w:cs="Arial"/>
            </w:rPr>
            <m:t>+</m:t>
          </m:r>
          <m:r>
            <m:rPr>
              <m:sty m:val="bi"/>
            </m:rPr>
            <w:rPr>
              <w:rFonts w:ascii="Cambria Math" w:hAnsi="Cambria Math" w:cs="Arial"/>
            </w:rPr>
            <m:t>1</m:t>
          </m:r>
          <m:r>
            <w:rPr>
              <w:rFonts w:ascii="Cambria Math" w:hAnsi="Cambria Math" w:cs="Arial"/>
            </w:rPr>
            <m:t>.</m:t>
          </m:r>
          <m:r>
            <m:rPr>
              <m:sty m:val="bi"/>
            </m:rPr>
            <w:rPr>
              <w:rFonts w:ascii="Cambria Math" w:hAnsi="Cambria Math" w:cs="Arial"/>
            </w:rPr>
            <m:t>221</m:t>
          </m:r>
          <m:r>
            <w:rPr>
              <w:rFonts w:ascii="Cambria Math" w:hAnsi="Cambria Math" w:cs="Arial"/>
            </w:rPr>
            <m:t>=</m:t>
          </m:r>
          <m:r>
            <m:rPr>
              <m:sty m:val="bi"/>
            </m:rPr>
            <w:rPr>
              <w:rFonts w:ascii="Cambria Math" w:hAnsi="Cambria Math" w:cs="Arial"/>
            </w:rPr>
            <m:t>2</m:t>
          </m:r>
          <m:r>
            <w:rPr>
              <w:rFonts w:ascii="Cambria Math" w:hAnsi="Cambria Math" w:cs="Arial"/>
            </w:rPr>
            <m:t>.</m:t>
          </m:r>
          <m:r>
            <m:rPr>
              <m:sty m:val="bi"/>
            </m:rPr>
            <w:rPr>
              <w:rFonts w:ascii="Cambria Math" w:hAnsi="Cambria Math" w:cs="Arial"/>
            </w:rPr>
            <m:t>82</m:t>
          </m:r>
          <m:r>
            <m:rPr>
              <m:sty m:val="p"/>
            </m:rPr>
            <w:rPr>
              <w:rFonts w:ascii="Cambria Math" w:hAnsi="Cambria Math" w:cs="Arial"/>
            </w:rPr>
            <w:br/>
          </m:r>
        </m:oMath>
      </m:oMathPara>
    </w:p>
    <w:p w14:paraId="052C259F" w14:textId="77777777" w:rsidR="008B1897" w:rsidRPr="00930EAF" w:rsidRDefault="008B1897" w:rsidP="008B1897">
      <w:pPr>
        <w:spacing w:line="360" w:lineRule="auto"/>
        <w:jc w:val="both"/>
        <w:rPr>
          <w:rFonts w:ascii="Arial" w:hAnsi="Arial" w:cs="Arial"/>
        </w:rPr>
      </w:pPr>
      <w:r w:rsidRPr="00930EAF">
        <w:rPr>
          <w:rFonts w:ascii="Arial" w:hAnsi="Arial" w:cs="Arial"/>
        </w:rPr>
        <w:t>Upper Grey Zone (fragile recovery)</w:t>
      </w:r>
    </w:p>
    <w:p w14:paraId="09AC0474" w14:textId="77777777" w:rsidR="008B1897" w:rsidRPr="00930EAF" w:rsidRDefault="008B1897" w:rsidP="008B1897">
      <w:pPr>
        <w:spacing w:line="360" w:lineRule="auto"/>
        <w:jc w:val="both"/>
        <w:rPr>
          <w:rFonts w:ascii="Arial" w:hAnsi="Arial" w:cs="Arial"/>
        </w:rPr>
      </w:pPr>
      <w:r w:rsidRPr="00930EAF">
        <w:rPr>
          <w:rFonts w:ascii="Arial" w:hAnsi="Arial" w:cs="Arial"/>
        </w:rPr>
        <w:t>Year 2023</w:t>
      </w:r>
    </w:p>
    <w:p w14:paraId="273398C1" w14:textId="77777777" w:rsidR="008B1897" w:rsidRPr="00930EAF" w:rsidRDefault="008B1897" w:rsidP="008B1897">
      <w:pPr>
        <w:spacing w:line="360" w:lineRule="auto"/>
        <w:jc w:val="both"/>
        <w:rPr>
          <w:rFonts w:ascii="Arial" w:hAnsi="Arial" w:cs="Arial"/>
        </w:rPr>
      </w:pPr>
      <w:r w:rsidRPr="00930EAF">
        <w:rPr>
          <w:rFonts w:ascii="Arial" w:hAnsi="Arial" w:cs="Arial"/>
        </w:rPr>
        <w:t>Key inputs (£m):</w:t>
      </w:r>
    </w:p>
    <w:p w14:paraId="0177E9F3" w14:textId="77777777" w:rsidR="008B1897" w:rsidRPr="00930EAF" w:rsidRDefault="008B1897" w:rsidP="008B1897">
      <w:pPr>
        <w:numPr>
          <w:ilvl w:val="0"/>
          <w:numId w:val="42"/>
        </w:numPr>
        <w:spacing w:line="360" w:lineRule="auto"/>
        <w:jc w:val="both"/>
        <w:rPr>
          <w:rFonts w:ascii="Arial" w:hAnsi="Arial" w:cs="Arial"/>
        </w:rPr>
      </w:pPr>
      <w:r w:rsidRPr="00930EAF">
        <w:rPr>
          <w:rFonts w:ascii="Arial" w:hAnsi="Arial" w:cs="Arial"/>
        </w:rPr>
        <w:t>Working Capital = 258,851 − 161,148 = 97,703</w:t>
      </w:r>
    </w:p>
    <w:p w14:paraId="7056CDD7" w14:textId="77777777" w:rsidR="008B1897" w:rsidRPr="00930EAF" w:rsidRDefault="008B1897" w:rsidP="008B1897">
      <w:pPr>
        <w:numPr>
          <w:ilvl w:val="0"/>
          <w:numId w:val="42"/>
        </w:numPr>
        <w:spacing w:line="360" w:lineRule="auto"/>
        <w:jc w:val="both"/>
        <w:rPr>
          <w:rFonts w:ascii="Arial" w:hAnsi="Arial" w:cs="Arial"/>
        </w:rPr>
      </w:pPr>
      <w:r w:rsidRPr="00930EAF">
        <w:rPr>
          <w:rFonts w:ascii="Arial" w:hAnsi="Arial" w:cs="Arial"/>
        </w:rPr>
        <w:t>Retained Earnings = 232,460</w:t>
      </w:r>
    </w:p>
    <w:p w14:paraId="4D23A4A5" w14:textId="77777777" w:rsidR="008B1897" w:rsidRPr="00930EAF" w:rsidRDefault="008B1897" w:rsidP="008B1897">
      <w:pPr>
        <w:numPr>
          <w:ilvl w:val="0"/>
          <w:numId w:val="42"/>
        </w:numPr>
        <w:spacing w:line="360" w:lineRule="auto"/>
        <w:jc w:val="both"/>
        <w:rPr>
          <w:rFonts w:ascii="Arial" w:hAnsi="Arial" w:cs="Arial"/>
        </w:rPr>
      </w:pPr>
      <w:r w:rsidRPr="00930EAF">
        <w:rPr>
          <w:rFonts w:ascii="Arial" w:hAnsi="Arial" w:cs="Arial"/>
        </w:rPr>
        <w:t>Total Assets = 355,872</w:t>
      </w:r>
    </w:p>
    <w:p w14:paraId="6B7036C4" w14:textId="77777777" w:rsidR="008B1897" w:rsidRPr="00930EAF" w:rsidRDefault="008B1897" w:rsidP="008B1897">
      <w:pPr>
        <w:numPr>
          <w:ilvl w:val="0"/>
          <w:numId w:val="42"/>
        </w:numPr>
        <w:spacing w:line="360" w:lineRule="auto"/>
        <w:jc w:val="both"/>
        <w:rPr>
          <w:rFonts w:ascii="Arial" w:hAnsi="Arial" w:cs="Arial"/>
        </w:rPr>
      </w:pPr>
      <w:r w:rsidRPr="00930EAF">
        <w:rPr>
          <w:rFonts w:ascii="Arial" w:hAnsi="Arial" w:cs="Arial"/>
        </w:rPr>
        <w:t>EBIT = –85,301</w:t>
      </w:r>
    </w:p>
    <w:p w14:paraId="4AF1DB76" w14:textId="77777777" w:rsidR="008B1897" w:rsidRPr="00930EAF" w:rsidRDefault="008B1897" w:rsidP="008B1897">
      <w:pPr>
        <w:numPr>
          <w:ilvl w:val="0"/>
          <w:numId w:val="42"/>
        </w:numPr>
        <w:spacing w:line="360" w:lineRule="auto"/>
        <w:jc w:val="both"/>
        <w:rPr>
          <w:rFonts w:ascii="Arial" w:hAnsi="Arial" w:cs="Arial"/>
        </w:rPr>
      </w:pPr>
      <w:r w:rsidRPr="00930EAF">
        <w:rPr>
          <w:rFonts w:ascii="Arial" w:hAnsi="Arial" w:cs="Arial"/>
        </w:rPr>
        <w:t>Equity = 178,920</w:t>
      </w:r>
    </w:p>
    <w:p w14:paraId="3B7D2B30" w14:textId="77777777" w:rsidR="008B1897" w:rsidRPr="00930EAF" w:rsidRDefault="008B1897" w:rsidP="008B1897">
      <w:pPr>
        <w:numPr>
          <w:ilvl w:val="0"/>
          <w:numId w:val="42"/>
        </w:numPr>
        <w:spacing w:line="360" w:lineRule="auto"/>
        <w:jc w:val="both"/>
        <w:rPr>
          <w:rFonts w:ascii="Arial" w:hAnsi="Arial" w:cs="Arial"/>
        </w:rPr>
      </w:pPr>
      <w:r w:rsidRPr="00930EAF">
        <w:rPr>
          <w:rFonts w:ascii="Arial" w:hAnsi="Arial" w:cs="Arial"/>
        </w:rPr>
        <w:t>Liabilities = 176,952</w:t>
      </w:r>
    </w:p>
    <w:p w14:paraId="4BEEAACD" w14:textId="77777777" w:rsidR="008B1897" w:rsidRPr="00930EAF" w:rsidRDefault="008B1897" w:rsidP="008B1897">
      <w:pPr>
        <w:numPr>
          <w:ilvl w:val="0"/>
          <w:numId w:val="42"/>
        </w:numPr>
        <w:spacing w:line="360" w:lineRule="auto"/>
        <w:jc w:val="both"/>
        <w:rPr>
          <w:rFonts w:ascii="Arial" w:hAnsi="Arial" w:cs="Arial"/>
        </w:rPr>
      </w:pPr>
      <w:r w:rsidRPr="00930EAF">
        <w:rPr>
          <w:rFonts w:ascii="Arial" w:hAnsi="Arial" w:cs="Arial"/>
        </w:rPr>
        <w:t>Sales = 420,457</w:t>
      </w:r>
    </w:p>
    <w:p w14:paraId="1E1B5690" w14:textId="77777777" w:rsidR="008B1897" w:rsidRPr="00930EAF" w:rsidRDefault="008B1897" w:rsidP="008B1897">
      <w:pPr>
        <w:spacing w:line="360" w:lineRule="auto"/>
        <w:jc w:val="both"/>
        <w:rPr>
          <w:rFonts w:ascii="Arial" w:hAnsi="Arial" w:cs="Arial"/>
        </w:rPr>
      </w:pPr>
      <w:r w:rsidRPr="00930EAF">
        <w:rPr>
          <w:rFonts w:ascii="Arial" w:hAnsi="Arial" w:cs="Arial"/>
        </w:rPr>
        <w:t>Ratios:</w:t>
      </w:r>
    </w:p>
    <w:p w14:paraId="19D48EDB" w14:textId="77777777" w:rsidR="008B1897" w:rsidRPr="00930EAF" w:rsidRDefault="008B1897" w:rsidP="008B1897">
      <w:pPr>
        <w:numPr>
          <w:ilvl w:val="0"/>
          <w:numId w:val="43"/>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₁</w:t>
      </w:r>
      <w:r w:rsidRPr="00930EAF">
        <w:rPr>
          <w:rFonts w:ascii="Arial" w:hAnsi="Arial" w:cs="Arial"/>
        </w:rPr>
        <w:t xml:space="preserve"> = 0.275</w:t>
      </w:r>
    </w:p>
    <w:p w14:paraId="0A793869" w14:textId="77777777" w:rsidR="008B1897" w:rsidRPr="00930EAF" w:rsidRDefault="008B1897" w:rsidP="008B1897">
      <w:pPr>
        <w:numPr>
          <w:ilvl w:val="0"/>
          <w:numId w:val="43"/>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₂</w:t>
      </w:r>
      <w:r w:rsidRPr="00930EAF">
        <w:rPr>
          <w:rFonts w:ascii="Arial" w:hAnsi="Arial" w:cs="Arial"/>
        </w:rPr>
        <w:t xml:space="preserve"> = 0.653</w:t>
      </w:r>
    </w:p>
    <w:p w14:paraId="6775C73E" w14:textId="77777777" w:rsidR="008B1897" w:rsidRPr="00930EAF" w:rsidRDefault="008B1897" w:rsidP="008B1897">
      <w:pPr>
        <w:numPr>
          <w:ilvl w:val="0"/>
          <w:numId w:val="43"/>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₃</w:t>
      </w:r>
      <w:r w:rsidRPr="00930EAF">
        <w:rPr>
          <w:rFonts w:ascii="Arial" w:hAnsi="Arial" w:cs="Arial"/>
        </w:rPr>
        <w:t xml:space="preserve"> = –0.240</w:t>
      </w:r>
    </w:p>
    <w:p w14:paraId="2C699115" w14:textId="77777777" w:rsidR="008B1897" w:rsidRPr="00930EAF" w:rsidRDefault="008B1897" w:rsidP="008B1897">
      <w:pPr>
        <w:numPr>
          <w:ilvl w:val="0"/>
          <w:numId w:val="43"/>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₄</w:t>
      </w:r>
      <w:r w:rsidRPr="00930EAF">
        <w:rPr>
          <w:rFonts w:ascii="Arial" w:hAnsi="Arial" w:cs="Arial"/>
        </w:rPr>
        <w:t xml:space="preserve"> = 1.01</w:t>
      </w:r>
    </w:p>
    <w:p w14:paraId="68EF9A42" w14:textId="77777777" w:rsidR="008B1897" w:rsidRPr="00930EAF" w:rsidRDefault="008B1897" w:rsidP="008B1897">
      <w:pPr>
        <w:numPr>
          <w:ilvl w:val="0"/>
          <w:numId w:val="43"/>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₅</w:t>
      </w:r>
      <w:r w:rsidRPr="00930EAF">
        <w:rPr>
          <w:rFonts w:ascii="Arial" w:hAnsi="Arial" w:cs="Arial"/>
        </w:rPr>
        <w:t xml:space="preserve"> = 1.181</w:t>
      </w:r>
    </w:p>
    <w:p w14:paraId="4AFDC8B1" w14:textId="77777777" w:rsidR="008B1897" w:rsidRPr="00930EAF" w:rsidRDefault="008B1897" w:rsidP="008B1897">
      <w:pPr>
        <w:spacing w:line="360" w:lineRule="auto"/>
        <w:jc w:val="both"/>
        <w:rPr>
          <w:rFonts w:ascii="Arial" w:hAnsi="Arial" w:cs="Arial"/>
        </w:rPr>
      </w:pPr>
      <w:r w:rsidRPr="00930EAF">
        <w:rPr>
          <w:rFonts w:ascii="Arial" w:hAnsi="Arial" w:cs="Arial"/>
        </w:rPr>
        <w:t>Z-Score:</w:t>
      </w:r>
    </w:p>
    <w:p w14:paraId="05090BAA" w14:textId="77777777" w:rsidR="008B1897" w:rsidRPr="00930EAF" w:rsidRDefault="008B1897" w:rsidP="008B1897">
      <w:pPr>
        <w:spacing w:line="360" w:lineRule="auto"/>
        <w:jc w:val="both"/>
        <w:rPr>
          <w:rFonts w:ascii="Arial" w:hAnsi="Arial" w:cs="Arial"/>
        </w:rPr>
      </w:pPr>
      <m:oMathPara>
        <m:oMath>
          <m:r>
            <m:rPr>
              <m:sty m:val="bi"/>
            </m:rPr>
            <w:rPr>
              <w:rFonts w:ascii="Cambria Math" w:hAnsi="Cambria Math" w:cs="Arial"/>
            </w:rPr>
            <m:t>Z</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330</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914</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792</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606</m:t>
          </m:r>
          <m:r>
            <w:rPr>
              <w:rFonts w:ascii="Cambria Math" w:hAnsi="Cambria Math" w:cs="Arial"/>
            </w:rPr>
            <m:t>+</m:t>
          </m:r>
          <m:r>
            <m:rPr>
              <m:sty m:val="bi"/>
            </m:rPr>
            <w:rPr>
              <w:rFonts w:ascii="Cambria Math" w:hAnsi="Cambria Math" w:cs="Arial"/>
            </w:rPr>
            <m:t>1</m:t>
          </m:r>
          <m:r>
            <w:rPr>
              <w:rFonts w:ascii="Cambria Math" w:hAnsi="Cambria Math" w:cs="Arial"/>
            </w:rPr>
            <m:t>.</m:t>
          </m:r>
          <m:r>
            <m:rPr>
              <m:sty m:val="bi"/>
            </m:rPr>
            <w:rPr>
              <w:rFonts w:ascii="Cambria Math" w:hAnsi="Cambria Math" w:cs="Arial"/>
            </w:rPr>
            <m:t>181</m:t>
          </m:r>
          <m:r>
            <w:rPr>
              <w:rFonts w:ascii="Cambria Math" w:hAnsi="Cambria Math" w:cs="Arial"/>
            </w:rPr>
            <m:t>=</m:t>
          </m:r>
          <m:r>
            <m:rPr>
              <m:sty m:val="bi"/>
            </m:rPr>
            <w:rPr>
              <w:rFonts w:ascii="Cambria Math" w:hAnsi="Cambria Math" w:cs="Arial"/>
            </w:rPr>
            <m:t>2</m:t>
          </m:r>
          <m:r>
            <w:rPr>
              <w:rFonts w:ascii="Cambria Math" w:hAnsi="Cambria Math" w:cs="Arial"/>
            </w:rPr>
            <m:t>.</m:t>
          </m:r>
          <m:r>
            <m:rPr>
              <m:sty m:val="bi"/>
            </m:rPr>
            <w:rPr>
              <w:rFonts w:ascii="Cambria Math" w:hAnsi="Cambria Math" w:cs="Arial"/>
            </w:rPr>
            <m:t>24</m:t>
          </m:r>
          <m:r>
            <m:rPr>
              <m:sty m:val="p"/>
            </m:rPr>
            <w:rPr>
              <w:rFonts w:ascii="Cambria Math" w:hAnsi="Cambria Math" w:cs="Arial"/>
            </w:rPr>
            <w:br/>
          </m:r>
        </m:oMath>
      </m:oMathPara>
    </w:p>
    <w:p w14:paraId="471138AC" w14:textId="77777777" w:rsidR="008B1897" w:rsidRPr="00930EAF" w:rsidRDefault="008B1897" w:rsidP="008B1897">
      <w:pPr>
        <w:spacing w:line="360" w:lineRule="auto"/>
        <w:jc w:val="both"/>
        <w:rPr>
          <w:rFonts w:ascii="Arial" w:hAnsi="Arial" w:cs="Arial"/>
        </w:rPr>
      </w:pPr>
      <w:r w:rsidRPr="00930EAF">
        <w:rPr>
          <w:rFonts w:ascii="Arial" w:hAnsi="Arial" w:cs="Arial"/>
        </w:rPr>
        <w:t>Grey Zone (High Risk)</w:t>
      </w:r>
    </w:p>
    <w:p w14:paraId="7AB7F5FF" w14:textId="77777777" w:rsidR="008B1897" w:rsidRPr="00930EAF" w:rsidRDefault="008B1897" w:rsidP="008B1897">
      <w:pPr>
        <w:spacing w:line="360" w:lineRule="auto"/>
        <w:jc w:val="both"/>
        <w:rPr>
          <w:rFonts w:ascii="Arial" w:hAnsi="Arial" w:cs="Arial"/>
        </w:rPr>
      </w:pPr>
      <w:r w:rsidRPr="00930EAF">
        <w:rPr>
          <w:rFonts w:ascii="Arial" w:hAnsi="Arial" w:cs="Arial"/>
        </w:rPr>
        <w:t>Year 2022</w:t>
      </w:r>
    </w:p>
    <w:p w14:paraId="7E653DD4" w14:textId="77777777" w:rsidR="008B1897" w:rsidRPr="00930EAF" w:rsidRDefault="008B1897" w:rsidP="008B1897">
      <w:pPr>
        <w:spacing w:line="360" w:lineRule="auto"/>
        <w:jc w:val="both"/>
        <w:rPr>
          <w:rFonts w:ascii="Arial" w:hAnsi="Arial" w:cs="Arial"/>
        </w:rPr>
      </w:pPr>
      <w:r w:rsidRPr="00930EAF">
        <w:rPr>
          <w:rFonts w:ascii="Arial" w:hAnsi="Arial" w:cs="Arial"/>
        </w:rPr>
        <w:t>Key inputs (£m):</w:t>
      </w:r>
    </w:p>
    <w:p w14:paraId="0D01FA82" w14:textId="77777777" w:rsidR="008B1897" w:rsidRPr="00930EAF" w:rsidRDefault="008B1897" w:rsidP="008B1897">
      <w:pPr>
        <w:numPr>
          <w:ilvl w:val="0"/>
          <w:numId w:val="44"/>
        </w:numPr>
        <w:spacing w:line="360" w:lineRule="auto"/>
        <w:jc w:val="both"/>
        <w:rPr>
          <w:rFonts w:ascii="Arial" w:hAnsi="Arial" w:cs="Arial"/>
        </w:rPr>
      </w:pPr>
      <w:r w:rsidRPr="00930EAF">
        <w:rPr>
          <w:rFonts w:ascii="Arial" w:hAnsi="Arial" w:cs="Arial"/>
        </w:rPr>
        <w:lastRenderedPageBreak/>
        <w:t>Working Capital = 338,040 − 216,473 = 121,567</w:t>
      </w:r>
    </w:p>
    <w:p w14:paraId="1FF416E2" w14:textId="77777777" w:rsidR="008B1897" w:rsidRPr="00930EAF" w:rsidRDefault="008B1897" w:rsidP="008B1897">
      <w:pPr>
        <w:numPr>
          <w:ilvl w:val="0"/>
          <w:numId w:val="44"/>
        </w:numPr>
        <w:spacing w:line="360" w:lineRule="auto"/>
        <w:jc w:val="both"/>
        <w:rPr>
          <w:rFonts w:ascii="Arial" w:hAnsi="Arial" w:cs="Arial"/>
        </w:rPr>
      </w:pPr>
      <w:r w:rsidRPr="00930EAF">
        <w:rPr>
          <w:rFonts w:ascii="Arial" w:hAnsi="Arial" w:cs="Arial"/>
        </w:rPr>
        <w:t>Retained Earnings = 330,698</w:t>
      </w:r>
    </w:p>
    <w:p w14:paraId="721EA4C7" w14:textId="77777777" w:rsidR="008B1897" w:rsidRPr="00930EAF" w:rsidRDefault="008B1897" w:rsidP="008B1897">
      <w:pPr>
        <w:numPr>
          <w:ilvl w:val="0"/>
          <w:numId w:val="44"/>
        </w:numPr>
        <w:spacing w:line="360" w:lineRule="auto"/>
        <w:jc w:val="both"/>
        <w:rPr>
          <w:rFonts w:ascii="Arial" w:hAnsi="Arial" w:cs="Arial"/>
        </w:rPr>
      </w:pPr>
      <w:r w:rsidRPr="00930EAF">
        <w:rPr>
          <w:rFonts w:ascii="Arial" w:hAnsi="Arial" w:cs="Arial"/>
        </w:rPr>
        <w:t>Total Assets = 504,163</w:t>
      </w:r>
    </w:p>
    <w:p w14:paraId="1CA46DD7" w14:textId="77777777" w:rsidR="008B1897" w:rsidRPr="00930EAF" w:rsidRDefault="008B1897" w:rsidP="008B1897">
      <w:pPr>
        <w:numPr>
          <w:ilvl w:val="0"/>
          <w:numId w:val="44"/>
        </w:numPr>
        <w:spacing w:line="360" w:lineRule="auto"/>
        <w:jc w:val="both"/>
        <w:rPr>
          <w:rFonts w:ascii="Arial" w:hAnsi="Arial" w:cs="Arial"/>
        </w:rPr>
      </w:pPr>
      <w:r w:rsidRPr="00930EAF">
        <w:rPr>
          <w:rFonts w:ascii="Arial" w:hAnsi="Arial" w:cs="Arial"/>
        </w:rPr>
        <w:t>EBIT = 14,548</w:t>
      </w:r>
    </w:p>
    <w:p w14:paraId="6B169B35" w14:textId="77777777" w:rsidR="008B1897" w:rsidRPr="00930EAF" w:rsidRDefault="008B1897" w:rsidP="008B1897">
      <w:pPr>
        <w:numPr>
          <w:ilvl w:val="0"/>
          <w:numId w:val="44"/>
        </w:numPr>
        <w:spacing w:line="360" w:lineRule="auto"/>
        <w:jc w:val="both"/>
        <w:rPr>
          <w:rFonts w:ascii="Arial" w:hAnsi="Arial" w:cs="Arial"/>
        </w:rPr>
      </w:pPr>
      <w:r w:rsidRPr="00930EAF">
        <w:rPr>
          <w:rFonts w:ascii="Arial" w:hAnsi="Arial" w:cs="Arial"/>
        </w:rPr>
        <w:t>Equity = 268,406</w:t>
      </w:r>
    </w:p>
    <w:p w14:paraId="5D4D32BE" w14:textId="77777777" w:rsidR="008B1897" w:rsidRPr="00930EAF" w:rsidRDefault="008B1897" w:rsidP="008B1897">
      <w:pPr>
        <w:numPr>
          <w:ilvl w:val="0"/>
          <w:numId w:val="44"/>
        </w:numPr>
        <w:spacing w:line="360" w:lineRule="auto"/>
        <w:jc w:val="both"/>
        <w:rPr>
          <w:rFonts w:ascii="Arial" w:hAnsi="Arial" w:cs="Arial"/>
        </w:rPr>
      </w:pPr>
      <w:r w:rsidRPr="00930EAF">
        <w:rPr>
          <w:rFonts w:ascii="Arial" w:hAnsi="Arial" w:cs="Arial"/>
        </w:rPr>
        <w:t>Liabilities = 235,757</w:t>
      </w:r>
    </w:p>
    <w:p w14:paraId="75A091D7" w14:textId="77777777" w:rsidR="008B1897" w:rsidRPr="00930EAF" w:rsidRDefault="008B1897" w:rsidP="008B1897">
      <w:pPr>
        <w:numPr>
          <w:ilvl w:val="0"/>
          <w:numId w:val="44"/>
        </w:numPr>
        <w:spacing w:line="360" w:lineRule="auto"/>
        <w:jc w:val="both"/>
        <w:rPr>
          <w:rFonts w:ascii="Arial" w:hAnsi="Arial" w:cs="Arial"/>
        </w:rPr>
      </w:pPr>
      <w:r w:rsidRPr="00930EAF">
        <w:rPr>
          <w:rFonts w:ascii="Arial" w:hAnsi="Arial" w:cs="Arial"/>
        </w:rPr>
        <w:t>Sales = 542,751</w:t>
      </w:r>
    </w:p>
    <w:p w14:paraId="2C07D7BF" w14:textId="77777777" w:rsidR="008B1897" w:rsidRPr="00930EAF" w:rsidRDefault="008B1897" w:rsidP="008B1897">
      <w:pPr>
        <w:spacing w:line="360" w:lineRule="auto"/>
        <w:jc w:val="both"/>
        <w:rPr>
          <w:rFonts w:ascii="Arial" w:hAnsi="Arial" w:cs="Arial"/>
        </w:rPr>
      </w:pPr>
      <w:r w:rsidRPr="00930EAF">
        <w:rPr>
          <w:rFonts w:ascii="Arial" w:hAnsi="Arial" w:cs="Arial"/>
        </w:rPr>
        <w:t>Ratios:</w:t>
      </w:r>
    </w:p>
    <w:p w14:paraId="43EC90EE" w14:textId="77777777" w:rsidR="008B1897" w:rsidRPr="00930EAF" w:rsidRDefault="008B1897" w:rsidP="008B1897">
      <w:pPr>
        <w:numPr>
          <w:ilvl w:val="0"/>
          <w:numId w:val="45"/>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₁</w:t>
      </w:r>
      <w:r w:rsidRPr="00930EAF">
        <w:rPr>
          <w:rFonts w:ascii="Arial" w:hAnsi="Arial" w:cs="Arial"/>
        </w:rPr>
        <w:t xml:space="preserve"> = 0.241</w:t>
      </w:r>
    </w:p>
    <w:p w14:paraId="6580CC6E" w14:textId="77777777" w:rsidR="008B1897" w:rsidRPr="00930EAF" w:rsidRDefault="008B1897" w:rsidP="008B1897">
      <w:pPr>
        <w:numPr>
          <w:ilvl w:val="0"/>
          <w:numId w:val="45"/>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₂</w:t>
      </w:r>
      <w:r w:rsidRPr="00930EAF">
        <w:rPr>
          <w:rFonts w:ascii="Arial" w:hAnsi="Arial" w:cs="Arial"/>
        </w:rPr>
        <w:t xml:space="preserve"> = 0.656</w:t>
      </w:r>
    </w:p>
    <w:p w14:paraId="192F8D3A" w14:textId="77777777" w:rsidR="008B1897" w:rsidRPr="00930EAF" w:rsidRDefault="008B1897" w:rsidP="008B1897">
      <w:pPr>
        <w:numPr>
          <w:ilvl w:val="0"/>
          <w:numId w:val="45"/>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₃</w:t>
      </w:r>
      <w:r w:rsidRPr="00930EAF">
        <w:rPr>
          <w:rFonts w:ascii="Arial" w:hAnsi="Arial" w:cs="Arial"/>
        </w:rPr>
        <w:t xml:space="preserve"> = 0.029</w:t>
      </w:r>
    </w:p>
    <w:p w14:paraId="5049A7D0" w14:textId="77777777" w:rsidR="008B1897" w:rsidRPr="00930EAF" w:rsidRDefault="008B1897" w:rsidP="008B1897">
      <w:pPr>
        <w:numPr>
          <w:ilvl w:val="0"/>
          <w:numId w:val="45"/>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₄</w:t>
      </w:r>
      <w:r w:rsidRPr="00930EAF">
        <w:rPr>
          <w:rFonts w:ascii="Arial" w:hAnsi="Arial" w:cs="Arial"/>
        </w:rPr>
        <w:t xml:space="preserve"> = 1.14</w:t>
      </w:r>
    </w:p>
    <w:p w14:paraId="34B7A3D1" w14:textId="77777777" w:rsidR="008B1897" w:rsidRPr="00930EAF" w:rsidRDefault="008B1897" w:rsidP="008B1897">
      <w:pPr>
        <w:numPr>
          <w:ilvl w:val="0"/>
          <w:numId w:val="45"/>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₅</w:t>
      </w:r>
      <w:r w:rsidRPr="00930EAF">
        <w:rPr>
          <w:rFonts w:ascii="Arial" w:hAnsi="Arial" w:cs="Arial"/>
        </w:rPr>
        <w:t xml:space="preserve"> = 1.077</w:t>
      </w:r>
    </w:p>
    <w:p w14:paraId="041446D2" w14:textId="77777777" w:rsidR="008B1897" w:rsidRPr="00930EAF" w:rsidRDefault="008B1897" w:rsidP="008B1897">
      <w:pPr>
        <w:spacing w:line="360" w:lineRule="auto"/>
        <w:jc w:val="both"/>
        <w:rPr>
          <w:rFonts w:ascii="Arial" w:hAnsi="Arial" w:cs="Arial"/>
        </w:rPr>
      </w:pPr>
      <w:r w:rsidRPr="00930EAF">
        <w:rPr>
          <w:rFonts w:ascii="Arial" w:hAnsi="Arial" w:cs="Arial"/>
        </w:rPr>
        <w:t>Z-Score:</w:t>
      </w:r>
    </w:p>
    <w:p w14:paraId="18ED9B1E" w14:textId="77777777" w:rsidR="008B1897" w:rsidRPr="00930EAF" w:rsidRDefault="008B1897" w:rsidP="008B1897">
      <w:pPr>
        <w:spacing w:line="360" w:lineRule="auto"/>
        <w:jc w:val="both"/>
        <w:rPr>
          <w:rFonts w:ascii="Arial" w:hAnsi="Arial" w:cs="Arial"/>
        </w:rPr>
      </w:pPr>
      <m:oMathPara>
        <m:oMath>
          <m:r>
            <m:rPr>
              <m:sty m:val="bi"/>
            </m:rPr>
            <w:rPr>
              <w:rFonts w:ascii="Cambria Math" w:hAnsi="Cambria Math" w:cs="Arial"/>
            </w:rPr>
            <m:t>Z</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289</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918</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096</m:t>
          </m:r>
          <m:r>
            <w:rPr>
              <w:rFonts w:ascii="Cambria Math" w:hAnsi="Cambria Math" w:cs="Arial"/>
            </w:rPr>
            <m:t>+</m:t>
          </m:r>
          <m:r>
            <m:rPr>
              <m:sty m:val="bi"/>
            </m:rPr>
            <w:rPr>
              <w:rFonts w:ascii="Cambria Math" w:hAnsi="Cambria Math" w:cs="Arial"/>
            </w:rPr>
            <m:t>0</m:t>
          </m:r>
          <m:r>
            <w:rPr>
              <w:rFonts w:ascii="Cambria Math" w:hAnsi="Cambria Math" w:cs="Arial"/>
            </w:rPr>
            <m:t>.</m:t>
          </m:r>
          <m:r>
            <m:rPr>
              <m:sty m:val="bi"/>
            </m:rPr>
            <w:rPr>
              <w:rFonts w:ascii="Cambria Math" w:hAnsi="Cambria Math" w:cs="Arial"/>
            </w:rPr>
            <m:t>684</m:t>
          </m:r>
          <m:r>
            <w:rPr>
              <w:rFonts w:ascii="Cambria Math" w:hAnsi="Cambria Math" w:cs="Arial"/>
            </w:rPr>
            <m:t>+</m:t>
          </m:r>
          <m:r>
            <m:rPr>
              <m:sty m:val="bi"/>
            </m:rPr>
            <w:rPr>
              <w:rFonts w:ascii="Cambria Math" w:hAnsi="Cambria Math" w:cs="Arial"/>
            </w:rPr>
            <m:t>1</m:t>
          </m:r>
          <m:r>
            <w:rPr>
              <w:rFonts w:ascii="Cambria Math" w:hAnsi="Cambria Math" w:cs="Arial"/>
            </w:rPr>
            <m:t>.</m:t>
          </m:r>
          <m:r>
            <m:rPr>
              <m:sty m:val="bi"/>
            </m:rPr>
            <w:rPr>
              <w:rFonts w:ascii="Cambria Math" w:hAnsi="Cambria Math" w:cs="Arial"/>
            </w:rPr>
            <m:t>077</m:t>
          </m:r>
          <m:r>
            <w:rPr>
              <w:rFonts w:ascii="Cambria Math" w:hAnsi="Cambria Math" w:cs="Arial"/>
            </w:rPr>
            <m:t>=</m:t>
          </m:r>
          <m:r>
            <m:rPr>
              <m:sty m:val="bi"/>
            </m:rPr>
            <w:rPr>
              <w:rFonts w:ascii="Cambria Math" w:hAnsi="Cambria Math" w:cs="Arial"/>
            </w:rPr>
            <m:t>3</m:t>
          </m:r>
          <m:r>
            <w:rPr>
              <w:rFonts w:ascii="Cambria Math" w:hAnsi="Cambria Math" w:cs="Arial"/>
            </w:rPr>
            <m:t>.</m:t>
          </m:r>
          <m:r>
            <m:rPr>
              <m:sty m:val="bi"/>
            </m:rPr>
            <w:rPr>
              <w:rFonts w:ascii="Cambria Math" w:hAnsi="Cambria Math" w:cs="Arial"/>
            </w:rPr>
            <m:t>06</m:t>
          </m:r>
          <m:r>
            <m:rPr>
              <m:sty m:val="p"/>
            </m:rPr>
            <w:rPr>
              <w:rFonts w:ascii="Cambria Math" w:hAnsi="Cambria Math" w:cs="Arial"/>
            </w:rPr>
            <w:br/>
          </m:r>
        </m:oMath>
      </m:oMathPara>
    </w:p>
    <w:p w14:paraId="6E64838B" w14:textId="77777777" w:rsidR="008B1897" w:rsidRPr="00930EAF" w:rsidRDefault="008B1897" w:rsidP="008B1897">
      <w:pPr>
        <w:spacing w:line="360" w:lineRule="auto"/>
        <w:jc w:val="both"/>
        <w:rPr>
          <w:rFonts w:ascii="Arial" w:hAnsi="Arial" w:cs="Arial"/>
        </w:rPr>
      </w:pPr>
      <w:r w:rsidRPr="00930EAF">
        <w:rPr>
          <w:rFonts w:ascii="Arial" w:hAnsi="Arial" w:cs="Arial"/>
        </w:rPr>
        <w:t>Upper Grey Zone Boundary</w:t>
      </w:r>
    </w:p>
    <w:p w14:paraId="21176DCC" w14:textId="77777777" w:rsidR="008B1897" w:rsidRPr="00930EAF" w:rsidRDefault="008B1897" w:rsidP="008B1897">
      <w:pPr>
        <w:spacing w:line="360" w:lineRule="auto"/>
        <w:jc w:val="both"/>
        <w:rPr>
          <w:rFonts w:ascii="Arial" w:hAnsi="Arial" w:cs="Arial"/>
        </w:rPr>
      </w:pPr>
      <w:r w:rsidRPr="00930EAF">
        <w:rPr>
          <w:rFonts w:ascii="Arial" w:hAnsi="Arial" w:cs="Arial"/>
        </w:rPr>
        <w:t>Year 2021</w:t>
      </w:r>
    </w:p>
    <w:p w14:paraId="1ADC0028" w14:textId="77777777" w:rsidR="008B1897" w:rsidRPr="00930EAF" w:rsidRDefault="008B1897" w:rsidP="008B1897">
      <w:pPr>
        <w:spacing w:line="360" w:lineRule="auto"/>
        <w:jc w:val="both"/>
        <w:rPr>
          <w:rFonts w:ascii="Arial" w:hAnsi="Arial" w:cs="Arial"/>
        </w:rPr>
      </w:pPr>
      <w:r w:rsidRPr="00930EAF">
        <w:rPr>
          <w:rFonts w:ascii="Arial" w:hAnsi="Arial" w:cs="Arial"/>
        </w:rPr>
        <w:t>Key inputs (£m):</w:t>
      </w:r>
    </w:p>
    <w:p w14:paraId="04FEB83B" w14:textId="77777777" w:rsidR="008B1897" w:rsidRPr="00930EAF" w:rsidRDefault="008B1897" w:rsidP="008B1897">
      <w:pPr>
        <w:numPr>
          <w:ilvl w:val="0"/>
          <w:numId w:val="46"/>
        </w:numPr>
        <w:spacing w:line="360" w:lineRule="auto"/>
        <w:jc w:val="both"/>
        <w:rPr>
          <w:rFonts w:ascii="Arial" w:hAnsi="Arial" w:cs="Arial"/>
        </w:rPr>
      </w:pPr>
      <w:r w:rsidRPr="00930EAF">
        <w:rPr>
          <w:rFonts w:ascii="Arial" w:hAnsi="Arial" w:cs="Arial"/>
        </w:rPr>
        <w:t>Working Capital = 337,146 − 216,787 = 120,359</w:t>
      </w:r>
    </w:p>
    <w:p w14:paraId="3AEE5DAA" w14:textId="77777777" w:rsidR="008B1897" w:rsidRPr="00930EAF" w:rsidRDefault="008B1897" w:rsidP="008B1897">
      <w:pPr>
        <w:numPr>
          <w:ilvl w:val="0"/>
          <w:numId w:val="46"/>
        </w:numPr>
        <w:spacing w:line="360" w:lineRule="auto"/>
        <w:jc w:val="both"/>
        <w:rPr>
          <w:rFonts w:ascii="Arial" w:hAnsi="Arial" w:cs="Arial"/>
        </w:rPr>
      </w:pPr>
      <w:r w:rsidRPr="00930EAF">
        <w:rPr>
          <w:rFonts w:ascii="Arial" w:hAnsi="Arial" w:cs="Arial"/>
        </w:rPr>
        <w:t>Retained Earnings = 330,291</w:t>
      </w:r>
    </w:p>
    <w:p w14:paraId="658C1F5E" w14:textId="77777777" w:rsidR="008B1897" w:rsidRPr="00930EAF" w:rsidRDefault="008B1897" w:rsidP="008B1897">
      <w:pPr>
        <w:numPr>
          <w:ilvl w:val="0"/>
          <w:numId w:val="46"/>
        </w:numPr>
        <w:spacing w:line="360" w:lineRule="auto"/>
        <w:jc w:val="both"/>
        <w:rPr>
          <w:rFonts w:ascii="Arial" w:hAnsi="Arial" w:cs="Arial"/>
        </w:rPr>
      </w:pPr>
      <w:r w:rsidRPr="00930EAF">
        <w:rPr>
          <w:rFonts w:ascii="Arial" w:hAnsi="Arial" w:cs="Arial"/>
        </w:rPr>
        <w:t>Total Assets = 510,348</w:t>
      </w:r>
    </w:p>
    <w:p w14:paraId="4B9C4678" w14:textId="77777777" w:rsidR="008B1897" w:rsidRPr="00930EAF" w:rsidRDefault="008B1897" w:rsidP="008B1897">
      <w:pPr>
        <w:numPr>
          <w:ilvl w:val="0"/>
          <w:numId w:val="46"/>
        </w:numPr>
        <w:spacing w:line="360" w:lineRule="auto"/>
        <w:jc w:val="both"/>
        <w:rPr>
          <w:rFonts w:ascii="Arial" w:hAnsi="Arial" w:cs="Arial"/>
        </w:rPr>
      </w:pPr>
      <w:r w:rsidRPr="00930EAF">
        <w:rPr>
          <w:rFonts w:ascii="Arial" w:hAnsi="Arial" w:cs="Arial"/>
        </w:rPr>
        <w:t>EBIT = 23,253</w:t>
      </w:r>
    </w:p>
    <w:p w14:paraId="454843F5" w14:textId="77777777" w:rsidR="008B1897" w:rsidRPr="00930EAF" w:rsidRDefault="008B1897" w:rsidP="008B1897">
      <w:pPr>
        <w:numPr>
          <w:ilvl w:val="0"/>
          <w:numId w:val="46"/>
        </w:numPr>
        <w:spacing w:line="360" w:lineRule="auto"/>
        <w:jc w:val="both"/>
        <w:rPr>
          <w:rFonts w:ascii="Arial" w:hAnsi="Arial" w:cs="Arial"/>
        </w:rPr>
      </w:pPr>
      <w:r w:rsidRPr="00930EAF">
        <w:rPr>
          <w:rFonts w:ascii="Arial" w:hAnsi="Arial" w:cs="Arial"/>
        </w:rPr>
        <w:lastRenderedPageBreak/>
        <w:t>Equity = 275,949</w:t>
      </w:r>
    </w:p>
    <w:p w14:paraId="0063EA18" w14:textId="77777777" w:rsidR="008B1897" w:rsidRPr="00930EAF" w:rsidRDefault="008B1897" w:rsidP="008B1897">
      <w:pPr>
        <w:numPr>
          <w:ilvl w:val="0"/>
          <w:numId w:val="46"/>
        </w:numPr>
        <w:spacing w:line="360" w:lineRule="auto"/>
        <w:jc w:val="both"/>
        <w:rPr>
          <w:rFonts w:ascii="Arial" w:hAnsi="Arial" w:cs="Arial"/>
        </w:rPr>
      </w:pPr>
      <w:r w:rsidRPr="00930EAF">
        <w:rPr>
          <w:rFonts w:ascii="Arial" w:hAnsi="Arial" w:cs="Arial"/>
        </w:rPr>
        <w:t>Liabilities = 234,399</w:t>
      </w:r>
    </w:p>
    <w:p w14:paraId="14185744" w14:textId="77777777" w:rsidR="008B1897" w:rsidRPr="00930EAF" w:rsidRDefault="008B1897" w:rsidP="008B1897">
      <w:pPr>
        <w:numPr>
          <w:ilvl w:val="0"/>
          <w:numId w:val="46"/>
        </w:numPr>
        <w:spacing w:line="360" w:lineRule="auto"/>
        <w:jc w:val="both"/>
        <w:rPr>
          <w:rFonts w:ascii="Arial" w:hAnsi="Arial" w:cs="Arial"/>
        </w:rPr>
      </w:pPr>
      <w:r w:rsidRPr="00930EAF">
        <w:rPr>
          <w:rFonts w:ascii="Arial" w:hAnsi="Arial" w:cs="Arial"/>
        </w:rPr>
        <w:t>Sales = 601,602</w:t>
      </w:r>
    </w:p>
    <w:p w14:paraId="04D87631" w14:textId="77777777" w:rsidR="008B1897" w:rsidRPr="00930EAF" w:rsidRDefault="008B1897" w:rsidP="008B1897">
      <w:pPr>
        <w:spacing w:line="360" w:lineRule="auto"/>
        <w:jc w:val="both"/>
        <w:rPr>
          <w:rFonts w:ascii="Arial" w:hAnsi="Arial" w:cs="Arial"/>
        </w:rPr>
      </w:pPr>
      <w:r w:rsidRPr="00930EAF">
        <w:rPr>
          <w:rFonts w:ascii="Arial" w:hAnsi="Arial" w:cs="Arial"/>
        </w:rPr>
        <w:t>Ratios:</w:t>
      </w:r>
    </w:p>
    <w:p w14:paraId="7F3AF744" w14:textId="77777777" w:rsidR="008B1897" w:rsidRPr="00930EAF" w:rsidRDefault="008B1897" w:rsidP="008B1897">
      <w:pPr>
        <w:numPr>
          <w:ilvl w:val="0"/>
          <w:numId w:val="47"/>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₁</w:t>
      </w:r>
      <w:r w:rsidRPr="00930EAF">
        <w:rPr>
          <w:rFonts w:ascii="Arial" w:hAnsi="Arial" w:cs="Arial"/>
        </w:rPr>
        <w:t xml:space="preserve"> = 0.236</w:t>
      </w:r>
    </w:p>
    <w:p w14:paraId="142CEA51" w14:textId="77777777" w:rsidR="008B1897" w:rsidRPr="00930EAF" w:rsidRDefault="008B1897" w:rsidP="008B1897">
      <w:pPr>
        <w:numPr>
          <w:ilvl w:val="0"/>
          <w:numId w:val="47"/>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₂</w:t>
      </w:r>
      <w:r w:rsidRPr="00930EAF">
        <w:rPr>
          <w:rFonts w:ascii="Arial" w:hAnsi="Arial" w:cs="Arial"/>
        </w:rPr>
        <w:t xml:space="preserve"> = 0.647</w:t>
      </w:r>
    </w:p>
    <w:p w14:paraId="1A25DFCC" w14:textId="77777777" w:rsidR="008B1897" w:rsidRPr="00930EAF" w:rsidRDefault="008B1897" w:rsidP="008B1897">
      <w:pPr>
        <w:numPr>
          <w:ilvl w:val="0"/>
          <w:numId w:val="47"/>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₃</w:t>
      </w:r>
      <w:r w:rsidRPr="00930EAF">
        <w:rPr>
          <w:rFonts w:ascii="Arial" w:hAnsi="Arial" w:cs="Arial"/>
        </w:rPr>
        <w:t xml:space="preserve"> = 0.046</w:t>
      </w:r>
    </w:p>
    <w:p w14:paraId="3A075BB1" w14:textId="77777777" w:rsidR="008B1897" w:rsidRPr="00930EAF" w:rsidRDefault="008B1897" w:rsidP="008B1897">
      <w:pPr>
        <w:numPr>
          <w:ilvl w:val="0"/>
          <w:numId w:val="47"/>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₄</w:t>
      </w:r>
      <w:r w:rsidRPr="00930EAF">
        <w:rPr>
          <w:rFonts w:ascii="Arial" w:hAnsi="Arial" w:cs="Arial"/>
        </w:rPr>
        <w:t xml:space="preserve"> = 1.18</w:t>
      </w:r>
    </w:p>
    <w:p w14:paraId="47557330" w14:textId="77777777" w:rsidR="008B1897" w:rsidRPr="00930EAF" w:rsidRDefault="008B1897" w:rsidP="008B1897">
      <w:pPr>
        <w:numPr>
          <w:ilvl w:val="0"/>
          <w:numId w:val="47"/>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₅</w:t>
      </w:r>
      <w:r w:rsidRPr="00930EAF">
        <w:rPr>
          <w:rFonts w:ascii="Arial" w:hAnsi="Arial" w:cs="Arial"/>
        </w:rPr>
        <w:t xml:space="preserve"> = 1.178</w:t>
      </w:r>
    </w:p>
    <w:p w14:paraId="3430C2C4" w14:textId="77777777" w:rsidR="008B1897" w:rsidRPr="00930EAF" w:rsidRDefault="008B1897" w:rsidP="008B1897">
      <w:pPr>
        <w:spacing w:line="360" w:lineRule="auto"/>
        <w:jc w:val="both"/>
        <w:rPr>
          <w:rFonts w:ascii="Arial" w:hAnsi="Arial" w:cs="Arial"/>
        </w:rPr>
      </w:pPr>
      <w:r w:rsidRPr="00930EAF">
        <w:rPr>
          <w:rFonts w:ascii="Arial" w:hAnsi="Arial" w:cs="Arial"/>
        </w:rPr>
        <w:t>Z-Score:</w:t>
      </w:r>
    </w:p>
    <w:p w14:paraId="4DACBA3C" w14:textId="77777777" w:rsidR="008B1897" w:rsidRPr="00930EAF" w:rsidRDefault="008B1897" w:rsidP="008B1897">
      <w:pPr>
        <w:spacing w:line="360" w:lineRule="auto"/>
        <w:jc w:val="both"/>
        <w:rPr>
          <w:rFonts w:ascii="Arial" w:hAnsi="Arial" w:cs="Arial"/>
        </w:rPr>
      </w:pPr>
      <m:oMathPara>
        <m:oMath>
          <m:r>
            <w:rPr>
              <w:rFonts w:ascii="Cambria Math" w:hAnsi="Cambria Math" w:cs="Arial"/>
            </w:rPr>
            <m:t>Z=0.283+0.906+0.152+0.708+1.178=3.23</m:t>
          </m:r>
          <m:r>
            <m:rPr>
              <m:sty m:val="p"/>
            </m:rPr>
            <w:rPr>
              <w:rFonts w:ascii="Cambria Math" w:hAnsi="Cambria Math" w:cs="Arial"/>
            </w:rPr>
            <w:br/>
          </m:r>
        </m:oMath>
      </m:oMathPara>
    </w:p>
    <w:p w14:paraId="76717240" w14:textId="77777777" w:rsidR="008B1897" w:rsidRPr="00930EAF" w:rsidRDefault="008B1897" w:rsidP="008B1897">
      <w:pPr>
        <w:spacing w:line="360" w:lineRule="auto"/>
        <w:jc w:val="both"/>
        <w:rPr>
          <w:rFonts w:ascii="Arial" w:hAnsi="Arial" w:cs="Arial"/>
        </w:rPr>
      </w:pPr>
      <w:r w:rsidRPr="00930EAF">
        <w:rPr>
          <w:rFonts w:ascii="Arial" w:hAnsi="Arial" w:cs="Arial"/>
        </w:rPr>
        <w:t>Safe Zone (weakening)</w:t>
      </w:r>
    </w:p>
    <w:p w14:paraId="7938F503" w14:textId="77777777" w:rsidR="008B1897" w:rsidRPr="00930EAF" w:rsidRDefault="008B1897" w:rsidP="008B1897">
      <w:pPr>
        <w:spacing w:line="360" w:lineRule="auto"/>
        <w:jc w:val="both"/>
        <w:rPr>
          <w:rFonts w:ascii="Arial" w:hAnsi="Arial" w:cs="Arial"/>
        </w:rPr>
      </w:pPr>
      <w:r w:rsidRPr="00930EAF">
        <w:rPr>
          <w:rFonts w:ascii="Arial" w:hAnsi="Arial" w:cs="Arial"/>
        </w:rPr>
        <w:t>Year 2020</w:t>
      </w:r>
    </w:p>
    <w:p w14:paraId="191C665C" w14:textId="77777777" w:rsidR="008B1897" w:rsidRPr="00930EAF" w:rsidRDefault="008B1897" w:rsidP="008B1897">
      <w:pPr>
        <w:spacing w:line="360" w:lineRule="auto"/>
        <w:jc w:val="both"/>
        <w:rPr>
          <w:rFonts w:ascii="Arial" w:hAnsi="Arial" w:cs="Arial"/>
        </w:rPr>
      </w:pPr>
      <w:r w:rsidRPr="00930EAF">
        <w:rPr>
          <w:rFonts w:ascii="Arial" w:hAnsi="Arial" w:cs="Arial"/>
        </w:rPr>
        <w:t>Data (£m):</w:t>
      </w:r>
    </w:p>
    <w:p w14:paraId="718F8B0B" w14:textId="77777777" w:rsidR="008B1897" w:rsidRPr="00930EAF" w:rsidRDefault="008B1897" w:rsidP="008B1897">
      <w:pPr>
        <w:numPr>
          <w:ilvl w:val="0"/>
          <w:numId w:val="48"/>
        </w:numPr>
        <w:spacing w:line="360" w:lineRule="auto"/>
        <w:jc w:val="both"/>
        <w:rPr>
          <w:rFonts w:ascii="Arial" w:hAnsi="Arial" w:cs="Arial"/>
        </w:rPr>
      </w:pPr>
      <w:r w:rsidRPr="00930EAF">
        <w:rPr>
          <w:rFonts w:ascii="Arial" w:hAnsi="Arial" w:cs="Arial"/>
        </w:rPr>
        <w:t>Current Assets = 326,843</w:t>
      </w:r>
    </w:p>
    <w:p w14:paraId="2AD62AF8" w14:textId="77777777" w:rsidR="008B1897" w:rsidRPr="00930EAF" w:rsidRDefault="008B1897" w:rsidP="008B1897">
      <w:pPr>
        <w:numPr>
          <w:ilvl w:val="0"/>
          <w:numId w:val="48"/>
        </w:numPr>
        <w:spacing w:line="360" w:lineRule="auto"/>
        <w:jc w:val="both"/>
        <w:rPr>
          <w:rFonts w:ascii="Arial" w:hAnsi="Arial" w:cs="Arial"/>
        </w:rPr>
      </w:pPr>
      <w:r w:rsidRPr="00930EAF">
        <w:rPr>
          <w:rFonts w:ascii="Arial" w:hAnsi="Arial" w:cs="Arial"/>
        </w:rPr>
        <w:t>Current Liabilities = 179,510</w:t>
      </w:r>
    </w:p>
    <w:p w14:paraId="753B3D3D" w14:textId="77777777" w:rsidR="008B1897" w:rsidRPr="00930EAF" w:rsidRDefault="008B1897" w:rsidP="008B1897">
      <w:pPr>
        <w:numPr>
          <w:ilvl w:val="0"/>
          <w:numId w:val="48"/>
        </w:numPr>
        <w:spacing w:line="360" w:lineRule="auto"/>
        <w:jc w:val="both"/>
        <w:rPr>
          <w:rFonts w:ascii="Arial" w:hAnsi="Arial" w:cs="Arial"/>
        </w:rPr>
      </w:pPr>
      <w:r w:rsidRPr="00930EAF">
        <w:rPr>
          <w:rFonts w:ascii="Arial" w:hAnsi="Arial" w:cs="Arial"/>
        </w:rPr>
        <w:t>Working Capital = 147,333</w:t>
      </w:r>
    </w:p>
    <w:p w14:paraId="7CA9427F" w14:textId="77777777" w:rsidR="008B1897" w:rsidRPr="00930EAF" w:rsidRDefault="008B1897" w:rsidP="008B1897">
      <w:pPr>
        <w:numPr>
          <w:ilvl w:val="0"/>
          <w:numId w:val="48"/>
        </w:numPr>
        <w:spacing w:line="360" w:lineRule="auto"/>
        <w:jc w:val="both"/>
        <w:rPr>
          <w:rFonts w:ascii="Arial" w:hAnsi="Arial" w:cs="Arial"/>
        </w:rPr>
      </w:pPr>
      <w:r w:rsidRPr="00930EAF">
        <w:rPr>
          <w:rFonts w:ascii="Arial" w:hAnsi="Arial" w:cs="Arial"/>
        </w:rPr>
        <w:t>Retained Earnings = 324,990</w:t>
      </w:r>
    </w:p>
    <w:p w14:paraId="0468ED5D" w14:textId="77777777" w:rsidR="008B1897" w:rsidRPr="00930EAF" w:rsidRDefault="008B1897" w:rsidP="008B1897">
      <w:pPr>
        <w:numPr>
          <w:ilvl w:val="0"/>
          <w:numId w:val="48"/>
        </w:numPr>
        <w:spacing w:line="360" w:lineRule="auto"/>
        <w:jc w:val="both"/>
        <w:rPr>
          <w:rFonts w:ascii="Arial" w:hAnsi="Arial" w:cs="Arial"/>
        </w:rPr>
      </w:pPr>
      <w:r w:rsidRPr="00930EAF">
        <w:rPr>
          <w:rFonts w:ascii="Arial" w:hAnsi="Arial" w:cs="Arial"/>
        </w:rPr>
        <w:t>Total Assets = 510,290</w:t>
      </w:r>
    </w:p>
    <w:p w14:paraId="4866B990" w14:textId="77777777" w:rsidR="008B1897" w:rsidRPr="00930EAF" w:rsidRDefault="008B1897" w:rsidP="008B1897">
      <w:pPr>
        <w:numPr>
          <w:ilvl w:val="0"/>
          <w:numId w:val="48"/>
        </w:numPr>
        <w:spacing w:line="360" w:lineRule="auto"/>
        <w:jc w:val="both"/>
        <w:rPr>
          <w:rFonts w:ascii="Arial" w:hAnsi="Arial" w:cs="Arial"/>
        </w:rPr>
      </w:pPr>
      <w:r w:rsidRPr="00930EAF">
        <w:rPr>
          <w:rFonts w:ascii="Arial" w:hAnsi="Arial" w:cs="Arial"/>
        </w:rPr>
        <w:t>EBIT = 37,267</w:t>
      </w:r>
    </w:p>
    <w:p w14:paraId="27E9ACAB" w14:textId="77777777" w:rsidR="008B1897" w:rsidRPr="00930EAF" w:rsidRDefault="008B1897" w:rsidP="008B1897">
      <w:pPr>
        <w:numPr>
          <w:ilvl w:val="0"/>
          <w:numId w:val="48"/>
        </w:numPr>
        <w:spacing w:line="360" w:lineRule="auto"/>
        <w:jc w:val="both"/>
        <w:rPr>
          <w:rFonts w:ascii="Arial" w:hAnsi="Arial" w:cs="Arial"/>
        </w:rPr>
      </w:pPr>
      <w:r w:rsidRPr="00930EAF">
        <w:rPr>
          <w:rFonts w:ascii="Arial" w:hAnsi="Arial" w:cs="Arial"/>
        </w:rPr>
        <w:t>Equity = 313,301</w:t>
      </w:r>
    </w:p>
    <w:p w14:paraId="4A91F06A" w14:textId="77777777" w:rsidR="008B1897" w:rsidRPr="00930EAF" w:rsidRDefault="008B1897" w:rsidP="008B1897">
      <w:pPr>
        <w:numPr>
          <w:ilvl w:val="0"/>
          <w:numId w:val="48"/>
        </w:numPr>
        <w:spacing w:line="360" w:lineRule="auto"/>
        <w:jc w:val="both"/>
        <w:rPr>
          <w:rFonts w:ascii="Arial" w:hAnsi="Arial" w:cs="Arial"/>
        </w:rPr>
      </w:pPr>
      <w:r w:rsidRPr="00930EAF">
        <w:rPr>
          <w:rFonts w:ascii="Arial" w:hAnsi="Arial" w:cs="Arial"/>
        </w:rPr>
        <w:t>Total Liabilities = 196,989</w:t>
      </w:r>
    </w:p>
    <w:p w14:paraId="5BC0F99C" w14:textId="77777777" w:rsidR="008B1897" w:rsidRPr="00930EAF" w:rsidRDefault="008B1897" w:rsidP="008B1897">
      <w:pPr>
        <w:numPr>
          <w:ilvl w:val="0"/>
          <w:numId w:val="48"/>
        </w:numPr>
        <w:spacing w:line="360" w:lineRule="auto"/>
        <w:jc w:val="both"/>
        <w:rPr>
          <w:rFonts w:ascii="Arial" w:hAnsi="Arial" w:cs="Arial"/>
        </w:rPr>
      </w:pPr>
      <w:r w:rsidRPr="00930EAF">
        <w:rPr>
          <w:rFonts w:ascii="Arial" w:hAnsi="Arial" w:cs="Arial"/>
        </w:rPr>
        <w:lastRenderedPageBreak/>
        <w:t>Sales = 614,680</w:t>
      </w:r>
    </w:p>
    <w:p w14:paraId="1534AD1E" w14:textId="77777777" w:rsidR="008B1897" w:rsidRPr="00930EAF" w:rsidRDefault="008B1897" w:rsidP="008B1897">
      <w:pPr>
        <w:spacing w:line="360" w:lineRule="auto"/>
        <w:jc w:val="both"/>
        <w:rPr>
          <w:rFonts w:ascii="Arial" w:hAnsi="Arial" w:cs="Arial"/>
        </w:rPr>
      </w:pPr>
      <w:r w:rsidRPr="00930EAF">
        <w:rPr>
          <w:rFonts w:ascii="Arial" w:hAnsi="Arial" w:cs="Arial"/>
        </w:rPr>
        <w:t>Ratios:</w:t>
      </w:r>
    </w:p>
    <w:p w14:paraId="20E20A67" w14:textId="77777777" w:rsidR="008B1897" w:rsidRPr="00930EAF" w:rsidRDefault="008B1897" w:rsidP="008B1897">
      <w:pPr>
        <w:numPr>
          <w:ilvl w:val="0"/>
          <w:numId w:val="49"/>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₁</w:t>
      </w:r>
      <w:r w:rsidRPr="00930EAF">
        <w:rPr>
          <w:rFonts w:ascii="Arial" w:hAnsi="Arial" w:cs="Arial"/>
        </w:rPr>
        <w:t xml:space="preserve"> = 0.289</w:t>
      </w:r>
    </w:p>
    <w:p w14:paraId="1AB5D53B" w14:textId="77777777" w:rsidR="008B1897" w:rsidRPr="00930EAF" w:rsidRDefault="008B1897" w:rsidP="008B1897">
      <w:pPr>
        <w:numPr>
          <w:ilvl w:val="0"/>
          <w:numId w:val="49"/>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₂</w:t>
      </w:r>
      <w:r w:rsidRPr="00930EAF">
        <w:rPr>
          <w:rFonts w:ascii="Arial" w:hAnsi="Arial" w:cs="Arial"/>
        </w:rPr>
        <w:t xml:space="preserve"> = 0.637</w:t>
      </w:r>
    </w:p>
    <w:p w14:paraId="4CC1FAAB" w14:textId="77777777" w:rsidR="008B1897" w:rsidRPr="00930EAF" w:rsidRDefault="008B1897" w:rsidP="008B1897">
      <w:pPr>
        <w:numPr>
          <w:ilvl w:val="0"/>
          <w:numId w:val="49"/>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₃</w:t>
      </w:r>
      <w:r w:rsidRPr="00930EAF">
        <w:rPr>
          <w:rFonts w:ascii="Arial" w:hAnsi="Arial" w:cs="Arial"/>
        </w:rPr>
        <w:t xml:space="preserve"> = 0.073</w:t>
      </w:r>
    </w:p>
    <w:p w14:paraId="48BA61D7" w14:textId="77777777" w:rsidR="008B1897" w:rsidRPr="00930EAF" w:rsidRDefault="008B1897" w:rsidP="008B1897">
      <w:pPr>
        <w:numPr>
          <w:ilvl w:val="0"/>
          <w:numId w:val="49"/>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₄</w:t>
      </w:r>
      <w:r w:rsidRPr="00930EAF">
        <w:rPr>
          <w:rFonts w:ascii="Arial" w:hAnsi="Arial" w:cs="Arial"/>
        </w:rPr>
        <w:t xml:space="preserve"> = 1.59</w:t>
      </w:r>
    </w:p>
    <w:p w14:paraId="31484847" w14:textId="77777777" w:rsidR="008B1897" w:rsidRPr="00930EAF" w:rsidRDefault="008B1897" w:rsidP="008B1897">
      <w:pPr>
        <w:numPr>
          <w:ilvl w:val="0"/>
          <w:numId w:val="49"/>
        </w:numPr>
        <w:spacing w:line="360" w:lineRule="auto"/>
        <w:jc w:val="both"/>
        <w:rPr>
          <w:rFonts w:ascii="Arial" w:hAnsi="Arial" w:cs="Arial"/>
        </w:rPr>
      </w:pPr>
      <w:r w:rsidRPr="00930EAF">
        <w:rPr>
          <w:rFonts w:ascii="Arial" w:hAnsi="Arial" w:cs="Arial"/>
        </w:rPr>
        <w:t>X</w:t>
      </w:r>
      <w:r w:rsidRPr="00930EAF">
        <w:rPr>
          <w:rFonts w:ascii="Cambria Math" w:hAnsi="Cambria Math" w:cs="Cambria Math"/>
        </w:rPr>
        <w:t>₅</w:t>
      </w:r>
      <w:r w:rsidRPr="00930EAF">
        <w:rPr>
          <w:rFonts w:ascii="Arial" w:hAnsi="Arial" w:cs="Arial"/>
        </w:rPr>
        <w:t xml:space="preserve"> = 1.204</w:t>
      </w:r>
    </w:p>
    <w:p w14:paraId="3D099719" w14:textId="77777777" w:rsidR="008B1897" w:rsidRPr="00930EAF" w:rsidRDefault="008B1897" w:rsidP="008B1897">
      <w:pPr>
        <w:spacing w:line="360" w:lineRule="auto"/>
        <w:jc w:val="both"/>
        <w:rPr>
          <w:rFonts w:ascii="Arial" w:hAnsi="Arial" w:cs="Arial"/>
        </w:rPr>
      </w:pPr>
      <w:r w:rsidRPr="00930EAF">
        <w:rPr>
          <w:rFonts w:ascii="Arial" w:hAnsi="Arial" w:cs="Arial"/>
        </w:rPr>
        <w:t>Z-Score:</w:t>
      </w:r>
    </w:p>
    <w:p w14:paraId="33F6629D" w14:textId="77777777" w:rsidR="008B1897" w:rsidRPr="00930EAF" w:rsidRDefault="008B1897" w:rsidP="008B1897">
      <w:pPr>
        <w:spacing w:line="360" w:lineRule="auto"/>
        <w:jc w:val="both"/>
        <w:rPr>
          <w:rFonts w:ascii="Arial" w:hAnsi="Arial" w:cs="Arial"/>
        </w:rPr>
      </w:pPr>
      <m:oMathPara>
        <m:oMath>
          <m:r>
            <w:rPr>
              <w:rFonts w:ascii="Cambria Math" w:hAnsi="Cambria Math" w:cs="Arial"/>
            </w:rPr>
            <m:t>Z=0.347+0.892+0.241+0.954+1.204=3.64</m:t>
          </m:r>
          <m:r>
            <m:rPr>
              <m:sty m:val="p"/>
            </m:rPr>
            <w:rPr>
              <w:rFonts w:ascii="Cambria Math" w:hAnsi="Cambria Math" w:cs="Arial"/>
            </w:rPr>
            <w:br/>
          </m:r>
        </m:oMath>
      </m:oMathPara>
    </w:p>
    <w:p w14:paraId="0E31F449" w14:textId="77777777" w:rsidR="008B1897" w:rsidRPr="00930EAF" w:rsidRDefault="008B1897" w:rsidP="008B1897">
      <w:pPr>
        <w:spacing w:line="360" w:lineRule="auto"/>
        <w:jc w:val="both"/>
        <w:rPr>
          <w:rFonts w:ascii="Arial" w:hAnsi="Arial" w:cs="Arial"/>
        </w:rPr>
      </w:pPr>
      <w:r w:rsidRPr="00930EAF">
        <w:rPr>
          <w:rFonts w:ascii="Arial" w:hAnsi="Arial" w:cs="Arial"/>
        </w:rPr>
        <w:t>Safe Zone</w:t>
      </w:r>
    </w:p>
    <w:p w14:paraId="2D75406E" w14:textId="77777777" w:rsidR="008B1897" w:rsidRPr="005164CE" w:rsidRDefault="008B1897" w:rsidP="008B1897">
      <w:pPr>
        <w:pStyle w:val="Heading3"/>
        <w:rPr>
          <w:rFonts w:ascii="Arial" w:hAnsi="Arial" w:cs="Arial"/>
          <w:b/>
          <w:bCs/>
          <w:color w:val="auto"/>
        </w:rPr>
      </w:pPr>
      <w:bookmarkStart w:id="82" w:name="_Toc216704599"/>
      <w:bookmarkStart w:id="83" w:name="_Toc216892773"/>
      <w:r w:rsidRPr="005164CE">
        <w:rPr>
          <w:rFonts w:ascii="Arial" w:hAnsi="Arial" w:cs="Arial"/>
          <w:b/>
          <w:bCs/>
          <w:color w:val="auto"/>
        </w:rPr>
        <w:t>C6. Summary Table</w:t>
      </w:r>
      <w:bookmarkEnd w:id="82"/>
      <w:bookmarkEnd w:id="83"/>
    </w:p>
    <w:tbl>
      <w:tblPr>
        <w:tblStyle w:val="TableGrid"/>
        <w:tblW w:w="0" w:type="auto"/>
        <w:tblLook w:val="04A0" w:firstRow="1" w:lastRow="0" w:firstColumn="1" w:lastColumn="0" w:noHBand="0" w:noVBand="1"/>
      </w:tblPr>
      <w:tblGrid>
        <w:gridCol w:w="750"/>
        <w:gridCol w:w="1070"/>
        <w:gridCol w:w="2030"/>
      </w:tblGrid>
      <w:tr w:rsidR="008B1897" w:rsidRPr="00930EAF" w14:paraId="36F6B69D" w14:textId="77777777" w:rsidTr="00DC1CA5">
        <w:tc>
          <w:tcPr>
            <w:tcW w:w="0" w:type="auto"/>
            <w:hideMark/>
          </w:tcPr>
          <w:p w14:paraId="06358060"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4D8A9022" w14:textId="77777777" w:rsidR="008B1897" w:rsidRPr="00930EAF" w:rsidRDefault="008B1897" w:rsidP="00DC1CA5">
            <w:pPr>
              <w:spacing w:line="360" w:lineRule="auto"/>
              <w:jc w:val="both"/>
              <w:rPr>
                <w:rFonts w:ascii="Arial" w:hAnsi="Arial" w:cs="Arial"/>
              </w:rPr>
            </w:pPr>
            <w:r w:rsidRPr="00930EAF">
              <w:rPr>
                <w:rFonts w:ascii="Arial" w:hAnsi="Arial" w:cs="Arial"/>
              </w:rPr>
              <w:t>Z-Score</w:t>
            </w:r>
          </w:p>
        </w:tc>
        <w:tc>
          <w:tcPr>
            <w:tcW w:w="0" w:type="auto"/>
            <w:hideMark/>
          </w:tcPr>
          <w:p w14:paraId="57C8371A" w14:textId="77777777" w:rsidR="008B1897" w:rsidRPr="00930EAF" w:rsidRDefault="008B1897" w:rsidP="00DC1CA5">
            <w:pPr>
              <w:spacing w:line="360" w:lineRule="auto"/>
              <w:jc w:val="both"/>
              <w:rPr>
                <w:rFonts w:ascii="Arial" w:hAnsi="Arial" w:cs="Arial"/>
              </w:rPr>
            </w:pPr>
            <w:r w:rsidRPr="00930EAF">
              <w:rPr>
                <w:rFonts w:ascii="Arial" w:hAnsi="Arial" w:cs="Arial"/>
              </w:rPr>
              <w:t>Risk Zone</w:t>
            </w:r>
          </w:p>
        </w:tc>
      </w:tr>
      <w:tr w:rsidR="008B1897" w:rsidRPr="00930EAF" w14:paraId="458C8A4A" w14:textId="77777777" w:rsidTr="00DC1CA5">
        <w:tc>
          <w:tcPr>
            <w:tcW w:w="0" w:type="auto"/>
            <w:hideMark/>
          </w:tcPr>
          <w:p w14:paraId="31C87A88"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7311708C" w14:textId="77777777" w:rsidR="008B1897" w:rsidRPr="00930EAF" w:rsidRDefault="008B1897" w:rsidP="00DC1CA5">
            <w:pPr>
              <w:spacing w:line="360" w:lineRule="auto"/>
              <w:jc w:val="both"/>
              <w:rPr>
                <w:rFonts w:ascii="Arial" w:hAnsi="Arial" w:cs="Arial"/>
              </w:rPr>
            </w:pPr>
            <w:r w:rsidRPr="00930EAF">
              <w:rPr>
                <w:rFonts w:ascii="Arial" w:hAnsi="Arial" w:cs="Arial"/>
              </w:rPr>
              <w:t>2.82</w:t>
            </w:r>
          </w:p>
        </w:tc>
        <w:tc>
          <w:tcPr>
            <w:tcW w:w="0" w:type="auto"/>
            <w:hideMark/>
          </w:tcPr>
          <w:p w14:paraId="7F178D16" w14:textId="77777777" w:rsidR="008B1897" w:rsidRPr="00930EAF" w:rsidRDefault="008B1897" w:rsidP="00DC1CA5">
            <w:pPr>
              <w:spacing w:line="360" w:lineRule="auto"/>
              <w:jc w:val="both"/>
              <w:rPr>
                <w:rFonts w:ascii="Arial" w:hAnsi="Arial" w:cs="Arial"/>
              </w:rPr>
            </w:pPr>
            <w:r w:rsidRPr="00930EAF">
              <w:rPr>
                <w:rFonts w:ascii="Arial" w:hAnsi="Arial" w:cs="Arial"/>
              </w:rPr>
              <w:t>Grey (unstable)</w:t>
            </w:r>
          </w:p>
        </w:tc>
      </w:tr>
      <w:tr w:rsidR="008B1897" w:rsidRPr="00930EAF" w14:paraId="26E9AFD1" w14:textId="77777777" w:rsidTr="00DC1CA5">
        <w:tc>
          <w:tcPr>
            <w:tcW w:w="0" w:type="auto"/>
            <w:hideMark/>
          </w:tcPr>
          <w:p w14:paraId="3BA2181E"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54840B91" w14:textId="77777777" w:rsidR="008B1897" w:rsidRPr="00930EAF" w:rsidRDefault="008B1897" w:rsidP="00DC1CA5">
            <w:pPr>
              <w:spacing w:line="360" w:lineRule="auto"/>
              <w:jc w:val="both"/>
              <w:rPr>
                <w:rFonts w:ascii="Arial" w:hAnsi="Arial" w:cs="Arial"/>
              </w:rPr>
            </w:pPr>
            <w:r w:rsidRPr="00930EAF">
              <w:rPr>
                <w:rFonts w:ascii="Arial" w:hAnsi="Arial" w:cs="Arial"/>
              </w:rPr>
              <w:t>2.24</w:t>
            </w:r>
          </w:p>
        </w:tc>
        <w:tc>
          <w:tcPr>
            <w:tcW w:w="0" w:type="auto"/>
            <w:hideMark/>
          </w:tcPr>
          <w:p w14:paraId="68BC9D41" w14:textId="77777777" w:rsidR="008B1897" w:rsidRPr="00930EAF" w:rsidRDefault="008B1897" w:rsidP="00DC1CA5">
            <w:pPr>
              <w:spacing w:line="360" w:lineRule="auto"/>
              <w:jc w:val="both"/>
              <w:rPr>
                <w:rFonts w:ascii="Arial" w:hAnsi="Arial" w:cs="Arial"/>
              </w:rPr>
            </w:pPr>
            <w:r w:rsidRPr="00930EAF">
              <w:rPr>
                <w:rFonts w:ascii="Arial" w:hAnsi="Arial" w:cs="Arial"/>
              </w:rPr>
              <w:t>Grey (high risk)</w:t>
            </w:r>
          </w:p>
        </w:tc>
      </w:tr>
      <w:tr w:rsidR="008B1897" w:rsidRPr="00930EAF" w14:paraId="5BF12FC9" w14:textId="77777777" w:rsidTr="00DC1CA5">
        <w:tc>
          <w:tcPr>
            <w:tcW w:w="0" w:type="auto"/>
            <w:hideMark/>
          </w:tcPr>
          <w:p w14:paraId="6E0A994C"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27A7F78A" w14:textId="77777777" w:rsidR="008B1897" w:rsidRPr="00930EAF" w:rsidRDefault="008B1897" w:rsidP="00DC1CA5">
            <w:pPr>
              <w:spacing w:line="360" w:lineRule="auto"/>
              <w:jc w:val="both"/>
              <w:rPr>
                <w:rFonts w:ascii="Arial" w:hAnsi="Arial" w:cs="Arial"/>
              </w:rPr>
            </w:pPr>
            <w:r w:rsidRPr="00930EAF">
              <w:rPr>
                <w:rFonts w:ascii="Arial" w:hAnsi="Arial" w:cs="Arial"/>
              </w:rPr>
              <w:t>3.06</w:t>
            </w:r>
          </w:p>
        </w:tc>
        <w:tc>
          <w:tcPr>
            <w:tcW w:w="0" w:type="auto"/>
            <w:hideMark/>
          </w:tcPr>
          <w:p w14:paraId="71D03794" w14:textId="77777777" w:rsidR="008B1897" w:rsidRPr="00930EAF" w:rsidRDefault="008B1897" w:rsidP="00DC1CA5">
            <w:pPr>
              <w:spacing w:line="360" w:lineRule="auto"/>
              <w:jc w:val="both"/>
              <w:rPr>
                <w:rFonts w:ascii="Arial" w:hAnsi="Arial" w:cs="Arial"/>
              </w:rPr>
            </w:pPr>
            <w:r w:rsidRPr="00930EAF">
              <w:rPr>
                <w:rFonts w:ascii="Arial" w:hAnsi="Arial" w:cs="Arial"/>
              </w:rPr>
              <w:t>Grey (borderline)</w:t>
            </w:r>
          </w:p>
        </w:tc>
      </w:tr>
      <w:tr w:rsidR="008B1897" w:rsidRPr="00930EAF" w14:paraId="7477B826" w14:textId="77777777" w:rsidTr="00DC1CA5">
        <w:tc>
          <w:tcPr>
            <w:tcW w:w="0" w:type="auto"/>
            <w:hideMark/>
          </w:tcPr>
          <w:p w14:paraId="4EC31825"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2D823363" w14:textId="77777777" w:rsidR="008B1897" w:rsidRPr="00930EAF" w:rsidRDefault="008B1897" w:rsidP="00DC1CA5">
            <w:pPr>
              <w:spacing w:line="360" w:lineRule="auto"/>
              <w:jc w:val="both"/>
              <w:rPr>
                <w:rFonts w:ascii="Arial" w:hAnsi="Arial" w:cs="Arial"/>
              </w:rPr>
            </w:pPr>
            <w:r w:rsidRPr="00930EAF">
              <w:rPr>
                <w:rFonts w:ascii="Arial" w:hAnsi="Arial" w:cs="Arial"/>
              </w:rPr>
              <w:t>3.23</w:t>
            </w:r>
          </w:p>
        </w:tc>
        <w:tc>
          <w:tcPr>
            <w:tcW w:w="0" w:type="auto"/>
            <w:hideMark/>
          </w:tcPr>
          <w:p w14:paraId="76FA1EAD" w14:textId="77777777" w:rsidR="008B1897" w:rsidRPr="00930EAF" w:rsidRDefault="008B1897" w:rsidP="00DC1CA5">
            <w:pPr>
              <w:spacing w:line="360" w:lineRule="auto"/>
              <w:jc w:val="both"/>
              <w:rPr>
                <w:rFonts w:ascii="Arial" w:hAnsi="Arial" w:cs="Arial"/>
              </w:rPr>
            </w:pPr>
            <w:r w:rsidRPr="00930EAF">
              <w:rPr>
                <w:rFonts w:ascii="Arial" w:hAnsi="Arial" w:cs="Arial"/>
              </w:rPr>
              <w:t>Safe</w:t>
            </w:r>
          </w:p>
        </w:tc>
      </w:tr>
      <w:tr w:rsidR="008B1897" w:rsidRPr="00930EAF" w14:paraId="2EEA3BBC" w14:textId="77777777" w:rsidTr="00DC1CA5">
        <w:tc>
          <w:tcPr>
            <w:tcW w:w="0" w:type="auto"/>
            <w:hideMark/>
          </w:tcPr>
          <w:p w14:paraId="2FE079D3"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51AE5C68" w14:textId="77777777" w:rsidR="008B1897" w:rsidRPr="00930EAF" w:rsidRDefault="008B1897" w:rsidP="00DC1CA5">
            <w:pPr>
              <w:spacing w:line="360" w:lineRule="auto"/>
              <w:jc w:val="both"/>
              <w:rPr>
                <w:rFonts w:ascii="Arial" w:hAnsi="Arial" w:cs="Arial"/>
              </w:rPr>
            </w:pPr>
            <w:r w:rsidRPr="00930EAF">
              <w:rPr>
                <w:rFonts w:ascii="Arial" w:hAnsi="Arial" w:cs="Arial"/>
              </w:rPr>
              <w:t>3.64</w:t>
            </w:r>
          </w:p>
        </w:tc>
        <w:tc>
          <w:tcPr>
            <w:tcW w:w="0" w:type="auto"/>
            <w:hideMark/>
          </w:tcPr>
          <w:p w14:paraId="291BE9EF" w14:textId="77777777" w:rsidR="008B1897" w:rsidRPr="00930EAF" w:rsidRDefault="008B1897" w:rsidP="00DC1CA5">
            <w:pPr>
              <w:spacing w:line="360" w:lineRule="auto"/>
              <w:jc w:val="both"/>
              <w:rPr>
                <w:rFonts w:ascii="Arial" w:hAnsi="Arial" w:cs="Arial"/>
              </w:rPr>
            </w:pPr>
            <w:r w:rsidRPr="00930EAF">
              <w:rPr>
                <w:rFonts w:ascii="Arial" w:hAnsi="Arial" w:cs="Arial"/>
              </w:rPr>
              <w:t>Safe</w:t>
            </w:r>
          </w:p>
        </w:tc>
      </w:tr>
    </w:tbl>
    <w:p w14:paraId="6B0260D4" w14:textId="77777777" w:rsidR="008B1897" w:rsidRPr="00930EAF" w:rsidRDefault="008B1897" w:rsidP="008B1897">
      <w:pPr>
        <w:spacing w:line="360" w:lineRule="auto"/>
        <w:jc w:val="both"/>
        <w:rPr>
          <w:rFonts w:ascii="Arial" w:hAnsi="Arial" w:cs="Arial"/>
        </w:rPr>
      </w:pPr>
    </w:p>
    <w:p w14:paraId="5549946F" w14:textId="77777777" w:rsidR="008B1897" w:rsidRDefault="008B1897" w:rsidP="008B1897">
      <w:pPr>
        <w:rPr>
          <w:rFonts w:ascii="Arial" w:hAnsi="Arial" w:cs="Arial"/>
        </w:rPr>
      </w:pPr>
      <w:r>
        <w:rPr>
          <w:rFonts w:ascii="Arial" w:hAnsi="Arial" w:cs="Arial"/>
        </w:rPr>
        <w:br w:type="page"/>
      </w:r>
    </w:p>
    <w:p w14:paraId="02D04410" w14:textId="77777777" w:rsidR="008B1897" w:rsidRPr="005164CE" w:rsidRDefault="008B1897" w:rsidP="008B1897">
      <w:pPr>
        <w:pStyle w:val="Heading2"/>
        <w:jc w:val="center"/>
        <w:rPr>
          <w:rFonts w:ascii="Arial" w:hAnsi="Arial" w:cs="Arial"/>
          <w:b/>
          <w:bCs/>
          <w:color w:val="auto"/>
        </w:rPr>
      </w:pPr>
      <w:bookmarkStart w:id="84" w:name="_Toc216704600"/>
      <w:bookmarkStart w:id="85" w:name="_Toc216892774"/>
      <w:r w:rsidRPr="005164CE">
        <w:rPr>
          <w:rFonts w:ascii="Arial" w:hAnsi="Arial" w:cs="Arial"/>
          <w:b/>
          <w:bCs/>
          <w:color w:val="auto"/>
        </w:rPr>
        <w:lastRenderedPageBreak/>
        <w:t>APPENDIX D</w:t>
      </w:r>
      <w:bookmarkEnd w:id="84"/>
      <w:bookmarkEnd w:id="85"/>
    </w:p>
    <w:p w14:paraId="0ACFD635" w14:textId="77777777" w:rsidR="008B1897" w:rsidRPr="005164CE" w:rsidRDefault="008B1897" w:rsidP="008B1897">
      <w:pPr>
        <w:pStyle w:val="Heading3"/>
        <w:rPr>
          <w:rFonts w:ascii="Arial" w:hAnsi="Arial" w:cs="Arial"/>
          <w:b/>
          <w:bCs/>
          <w:color w:val="auto"/>
        </w:rPr>
      </w:pPr>
      <w:bookmarkStart w:id="86" w:name="_Toc216704601"/>
      <w:bookmarkStart w:id="87" w:name="_Toc216892775"/>
      <w:r w:rsidRPr="005164CE">
        <w:rPr>
          <w:rFonts w:ascii="Arial" w:hAnsi="Arial" w:cs="Arial"/>
          <w:b/>
          <w:bCs/>
          <w:color w:val="auto"/>
        </w:rPr>
        <w:t>D1. Purpose of This Appendix</w:t>
      </w:r>
      <w:bookmarkEnd w:id="86"/>
      <w:bookmarkEnd w:id="87"/>
    </w:p>
    <w:p w14:paraId="6259722A" w14:textId="77777777" w:rsidR="008B1897" w:rsidRPr="00930EAF" w:rsidRDefault="008B1897" w:rsidP="008B1897">
      <w:pPr>
        <w:spacing w:line="360" w:lineRule="auto"/>
        <w:jc w:val="both"/>
        <w:rPr>
          <w:rFonts w:ascii="Arial" w:hAnsi="Arial" w:cs="Arial"/>
        </w:rPr>
      </w:pPr>
      <w:r w:rsidRPr="00930EAF">
        <w:rPr>
          <w:rFonts w:ascii="Arial" w:hAnsi="Arial" w:cs="Arial"/>
        </w:rPr>
        <w:t>This appendix disaggregates working capital movements to identify:</w:t>
      </w:r>
    </w:p>
    <w:p w14:paraId="1C7DADF6" w14:textId="77777777" w:rsidR="008B1897" w:rsidRPr="00930EAF" w:rsidRDefault="008B1897" w:rsidP="008B1897">
      <w:pPr>
        <w:numPr>
          <w:ilvl w:val="0"/>
          <w:numId w:val="50"/>
        </w:numPr>
        <w:spacing w:line="360" w:lineRule="auto"/>
        <w:jc w:val="both"/>
        <w:rPr>
          <w:rFonts w:ascii="Arial" w:hAnsi="Arial" w:cs="Arial"/>
        </w:rPr>
      </w:pPr>
      <w:r w:rsidRPr="00930EAF">
        <w:rPr>
          <w:rFonts w:ascii="Arial" w:hAnsi="Arial" w:cs="Arial"/>
        </w:rPr>
        <w:t>sources and uses of short-term liquidity,</w:t>
      </w:r>
    </w:p>
    <w:p w14:paraId="1C877276" w14:textId="77777777" w:rsidR="008B1897" w:rsidRPr="00930EAF" w:rsidRDefault="008B1897" w:rsidP="008B1897">
      <w:pPr>
        <w:numPr>
          <w:ilvl w:val="0"/>
          <w:numId w:val="50"/>
        </w:numPr>
        <w:spacing w:line="360" w:lineRule="auto"/>
        <w:jc w:val="both"/>
        <w:rPr>
          <w:rFonts w:ascii="Arial" w:hAnsi="Arial" w:cs="Arial"/>
        </w:rPr>
      </w:pPr>
      <w:r w:rsidRPr="00930EAF">
        <w:rPr>
          <w:rFonts w:ascii="Arial" w:hAnsi="Arial" w:cs="Arial"/>
        </w:rPr>
        <w:t>operational drivers behind cash flow volatility,</w:t>
      </w:r>
    </w:p>
    <w:p w14:paraId="133EE645" w14:textId="77777777" w:rsidR="008B1897" w:rsidRPr="005164CE" w:rsidRDefault="008B1897" w:rsidP="008B1897">
      <w:pPr>
        <w:numPr>
          <w:ilvl w:val="0"/>
          <w:numId w:val="50"/>
        </w:numPr>
        <w:spacing w:line="360" w:lineRule="auto"/>
        <w:jc w:val="both"/>
        <w:rPr>
          <w:rFonts w:ascii="Arial" w:hAnsi="Arial" w:cs="Arial"/>
        </w:rPr>
      </w:pPr>
      <w:r w:rsidRPr="00930EAF">
        <w:rPr>
          <w:rFonts w:ascii="Arial" w:hAnsi="Arial" w:cs="Arial"/>
        </w:rPr>
        <w:t>sustainability of liquidity management.</w:t>
      </w:r>
    </w:p>
    <w:p w14:paraId="6F14B0E4" w14:textId="77777777" w:rsidR="008B1897" w:rsidRPr="005164CE" w:rsidRDefault="008B1897" w:rsidP="008B1897">
      <w:pPr>
        <w:pStyle w:val="Heading3"/>
        <w:rPr>
          <w:rFonts w:ascii="Arial" w:hAnsi="Arial" w:cs="Arial"/>
          <w:b/>
          <w:bCs/>
          <w:color w:val="auto"/>
        </w:rPr>
      </w:pPr>
      <w:bookmarkStart w:id="88" w:name="_Toc216704602"/>
      <w:bookmarkStart w:id="89" w:name="_Toc216892776"/>
      <w:r w:rsidRPr="005164CE">
        <w:rPr>
          <w:rFonts w:ascii="Arial" w:hAnsi="Arial" w:cs="Arial"/>
          <w:b/>
          <w:bCs/>
          <w:color w:val="auto"/>
        </w:rPr>
        <w:t>D2. Definition of Working Capital</w:t>
      </w:r>
      <w:bookmarkEnd w:id="88"/>
      <w:bookmarkEnd w:id="89"/>
    </w:p>
    <w:p w14:paraId="07D31424" w14:textId="77777777" w:rsidR="008B1897" w:rsidRPr="00930EAF" w:rsidRDefault="008B1897" w:rsidP="008B1897">
      <w:pPr>
        <w:spacing w:line="360" w:lineRule="auto"/>
        <w:jc w:val="both"/>
        <w:rPr>
          <w:rFonts w:ascii="Arial" w:hAnsi="Arial" w:cs="Arial"/>
        </w:rPr>
      </w:pPr>
      <m:oMathPara>
        <m:oMath>
          <m:r>
            <m:rPr>
              <m:sty m:val="p"/>
            </m:rPr>
            <w:rPr>
              <w:rFonts w:ascii="Cambria Math" w:hAnsi="Cambria Math" w:cs="Arial"/>
            </w:rPr>
            <m:t>Working</m:t>
          </m:r>
          <m:r>
            <m:rPr>
              <m:nor/>
            </m:rPr>
            <w:rPr>
              <w:rFonts w:ascii="Arial" w:hAnsi="Arial" w:cs="Arial"/>
            </w:rPr>
            <m:t xml:space="preserve"> </m:t>
          </m:r>
          <m:r>
            <m:rPr>
              <m:sty m:val="p"/>
            </m:rPr>
            <w:rPr>
              <w:rFonts w:ascii="Cambria Math" w:hAnsi="Cambria Math" w:cs="Arial"/>
            </w:rPr>
            <m:t>Capital</m:t>
          </m:r>
          <m:r>
            <w:rPr>
              <w:rFonts w:ascii="Cambria Math" w:hAnsi="Cambria Math" w:cs="Arial"/>
            </w:rPr>
            <m:t>=</m:t>
          </m:r>
          <m:r>
            <m:rPr>
              <m:sty m:val="p"/>
            </m:rPr>
            <w:rPr>
              <w:rFonts w:ascii="Cambria Math" w:hAnsi="Cambria Math" w:cs="Arial"/>
            </w:rPr>
            <m:t>Current</m:t>
          </m:r>
          <m:r>
            <m:rPr>
              <m:nor/>
            </m:rPr>
            <w:rPr>
              <w:rFonts w:ascii="Arial" w:hAnsi="Arial" w:cs="Arial"/>
            </w:rPr>
            <m:t xml:space="preserve"> </m:t>
          </m:r>
          <m:r>
            <m:rPr>
              <m:sty m:val="p"/>
            </m:rPr>
            <w:rPr>
              <w:rFonts w:ascii="Cambria Math" w:hAnsi="Cambria Math" w:cs="Arial"/>
            </w:rPr>
            <m:t>Assets</m:t>
          </m:r>
          <m:r>
            <w:rPr>
              <w:rFonts w:ascii="Cambria Math" w:hAnsi="Cambria Math" w:cs="Arial"/>
            </w:rPr>
            <m:t>-</m:t>
          </m:r>
          <m:r>
            <m:rPr>
              <m:sty m:val="p"/>
            </m:rPr>
            <w:rPr>
              <w:rFonts w:ascii="Cambria Math" w:hAnsi="Cambria Math" w:cs="Arial"/>
            </w:rPr>
            <m:t>Current</m:t>
          </m:r>
          <m:r>
            <m:rPr>
              <m:nor/>
            </m:rPr>
            <w:rPr>
              <w:rFonts w:ascii="Arial" w:hAnsi="Arial" w:cs="Arial"/>
            </w:rPr>
            <m:t xml:space="preserve"> </m:t>
          </m:r>
          <m:r>
            <m:rPr>
              <m:sty m:val="p"/>
            </m:rPr>
            <w:rPr>
              <w:rFonts w:ascii="Cambria Math" w:hAnsi="Cambria Math" w:cs="Arial"/>
            </w:rPr>
            <m:t>Liabilities</m:t>
          </m:r>
        </m:oMath>
      </m:oMathPara>
    </w:p>
    <w:p w14:paraId="47B85F8D" w14:textId="77777777" w:rsidR="008B1897" w:rsidRPr="005164CE" w:rsidRDefault="008B1897" w:rsidP="008B1897">
      <w:pPr>
        <w:pStyle w:val="Heading3"/>
        <w:rPr>
          <w:rFonts w:ascii="Arial" w:hAnsi="Arial" w:cs="Arial"/>
          <w:b/>
          <w:bCs/>
          <w:color w:val="auto"/>
        </w:rPr>
      </w:pPr>
      <w:bookmarkStart w:id="90" w:name="_Toc216704603"/>
      <w:bookmarkStart w:id="91" w:name="_Toc216892777"/>
      <w:r w:rsidRPr="005164CE">
        <w:rPr>
          <w:rFonts w:ascii="Arial" w:hAnsi="Arial" w:cs="Arial"/>
          <w:b/>
          <w:bCs/>
          <w:color w:val="auto"/>
        </w:rPr>
        <w:t>D3. Total Working Capital by Year</w:t>
      </w:r>
      <w:bookmarkEnd w:id="90"/>
      <w:bookmarkEnd w:id="91"/>
    </w:p>
    <w:tbl>
      <w:tblPr>
        <w:tblStyle w:val="TableGrid"/>
        <w:tblW w:w="0" w:type="auto"/>
        <w:tblLook w:val="04A0" w:firstRow="1" w:lastRow="0" w:firstColumn="1" w:lastColumn="0" w:noHBand="0" w:noVBand="1"/>
      </w:tblPr>
      <w:tblGrid>
        <w:gridCol w:w="750"/>
        <w:gridCol w:w="2350"/>
        <w:gridCol w:w="2631"/>
        <w:gridCol w:w="2466"/>
      </w:tblGrid>
      <w:tr w:rsidR="008B1897" w:rsidRPr="00930EAF" w14:paraId="6D8060B9" w14:textId="77777777" w:rsidTr="00DC1CA5">
        <w:tc>
          <w:tcPr>
            <w:tcW w:w="0" w:type="auto"/>
            <w:hideMark/>
          </w:tcPr>
          <w:p w14:paraId="07368017"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50DC99FE" w14:textId="77777777" w:rsidR="008B1897" w:rsidRPr="00930EAF" w:rsidRDefault="008B1897" w:rsidP="00DC1CA5">
            <w:pPr>
              <w:spacing w:line="360" w:lineRule="auto"/>
              <w:jc w:val="both"/>
              <w:rPr>
                <w:rFonts w:ascii="Arial" w:hAnsi="Arial" w:cs="Arial"/>
              </w:rPr>
            </w:pPr>
            <w:r w:rsidRPr="00930EAF">
              <w:rPr>
                <w:rFonts w:ascii="Arial" w:hAnsi="Arial" w:cs="Arial"/>
              </w:rPr>
              <w:t>Current Assets (£m)</w:t>
            </w:r>
          </w:p>
        </w:tc>
        <w:tc>
          <w:tcPr>
            <w:tcW w:w="0" w:type="auto"/>
            <w:hideMark/>
          </w:tcPr>
          <w:p w14:paraId="3A0C827C" w14:textId="77777777" w:rsidR="008B1897" w:rsidRPr="00930EAF" w:rsidRDefault="008B1897" w:rsidP="00DC1CA5">
            <w:pPr>
              <w:spacing w:line="360" w:lineRule="auto"/>
              <w:jc w:val="both"/>
              <w:rPr>
                <w:rFonts w:ascii="Arial" w:hAnsi="Arial" w:cs="Arial"/>
              </w:rPr>
            </w:pPr>
            <w:r w:rsidRPr="00930EAF">
              <w:rPr>
                <w:rFonts w:ascii="Arial" w:hAnsi="Arial" w:cs="Arial"/>
              </w:rPr>
              <w:t>Current Liabilities (£m)</w:t>
            </w:r>
          </w:p>
        </w:tc>
        <w:tc>
          <w:tcPr>
            <w:tcW w:w="0" w:type="auto"/>
            <w:hideMark/>
          </w:tcPr>
          <w:p w14:paraId="0CF6A764" w14:textId="77777777" w:rsidR="008B1897" w:rsidRPr="00930EAF" w:rsidRDefault="008B1897" w:rsidP="00DC1CA5">
            <w:pPr>
              <w:spacing w:line="360" w:lineRule="auto"/>
              <w:jc w:val="both"/>
              <w:rPr>
                <w:rFonts w:ascii="Arial" w:hAnsi="Arial" w:cs="Arial"/>
              </w:rPr>
            </w:pPr>
            <w:r w:rsidRPr="00930EAF">
              <w:rPr>
                <w:rFonts w:ascii="Arial" w:hAnsi="Arial" w:cs="Arial"/>
              </w:rPr>
              <w:t>Working Capital (£m)</w:t>
            </w:r>
          </w:p>
        </w:tc>
      </w:tr>
      <w:tr w:rsidR="008B1897" w:rsidRPr="00930EAF" w14:paraId="4F04AD6B" w14:textId="77777777" w:rsidTr="00DC1CA5">
        <w:tc>
          <w:tcPr>
            <w:tcW w:w="0" w:type="auto"/>
            <w:hideMark/>
          </w:tcPr>
          <w:p w14:paraId="710B784A"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60129C0D" w14:textId="77777777" w:rsidR="008B1897" w:rsidRPr="00930EAF" w:rsidRDefault="008B1897" w:rsidP="00DC1CA5">
            <w:pPr>
              <w:spacing w:line="360" w:lineRule="auto"/>
              <w:jc w:val="both"/>
              <w:rPr>
                <w:rFonts w:ascii="Arial" w:hAnsi="Arial" w:cs="Arial"/>
              </w:rPr>
            </w:pPr>
            <w:r w:rsidRPr="00930EAF">
              <w:rPr>
                <w:rFonts w:ascii="Arial" w:hAnsi="Arial" w:cs="Arial"/>
              </w:rPr>
              <w:t>242,494</w:t>
            </w:r>
          </w:p>
        </w:tc>
        <w:tc>
          <w:tcPr>
            <w:tcW w:w="0" w:type="auto"/>
            <w:hideMark/>
          </w:tcPr>
          <w:p w14:paraId="44F99196" w14:textId="77777777" w:rsidR="008B1897" w:rsidRPr="00930EAF" w:rsidRDefault="008B1897" w:rsidP="00DC1CA5">
            <w:pPr>
              <w:spacing w:line="360" w:lineRule="auto"/>
              <w:jc w:val="both"/>
              <w:rPr>
                <w:rFonts w:ascii="Arial" w:hAnsi="Arial" w:cs="Arial"/>
              </w:rPr>
            </w:pPr>
            <w:r w:rsidRPr="00930EAF">
              <w:rPr>
                <w:rFonts w:ascii="Arial" w:hAnsi="Arial" w:cs="Arial"/>
              </w:rPr>
              <w:t>158,291</w:t>
            </w:r>
          </w:p>
        </w:tc>
        <w:tc>
          <w:tcPr>
            <w:tcW w:w="0" w:type="auto"/>
            <w:hideMark/>
          </w:tcPr>
          <w:p w14:paraId="355312CA" w14:textId="77777777" w:rsidR="008B1897" w:rsidRPr="00930EAF" w:rsidRDefault="008B1897" w:rsidP="00DC1CA5">
            <w:pPr>
              <w:spacing w:line="360" w:lineRule="auto"/>
              <w:jc w:val="both"/>
              <w:rPr>
                <w:rFonts w:ascii="Arial" w:hAnsi="Arial" w:cs="Arial"/>
              </w:rPr>
            </w:pPr>
            <w:r w:rsidRPr="00930EAF">
              <w:rPr>
                <w:rFonts w:ascii="Arial" w:hAnsi="Arial" w:cs="Arial"/>
              </w:rPr>
              <w:t>84,203</w:t>
            </w:r>
          </w:p>
        </w:tc>
      </w:tr>
      <w:tr w:rsidR="008B1897" w:rsidRPr="00930EAF" w14:paraId="46C6E9BF" w14:textId="77777777" w:rsidTr="00DC1CA5">
        <w:tc>
          <w:tcPr>
            <w:tcW w:w="0" w:type="auto"/>
            <w:hideMark/>
          </w:tcPr>
          <w:p w14:paraId="017DBA24"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4F5AA981" w14:textId="77777777" w:rsidR="008B1897" w:rsidRPr="00930EAF" w:rsidRDefault="008B1897" w:rsidP="00DC1CA5">
            <w:pPr>
              <w:spacing w:line="360" w:lineRule="auto"/>
              <w:jc w:val="both"/>
              <w:rPr>
                <w:rFonts w:ascii="Arial" w:hAnsi="Arial" w:cs="Arial"/>
              </w:rPr>
            </w:pPr>
            <w:r w:rsidRPr="00930EAF">
              <w:rPr>
                <w:rFonts w:ascii="Arial" w:hAnsi="Arial" w:cs="Arial"/>
              </w:rPr>
              <w:t>258,851</w:t>
            </w:r>
          </w:p>
        </w:tc>
        <w:tc>
          <w:tcPr>
            <w:tcW w:w="0" w:type="auto"/>
            <w:hideMark/>
          </w:tcPr>
          <w:p w14:paraId="64259D11" w14:textId="77777777" w:rsidR="008B1897" w:rsidRPr="00930EAF" w:rsidRDefault="008B1897" w:rsidP="00DC1CA5">
            <w:pPr>
              <w:spacing w:line="360" w:lineRule="auto"/>
              <w:jc w:val="both"/>
              <w:rPr>
                <w:rFonts w:ascii="Arial" w:hAnsi="Arial" w:cs="Arial"/>
              </w:rPr>
            </w:pPr>
            <w:r w:rsidRPr="00930EAF">
              <w:rPr>
                <w:rFonts w:ascii="Arial" w:hAnsi="Arial" w:cs="Arial"/>
              </w:rPr>
              <w:t>161,148</w:t>
            </w:r>
          </w:p>
        </w:tc>
        <w:tc>
          <w:tcPr>
            <w:tcW w:w="0" w:type="auto"/>
            <w:hideMark/>
          </w:tcPr>
          <w:p w14:paraId="12078D5D" w14:textId="77777777" w:rsidR="008B1897" w:rsidRPr="00930EAF" w:rsidRDefault="008B1897" w:rsidP="00DC1CA5">
            <w:pPr>
              <w:spacing w:line="360" w:lineRule="auto"/>
              <w:jc w:val="both"/>
              <w:rPr>
                <w:rFonts w:ascii="Arial" w:hAnsi="Arial" w:cs="Arial"/>
              </w:rPr>
            </w:pPr>
            <w:r w:rsidRPr="00930EAF">
              <w:rPr>
                <w:rFonts w:ascii="Arial" w:hAnsi="Arial" w:cs="Arial"/>
              </w:rPr>
              <w:t>97,703</w:t>
            </w:r>
          </w:p>
        </w:tc>
      </w:tr>
      <w:tr w:rsidR="008B1897" w:rsidRPr="00930EAF" w14:paraId="0DA81E32" w14:textId="77777777" w:rsidTr="00DC1CA5">
        <w:tc>
          <w:tcPr>
            <w:tcW w:w="0" w:type="auto"/>
            <w:hideMark/>
          </w:tcPr>
          <w:p w14:paraId="580230BB"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671468CC" w14:textId="77777777" w:rsidR="008B1897" w:rsidRPr="00930EAF" w:rsidRDefault="008B1897" w:rsidP="00DC1CA5">
            <w:pPr>
              <w:spacing w:line="360" w:lineRule="auto"/>
              <w:jc w:val="both"/>
              <w:rPr>
                <w:rFonts w:ascii="Arial" w:hAnsi="Arial" w:cs="Arial"/>
              </w:rPr>
            </w:pPr>
            <w:r w:rsidRPr="00930EAF">
              <w:rPr>
                <w:rFonts w:ascii="Arial" w:hAnsi="Arial" w:cs="Arial"/>
              </w:rPr>
              <w:t>338,040</w:t>
            </w:r>
          </w:p>
        </w:tc>
        <w:tc>
          <w:tcPr>
            <w:tcW w:w="0" w:type="auto"/>
            <w:hideMark/>
          </w:tcPr>
          <w:p w14:paraId="15054569" w14:textId="77777777" w:rsidR="008B1897" w:rsidRPr="00930EAF" w:rsidRDefault="008B1897" w:rsidP="00DC1CA5">
            <w:pPr>
              <w:spacing w:line="360" w:lineRule="auto"/>
              <w:jc w:val="both"/>
              <w:rPr>
                <w:rFonts w:ascii="Arial" w:hAnsi="Arial" w:cs="Arial"/>
              </w:rPr>
            </w:pPr>
            <w:r w:rsidRPr="00930EAF">
              <w:rPr>
                <w:rFonts w:ascii="Arial" w:hAnsi="Arial" w:cs="Arial"/>
              </w:rPr>
              <w:t>216,473</w:t>
            </w:r>
          </w:p>
        </w:tc>
        <w:tc>
          <w:tcPr>
            <w:tcW w:w="0" w:type="auto"/>
            <w:hideMark/>
          </w:tcPr>
          <w:p w14:paraId="064484D2" w14:textId="77777777" w:rsidR="008B1897" w:rsidRPr="00930EAF" w:rsidRDefault="008B1897" w:rsidP="00DC1CA5">
            <w:pPr>
              <w:spacing w:line="360" w:lineRule="auto"/>
              <w:jc w:val="both"/>
              <w:rPr>
                <w:rFonts w:ascii="Arial" w:hAnsi="Arial" w:cs="Arial"/>
              </w:rPr>
            </w:pPr>
            <w:r w:rsidRPr="00930EAF">
              <w:rPr>
                <w:rFonts w:ascii="Arial" w:hAnsi="Arial" w:cs="Arial"/>
              </w:rPr>
              <w:t>121,567</w:t>
            </w:r>
          </w:p>
        </w:tc>
      </w:tr>
      <w:tr w:rsidR="008B1897" w:rsidRPr="00930EAF" w14:paraId="6429D06C" w14:textId="77777777" w:rsidTr="00DC1CA5">
        <w:tc>
          <w:tcPr>
            <w:tcW w:w="0" w:type="auto"/>
            <w:hideMark/>
          </w:tcPr>
          <w:p w14:paraId="059B1698"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29BE8210" w14:textId="77777777" w:rsidR="008B1897" w:rsidRPr="00930EAF" w:rsidRDefault="008B1897" w:rsidP="00DC1CA5">
            <w:pPr>
              <w:spacing w:line="360" w:lineRule="auto"/>
              <w:jc w:val="both"/>
              <w:rPr>
                <w:rFonts w:ascii="Arial" w:hAnsi="Arial" w:cs="Arial"/>
              </w:rPr>
            </w:pPr>
            <w:r w:rsidRPr="00930EAF">
              <w:rPr>
                <w:rFonts w:ascii="Arial" w:hAnsi="Arial" w:cs="Arial"/>
              </w:rPr>
              <w:t>337,146</w:t>
            </w:r>
          </w:p>
        </w:tc>
        <w:tc>
          <w:tcPr>
            <w:tcW w:w="0" w:type="auto"/>
            <w:hideMark/>
          </w:tcPr>
          <w:p w14:paraId="0C90662C" w14:textId="77777777" w:rsidR="008B1897" w:rsidRPr="00930EAF" w:rsidRDefault="008B1897" w:rsidP="00DC1CA5">
            <w:pPr>
              <w:spacing w:line="360" w:lineRule="auto"/>
              <w:jc w:val="both"/>
              <w:rPr>
                <w:rFonts w:ascii="Arial" w:hAnsi="Arial" w:cs="Arial"/>
              </w:rPr>
            </w:pPr>
            <w:r w:rsidRPr="00930EAF">
              <w:rPr>
                <w:rFonts w:ascii="Arial" w:hAnsi="Arial" w:cs="Arial"/>
              </w:rPr>
              <w:t>216,787</w:t>
            </w:r>
          </w:p>
        </w:tc>
        <w:tc>
          <w:tcPr>
            <w:tcW w:w="0" w:type="auto"/>
            <w:hideMark/>
          </w:tcPr>
          <w:p w14:paraId="1AAC6EF8" w14:textId="77777777" w:rsidR="008B1897" w:rsidRPr="00930EAF" w:rsidRDefault="008B1897" w:rsidP="00DC1CA5">
            <w:pPr>
              <w:spacing w:line="360" w:lineRule="auto"/>
              <w:jc w:val="both"/>
              <w:rPr>
                <w:rFonts w:ascii="Arial" w:hAnsi="Arial" w:cs="Arial"/>
              </w:rPr>
            </w:pPr>
            <w:r w:rsidRPr="00930EAF">
              <w:rPr>
                <w:rFonts w:ascii="Arial" w:hAnsi="Arial" w:cs="Arial"/>
              </w:rPr>
              <w:t>120,359</w:t>
            </w:r>
          </w:p>
        </w:tc>
      </w:tr>
      <w:tr w:rsidR="008B1897" w:rsidRPr="00930EAF" w14:paraId="4DEED0D7" w14:textId="77777777" w:rsidTr="00DC1CA5">
        <w:tc>
          <w:tcPr>
            <w:tcW w:w="0" w:type="auto"/>
            <w:hideMark/>
          </w:tcPr>
          <w:p w14:paraId="332D9F25"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783F1518" w14:textId="77777777" w:rsidR="008B1897" w:rsidRPr="00930EAF" w:rsidRDefault="008B1897" w:rsidP="00DC1CA5">
            <w:pPr>
              <w:spacing w:line="360" w:lineRule="auto"/>
              <w:jc w:val="both"/>
              <w:rPr>
                <w:rFonts w:ascii="Arial" w:hAnsi="Arial" w:cs="Arial"/>
              </w:rPr>
            </w:pPr>
            <w:r w:rsidRPr="00930EAF">
              <w:rPr>
                <w:rFonts w:ascii="Arial" w:hAnsi="Arial" w:cs="Arial"/>
              </w:rPr>
              <w:t>326,843</w:t>
            </w:r>
          </w:p>
        </w:tc>
        <w:tc>
          <w:tcPr>
            <w:tcW w:w="0" w:type="auto"/>
            <w:hideMark/>
          </w:tcPr>
          <w:p w14:paraId="271944F0" w14:textId="77777777" w:rsidR="008B1897" w:rsidRPr="00930EAF" w:rsidRDefault="008B1897" w:rsidP="00DC1CA5">
            <w:pPr>
              <w:spacing w:line="360" w:lineRule="auto"/>
              <w:jc w:val="both"/>
              <w:rPr>
                <w:rFonts w:ascii="Arial" w:hAnsi="Arial" w:cs="Arial"/>
              </w:rPr>
            </w:pPr>
            <w:r w:rsidRPr="00930EAF">
              <w:rPr>
                <w:rFonts w:ascii="Arial" w:hAnsi="Arial" w:cs="Arial"/>
              </w:rPr>
              <w:t>179,510</w:t>
            </w:r>
          </w:p>
        </w:tc>
        <w:tc>
          <w:tcPr>
            <w:tcW w:w="0" w:type="auto"/>
            <w:hideMark/>
          </w:tcPr>
          <w:p w14:paraId="0F76718C" w14:textId="77777777" w:rsidR="008B1897" w:rsidRPr="00930EAF" w:rsidRDefault="008B1897" w:rsidP="00DC1CA5">
            <w:pPr>
              <w:spacing w:line="360" w:lineRule="auto"/>
              <w:jc w:val="both"/>
              <w:rPr>
                <w:rFonts w:ascii="Arial" w:hAnsi="Arial" w:cs="Arial"/>
              </w:rPr>
            </w:pPr>
            <w:r w:rsidRPr="00930EAF">
              <w:rPr>
                <w:rFonts w:ascii="Arial" w:hAnsi="Arial" w:cs="Arial"/>
              </w:rPr>
              <w:t>147,333</w:t>
            </w:r>
          </w:p>
        </w:tc>
      </w:tr>
    </w:tbl>
    <w:p w14:paraId="5DCE9ECC" w14:textId="77777777" w:rsidR="008B1897" w:rsidRPr="00930EAF" w:rsidRDefault="008B1897" w:rsidP="008B1897">
      <w:pPr>
        <w:spacing w:line="360" w:lineRule="auto"/>
        <w:jc w:val="both"/>
        <w:rPr>
          <w:rFonts w:ascii="Arial" w:hAnsi="Arial" w:cs="Arial"/>
        </w:rPr>
      </w:pPr>
    </w:p>
    <w:p w14:paraId="5AAED804" w14:textId="77777777" w:rsidR="008B1897" w:rsidRPr="005164CE" w:rsidRDefault="008B1897" w:rsidP="008B1897">
      <w:pPr>
        <w:pStyle w:val="Heading3"/>
        <w:rPr>
          <w:rFonts w:ascii="Arial" w:hAnsi="Arial" w:cs="Arial"/>
          <w:b/>
          <w:bCs/>
          <w:color w:val="auto"/>
        </w:rPr>
      </w:pPr>
      <w:bookmarkStart w:id="92" w:name="_Toc216704604"/>
      <w:bookmarkStart w:id="93" w:name="_Toc216892778"/>
      <w:r w:rsidRPr="005164CE">
        <w:rPr>
          <w:rFonts w:ascii="Arial" w:hAnsi="Arial" w:cs="Arial"/>
          <w:b/>
          <w:bCs/>
          <w:color w:val="auto"/>
        </w:rPr>
        <w:t>D4. Year-on-Year Working Capital Movement</w:t>
      </w:r>
      <w:bookmarkEnd w:id="92"/>
      <w:bookmarkEnd w:id="93"/>
    </w:p>
    <w:p w14:paraId="00A1FE7A" w14:textId="77777777" w:rsidR="008B1897" w:rsidRPr="00930EAF" w:rsidRDefault="008B1897" w:rsidP="008B1897">
      <w:pPr>
        <w:spacing w:line="360" w:lineRule="auto"/>
        <w:jc w:val="both"/>
        <w:rPr>
          <w:rFonts w:ascii="Arial" w:hAnsi="Arial" w:cs="Arial"/>
        </w:rPr>
      </w:pPr>
      <m:oMathPara>
        <m:oMath>
          <m:r>
            <m:rPr>
              <m:sty m:val="p"/>
            </m:rPr>
            <w:rPr>
              <w:rFonts w:ascii="Cambria Math" w:hAnsi="Cambria Math" w:cs="Arial"/>
            </w:rPr>
            <m:t>Δ</m:t>
          </m:r>
          <m:r>
            <w:rPr>
              <w:rFonts w:ascii="Cambria Math" w:hAnsi="Cambria Math" w:cs="Arial"/>
            </w:rPr>
            <m:t>WC=W</m:t>
          </m:r>
          <m:sSub>
            <m:sSubPr>
              <m:ctrlPr>
                <w:rPr>
                  <w:rFonts w:ascii="Cambria Math" w:hAnsi="Cambria Math" w:cs="Arial"/>
                </w:rPr>
              </m:ctrlPr>
            </m:sSubPr>
            <m:e>
              <m:r>
                <w:rPr>
                  <w:rFonts w:ascii="Cambria Math" w:hAnsi="Cambria Math" w:cs="Arial"/>
                </w:rPr>
                <m:t>C</m:t>
              </m:r>
            </m:e>
            <m:sub>
              <m:r>
                <w:rPr>
                  <w:rFonts w:ascii="Cambria Math" w:hAnsi="Cambria Math" w:cs="Arial"/>
                </w:rPr>
                <m:t>t</m:t>
              </m:r>
            </m:sub>
          </m:sSub>
          <m:r>
            <w:rPr>
              <w:rFonts w:ascii="Cambria Math" w:hAnsi="Cambria Math" w:cs="Arial"/>
            </w:rPr>
            <m:t>-W</m:t>
          </m:r>
          <m:sSub>
            <m:sSubPr>
              <m:ctrlPr>
                <w:rPr>
                  <w:rFonts w:ascii="Cambria Math" w:hAnsi="Cambria Math" w:cs="Arial"/>
                </w:rPr>
              </m:ctrlPr>
            </m:sSubPr>
            <m:e>
              <m:r>
                <w:rPr>
                  <w:rFonts w:ascii="Cambria Math" w:hAnsi="Cambria Math" w:cs="Arial"/>
                </w:rPr>
                <m:t>C</m:t>
              </m:r>
            </m:e>
            <m:sub>
              <m:r>
                <w:rPr>
                  <w:rFonts w:ascii="Cambria Math" w:hAnsi="Cambria Math" w:cs="Arial"/>
                </w:rPr>
                <m:t>t-1</m:t>
              </m:r>
            </m:sub>
          </m:sSub>
          <m:r>
            <m:rPr>
              <m:sty m:val="p"/>
            </m:rPr>
            <w:rPr>
              <w:rFonts w:ascii="Cambria Math" w:hAnsi="Cambria Math" w:cs="Arial"/>
            </w:rPr>
            <w:br/>
          </m:r>
        </m:oMath>
      </m:oMathPara>
    </w:p>
    <w:tbl>
      <w:tblPr>
        <w:tblStyle w:val="TableGrid"/>
        <w:tblW w:w="0" w:type="auto"/>
        <w:tblLook w:val="04A0" w:firstRow="1" w:lastRow="0" w:firstColumn="1" w:lastColumn="0" w:noHBand="0" w:noVBand="1"/>
      </w:tblPr>
      <w:tblGrid>
        <w:gridCol w:w="1658"/>
        <w:gridCol w:w="1617"/>
        <w:gridCol w:w="1244"/>
      </w:tblGrid>
      <w:tr w:rsidR="008B1897" w:rsidRPr="00930EAF" w14:paraId="039FBE9C" w14:textId="77777777" w:rsidTr="00DC1CA5">
        <w:tc>
          <w:tcPr>
            <w:tcW w:w="0" w:type="auto"/>
            <w:hideMark/>
          </w:tcPr>
          <w:p w14:paraId="61AC4CCF" w14:textId="77777777" w:rsidR="008B1897" w:rsidRPr="00930EAF" w:rsidRDefault="008B1897" w:rsidP="00DC1CA5">
            <w:pPr>
              <w:spacing w:line="360" w:lineRule="auto"/>
              <w:jc w:val="both"/>
              <w:rPr>
                <w:rFonts w:ascii="Arial" w:hAnsi="Arial" w:cs="Arial"/>
              </w:rPr>
            </w:pPr>
            <w:r w:rsidRPr="00930EAF">
              <w:rPr>
                <w:rFonts w:ascii="Arial" w:hAnsi="Arial" w:cs="Arial"/>
              </w:rPr>
              <w:t>Period</w:t>
            </w:r>
          </w:p>
        </w:tc>
        <w:tc>
          <w:tcPr>
            <w:tcW w:w="0" w:type="auto"/>
            <w:hideMark/>
          </w:tcPr>
          <w:p w14:paraId="2A0B8DC6" w14:textId="77777777" w:rsidR="008B1897" w:rsidRPr="00930EAF" w:rsidRDefault="008B1897" w:rsidP="00DC1CA5">
            <w:pPr>
              <w:spacing w:line="360" w:lineRule="auto"/>
              <w:jc w:val="both"/>
              <w:rPr>
                <w:rFonts w:ascii="Arial" w:hAnsi="Arial" w:cs="Arial"/>
              </w:rPr>
            </w:pPr>
            <w:r w:rsidRPr="00930EAF">
              <w:rPr>
                <w:rFonts w:ascii="Arial" w:hAnsi="Arial" w:cs="Arial"/>
              </w:rPr>
              <w:t>Change (£m)</w:t>
            </w:r>
          </w:p>
        </w:tc>
        <w:tc>
          <w:tcPr>
            <w:tcW w:w="0" w:type="auto"/>
            <w:hideMark/>
          </w:tcPr>
          <w:p w14:paraId="184AAB71" w14:textId="77777777" w:rsidR="008B1897" w:rsidRPr="00930EAF" w:rsidRDefault="008B1897" w:rsidP="00DC1CA5">
            <w:pPr>
              <w:spacing w:line="360" w:lineRule="auto"/>
              <w:jc w:val="both"/>
              <w:rPr>
                <w:rFonts w:ascii="Arial" w:hAnsi="Arial" w:cs="Arial"/>
              </w:rPr>
            </w:pPr>
            <w:r w:rsidRPr="00930EAF">
              <w:rPr>
                <w:rFonts w:ascii="Arial" w:hAnsi="Arial" w:cs="Arial"/>
              </w:rPr>
              <w:t>Direction</w:t>
            </w:r>
          </w:p>
        </w:tc>
      </w:tr>
      <w:tr w:rsidR="008B1897" w:rsidRPr="00930EAF" w14:paraId="767DCF85" w14:textId="77777777" w:rsidTr="00DC1CA5">
        <w:tc>
          <w:tcPr>
            <w:tcW w:w="0" w:type="auto"/>
            <w:hideMark/>
          </w:tcPr>
          <w:p w14:paraId="22600EC3" w14:textId="77777777" w:rsidR="008B1897" w:rsidRPr="00930EAF" w:rsidRDefault="008B1897" w:rsidP="00DC1CA5">
            <w:pPr>
              <w:spacing w:line="360" w:lineRule="auto"/>
              <w:jc w:val="both"/>
              <w:rPr>
                <w:rFonts w:ascii="Arial" w:hAnsi="Arial" w:cs="Arial"/>
              </w:rPr>
            </w:pPr>
            <w:r w:rsidRPr="00930EAF">
              <w:rPr>
                <w:rFonts w:ascii="Arial" w:hAnsi="Arial" w:cs="Arial"/>
              </w:rPr>
              <w:t>2023 → 2024</w:t>
            </w:r>
          </w:p>
        </w:tc>
        <w:tc>
          <w:tcPr>
            <w:tcW w:w="0" w:type="auto"/>
            <w:hideMark/>
          </w:tcPr>
          <w:p w14:paraId="5A230922" w14:textId="77777777" w:rsidR="008B1897" w:rsidRPr="00930EAF" w:rsidRDefault="008B1897" w:rsidP="00DC1CA5">
            <w:pPr>
              <w:spacing w:line="360" w:lineRule="auto"/>
              <w:jc w:val="both"/>
              <w:rPr>
                <w:rFonts w:ascii="Arial" w:hAnsi="Arial" w:cs="Arial"/>
              </w:rPr>
            </w:pPr>
            <w:r w:rsidRPr="00930EAF">
              <w:rPr>
                <w:rFonts w:ascii="Arial" w:hAnsi="Arial" w:cs="Arial"/>
              </w:rPr>
              <w:t>–13,500</w:t>
            </w:r>
          </w:p>
        </w:tc>
        <w:tc>
          <w:tcPr>
            <w:tcW w:w="0" w:type="auto"/>
            <w:hideMark/>
          </w:tcPr>
          <w:p w14:paraId="0D224355" w14:textId="77777777" w:rsidR="008B1897" w:rsidRPr="00930EAF" w:rsidRDefault="008B1897" w:rsidP="00DC1CA5">
            <w:pPr>
              <w:spacing w:line="360" w:lineRule="auto"/>
              <w:jc w:val="both"/>
              <w:rPr>
                <w:rFonts w:ascii="Arial" w:hAnsi="Arial" w:cs="Arial"/>
              </w:rPr>
            </w:pPr>
            <w:r w:rsidRPr="00930EAF">
              <w:rPr>
                <w:rFonts w:ascii="Arial" w:hAnsi="Arial" w:cs="Arial"/>
              </w:rPr>
              <w:t>Decrease</w:t>
            </w:r>
          </w:p>
        </w:tc>
      </w:tr>
      <w:tr w:rsidR="008B1897" w:rsidRPr="00930EAF" w14:paraId="59DBCA1A" w14:textId="77777777" w:rsidTr="00DC1CA5">
        <w:tc>
          <w:tcPr>
            <w:tcW w:w="0" w:type="auto"/>
            <w:hideMark/>
          </w:tcPr>
          <w:p w14:paraId="538F11A2" w14:textId="77777777" w:rsidR="008B1897" w:rsidRPr="00930EAF" w:rsidRDefault="008B1897" w:rsidP="00DC1CA5">
            <w:pPr>
              <w:spacing w:line="360" w:lineRule="auto"/>
              <w:jc w:val="both"/>
              <w:rPr>
                <w:rFonts w:ascii="Arial" w:hAnsi="Arial" w:cs="Arial"/>
              </w:rPr>
            </w:pPr>
            <w:r w:rsidRPr="00930EAF">
              <w:rPr>
                <w:rFonts w:ascii="Arial" w:hAnsi="Arial" w:cs="Arial"/>
              </w:rPr>
              <w:t>2022 → 2023</w:t>
            </w:r>
          </w:p>
        </w:tc>
        <w:tc>
          <w:tcPr>
            <w:tcW w:w="0" w:type="auto"/>
            <w:hideMark/>
          </w:tcPr>
          <w:p w14:paraId="32A4587B" w14:textId="77777777" w:rsidR="008B1897" w:rsidRPr="00930EAF" w:rsidRDefault="008B1897" w:rsidP="00DC1CA5">
            <w:pPr>
              <w:spacing w:line="360" w:lineRule="auto"/>
              <w:jc w:val="both"/>
              <w:rPr>
                <w:rFonts w:ascii="Arial" w:hAnsi="Arial" w:cs="Arial"/>
              </w:rPr>
            </w:pPr>
            <w:r w:rsidRPr="00930EAF">
              <w:rPr>
                <w:rFonts w:ascii="Arial" w:hAnsi="Arial" w:cs="Arial"/>
              </w:rPr>
              <w:t>–23,864</w:t>
            </w:r>
          </w:p>
        </w:tc>
        <w:tc>
          <w:tcPr>
            <w:tcW w:w="0" w:type="auto"/>
            <w:hideMark/>
          </w:tcPr>
          <w:p w14:paraId="65E33E59" w14:textId="77777777" w:rsidR="008B1897" w:rsidRPr="00930EAF" w:rsidRDefault="008B1897" w:rsidP="00DC1CA5">
            <w:pPr>
              <w:spacing w:line="360" w:lineRule="auto"/>
              <w:jc w:val="both"/>
              <w:rPr>
                <w:rFonts w:ascii="Arial" w:hAnsi="Arial" w:cs="Arial"/>
              </w:rPr>
            </w:pPr>
            <w:r w:rsidRPr="00930EAF">
              <w:rPr>
                <w:rFonts w:ascii="Arial" w:hAnsi="Arial" w:cs="Arial"/>
              </w:rPr>
              <w:t>Decrease</w:t>
            </w:r>
          </w:p>
        </w:tc>
      </w:tr>
      <w:tr w:rsidR="008B1897" w:rsidRPr="00930EAF" w14:paraId="419F84EC" w14:textId="77777777" w:rsidTr="00DC1CA5">
        <w:tc>
          <w:tcPr>
            <w:tcW w:w="0" w:type="auto"/>
            <w:hideMark/>
          </w:tcPr>
          <w:p w14:paraId="5FE52541" w14:textId="77777777" w:rsidR="008B1897" w:rsidRPr="00930EAF" w:rsidRDefault="008B1897" w:rsidP="00DC1CA5">
            <w:pPr>
              <w:spacing w:line="360" w:lineRule="auto"/>
              <w:jc w:val="both"/>
              <w:rPr>
                <w:rFonts w:ascii="Arial" w:hAnsi="Arial" w:cs="Arial"/>
              </w:rPr>
            </w:pPr>
            <w:r w:rsidRPr="00930EAF">
              <w:rPr>
                <w:rFonts w:ascii="Arial" w:hAnsi="Arial" w:cs="Arial"/>
              </w:rPr>
              <w:t>2021 → 2022</w:t>
            </w:r>
          </w:p>
        </w:tc>
        <w:tc>
          <w:tcPr>
            <w:tcW w:w="0" w:type="auto"/>
            <w:hideMark/>
          </w:tcPr>
          <w:p w14:paraId="74D31856" w14:textId="77777777" w:rsidR="008B1897" w:rsidRPr="00930EAF" w:rsidRDefault="008B1897" w:rsidP="00DC1CA5">
            <w:pPr>
              <w:spacing w:line="360" w:lineRule="auto"/>
              <w:jc w:val="both"/>
              <w:rPr>
                <w:rFonts w:ascii="Arial" w:hAnsi="Arial" w:cs="Arial"/>
              </w:rPr>
            </w:pPr>
            <w:r w:rsidRPr="00930EAF">
              <w:rPr>
                <w:rFonts w:ascii="Arial" w:hAnsi="Arial" w:cs="Arial"/>
              </w:rPr>
              <w:t>+1,208</w:t>
            </w:r>
          </w:p>
        </w:tc>
        <w:tc>
          <w:tcPr>
            <w:tcW w:w="0" w:type="auto"/>
            <w:hideMark/>
          </w:tcPr>
          <w:p w14:paraId="61598065" w14:textId="77777777" w:rsidR="008B1897" w:rsidRPr="00930EAF" w:rsidRDefault="008B1897" w:rsidP="00DC1CA5">
            <w:pPr>
              <w:spacing w:line="360" w:lineRule="auto"/>
              <w:jc w:val="both"/>
              <w:rPr>
                <w:rFonts w:ascii="Arial" w:hAnsi="Arial" w:cs="Arial"/>
              </w:rPr>
            </w:pPr>
            <w:r w:rsidRPr="00930EAF">
              <w:rPr>
                <w:rFonts w:ascii="Arial" w:hAnsi="Arial" w:cs="Arial"/>
              </w:rPr>
              <w:t>Increase</w:t>
            </w:r>
          </w:p>
        </w:tc>
      </w:tr>
      <w:tr w:rsidR="008B1897" w:rsidRPr="00930EAF" w14:paraId="5A01EB0E" w14:textId="77777777" w:rsidTr="00DC1CA5">
        <w:tc>
          <w:tcPr>
            <w:tcW w:w="0" w:type="auto"/>
            <w:hideMark/>
          </w:tcPr>
          <w:p w14:paraId="1FBB3099" w14:textId="77777777" w:rsidR="008B1897" w:rsidRPr="00930EAF" w:rsidRDefault="008B1897" w:rsidP="00DC1CA5">
            <w:pPr>
              <w:spacing w:line="360" w:lineRule="auto"/>
              <w:jc w:val="both"/>
              <w:rPr>
                <w:rFonts w:ascii="Arial" w:hAnsi="Arial" w:cs="Arial"/>
              </w:rPr>
            </w:pPr>
            <w:r w:rsidRPr="00930EAF">
              <w:rPr>
                <w:rFonts w:ascii="Arial" w:hAnsi="Arial" w:cs="Arial"/>
              </w:rPr>
              <w:t>2020 → 2021</w:t>
            </w:r>
          </w:p>
        </w:tc>
        <w:tc>
          <w:tcPr>
            <w:tcW w:w="0" w:type="auto"/>
            <w:hideMark/>
          </w:tcPr>
          <w:p w14:paraId="6B440F68" w14:textId="77777777" w:rsidR="008B1897" w:rsidRPr="00930EAF" w:rsidRDefault="008B1897" w:rsidP="00DC1CA5">
            <w:pPr>
              <w:spacing w:line="360" w:lineRule="auto"/>
              <w:jc w:val="both"/>
              <w:rPr>
                <w:rFonts w:ascii="Arial" w:hAnsi="Arial" w:cs="Arial"/>
              </w:rPr>
            </w:pPr>
            <w:r w:rsidRPr="00930EAF">
              <w:rPr>
                <w:rFonts w:ascii="Arial" w:hAnsi="Arial" w:cs="Arial"/>
              </w:rPr>
              <w:t>–26,974</w:t>
            </w:r>
          </w:p>
        </w:tc>
        <w:tc>
          <w:tcPr>
            <w:tcW w:w="0" w:type="auto"/>
            <w:hideMark/>
          </w:tcPr>
          <w:p w14:paraId="2D1000F8" w14:textId="77777777" w:rsidR="008B1897" w:rsidRPr="00930EAF" w:rsidRDefault="008B1897" w:rsidP="00DC1CA5">
            <w:pPr>
              <w:spacing w:line="360" w:lineRule="auto"/>
              <w:jc w:val="both"/>
              <w:rPr>
                <w:rFonts w:ascii="Arial" w:hAnsi="Arial" w:cs="Arial"/>
              </w:rPr>
            </w:pPr>
            <w:r w:rsidRPr="00930EAF">
              <w:rPr>
                <w:rFonts w:ascii="Arial" w:hAnsi="Arial" w:cs="Arial"/>
              </w:rPr>
              <w:t>Decrease</w:t>
            </w:r>
          </w:p>
        </w:tc>
      </w:tr>
    </w:tbl>
    <w:p w14:paraId="16A3646F" w14:textId="77777777" w:rsidR="008B1897" w:rsidRPr="00930EAF" w:rsidRDefault="008B1897" w:rsidP="008B1897">
      <w:pPr>
        <w:spacing w:line="360" w:lineRule="auto"/>
        <w:jc w:val="both"/>
        <w:rPr>
          <w:rFonts w:ascii="Arial" w:hAnsi="Arial" w:cs="Arial"/>
        </w:rPr>
      </w:pPr>
    </w:p>
    <w:p w14:paraId="1550C2D4" w14:textId="77777777" w:rsidR="008B1897" w:rsidRPr="005164CE" w:rsidRDefault="008B1897" w:rsidP="008B1897">
      <w:pPr>
        <w:pStyle w:val="Heading3"/>
        <w:rPr>
          <w:rFonts w:ascii="Arial" w:hAnsi="Arial" w:cs="Arial"/>
          <w:b/>
          <w:bCs/>
          <w:color w:val="auto"/>
        </w:rPr>
      </w:pPr>
      <w:bookmarkStart w:id="94" w:name="_Toc216704605"/>
      <w:bookmarkStart w:id="95" w:name="_Toc216892779"/>
      <w:r w:rsidRPr="005164CE">
        <w:rPr>
          <w:rFonts w:ascii="Arial" w:hAnsi="Arial" w:cs="Arial"/>
          <w:b/>
          <w:bCs/>
          <w:color w:val="auto"/>
        </w:rPr>
        <w:lastRenderedPageBreak/>
        <w:t>D5. Component Breakdown – Current Assets</w:t>
      </w:r>
      <w:bookmarkEnd w:id="94"/>
      <w:bookmarkEnd w:id="95"/>
    </w:p>
    <w:p w14:paraId="564F03F3" w14:textId="77777777" w:rsidR="008B1897" w:rsidRPr="005164CE" w:rsidRDefault="008B1897" w:rsidP="008B1897">
      <w:pPr>
        <w:pStyle w:val="Heading3"/>
        <w:rPr>
          <w:rFonts w:ascii="Arial" w:hAnsi="Arial" w:cs="Arial"/>
          <w:b/>
          <w:bCs/>
          <w:color w:val="auto"/>
        </w:rPr>
      </w:pPr>
      <w:bookmarkStart w:id="96" w:name="_Toc216704606"/>
      <w:bookmarkStart w:id="97" w:name="_Toc216892780"/>
      <w:r w:rsidRPr="005164CE">
        <w:rPr>
          <w:rFonts w:ascii="Arial" w:hAnsi="Arial" w:cs="Arial"/>
          <w:b/>
          <w:bCs/>
          <w:color w:val="auto"/>
        </w:rPr>
        <w:t>D5.1 Cash and Cash Equivalents</w:t>
      </w:r>
      <w:bookmarkEnd w:id="96"/>
      <w:bookmarkEnd w:id="97"/>
    </w:p>
    <w:tbl>
      <w:tblPr>
        <w:tblStyle w:val="TableGrid"/>
        <w:tblW w:w="0" w:type="auto"/>
        <w:tblLook w:val="04A0" w:firstRow="1" w:lastRow="0" w:firstColumn="1" w:lastColumn="0" w:noHBand="0" w:noVBand="1"/>
      </w:tblPr>
      <w:tblGrid>
        <w:gridCol w:w="750"/>
        <w:gridCol w:w="1337"/>
        <w:gridCol w:w="1897"/>
      </w:tblGrid>
      <w:tr w:rsidR="008B1897" w:rsidRPr="00930EAF" w14:paraId="417CFE8B" w14:textId="77777777" w:rsidTr="00DC1CA5">
        <w:tc>
          <w:tcPr>
            <w:tcW w:w="0" w:type="auto"/>
            <w:hideMark/>
          </w:tcPr>
          <w:p w14:paraId="30575F50"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22F05855" w14:textId="77777777" w:rsidR="008B1897" w:rsidRPr="00930EAF" w:rsidRDefault="008B1897" w:rsidP="00DC1CA5">
            <w:pPr>
              <w:spacing w:line="360" w:lineRule="auto"/>
              <w:jc w:val="both"/>
              <w:rPr>
                <w:rFonts w:ascii="Arial" w:hAnsi="Arial" w:cs="Arial"/>
              </w:rPr>
            </w:pPr>
            <w:r w:rsidRPr="00930EAF">
              <w:rPr>
                <w:rFonts w:ascii="Arial" w:hAnsi="Arial" w:cs="Arial"/>
              </w:rPr>
              <w:t>Cash (£m)</w:t>
            </w:r>
          </w:p>
        </w:tc>
        <w:tc>
          <w:tcPr>
            <w:tcW w:w="0" w:type="auto"/>
            <w:hideMark/>
          </w:tcPr>
          <w:p w14:paraId="7979674D" w14:textId="77777777" w:rsidR="008B1897" w:rsidRPr="00930EAF" w:rsidRDefault="008B1897" w:rsidP="00DC1CA5">
            <w:pPr>
              <w:spacing w:line="360" w:lineRule="auto"/>
              <w:jc w:val="both"/>
              <w:rPr>
                <w:rFonts w:ascii="Arial" w:hAnsi="Arial" w:cs="Arial"/>
              </w:rPr>
            </w:pPr>
            <w:r w:rsidRPr="00930EAF">
              <w:rPr>
                <w:rFonts w:ascii="Arial" w:hAnsi="Arial" w:cs="Arial"/>
              </w:rPr>
              <w:t>Movement (£m)</w:t>
            </w:r>
          </w:p>
        </w:tc>
      </w:tr>
      <w:tr w:rsidR="008B1897" w:rsidRPr="00930EAF" w14:paraId="0EAC7C4E" w14:textId="77777777" w:rsidTr="00DC1CA5">
        <w:tc>
          <w:tcPr>
            <w:tcW w:w="0" w:type="auto"/>
            <w:hideMark/>
          </w:tcPr>
          <w:p w14:paraId="733DE0DA"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27E7FA8A" w14:textId="77777777" w:rsidR="008B1897" w:rsidRPr="00930EAF" w:rsidRDefault="008B1897" w:rsidP="00DC1CA5">
            <w:pPr>
              <w:spacing w:line="360" w:lineRule="auto"/>
              <w:jc w:val="both"/>
              <w:rPr>
                <w:rFonts w:ascii="Arial" w:hAnsi="Arial" w:cs="Arial"/>
              </w:rPr>
            </w:pPr>
            <w:r w:rsidRPr="00930EAF">
              <w:rPr>
                <w:rFonts w:ascii="Arial" w:hAnsi="Arial" w:cs="Arial"/>
              </w:rPr>
              <w:t>26,783</w:t>
            </w:r>
          </w:p>
        </w:tc>
        <w:tc>
          <w:tcPr>
            <w:tcW w:w="0" w:type="auto"/>
            <w:hideMark/>
          </w:tcPr>
          <w:p w14:paraId="098356FA" w14:textId="77777777" w:rsidR="008B1897" w:rsidRPr="00930EAF" w:rsidRDefault="008B1897" w:rsidP="00DC1CA5">
            <w:pPr>
              <w:spacing w:line="360" w:lineRule="auto"/>
              <w:jc w:val="both"/>
              <w:rPr>
                <w:rFonts w:ascii="Arial" w:hAnsi="Arial" w:cs="Arial"/>
              </w:rPr>
            </w:pPr>
            <w:r w:rsidRPr="00930EAF">
              <w:rPr>
                <w:rFonts w:ascii="Arial" w:hAnsi="Arial" w:cs="Arial"/>
              </w:rPr>
              <w:t>–15,968</w:t>
            </w:r>
          </w:p>
        </w:tc>
      </w:tr>
      <w:tr w:rsidR="008B1897" w:rsidRPr="00930EAF" w14:paraId="324CA858" w14:textId="77777777" w:rsidTr="00DC1CA5">
        <w:tc>
          <w:tcPr>
            <w:tcW w:w="0" w:type="auto"/>
            <w:hideMark/>
          </w:tcPr>
          <w:p w14:paraId="0A297AC1"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7456FD5A" w14:textId="77777777" w:rsidR="008B1897" w:rsidRPr="00930EAF" w:rsidRDefault="008B1897" w:rsidP="00DC1CA5">
            <w:pPr>
              <w:spacing w:line="360" w:lineRule="auto"/>
              <w:jc w:val="both"/>
              <w:rPr>
                <w:rFonts w:ascii="Arial" w:hAnsi="Arial" w:cs="Arial"/>
              </w:rPr>
            </w:pPr>
            <w:r w:rsidRPr="00930EAF">
              <w:rPr>
                <w:rFonts w:ascii="Arial" w:hAnsi="Arial" w:cs="Arial"/>
              </w:rPr>
              <w:t>42,751</w:t>
            </w:r>
          </w:p>
        </w:tc>
        <w:tc>
          <w:tcPr>
            <w:tcW w:w="0" w:type="auto"/>
            <w:hideMark/>
          </w:tcPr>
          <w:p w14:paraId="48424B39" w14:textId="77777777" w:rsidR="008B1897" w:rsidRPr="00930EAF" w:rsidRDefault="008B1897" w:rsidP="00DC1CA5">
            <w:pPr>
              <w:spacing w:line="360" w:lineRule="auto"/>
              <w:jc w:val="both"/>
              <w:rPr>
                <w:rFonts w:ascii="Arial" w:hAnsi="Arial" w:cs="Arial"/>
              </w:rPr>
            </w:pPr>
            <w:r w:rsidRPr="00930EAF">
              <w:rPr>
                <w:rFonts w:ascii="Arial" w:hAnsi="Arial" w:cs="Arial"/>
              </w:rPr>
              <w:t>–23,989</w:t>
            </w:r>
          </w:p>
        </w:tc>
      </w:tr>
      <w:tr w:rsidR="008B1897" w:rsidRPr="00930EAF" w14:paraId="0668FF9D" w14:textId="77777777" w:rsidTr="00DC1CA5">
        <w:tc>
          <w:tcPr>
            <w:tcW w:w="0" w:type="auto"/>
            <w:hideMark/>
          </w:tcPr>
          <w:p w14:paraId="41E2FB41"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3BCDCACC" w14:textId="77777777" w:rsidR="008B1897" w:rsidRPr="00930EAF" w:rsidRDefault="008B1897" w:rsidP="00DC1CA5">
            <w:pPr>
              <w:spacing w:line="360" w:lineRule="auto"/>
              <w:jc w:val="both"/>
              <w:rPr>
                <w:rFonts w:ascii="Arial" w:hAnsi="Arial" w:cs="Arial"/>
              </w:rPr>
            </w:pPr>
            <w:r w:rsidRPr="00930EAF">
              <w:rPr>
                <w:rFonts w:ascii="Arial" w:hAnsi="Arial" w:cs="Arial"/>
              </w:rPr>
              <w:t>66,740</w:t>
            </w:r>
          </w:p>
        </w:tc>
        <w:tc>
          <w:tcPr>
            <w:tcW w:w="0" w:type="auto"/>
            <w:hideMark/>
          </w:tcPr>
          <w:p w14:paraId="60E9DA4F" w14:textId="77777777" w:rsidR="008B1897" w:rsidRPr="00930EAF" w:rsidRDefault="008B1897" w:rsidP="00DC1CA5">
            <w:pPr>
              <w:spacing w:line="360" w:lineRule="auto"/>
              <w:jc w:val="both"/>
              <w:rPr>
                <w:rFonts w:ascii="Arial" w:hAnsi="Arial" w:cs="Arial"/>
              </w:rPr>
            </w:pPr>
            <w:r w:rsidRPr="00930EAF">
              <w:rPr>
                <w:rFonts w:ascii="Arial" w:hAnsi="Arial" w:cs="Arial"/>
              </w:rPr>
              <w:t>+5,927</w:t>
            </w:r>
          </w:p>
        </w:tc>
      </w:tr>
      <w:tr w:rsidR="008B1897" w:rsidRPr="00930EAF" w14:paraId="21213289" w14:textId="77777777" w:rsidTr="00DC1CA5">
        <w:tc>
          <w:tcPr>
            <w:tcW w:w="0" w:type="auto"/>
            <w:hideMark/>
          </w:tcPr>
          <w:p w14:paraId="0522E7A1"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271CCACE" w14:textId="77777777" w:rsidR="008B1897" w:rsidRPr="00930EAF" w:rsidRDefault="008B1897" w:rsidP="00DC1CA5">
            <w:pPr>
              <w:spacing w:line="360" w:lineRule="auto"/>
              <w:jc w:val="both"/>
              <w:rPr>
                <w:rFonts w:ascii="Arial" w:hAnsi="Arial" w:cs="Arial"/>
              </w:rPr>
            </w:pPr>
            <w:r w:rsidRPr="00930EAF">
              <w:rPr>
                <w:rFonts w:ascii="Arial" w:hAnsi="Arial" w:cs="Arial"/>
              </w:rPr>
              <w:t>60,813</w:t>
            </w:r>
          </w:p>
        </w:tc>
        <w:tc>
          <w:tcPr>
            <w:tcW w:w="0" w:type="auto"/>
            <w:hideMark/>
          </w:tcPr>
          <w:p w14:paraId="169D06F9" w14:textId="77777777" w:rsidR="008B1897" w:rsidRPr="00930EAF" w:rsidRDefault="008B1897" w:rsidP="00DC1CA5">
            <w:pPr>
              <w:spacing w:line="360" w:lineRule="auto"/>
              <w:jc w:val="both"/>
              <w:rPr>
                <w:rFonts w:ascii="Arial" w:hAnsi="Arial" w:cs="Arial"/>
              </w:rPr>
            </w:pPr>
            <w:r w:rsidRPr="00930EAF">
              <w:rPr>
                <w:rFonts w:ascii="Arial" w:hAnsi="Arial" w:cs="Arial"/>
              </w:rPr>
              <w:t>+3,660</w:t>
            </w:r>
          </w:p>
        </w:tc>
      </w:tr>
      <w:tr w:rsidR="008B1897" w:rsidRPr="00930EAF" w14:paraId="59EBF6C5" w14:textId="77777777" w:rsidTr="00DC1CA5">
        <w:tc>
          <w:tcPr>
            <w:tcW w:w="0" w:type="auto"/>
            <w:hideMark/>
          </w:tcPr>
          <w:p w14:paraId="119C6E77"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394683A7" w14:textId="77777777" w:rsidR="008B1897" w:rsidRPr="00930EAF" w:rsidRDefault="008B1897" w:rsidP="00DC1CA5">
            <w:pPr>
              <w:spacing w:line="360" w:lineRule="auto"/>
              <w:jc w:val="both"/>
              <w:rPr>
                <w:rFonts w:ascii="Arial" w:hAnsi="Arial" w:cs="Arial"/>
              </w:rPr>
            </w:pPr>
            <w:r w:rsidRPr="00930EAF">
              <w:rPr>
                <w:rFonts w:ascii="Arial" w:hAnsi="Arial" w:cs="Arial"/>
              </w:rPr>
              <w:t>57,153</w:t>
            </w:r>
          </w:p>
        </w:tc>
        <w:tc>
          <w:tcPr>
            <w:tcW w:w="0" w:type="auto"/>
            <w:hideMark/>
          </w:tcPr>
          <w:p w14:paraId="61356EE3" w14:textId="77777777" w:rsidR="008B1897" w:rsidRPr="00930EAF" w:rsidRDefault="008B1897" w:rsidP="00DC1CA5">
            <w:pPr>
              <w:spacing w:line="360" w:lineRule="auto"/>
              <w:jc w:val="both"/>
              <w:rPr>
                <w:rFonts w:ascii="Arial" w:hAnsi="Arial" w:cs="Arial"/>
              </w:rPr>
            </w:pPr>
            <w:r w:rsidRPr="00930EAF">
              <w:rPr>
                <w:rFonts w:ascii="Arial" w:hAnsi="Arial" w:cs="Arial"/>
              </w:rPr>
              <w:t>—</w:t>
            </w:r>
          </w:p>
        </w:tc>
      </w:tr>
    </w:tbl>
    <w:p w14:paraId="4C66CA84" w14:textId="77777777" w:rsidR="008B1897" w:rsidRPr="00930EAF" w:rsidRDefault="008B1897" w:rsidP="008B1897">
      <w:pPr>
        <w:spacing w:line="360" w:lineRule="auto"/>
        <w:jc w:val="both"/>
        <w:rPr>
          <w:rFonts w:ascii="Arial" w:hAnsi="Arial" w:cs="Arial"/>
        </w:rPr>
      </w:pPr>
      <w:r w:rsidRPr="00930EAF">
        <w:rPr>
          <w:rFonts w:ascii="Arial" w:hAnsi="Arial" w:cs="Arial"/>
          <w:i/>
          <w:iCs/>
        </w:rPr>
        <w:t>(Matches net cash flow movements from the cash flow statement)</w:t>
      </w:r>
    </w:p>
    <w:p w14:paraId="1E7419D3" w14:textId="77777777" w:rsidR="008B1897" w:rsidRPr="005164CE" w:rsidRDefault="008B1897" w:rsidP="008B1897">
      <w:pPr>
        <w:pStyle w:val="Heading3"/>
        <w:rPr>
          <w:rFonts w:ascii="Arial" w:hAnsi="Arial" w:cs="Arial"/>
          <w:b/>
          <w:bCs/>
          <w:color w:val="auto"/>
        </w:rPr>
      </w:pPr>
      <w:bookmarkStart w:id="98" w:name="_Toc216704607"/>
      <w:bookmarkStart w:id="99" w:name="_Toc216892781"/>
      <w:r w:rsidRPr="005164CE">
        <w:rPr>
          <w:rFonts w:ascii="Arial" w:hAnsi="Arial" w:cs="Arial"/>
          <w:b/>
          <w:bCs/>
          <w:color w:val="auto"/>
        </w:rPr>
        <w:t>D5.2 Accounts Receivable</w:t>
      </w:r>
      <w:bookmarkEnd w:id="98"/>
      <w:bookmarkEnd w:id="99"/>
    </w:p>
    <w:tbl>
      <w:tblPr>
        <w:tblStyle w:val="TableGrid"/>
        <w:tblW w:w="0" w:type="auto"/>
        <w:tblLook w:val="04A0" w:firstRow="1" w:lastRow="0" w:firstColumn="1" w:lastColumn="0" w:noHBand="0" w:noVBand="1"/>
      </w:tblPr>
      <w:tblGrid>
        <w:gridCol w:w="750"/>
        <w:gridCol w:w="1110"/>
        <w:gridCol w:w="1897"/>
      </w:tblGrid>
      <w:tr w:rsidR="008B1897" w:rsidRPr="00930EAF" w14:paraId="2E296AEA" w14:textId="77777777" w:rsidTr="00DC1CA5">
        <w:tc>
          <w:tcPr>
            <w:tcW w:w="0" w:type="auto"/>
            <w:hideMark/>
          </w:tcPr>
          <w:p w14:paraId="670F6E65"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560B021D" w14:textId="77777777" w:rsidR="008B1897" w:rsidRPr="00930EAF" w:rsidRDefault="008B1897" w:rsidP="00DC1CA5">
            <w:pPr>
              <w:spacing w:line="360" w:lineRule="auto"/>
              <w:jc w:val="both"/>
              <w:rPr>
                <w:rFonts w:ascii="Arial" w:hAnsi="Arial" w:cs="Arial"/>
              </w:rPr>
            </w:pPr>
            <w:r w:rsidRPr="00930EAF">
              <w:rPr>
                <w:rFonts w:ascii="Arial" w:hAnsi="Arial" w:cs="Arial"/>
              </w:rPr>
              <w:t>AR (£m)</w:t>
            </w:r>
          </w:p>
        </w:tc>
        <w:tc>
          <w:tcPr>
            <w:tcW w:w="0" w:type="auto"/>
            <w:hideMark/>
          </w:tcPr>
          <w:p w14:paraId="7F5D022D" w14:textId="77777777" w:rsidR="008B1897" w:rsidRPr="00930EAF" w:rsidRDefault="008B1897" w:rsidP="00DC1CA5">
            <w:pPr>
              <w:spacing w:line="360" w:lineRule="auto"/>
              <w:jc w:val="both"/>
              <w:rPr>
                <w:rFonts w:ascii="Arial" w:hAnsi="Arial" w:cs="Arial"/>
              </w:rPr>
            </w:pPr>
            <w:r w:rsidRPr="00930EAF">
              <w:rPr>
                <w:rFonts w:ascii="Arial" w:hAnsi="Arial" w:cs="Arial"/>
              </w:rPr>
              <w:t>Movement (£m)</w:t>
            </w:r>
          </w:p>
        </w:tc>
      </w:tr>
      <w:tr w:rsidR="008B1897" w:rsidRPr="00930EAF" w14:paraId="5CC3A7EE" w14:textId="77777777" w:rsidTr="00DC1CA5">
        <w:tc>
          <w:tcPr>
            <w:tcW w:w="0" w:type="auto"/>
            <w:hideMark/>
          </w:tcPr>
          <w:p w14:paraId="05F76283"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7E8AE459" w14:textId="77777777" w:rsidR="008B1897" w:rsidRPr="00930EAF" w:rsidRDefault="008B1897" w:rsidP="00DC1CA5">
            <w:pPr>
              <w:spacing w:line="360" w:lineRule="auto"/>
              <w:jc w:val="both"/>
              <w:rPr>
                <w:rFonts w:ascii="Arial" w:hAnsi="Arial" w:cs="Arial"/>
              </w:rPr>
            </w:pPr>
            <w:r w:rsidRPr="00930EAF">
              <w:rPr>
                <w:rFonts w:ascii="Arial" w:hAnsi="Arial" w:cs="Arial"/>
              </w:rPr>
              <w:t>114,182</w:t>
            </w:r>
          </w:p>
        </w:tc>
        <w:tc>
          <w:tcPr>
            <w:tcW w:w="0" w:type="auto"/>
            <w:hideMark/>
          </w:tcPr>
          <w:p w14:paraId="31672358" w14:textId="77777777" w:rsidR="008B1897" w:rsidRPr="00930EAF" w:rsidRDefault="008B1897" w:rsidP="00DC1CA5">
            <w:pPr>
              <w:spacing w:line="360" w:lineRule="auto"/>
              <w:jc w:val="both"/>
              <w:rPr>
                <w:rFonts w:ascii="Arial" w:hAnsi="Arial" w:cs="Arial"/>
              </w:rPr>
            </w:pPr>
            <w:r w:rsidRPr="00930EAF">
              <w:rPr>
                <w:rFonts w:ascii="Arial" w:hAnsi="Arial" w:cs="Arial"/>
              </w:rPr>
              <w:t>+1,586</w:t>
            </w:r>
          </w:p>
        </w:tc>
      </w:tr>
      <w:tr w:rsidR="008B1897" w:rsidRPr="00930EAF" w14:paraId="6F80B22F" w14:textId="77777777" w:rsidTr="00DC1CA5">
        <w:tc>
          <w:tcPr>
            <w:tcW w:w="0" w:type="auto"/>
            <w:hideMark/>
          </w:tcPr>
          <w:p w14:paraId="590E41CE"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12FF6EB4" w14:textId="77777777" w:rsidR="008B1897" w:rsidRPr="00930EAF" w:rsidRDefault="008B1897" w:rsidP="00DC1CA5">
            <w:pPr>
              <w:spacing w:line="360" w:lineRule="auto"/>
              <w:jc w:val="both"/>
              <w:rPr>
                <w:rFonts w:ascii="Arial" w:hAnsi="Arial" w:cs="Arial"/>
              </w:rPr>
            </w:pPr>
            <w:r w:rsidRPr="00930EAF">
              <w:rPr>
                <w:rFonts w:ascii="Arial" w:hAnsi="Arial" w:cs="Arial"/>
              </w:rPr>
              <w:t>112,596</w:t>
            </w:r>
          </w:p>
        </w:tc>
        <w:tc>
          <w:tcPr>
            <w:tcW w:w="0" w:type="auto"/>
            <w:hideMark/>
          </w:tcPr>
          <w:p w14:paraId="6C46B453" w14:textId="77777777" w:rsidR="008B1897" w:rsidRPr="00930EAF" w:rsidRDefault="008B1897" w:rsidP="00DC1CA5">
            <w:pPr>
              <w:spacing w:line="360" w:lineRule="auto"/>
              <w:jc w:val="both"/>
              <w:rPr>
                <w:rFonts w:ascii="Arial" w:hAnsi="Arial" w:cs="Arial"/>
              </w:rPr>
            </w:pPr>
            <w:r w:rsidRPr="00930EAF">
              <w:rPr>
                <w:rFonts w:ascii="Arial" w:hAnsi="Arial" w:cs="Arial"/>
              </w:rPr>
              <w:t>+250</w:t>
            </w:r>
          </w:p>
        </w:tc>
      </w:tr>
      <w:tr w:rsidR="008B1897" w:rsidRPr="00930EAF" w14:paraId="61E563D2" w14:textId="77777777" w:rsidTr="00DC1CA5">
        <w:tc>
          <w:tcPr>
            <w:tcW w:w="0" w:type="auto"/>
            <w:hideMark/>
          </w:tcPr>
          <w:p w14:paraId="3740B3C7"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483DB920" w14:textId="77777777" w:rsidR="008B1897" w:rsidRPr="00930EAF" w:rsidRDefault="008B1897" w:rsidP="00DC1CA5">
            <w:pPr>
              <w:spacing w:line="360" w:lineRule="auto"/>
              <w:jc w:val="both"/>
              <w:rPr>
                <w:rFonts w:ascii="Arial" w:hAnsi="Arial" w:cs="Arial"/>
              </w:rPr>
            </w:pPr>
            <w:r w:rsidRPr="00930EAF">
              <w:rPr>
                <w:rFonts w:ascii="Arial" w:hAnsi="Arial" w:cs="Arial"/>
              </w:rPr>
              <w:t>112,346</w:t>
            </w:r>
          </w:p>
        </w:tc>
        <w:tc>
          <w:tcPr>
            <w:tcW w:w="0" w:type="auto"/>
            <w:hideMark/>
          </w:tcPr>
          <w:p w14:paraId="02F3E6AE" w14:textId="77777777" w:rsidR="008B1897" w:rsidRPr="00930EAF" w:rsidRDefault="008B1897" w:rsidP="00DC1CA5">
            <w:pPr>
              <w:spacing w:line="360" w:lineRule="auto"/>
              <w:jc w:val="both"/>
              <w:rPr>
                <w:rFonts w:ascii="Arial" w:hAnsi="Arial" w:cs="Arial"/>
              </w:rPr>
            </w:pPr>
            <w:r w:rsidRPr="00930EAF">
              <w:rPr>
                <w:rFonts w:ascii="Arial" w:hAnsi="Arial" w:cs="Arial"/>
              </w:rPr>
              <w:t>–16,869</w:t>
            </w:r>
          </w:p>
        </w:tc>
      </w:tr>
      <w:tr w:rsidR="008B1897" w:rsidRPr="00930EAF" w14:paraId="38FC2F5B" w14:textId="77777777" w:rsidTr="00DC1CA5">
        <w:tc>
          <w:tcPr>
            <w:tcW w:w="0" w:type="auto"/>
            <w:hideMark/>
          </w:tcPr>
          <w:p w14:paraId="38335B7D"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25499FFB" w14:textId="77777777" w:rsidR="008B1897" w:rsidRPr="00930EAF" w:rsidRDefault="008B1897" w:rsidP="00DC1CA5">
            <w:pPr>
              <w:spacing w:line="360" w:lineRule="auto"/>
              <w:jc w:val="both"/>
              <w:rPr>
                <w:rFonts w:ascii="Arial" w:hAnsi="Arial" w:cs="Arial"/>
              </w:rPr>
            </w:pPr>
            <w:r w:rsidRPr="00930EAF">
              <w:rPr>
                <w:rFonts w:ascii="Arial" w:hAnsi="Arial" w:cs="Arial"/>
              </w:rPr>
              <w:t>129,215</w:t>
            </w:r>
          </w:p>
        </w:tc>
        <w:tc>
          <w:tcPr>
            <w:tcW w:w="0" w:type="auto"/>
            <w:hideMark/>
          </w:tcPr>
          <w:p w14:paraId="148B244C" w14:textId="77777777" w:rsidR="008B1897" w:rsidRPr="00930EAF" w:rsidRDefault="008B1897" w:rsidP="00DC1CA5">
            <w:pPr>
              <w:spacing w:line="360" w:lineRule="auto"/>
              <w:jc w:val="both"/>
              <w:rPr>
                <w:rFonts w:ascii="Arial" w:hAnsi="Arial" w:cs="Arial"/>
              </w:rPr>
            </w:pPr>
            <w:r w:rsidRPr="00930EAF">
              <w:rPr>
                <w:rFonts w:ascii="Arial" w:hAnsi="Arial" w:cs="Arial"/>
              </w:rPr>
              <w:t>–218</w:t>
            </w:r>
          </w:p>
        </w:tc>
      </w:tr>
      <w:tr w:rsidR="008B1897" w:rsidRPr="00930EAF" w14:paraId="131949B2" w14:textId="77777777" w:rsidTr="00DC1CA5">
        <w:tc>
          <w:tcPr>
            <w:tcW w:w="0" w:type="auto"/>
            <w:hideMark/>
          </w:tcPr>
          <w:p w14:paraId="3DB1954B"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60B932EA" w14:textId="77777777" w:rsidR="008B1897" w:rsidRPr="00930EAF" w:rsidRDefault="008B1897" w:rsidP="00DC1CA5">
            <w:pPr>
              <w:spacing w:line="360" w:lineRule="auto"/>
              <w:jc w:val="both"/>
              <w:rPr>
                <w:rFonts w:ascii="Arial" w:hAnsi="Arial" w:cs="Arial"/>
              </w:rPr>
            </w:pPr>
            <w:r w:rsidRPr="00930EAF">
              <w:rPr>
                <w:rFonts w:ascii="Arial" w:hAnsi="Arial" w:cs="Arial"/>
              </w:rPr>
              <w:t>129,433</w:t>
            </w:r>
          </w:p>
        </w:tc>
        <w:tc>
          <w:tcPr>
            <w:tcW w:w="0" w:type="auto"/>
            <w:hideMark/>
          </w:tcPr>
          <w:p w14:paraId="3BE31E97" w14:textId="77777777" w:rsidR="008B1897" w:rsidRPr="00930EAF" w:rsidRDefault="008B1897" w:rsidP="00DC1CA5">
            <w:pPr>
              <w:spacing w:line="360" w:lineRule="auto"/>
              <w:jc w:val="both"/>
              <w:rPr>
                <w:rFonts w:ascii="Arial" w:hAnsi="Arial" w:cs="Arial"/>
              </w:rPr>
            </w:pPr>
            <w:r w:rsidRPr="00930EAF">
              <w:rPr>
                <w:rFonts w:ascii="Arial" w:hAnsi="Arial" w:cs="Arial"/>
              </w:rPr>
              <w:t>—</w:t>
            </w:r>
          </w:p>
        </w:tc>
      </w:tr>
    </w:tbl>
    <w:p w14:paraId="4C2CE60A" w14:textId="77777777" w:rsidR="008B1897" w:rsidRPr="00930EAF" w:rsidRDefault="008B1897" w:rsidP="008B1897">
      <w:pPr>
        <w:spacing w:line="360" w:lineRule="auto"/>
        <w:jc w:val="both"/>
        <w:rPr>
          <w:rFonts w:ascii="Arial" w:hAnsi="Arial" w:cs="Arial"/>
        </w:rPr>
      </w:pPr>
    </w:p>
    <w:p w14:paraId="7181E632" w14:textId="77777777" w:rsidR="008B1897" w:rsidRPr="005164CE" w:rsidRDefault="008B1897" w:rsidP="008B1897">
      <w:pPr>
        <w:pStyle w:val="Heading3"/>
        <w:rPr>
          <w:rFonts w:ascii="Arial" w:hAnsi="Arial" w:cs="Arial"/>
          <w:b/>
          <w:bCs/>
          <w:color w:val="auto"/>
        </w:rPr>
      </w:pPr>
      <w:bookmarkStart w:id="100" w:name="_Toc216704608"/>
      <w:bookmarkStart w:id="101" w:name="_Toc216892782"/>
      <w:r w:rsidRPr="005164CE">
        <w:rPr>
          <w:rFonts w:ascii="Arial" w:hAnsi="Arial" w:cs="Arial"/>
          <w:b/>
          <w:bCs/>
          <w:color w:val="auto"/>
        </w:rPr>
        <w:t>D5.3 Inventories</w:t>
      </w:r>
      <w:bookmarkEnd w:id="100"/>
      <w:bookmarkEnd w:id="101"/>
    </w:p>
    <w:tbl>
      <w:tblPr>
        <w:tblStyle w:val="TableGrid"/>
        <w:tblW w:w="0" w:type="auto"/>
        <w:tblLook w:val="04A0" w:firstRow="1" w:lastRow="0" w:firstColumn="1" w:lastColumn="0" w:noHBand="0" w:noVBand="1"/>
      </w:tblPr>
      <w:tblGrid>
        <w:gridCol w:w="750"/>
        <w:gridCol w:w="1764"/>
        <w:gridCol w:w="1897"/>
      </w:tblGrid>
      <w:tr w:rsidR="008B1897" w:rsidRPr="00930EAF" w14:paraId="10BC141B" w14:textId="77777777" w:rsidTr="00DC1CA5">
        <w:tc>
          <w:tcPr>
            <w:tcW w:w="0" w:type="auto"/>
            <w:hideMark/>
          </w:tcPr>
          <w:p w14:paraId="1F6900D4"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1A5197D0" w14:textId="77777777" w:rsidR="008B1897" w:rsidRPr="00930EAF" w:rsidRDefault="008B1897" w:rsidP="00DC1CA5">
            <w:pPr>
              <w:spacing w:line="360" w:lineRule="auto"/>
              <w:jc w:val="both"/>
              <w:rPr>
                <w:rFonts w:ascii="Arial" w:hAnsi="Arial" w:cs="Arial"/>
              </w:rPr>
            </w:pPr>
            <w:r w:rsidRPr="00930EAF">
              <w:rPr>
                <w:rFonts w:ascii="Arial" w:hAnsi="Arial" w:cs="Arial"/>
              </w:rPr>
              <w:t>Inventory (£m)</w:t>
            </w:r>
          </w:p>
        </w:tc>
        <w:tc>
          <w:tcPr>
            <w:tcW w:w="0" w:type="auto"/>
            <w:hideMark/>
          </w:tcPr>
          <w:p w14:paraId="4739D563" w14:textId="77777777" w:rsidR="008B1897" w:rsidRPr="00930EAF" w:rsidRDefault="008B1897" w:rsidP="00DC1CA5">
            <w:pPr>
              <w:spacing w:line="360" w:lineRule="auto"/>
              <w:jc w:val="both"/>
              <w:rPr>
                <w:rFonts w:ascii="Arial" w:hAnsi="Arial" w:cs="Arial"/>
              </w:rPr>
            </w:pPr>
            <w:r w:rsidRPr="00930EAF">
              <w:rPr>
                <w:rFonts w:ascii="Arial" w:hAnsi="Arial" w:cs="Arial"/>
              </w:rPr>
              <w:t>Movement (£m)</w:t>
            </w:r>
          </w:p>
        </w:tc>
      </w:tr>
      <w:tr w:rsidR="008B1897" w:rsidRPr="00930EAF" w14:paraId="6905ED1C" w14:textId="77777777" w:rsidTr="00DC1CA5">
        <w:tc>
          <w:tcPr>
            <w:tcW w:w="0" w:type="auto"/>
            <w:hideMark/>
          </w:tcPr>
          <w:p w14:paraId="1A5BFAD2"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55B207CE" w14:textId="77777777" w:rsidR="008B1897" w:rsidRPr="00930EAF" w:rsidRDefault="008B1897" w:rsidP="00DC1CA5">
            <w:pPr>
              <w:spacing w:line="360" w:lineRule="auto"/>
              <w:jc w:val="both"/>
              <w:rPr>
                <w:rFonts w:ascii="Arial" w:hAnsi="Arial" w:cs="Arial"/>
              </w:rPr>
            </w:pPr>
            <w:r w:rsidRPr="00930EAF">
              <w:rPr>
                <w:rFonts w:ascii="Arial" w:hAnsi="Arial" w:cs="Arial"/>
              </w:rPr>
              <w:t>79,355</w:t>
            </w:r>
          </w:p>
        </w:tc>
        <w:tc>
          <w:tcPr>
            <w:tcW w:w="0" w:type="auto"/>
            <w:hideMark/>
          </w:tcPr>
          <w:p w14:paraId="29E2488C" w14:textId="77777777" w:rsidR="008B1897" w:rsidRPr="00930EAF" w:rsidRDefault="008B1897" w:rsidP="00DC1CA5">
            <w:pPr>
              <w:spacing w:line="360" w:lineRule="auto"/>
              <w:jc w:val="both"/>
              <w:rPr>
                <w:rFonts w:ascii="Arial" w:hAnsi="Arial" w:cs="Arial"/>
              </w:rPr>
            </w:pPr>
            <w:r w:rsidRPr="00930EAF">
              <w:rPr>
                <w:rFonts w:ascii="Arial" w:hAnsi="Arial" w:cs="Arial"/>
              </w:rPr>
              <w:t>–8,918</w:t>
            </w:r>
          </w:p>
        </w:tc>
      </w:tr>
      <w:tr w:rsidR="008B1897" w:rsidRPr="00930EAF" w14:paraId="1C14A516" w14:textId="77777777" w:rsidTr="00DC1CA5">
        <w:tc>
          <w:tcPr>
            <w:tcW w:w="0" w:type="auto"/>
            <w:hideMark/>
          </w:tcPr>
          <w:p w14:paraId="23664B9A"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266F1329" w14:textId="77777777" w:rsidR="008B1897" w:rsidRPr="00930EAF" w:rsidRDefault="008B1897" w:rsidP="00DC1CA5">
            <w:pPr>
              <w:spacing w:line="360" w:lineRule="auto"/>
              <w:jc w:val="both"/>
              <w:rPr>
                <w:rFonts w:ascii="Arial" w:hAnsi="Arial" w:cs="Arial"/>
              </w:rPr>
            </w:pPr>
            <w:r w:rsidRPr="00930EAF">
              <w:rPr>
                <w:rFonts w:ascii="Arial" w:hAnsi="Arial" w:cs="Arial"/>
              </w:rPr>
              <w:t>88,273</w:t>
            </w:r>
          </w:p>
        </w:tc>
        <w:tc>
          <w:tcPr>
            <w:tcW w:w="0" w:type="auto"/>
            <w:hideMark/>
          </w:tcPr>
          <w:p w14:paraId="0E3ED8ED" w14:textId="77777777" w:rsidR="008B1897" w:rsidRPr="00930EAF" w:rsidRDefault="008B1897" w:rsidP="00DC1CA5">
            <w:pPr>
              <w:spacing w:line="360" w:lineRule="auto"/>
              <w:jc w:val="both"/>
              <w:rPr>
                <w:rFonts w:ascii="Arial" w:hAnsi="Arial" w:cs="Arial"/>
              </w:rPr>
            </w:pPr>
            <w:r w:rsidRPr="00930EAF">
              <w:rPr>
                <w:rFonts w:ascii="Arial" w:hAnsi="Arial" w:cs="Arial"/>
              </w:rPr>
              <w:t>–51,908</w:t>
            </w:r>
          </w:p>
        </w:tc>
      </w:tr>
      <w:tr w:rsidR="008B1897" w:rsidRPr="00930EAF" w14:paraId="43C6030D" w14:textId="77777777" w:rsidTr="00DC1CA5">
        <w:tc>
          <w:tcPr>
            <w:tcW w:w="0" w:type="auto"/>
            <w:hideMark/>
          </w:tcPr>
          <w:p w14:paraId="5F0DFE2E"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36DD059A" w14:textId="77777777" w:rsidR="008B1897" w:rsidRPr="00930EAF" w:rsidRDefault="008B1897" w:rsidP="00DC1CA5">
            <w:pPr>
              <w:spacing w:line="360" w:lineRule="auto"/>
              <w:jc w:val="both"/>
              <w:rPr>
                <w:rFonts w:ascii="Arial" w:hAnsi="Arial" w:cs="Arial"/>
              </w:rPr>
            </w:pPr>
            <w:r w:rsidRPr="00930EAF">
              <w:rPr>
                <w:rFonts w:ascii="Arial" w:hAnsi="Arial" w:cs="Arial"/>
              </w:rPr>
              <w:t>140,181</w:t>
            </w:r>
          </w:p>
        </w:tc>
        <w:tc>
          <w:tcPr>
            <w:tcW w:w="0" w:type="auto"/>
            <w:hideMark/>
          </w:tcPr>
          <w:p w14:paraId="582CA515" w14:textId="77777777" w:rsidR="008B1897" w:rsidRPr="00930EAF" w:rsidRDefault="008B1897" w:rsidP="00DC1CA5">
            <w:pPr>
              <w:spacing w:line="360" w:lineRule="auto"/>
              <w:jc w:val="both"/>
              <w:rPr>
                <w:rFonts w:ascii="Arial" w:hAnsi="Arial" w:cs="Arial"/>
              </w:rPr>
            </w:pPr>
            <w:r w:rsidRPr="00930EAF">
              <w:rPr>
                <w:rFonts w:ascii="Arial" w:hAnsi="Arial" w:cs="Arial"/>
              </w:rPr>
              <w:t>+5,712</w:t>
            </w:r>
          </w:p>
        </w:tc>
      </w:tr>
      <w:tr w:rsidR="008B1897" w:rsidRPr="00930EAF" w14:paraId="0F7E8C2E" w14:textId="77777777" w:rsidTr="00DC1CA5">
        <w:tc>
          <w:tcPr>
            <w:tcW w:w="0" w:type="auto"/>
            <w:hideMark/>
          </w:tcPr>
          <w:p w14:paraId="1E6FDD32"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448587FA" w14:textId="77777777" w:rsidR="008B1897" w:rsidRPr="00930EAF" w:rsidRDefault="008B1897" w:rsidP="00DC1CA5">
            <w:pPr>
              <w:spacing w:line="360" w:lineRule="auto"/>
              <w:jc w:val="both"/>
              <w:rPr>
                <w:rFonts w:ascii="Arial" w:hAnsi="Arial" w:cs="Arial"/>
              </w:rPr>
            </w:pPr>
            <w:r w:rsidRPr="00930EAF">
              <w:rPr>
                <w:rFonts w:ascii="Arial" w:hAnsi="Arial" w:cs="Arial"/>
              </w:rPr>
              <w:t>134,469</w:t>
            </w:r>
          </w:p>
        </w:tc>
        <w:tc>
          <w:tcPr>
            <w:tcW w:w="0" w:type="auto"/>
            <w:hideMark/>
          </w:tcPr>
          <w:p w14:paraId="51BE603B" w14:textId="77777777" w:rsidR="008B1897" w:rsidRPr="00930EAF" w:rsidRDefault="008B1897" w:rsidP="00DC1CA5">
            <w:pPr>
              <w:spacing w:line="360" w:lineRule="auto"/>
              <w:jc w:val="both"/>
              <w:rPr>
                <w:rFonts w:ascii="Arial" w:hAnsi="Arial" w:cs="Arial"/>
              </w:rPr>
            </w:pPr>
            <w:r w:rsidRPr="00930EAF">
              <w:rPr>
                <w:rFonts w:ascii="Arial" w:hAnsi="Arial" w:cs="Arial"/>
              </w:rPr>
              <w:t>+14,039</w:t>
            </w:r>
          </w:p>
        </w:tc>
      </w:tr>
      <w:tr w:rsidR="008B1897" w:rsidRPr="00930EAF" w14:paraId="4C22DDC1" w14:textId="77777777" w:rsidTr="00DC1CA5">
        <w:tc>
          <w:tcPr>
            <w:tcW w:w="0" w:type="auto"/>
            <w:hideMark/>
          </w:tcPr>
          <w:p w14:paraId="04D484E6"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67FB2A44" w14:textId="77777777" w:rsidR="008B1897" w:rsidRPr="00930EAF" w:rsidRDefault="008B1897" w:rsidP="00DC1CA5">
            <w:pPr>
              <w:spacing w:line="360" w:lineRule="auto"/>
              <w:jc w:val="both"/>
              <w:rPr>
                <w:rFonts w:ascii="Arial" w:hAnsi="Arial" w:cs="Arial"/>
              </w:rPr>
            </w:pPr>
            <w:r w:rsidRPr="00930EAF">
              <w:rPr>
                <w:rFonts w:ascii="Arial" w:hAnsi="Arial" w:cs="Arial"/>
              </w:rPr>
              <w:t>120,430</w:t>
            </w:r>
          </w:p>
        </w:tc>
        <w:tc>
          <w:tcPr>
            <w:tcW w:w="0" w:type="auto"/>
            <w:hideMark/>
          </w:tcPr>
          <w:p w14:paraId="2991742E" w14:textId="77777777" w:rsidR="008B1897" w:rsidRPr="00930EAF" w:rsidRDefault="008B1897" w:rsidP="00DC1CA5">
            <w:pPr>
              <w:spacing w:line="360" w:lineRule="auto"/>
              <w:jc w:val="both"/>
              <w:rPr>
                <w:rFonts w:ascii="Arial" w:hAnsi="Arial" w:cs="Arial"/>
              </w:rPr>
            </w:pPr>
            <w:r w:rsidRPr="00930EAF">
              <w:rPr>
                <w:rFonts w:ascii="Arial" w:hAnsi="Arial" w:cs="Arial"/>
              </w:rPr>
              <w:t>—</w:t>
            </w:r>
          </w:p>
        </w:tc>
      </w:tr>
    </w:tbl>
    <w:p w14:paraId="70A2152B" w14:textId="77777777" w:rsidR="008B1897" w:rsidRPr="00930EAF" w:rsidRDefault="008B1897" w:rsidP="008B1897">
      <w:pPr>
        <w:spacing w:line="360" w:lineRule="auto"/>
        <w:jc w:val="both"/>
        <w:rPr>
          <w:rFonts w:ascii="Arial" w:hAnsi="Arial" w:cs="Arial"/>
        </w:rPr>
      </w:pPr>
    </w:p>
    <w:p w14:paraId="15130D95" w14:textId="77777777" w:rsidR="008B1897" w:rsidRPr="005164CE" w:rsidRDefault="008B1897" w:rsidP="008B1897">
      <w:pPr>
        <w:pStyle w:val="Heading3"/>
        <w:rPr>
          <w:rFonts w:ascii="Arial" w:hAnsi="Arial" w:cs="Arial"/>
          <w:b/>
          <w:bCs/>
          <w:color w:val="auto"/>
        </w:rPr>
      </w:pPr>
      <w:bookmarkStart w:id="102" w:name="_Toc216704609"/>
      <w:bookmarkStart w:id="103" w:name="_Toc216892783"/>
      <w:r w:rsidRPr="005164CE">
        <w:rPr>
          <w:rFonts w:ascii="Arial" w:hAnsi="Arial" w:cs="Arial"/>
          <w:b/>
          <w:bCs/>
          <w:color w:val="auto"/>
        </w:rPr>
        <w:t>D5.4 Other Current Assets (Aggregated)</w:t>
      </w:r>
      <w:bookmarkEnd w:id="102"/>
      <w:bookmarkEnd w:id="103"/>
    </w:p>
    <w:tbl>
      <w:tblPr>
        <w:tblStyle w:val="TableGrid"/>
        <w:tblW w:w="0" w:type="auto"/>
        <w:tblLook w:val="04A0" w:firstRow="1" w:lastRow="0" w:firstColumn="1" w:lastColumn="0" w:noHBand="0" w:noVBand="1"/>
      </w:tblPr>
      <w:tblGrid>
        <w:gridCol w:w="750"/>
        <w:gridCol w:w="1763"/>
        <w:gridCol w:w="1897"/>
      </w:tblGrid>
      <w:tr w:rsidR="008B1897" w:rsidRPr="00930EAF" w14:paraId="40AAFE68" w14:textId="77777777" w:rsidTr="00DC1CA5">
        <w:tc>
          <w:tcPr>
            <w:tcW w:w="0" w:type="auto"/>
            <w:hideMark/>
          </w:tcPr>
          <w:p w14:paraId="16FCC374"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79E30710" w14:textId="77777777" w:rsidR="008B1897" w:rsidRPr="00930EAF" w:rsidRDefault="008B1897" w:rsidP="00DC1CA5">
            <w:pPr>
              <w:spacing w:line="360" w:lineRule="auto"/>
              <w:jc w:val="both"/>
              <w:rPr>
                <w:rFonts w:ascii="Arial" w:hAnsi="Arial" w:cs="Arial"/>
              </w:rPr>
            </w:pPr>
            <w:r w:rsidRPr="00930EAF">
              <w:rPr>
                <w:rFonts w:ascii="Arial" w:hAnsi="Arial" w:cs="Arial"/>
              </w:rPr>
              <w:t>Other CA (£m)</w:t>
            </w:r>
          </w:p>
        </w:tc>
        <w:tc>
          <w:tcPr>
            <w:tcW w:w="0" w:type="auto"/>
            <w:hideMark/>
          </w:tcPr>
          <w:p w14:paraId="1592ED6C" w14:textId="77777777" w:rsidR="008B1897" w:rsidRPr="00930EAF" w:rsidRDefault="008B1897" w:rsidP="00DC1CA5">
            <w:pPr>
              <w:spacing w:line="360" w:lineRule="auto"/>
              <w:jc w:val="both"/>
              <w:rPr>
                <w:rFonts w:ascii="Arial" w:hAnsi="Arial" w:cs="Arial"/>
              </w:rPr>
            </w:pPr>
            <w:r w:rsidRPr="00930EAF">
              <w:rPr>
                <w:rFonts w:ascii="Arial" w:hAnsi="Arial" w:cs="Arial"/>
              </w:rPr>
              <w:t>Movement (£m)</w:t>
            </w:r>
          </w:p>
        </w:tc>
      </w:tr>
      <w:tr w:rsidR="008B1897" w:rsidRPr="00930EAF" w14:paraId="07933171" w14:textId="77777777" w:rsidTr="00DC1CA5">
        <w:tc>
          <w:tcPr>
            <w:tcW w:w="0" w:type="auto"/>
            <w:hideMark/>
          </w:tcPr>
          <w:p w14:paraId="7AEEC221"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349A70D6" w14:textId="77777777" w:rsidR="008B1897" w:rsidRPr="00930EAF" w:rsidRDefault="008B1897" w:rsidP="00DC1CA5">
            <w:pPr>
              <w:spacing w:line="360" w:lineRule="auto"/>
              <w:jc w:val="both"/>
              <w:rPr>
                <w:rFonts w:ascii="Arial" w:hAnsi="Arial" w:cs="Arial"/>
              </w:rPr>
            </w:pPr>
            <w:r w:rsidRPr="00930EAF">
              <w:rPr>
                <w:rFonts w:ascii="Arial" w:hAnsi="Arial" w:cs="Arial"/>
              </w:rPr>
              <w:t>11,828</w:t>
            </w:r>
          </w:p>
        </w:tc>
        <w:tc>
          <w:tcPr>
            <w:tcW w:w="0" w:type="auto"/>
            <w:hideMark/>
          </w:tcPr>
          <w:p w14:paraId="23E79D88" w14:textId="77777777" w:rsidR="008B1897" w:rsidRPr="00930EAF" w:rsidRDefault="008B1897" w:rsidP="00DC1CA5">
            <w:pPr>
              <w:spacing w:line="360" w:lineRule="auto"/>
              <w:jc w:val="both"/>
              <w:rPr>
                <w:rFonts w:ascii="Arial" w:hAnsi="Arial" w:cs="Arial"/>
              </w:rPr>
            </w:pPr>
            <w:r w:rsidRPr="00930EAF">
              <w:rPr>
                <w:rFonts w:ascii="Arial" w:hAnsi="Arial" w:cs="Arial"/>
              </w:rPr>
              <w:t>+597</w:t>
            </w:r>
          </w:p>
        </w:tc>
      </w:tr>
      <w:tr w:rsidR="008B1897" w:rsidRPr="00930EAF" w14:paraId="1FB13584" w14:textId="77777777" w:rsidTr="00DC1CA5">
        <w:tc>
          <w:tcPr>
            <w:tcW w:w="0" w:type="auto"/>
            <w:hideMark/>
          </w:tcPr>
          <w:p w14:paraId="34DC7705" w14:textId="77777777" w:rsidR="008B1897" w:rsidRPr="00930EAF" w:rsidRDefault="008B1897" w:rsidP="00DC1CA5">
            <w:pPr>
              <w:spacing w:line="360" w:lineRule="auto"/>
              <w:jc w:val="both"/>
              <w:rPr>
                <w:rFonts w:ascii="Arial" w:hAnsi="Arial" w:cs="Arial"/>
              </w:rPr>
            </w:pPr>
            <w:r w:rsidRPr="00930EAF">
              <w:rPr>
                <w:rFonts w:ascii="Arial" w:hAnsi="Arial" w:cs="Arial"/>
              </w:rPr>
              <w:lastRenderedPageBreak/>
              <w:t>2023</w:t>
            </w:r>
          </w:p>
        </w:tc>
        <w:tc>
          <w:tcPr>
            <w:tcW w:w="0" w:type="auto"/>
            <w:hideMark/>
          </w:tcPr>
          <w:p w14:paraId="08CED2C9" w14:textId="77777777" w:rsidR="008B1897" w:rsidRPr="00930EAF" w:rsidRDefault="008B1897" w:rsidP="00DC1CA5">
            <w:pPr>
              <w:spacing w:line="360" w:lineRule="auto"/>
              <w:jc w:val="both"/>
              <w:rPr>
                <w:rFonts w:ascii="Arial" w:hAnsi="Arial" w:cs="Arial"/>
              </w:rPr>
            </w:pPr>
            <w:r w:rsidRPr="00930EAF">
              <w:rPr>
                <w:rFonts w:ascii="Arial" w:hAnsi="Arial" w:cs="Arial"/>
              </w:rPr>
              <w:t>11,231</w:t>
            </w:r>
          </w:p>
        </w:tc>
        <w:tc>
          <w:tcPr>
            <w:tcW w:w="0" w:type="auto"/>
            <w:hideMark/>
          </w:tcPr>
          <w:p w14:paraId="017925F1" w14:textId="77777777" w:rsidR="008B1897" w:rsidRPr="00930EAF" w:rsidRDefault="008B1897" w:rsidP="00DC1CA5">
            <w:pPr>
              <w:spacing w:line="360" w:lineRule="auto"/>
              <w:jc w:val="both"/>
              <w:rPr>
                <w:rFonts w:ascii="Arial" w:hAnsi="Arial" w:cs="Arial"/>
              </w:rPr>
            </w:pPr>
            <w:r w:rsidRPr="00930EAF">
              <w:rPr>
                <w:rFonts w:ascii="Arial" w:hAnsi="Arial" w:cs="Arial"/>
              </w:rPr>
              <w:t>–895</w:t>
            </w:r>
          </w:p>
        </w:tc>
      </w:tr>
      <w:tr w:rsidR="008B1897" w:rsidRPr="00930EAF" w14:paraId="0A4976F2" w14:textId="77777777" w:rsidTr="00DC1CA5">
        <w:tc>
          <w:tcPr>
            <w:tcW w:w="0" w:type="auto"/>
            <w:hideMark/>
          </w:tcPr>
          <w:p w14:paraId="6C5ECDD0"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0C0A8722" w14:textId="77777777" w:rsidR="008B1897" w:rsidRPr="00930EAF" w:rsidRDefault="008B1897" w:rsidP="00DC1CA5">
            <w:pPr>
              <w:spacing w:line="360" w:lineRule="auto"/>
              <w:jc w:val="both"/>
              <w:rPr>
                <w:rFonts w:ascii="Arial" w:hAnsi="Arial" w:cs="Arial"/>
              </w:rPr>
            </w:pPr>
            <w:r w:rsidRPr="00930EAF">
              <w:rPr>
                <w:rFonts w:ascii="Arial" w:hAnsi="Arial" w:cs="Arial"/>
              </w:rPr>
              <w:t>12,126</w:t>
            </w:r>
          </w:p>
        </w:tc>
        <w:tc>
          <w:tcPr>
            <w:tcW w:w="0" w:type="auto"/>
            <w:hideMark/>
          </w:tcPr>
          <w:p w14:paraId="0AEEE810" w14:textId="77777777" w:rsidR="008B1897" w:rsidRPr="00930EAF" w:rsidRDefault="008B1897" w:rsidP="00DC1CA5">
            <w:pPr>
              <w:spacing w:line="360" w:lineRule="auto"/>
              <w:jc w:val="both"/>
              <w:rPr>
                <w:rFonts w:ascii="Arial" w:hAnsi="Arial" w:cs="Arial"/>
              </w:rPr>
            </w:pPr>
            <w:r w:rsidRPr="00930EAF">
              <w:rPr>
                <w:rFonts w:ascii="Arial" w:hAnsi="Arial" w:cs="Arial"/>
              </w:rPr>
              <w:t>–3,234</w:t>
            </w:r>
          </w:p>
        </w:tc>
      </w:tr>
      <w:tr w:rsidR="008B1897" w:rsidRPr="00930EAF" w14:paraId="4634A3C0" w14:textId="77777777" w:rsidTr="00DC1CA5">
        <w:tc>
          <w:tcPr>
            <w:tcW w:w="0" w:type="auto"/>
            <w:hideMark/>
          </w:tcPr>
          <w:p w14:paraId="3F64E02E"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1BF91C61" w14:textId="77777777" w:rsidR="008B1897" w:rsidRPr="00930EAF" w:rsidRDefault="008B1897" w:rsidP="00DC1CA5">
            <w:pPr>
              <w:spacing w:line="360" w:lineRule="auto"/>
              <w:jc w:val="both"/>
              <w:rPr>
                <w:rFonts w:ascii="Arial" w:hAnsi="Arial" w:cs="Arial"/>
              </w:rPr>
            </w:pPr>
            <w:r w:rsidRPr="00930EAF">
              <w:rPr>
                <w:rFonts w:ascii="Arial" w:hAnsi="Arial" w:cs="Arial"/>
              </w:rPr>
              <w:t>15,360</w:t>
            </w:r>
          </w:p>
        </w:tc>
        <w:tc>
          <w:tcPr>
            <w:tcW w:w="0" w:type="auto"/>
            <w:hideMark/>
          </w:tcPr>
          <w:p w14:paraId="3EC27CA5" w14:textId="77777777" w:rsidR="008B1897" w:rsidRPr="00930EAF" w:rsidRDefault="008B1897" w:rsidP="00DC1CA5">
            <w:pPr>
              <w:spacing w:line="360" w:lineRule="auto"/>
              <w:jc w:val="both"/>
              <w:rPr>
                <w:rFonts w:ascii="Arial" w:hAnsi="Arial" w:cs="Arial"/>
              </w:rPr>
            </w:pPr>
            <w:r w:rsidRPr="00930EAF">
              <w:rPr>
                <w:rFonts w:ascii="Arial" w:hAnsi="Arial" w:cs="Arial"/>
              </w:rPr>
              <w:t>+2,361</w:t>
            </w:r>
          </w:p>
        </w:tc>
      </w:tr>
      <w:tr w:rsidR="008B1897" w:rsidRPr="00930EAF" w14:paraId="19E68F48" w14:textId="77777777" w:rsidTr="00DC1CA5">
        <w:tc>
          <w:tcPr>
            <w:tcW w:w="0" w:type="auto"/>
            <w:hideMark/>
          </w:tcPr>
          <w:p w14:paraId="6C7AE679"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41E8951C" w14:textId="77777777" w:rsidR="008B1897" w:rsidRPr="00930EAF" w:rsidRDefault="008B1897" w:rsidP="00DC1CA5">
            <w:pPr>
              <w:spacing w:line="360" w:lineRule="auto"/>
              <w:jc w:val="both"/>
              <w:rPr>
                <w:rFonts w:ascii="Arial" w:hAnsi="Arial" w:cs="Arial"/>
              </w:rPr>
            </w:pPr>
            <w:r w:rsidRPr="00930EAF">
              <w:rPr>
                <w:rFonts w:ascii="Arial" w:hAnsi="Arial" w:cs="Arial"/>
              </w:rPr>
              <w:t>12,999</w:t>
            </w:r>
          </w:p>
        </w:tc>
        <w:tc>
          <w:tcPr>
            <w:tcW w:w="0" w:type="auto"/>
            <w:hideMark/>
          </w:tcPr>
          <w:p w14:paraId="12AD3568" w14:textId="77777777" w:rsidR="008B1897" w:rsidRPr="00930EAF" w:rsidRDefault="008B1897" w:rsidP="00DC1CA5">
            <w:pPr>
              <w:spacing w:line="360" w:lineRule="auto"/>
              <w:jc w:val="both"/>
              <w:rPr>
                <w:rFonts w:ascii="Arial" w:hAnsi="Arial" w:cs="Arial"/>
              </w:rPr>
            </w:pPr>
            <w:r w:rsidRPr="00930EAF">
              <w:rPr>
                <w:rFonts w:ascii="Arial" w:hAnsi="Arial" w:cs="Arial"/>
              </w:rPr>
              <w:t>—</w:t>
            </w:r>
          </w:p>
        </w:tc>
      </w:tr>
    </w:tbl>
    <w:p w14:paraId="3D136EFC" w14:textId="77777777" w:rsidR="008B1897" w:rsidRPr="00930EAF" w:rsidRDefault="008B1897" w:rsidP="008B1897">
      <w:pPr>
        <w:spacing w:line="360" w:lineRule="auto"/>
        <w:jc w:val="both"/>
        <w:rPr>
          <w:rFonts w:ascii="Arial" w:hAnsi="Arial" w:cs="Arial"/>
        </w:rPr>
      </w:pPr>
      <w:r w:rsidRPr="00930EAF">
        <w:rPr>
          <w:rFonts w:ascii="Arial" w:hAnsi="Arial" w:cs="Arial"/>
          <w:i/>
          <w:iCs/>
        </w:rPr>
        <w:t>(Includes contract assets, tax receivables, other CA)</w:t>
      </w:r>
    </w:p>
    <w:p w14:paraId="2D958B5F" w14:textId="77777777" w:rsidR="008B1897" w:rsidRPr="005164CE" w:rsidRDefault="008B1897" w:rsidP="008B1897">
      <w:pPr>
        <w:pStyle w:val="Heading3"/>
        <w:rPr>
          <w:rFonts w:ascii="Arial" w:hAnsi="Arial" w:cs="Arial"/>
          <w:b/>
          <w:bCs/>
        </w:rPr>
      </w:pPr>
      <w:bookmarkStart w:id="104" w:name="_Toc216704610"/>
      <w:bookmarkStart w:id="105" w:name="_Toc216892784"/>
      <w:r w:rsidRPr="005164CE">
        <w:rPr>
          <w:rFonts w:ascii="Arial" w:hAnsi="Arial" w:cs="Arial"/>
          <w:b/>
          <w:bCs/>
          <w:color w:val="auto"/>
        </w:rPr>
        <w:t>D6. Component Breakdown – Current Liabilities</w:t>
      </w:r>
      <w:bookmarkEnd w:id="104"/>
      <w:bookmarkEnd w:id="105"/>
    </w:p>
    <w:p w14:paraId="5D107C79" w14:textId="77777777" w:rsidR="008B1897" w:rsidRPr="005164CE" w:rsidRDefault="008B1897" w:rsidP="008B1897">
      <w:pPr>
        <w:pStyle w:val="Heading3"/>
        <w:rPr>
          <w:rFonts w:ascii="Arial" w:hAnsi="Arial" w:cs="Arial"/>
          <w:b/>
          <w:bCs/>
          <w:color w:val="auto"/>
        </w:rPr>
      </w:pPr>
      <w:bookmarkStart w:id="106" w:name="_Toc216704611"/>
      <w:bookmarkStart w:id="107" w:name="_Toc216892785"/>
      <w:r w:rsidRPr="005164CE">
        <w:rPr>
          <w:rFonts w:ascii="Arial" w:hAnsi="Arial" w:cs="Arial"/>
          <w:b/>
          <w:bCs/>
          <w:color w:val="auto"/>
        </w:rPr>
        <w:t>D6.1 Accounts Payable</w:t>
      </w:r>
      <w:bookmarkEnd w:id="106"/>
      <w:bookmarkEnd w:id="107"/>
    </w:p>
    <w:tbl>
      <w:tblPr>
        <w:tblStyle w:val="TableGrid"/>
        <w:tblW w:w="0" w:type="auto"/>
        <w:tblLook w:val="04A0" w:firstRow="1" w:lastRow="0" w:firstColumn="1" w:lastColumn="0" w:noHBand="0" w:noVBand="1"/>
      </w:tblPr>
      <w:tblGrid>
        <w:gridCol w:w="750"/>
        <w:gridCol w:w="1092"/>
        <w:gridCol w:w="1897"/>
      </w:tblGrid>
      <w:tr w:rsidR="008B1897" w:rsidRPr="00930EAF" w14:paraId="769E24AA" w14:textId="77777777" w:rsidTr="00DC1CA5">
        <w:tc>
          <w:tcPr>
            <w:tcW w:w="0" w:type="auto"/>
            <w:hideMark/>
          </w:tcPr>
          <w:p w14:paraId="5C841A4D"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52F1EED6" w14:textId="77777777" w:rsidR="008B1897" w:rsidRPr="00930EAF" w:rsidRDefault="008B1897" w:rsidP="00DC1CA5">
            <w:pPr>
              <w:spacing w:line="360" w:lineRule="auto"/>
              <w:jc w:val="both"/>
              <w:rPr>
                <w:rFonts w:ascii="Arial" w:hAnsi="Arial" w:cs="Arial"/>
              </w:rPr>
            </w:pPr>
            <w:r w:rsidRPr="00930EAF">
              <w:rPr>
                <w:rFonts w:ascii="Arial" w:hAnsi="Arial" w:cs="Arial"/>
              </w:rPr>
              <w:t>AP (£m)</w:t>
            </w:r>
          </w:p>
        </w:tc>
        <w:tc>
          <w:tcPr>
            <w:tcW w:w="0" w:type="auto"/>
            <w:hideMark/>
          </w:tcPr>
          <w:p w14:paraId="2664730B" w14:textId="77777777" w:rsidR="008B1897" w:rsidRPr="00930EAF" w:rsidRDefault="008B1897" w:rsidP="00DC1CA5">
            <w:pPr>
              <w:spacing w:line="360" w:lineRule="auto"/>
              <w:jc w:val="both"/>
              <w:rPr>
                <w:rFonts w:ascii="Arial" w:hAnsi="Arial" w:cs="Arial"/>
              </w:rPr>
            </w:pPr>
            <w:r w:rsidRPr="00930EAF">
              <w:rPr>
                <w:rFonts w:ascii="Arial" w:hAnsi="Arial" w:cs="Arial"/>
              </w:rPr>
              <w:t>Movement (£m)</w:t>
            </w:r>
          </w:p>
        </w:tc>
      </w:tr>
      <w:tr w:rsidR="008B1897" w:rsidRPr="00930EAF" w14:paraId="09D97115" w14:textId="77777777" w:rsidTr="00DC1CA5">
        <w:tc>
          <w:tcPr>
            <w:tcW w:w="0" w:type="auto"/>
            <w:hideMark/>
          </w:tcPr>
          <w:p w14:paraId="2BF18C63"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6CA38AE7" w14:textId="77777777" w:rsidR="008B1897" w:rsidRPr="00930EAF" w:rsidRDefault="008B1897" w:rsidP="00DC1CA5">
            <w:pPr>
              <w:spacing w:line="360" w:lineRule="auto"/>
              <w:jc w:val="both"/>
              <w:rPr>
                <w:rFonts w:ascii="Arial" w:hAnsi="Arial" w:cs="Arial"/>
              </w:rPr>
            </w:pPr>
            <w:r w:rsidRPr="00930EAF">
              <w:rPr>
                <w:rFonts w:ascii="Arial" w:hAnsi="Arial" w:cs="Arial"/>
              </w:rPr>
              <w:t>72,031</w:t>
            </w:r>
          </w:p>
        </w:tc>
        <w:tc>
          <w:tcPr>
            <w:tcW w:w="0" w:type="auto"/>
            <w:hideMark/>
          </w:tcPr>
          <w:p w14:paraId="5914B10F" w14:textId="77777777" w:rsidR="008B1897" w:rsidRPr="00930EAF" w:rsidRDefault="008B1897" w:rsidP="00DC1CA5">
            <w:pPr>
              <w:spacing w:line="360" w:lineRule="auto"/>
              <w:jc w:val="both"/>
              <w:rPr>
                <w:rFonts w:ascii="Arial" w:hAnsi="Arial" w:cs="Arial"/>
              </w:rPr>
            </w:pPr>
            <w:r w:rsidRPr="00930EAF">
              <w:rPr>
                <w:rFonts w:ascii="Arial" w:hAnsi="Arial" w:cs="Arial"/>
              </w:rPr>
              <w:t>+14,998</w:t>
            </w:r>
          </w:p>
        </w:tc>
      </w:tr>
      <w:tr w:rsidR="008B1897" w:rsidRPr="00930EAF" w14:paraId="3BB49C1E" w14:textId="77777777" w:rsidTr="00DC1CA5">
        <w:tc>
          <w:tcPr>
            <w:tcW w:w="0" w:type="auto"/>
            <w:hideMark/>
          </w:tcPr>
          <w:p w14:paraId="75D3E3EE"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5CDC0F3B" w14:textId="77777777" w:rsidR="008B1897" w:rsidRPr="00930EAF" w:rsidRDefault="008B1897" w:rsidP="00DC1CA5">
            <w:pPr>
              <w:spacing w:line="360" w:lineRule="auto"/>
              <w:jc w:val="both"/>
              <w:rPr>
                <w:rFonts w:ascii="Arial" w:hAnsi="Arial" w:cs="Arial"/>
              </w:rPr>
            </w:pPr>
            <w:r w:rsidRPr="00930EAF">
              <w:rPr>
                <w:rFonts w:ascii="Arial" w:hAnsi="Arial" w:cs="Arial"/>
              </w:rPr>
              <w:t>57,033</w:t>
            </w:r>
          </w:p>
        </w:tc>
        <w:tc>
          <w:tcPr>
            <w:tcW w:w="0" w:type="auto"/>
            <w:hideMark/>
          </w:tcPr>
          <w:p w14:paraId="01412853" w14:textId="77777777" w:rsidR="008B1897" w:rsidRPr="00930EAF" w:rsidRDefault="008B1897" w:rsidP="00DC1CA5">
            <w:pPr>
              <w:spacing w:line="360" w:lineRule="auto"/>
              <w:jc w:val="both"/>
              <w:rPr>
                <w:rFonts w:ascii="Arial" w:hAnsi="Arial" w:cs="Arial"/>
              </w:rPr>
            </w:pPr>
            <w:r w:rsidRPr="00930EAF">
              <w:rPr>
                <w:rFonts w:ascii="Arial" w:hAnsi="Arial" w:cs="Arial"/>
              </w:rPr>
              <w:t>–14,340</w:t>
            </w:r>
          </w:p>
        </w:tc>
      </w:tr>
      <w:tr w:rsidR="008B1897" w:rsidRPr="00930EAF" w14:paraId="78895807" w14:textId="77777777" w:rsidTr="00DC1CA5">
        <w:tc>
          <w:tcPr>
            <w:tcW w:w="0" w:type="auto"/>
            <w:hideMark/>
          </w:tcPr>
          <w:p w14:paraId="1AD60BEF"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20949762" w14:textId="77777777" w:rsidR="008B1897" w:rsidRPr="00930EAF" w:rsidRDefault="008B1897" w:rsidP="00DC1CA5">
            <w:pPr>
              <w:spacing w:line="360" w:lineRule="auto"/>
              <w:jc w:val="both"/>
              <w:rPr>
                <w:rFonts w:ascii="Arial" w:hAnsi="Arial" w:cs="Arial"/>
              </w:rPr>
            </w:pPr>
            <w:r w:rsidRPr="00930EAF">
              <w:rPr>
                <w:rFonts w:ascii="Arial" w:hAnsi="Arial" w:cs="Arial"/>
              </w:rPr>
              <w:t>71,373</w:t>
            </w:r>
          </w:p>
        </w:tc>
        <w:tc>
          <w:tcPr>
            <w:tcW w:w="0" w:type="auto"/>
            <w:hideMark/>
          </w:tcPr>
          <w:p w14:paraId="7F804FFB" w14:textId="77777777" w:rsidR="008B1897" w:rsidRPr="00930EAF" w:rsidRDefault="008B1897" w:rsidP="00DC1CA5">
            <w:pPr>
              <w:spacing w:line="360" w:lineRule="auto"/>
              <w:jc w:val="both"/>
              <w:rPr>
                <w:rFonts w:ascii="Arial" w:hAnsi="Arial" w:cs="Arial"/>
              </w:rPr>
            </w:pPr>
            <w:r w:rsidRPr="00930EAF">
              <w:rPr>
                <w:rFonts w:ascii="Arial" w:hAnsi="Arial" w:cs="Arial"/>
              </w:rPr>
              <w:t>–21,334</w:t>
            </w:r>
          </w:p>
        </w:tc>
      </w:tr>
      <w:tr w:rsidR="008B1897" w:rsidRPr="00930EAF" w14:paraId="634F4E40" w14:textId="77777777" w:rsidTr="00DC1CA5">
        <w:tc>
          <w:tcPr>
            <w:tcW w:w="0" w:type="auto"/>
            <w:hideMark/>
          </w:tcPr>
          <w:p w14:paraId="4802EA85"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32EBD266" w14:textId="77777777" w:rsidR="008B1897" w:rsidRPr="00930EAF" w:rsidRDefault="008B1897" w:rsidP="00DC1CA5">
            <w:pPr>
              <w:spacing w:line="360" w:lineRule="auto"/>
              <w:jc w:val="both"/>
              <w:rPr>
                <w:rFonts w:ascii="Arial" w:hAnsi="Arial" w:cs="Arial"/>
              </w:rPr>
            </w:pPr>
            <w:r w:rsidRPr="00930EAF">
              <w:rPr>
                <w:rFonts w:ascii="Arial" w:hAnsi="Arial" w:cs="Arial"/>
              </w:rPr>
              <w:t>92,707</w:t>
            </w:r>
          </w:p>
        </w:tc>
        <w:tc>
          <w:tcPr>
            <w:tcW w:w="0" w:type="auto"/>
            <w:hideMark/>
          </w:tcPr>
          <w:p w14:paraId="1BF363FB" w14:textId="77777777" w:rsidR="008B1897" w:rsidRPr="00930EAF" w:rsidRDefault="008B1897" w:rsidP="00DC1CA5">
            <w:pPr>
              <w:spacing w:line="360" w:lineRule="auto"/>
              <w:jc w:val="both"/>
              <w:rPr>
                <w:rFonts w:ascii="Arial" w:hAnsi="Arial" w:cs="Arial"/>
              </w:rPr>
            </w:pPr>
            <w:r w:rsidRPr="00930EAF">
              <w:rPr>
                <w:rFonts w:ascii="Arial" w:hAnsi="Arial" w:cs="Arial"/>
              </w:rPr>
              <w:t>+9,478</w:t>
            </w:r>
          </w:p>
        </w:tc>
      </w:tr>
      <w:tr w:rsidR="008B1897" w:rsidRPr="00930EAF" w14:paraId="02CFB705" w14:textId="77777777" w:rsidTr="00DC1CA5">
        <w:tc>
          <w:tcPr>
            <w:tcW w:w="0" w:type="auto"/>
            <w:hideMark/>
          </w:tcPr>
          <w:p w14:paraId="7479E4AF"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0346FBF3" w14:textId="77777777" w:rsidR="008B1897" w:rsidRPr="00930EAF" w:rsidRDefault="008B1897" w:rsidP="00DC1CA5">
            <w:pPr>
              <w:spacing w:line="360" w:lineRule="auto"/>
              <w:jc w:val="both"/>
              <w:rPr>
                <w:rFonts w:ascii="Arial" w:hAnsi="Arial" w:cs="Arial"/>
              </w:rPr>
            </w:pPr>
            <w:r w:rsidRPr="00930EAF">
              <w:rPr>
                <w:rFonts w:ascii="Arial" w:hAnsi="Arial" w:cs="Arial"/>
              </w:rPr>
              <w:t>83,229</w:t>
            </w:r>
          </w:p>
        </w:tc>
        <w:tc>
          <w:tcPr>
            <w:tcW w:w="0" w:type="auto"/>
            <w:hideMark/>
          </w:tcPr>
          <w:p w14:paraId="553C3BD1" w14:textId="77777777" w:rsidR="008B1897" w:rsidRPr="00930EAF" w:rsidRDefault="008B1897" w:rsidP="00DC1CA5">
            <w:pPr>
              <w:spacing w:line="360" w:lineRule="auto"/>
              <w:jc w:val="both"/>
              <w:rPr>
                <w:rFonts w:ascii="Arial" w:hAnsi="Arial" w:cs="Arial"/>
              </w:rPr>
            </w:pPr>
            <w:r w:rsidRPr="00930EAF">
              <w:rPr>
                <w:rFonts w:ascii="Arial" w:hAnsi="Arial" w:cs="Arial"/>
              </w:rPr>
              <w:t>—</w:t>
            </w:r>
          </w:p>
        </w:tc>
      </w:tr>
    </w:tbl>
    <w:p w14:paraId="75ACE91F" w14:textId="77777777" w:rsidR="008B1897" w:rsidRPr="00930EAF" w:rsidRDefault="008B1897" w:rsidP="008B1897">
      <w:pPr>
        <w:spacing w:line="360" w:lineRule="auto"/>
        <w:jc w:val="both"/>
        <w:rPr>
          <w:rFonts w:ascii="Arial" w:hAnsi="Arial" w:cs="Arial"/>
        </w:rPr>
      </w:pPr>
    </w:p>
    <w:p w14:paraId="05782DD9" w14:textId="77777777" w:rsidR="008B1897" w:rsidRPr="005164CE" w:rsidRDefault="008B1897" w:rsidP="008B1897">
      <w:pPr>
        <w:pStyle w:val="Heading3"/>
        <w:rPr>
          <w:rFonts w:ascii="Arial" w:hAnsi="Arial" w:cs="Arial"/>
          <w:b/>
          <w:bCs/>
          <w:color w:val="auto"/>
        </w:rPr>
      </w:pPr>
      <w:bookmarkStart w:id="108" w:name="_Toc216704612"/>
      <w:bookmarkStart w:id="109" w:name="_Toc216892786"/>
      <w:r w:rsidRPr="005164CE">
        <w:rPr>
          <w:rFonts w:ascii="Arial" w:hAnsi="Arial" w:cs="Arial"/>
          <w:b/>
          <w:bCs/>
          <w:color w:val="auto"/>
        </w:rPr>
        <w:t>D6.2 Lines of Credit (Short-Term Debt)</w:t>
      </w:r>
      <w:bookmarkEnd w:id="108"/>
      <w:bookmarkEnd w:id="109"/>
    </w:p>
    <w:tbl>
      <w:tblPr>
        <w:tblStyle w:val="TableGrid"/>
        <w:tblW w:w="0" w:type="auto"/>
        <w:tblLook w:val="04A0" w:firstRow="1" w:lastRow="0" w:firstColumn="1" w:lastColumn="0" w:noHBand="0" w:noVBand="1"/>
      </w:tblPr>
      <w:tblGrid>
        <w:gridCol w:w="750"/>
        <w:gridCol w:w="1270"/>
        <w:gridCol w:w="1897"/>
      </w:tblGrid>
      <w:tr w:rsidR="008B1897" w:rsidRPr="00930EAF" w14:paraId="406789E2" w14:textId="77777777" w:rsidTr="00DC1CA5">
        <w:tc>
          <w:tcPr>
            <w:tcW w:w="0" w:type="auto"/>
            <w:hideMark/>
          </w:tcPr>
          <w:p w14:paraId="6E83914E"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486A555F" w14:textId="77777777" w:rsidR="008B1897" w:rsidRPr="00930EAF" w:rsidRDefault="008B1897" w:rsidP="00DC1CA5">
            <w:pPr>
              <w:spacing w:line="360" w:lineRule="auto"/>
              <w:jc w:val="both"/>
              <w:rPr>
                <w:rFonts w:ascii="Arial" w:hAnsi="Arial" w:cs="Arial"/>
              </w:rPr>
            </w:pPr>
            <w:r w:rsidRPr="00930EAF">
              <w:rPr>
                <w:rFonts w:ascii="Arial" w:hAnsi="Arial" w:cs="Arial"/>
              </w:rPr>
              <w:t>LOC (£m)</w:t>
            </w:r>
          </w:p>
        </w:tc>
        <w:tc>
          <w:tcPr>
            <w:tcW w:w="0" w:type="auto"/>
            <w:hideMark/>
          </w:tcPr>
          <w:p w14:paraId="3259F70D" w14:textId="77777777" w:rsidR="008B1897" w:rsidRPr="00930EAF" w:rsidRDefault="008B1897" w:rsidP="00DC1CA5">
            <w:pPr>
              <w:spacing w:line="360" w:lineRule="auto"/>
              <w:jc w:val="both"/>
              <w:rPr>
                <w:rFonts w:ascii="Arial" w:hAnsi="Arial" w:cs="Arial"/>
              </w:rPr>
            </w:pPr>
            <w:r w:rsidRPr="00930EAF">
              <w:rPr>
                <w:rFonts w:ascii="Arial" w:hAnsi="Arial" w:cs="Arial"/>
              </w:rPr>
              <w:t>Movement (£m)</w:t>
            </w:r>
          </w:p>
        </w:tc>
      </w:tr>
      <w:tr w:rsidR="008B1897" w:rsidRPr="00930EAF" w14:paraId="63DEFFB3" w14:textId="77777777" w:rsidTr="00DC1CA5">
        <w:tc>
          <w:tcPr>
            <w:tcW w:w="0" w:type="auto"/>
            <w:hideMark/>
          </w:tcPr>
          <w:p w14:paraId="5F218CF9"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252A1F8D" w14:textId="77777777" w:rsidR="008B1897" w:rsidRPr="00930EAF" w:rsidRDefault="008B1897" w:rsidP="00DC1CA5">
            <w:pPr>
              <w:spacing w:line="360" w:lineRule="auto"/>
              <w:jc w:val="both"/>
              <w:rPr>
                <w:rFonts w:ascii="Arial" w:hAnsi="Arial" w:cs="Arial"/>
              </w:rPr>
            </w:pPr>
            <w:r w:rsidRPr="00930EAF">
              <w:rPr>
                <w:rFonts w:ascii="Arial" w:hAnsi="Arial" w:cs="Arial"/>
              </w:rPr>
              <w:t>36,960</w:t>
            </w:r>
          </w:p>
        </w:tc>
        <w:tc>
          <w:tcPr>
            <w:tcW w:w="0" w:type="auto"/>
            <w:hideMark/>
          </w:tcPr>
          <w:p w14:paraId="5C0917B2" w14:textId="77777777" w:rsidR="008B1897" w:rsidRPr="00930EAF" w:rsidRDefault="008B1897" w:rsidP="00DC1CA5">
            <w:pPr>
              <w:spacing w:line="360" w:lineRule="auto"/>
              <w:jc w:val="both"/>
              <w:rPr>
                <w:rFonts w:ascii="Arial" w:hAnsi="Arial" w:cs="Arial"/>
              </w:rPr>
            </w:pPr>
            <w:r w:rsidRPr="00930EAF">
              <w:rPr>
                <w:rFonts w:ascii="Arial" w:hAnsi="Arial" w:cs="Arial"/>
              </w:rPr>
              <w:t>–18,040</w:t>
            </w:r>
          </w:p>
        </w:tc>
      </w:tr>
      <w:tr w:rsidR="008B1897" w:rsidRPr="00930EAF" w14:paraId="4DD859B8" w14:textId="77777777" w:rsidTr="00DC1CA5">
        <w:tc>
          <w:tcPr>
            <w:tcW w:w="0" w:type="auto"/>
            <w:hideMark/>
          </w:tcPr>
          <w:p w14:paraId="7D044F6A"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29678A19" w14:textId="77777777" w:rsidR="008B1897" w:rsidRPr="00930EAF" w:rsidRDefault="008B1897" w:rsidP="00DC1CA5">
            <w:pPr>
              <w:spacing w:line="360" w:lineRule="auto"/>
              <w:jc w:val="both"/>
              <w:rPr>
                <w:rFonts w:ascii="Arial" w:hAnsi="Arial" w:cs="Arial"/>
              </w:rPr>
            </w:pPr>
            <w:r w:rsidRPr="00930EAF">
              <w:rPr>
                <w:rFonts w:ascii="Arial" w:hAnsi="Arial" w:cs="Arial"/>
              </w:rPr>
              <w:t>55,000</w:t>
            </w:r>
          </w:p>
        </w:tc>
        <w:tc>
          <w:tcPr>
            <w:tcW w:w="0" w:type="auto"/>
            <w:hideMark/>
          </w:tcPr>
          <w:p w14:paraId="0429ACD7" w14:textId="77777777" w:rsidR="008B1897" w:rsidRPr="00930EAF" w:rsidRDefault="008B1897" w:rsidP="00DC1CA5">
            <w:pPr>
              <w:spacing w:line="360" w:lineRule="auto"/>
              <w:jc w:val="both"/>
              <w:rPr>
                <w:rFonts w:ascii="Arial" w:hAnsi="Arial" w:cs="Arial"/>
              </w:rPr>
            </w:pPr>
            <w:r w:rsidRPr="00930EAF">
              <w:rPr>
                <w:rFonts w:ascii="Arial" w:hAnsi="Arial" w:cs="Arial"/>
              </w:rPr>
              <w:t>–33,000</w:t>
            </w:r>
          </w:p>
        </w:tc>
      </w:tr>
      <w:tr w:rsidR="008B1897" w:rsidRPr="00930EAF" w14:paraId="2A922F14" w14:textId="77777777" w:rsidTr="00DC1CA5">
        <w:tc>
          <w:tcPr>
            <w:tcW w:w="0" w:type="auto"/>
            <w:hideMark/>
          </w:tcPr>
          <w:p w14:paraId="7FF6C8B9"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397F5C17" w14:textId="77777777" w:rsidR="008B1897" w:rsidRPr="00930EAF" w:rsidRDefault="008B1897" w:rsidP="00DC1CA5">
            <w:pPr>
              <w:spacing w:line="360" w:lineRule="auto"/>
              <w:jc w:val="both"/>
              <w:rPr>
                <w:rFonts w:ascii="Arial" w:hAnsi="Arial" w:cs="Arial"/>
              </w:rPr>
            </w:pPr>
            <w:r w:rsidRPr="00930EAF">
              <w:rPr>
                <w:rFonts w:ascii="Arial" w:hAnsi="Arial" w:cs="Arial"/>
              </w:rPr>
              <w:t>88,000</w:t>
            </w:r>
          </w:p>
        </w:tc>
        <w:tc>
          <w:tcPr>
            <w:tcW w:w="0" w:type="auto"/>
            <w:hideMark/>
          </w:tcPr>
          <w:p w14:paraId="65FCB3FF" w14:textId="77777777" w:rsidR="008B1897" w:rsidRPr="00930EAF" w:rsidRDefault="008B1897" w:rsidP="00DC1CA5">
            <w:pPr>
              <w:spacing w:line="360" w:lineRule="auto"/>
              <w:jc w:val="both"/>
              <w:rPr>
                <w:rFonts w:ascii="Arial" w:hAnsi="Arial" w:cs="Arial"/>
              </w:rPr>
            </w:pPr>
            <w:r w:rsidRPr="00930EAF">
              <w:rPr>
                <w:rFonts w:ascii="Arial" w:hAnsi="Arial" w:cs="Arial"/>
              </w:rPr>
              <w:t>+32,000</w:t>
            </w:r>
          </w:p>
        </w:tc>
      </w:tr>
      <w:tr w:rsidR="008B1897" w:rsidRPr="00930EAF" w14:paraId="6D349088" w14:textId="77777777" w:rsidTr="00DC1CA5">
        <w:tc>
          <w:tcPr>
            <w:tcW w:w="0" w:type="auto"/>
            <w:hideMark/>
          </w:tcPr>
          <w:p w14:paraId="4524EC41"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34885939" w14:textId="77777777" w:rsidR="008B1897" w:rsidRPr="00930EAF" w:rsidRDefault="008B1897" w:rsidP="00DC1CA5">
            <w:pPr>
              <w:spacing w:line="360" w:lineRule="auto"/>
              <w:jc w:val="both"/>
              <w:rPr>
                <w:rFonts w:ascii="Arial" w:hAnsi="Arial" w:cs="Arial"/>
              </w:rPr>
            </w:pPr>
            <w:r w:rsidRPr="00930EAF">
              <w:rPr>
                <w:rFonts w:ascii="Arial" w:hAnsi="Arial" w:cs="Arial"/>
              </w:rPr>
              <w:t>56,000</w:t>
            </w:r>
          </w:p>
        </w:tc>
        <w:tc>
          <w:tcPr>
            <w:tcW w:w="0" w:type="auto"/>
            <w:hideMark/>
          </w:tcPr>
          <w:p w14:paraId="6DD3B0DA" w14:textId="77777777" w:rsidR="008B1897" w:rsidRPr="00930EAF" w:rsidRDefault="008B1897" w:rsidP="00DC1CA5">
            <w:pPr>
              <w:spacing w:line="360" w:lineRule="auto"/>
              <w:jc w:val="both"/>
              <w:rPr>
                <w:rFonts w:ascii="Arial" w:hAnsi="Arial" w:cs="Arial"/>
              </w:rPr>
            </w:pPr>
            <w:r w:rsidRPr="00930EAF">
              <w:rPr>
                <w:rFonts w:ascii="Arial" w:hAnsi="Arial" w:cs="Arial"/>
              </w:rPr>
              <w:t>+36,000</w:t>
            </w:r>
          </w:p>
        </w:tc>
      </w:tr>
      <w:tr w:rsidR="008B1897" w:rsidRPr="00930EAF" w14:paraId="565244C3" w14:textId="77777777" w:rsidTr="00DC1CA5">
        <w:tc>
          <w:tcPr>
            <w:tcW w:w="0" w:type="auto"/>
            <w:hideMark/>
          </w:tcPr>
          <w:p w14:paraId="14999CA2" w14:textId="77777777" w:rsidR="008B1897" w:rsidRPr="00930EAF" w:rsidRDefault="008B1897" w:rsidP="00DC1CA5">
            <w:pPr>
              <w:spacing w:line="360" w:lineRule="auto"/>
              <w:jc w:val="both"/>
              <w:rPr>
                <w:rFonts w:ascii="Arial" w:hAnsi="Arial" w:cs="Arial"/>
              </w:rPr>
            </w:pPr>
            <w:r w:rsidRPr="00930EAF">
              <w:rPr>
                <w:rFonts w:ascii="Arial" w:hAnsi="Arial" w:cs="Arial"/>
              </w:rPr>
              <w:t>2020</w:t>
            </w:r>
          </w:p>
        </w:tc>
        <w:tc>
          <w:tcPr>
            <w:tcW w:w="0" w:type="auto"/>
            <w:hideMark/>
          </w:tcPr>
          <w:p w14:paraId="641AA3A1" w14:textId="77777777" w:rsidR="008B1897" w:rsidRPr="00930EAF" w:rsidRDefault="008B1897" w:rsidP="00DC1CA5">
            <w:pPr>
              <w:spacing w:line="360" w:lineRule="auto"/>
              <w:jc w:val="both"/>
              <w:rPr>
                <w:rFonts w:ascii="Arial" w:hAnsi="Arial" w:cs="Arial"/>
              </w:rPr>
            </w:pPr>
            <w:r w:rsidRPr="00930EAF">
              <w:rPr>
                <w:rFonts w:ascii="Arial" w:hAnsi="Arial" w:cs="Arial"/>
              </w:rPr>
              <w:t>20,000</w:t>
            </w:r>
          </w:p>
        </w:tc>
        <w:tc>
          <w:tcPr>
            <w:tcW w:w="0" w:type="auto"/>
            <w:hideMark/>
          </w:tcPr>
          <w:p w14:paraId="6D043AD7" w14:textId="77777777" w:rsidR="008B1897" w:rsidRPr="00930EAF" w:rsidRDefault="008B1897" w:rsidP="00DC1CA5">
            <w:pPr>
              <w:spacing w:line="360" w:lineRule="auto"/>
              <w:jc w:val="both"/>
              <w:rPr>
                <w:rFonts w:ascii="Arial" w:hAnsi="Arial" w:cs="Arial"/>
              </w:rPr>
            </w:pPr>
            <w:r w:rsidRPr="00930EAF">
              <w:rPr>
                <w:rFonts w:ascii="Arial" w:hAnsi="Arial" w:cs="Arial"/>
              </w:rPr>
              <w:t>—</w:t>
            </w:r>
          </w:p>
        </w:tc>
      </w:tr>
    </w:tbl>
    <w:p w14:paraId="2D24D404" w14:textId="77777777" w:rsidR="008B1897" w:rsidRPr="00930EAF" w:rsidRDefault="008B1897" w:rsidP="008B1897">
      <w:pPr>
        <w:spacing w:line="360" w:lineRule="auto"/>
        <w:jc w:val="both"/>
        <w:rPr>
          <w:rFonts w:ascii="Arial" w:hAnsi="Arial" w:cs="Arial"/>
        </w:rPr>
      </w:pPr>
    </w:p>
    <w:p w14:paraId="78E67BDC" w14:textId="77777777" w:rsidR="008B1897" w:rsidRPr="005164CE" w:rsidRDefault="008B1897" w:rsidP="008B1897">
      <w:pPr>
        <w:pStyle w:val="Heading3"/>
        <w:rPr>
          <w:rFonts w:ascii="Arial" w:hAnsi="Arial" w:cs="Arial"/>
          <w:b/>
          <w:bCs/>
          <w:color w:val="auto"/>
        </w:rPr>
      </w:pPr>
      <w:bookmarkStart w:id="110" w:name="_Toc216704613"/>
      <w:bookmarkStart w:id="111" w:name="_Toc216892787"/>
      <w:r w:rsidRPr="005164CE">
        <w:rPr>
          <w:rFonts w:ascii="Arial" w:hAnsi="Arial" w:cs="Arial"/>
          <w:b/>
          <w:bCs/>
          <w:color w:val="auto"/>
        </w:rPr>
        <w:t>D6.3 Accrued &amp; Other Current Liabilities (Combined)</w:t>
      </w:r>
      <w:bookmarkEnd w:id="110"/>
      <w:bookmarkEnd w:id="111"/>
    </w:p>
    <w:tbl>
      <w:tblPr>
        <w:tblStyle w:val="TableGrid"/>
        <w:tblW w:w="0" w:type="auto"/>
        <w:tblLook w:val="04A0" w:firstRow="1" w:lastRow="0" w:firstColumn="1" w:lastColumn="0" w:noHBand="0" w:noVBand="1"/>
      </w:tblPr>
      <w:tblGrid>
        <w:gridCol w:w="750"/>
        <w:gridCol w:w="2021"/>
        <w:gridCol w:w="1897"/>
      </w:tblGrid>
      <w:tr w:rsidR="008B1897" w:rsidRPr="00930EAF" w14:paraId="27F49B54" w14:textId="77777777" w:rsidTr="00DC1CA5">
        <w:tc>
          <w:tcPr>
            <w:tcW w:w="0" w:type="auto"/>
            <w:hideMark/>
          </w:tcPr>
          <w:p w14:paraId="3D2AA208"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2796D12B" w14:textId="77777777" w:rsidR="008B1897" w:rsidRPr="00930EAF" w:rsidRDefault="008B1897" w:rsidP="00DC1CA5">
            <w:pPr>
              <w:spacing w:line="360" w:lineRule="auto"/>
              <w:jc w:val="both"/>
              <w:rPr>
                <w:rFonts w:ascii="Arial" w:hAnsi="Arial" w:cs="Arial"/>
              </w:rPr>
            </w:pPr>
            <w:r w:rsidRPr="00930EAF">
              <w:rPr>
                <w:rFonts w:ascii="Arial" w:hAnsi="Arial" w:cs="Arial"/>
              </w:rPr>
              <w:t>Accrued CL (£m)</w:t>
            </w:r>
          </w:p>
        </w:tc>
        <w:tc>
          <w:tcPr>
            <w:tcW w:w="0" w:type="auto"/>
            <w:hideMark/>
          </w:tcPr>
          <w:p w14:paraId="5FE3244E" w14:textId="77777777" w:rsidR="008B1897" w:rsidRPr="00930EAF" w:rsidRDefault="008B1897" w:rsidP="00DC1CA5">
            <w:pPr>
              <w:spacing w:line="360" w:lineRule="auto"/>
              <w:jc w:val="both"/>
              <w:rPr>
                <w:rFonts w:ascii="Arial" w:hAnsi="Arial" w:cs="Arial"/>
              </w:rPr>
            </w:pPr>
            <w:r w:rsidRPr="00930EAF">
              <w:rPr>
                <w:rFonts w:ascii="Arial" w:hAnsi="Arial" w:cs="Arial"/>
              </w:rPr>
              <w:t>Movement (£m)</w:t>
            </w:r>
          </w:p>
        </w:tc>
      </w:tr>
      <w:tr w:rsidR="008B1897" w:rsidRPr="00930EAF" w14:paraId="42F07449" w14:textId="77777777" w:rsidTr="00DC1CA5">
        <w:tc>
          <w:tcPr>
            <w:tcW w:w="0" w:type="auto"/>
            <w:hideMark/>
          </w:tcPr>
          <w:p w14:paraId="6DF7BAEE"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53CB3F5C" w14:textId="77777777" w:rsidR="008B1897" w:rsidRPr="00930EAF" w:rsidRDefault="008B1897" w:rsidP="00DC1CA5">
            <w:pPr>
              <w:spacing w:line="360" w:lineRule="auto"/>
              <w:jc w:val="both"/>
              <w:rPr>
                <w:rFonts w:ascii="Arial" w:hAnsi="Arial" w:cs="Arial"/>
              </w:rPr>
            </w:pPr>
            <w:r w:rsidRPr="00930EAF">
              <w:rPr>
                <w:rFonts w:ascii="Arial" w:hAnsi="Arial" w:cs="Arial"/>
              </w:rPr>
              <w:t>49,300</w:t>
            </w:r>
          </w:p>
        </w:tc>
        <w:tc>
          <w:tcPr>
            <w:tcW w:w="0" w:type="auto"/>
            <w:hideMark/>
          </w:tcPr>
          <w:p w14:paraId="374A92DA" w14:textId="77777777" w:rsidR="008B1897" w:rsidRPr="00930EAF" w:rsidRDefault="008B1897" w:rsidP="00DC1CA5">
            <w:pPr>
              <w:spacing w:line="360" w:lineRule="auto"/>
              <w:jc w:val="both"/>
              <w:rPr>
                <w:rFonts w:ascii="Arial" w:hAnsi="Arial" w:cs="Arial"/>
              </w:rPr>
            </w:pPr>
            <w:r w:rsidRPr="00930EAF">
              <w:rPr>
                <w:rFonts w:ascii="Arial" w:hAnsi="Arial" w:cs="Arial"/>
              </w:rPr>
              <w:t>–19</w:t>
            </w:r>
          </w:p>
        </w:tc>
      </w:tr>
      <w:tr w:rsidR="008B1897" w:rsidRPr="00930EAF" w14:paraId="0F995D51" w14:textId="77777777" w:rsidTr="00DC1CA5">
        <w:tc>
          <w:tcPr>
            <w:tcW w:w="0" w:type="auto"/>
            <w:hideMark/>
          </w:tcPr>
          <w:p w14:paraId="1DA9EC1D"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1AD3D4FA" w14:textId="77777777" w:rsidR="008B1897" w:rsidRPr="00930EAF" w:rsidRDefault="008B1897" w:rsidP="00DC1CA5">
            <w:pPr>
              <w:spacing w:line="360" w:lineRule="auto"/>
              <w:jc w:val="both"/>
              <w:rPr>
                <w:rFonts w:ascii="Arial" w:hAnsi="Arial" w:cs="Arial"/>
              </w:rPr>
            </w:pPr>
            <w:r w:rsidRPr="00930EAF">
              <w:rPr>
                <w:rFonts w:ascii="Arial" w:hAnsi="Arial" w:cs="Arial"/>
              </w:rPr>
              <w:t>49,319</w:t>
            </w:r>
          </w:p>
        </w:tc>
        <w:tc>
          <w:tcPr>
            <w:tcW w:w="0" w:type="auto"/>
            <w:hideMark/>
          </w:tcPr>
          <w:p w14:paraId="4B9E3663" w14:textId="77777777" w:rsidR="008B1897" w:rsidRPr="00930EAF" w:rsidRDefault="008B1897" w:rsidP="00DC1CA5">
            <w:pPr>
              <w:spacing w:line="360" w:lineRule="auto"/>
              <w:jc w:val="both"/>
              <w:rPr>
                <w:rFonts w:ascii="Arial" w:hAnsi="Arial" w:cs="Arial"/>
              </w:rPr>
            </w:pPr>
            <w:r w:rsidRPr="00930EAF">
              <w:rPr>
                <w:rFonts w:ascii="Arial" w:hAnsi="Arial" w:cs="Arial"/>
              </w:rPr>
              <w:t>–7,781</w:t>
            </w:r>
          </w:p>
        </w:tc>
      </w:tr>
      <w:tr w:rsidR="008B1897" w:rsidRPr="00930EAF" w14:paraId="5798DB42" w14:textId="77777777" w:rsidTr="00DC1CA5">
        <w:tc>
          <w:tcPr>
            <w:tcW w:w="0" w:type="auto"/>
            <w:hideMark/>
          </w:tcPr>
          <w:p w14:paraId="099DAEBE"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014558FD" w14:textId="77777777" w:rsidR="008B1897" w:rsidRPr="00930EAF" w:rsidRDefault="008B1897" w:rsidP="00DC1CA5">
            <w:pPr>
              <w:spacing w:line="360" w:lineRule="auto"/>
              <w:jc w:val="both"/>
              <w:rPr>
                <w:rFonts w:ascii="Arial" w:hAnsi="Arial" w:cs="Arial"/>
              </w:rPr>
            </w:pPr>
            <w:r w:rsidRPr="00930EAF">
              <w:rPr>
                <w:rFonts w:ascii="Arial" w:hAnsi="Arial" w:cs="Arial"/>
              </w:rPr>
              <w:t>57,100</w:t>
            </w:r>
          </w:p>
        </w:tc>
        <w:tc>
          <w:tcPr>
            <w:tcW w:w="0" w:type="auto"/>
            <w:hideMark/>
          </w:tcPr>
          <w:p w14:paraId="5C738A98" w14:textId="77777777" w:rsidR="008B1897" w:rsidRPr="00930EAF" w:rsidRDefault="008B1897" w:rsidP="00DC1CA5">
            <w:pPr>
              <w:spacing w:line="360" w:lineRule="auto"/>
              <w:jc w:val="both"/>
              <w:rPr>
                <w:rFonts w:ascii="Arial" w:hAnsi="Arial" w:cs="Arial"/>
              </w:rPr>
            </w:pPr>
            <w:r w:rsidRPr="00930EAF">
              <w:rPr>
                <w:rFonts w:ascii="Arial" w:hAnsi="Arial" w:cs="Arial"/>
              </w:rPr>
              <w:t>–22,243</w:t>
            </w:r>
          </w:p>
        </w:tc>
      </w:tr>
      <w:tr w:rsidR="008B1897" w:rsidRPr="00930EAF" w14:paraId="41724227" w14:textId="77777777" w:rsidTr="00DC1CA5">
        <w:tc>
          <w:tcPr>
            <w:tcW w:w="0" w:type="auto"/>
            <w:hideMark/>
          </w:tcPr>
          <w:p w14:paraId="1E2069D1"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5C882D8C" w14:textId="77777777" w:rsidR="008B1897" w:rsidRPr="00930EAF" w:rsidRDefault="008B1897" w:rsidP="00DC1CA5">
            <w:pPr>
              <w:spacing w:line="360" w:lineRule="auto"/>
              <w:jc w:val="both"/>
              <w:rPr>
                <w:rFonts w:ascii="Arial" w:hAnsi="Arial" w:cs="Arial"/>
              </w:rPr>
            </w:pPr>
            <w:r w:rsidRPr="00930EAF">
              <w:rPr>
                <w:rFonts w:ascii="Arial" w:hAnsi="Arial" w:cs="Arial"/>
              </w:rPr>
              <w:t>79,343</w:t>
            </w:r>
          </w:p>
        </w:tc>
        <w:tc>
          <w:tcPr>
            <w:tcW w:w="0" w:type="auto"/>
            <w:hideMark/>
          </w:tcPr>
          <w:p w14:paraId="6F483DA8" w14:textId="77777777" w:rsidR="008B1897" w:rsidRPr="00930EAF" w:rsidRDefault="008B1897" w:rsidP="00DC1CA5">
            <w:pPr>
              <w:spacing w:line="360" w:lineRule="auto"/>
              <w:jc w:val="both"/>
              <w:rPr>
                <w:rFonts w:ascii="Arial" w:hAnsi="Arial" w:cs="Arial"/>
              </w:rPr>
            </w:pPr>
            <w:r w:rsidRPr="00930EAF">
              <w:rPr>
                <w:rFonts w:ascii="Arial" w:hAnsi="Arial" w:cs="Arial"/>
              </w:rPr>
              <w:t>+7,062</w:t>
            </w:r>
          </w:p>
        </w:tc>
      </w:tr>
      <w:tr w:rsidR="008B1897" w:rsidRPr="00930EAF" w14:paraId="27C9B2FF" w14:textId="77777777" w:rsidTr="00DC1CA5">
        <w:tc>
          <w:tcPr>
            <w:tcW w:w="0" w:type="auto"/>
            <w:hideMark/>
          </w:tcPr>
          <w:p w14:paraId="5760B034" w14:textId="77777777" w:rsidR="008B1897" w:rsidRPr="00930EAF" w:rsidRDefault="008B1897" w:rsidP="00DC1CA5">
            <w:pPr>
              <w:spacing w:line="360" w:lineRule="auto"/>
              <w:jc w:val="both"/>
              <w:rPr>
                <w:rFonts w:ascii="Arial" w:hAnsi="Arial" w:cs="Arial"/>
              </w:rPr>
            </w:pPr>
            <w:r w:rsidRPr="00930EAF">
              <w:rPr>
                <w:rFonts w:ascii="Arial" w:hAnsi="Arial" w:cs="Arial"/>
              </w:rPr>
              <w:lastRenderedPageBreak/>
              <w:t>2020</w:t>
            </w:r>
          </w:p>
        </w:tc>
        <w:tc>
          <w:tcPr>
            <w:tcW w:w="0" w:type="auto"/>
            <w:hideMark/>
          </w:tcPr>
          <w:p w14:paraId="33549328" w14:textId="77777777" w:rsidR="008B1897" w:rsidRPr="00930EAF" w:rsidRDefault="008B1897" w:rsidP="00DC1CA5">
            <w:pPr>
              <w:spacing w:line="360" w:lineRule="auto"/>
              <w:jc w:val="both"/>
              <w:rPr>
                <w:rFonts w:ascii="Arial" w:hAnsi="Arial" w:cs="Arial"/>
              </w:rPr>
            </w:pPr>
            <w:r w:rsidRPr="00930EAF">
              <w:rPr>
                <w:rFonts w:ascii="Arial" w:hAnsi="Arial" w:cs="Arial"/>
              </w:rPr>
              <w:t>72,281</w:t>
            </w:r>
          </w:p>
        </w:tc>
        <w:tc>
          <w:tcPr>
            <w:tcW w:w="0" w:type="auto"/>
            <w:hideMark/>
          </w:tcPr>
          <w:p w14:paraId="4E9E3E52" w14:textId="77777777" w:rsidR="008B1897" w:rsidRPr="00930EAF" w:rsidRDefault="008B1897" w:rsidP="00DC1CA5">
            <w:pPr>
              <w:spacing w:line="360" w:lineRule="auto"/>
              <w:jc w:val="both"/>
              <w:rPr>
                <w:rFonts w:ascii="Arial" w:hAnsi="Arial" w:cs="Arial"/>
              </w:rPr>
            </w:pPr>
            <w:r w:rsidRPr="00930EAF">
              <w:rPr>
                <w:rFonts w:ascii="Arial" w:hAnsi="Arial" w:cs="Arial"/>
              </w:rPr>
              <w:t>—</w:t>
            </w:r>
          </w:p>
        </w:tc>
      </w:tr>
    </w:tbl>
    <w:p w14:paraId="7FE4A6FE" w14:textId="77777777" w:rsidR="008B1897" w:rsidRPr="00930EAF" w:rsidRDefault="008B1897" w:rsidP="008B1897">
      <w:pPr>
        <w:spacing w:line="360" w:lineRule="auto"/>
        <w:jc w:val="both"/>
        <w:rPr>
          <w:rFonts w:ascii="Arial" w:hAnsi="Arial" w:cs="Arial"/>
        </w:rPr>
      </w:pPr>
    </w:p>
    <w:p w14:paraId="01E74D9F" w14:textId="77777777" w:rsidR="008B1897" w:rsidRPr="005164CE" w:rsidRDefault="008B1897" w:rsidP="008B1897">
      <w:pPr>
        <w:pStyle w:val="Heading3"/>
        <w:rPr>
          <w:rFonts w:ascii="Arial" w:hAnsi="Arial" w:cs="Arial"/>
          <w:b/>
          <w:bCs/>
          <w:color w:val="auto"/>
        </w:rPr>
      </w:pPr>
      <w:bookmarkStart w:id="112" w:name="_Toc216704614"/>
      <w:bookmarkStart w:id="113" w:name="_Toc216892788"/>
      <w:r w:rsidRPr="005164CE">
        <w:rPr>
          <w:rFonts w:ascii="Arial" w:hAnsi="Arial" w:cs="Arial"/>
          <w:b/>
          <w:bCs/>
          <w:color w:val="auto"/>
        </w:rPr>
        <w:t>D7. Reconciliation Check (Control Table)</w:t>
      </w:r>
      <w:bookmarkEnd w:id="112"/>
      <w:bookmarkEnd w:id="113"/>
    </w:p>
    <w:tbl>
      <w:tblPr>
        <w:tblStyle w:val="TableGrid"/>
        <w:tblW w:w="0" w:type="auto"/>
        <w:tblLook w:val="04A0" w:firstRow="1" w:lastRow="0" w:firstColumn="1" w:lastColumn="0" w:noHBand="0" w:noVBand="1"/>
      </w:tblPr>
      <w:tblGrid>
        <w:gridCol w:w="750"/>
        <w:gridCol w:w="2004"/>
        <w:gridCol w:w="2284"/>
        <w:gridCol w:w="2560"/>
      </w:tblGrid>
      <w:tr w:rsidR="008B1897" w:rsidRPr="00930EAF" w14:paraId="64ADE12C" w14:textId="77777777" w:rsidTr="00DC1CA5">
        <w:tc>
          <w:tcPr>
            <w:tcW w:w="0" w:type="auto"/>
            <w:hideMark/>
          </w:tcPr>
          <w:p w14:paraId="21997D3E"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18667B03" w14:textId="77777777" w:rsidR="008B1897" w:rsidRPr="00930EAF" w:rsidRDefault="008B1897" w:rsidP="00DC1CA5">
            <w:pPr>
              <w:spacing w:line="360" w:lineRule="auto"/>
              <w:jc w:val="both"/>
              <w:rPr>
                <w:rFonts w:ascii="Arial" w:hAnsi="Arial" w:cs="Arial"/>
              </w:rPr>
            </w:pPr>
            <w:r w:rsidRPr="00930EAF">
              <w:rPr>
                <w:rFonts w:ascii="Arial" w:hAnsi="Arial" w:cs="Arial"/>
              </w:rPr>
              <w:t>Δ Current Assets</w:t>
            </w:r>
          </w:p>
        </w:tc>
        <w:tc>
          <w:tcPr>
            <w:tcW w:w="0" w:type="auto"/>
            <w:hideMark/>
          </w:tcPr>
          <w:p w14:paraId="2E89D125" w14:textId="77777777" w:rsidR="008B1897" w:rsidRPr="00930EAF" w:rsidRDefault="008B1897" w:rsidP="00DC1CA5">
            <w:pPr>
              <w:spacing w:line="360" w:lineRule="auto"/>
              <w:jc w:val="both"/>
              <w:rPr>
                <w:rFonts w:ascii="Arial" w:hAnsi="Arial" w:cs="Arial"/>
              </w:rPr>
            </w:pPr>
            <w:r w:rsidRPr="00930EAF">
              <w:rPr>
                <w:rFonts w:ascii="Arial" w:hAnsi="Arial" w:cs="Arial"/>
              </w:rPr>
              <w:t>Δ Current Liabilities</w:t>
            </w:r>
          </w:p>
        </w:tc>
        <w:tc>
          <w:tcPr>
            <w:tcW w:w="0" w:type="auto"/>
            <w:hideMark/>
          </w:tcPr>
          <w:p w14:paraId="782954FA" w14:textId="77777777" w:rsidR="008B1897" w:rsidRPr="00930EAF" w:rsidRDefault="008B1897" w:rsidP="00DC1CA5">
            <w:pPr>
              <w:spacing w:line="360" w:lineRule="auto"/>
              <w:jc w:val="both"/>
              <w:rPr>
                <w:rFonts w:ascii="Arial" w:hAnsi="Arial" w:cs="Arial"/>
              </w:rPr>
            </w:pPr>
            <w:r w:rsidRPr="00930EAF">
              <w:rPr>
                <w:rFonts w:ascii="Arial" w:hAnsi="Arial" w:cs="Arial"/>
              </w:rPr>
              <w:t>Net Δ Working Capital</w:t>
            </w:r>
          </w:p>
        </w:tc>
      </w:tr>
      <w:tr w:rsidR="008B1897" w:rsidRPr="00930EAF" w14:paraId="52D8195B" w14:textId="77777777" w:rsidTr="00DC1CA5">
        <w:tc>
          <w:tcPr>
            <w:tcW w:w="0" w:type="auto"/>
            <w:hideMark/>
          </w:tcPr>
          <w:p w14:paraId="7DA4339E"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1F5D1E0D" w14:textId="77777777" w:rsidR="008B1897" w:rsidRPr="00930EAF" w:rsidRDefault="008B1897" w:rsidP="00DC1CA5">
            <w:pPr>
              <w:spacing w:line="360" w:lineRule="auto"/>
              <w:jc w:val="both"/>
              <w:rPr>
                <w:rFonts w:ascii="Arial" w:hAnsi="Arial" w:cs="Arial"/>
              </w:rPr>
            </w:pPr>
            <w:r w:rsidRPr="00930EAF">
              <w:rPr>
                <w:rFonts w:ascii="Arial" w:hAnsi="Arial" w:cs="Arial"/>
              </w:rPr>
              <w:t>–16,357</w:t>
            </w:r>
          </w:p>
        </w:tc>
        <w:tc>
          <w:tcPr>
            <w:tcW w:w="0" w:type="auto"/>
            <w:hideMark/>
          </w:tcPr>
          <w:p w14:paraId="525690B1" w14:textId="77777777" w:rsidR="008B1897" w:rsidRPr="00930EAF" w:rsidRDefault="008B1897" w:rsidP="00DC1CA5">
            <w:pPr>
              <w:spacing w:line="360" w:lineRule="auto"/>
              <w:jc w:val="both"/>
              <w:rPr>
                <w:rFonts w:ascii="Arial" w:hAnsi="Arial" w:cs="Arial"/>
              </w:rPr>
            </w:pPr>
            <w:r w:rsidRPr="00930EAF">
              <w:rPr>
                <w:rFonts w:ascii="Arial" w:hAnsi="Arial" w:cs="Arial"/>
              </w:rPr>
              <w:t>–2,857</w:t>
            </w:r>
          </w:p>
        </w:tc>
        <w:tc>
          <w:tcPr>
            <w:tcW w:w="0" w:type="auto"/>
            <w:hideMark/>
          </w:tcPr>
          <w:p w14:paraId="5DF9CA70" w14:textId="77777777" w:rsidR="008B1897" w:rsidRPr="00930EAF" w:rsidRDefault="008B1897" w:rsidP="00DC1CA5">
            <w:pPr>
              <w:spacing w:line="360" w:lineRule="auto"/>
              <w:jc w:val="both"/>
              <w:rPr>
                <w:rFonts w:ascii="Arial" w:hAnsi="Arial" w:cs="Arial"/>
              </w:rPr>
            </w:pPr>
            <w:r w:rsidRPr="00930EAF">
              <w:rPr>
                <w:rFonts w:ascii="Arial" w:hAnsi="Arial" w:cs="Arial"/>
              </w:rPr>
              <w:t>–13,500</w:t>
            </w:r>
          </w:p>
        </w:tc>
      </w:tr>
      <w:tr w:rsidR="008B1897" w:rsidRPr="00930EAF" w14:paraId="2C79F1FA" w14:textId="77777777" w:rsidTr="00DC1CA5">
        <w:tc>
          <w:tcPr>
            <w:tcW w:w="0" w:type="auto"/>
            <w:hideMark/>
          </w:tcPr>
          <w:p w14:paraId="47519CC3"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20F7C37A" w14:textId="77777777" w:rsidR="008B1897" w:rsidRPr="00930EAF" w:rsidRDefault="008B1897" w:rsidP="00DC1CA5">
            <w:pPr>
              <w:spacing w:line="360" w:lineRule="auto"/>
              <w:jc w:val="both"/>
              <w:rPr>
                <w:rFonts w:ascii="Arial" w:hAnsi="Arial" w:cs="Arial"/>
              </w:rPr>
            </w:pPr>
            <w:r w:rsidRPr="00930EAF">
              <w:rPr>
                <w:rFonts w:ascii="Arial" w:hAnsi="Arial" w:cs="Arial"/>
              </w:rPr>
              <w:t>–79,189</w:t>
            </w:r>
          </w:p>
        </w:tc>
        <w:tc>
          <w:tcPr>
            <w:tcW w:w="0" w:type="auto"/>
            <w:hideMark/>
          </w:tcPr>
          <w:p w14:paraId="5C12E29B" w14:textId="77777777" w:rsidR="008B1897" w:rsidRPr="00930EAF" w:rsidRDefault="008B1897" w:rsidP="00DC1CA5">
            <w:pPr>
              <w:spacing w:line="360" w:lineRule="auto"/>
              <w:jc w:val="both"/>
              <w:rPr>
                <w:rFonts w:ascii="Arial" w:hAnsi="Arial" w:cs="Arial"/>
              </w:rPr>
            </w:pPr>
            <w:r w:rsidRPr="00930EAF">
              <w:rPr>
                <w:rFonts w:ascii="Arial" w:hAnsi="Arial" w:cs="Arial"/>
              </w:rPr>
              <w:t>–55,325</w:t>
            </w:r>
          </w:p>
        </w:tc>
        <w:tc>
          <w:tcPr>
            <w:tcW w:w="0" w:type="auto"/>
            <w:hideMark/>
          </w:tcPr>
          <w:p w14:paraId="5B8C327E" w14:textId="77777777" w:rsidR="008B1897" w:rsidRPr="00930EAF" w:rsidRDefault="008B1897" w:rsidP="00DC1CA5">
            <w:pPr>
              <w:spacing w:line="360" w:lineRule="auto"/>
              <w:jc w:val="both"/>
              <w:rPr>
                <w:rFonts w:ascii="Arial" w:hAnsi="Arial" w:cs="Arial"/>
              </w:rPr>
            </w:pPr>
            <w:r w:rsidRPr="00930EAF">
              <w:rPr>
                <w:rFonts w:ascii="Arial" w:hAnsi="Arial" w:cs="Arial"/>
              </w:rPr>
              <w:t>–23,864</w:t>
            </w:r>
          </w:p>
        </w:tc>
      </w:tr>
      <w:tr w:rsidR="008B1897" w:rsidRPr="00930EAF" w14:paraId="2673F2EB" w14:textId="77777777" w:rsidTr="00DC1CA5">
        <w:tc>
          <w:tcPr>
            <w:tcW w:w="0" w:type="auto"/>
            <w:hideMark/>
          </w:tcPr>
          <w:p w14:paraId="5D44D45E"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3493FE1B" w14:textId="77777777" w:rsidR="008B1897" w:rsidRPr="00930EAF" w:rsidRDefault="008B1897" w:rsidP="00DC1CA5">
            <w:pPr>
              <w:spacing w:line="360" w:lineRule="auto"/>
              <w:jc w:val="both"/>
              <w:rPr>
                <w:rFonts w:ascii="Arial" w:hAnsi="Arial" w:cs="Arial"/>
              </w:rPr>
            </w:pPr>
            <w:r w:rsidRPr="00930EAF">
              <w:rPr>
                <w:rFonts w:ascii="Arial" w:hAnsi="Arial" w:cs="Arial"/>
              </w:rPr>
              <w:t>+894</w:t>
            </w:r>
          </w:p>
        </w:tc>
        <w:tc>
          <w:tcPr>
            <w:tcW w:w="0" w:type="auto"/>
            <w:hideMark/>
          </w:tcPr>
          <w:p w14:paraId="2C881120" w14:textId="77777777" w:rsidR="008B1897" w:rsidRPr="00930EAF" w:rsidRDefault="008B1897" w:rsidP="00DC1CA5">
            <w:pPr>
              <w:spacing w:line="360" w:lineRule="auto"/>
              <w:jc w:val="both"/>
              <w:rPr>
                <w:rFonts w:ascii="Arial" w:hAnsi="Arial" w:cs="Arial"/>
              </w:rPr>
            </w:pPr>
            <w:r w:rsidRPr="00930EAF">
              <w:rPr>
                <w:rFonts w:ascii="Arial" w:hAnsi="Arial" w:cs="Arial"/>
              </w:rPr>
              <w:t>–314</w:t>
            </w:r>
          </w:p>
        </w:tc>
        <w:tc>
          <w:tcPr>
            <w:tcW w:w="0" w:type="auto"/>
            <w:hideMark/>
          </w:tcPr>
          <w:p w14:paraId="7B05BEC1" w14:textId="77777777" w:rsidR="008B1897" w:rsidRPr="00930EAF" w:rsidRDefault="008B1897" w:rsidP="00DC1CA5">
            <w:pPr>
              <w:spacing w:line="360" w:lineRule="auto"/>
              <w:jc w:val="both"/>
              <w:rPr>
                <w:rFonts w:ascii="Arial" w:hAnsi="Arial" w:cs="Arial"/>
              </w:rPr>
            </w:pPr>
            <w:r w:rsidRPr="00930EAF">
              <w:rPr>
                <w:rFonts w:ascii="Arial" w:hAnsi="Arial" w:cs="Arial"/>
              </w:rPr>
              <w:t>+1,208</w:t>
            </w:r>
          </w:p>
        </w:tc>
      </w:tr>
      <w:tr w:rsidR="008B1897" w:rsidRPr="00930EAF" w14:paraId="2A8A947C" w14:textId="77777777" w:rsidTr="00DC1CA5">
        <w:tc>
          <w:tcPr>
            <w:tcW w:w="0" w:type="auto"/>
            <w:hideMark/>
          </w:tcPr>
          <w:p w14:paraId="493ADE23"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7268CA77" w14:textId="77777777" w:rsidR="008B1897" w:rsidRPr="00930EAF" w:rsidRDefault="008B1897" w:rsidP="00DC1CA5">
            <w:pPr>
              <w:spacing w:line="360" w:lineRule="auto"/>
              <w:jc w:val="both"/>
              <w:rPr>
                <w:rFonts w:ascii="Arial" w:hAnsi="Arial" w:cs="Arial"/>
              </w:rPr>
            </w:pPr>
            <w:r w:rsidRPr="00930EAF">
              <w:rPr>
                <w:rFonts w:ascii="Arial" w:hAnsi="Arial" w:cs="Arial"/>
              </w:rPr>
              <w:t>+10,303</w:t>
            </w:r>
          </w:p>
        </w:tc>
        <w:tc>
          <w:tcPr>
            <w:tcW w:w="0" w:type="auto"/>
            <w:hideMark/>
          </w:tcPr>
          <w:p w14:paraId="392C2AB2" w14:textId="77777777" w:rsidR="008B1897" w:rsidRPr="00930EAF" w:rsidRDefault="008B1897" w:rsidP="00DC1CA5">
            <w:pPr>
              <w:spacing w:line="360" w:lineRule="auto"/>
              <w:jc w:val="both"/>
              <w:rPr>
                <w:rFonts w:ascii="Arial" w:hAnsi="Arial" w:cs="Arial"/>
              </w:rPr>
            </w:pPr>
            <w:r w:rsidRPr="00930EAF">
              <w:rPr>
                <w:rFonts w:ascii="Arial" w:hAnsi="Arial" w:cs="Arial"/>
              </w:rPr>
              <w:t>+37,277</w:t>
            </w:r>
          </w:p>
        </w:tc>
        <w:tc>
          <w:tcPr>
            <w:tcW w:w="0" w:type="auto"/>
            <w:hideMark/>
          </w:tcPr>
          <w:p w14:paraId="6E6EC50E" w14:textId="77777777" w:rsidR="008B1897" w:rsidRPr="00930EAF" w:rsidRDefault="008B1897" w:rsidP="00DC1CA5">
            <w:pPr>
              <w:spacing w:line="360" w:lineRule="auto"/>
              <w:jc w:val="both"/>
              <w:rPr>
                <w:rFonts w:ascii="Arial" w:hAnsi="Arial" w:cs="Arial"/>
              </w:rPr>
            </w:pPr>
            <w:r w:rsidRPr="00930EAF">
              <w:rPr>
                <w:rFonts w:ascii="Arial" w:hAnsi="Arial" w:cs="Arial"/>
              </w:rPr>
              <w:t>–26,974</w:t>
            </w:r>
          </w:p>
        </w:tc>
      </w:tr>
    </w:tbl>
    <w:p w14:paraId="216F3031" w14:textId="77777777" w:rsidR="008B1897" w:rsidRPr="005164CE" w:rsidRDefault="008B1897" w:rsidP="008B1897">
      <w:pPr>
        <w:pStyle w:val="Heading3"/>
        <w:rPr>
          <w:rFonts w:ascii="Arial" w:hAnsi="Arial" w:cs="Arial"/>
          <w:b/>
          <w:bCs/>
          <w:color w:val="auto"/>
        </w:rPr>
      </w:pPr>
      <w:bookmarkStart w:id="114" w:name="_Toc216704615"/>
      <w:bookmarkStart w:id="115" w:name="_Toc216892789"/>
      <w:r w:rsidRPr="005164CE">
        <w:rPr>
          <w:rFonts w:ascii="Arial" w:hAnsi="Arial" w:cs="Arial"/>
          <w:b/>
          <w:bCs/>
          <w:color w:val="auto"/>
        </w:rPr>
        <w:t>D8. Link to Cash Flow Statement (Cross-Validation)</w:t>
      </w:r>
      <w:bookmarkEnd w:id="114"/>
      <w:bookmarkEnd w:id="115"/>
    </w:p>
    <w:tbl>
      <w:tblPr>
        <w:tblStyle w:val="TableGrid"/>
        <w:tblW w:w="0" w:type="auto"/>
        <w:tblLook w:val="04A0" w:firstRow="1" w:lastRow="0" w:firstColumn="1" w:lastColumn="0" w:noHBand="0" w:noVBand="1"/>
      </w:tblPr>
      <w:tblGrid>
        <w:gridCol w:w="750"/>
        <w:gridCol w:w="3871"/>
      </w:tblGrid>
      <w:tr w:rsidR="008B1897" w:rsidRPr="00930EAF" w14:paraId="7B784ABB" w14:textId="77777777" w:rsidTr="00DC1CA5">
        <w:tc>
          <w:tcPr>
            <w:tcW w:w="0" w:type="auto"/>
            <w:hideMark/>
          </w:tcPr>
          <w:p w14:paraId="419884CB"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132B340B" w14:textId="77777777" w:rsidR="008B1897" w:rsidRPr="00930EAF" w:rsidRDefault="008B1897" w:rsidP="00DC1CA5">
            <w:pPr>
              <w:spacing w:line="360" w:lineRule="auto"/>
              <w:jc w:val="both"/>
              <w:rPr>
                <w:rFonts w:ascii="Arial" w:hAnsi="Arial" w:cs="Arial"/>
              </w:rPr>
            </w:pPr>
            <w:r w:rsidRPr="00930EAF">
              <w:rPr>
                <w:rFonts w:ascii="Arial" w:hAnsi="Arial" w:cs="Arial"/>
              </w:rPr>
              <w:t>WC Impact Reflected in CFO (£m)</w:t>
            </w:r>
          </w:p>
        </w:tc>
      </w:tr>
      <w:tr w:rsidR="008B1897" w:rsidRPr="00930EAF" w14:paraId="4E0E4AB9" w14:textId="77777777" w:rsidTr="00DC1CA5">
        <w:tc>
          <w:tcPr>
            <w:tcW w:w="0" w:type="auto"/>
            <w:hideMark/>
          </w:tcPr>
          <w:p w14:paraId="50D7E5BD" w14:textId="77777777" w:rsidR="008B1897" w:rsidRPr="00930EAF" w:rsidRDefault="008B1897" w:rsidP="00DC1CA5">
            <w:pPr>
              <w:spacing w:line="360" w:lineRule="auto"/>
              <w:jc w:val="both"/>
              <w:rPr>
                <w:rFonts w:ascii="Arial" w:hAnsi="Arial" w:cs="Arial"/>
              </w:rPr>
            </w:pPr>
            <w:r w:rsidRPr="00930EAF">
              <w:rPr>
                <w:rFonts w:ascii="Arial" w:hAnsi="Arial" w:cs="Arial"/>
              </w:rPr>
              <w:t>2024</w:t>
            </w:r>
          </w:p>
        </w:tc>
        <w:tc>
          <w:tcPr>
            <w:tcW w:w="0" w:type="auto"/>
            <w:hideMark/>
          </w:tcPr>
          <w:p w14:paraId="05955C9B" w14:textId="77777777" w:rsidR="008B1897" w:rsidRPr="00930EAF" w:rsidRDefault="008B1897" w:rsidP="00DC1CA5">
            <w:pPr>
              <w:spacing w:line="360" w:lineRule="auto"/>
              <w:jc w:val="both"/>
              <w:rPr>
                <w:rFonts w:ascii="Arial" w:hAnsi="Arial" w:cs="Arial"/>
              </w:rPr>
            </w:pPr>
            <w:r w:rsidRPr="00930EAF">
              <w:rPr>
                <w:rFonts w:ascii="Arial" w:hAnsi="Arial" w:cs="Arial"/>
              </w:rPr>
              <w:t>+10,908</w:t>
            </w:r>
          </w:p>
        </w:tc>
      </w:tr>
      <w:tr w:rsidR="008B1897" w:rsidRPr="00930EAF" w14:paraId="685A0BC5" w14:textId="77777777" w:rsidTr="00DC1CA5">
        <w:tc>
          <w:tcPr>
            <w:tcW w:w="0" w:type="auto"/>
            <w:hideMark/>
          </w:tcPr>
          <w:p w14:paraId="15557FB0" w14:textId="77777777" w:rsidR="008B1897" w:rsidRPr="00930EAF" w:rsidRDefault="008B1897" w:rsidP="00DC1CA5">
            <w:pPr>
              <w:spacing w:line="360" w:lineRule="auto"/>
              <w:jc w:val="both"/>
              <w:rPr>
                <w:rFonts w:ascii="Arial" w:hAnsi="Arial" w:cs="Arial"/>
              </w:rPr>
            </w:pPr>
            <w:r w:rsidRPr="00930EAF">
              <w:rPr>
                <w:rFonts w:ascii="Arial" w:hAnsi="Arial" w:cs="Arial"/>
              </w:rPr>
              <w:t>2023</w:t>
            </w:r>
          </w:p>
        </w:tc>
        <w:tc>
          <w:tcPr>
            <w:tcW w:w="0" w:type="auto"/>
            <w:hideMark/>
          </w:tcPr>
          <w:p w14:paraId="0C104CAC" w14:textId="77777777" w:rsidR="008B1897" w:rsidRPr="00930EAF" w:rsidRDefault="008B1897" w:rsidP="00DC1CA5">
            <w:pPr>
              <w:spacing w:line="360" w:lineRule="auto"/>
              <w:jc w:val="both"/>
              <w:rPr>
                <w:rFonts w:ascii="Arial" w:hAnsi="Arial" w:cs="Arial"/>
              </w:rPr>
            </w:pPr>
            <w:r w:rsidRPr="00930EAF">
              <w:rPr>
                <w:rFonts w:ascii="Arial" w:hAnsi="Arial" w:cs="Arial"/>
              </w:rPr>
              <w:t>+37,609</w:t>
            </w:r>
          </w:p>
        </w:tc>
      </w:tr>
      <w:tr w:rsidR="008B1897" w:rsidRPr="00930EAF" w14:paraId="224F3DD5" w14:textId="77777777" w:rsidTr="00DC1CA5">
        <w:tc>
          <w:tcPr>
            <w:tcW w:w="0" w:type="auto"/>
            <w:hideMark/>
          </w:tcPr>
          <w:p w14:paraId="618261A0" w14:textId="77777777" w:rsidR="008B1897" w:rsidRPr="00930EAF" w:rsidRDefault="008B1897" w:rsidP="00DC1CA5">
            <w:pPr>
              <w:spacing w:line="360" w:lineRule="auto"/>
              <w:jc w:val="both"/>
              <w:rPr>
                <w:rFonts w:ascii="Arial" w:hAnsi="Arial" w:cs="Arial"/>
              </w:rPr>
            </w:pPr>
            <w:r w:rsidRPr="00930EAF">
              <w:rPr>
                <w:rFonts w:ascii="Arial" w:hAnsi="Arial" w:cs="Arial"/>
              </w:rPr>
              <w:t>2022</w:t>
            </w:r>
          </w:p>
        </w:tc>
        <w:tc>
          <w:tcPr>
            <w:tcW w:w="0" w:type="auto"/>
            <w:hideMark/>
          </w:tcPr>
          <w:p w14:paraId="61E827E4" w14:textId="77777777" w:rsidR="008B1897" w:rsidRPr="00930EAF" w:rsidRDefault="008B1897" w:rsidP="00DC1CA5">
            <w:pPr>
              <w:spacing w:line="360" w:lineRule="auto"/>
              <w:jc w:val="both"/>
              <w:rPr>
                <w:rFonts w:ascii="Arial" w:hAnsi="Arial" w:cs="Arial"/>
              </w:rPr>
            </w:pPr>
            <w:r w:rsidRPr="00930EAF">
              <w:rPr>
                <w:rFonts w:ascii="Arial" w:hAnsi="Arial" w:cs="Arial"/>
              </w:rPr>
              <w:t>–28,058</w:t>
            </w:r>
          </w:p>
        </w:tc>
      </w:tr>
      <w:tr w:rsidR="008B1897" w:rsidRPr="00930EAF" w14:paraId="1C3EF844" w14:textId="77777777" w:rsidTr="00DC1CA5">
        <w:tc>
          <w:tcPr>
            <w:tcW w:w="0" w:type="auto"/>
            <w:hideMark/>
          </w:tcPr>
          <w:p w14:paraId="5503CC59" w14:textId="77777777" w:rsidR="008B1897" w:rsidRPr="00930EAF" w:rsidRDefault="008B1897" w:rsidP="00DC1CA5">
            <w:pPr>
              <w:spacing w:line="360" w:lineRule="auto"/>
              <w:jc w:val="both"/>
              <w:rPr>
                <w:rFonts w:ascii="Arial" w:hAnsi="Arial" w:cs="Arial"/>
              </w:rPr>
            </w:pPr>
            <w:r w:rsidRPr="00930EAF">
              <w:rPr>
                <w:rFonts w:ascii="Arial" w:hAnsi="Arial" w:cs="Arial"/>
              </w:rPr>
              <w:t>2021</w:t>
            </w:r>
          </w:p>
        </w:tc>
        <w:tc>
          <w:tcPr>
            <w:tcW w:w="0" w:type="auto"/>
            <w:hideMark/>
          </w:tcPr>
          <w:p w14:paraId="0DC36679" w14:textId="77777777" w:rsidR="008B1897" w:rsidRPr="00930EAF" w:rsidRDefault="008B1897" w:rsidP="00DC1CA5">
            <w:pPr>
              <w:spacing w:line="360" w:lineRule="auto"/>
              <w:jc w:val="both"/>
              <w:rPr>
                <w:rFonts w:ascii="Arial" w:hAnsi="Arial" w:cs="Arial"/>
              </w:rPr>
            </w:pPr>
            <w:r w:rsidRPr="00930EAF">
              <w:rPr>
                <w:rFonts w:ascii="Arial" w:hAnsi="Arial" w:cs="Arial"/>
              </w:rPr>
              <w:t>+5,752</w:t>
            </w:r>
          </w:p>
        </w:tc>
      </w:tr>
    </w:tbl>
    <w:p w14:paraId="36C7070B" w14:textId="77777777" w:rsidR="008B1897" w:rsidRPr="00930EAF" w:rsidRDefault="008B1897" w:rsidP="008B1897">
      <w:pPr>
        <w:spacing w:line="360" w:lineRule="auto"/>
        <w:jc w:val="both"/>
        <w:rPr>
          <w:rFonts w:ascii="Arial" w:hAnsi="Arial" w:cs="Arial"/>
        </w:rPr>
      </w:pPr>
      <w:r w:rsidRPr="00930EAF">
        <w:rPr>
          <w:rFonts w:ascii="Arial" w:hAnsi="Arial" w:cs="Arial"/>
          <w:i/>
          <w:iCs/>
        </w:rPr>
        <w:t>(Matches “Changes in operating assets and liabilities” section of CFO)</w:t>
      </w:r>
    </w:p>
    <w:p w14:paraId="0C660FA2" w14:textId="77777777" w:rsidR="008B1897" w:rsidRDefault="008B1897" w:rsidP="008B1897">
      <w:pPr>
        <w:rPr>
          <w:rFonts w:ascii="Arial" w:hAnsi="Arial" w:cs="Arial"/>
        </w:rPr>
      </w:pPr>
      <w:r>
        <w:rPr>
          <w:rFonts w:ascii="Arial" w:hAnsi="Arial" w:cs="Arial"/>
        </w:rPr>
        <w:br w:type="page"/>
      </w:r>
    </w:p>
    <w:p w14:paraId="42727D23" w14:textId="77777777" w:rsidR="008B1897" w:rsidRPr="005164CE" w:rsidRDefault="008B1897" w:rsidP="008B1897">
      <w:pPr>
        <w:pStyle w:val="Heading2"/>
        <w:jc w:val="center"/>
        <w:rPr>
          <w:b/>
          <w:bCs/>
          <w:color w:val="auto"/>
        </w:rPr>
      </w:pPr>
      <w:bookmarkStart w:id="116" w:name="_Toc216704616"/>
      <w:bookmarkStart w:id="117" w:name="_Toc216892790"/>
      <w:r w:rsidRPr="005164CE">
        <w:rPr>
          <w:b/>
          <w:bCs/>
          <w:color w:val="auto"/>
        </w:rPr>
        <w:lastRenderedPageBreak/>
        <w:t>APPENDIX E</w:t>
      </w:r>
      <w:bookmarkEnd w:id="116"/>
      <w:bookmarkEnd w:id="117"/>
    </w:p>
    <w:p w14:paraId="3D3785E6" w14:textId="77777777" w:rsidR="008B1897" w:rsidRPr="00930EAF" w:rsidRDefault="008B1897" w:rsidP="008B1897">
      <w:pPr>
        <w:spacing w:line="360" w:lineRule="auto"/>
        <w:jc w:val="both"/>
        <w:rPr>
          <w:rFonts w:ascii="Arial" w:hAnsi="Arial" w:cs="Arial"/>
        </w:rPr>
      </w:pPr>
      <w:r w:rsidRPr="00930EAF">
        <w:rPr>
          <w:rFonts w:ascii="Arial" w:hAnsi="Arial" w:cs="Arial"/>
        </w:rPr>
        <w:t>Investment Appraisal &amp; Capital Budgeting Calculations</w:t>
      </w:r>
    </w:p>
    <w:p w14:paraId="1618AEC2" w14:textId="77777777" w:rsidR="008B1897" w:rsidRPr="005164CE" w:rsidRDefault="008B1897" w:rsidP="008B1897">
      <w:pPr>
        <w:pStyle w:val="Heading3"/>
        <w:rPr>
          <w:rFonts w:ascii="Arial" w:hAnsi="Arial" w:cs="Arial"/>
          <w:b/>
          <w:bCs/>
          <w:color w:val="auto"/>
        </w:rPr>
      </w:pPr>
      <w:bookmarkStart w:id="118" w:name="_Toc216704617"/>
      <w:bookmarkStart w:id="119" w:name="_Toc216892791"/>
      <w:r w:rsidRPr="005164CE">
        <w:rPr>
          <w:rFonts w:ascii="Arial" w:hAnsi="Arial" w:cs="Arial"/>
          <w:b/>
          <w:bCs/>
          <w:color w:val="auto"/>
        </w:rPr>
        <w:t>E1. Purpose of This Appendix</w:t>
      </w:r>
      <w:bookmarkEnd w:id="118"/>
      <w:bookmarkEnd w:id="119"/>
    </w:p>
    <w:p w14:paraId="4BF51906" w14:textId="77777777" w:rsidR="008B1897" w:rsidRPr="00930EAF" w:rsidRDefault="008B1897" w:rsidP="008B1897">
      <w:pPr>
        <w:spacing w:line="360" w:lineRule="auto"/>
        <w:jc w:val="both"/>
        <w:rPr>
          <w:rFonts w:ascii="Arial" w:hAnsi="Arial" w:cs="Arial"/>
        </w:rPr>
      </w:pPr>
      <w:r w:rsidRPr="00930EAF">
        <w:rPr>
          <w:rFonts w:ascii="Arial" w:hAnsi="Arial" w:cs="Arial"/>
        </w:rPr>
        <w:t>This appendix evaluates three mutually independent investment projects (A, B, C) using standard capital budgeting techniques taught in the module:</w:t>
      </w:r>
    </w:p>
    <w:p w14:paraId="14CDDF23" w14:textId="77777777" w:rsidR="008B1897" w:rsidRPr="00930EAF" w:rsidRDefault="008B1897" w:rsidP="008B1897">
      <w:pPr>
        <w:numPr>
          <w:ilvl w:val="0"/>
          <w:numId w:val="27"/>
        </w:numPr>
        <w:spacing w:line="360" w:lineRule="auto"/>
        <w:jc w:val="both"/>
        <w:rPr>
          <w:rFonts w:ascii="Arial" w:hAnsi="Arial" w:cs="Arial"/>
        </w:rPr>
      </w:pPr>
      <w:r w:rsidRPr="00930EAF">
        <w:rPr>
          <w:rFonts w:ascii="Arial" w:hAnsi="Arial" w:cs="Arial"/>
        </w:rPr>
        <w:t>Payback Period (PBP)</w:t>
      </w:r>
    </w:p>
    <w:p w14:paraId="38F60108" w14:textId="77777777" w:rsidR="008B1897" w:rsidRPr="00930EAF" w:rsidRDefault="008B1897" w:rsidP="008B1897">
      <w:pPr>
        <w:numPr>
          <w:ilvl w:val="0"/>
          <w:numId w:val="27"/>
        </w:numPr>
        <w:spacing w:line="360" w:lineRule="auto"/>
        <w:jc w:val="both"/>
        <w:rPr>
          <w:rFonts w:ascii="Arial" w:hAnsi="Arial" w:cs="Arial"/>
        </w:rPr>
      </w:pPr>
      <w:r w:rsidRPr="00930EAF">
        <w:rPr>
          <w:rFonts w:ascii="Arial" w:hAnsi="Arial" w:cs="Arial"/>
        </w:rPr>
        <w:t>Accounting Rate of Return (ARR)</w:t>
      </w:r>
    </w:p>
    <w:p w14:paraId="5092560A" w14:textId="77777777" w:rsidR="008B1897" w:rsidRPr="00930EAF" w:rsidRDefault="008B1897" w:rsidP="008B1897">
      <w:pPr>
        <w:numPr>
          <w:ilvl w:val="0"/>
          <w:numId w:val="27"/>
        </w:numPr>
        <w:spacing w:line="360" w:lineRule="auto"/>
        <w:jc w:val="both"/>
        <w:rPr>
          <w:rFonts w:ascii="Arial" w:hAnsi="Arial" w:cs="Arial"/>
        </w:rPr>
      </w:pPr>
      <w:r w:rsidRPr="00930EAF">
        <w:rPr>
          <w:rFonts w:ascii="Arial" w:hAnsi="Arial" w:cs="Arial"/>
        </w:rPr>
        <w:t>Net Present Value (NPV)</w:t>
      </w:r>
    </w:p>
    <w:p w14:paraId="18FB9813" w14:textId="77777777" w:rsidR="008B1897" w:rsidRPr="00930EAF" w:rsidRDefault="008B1897" w:rsidP="008B1897">
      <w:pPr>
        <w:numPr>
          <w:ilvl w:val="0"/>
          <w:numId w:val="27"/>
        </w:numPr>
        <w:spacing w:line="360" w:lineRule="auto"/>
        <w:jc w:val="both"/>
        <w:rPr>
          <w:rFonts w:ascii="Arial" w:hAnsi="Arial" w:cs="Arial"/>
        </w:rPr>
      </w:pPr>
      <w:r w:rsidRPr="00930EAF">
        <w:rPr>
          <w:rFonts w:ascii="Arial" w:hAnsi="Arial" w:cs="Arial"/>
        </w:rPr>
        <w:t>Internal Rate of Return (IRR)</w:t>
      </w:r>
    </w:p>
    <w:p w14:paraId="0705CD99" w14:textId="77777777" w:rsidR="008B1897" w:rsidRPr="00930EAF" w:rsidRDefault="008B1897" w:rsidP="008B1897">
      <w:pPr>
        <w:numPr>
          <w:ilvl w:val="0"/>
          <w:numId w:val="27"/>
        </w:numPr>
        <w:spacing w:line="360" w:lineRule="auto"/>
        <w:jc w:val="both"/>
        <w:rPr>
          <w:rFonts w:ascii="Arial" w:hAnsi="Arial" w:cs="Arial"/>
        </w:rPr>
      </w:pPr>
      <w:r w:rsidRPr="00930EAF">
        <w:rPr>
          <w:rFonts w:ascii="Arial" w:hAnsi="Arial" w:cs="Arial"/>
        </w:rPr>
        <w:t>Profitability Index (PI)</w:t>
      </w:r>
    </w:p>
    <w:p w14:paraId="04AD1F02" w14:textId="77777777" w:rsidR="008B1897" w:rsidRPr="00930EAF" w:rsidRDefault="008B1897" w:rsidP="008B1897">
      <w:pPr>
        <w:spacing w:line="360" w:lineRule="auto"/>
        <w:jc w:val="both"/>
        <w:rPr>
          <w:rFonts w:ascii="Arial" w:hAnsi="Arial" w:cs="Arial"/>
        </w:rPr>
      </w:pPr>
      <w:r w:rsidRPr="00930EAF">
        <w:rPr>
          <w:rFonts w:ascii="Arial" w:hAnsi="Arial" w:cs="Arial"/>
        </w:rPr>
        <w:t>A capital rationing constraint of £60m is then applied.</w:t>
      </w:r>
    </w:p>
    <w:p w14:paraId="008B3A97" w14:textId="77777777" w:rsidR="008B1897" w:rsidRPr="005164CE" w:rsidRDefault="008B1897" w:rsidP="008B1897">
      <w:pPr>
        <w:pStyle w:val="Heading3"/>
        <w:rPr>
          <w:rFonts w:ascii="Arial" w:hAnsi="Arial" w:cs="Arial"/>
          <w:b/>
          <w:bCs/>
          <w:color w:val="auto"/>
        </w:rPr>
      </w:pPr>
      <w:bookmarkStart w:id="120" w:name="_Toc216704618"/>
      <w:bookmarkStart w:id="121" w:name="_Toc216892792"/>
      <w:r w:rsidRPr="005164CE">
        <w:rPr>
          <w:rFonts w:ascii="Arial" w:hAnsi="Arial" w:cs="Arial"/>
          <w:b/>
          <w:bCs/>
          <w:color w:val="auto"/>
        </w:rPr>
        <w:t>E2. General Assumptions (From Brief)</w:t>
      </w:r>
      <w:bookmarkEnd w:id="120"/>
      <w:bookmarkEnd w:id="121"/>
    </w:p>
    <w:p w14:paraId="7853626F" w14:textId="77777777" w:rsidR="008B1897" w:rsidRPr="00930EAF" w:rsidRDefault="008B1897" w:rsidP="008B1897">
      <w:pPr>
        <w:numPr>
          <w:ilvl w:val="0"/>
          <w:numId w:val="28"/>
        </w:numPr>
        <w:spacing w:line="360" w:lineRule="auto"/>
        <w:jc w:val="both"/>
        <w:rPr>
          <w:rFonts w:ascii="Arial" w:hAnsi="Arial" w:cs="Arial"/>
        </w:rPr>
      </w:pPr>
      <w:r w:rsidRPr="00930EAF">
        <w:rPr>
          <w:rFonts w:ascii="Arial" w:hAnsi="Arial" w:cs="Arial"/>
        </w:rPr>
        <w:t>Discount rate (cost of capital): 10%</w:t>
      </w:r>
    </w:p>
    <w:p w14:paraId="31F42347" w14:textId="77777777" w:rsidR="008B1897" w:rsidRPr="00930EAF" w:rsidRDefault="008B1897" w:rsidP="008B1897">
      <w:pPr>
        <w:numPr>
          <w:ilvl w:val="0"/>
          <w:numId w:val="28"/>
        </w:numPr>
        <w:spacing w:line="360" w:lineRule="auto"/>
        <w:jc w:val="both"/>
        <w:rPr>
          <w:rFonts w:ascii="Arial" w:hAnsi="Arial" w:cs="Arial"/>
        </w:rPr>
      </w:pPr>
      <w:r w:rsidRPr="00930EAF">
        <w:rPr>
          <w:rFonts w:ascii="Arial" w:hAnsi="Arial" w:cs="Arial"/>
        </w:rPr>
        <w:t>Project life: 5 years</w:t>
      </w:r>
    </w:p>
    <w:p w14:paraId="7DFA2FD5" w14:textId="77777777" w:rsidR="008B1897" w:rsidRPr="00930EAF" w:rsidRDefault="008B1897" w:rsidP="008B1897">
      <w:pPr>
        <w:numPr>
          <w:ilvl w:val="0"/>
          <w:numId w:val="28"/>
        </w:numPr>
        <w:spacing w:line="360" w:lineRule="auto"/>
        <w:jc w:val="both"/>
        <w:rPr>
          <w:rFonts w:ascii="Arial" w:hAnsi="Arial" w:cs="Arial"/>
        </w:rPr>
      </w:pPr>
      <w:r w:rsidRPr="00930EAF">
        <w:rPr>
          <w:rFonts w:ascii="Arial" w:hAnsi="Arial" w:cs="Arial"/>
        </w:rPr>
        <w:t>Depreciation: Straight-line to zero</w:t>
      </w:r>
    </w:p>
    <w:p w14:paraId="020A04CE" w14:textId="77777777" w:rsidR="008B1897" w:rsidRPr="00930EAF" w:rsidRDefault="008B1897" w:rsidP="008B1897">
      <w:pPr>
        <w:numPr>
          <w:ilvl w:val="0"/>
          <w:numId w:val="28"/>
        </w:numPr>
        <w:spacing w:line="360" w:lineRule="auto"/>
        <w:jc w:val="both"/>
        <w:rPr>
          <w:rFonts w:ascii="Arial" w:hAnsi="Arial" w:cs="Arial"/>
        </w:rPr>
      </w:pPr>
      <w:r w:rsidRPr="00930EAF">
        <w:rPr>
          <w:rFonts w:ascii="Arial" w:hAnsi="Arial" w:cs="Arial"/>
        </w:rPr>
        <w:t>No terminal value</w:t>
      </w:r>
    </w:p>
    <w:p w14:paraId="55670137" w14:textId="77777777" w:rsidR="008B1897" w:rsidRPr="005164CE" w:rsidRDefault="008B1897" w:rsidP="008B1897">
      <w:pPr>
        <w:numPr>
          <w:ilvl w:val="0"/>
          <w:numId w:val="28"/>
        </w:numPr>
        <w:spacing w:line="360" w:lineRule="auto"/>
        <w:jc w:val="both"/>
        <w:rPr>
          <w:rFonts w:ascii="Arial" w:hAnsi="Arial" w:cs="Arial"/>
        </w:rPr>
      </w:pPr>
      <w:r w:rsidRPr="00930EAF">
        <w:rPr>
          <w:rFonts w:ascii="Arial" w:hAnsi="Arial" w:cs="Arial"/>
        </w:rPr>
        <w:t>Cash inflows occur at year-end</w:t>
      </w:r>
    </w:p>
    <w:p w14:paraId="6BA68587" w14:textId="77777777" w:rsidR="008B1897" w:rsidRPr="005164CE" w:rsidRDefault="008B1897" w:rsidP="008B1897">
      <w:pPr>
        <w:pStyle w:val="Heading3"/>
        <w:rPr>
          <w:rFonts w:ascii="Arial" w:hAnsi="Arial" w:cs="Arial"/>
          <w:b/>
          <w:bCs/>
          <w:color w:val="auto"/>
        </w:rPr>
      </w:pPr>
      <w:bookmarkStart w:id="122" w:name="_Toc216704619"/>
      <w:bookmarkStart w:id="123" w:name="_Toc216892793"/>
      <w:r w:rsidRPr="005164CE">
        <w:rPr>
          <w:rFonts w:ascii="Arial" w:hAnsi="Arial" w:cs="Arial"/>
          <w:b/>
          <w:bCs/>
          <w:color w:val="auto"/>
        </w:rPr>
        <w:t>E3. Discount Factors at 10%</w:t>
      </w:r>
      <w:bookmarkEnd w:id="122"/>
      <w:bookmarkEnd w:id="123"/>
    </w:p>
    <w:tbl>
      <w:tblPr>
        <w:tblStyle w:val="TableGrid"/>
        <w:tblW w:w="0" w:type="auto"/>
        <w:tblLook w:val="04A0" w:firstRow="1" w:lastRow="0" w:firstColumn="1" w:lastColumn="0" w:noHBand="0" w:noVBand="1"/>
      </w:tblPr>
      <w:tblGrid>
        <w:gridCol w:w="701"/>
        <w:gridCol w:w="1897"/>
      </w:tblGrid>
      <w:tr w:rsidR="008B1897" w:rsidRPr="00930EAF" w14:paraId="3AB26D6E" w14:textId="77777777" w:rsidTr="00DC1CA5">
        <w:tc>
          <w:tcPr>
            <w:tcW w:w="0" w:type="auto"/>
            <w:hideMark/>
          </w:tcPr>
          <w:p w14:paraId="6E5D881F"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153C05AD" w14:textId="77777777" w:rsidR="008B1897" w:rsidRPr="00930EAF" w:rsidRDefault="008B1897" w:rsidP="00DC1CA5">
            <w:pPr>
              <w:spacing w:line="360" w:lineRule="auto"/>
              <w:jc w:val="both"/>
              <w:rPr>
                <w:rFonts w:ascii="Arial" w:hAnsi="Arial" w:cs="Arial"/>
              </w:rPr>
            </w:pPr>
            <w:r w:rsidRPr="00930EAF">
              <w:rPr>
                <w:rFonts w:ascii="Arial" w:hAnsi="Arial" w:cs="Arial"/>
              </w:rPr>
              <w:t>Discount Factor</w:t>
            </w:r>
          </w:p>
        </w:tc>
      </w:tr>
      <w:tr w:rsidR="008B1897" w:rsidRPr="00930EAF" w14:paraId="041AFFAE" w14:textId="77777777" w:rsidTr="00DC1CA5">
        <w:tc>
          <w:tcPr>
            <w:tcW w:w="0" w:type="auto"/>
            <w:hideMark/>
          </w:tcPr>
          <w:p w14:paraId="6A1CD58C" w14:textId="77777777" w:rsidR="008B1897" w:rsidRPr="00930EAF" w:rsidRDefault="008B1897" w:rsidP="00DC1CA5">
            <w:pPr>
              <w:spacing w:line="360" w:lineRule="auto"/>
              <w:jc w:val="both"/>
              <w:rPr>
                <w:rFonts w:ascii="Arial" w:hAnsi="Arial" w:cs="Arial"/>
              </w:rPr>
            </w:pPr>
            <w:r w:rsidRPr="00930EAF">
              <w:rPr>
                <w:rFonts w:ascii="Arial" w:hAnsi="Arial" w:cs="Arial"/>
              </w:rPr>
              <w:t>1</w:t>
            </w:r>
          </w:p>
        </w:tc>
        <w:tc>
          <w:tcPr>
            <w:tcW w:w="0" w:type="auto"/>
            <w:hideMark/>
          </w:tcPr>
          <w:p w14:paraId="6F394BBA" w14:textId="77777777" w:rsidR="008B1897" w:rsidRPr="00930EAF" w:rsidRDefault="008B1897" w:rsidP="00DC1CA5">
            <w:pPr>
              <w:spacing w:line="360" w:lineRule="auto"/>
              <w:jc w:val="both"/>
              <w:rPr>
                <w:rFonts w:ascii="Arial" w:hAnsi="Arial" w:cs="Arial"/>
              </w:rPr>
            </w:pPr>
            <w:r w:rsidRPr="00930EAF">
              <w:rPr>
                <w:rFonts w:ascii="Arial" w:hAnsi="Arial" w:cs="Arial"/>
              </w:rPr>
              <w:t>0.909</w:t>
            </w:r>
          </w:p>
        </w:tc>
      </w:tr>
      <w:tr w:rsidR="008B1897" w:rsidRPr="00930EAF" w14:paraId="673B8151" w14:textId="77777777" w:rsidTr="00DC1CA5">
        <w:tc>
          <w:tcPr>
            <w:tcW w:w="0" w:type="auto"/>
            <w:hideMark/>
          </w:tcPr>
          <w:p w14:paraId="1ACF7946" w14:textId="77777777" w:rsidR="008B1897" w:rsidRPr="00930EAF" w:rsidRDefault="008B1897" w:rsidP="00DC1CA5">
            <w:pPr>
              <w:spacing w:line="360" w:lineRule="auto"/>
              <w:jc w:val="both"/>
              <w:rPr>
                <w:rFonts w:ascii="Arial" w:hAnsi="Arial" w:cs="Arial"/>
              </w:rPr>
            </w:pPr>
            <w:r w:rsidRPr="00930EAF">
              <w:rPr>
                <w:rFonts w:ascii="Arial" w:hAnsi="Arial" w:cs="Arial"/>
              </w:rPr>
              <w:t>2</w:t>
            </w:r>
          </w:p>
        </w:tc>
        <w:tc>
          <w:tcPr>
            <w:tcW w:w="0" w:type="auto"/>
            <w:hideMark/>
          </w:tcPr>
          <w:p w14:paraId="246C3BB6" w14:textId="77777777" w:rsidR="008B1897" w:rsidRPr="00930EAF" w:rsidRDefault="008B1897" w:rsidP="00DC1CA5">
            <w:pPr>
              <w:spacing w:line="360" w:lineRule="auto"/>
              <w:jc w:val="both"/>
              <w:rPr>
                <w:rFonts w:ascii="Arial" w:hAnsi="Arial" w:cs="Arial"/>
              </w:rPr>
            </w:pPr>
            <w:r w:rsidRPr="00930EAF">
              <w:rPr>
                <w:rFonts w:ascii="Arial" w:hAnsi="Arial" w:cs="Arial"/>
              </w:rPr>
              <w:t>0.826</w:t>
            </w:r>
          </w:p>
        </w:tc>
      </w:tr>
      <w:tr w:rsidR="008B1897" w:rsidRPr="00930EAF" w14:paraId="59B4698E" w14:textId="77777777" w:rsidTr="00DC1CA5">
        <w:tc>
          <w:tcPr>
            <w:tcW w:w="0" w:type="auto"/>
            <w:hideMark/>
          </w:tcPr>
          <w:p w14:paraId="70DCF636" w14:textId="77777777" w:rsidR="008B1897" w:rsidRPr="00930EAF" w:rsidRDefault="008B1897" w:rsidP="00DC1CA5">
            <w:pPr>
              <w:spacing w:line="360" w:lineRule="auto"/>
              <w:jc w:val="both"/>
              <w:rPr>
                <w:rFonts w:ascii="Arial" w:hAnsi="Arial" w:cs="Arial"/>
              </w:rPr>
            </w:pPr>
            <w:r w:rsidRPr="00930EAF">
              <w:rPr>
                <w:rFonts w:ascii="Arial" w:hAnsi="Arial" w:cs="Arial"/>
              </w:rPr>
              <w:t>3</w:t>
            </w:r>
          </w:p>
        </w:tc>
        <w:tc>
          <w:tcPr>
            <w:tcW w:w="0" w:type="auto"/>
            <w:hideMark/>
          </w:tcPr>
          <w:p w14:paraId="67DE6422" w14:textId="77777777" w:rsidR="008B1897" w:rsidRPr="00930EAF" w:rsidRDefault="008B1897" w:rsidP="00DC1CA5">
            <w:pPr>
              <w:spacing w:line="360" w:lineRule="auto"/>
              <w:jc w:val="both"/>
              <w:rPr>
                <w:rFonts w:ascii="Arial" w:hAnsi="Arial" w:cs="Arial"/>
              </w:rPr>
            </w:pPr>
            <w:r w:rsidRPr="00930EAF">
              <w:rPr>
                <w:rFonts w:ascii="Arial" w:hAnsi="Arial" w:cs="Arial"/>
              </w:rPr>
              <w:t>0.751</w:t>
            </w:r>
          </w:p>
        </w:tc>
      </w:tr>
      <w:tr w:rsidR="008B1897" w:rsidRPr="00930EAF" w14:paraId="289FC257" w14:textId="77777777" w:rsidTr="00DC1CA5">
        <w:tc>
          <w:tcPr>
            <w:tcW w:w="0" w:type="auto"/>
            <w:hideMark/>
          </w:tcPr>
          <w:p w14:paraId="79425A6D" w14:textId="77777777" w:rsidR="008B1897" w:rsidRPr="00930EAF" w:rsidRDefault="008B1897" w:rsidP="00DC1CA5">
            <w:pPr>
              <w:spacing w:line="360" w:lineRule="auto"/>
              <w:jc w:val="both"/>
              <w:rPr>
                <w:rFonts w:ascii="Arial" w:hAnsi="Arial" w:cs="Arial"/>
              </w:rPr>
            </w:pPr>
            <w:r w:rsidRPr="00930EAF">
              <w:rPr>
                <w:rFonts w:ascii="Arial" w:hAnsi="Arial" w:cs="Arial"/>
              </w:rPr>
              <w:t>4</w:t>
            </w:r>
          </w:p>
        </w:tc>
        <w:tc>
          <w:tcPr>
            <w:tcW w:w="0" w:type="auto"/>
            <w:hideMark/>
          </w:tcPr>
          <w:p w14:paraId="019412BE" w14:textId="77777777" w:rsidR="008B1897" w:rsidRPr="00930EAF" w:rsidRDefault="008B1897" w:rsidP="00DC1CA5">
            <w:pPr>
              <w:spacing w:line="360" w:lineRule="auto"/>
              <w:jc w:val="both"/>
              <w:rPr>
                <w:rFonts w:ascii="Arial" w:hAnsi="Arial" w:cs="Arial"/>
              </w:rPr>
            </w:pPr>
            <w:r w:rsidRPr="00930EAF">
              <w:rPr>
                <w:rFonts w:ascii="Arial" w:hAnsi="Arial" w:cs="Arial"/>
              </w:rPr>
              <w:t>0.683</w:t>
            </w:r>
          </w:p>
        </w:tc>
      </w:tr>
      <w:tr w:rsidR="008B1897" w:rsidRPr="00930EAF" w14:paraId="5E328849" w14:textId="77777777" w:rsidTr="00DC1CA5">
        <w:tc>
          <w:tcPr>
            <w:tcW w:w="0" w:type="auto"/>
            <w:hideMark/>
          </w:tcPr>
          <w:p w14:paraId="13EF49BE" w14:textId="77777777" w:rsidR="008B1897" w:rsidRPr="00930EAF" w:rsidRDefault="008B1897" w:rsidP="00DC1CA5">
            <w:pPr>
              <w:spacing w:line="360" w:lineRule="auto"/>
              <w:jc w:val="both"/>
              <w:rPr>
                <w:rFonts w:ascii="Arial" w:hAnsi="Arial" w:cs="Arial"/>
              </w:rPr>
            </w:pPr>
            <w:r w:rsidRPr="00930EAF">
              <w:rPr>
                <w:rFonts w:ascii="Arial" w:hAnsi="Arial" w:cs="Arial"/>
              </w:rPr>
              <w:t>5</w:t>
            </w:r>
          </w:p>
        </w:tc>
        <w:tc>
          <w:tcPr>
            <w:tcW w:w="0" w:type="auto"/>
            <w:hideMark/>
          </w:tcPr>
          <w:p w14:paraId="5DECBD99" w14:textId="77777777" w:rsidR="008B1897" w:rsidRPr="00930EAF" w:rsidRDefault="008B1897" w:rsidP="00DC1CA5">
            <w:pPr>
              <w:spacing w:line="360" w:lineRule="auto"/>
              <w:jc w:val="both"/>
              <w:rPr>
                <w:rFonts w:ascii="Arial" w:hAnsi="Arial" w:cs="Arial"/>
              </w:rPr>
            </w:pPr>
            <w:r w:rsidRPr="00930EAF">
              <w:rPr>
                <w:rFonts w:ascii="Arial" w:hAnsi="Arial" w:cs="Arial"/>
              </w:rPr>
              <w:t>0.621</w:t>
            </w:r>
          </w:p>
        </w:tc>
      </w:tr>
    </w:tbl>
    <w:p w14:paraId="53A337AD" w14:textId="77777777" w:rsidR="008B1897" w:rsidRPr="00930EAF" w:rsidRDefault="008B1897" w:rsidP="008B1897">
      <w:pPr>
        <w:spacing w:line="360" w:lineRule="auto"/>
        <w:jc w:val="both"/>
        <w:rPr>
          <w:rFonts w:ascii="Arial" w:hAnsi="Arial" w:cs="Arial"/>
        </w:rPr>
      </w:pPr>
    </w:p>
    <w:p w14:paraId="379BDBEA" w14:textId="77777777" w:rsidR="008B1897" w:rsidRPr="005164CE" w:rsidRDefault="008B1897" w:rsidP="008B1897">
      <w:pPr>
        <w:spacing w:line="360" w:lineRule="auto"/>
        <w:jc w:val="both"/>
        <w:rPr>
          <w:rFonts w:ascii="Arial" w:hAnsi="Arial" w:cs="Arial"/>
          <w:b/>
          <w:bCs/>
        </w:rPr>
      </w:pPr>
      <w:r w:rsidRPr="005164CE">
        <w:rPr>
          <w:rFonts w:ascii="Arial" w:hAnsi="Arial" w:cs="Arial"/>
          <w:b/>
          <w:bCs/>
        </w:rPr>
        <w:lastRenderedPageBreak/>
        <w:t>PROJECT A</w:t>
      </w:r>
    </w:p>
    <w:p w14:paraId="71506158" w14:textId="77777777" w:rsidR="008B1897" w:rsidRPr="00930EAF" w:rsidRDefault="008B1897" w:rsidP="008B1897">
      <w:pPr>
        <w:spacing w:line="360" w:lineRule="auto"/>
        <w:jc w:val="both"/>
        <w:rPr>
          <w:rFonts w:ascii="Arial" w:hAnsi="Arial" w:cs="Arial"/>
        </w:rPr>
      </w:pPr>
      <w:r w:rsidRPr="00930EAF">
        <w:rPr>
          <w:rFonts w:ascii="Arial" w:hAnsi="Arial" w:cs="Arial"/>
        </w:rPr>
        <w:t>Initial Investment: £40m</w:t>
      </w:r>
    </w:p>
    <w:p w14:paraId="33B355CB" w14:textId="77777777" w:rsidR="008B1897" w:rsidRPr="00930EAF" w:rsidRDefault="008B1897" w:rsidP="008B1897">
      <w:pPr>
        <w:spacing w:line="360" w:lineRule="auto"/>
        <w:jc w:val="both"/>
        <w:rPr>
          <w:rFonts w:ascii="Arial" w:hAnsi="Arial" w:cs="Arial"/>
        </w:rPr>
      </w:pPr>
      <w:r w:rsidRPr="00930EAF">
        <w:rPr>
          <w:rFonts w:ascii="Arial" w:hAnsi="Arial" w:cs="Arial"/>
        </w:rPr>
        <w:t>Annual Cash Inflows (£m)</w:t>
      </w:r>
    </w:p>
    <w:tbl>
      <w:tblPr>
        <w:tblStyle w:val="TableGrid"/>
        <w:tblW w:w="0" w:type="auto"/>
        <w:tblLook w:val="04A0" w:firstRow="1" w:lastRow="0" w:firstColumn="1" w:lastColumn="0" w:noHBand="0" w:noVBand="1"/>
      </w:tblPr>
      <w:tblGrid>
        <w:gridCol w:w="701"/>
        <w:gridCol w:w="1350"/>
      </w:tblGrid>
      <w:tr w:rsidR="008B1897" w:rsidRPr="00930EAF" w14:paraId="7A816816" w14:textId="77777777" w:rsidTr="00DC1CA5">
        <w:tc>
          <w:tcPr>
            <w:tcW w:w="0" w:type="auto"/>
            <w:hideMark/>
          </w:tcPr>
          <w:p w14:paraId="01EF2B16"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4F549267" w14:textId="77777777" w:rsidR="008B1897" w:rsidRPr="00930EAF" w:rsidRDefault="008B1897" w:rsidP="00DC1CA5">
            <w:pPr>
              <w:spacing w:line="360" w:lineRule="auto"/>
              <w:jc w:val="both"/>
              <w:rPr>
                <w:rFonts w:ascii="Arial" w:hAnsi="Arial" w:cs="Arial"/>
              </w:rPr>
            </w:pPr>
            <w:r w:rsidRPr="00930EAF">
              <w:rPr>
                <w:rFonts w:ascii="Arial" w:hAnsi="Arial" w:cs="Arial"/>
              </w:rPr>
              <w:t>Cash Flow</w:t>
            </w:r>
          </w:p>
        </w:tc>
      </w:tr>
      <w:tr w:rsidR="008B1897" w:rsidRPr="00930EAF" w14:paraId="4E786090" w14:textId="77777777" w:rsidTr="00DC1CA5">
        <w:tc>
          <w:tcPr>
            <w:tcW w:w="0" w:type="auto"/>
            <w:hideMark/>
          </w:tcPr>
          <w:p w14:paraId="51830FB3" w14:textId="77777777" w:rsidR="008B1897" w:rsidRPr="00930EAF" w:rsidRDefault="008B1897" w:rsidP="00DC1CA5">
            <w:pPr>
              <w:spacing w:line="360" w:lineRule="auto"/>
              <w:jc w:val="both"/>
              <w:rPr>
                <w:rFonts w:ascii="Arial" w:hAnsi="Arial" w:cs="Arial"/>
              </w:rPr>
            </w:pPr>
            <w:r w:rsidRPr="00930EAF">
              <w:rPr>
                <w:rFonts w:ascii="Arial" w:hAnsi="Arial" w:cs="Arial"/>
              </w:rPr>
              <w:t>1</w:t>
            </w:r>
          </w:p>
        </w:tc>
        <w:tc>
          <w:tcPr>
            <w:tcW w:w="0" w:type="auto"/>
            <w:hideMark/>
          </w:tcPr>
          <w:p w14:paraId="2BFE1BAC" w14:textId="77777777" w:rsidR="008B1897" w:rsidRPr="00930EAF" w:rsidRDefault="008B1897" w:rsidP="00DC1CA5">
            <w:pPr>
              <w:spacing w:line="360" w:lineRule="auto"/>
              <w:jc w:val="both"/>
              <w:rPr>
                <w:rFonts w:ascii="Arial" w:hAnsi="Arial" w:cs="Arial"/>
              </w:rPr>
            </w:pPr>
            <w:r w:rsidRPr="00930EAF">
              <w:rPr>
                <w:rFonts w:ascii="Arial" w:hAnsi="Arial" w:cs="Arial"/>
              </w:rPr>
              <w:t>10</w:t>
            </w:r>
          </w:p>
        </w:tc>
      </w:tr>
      <w:tr w:rsidR="008B1897" w:rsidRPr="00930EAF" w14:paraId="112F8848" w14:textId="77777777" w:rsidTr="00DC1CA5">
        <w:tc>
          <w:tcPr>
            <w:tcW w:w="0" w:type="auto"/>
            <w:hideMark/>
          </w:tcPr>
          <w:p w14:paraId="7B1D4E4C" w14:textId="77777777" w:rsidR="008B1897" w:rsidRPr="00930EAF" w:rsidRDefault="008B1897" w:rsidP="00DC1CA5">
            <w:pPr>
              <w:spacing w:line="360" w:lineRule="auto"/>
              <w:jc w:val="both"/>
              <w:rPr>
                <w:rFonts w:ascii="Arial" w:hAnsi="Arial" w:cs="Arial"/>
              </w:rPr>
            </w:pPr>
            <w:r w:rsidRPr="00930EAF">
              <w:rPr>
                <w:rFonts w:ascii="Arial" w:hAnsi="Arial" w:cs="Arial"/>
              </w:rPr>
              <w:t>2</w:t>
            </w:r>
          </w:p>
        </w:tc>
        <w:tc>
          <w:tcPr>
            <w:tcW w:w="0" w:type="auto"/>
            <w:hideMark/>
          </w:tcPr>
          <w:p w14:paraId="2E51BF95" w14:textId="77777777" w:rsidR="008B1897" w:rsidRPr="00930EAF" w:rsidRDefault="008B1897" w:rsidP="00DC1CA5">
            <w:pPr>
              <w:spacing w:line="360" w:lineRule="auto"/>
              <w:jc w:val="both"/>
              <w:rPr>
                <w:rFonts w:ascii="Arial" w:hAnsi="Arial" w:cs="Arial"/>
              </w:rPr>
            </w:pPr>
            <w:r w:rsidRPr="00930EAF">
              <w:rPr>
                <w:rFonts w:ascii="Arial" w:hAnsi="Arial" w:cs="Arial"/>
              </w:rPr>
              <w:t>12</w:t>
            </w:r>
          </w:p>
        </w:tc>
      </w:tr>
      <w:tr w:rsidR="008B1897" w:rsidRPr="00930EAF" w14:paraId="733078EC" w14:textId="77777777" w:rsidTr="00DC1CA5">
        <w:tc>
          <w:tcPr>
            <w:tcW w:w="0" w:type="auto"/>
            <w:hideMark/>
          </w:tcPr>
          <w:p w14:paraId="678BDAC4" w14:textId="77777777" w:rsidR="008B1897" w:rsidRPr="00930EAF" w:rsidRDefault="008B1897" w:rsidP="00DC1CA5">
            <w:pPr>
              <w:spacing w:line="360" w:lineRule="auto"/>
              <w:jc w:val="both"/>
              <w:rPr>
                <w:rFonts w:ascii="Arial" w:hAnsi="Arial" w:cs="Arial"/>
              </w:rPr>
            </w:pPr>
            <w:r w:rsidRPr="00930EAF">
              <w:rPr>
                <w:rFonts w:ascii="Arial" w:hAnsi="Arial" w:cs="Arial"/>
              </w:rPr>
              <w:t>3</w:t>
            </w:r>
          </w:p>
        </w:tc>
        <w:tc>
          <w:tcPr>
            <w:tcW w:w="0" w:type="auto"/>
            <w:hideMark/>
          </w:tcPr>
          <w:p w14:paraId="7B547C46" w14:textId="77777777" w:rsidR="008B1897" w:rsidRPr="00930EAF" w:rsidRDefault="008B1897" w:rsidP="00DC1CA5">
            <w:pPr>
              <w:spacing w:line="360" w:lineRule="auto"/>
              <w:jc w:val="both"/>
              <w:rPr>
                <w:rFonts w:ascii="Arial" w:hAnsi="Arial" w:cs="Arial"/>
              </w:rPr>
            </w:pPr>
            <w:r w:rsidRPr="00930EAF">
              <w:rPr>
                <w:rFonts w:ascii="Arial" w:hAnsi="Arial" w:cs="Arial"/>
              </w:rPr>
              <w:t>14</w:t>
            </w:r>
          </w:p>
        </w:tc>
      </w:tr>
      <w:tr w:rsidR="008B1897" w:rsidRPr="00930EAF" w14:paraId="2AB57E6B" w14:textId="77777777" w:rsidTr="00DC1CA5">
        <w:tc>
          <w:tcPr>
            <w:tcW w:w="0" w:type="auto"/>
            <w:hideMark/>
          </w:tcPr>
          <w:p w14:paraId="259BDA5D" w14:textId="77777777" w:rsidR="008B1897" w:rsidRPr="00930EAF" w:rsidRDefault="008B1897" w:rsidP="00DC1CA5">
            <w:pPr>
              <w:spacing w:line="360" w:lineRule="auto"/>
              <w:jc w:val="both"/>
              <w:rPr>
                <w:rFonts w:ascii="Arial" w:hAnsi="Arial" w:cs="Arial"/>
              </w:rPr>
            </w:pPr>
            <w:r w:rsidRPr="00930EAF">
              <w:rPr>
                <w:rFonts w:ascii="Arial" w:hAnsi="Arial" w:cs="Arial"/>
              </w:rPr>
              <w:t>4</w:t>
            </w:r>
          </w:p>
        </w:tc>
        <w:tc>
          <w:tcPr>
            <w:tcW w:w="0" w:type="auto"/>
            <w:hideMark/>
          </w:tcPr>
          <w:p w14:paraId="6714F986" w14:textId="77777777" w:rsidR="008B1897" w:rsidRPr="00930EAF" w:rsidRDefault="008B1897" w:rsidP="00DC1CA5">
            <w:pPr>
              <w:spacing w:line="360" w:lineRule="auto"/>
              <w:jc w:val="both"/>
              <w:rPr>
                <w:rFonts w:ascii="Arial" w:hAnsi="Arial" w:cs="Arial"/>
              </w:rPr>
            </w:pPr>
            <w:r w:rsidRPr="00930EAF">
              <w:rPr>
                <w:rFonts w:ascii="Arial" w:hAnsi="Arial" w:cs="Arial"/>
              </w:rPr>
              <w:t>10</w:t>
            </w:r>
          </w:p>
        </w:tc>
      </w:tr>
      <w:tr w:rsidR="008B1897" w:rsidRPr="00930EAF" w14:paraId="441B8DFE" w14:textId="77777777" w:rsidTr="00DC1CA5">
        <w:tc>
          <w:tcPr>
            <w:tcW w:w="0" w:type="auto"/>
            <w:hideMark/>
          </w:tcPr>
          <w:p w14:paraId="0FBFA890" w14:textId="77777777" w:rsidR="008B1897" w:rsidRPr="00930EAF" w:rsidRDefault="008B1897" w:rsidP="00DC1CA5">
            <w:pPr>
              <w:spacing w:line="360" w:lineRule="auto"/>
              <w:jc w:val="both"/>
              <w:rPr>
                <w:rFonts w:ascii="Arial" w:hAnsi="Arial" w:cs="Arial"/>
              </w:rPr>
            </w:pPr>
            <w:r w:rsidRPr="00930EAF">
              <w:rPr>
                <w:rFonts w:ascii="Arial" w:hAnsi="Arial" w:cs="Arial"/>
              </w:rPr>
              <w:t>5</w:t>
            </w:r>
          </w:p>
        </w:tc>
        <w:tc>
          <w:tcPr>
            <w:tcW w:w="0" w:type="auto"/>
            <w:hideMark/>
          </w:tcPr>
          <w:p w14:paraId="46B2600C" w14:textId="77777777" w:rsidR="008B1897" w:rsidRPr="00930EAF" w:rsidRDefault="008B1897" w:rsidP="00DC1CA5">
            <w:pPr>
              <w:spacing w:line="360" w:lineRule="auto"/>
              <w:jc w:val="both"/>
              <w:rPr>
                <w:rFonts w:ascii="Arial" w:hAnsi="Arial" w:cs="Arial"/>
              </w:rPr>
            </w:pPr>
            <w:r w:rsidRPr="00930EAF">
              <w:rPr>
                <w:rFonts w:ascii="Arial" w:hAnsi="Arial" w:cs="Arial"/>
              </w:rPr>
              <w:t>8</w:t>
            </w:r>
          </w:p>
        </w:tc>
      </w:tr>
    </w:tbl>
    <w:p w14:paraId="702316BF" w14:textId="77777777" w:rsidR="008B1897" w:rsidRPr="00930EAF" w:rsidRDefault="008B1897" w:rsidP="008B1897">
      <w:pPr>
        <w:spacing w:line="360" w:lineRule="auto"/>
        <w:jc w:val="both"/>
        <w:rPr>
          <w:rFonts w:ascii="Arial" w:hAnsi="Arial" w:cs="Arial"/>
        </w:rPr>
      </w:pPr>
    </w:p>
    <w:p w14:paraId="0D2C968D" w14:textId="77777777" w:rsidR="008B1897" w:rsidRPr="005164CE" w:rsidRDefault="008B1897" w:rsidP="008B1897">
      <w:pPr>
        <w:pStyle w:val="Heading3"/>
        <w:rPr>
          <w:rFonts w:ascii="Arial" w:hAnsi="Arial" w:cs="Arial"/>
          <w:b/>
          <w:bCs/>
          <w:color w:val="auto"/>
        </w:rPr>
      </w:pPr>
      <w:bookmarkStart w:id="124" w:name="_Toc216704620"/>
      <w:bookmarkStart w:id="125" w:name="_Toc216892794"/>
      <w:r w:rsidRPr="005164CE">
        <w:rPr>
          <w:rFonts w:ascii="Arial" w:hAnsi="Arial" w:cs="Arial"/>
          <w:b/>
          <w:bCs/>
          <w:color w:val="auto"/>
        </w:rPr>
        <w:t>E4A. Payback Period (Project A)</w:t>
      </w:r>
      <w:bookmarkEnd w:id="124"/>
      <w:bookmarkEnd w:id="125"/>
    </w:p>
    <w:tbl>
      <w:tblPr>
        <w:tblStyle w:val="TableGrid"/>
        <w:tblW w:w="0" w:type="auto"/>
        <w:tblLook w:val="04A0" w:firstRow="1" w:lastRow="0" w:firstColumn="1" w:lastColumn="0" w:noHBand="0" w:noVBand="1"/>
      </w:tblPr>
      <w:tblGrid>
        <w:gridCol w:w="701"/>
        <w:gridCol w:w="1350"/>
        <w:gridCol w:w="1417"/>
      </w:tblGrid>
      <w:tr w:rsidR="008B1897" w:rsidRPr="00930EAF" w14:paraId="0FC60A80" w14:textId="77777777" w:rsidTr="00DC1CA5">
        <w:tc>
          <w:tcPr>
            <w:tcW w:w="0" w:type="auto"/>
            <w:hideMark/>
          </w:tcPr>
          <w:p w14:paraId="029847C3"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2705C195" w14:textId="77777777" w:rsidR="008B1897" w:rsidRPr="00930EAF" w:rsidRDefault="008B1897" w:rsidP="00DC1CA5">
            <w:pPr>
              <w:spacing w:line="360" w:lineRule="auto"/>
              <w:jc w:val="both"/>
              <w:rPr>
                <w:rFonts w:ascii="Arial" w:hAnsi="Arial" w:cs="Arial"/>
              </w:rPr>
            </w:pPr>
            <w:r w:rsidRPr="00930EAF">
              <w:rPr>
                <w:rFonts w:ascii="Arial" w:hAnsi="Arial" w:cs="Arial"/>
              </w:rPr>
              <w:t>Cash Flow</w:t>
            </w:r>
          </w:p>
        </w:tc>
        <w:tc>
          <w:tcPr>
            <w:tcW w:w="0" w:type="auto"/>
            <w:hideMark/>
          </w:tcPr>
          <w:p w14:paraId="22E03E62" w14:textId="77777777" w:rsidR="008B1897" w:rsidRPr="00930EAF" w:rsidRDefault="008B1897" w:rsidP="00DC1CA5">
            <w:pPr>
              <w:spacing w:line="360" w:lineRule="auto"/>
              <w:jc w:val="both"/>
              <w:rPr>
                <w:rFonts w:ascii="Arial" w:hAnsi="Arial" w:cs="Arial"/>
              </w:rPr>
            </w:pPr>
            <w:r w:rsidRPr="00930EAF">
              <w:rPr>
                <w:rFonts w:ascii="Arial" w:hAnsi="Arial" w:cs="Arial"/>
              </w:rPr>
              <w:t>Cumulative</w:t>
            </w:r>
          </w:p>
        </w:tc>
      </w:tr>
      <w:tr w:rsidR="008B1897" w:rsidRPr="00930EAF" w14:paraId="3A65DA99" w14:textId="77777777" w:rsidTr="00DC1CA5">
        <w:tc>
          <w:tcPr>
            <w:tcW w:w="0" w:type="auto"/>
            <w:hideMark/>
          </w:tcPr>
          <w:p w14:paraId="3B8D7C42" w14:textId="77777777" w:rsidR="008B1897" w:rsidRPr="00930EAF" w:rsidRDefault="008B1897" w:rsidP="00DC1CA5">
            <w:pPr>
              <w:spacing w:line="360" w:lineRule="auto"/>
              <w:jc w:val="both"/>
              <w:rPr>
                <w:rFonts w:ascii="Arial" w:hAnsi="Arial" w:cs="Arial"/>
              </w:rPr>
            </w:pPr>
            <w:r w:rsidRPr="00930EAF">
              <w:rPr>
                <w:rFonts w:ascii="Arial" w:hAnsi="Arial" w:cs="Arial"/>
              </w:rPr>
              <w:t>0</w:t>
            </w:r>
          </w:p>
        </w:tc>
        <w:tc>
          <w:tcPr>
            <w:tcW w:w="0" w:type="auto"/>
            <w:hideMark/>
          </w:tcPr>
          <w:p w14:paraId="3DE4CCD0" w14:textId="77777777" w:rsidR="008B1897" w:rsidRPr="00930EAF" w:rsidRDefault="008B1897" w:rsidP="00DC1CA5">
            <w:pPr>
              <w:spacing w:line="360" w:lineRule="auto"/>
              <w:jc w:val="both"/>
              <w:rPr>
                <w:rFonts w:ascii="Arial" w:hAnsi="Arial" w:cs="Arial"/>
              </w:rPr>
            </w:pPr>
            <w:r w:rsidRPr="00930EAF">
              <w:rPr>
                <w:rFonts w:ascii="Arial" w:hAnsi="Arial" w:cs="Arial"/>
              </w:rPr>
              <w:t>–40</w:t>
            </w:r>
          </w:p>
        </w:tc>
        <w:tc>
          <w:tcPr>
            <w:tcW w:w="0" w:type="auto"/>
            <w:hideMark/>
          </w:tcPr>
          <w:p w14:paraId="0D92236E" w14:textId="77777777" w:rsidR="008B1897" w:rsidRPr="00930EAF" w:rsidRDefault="008B1897" w:rsidP="00DC1CA5">
            <w:pPr>
              <w:spacing w:line="360" w:lineRule="auto"/>
              <w:jc w:val="both"/>
              <w:rPr>
                <w:rFonts w:ascii="Arial" w:hAnsi="Arial" w:cs="Arial"/>
              </w:rPr>
            </w:pPr>
            <w:r w:rsidRPr="00930EAF">
              <w:rPr>
                <w:rFonts w:ascii="Arial" w:hAnsi="Arial" w:cs="Arial"/>
              </w:rPr>
              <w:t>–40</w:t>
            </w:r>
          </w:p>
        </w:tc>
      </w:tr>
      <w:tr w:rsidR="008B1897" w:rsidRPr="00930EAF" w14:paraId="3BFA73C8" w14:textId="77777777" w:rsidTr="00DC1CA5">
        <w:tc>
          <w:tcPr>
            <w:tcW w:w="0" w:type="auto"/>
            <w:hideMark/>
          </w:tcPr>
          <w:p w14:paraId="707FFCCA" w14:textId="77777777" w:rsidR="008B1897" w:rsidRPr="00930EAF" w:rsidRDefault="008B1897" w:rsidP="00DC1CA5">
            <w:pPr>
              <w:spacing w:line="360" w:lineRule="auto"/>
              <w:jc w:val="both"/>
              <w:rPr>
                <w:rFonts w:ascii="Arial" w:hAnsi="Arial" w:cs="Arial"/>
              </w:rPr>
            </w:pPr>
            <w:r w:rsidRPr="00930EAF">
              <w:rPr>
                <w:rFonts w:ascii="Arial" w:hAnsi="Arial" w:cs="Arial"/>
              </w:rPr>
              <w:t>1</w:t>
            </w:r>
          </w:p>
        </w:tc>
        <w:tc>
          <w:tcPr>
            <w:tcW w:w="0" w:type="auto"/>
            <w:hideMark/>
          </w:tcPr>
          <w:p w14:paraId="7911D015" w14:textId="77777777" w:rsidR="008B1897" w:rsidRPr="00930EAF" w:rsidRDefault="008B1897" w:rsidP="00DC1CA5">
            <w:pPr>
              <w:spacing w:line="360" w:lineRule="auto"/>
              <w:jc w:val="both"/>
              <w:rPr>
                <w:rFonts w:ascii="Arial" w:hAnsi="Arial" w:cs="Arial"/>
              </w:rPr>
            </w:pPr>
            <w:r w:rsidRPr="00930EAF">
              <w:rPr>
                <w:rFonts w:ascii="Arial" w:hAnsi="Arial" w:cs="Arial"/>
              </w:rPr>
              <w:t>10</w:t>
            </w:r>
          </w:p>
        </w:tc>
        <w:tc>
          <w:tcPr>
            <w:tcW w:w="0" w:type="auto"/>
            <w:hideMark/>
          </w:tcPr>
          <w:p w14:paraId="3B68BBD3" w14:textId="77777777" w:rsidR="008B1897" w:rsidRPr="00930EAF" w:rsidRDefault="008B1897" w:rsidP="00DC1CA5">
            <w:pPr>
              <w:spacing w:line="360" w:lineRule="auto"/>
              <w:jc w:val="both"/>
              <w:rPr>
                <w:rFonts w:ascii="Arial" w:hAnsi="Arial" w:cs="Arial"/>
              </w:rPr>
            </w:pPr>
            <w:r w:rsidRPr="00930EAF">
              <w:rPr>
                <w:rFonts w:ascii="Arial" w:hAnsi="Arial" w:cs="Arial"/>
              </w:rPr>
              <w:t>–30</w:t>
            </w:r>
          </w:p>
        </w:tc>
      </w:tr>
      <w:tr w:rsidR="008B1897" w:rsidRPr="00930EAF" w14:paraId="15307715" w14:textId="77777777" w:rsidTr="00DC1CA5">
        <w:tc>
          <w:tcPr>
            <w:tcW w:w="0" w:type="auto"/>
            <w:hideMark/>
          </w:tcPr>
          <w:p w14:paraId="1238893D" w14:textId="77777777" w:rsidR="008B1897" w:rsidRPr="00930EAF" w:rsidRDefault="008B1897" w:rsidP="00DC1CA5">
            <w:pPr>
              <w:spacing w:line="360" w:lineRule="auto"/>
              <w:jc w:val="both"/>
              <w:rPr>
                <w:rFonts w:ascii="Arial" w:hAnsi="Arial" w:cs="Arial"/>
              </w:rPr>
            </w:pPr>
            <w:r w:rsidRPr="00930EAF">
              <w:rPr>
                <w:rFonts w:ascii="Arial" w:hAnsi="Arial" w:cs="Arial"/>
              </w:rPr>
              <w:t>2</w:t>
            </w:r>
          </w:p>
        </w:tc>
        <w:tc>
          <w:tcPr>
            <w:tcW w:w="0" w:type="auto"/>
            <w:hideMark/>
          </w:tcPr>
          <w:p w14:paraId="1DF5AAE0" w14:textId="77777777" w:rsidR="008B1897" w:rsidRPr="00930EAF" w:rsidRDefault="008B1897" w:rsidP="00DC1CA5">
            <w:pPr>
              <w:spacing w:line="360" w:lineRule="auto"/>
              <w:jc w:val="both"/>
              <w:rPr>
                <w:rFonts w:ascii="Arial" w:hAnsi="Arial" w:cs="Arial"/>
              </w:rPr>
            </w:pPr>
            <w:r w:rsidRPr="00930EAF">
              <w:rPr>
                <w:rFonts w:ascii="Arial" w:hAnsi="Arial" w:cs="Arial"/>
              </w:rPr>
              <w:t>12</w:t>
            </w:r>
          </w:p>
        </w:tc>
        <w:tc>
          <w:tcPr>
            <w:tcW w:w="0" w:type="auto"/>
            <w:hideMark/>
          </w:tcPr>
          <w:p w14:paraId="74A91250" w14:textId="77777777" w:rsidR="008B1897" w:rsidRPr="00930EAF" w:rsidRDefault="008B1897" w:rsidP="00DC1CA5">
            <w:pPr>
              <w:spacing w:line="360" w:lineRule="auto"/>
              <w:jc w:val="both"/>
              <w:rPr>
                <w:rFonts w:ascii="Arial" w:hAnsi="Arial" w:cs="Arial"/>
              </w:rPr>
            </w:pPr>
            <w:r w:rsidRPr="00930EAF">
              <w:rPr>
                <w:rFonts w:ascii="Arial" w:hAnsi="Arial" w:cs="Arial"/>
              </w:rPr>
              <w:t>–18</w:t>
            </w:r>
          </w:p>
        </w:tc>
      </w:tr>
      <w:tr w:rsidR="008B1897" w:rsidRPr="00930EAF" w14:paraId="497B7175" w14:textId="77777777" w:rsidTr="00DC1CA5">
        <w:tc>
          <w:tcPr>
            <w:tcW w:w="0" w:type="auto"/>
            <w:hideMark/>
          </w:tcPr>
          <w:p w14:paraId="7F552961" w14:textId="77777777" w:rsidR="008B1897" w:rsidRPr="00930EAF" w:rsidRDefault="008B1897" w:rsidP="00DC1CA5">
            <w:pPr>
              <w:spacing w:line="360" w:lineRule="auto"/>
              <w:jc w:val="both"/>
              <w:rPr>
                <w:rFonts w:ascii="Arial" w:hAnsi="Arial" w:cs="Arial"/>
              </w:rPr>
            </w:pPr>
            <w:r w:rsidRPr="00930EAF">
              <w:rPr>
                <w:rFonts w:ascii="Arial" w:hAnsi="Arial" w:cs="Arial"/>
              </w:rPr>
              <w:t>3</w:t>
            </w:r>
          </w:p>
        </w:tc>
        <w:tc>
          <w:tcPr>
            <w:tcW w:w="0" w:type="auto"/>
            <w:hideMark/>
          </w:tcPr>
          <w:p w14:paraId="01217CC2" w14:textId="77777777" w:rsidR="008B1897" w:rsidRPr="00930EAF" w:rsidRDefault="008B1897" w:rsidP="00DC1CA5">
            <w:pPr>
              <w:spacing w:line="360" w:lineRule="auto"/>
              <w:jc w:val="both"/>
              <w:rPr>
                <w:rFonts w:ascii="Arial" w:hAnsi="Arial" w:cs="Arial"/>
              </w:rPr>
            </w:pPr>
            <w:r w:rsidRPr="00930EAF">
              <w:rPr>
                <w:rFonts w:ascii="Arial" w:hAnsi="Arial" w:cs="Arial"/>
              </w:rPr>
              <w:t>14</w:t>
            </w:r>
          </w:p>
        </w:tc>
        <w:tc>
          <w:tcPr>
            <w:tcW w:w="0" w:type="auto"/>
            <w:hideMark/>
          </w:tcPr>
          <w:p w14:paraId="7CBBBE2B" w14:textId="77777777" w:rsidR="008B1897" w:rsidRPr="00930EAF" w:rsidRDefault="008B1897" w:rsidP="00DC1CA5">
            <w:pPr>
              <w:spacing w:line="360" w:lineRule="auto"/>
              <w:jc w:val="both"/>
              <w:rPr>
                <w:rFonts w:ascii="Arial" w:hAnsi="Arial" w:cs="Arial"/>
              </w:rPr>
            </w:pPr>
            <w:r w:rsidRPr="00930EAF">
              <w:rPr>
                <w:rFonts w:ascii="Arial" w:hAnsi="Arial" w:cs="Arial"/>
              </w:rPr>
              <w:t>–4</w:t>
            </w:r>
          </w:p>
        </w:tc>
      </w:tr>
      <w:tr w:rsidR="008B1897" w:rsidRPr="00930EAF" w14:paraId="3FB7C3D2" w14:textId="77777777" w:rsidTr="00DC1CA5">
        <w:tc>
          <w:tcPr>
            <w:tcW w:w="0" w:type="auto"/>
            <w:hideMark/>
          </w:tcPr>
          <w:p w14:paraId="1FBC61DC" w14:textId="77777777" w:rsidR="008B1897" w:rsidRPr="00930EAF" w:rsidRDefault="008B1897" w:rsidP="00DC1CA5">
            <w:pPr>
              <w:spacing w:line="360" w:lineRule="auto"/>
              <w:jc w:val="both"/>
              <w:rPr>
                <w:rFonts w:ascii="Arial" w:hAnsi="Arial" w:cs="Arial"/>
              </w:rPr>
            </w:pPr>
            <w:r w:rsidRPr="00930EAF">
              <w:rPr>
                <w:rFonts w:ascii="Arial" w:hAnsi="Arial" w:cs="Arial"/>
              </w:rPr>
              <w:t>4</w:t>
            </w:r>
          </w:p>
        </w:tc>
        <w:tc>
          <w:tcPr>
            <w:tcW w:w="0" w:type="auto"/>
            <w:hideMark/>
          </w:tcPr>
          <w:p w14:paraId="1902EBEC" w14:textId="77777777" w:rsidR="008B1897" w:rsidRPr="00930EAF" w:rsidRDefault="008B1897" w:rsidP="00DC1CA5">
            <w:pPr>
              <w:spacing w:line="360" w:lineRule="auto"/>
              <w:jc w:val="both"/>
              <w:rPr>
                <w:rFonts w:ascii="Arial" w:hAnsi="Arial" w:cs="Arial"/>
              </w:rPr>
            </w:pPr>
            <w:r w:rsidRPr="00930EAF">
              <w:rPr>
                <w:rFonts w:ascii="Arial" w:hAnsi="Arial" w:cs="Arial"/>
              </w:rPr>
              <w:t>10</w:t>
            </w:r>
          </w:p>
        </w:tc>
        <w:tc>
          <w:tcPr>
            <w:tcW w:w="0" w:type="auto"/>
            <w:hideMark/>
          </w:tcPr>
          <w:p w14:paraId="20217CA7" w14:textId="77777777" w:rsidR="008B1897" w:rsidRPr="00930EAF" w:rsidRDefault="008B1897" w:rsidP="00DC1CA5">
            <w:pPr>
              <w:spacing w:line="360" w:lineRule="auto"/>
              <w:jc w:val="both"/>
              <w:rPr>
                <w:rFonts w:ascii="Arial" w:hAnsi="Arial" w:cs="Arial"/>
              </w:rPr>
            </w:pPr>
            <w:r w:rsidRPr="00930EAF">
              <w:rPr>
                <w:rFonts w:ascii="Arial" w:hAnsi="Arial" w:cs="Arial"/>
              </w:rPr>
              <w:t>+6</w:t>
            </w:r>
          </w:p>
        </w:tc>
      </w:tr>
    </w:tbl>
    <w:p w14:paraId="07E02F20" w14:textId="77777777" w:rsidR="008B1897" w:rsidRPr="00930EAF" w:rsidRDefault="008B1897" w:rsidP="008B1897">
      <w:pPr>
        <w:spacing w:line="360" w:lineRule="auto"/>
        <w:rPr>
          <w:rFonts w:ascii="Arial" w:hAnsi="Arial" w:cs="Arial"/>
        </w:rPr>
      </w:pPr>
      <w:r w:rsidRPr="00930EAF">
        <w:rPr>
          <w:rFonts w:ascii="Arial" w:hAnsi="Arial" w:cs="Arial"/>
        </w:rPr>
        <w:t>Remaining after Year 3 = £4m</w:t>
      </w:r>
      <w:r w:rsidRPr="00930EAF">
        <w:rPr>
          <w:rFonts w:ascii="Arial" w:hAnsi="Arial" w:cs="Arial"/>
        </w:rPr>
        <w:br/>
        <w:t>Fraction of Year 4 = 4 / 10 = 0.4</w:t>
      </w:r>
    </w:p>
    <w:p w14:paraId="3E7C9E51" w14:textId="77777777" w:rsidR="008B1897" w:rsidRPr="00930EAF" w:rsidRDefault="008B1897" w:rsidP="008B1897">
      <w:pPr>
        <w:spacing w:line="360" w:lineRule="auto"/>
        <w:rPr>
          <w:rFonts w:ascii="Arial" w:hAnsi="Arial" w:cs="Arial"/>
        </w:rPr>
      </w:pPr>
      <w:r w:rsidRPr="00930EAF">
        <w:rPr>
          <w:rFonts w:ascii="Arial" w:hAnsi="Arial" w:cs="Arial"/>
        </w:rPr>
        <w:t>Payback = 3.4 years</w:t>
      </w:r>
    </w:p>
    <w:p w14:paraId="4DD24C09" w14:textId="77777777" w:rsidR="008B1897" w:rsidRPr="00F0276B" w:rsidRDefault="008B1897" w:rsidP="008B1897">
      <w:pPr>
        <w:pStyle w:val="Heading3"/>
        <w:rPr>
          <w:rFonts w:ascii="Arial" w:hAnsi="Arial" w:cs="Arial"/>
          <w:b/>
          <w:bCs/>
          <w:color w:val="auto"/>
        </w:rPr>
      </w:pPr>
      <w:bookmarkStart w:id="126" w:name="_Toc216704621"/>
      <w:bookmarkStart w:id="127" w:name="_Toc216892795"/>
      <w:r w:rsidRPr="00F0276B">
        <w:rPr>
          <w:rFonts w:ascii="Arial" w:hAnsi="Arial" w:cs="Arial"/>
          <w:b/>
          <w:bCs/>
          <w:color w:val="auto"/>
        </w:rPr>
        <w:t>E5A. Accounting Rate of Return (ARR)</w:t>
      </w:r>
      <w:bookmarkEnd w:id="126"/>
      <w:bookmarkEnd w:id="127"/>
    </w:p>
    <w:p w14:paraId="17BBE178" w14:textId="77777777" w:rsidR="008B1897" w:rsidRPr="00930EAF" w:rsidRDefault="008B1897" w:rsidP="008B1897">
      <w:pPr>
        <w:spacing w:line="360" w:lineRule="auto"/>
        <w:jc w:val="both"/>
        <w:rPr>
          <w:rFonts w:ascii="Arial" w:hAnsi="Arial" w:cs="Arial"/>
        </w:rPr>
      </w:pPr>
      <m:oMathPara>
        <m:oMath>
          <m:r>
            <m:rPr>
              <m:nor/>
            </m:rPr>
            <w:rPr>
              <w:rFonts w:ascii="Arial" w:hAnsi="Arial" w:cs="Arial"/>
            </w:rPr>
            <m:t>ARR</m:t>
          </m:r>
          <m:r>
            <w:rPr>
              <w:rFonts w:ascii="Cambria Math" w:hAnsi="Cambria Math" w:cs="Arial"/>
            </w:rPr>
            <m:t>=</m:t>
          </m:r>
          <m:f>
            <m:fPr>
              <m:ctrlPr>
                <w:rPr>
                  <w:rFonts w:ascii="Cambria Math" w:hAnsi="Cambria Math" w:cs="Arial"/>
                </w:rPr>
              </m:ctrlPr>
            </m:fPr>
            <m:num>
              <m:r>
                <m:rPr>
                  <m:nor/>
                </m:rPr>
                <w:rPr>
                  <w:rFonts w:ascii="Arial" w:hAnsi="Arial" w:cs="Arial"/>
                </w:rPr>
                <m:t>Average Annual Profit</m:t>
              </m:r>
            </m:num>
            <m:den>
              <m:r>
                <m:rPr>
                  <m:nor/>
                </m:rPr>
                <w:rPr>
                  <w:rFonts w:ascii="Arial" w:hAnsi="Arial" w:cs="Arial"/>
                </w:rPr>
                <m:t>Average Investment</m:t>
              </m:r>
            </m:den>
          </m:f>
        </m:oMath>
      </m:oMathPara>
    </w:p>
    <w:p w14:paraId="1DC57729" w14:textId="77777777" w:rsidR="008B1897" w:rsidRPr="00930EAF" w:rsidRDefault="008B1897" w:rsidP="008B1897">
      <w:pPr>
        <w:numPr>
          <w:ilvl w:val="0"/>
          <w:numId w:val="29"/>
        </w:numPr>
        <w:spacing w:line="360" w:lineRule="auto"/>
        <w:jc w:val="both"/>
        <w:rPr>
          <w:rFonts w:ascii="Arial" w:hAnsi="Arial" w:cs="Arial"/>
        </w:rPr>
      </w:pPr>
      <w:r w:rsidRPr="00930EAF">
        <w:rPr>
          <w:rFonts w:ascii="Arial" w:hAnsi="Arial" w:cs="Arial"/>
        </w:rPr>
        <w:t>Total cash inflows = 54</w:t>
      </w:r>
    </w:p>
    <w:p w14:paraId="3B792D12" w14:textId="77777777" w:rsidR="008B1897" w:rsidRPr="00930EAF" w:rsidRDefault="008B1897" w:rsidP="008B1897">
      <w:pPr>
        <w:numPr>
          <w:ilvl w:val="0"/>
          <w:numId w:val="29"/>
        </w:numPr>
        <w:spacing w:line="360" w:lineRule="auto"/>
        <w:jc w:val="both"/>
        <w:rPr>
          <w:rFonts w:ascii="Arial" w:hAnsi="Arial" w:cs="Arial"/>
        </w:rPr>
      </w:pPr>
      <w:r w:rsidRPr="00930EAF">
        <w:rPr>
          <w:rFonts w:ascii="Arial" w:hAnsi="Arial" w:cs="Arial"/>
        </w:rPr>
        <w:t>Total depreciation = 40</w:t>
      </w:r>
    </w:p>
    <w:p w14:paraId="32C2E8D3" w14:textId="77777777" w:rsidR="008B1897" w:rsidRPr="00930EAF" w:rsidRDefault="008B1897" w:rsidP="008B1897">
      <w:pPr>
        <w:numPr>
          <w:ilvl w:val="0"/>
          <w:numId w:val="29"/>
        </w:numPr>
        <w:spacing w:line="360" w:lineRule="auto"/>
        <w:jc w:val="both"/>
        <w:rPr>
          <w:rFonts w:ascii="Arial" w:hAnsi="Arial" w:cs="Arial"/>
        </w:rPr>
      </w:pPr>
      <w:r w:rsidRPr="00930EAF">
        <w:rPr>
          <w:rFonts w:ascii="Arial" w:hAnsi="Arial" w:cs="Arial"/>
        </w:rPr>
        <w:t>Total profit = 14</w:t>
      </w:r>
    </w:p>
    <w:p w14:paraId="7A6AC5F5" w14:textId="77777777" w:rsidR="008B1897" w:rsidRPr="00930EAF" w:rsidRDefault="008B1897" w:rsidP="008B1897">
      <w:pPr>
        <w:numPr>
          <w:ilvl w:val="0"/>
          <w:numId w:val="29"/>
        </w:numPr>
        <w:spacing w:line="360" w:lineRule="auto"/>
        <w:jc w:val="both"/>
        <w:rPr>
          <w:rFonts w:ascii="Arial" w:hAnsi="Arial" w:cs="Arial"/>
        </w:rPr>
      </w:pPr>
      <w:r w:rsidRPr="00930EAF">
        <w:rPr>
          <w:rFonts w:ascii="Arial" w:hAnsi="Arial" w:cs="Arial"/>
        </w:rPr>
        <w:t>Average annual profit = 14 / 5 = 2.8</w:t>
      </w:r>
    </w:p>
    <w:p w14:paraId="6D394A01" w14:textId="77777777" w:rsidR="008B1897" w:rsidRPr="00930EAF" w:rsidRDefault="008B1897" w:rsidP="008B1897">
      <w:pPr>
        <w:numPr>
          <w:ilvl w:val="0"/>
          <w:numId w:val="29"/>
        </w:numPr>
        <w:spacing w:line="360" w:lineRule="auto"/>
        <w:jc w:val="both"/>
        <w:rPr>
          <w:rFonts w:ascii="Arial" w:hAnsi="Arial" w:cs="Arial"/>
        </w:rPr>
      </w:pPr>
      <w:r w:rsidRPr="00930EAF">
        <w:rPr>
          <w:rFonts w:ascii="Arial" w:hAnsi="Arial" w:cs="Arial"/>
        </w:rPr>
        <w:lastRenderedPageBreak/>
        <w:t>Average investment = 40 / 2 = 20</w:t>
      </w:r>
    </w:p>
    <w:p w14:paraId="49D8E7E6" w14:textId="77777777" w:rsidR="008B1897" w:rsidRPr="00930EAF" w:rsidRDefault="008B1897" w:rsidP="008B1897">
      <w:pPr>
        <w:spacing w:line="360" w:lineRule="auto"/>
        <w:jc w:val="both"/>
        <w:rPr>
          <w:rFonts w:ascii="Arial" w:hAnsi="Arial" w:cs="Arial"/>
        </w:rPr>
      </w:pPr>
      <w:r w:rsidRPr="00930EAF">
        <w:rPr>
          <w:rFonts w:ascii="Arial" w:hAnsi="Arial" w:cs="Arial"/>
        </w:rPr>
        <w:t>ARR = 2.8 / 20 = 14%</w:t>
      </w:r>
    </w:p>
    <w:p w14:paraId="21452CD0" w14:textId="77777777" w:rsidR="008B1897" w:rsidRPr="00F0276B" w:rsidRDefault="008B1897" w:rsidP="008B1897">
      <w:pPr>
        <w:pStyle w:val="Heading3"/>
        <w:rPr>
          <w:rFonts w:ascii="Arial" w:hAnsi="Arial" w:cs="Arial"/>
          <w:b/>
          <w:bCs/>
          <w:color w:val="auto"/>
        </w:rPr>
      </w:pPr>
      <w:bookmarkStart w:id="128" w:name="_Toc216704622"/>
      <w:bookmarkStart w:id="129" w:name="_Toc216892796"/>
      <w:r w:rsidRPr="00F0276B">
        <w:rPr>
          <w:rFonts w:ascii="Arial" w:hAnsi="Arial" w:cs="Arial"/>
          <w:b/>
          <w:bCs/>
          <w:color w:val="auto"/>
        </w:rPr>
        <w:t>E6A. Net Present Value (NPV)</w:t>
      </w:r>
      <w:bookmarkEnd w:id="128"/>
      <w:bookmarkEnd w:id="129"/>
    </w:p>
    <w:tbl>
      <w:tblPr>
        <w:tblStyle w:val="TableGrid"/>
        <w:tblW w:w="0" w:type="auto"/>
        <w:tblLook w:val="04A0" w:firstRow="1" w:lastRow="0" w:firstColumn="1" w:lastColumn="0" w:noHBand="0" w:noVBand="1"/>
      </w:tblPr>
      <w:tblGrid>
        <w:gridCol w:w="701"/>
        <w:gridCol w:w="536"/>
        <w:gridCol w:w="817"/>
        <w:gridCol w:w="817"/>
      </w:tblGrid>
      <w:tr w:rsidR="008B1897" w:rsidRPr="00930EAF" w14:paraId="4FA52EDD" w14:textId="77777777" w:rsidTr="00DC1CA5">
        <w:tc>
          <w:tcPr>
            <w:tcW w:w="0" w:type="auto"/>
            <w:hideMark/>
          </w:tcPr>
          <w:p w14:paraId="75D4DB43"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01EC7FEC" w14:textId="77777777" w:rsidR="008B1897" w:rsidRPr="00930EAF" w:rsidRDefault="008B1897" w:rsidP="00DC1CA5">
            <w:pPr>
              <w:spacing w:line="360" w:lineRule="auto"/>
              <w:jc w:val="both"/>
              <w:rPr>
                <w:rFonts w:ascii="Arial" w:hAnsi="Arial" w:cs="Arial"/>
              </w:rPr>
            </w:pPr>
            <w:r w:rsidRPr="00930EAF">
              <w:rPr>
                <w:rFonts w:ascii="Arial" w:hAnsi="Arial" w:cs="Arial"/>
              </w:rPr>
              <w:t>CF</w:t>
            </w:r>
          </w:p>
        </w:tc>
        <w:tc>
          <w:tcPr>
            <w:tcW w:w="0" w:type="auto"/>
            <w:hideMark/>
          </w:tcPr>
          <w:p w14:paraId="68F42778" w14:textId="77777777" w:rsidR="008B1897" w:rsidRPr="00930EAF" w:rsidRDefault="008B1897" w:rsidP="00DC1CA5">
            <w:pPr>
              <w:spacing w:line="360" w:lineRule="auto"/>
              <w:jc w:val="both"/>
              <w:rPr>
                <w:rFonts w:ascii="Arial" w:hAnsi="Arial" w:cs="Arial"/>
              </w:rPr>
            </w:pPr>
            <w:r w:rsidRPr="00930EAF">
              <w:rPr>
                <w:rFonts w:ascii="Arial" w:hAnsi="Arial" w:cs="Arial"/>
              </w:rPr>
              <w:t>DF</w:t>
            </w:r>
          </w:p>
        </w:tc>
        <w:tc>
          <w:tcPr>
            <w:tcW w:w="0" w:type="auto"/>
            <w:hideMark/>
          </w:tcPr>
          <w:p w14:paraId="799B2346" w14:textId="77777777" w:rsidR="008B1897" w:rsidRPr="00930EAF" w:rsidRDefault="008B1897" w:rsidP="00DC1CA5">
            <w:pPr>
              <w:spacing w:line="360" w:lineRule="auto"/>
              <w:jc w:val="both"/>
              <w:rPr>
                <w:rFonts w:ascii="Arial" w:hAnsi="Arial" w:cs="Arial"/>
              </w:rPr>
            </w:pPr>
            <w:r w:rsidRPr="00930EAF">
              <w:rPr>
                <w:rFonts w:ascii="Arial" w:hAnsi="Arial" w:cs="Arial"/>
              </w:rPr>
              <w:t>PV</w:t>
            </w:r>
          </w:p>
        </w:tc>
      </w:tr>
      <w:tr w:rsidR="008B1897" w:rsidRPr="00930EAF" w14:paraId="1A9035ED" w14:textId="77777777" w:rsidTr="00DC1CA5">
        <w:tc>
          <w:tcPr>
            <w:tcW w:w="0" w:type="auto"/>
            <w:hideMark/>
          </w:tcPr>
          <w:p w14:paraId="0F03A6A2" w14:textId="77777777" w:rsidR="008B1897" w:rsidRPr="00930EAF" w:rsidRDefault="008B1897" w:rsidP="00DC1CA5">
            <w:pPr>
              <w:spacing w:line="360" w:lineRule="auto"/>
              <w:jc w:val="both"/>
              <w:rPr>
                <w:rFonts w:ascii="Arial" w:hAnsi="Arial" w:cs="Arial"/>
              </w:rPr>
            </w:pPr>
            <w:r w:rsidRPr="00930EAF">
              <w:rPr>
                <w:rFonts w:ascii="Arial" w:hAnsi="Arial" w:cs="Arial"/>
              </w:rPr>
              <w:t>1</w:t>
            </w:r>
          </w:p>
        </w:tc>
        <w:tc>
          <w:tcPr>
            <w:tcW w:w="0" w:type="auto"/>
            <w:hideMark/>
          </w:tcPr>
          <w:p w14:paraId="1A1C603B" w14:textId="77777777" w:rsidR="008B1897" w:rsidRPr="00930EAF" w:rsidRDefault="008B1897" w:rsidP="00DC1CA5">
            <w:pPr>
              <w:spacing w:line="360" w:lineRule="auto"/>
              <w:jc w:val="both"/>
              <w:rPr>
                <w:rFonts w:ascii="Arial" w:hAnsi="Arial" w:cs="Arial"/>
              </w:rPr>
            </w:pPr>
            <w:r w:rsidRPr="00930EAF">
              <w:rPr>
                <w:rFonts w:ascii="Arial" w:hAnsi="Arial" w:cs="Arial"/>
              </w:rPr>
              <w:t>10</w:t>
            </w:r>
          </w:p>
        </w:tc>
        <w:tc>
          <w:tcPr>
            <w:tcW w:w="0" w:type="auto"/>
            <w:hideMark/>
          </w:tcPr>
          <w:p w14:paraId="4DA486EF" w14:textId="77777777" w:rsidR="008B1897" w:rsidRPr="00930EAF" w:rsidRDefault="008B1897" w:rsidP="00DC1CA5">
            <w:pPr>
              <w:spacing w:line="360" w:lineRule="auto"/>
              <w:jc w:val="both"/>
              <w:rPr>
                <w:rFonts w:ascii="Arial" w:hAnsi="Arial" w:cs="Arial"/>
              </w:rPr>
            </w:pPr>
            <w:r w:rsidRPr="00930EAF">
              <w:rPr>
                <w:rFonts w:ascii="Arial" w:hAnsi="Arial" w:cs="Arial"/>
              </w:rPr>
              <w:t>0.909</w:t>
            </w:r>
          </w:p>
        </w:tc>
        <w:tc>
          <w:tcPr>
            <w:tcW w:w="0" w:type="auto"/>
            <w:hideMark/>
          </w:tcPr>
          <w:p w14:paraId="3BD94DF3" w14:textId="77777777" w:rsidR="008B1897" w:rsidRPr="00930EAF" w:rsidRDefault="008B1897" w:rsidP="00DC1CA5">
            <w:pPr>
              <w:spacing w:line="360" w:lineRule="auto"/>
              <w:jc w:val="both"/>
              <w:rPr>
                <w:rFonts w:ascii="Arial" w:hAnsi="Arial" w:cs="Arial"/>
              </w:rPr>
            </w:pPr>
            <w:r w:rsidRPr="00930EAF">
              <w:rPr>
                <w:rFonts w:ascii="Arial" w:hAnsi="Arial" w:cs="Arial"/>
              </w:rPr>
              <w:t>9.09</w:t>
            </w:r>
          </w:p>
        </w:tc>
      </w:tr>
      <w:tr w:rsidR="008B1897" w:rsidRPr="00930EAF" w14:paraId="63D191C3" w14:textId="77777777" w:rsidTr="00DC1CA5">
        <w:tc>
          <w:tcPr>
            <w:tcW w:w="0" w:type="auto"/>
            <w:hideMark/>
          </w:tcPr>
          <w:p w14:paraId="297185FD" w14:textId="77777777" w:rsidR="008B1897" w:rsidRPr="00930EAF" w:rsidRDefault="008B1897" w:rsidP="00DC1CA5">
            <w:pPr>
              <w:spacing w:line="360" w:lineRule="auto"/>
              <w:jc w:val="both"/>
              <w:rPr>
                <w:rFonts w:ascii="Arial" w:hAnsi="Arial" w:cs="Arial"/>
              </w:rPr>
            </w:pPr>
            <w:r w:rsidRPr="00930EAF">
              <w:rPr>
                <w:rFonts w:ascii="Arial" w:hAnsi="Arial" w:cs="Arial"/>
              </w:rPr>
              <w:t>2</w:t>
            </w:r>
          </w:p>
        </w:tc>
        <w:tc>
          <w:tcPr>
            <w:tcW w:w="0" w:type="auto"/>
            <w:hideMark/>
          </w:tcPr>
          <w:p w14:paraId="032DF9EE" w14:textId="77777777" w:rsidR="008B1897" w:rsidRPr="00930EAF" w:rsidRDefault="008B1897" w:rsidP="00DC1CA5">
            <w:pPr>
              <w:spacing w:line="360" w:lineRule="auto"/>
              <w:jc w:val="both"/>
              <w:rPr>
                <w:rFonts w:ascii="Arial" w:hAnsi="Arial" w:cs="Arial"/>
              </w:rPr>
            </w:pPr>
            <w:r w:rsidRPr="00930EAF">
              <w:rPr>
                <w:rFonts w:ascii="Arial" w:hAnsi="Arial" w:cs="Arial"/>
              </w:rPr>
              <w:t>12</w:t>
            </w:r>
          </w:p>
        </w:tc>
        <w:tc>
          <w:tcPr>
            <w:tcW w:w="0" w:type="auto"/>
            <w:hideMark/>
          </w:tcPr>
          <w:p w14:paraId="15D9C9B9" w14:textId="77777777" w:rsidR="008B1897" w:rsidRPr="00930EAF" w:rsidRDefault="008B1897" w:rsidP="00DC1CA5">
            <w:pPr>
              <w:spacing w:line="360" w:lineRule="auto"/>
              <w:jc w:val="both"/>
              <w:rPr>
                <w:rFonts w:ascii="Arial" w:hAnsi="Arial" w:cs="Arial"/>
              </w:rPr>
            </w:pPr>
            <w:r w:rsidRPr="00930EAF">
              <w:rPr>
                <w:rFonts w:ascii="Arial" w:hAnsi="Arial" w:cs="Arial"/>
              </w:rPr>
              <w:t>0.826</w:t>
            </w:r>
          </w:p>
        </w:tc>
        <w:tc>
          <w:tcPr>
            <w:tcW w:w="0" w:type="auto"/>
            <w:hideMark/>
          </w:tcPr>
          <w:p w14:paraId="5F1C82C4" w14:textId="77777777" w:rsidR="008B1897" w:rsidRPr="00930EAF" w:rsidRDefault="008B1897" w:rsidP="00DC1CA5">
            <w:pPr>
              <w:spacing w:line="360" w:lineRule="auto"/>
              <w:jc w:val="both"/>
              <w:rPr>
                <w:rFonts w:ascii="Arial" w:hAnsi="Arial" w:cs="Arial"/>
              </w:rPr>
            </w:pPr>
            <w:r w:rsidRPr="00930EAF">
              <w:rPr>
                <w:rFonts w:ascii="Arial" w:hAnsi="Arial" w:cs="Arial"/>
              </w:rPr>
              <w:t>9.91</w:t>
            </w:r>
          </w:p>
        </w:tc>
      </w:tr>
      <w:tr w:rsidR="008B1897" w:rsidRPr="00930EAF" w14:paraId="75472A18" w14:textId="77777777" w:rsidTr="00DC1CA5">
        <w:tc>
          <w:tcPr>
            <w:tcW w:w="0" w:type="auto"/>
            <w:hideMark/>
          </w:tcPr>
          <w:p w14:paraId="79D1C9A4" w14:textId="77777777" w:rsidR="008B1897" w:rsidRPr="00930EAF" w:rsidRDefault="008B1897" w:rsidP="00DC1CA5">
            <w:pPr>
              <w:spacing w:line="360" w:lineRule="auto"/>
              <w:jc w:val="both"/>
              <w:rPr>
                <w:rFonts w:ascii="Arial" w:hAnsi="Arial" w:cs="Arial"/>
              </w:rPr>
            </w:pPr>
            <w:r w:rsidRPr="00930EAF">
              <w:rPr>
                <w:rFonts w:ascii="Arial" w:hAnsi="Arial" w:cs="Arial"/>
              </w:rPr>
              <w:t>3</w:t>
            </w:r>
          </w:p>
        </w:tc>
        <w:tc>
          <w:tcPr>
            <w:tcW w:w="0" w:type="auto"/>
            <w:hideMark/>
          </w:tcPr>
          <w:p w14:paraId="003196B0" w14:textId="77777777" w:rsidR="008B1897" w:rsidRPr="00930EAF" w:rsidRDefault="008B1897" w:rsidP="00DC1CA5">
            <w:pPr>
              <w:spacing w:line="360" w:lineRule="auto"/>
              <w:jc w:val="both"/>
              <w:rPr>
                <w:rFonts w:ascii="Arial" w:hAnsi="Arial" w:cs="Arial"/>
              </w:rPr>
            </w:pPr>
            <w:r w:rsidRPr="00930EAF">
              <w:rPr>
                <w:rFonts w:ascii="Arial" w:hAnsi="Arial" w:cs="Arial"/>
              </w:rPr>
              <w:t>14</w:t>
            </w:r>
          </w:p>
        </w:tc>
        <w:tc>
          <w:tcPr>
            <w:tcW w:w="0" w:type="auto"/>
            <w:hideMark/>
          </w:tcPr>
          <w:p w14:paraId="096E8607" w14:textId="77777777" w:rsidR="008B1897" w:rsidRPr="00930EAF" w:rsidRDefault="008B1897" w:rsidP="00DC1CA5">
            <w:pPr>
              <w:spacing w:line="360" w:lineRule="auto"/>
              <w:jc w:val="both"/>
              <w:rPr>
                <w:rFonts w:ascii="Arial" w:hAnsi="Arial" w:cs="Arial"/>
              </w:rPr>
            </w:pPr>
            <w:r w:rsidRPr="00930EAF">
              <w:rPr>
                <w:rFonts w:ascii="Arial" w:hAnsi="Arial" w:cs="Arial"/>
              </w:rPr>
              <w:t>0.751</w:t>
            </w:r>
          </w:p>
        </w:tc>
        <w:tc>
          <w:tcPr>
            <w:tcW w:w="0" w:type="auto"/>
            <w:hideMark/>
          </w:tcPr>
          <w:p w14:paraId="701874D6" w14:textId="77777777" w:rsidR="008B1897" w:rsidRPr="00930EAF" w:rsidRDefault="008B1897" w:rsidP="00DC1CA5">
            <w:pPr>
              <w:spacing w:line="360" w:lineRule="auto"/>
              <w:jc w:val="both"/>
              <w:rPr>
                <w:rFonts w:ascii="Arial" w:hAnsi="Arial" w:cs="Arial"/>
              </w:rPr>
            </w:pPr>
            <w:r w:rsidRPr="00930EAF">
              <w:rPr>
                <w:rFonts w:ascii="Arial" w:hAnsi="Arial" w:cs="Arial"/>
              </w:rPr>
              <w:t>10.51</w:t>
            </w:r>
          </w:p>
        </w:tc>
      </w:tr>
      <w:tr w:rsidR="008B1897" w:rsidRPr="00930EAF" w14:paraId="67A96158" w14:textId="77777777" w:rsidTr="00DC1CA5">
        <w:tc>
          <w:tcPr>
            <w:tcW w:w="0" w:type="auto"/>
            <w:hideMark/>
          </w:tcPr>
          <w:p w14:paraId="4626CF15" w14:textId="77777777" w:rsidR="008B1897" w:rsidRPr="00930EAF" w:rsidRDefault="008B1897" w:rsidP="00DC1CA5">
            <w:pPr>
              <w:spacing w:line="360" w:lineRule="auto"/>
              <w:jc w:val="both"/>
              <w:rPr>
                <w:rFonts w:ascii="Arial" w:hAnsi="Arial" w:cs="Arial"/>
              </w:rPr>
            </w:pPr>
            <w:r w:rsidRPr="00930EAF">
              <w:rPr>
                <w:rFonts w:ascii="Arial" w:hAnsi="Arial" w:cs="Arial"/>
              </w:rPr>
              <w:t>4</w:t>
            </w:r>
          </w:p>
        </w:tc>
        <w:tc>
          <w:tcPr>
            <w:tcW w:w="0" w:type="auto"/>
            <w:hideMark/>
          </w:tcPr>
          <w:p w14:paraId="59E335EA" w14:textId="77777777" w:rsidR="008B1897" w:rsidRPr="00930EAF" w:rsidRDefault="008B1897" w:rsidP="00DC1CA5">
            <w:pPr>
              <w:spacing w:line="360" w:lineRule="auto"/>
              <w:jc w:val="both"/>
              <w:rPr>
                <w:rFonts w:ascii="Arial" w:hAnsi="Arial" w:cs="Arial"/>
              </w:rPr>
            </w:pPr>
            <w:r w:rsidRPr="00930EAF">
              <w:rPr>
                <w:rFonts w:ascii="Arial" w:hAnsi="Arial" w:cs="Arial"/>
              </w:rPr>
              <w:t>10</w:t>
            </w:r>
          </w:p>
        </w:tc>
        <w:tc>
          <w:tcPr>
            <w:tcW w:w="0" w:type="auto"/>
            <w:hideMark/>
          </w:tcPr>
          <w:p w14:paraId="7C983150" w14:textId="77777777" w:rsidR="008B1897" w:rsidRPr="00930EAF" w:rsidRDefault="008B1897" w:rsidP="00DC1CA5">
            <w:pPr>
              <w:spacing w:line="360" w:lineRule="auto"/>
              <w:jc w:val="both"/>
              <w:rPr>
                <w:rFonts w:ascii="Arial" w:hAnsi="Arial" w:cs="Arial"/>
              </w:rPr>
            </w:pPr>
            <w:r w:rsidRPr="00930EAF">
              <w:rPr>
                <w:rFonts w:ascii="Arial" w:hAnsi="Arial" w:cs="Arial"/>
              </w:rPr>
              <w:t>0.683</w:t>
            </w:r>
          </w:p>
        </w:tc>
        <w:tc>
          <w:tcPr>
            <w:tcW w:w="0" w:type="auto"/>
            <w:hideMark/>
          </w:tcPr>
          <w:p w14:paraId="75A8CC0F" w14:textId="77777777" w:rsidR="008B1897" w:rsidRPr="00930EAF" w:rsidRDefault="008B1897" w:rsidP="00DC1CA5">
            <w:pPr>
              <w:spacing w:line="360" w:lineRule="auto"/>
              <w:jc w:val="both"/>
              <w:rPr>
                <w:rFonts w:ascii="Arial" w:hAnsi="Arial" w:cs="Arial"/>
              </w:rPr>
            </w:pPr>
            <w:r w:rsidRPr="00930EAF">
              <w:rPr>
                <w:rFonts w:ascii="Arial" w:hAnsi="Arial" w:cs="Arial"/>
              </w:rPr>
              <w:t>6.83</w:t>
            </w:r>
          </w:p>
        </w:tc>
      </w:tr>
      <w:tr w:rsidR="008B1897" w:rsidRPr="00930EAF" w14:paraId="6BF326DE" w14:textId="77777777" w:rsidTr="00DC1CA5">
        <w:tc>
          <w:tcPr>
            <w:tcW w:w="0" w:type="auto"/>
            <w:hideMark/>
          </w:tcPr>
          <w:p w14:paraId="68085D95" w14:textId="77777777" w:rsidR="008B1897" w:rsidRPr="00930EAF" w:rsidRDefault="008B1897" w:rsidP="00DC1CA5">
            <w:pPr>
              <w:spacing w:line="360" w:lineRule="auto"/>
              <w:jc w:val="both"/>
              <w:rPr>
                <w:rFonts w:ascii="Arial" w:hAnsi="Arial" w:cs="Arial"/>
              </w:rPr>
            </w:pPr>
            <w:r w:rsidRPr="00930EAF">
              <w:rPr>
                <w:rFonts w:ascii="Arial" w:hAnsi="Arial" w:cs="Arial"/>
              </w:rPr>
              <w:t>5</w:t>
            </w:r>
          </w:p>
        </w:tc>
        <w:tc>
          <w:tcPr>
            <w:tcW w:w="0" w:type="auto"/>
            <w:hideMark/>
          </w:tcPr>
          <w:p w14:paraId="23FB1D8F" w14:textId="77777777" w:rsidR="008B1897" w:rsidRPr="00930EAF" w:rsidRDefault="008B1897" w:rsidP="00DC1CA5">
            <w:pPr>
              <w:spacing w:line="360" w:lineRule="auto"/>
              <w:jc w:val="both"/>
              <w:rPr>
                <w:rFonts w:ascii="Arial" w:hAnsi="Arial" w:cs="Arial"/>
              </w:rPr>
            </w:pPr>
            <w:r w:rsidRPr="00930EAF">
              <w:rPr>
                <w:rFonts w:ascii="Arial" w:hAnsi="Arial" w:cs="Arial"/>
              </w:rPr>
              <w:t>8</w:t>
            </w:r>
          </w:p>
        </w:tc>
        <w:tc>
          <w:tcPr>
            <w:tcW w:w="0" w:type="auto"/>
            <w:hideMark/>
          </w:tcPr>
          <w:p w14:paraId="73A9B729" w14:textId="77777777" w:rsidR="008B1897" w:rsidRPr="00930EAF" w:rsidRDefault="008B1897" w:rsidP="00DC1CA5">
            <w:pPr>
              <w:spacing w:line="360" w:lineRule="auto"/>
              <w:jc w:val="both"/>
              <w:rPr>
                <w:rFonts w:ascii="Arial" w:hAnsi="Arial" w:cs="Arial"/>
              </w:rPr>
            </w:pPr>
            <w:r w:rsidRPr="00930EAF">
              <w:rPr>
                <w:rFonts w:ascii="Arial" w:hAnsi="Arial" w:cs="Arial"/>
              </w:rPr>
              <w:t>0.621</w:t>
            </w:r>
          </w:p>
        </w:tc>
        <w:tc>
          <w:tcPr>
            <w:tcW w:w="0" w:type="auto"/>
            <w:hideMark/>
          </w:tcPr>
          <w:p w14:paraId="50E49349" w14:textId="77777777" w:rsidR="008B1897" w:rsidRPr="00930EAF" w:rsidRDefault="008B1897" w:rsidP="00DC1CA5">
            <w:pPr>
              <w:spacing w:line="360" w:lineRule="auto"/>
              <w:jc w:val="both"/>
              <w:rPr>
                <w:rFonts w:ascii="Arial" w:hAnsi="Arial" w:cs="Arial"/>
              </w:rPr>
            </w:pPr>
            <w:r w:rsidRPr="00930EAF">
              <w:rPr>
                <w:rFonts w:ascii="Arial" w:hAnsi="Arial" w:cs="Arial"/>
              </w:rPr>
              <w:t>4.97</w:t>
            </w:r>
          </w:p>
        </w:tc>
      </w:tr>
    </w:tbl>
    <w:p w14:paraId="6A26FA32" w14:textId="77777777" w:rsidR="008B1897" w:rsidRPr="00930EAF" w:rsidRDefault="008B1897" w:rsidP="008B1897">
      <w:pPr>
        <w:spacing w:line="360" w:lineRule="auto"/>
        <w:jc w:val="both"/>
        <w:rPr>
          <w:rFonts w:ascii="Arial" w:hAnsi="Arial" w:cs="Arial"/>
        </w:rPr>
      </w:pPr>
      <w:r w:rsidRPr="00930EAF">
        <w:rPr>
          <w:rFonts w:ascii="Arial" w:hAnsi="Arial" w:cs="Arial"/>
        </w:rPr>
        <w:t>Total PV = 41.31</w:t>
      </w:r>
    </w:p>
    <w:p w14:paraId="74595190" w14:textId="77777777" w:rsidR="008B1897" w:rsidRPr="00930EAF" w:rsidRDefault="008B1897" w:rsidP="008B1897">
      <w:pPr>
        <w:spacing w:line="360" w:lineRule="auto"/>
        <w:jc w:val="both"/>
        <w:rPr>
          <w:rFonts w:ascii="Arial" w:hAnsi="Arial" w:cs="Arial"/>
        </w:rPr>
      </w:pPr>
      <w:r w:rsidRPr="00930EAF">
        <w:rPr>
          <w:rFonts w:ascii="Arial" w:hAnsi="Arial" w:cs="Arial"/>
        </w:rPr>
        <w:t>NPV = 41.31 − 40 = +£1.31m</w:t>
      </w:r>
    </w:p>
    <w:p w14:paraId="219AF5C1" w14:textId="77777777" w:rsidR="008B1897" w:rsidRPr="00F0276B" w:rsidRDefault="008B1897" w:rsidP="008B1897">
      <w:pPr>
        <w:pStyle w:val="Heading3"/>
        <w:rPr>
          <w:rFonts w:ascii="Arial" w:hAnsi="Arial" w:cs="Arial"/>
          <w:b/>
          <w:bCs/>
          <w:color w:val="auto"/>
        </w:rPr>
      </w:pPr>
      <w:bookmarkStart w:id="130" w:name="_Toc216704623"/>
      <w:bookmarkStart w:id="131" w:name="_Toc216892797"/>
      <w:r w:rsidRPr="00F0276B">
        <w:rPr>
          <w:rFonts w:ascii="Arial" w:hAnsi="Arial" w:cs="Arial"/>
          <w:b/>
          <w:bCs/>
          <w:color w:val="auto"/>
        </w:rPr>
        <w:t>E7A. Internal Rate of Return (IRR)</w:t>
      </w:r>
      <w:bookmarkEnd w:id="130"/>
      <w:bookmarkEnd w:id="131"/>
    </w:p>
    <w:p w14:paraId="50D2AB14" w14:textId="77777777" w:rsidR="008B1897" w:rsidRPr="00930EAF" w:rsidRDefault="008B1897" w:rsidP="008B1897">
      <w:pPr>
        <w:spacing w:line="360" w:lineRule="auto"/>
        <w:jc w:val="both"/>
        <w:rPr>
          <w:rFonts w:ascii="Arial" w:hAnsi="Arial" w:cs="Arial"/>
        </w:rPr>
      </w:pPr>
      <w:r w:rsidRPr="00930EAF">
        <w:rPr>
          <w:rFonts w:ascii="Arial" w:hAnsi="Arial" w:cs="Arial"/>
        </w:rPr>
        <w:t>Trial and interpolation:</w:t>
      </w:r>
    </w:p>
    <w:p w14:paraId="3CFA006C" w14:textId="77777777" w:rsidR="008B1897" w:rsidRPr="00930EAF" w:rsidRDefault="008B1897" w:rsidP="008B1897">
      <w:pPr>
        <w:numPr>
          <w:ilvl w:val="0"/>
          <w:numId w:val="30"/>
        </w:numPr>
        <w:spacing w:line="360" w:lineRule="auto"/>
        <w:jc w:val="both"/>
        <w:rPr>
          <w:rFonts w:ascii="Arial" w:hAnsi="Arial" w:cs="Arial"/>
        </w:rPr>
      </w:pPr>
      <w:r w:rsidRPr="00930EAF">
        <w:rPr>
          <w:rFonts w:ascii="Arial" w:hAnsi="Arial" w:cs="Arial"/>
        </w:rPr>
        <w:t>At 10% → NPV = +1.31</w:t>
      </w:r>
    </w:p>
    <w:p w14:paraId="5DEF0720" w14:textId="77777777" w:rsidR="008B1897" w:rsidRPr="00930EAF" w:rsidRDefault="008B1897" w:rsidP="008B1897">
      <w:pPr>
        <w:numPr>
          <w:ilvl w:val="0"/>
          <w:numId w:val="30"/>
        </w:numPr>
        <w:spacing w:line="360" w:lineRule="auto"/>
        <w:jc w:val="both"/>
        <w:rPr>
          <w:rFonts w:ascii="Arial" w:hAnsi="Arial" w:cs="Arial"/>
        </w:rPr>
      </w:pPr>
      <w:r w:rsidRPr="00930EAF">
        <w:rPr>
          <w:rFonts w:ascii="Arial" w:hAnsi="Arial" w:cs="Arial"/>
        </w:rPr>
        <w:t>At 12% → NPV ≈ –0.65</w:t>
      </w:r>
    </w:p>
    <w:p w14:paraId="35F132F0" w14:textId="77777777" w:rsidR="008B1897" w:rsidRPr="00930EAF" w:rsidRDefault="008B1897" w:rsidP="008B1897">
      <w:pPr>
        <w:spacing w:line="360" w:lineRule="auto"/>
        <w:jc w:val="both"/>
        <w:rPr>
          <w:rFonts w:ascii="Arial" w:hAnsi="Arial" w:cs="Arial"/>
        </w:rPr>
      </w:pPr>
      <m:oMathPara>
        <m:oMath>
          <m:r>
            <m:rPr>
              <m:nor/>
            </m:rPr>
            <w:rPr>
              <w:rFonts w:ascii="Arial" w:hAnsi="Arial" w:cs="Arial"/>
            </w:rPr>
            <m:t>IRR</m:t>
          </m:r>
          <m:r>
            <w:rPr>
              <w:rFonts w:ascii="Cambria Math" w:hAnsi="Cambria Math" w:cs="Arial"/>
            </w:rPr>
            <m:t>=10+</m:t>
          </m:r>
          <m:f>
            <m:fPr>
              <m:ctrlPr>
                <w:rPr>
                  <w:rFonts w:ascii="Cambria Math" w:hAnsi="Cambria Math" w:cs="Arial"/>
                </w:rPr>
              </m:ctrlPr>
            </m:fPr>
            <m:num>
              <m:r>
                <w:rPr>
                  <w:rFonts w:ascii="Cambria Math" w:hAnsi="Cambria Math" w:cs="Arial"/>
                </w:rPr>
                <m:t>1.31</m:t>
              </m:r>
            </m:num>
            <m:den>
              <m:r>
                <w:rPr>
                  <w:rFonts w:ascii="Cambria Math" w:hAnsi="Cambria Math" w:cs="Arial"/>
                </w:rPr>
                <m:t>1.31+0.65</m:t>
              </m:r>
            </m:den>
          </m:f>
          <m:r>
            <w:rPr>
              <w:rFonts w:ascii="Cambria Math" w:hAnsi="Cambria Math" w:cs="Arial"/>
            </w:rPr>
            <m:t>×2</m:t>
          </m:r>
        </m:oMath>
      </m:oMathPara>
    </w:p>
    <w:p w14:paraId="013BF2A4" w14:textId="77777777" w:rsidR="008B1897" w:rsidRPr="00930EAF" w:rsidRDefault="008B1897" w:rsidP="008B1897">
      <w:pPr>
        <w:spacing w:line="360" w:lineRule="auto"/>
        <w:jc w:val="both"/>
        <w:rPr>
          <w:rFonts w:ascii="Arial" w:hAnsi="Arial" w:cs="Arial"/>
        </w:rPr>
      </w:pPr>
      <w:r w:rsidRPr="00930EAF">
        <w:rPr>
          <w:rFonts w:ascii="Arial" w:hAnsi="Arial" w:cs="Arial"/>
        </w:rPr>
        <w:t>IRR ≈ 11.3%</w:t>
      </w:r>
    </w:p>
    <w:p w14:paraId="73D81BB2" w14:textId="77777777" w:rsidR="008B1897" w:rsidRPr="00F0276B" w:rsidRDefault="008B1897" w:rsidP="008B1897">
      <w:pPr>
        <w:pStyle w:val="Heading3"/>
        <w:rPr>
          <w:rFonts w:ascii="Arial" w:hAnsi="Arial" w:cs="Arial"/>
          <w:b/>
          <w:bCs/>
          <w:color w:val="auto"/>
        </w:rPr>
      </w:pPr>
      <w:bookmarkStart w:id="132" w:name="_Toc216704624"/>
      <w:bookmarkStart w:id="133" w:name="_Toc216892798"/>
      <w:r w:rsidRPr="00F0276B">
        <w:rPr>
          <w:rFonts w:ascii="Arial" w:hAnsi="Arial" w:cs="Arial"/>
          <w:b/>
          <w:bCs/>
          <w:color w:val="auto"/>
        </w:rPr>
        <w:t>E8A. Profitability Index (PI)</w:t>
      </w:r>
      <w:bookmarkEnd w:id="132"/>
      <w:bookmarkEnd w:id="133"/>
    </w:p>
    <w:p w14:paraId="44AB7C9E" w14:textId="77777777" w:rsidR="008B1897" w:rsidRPr="00930EAF" w:rsidRDefault="008B1897" w:rsidP="008B1897">
      <w:pPr>
        <w:spacing w:line="360" w:lineRule="auto"/>
        <w:jc w:val="both"/>
        <w:rPr>
          <w:rFonts w:ascii="Arial" w:hAnsi="Arial" w:cs="Arial"/>
        </w:rPr>
      </w:pPr>
      <m:oMathPara>
        <m:oMath>
          <m:r>
            <m:rPr>
              <m:nor/>
            </m:rPr>
            <w:rPr>
              <w:rFonts w:ascii="Arial" w:hAnsi="Arial" w:cs="Arial"/>
            </w:rPr>
            <m:t>PI</m:t>
          </m:r>
          <m:r>
            <w:rPr>
              <w:rFonts w:ascii="Cambria Math" w:hAnsi="Cambria Math" w:cs="Arial"/>
            </w:rPr>
            <m:t>=</m:t>
          </m:r>
          <m:f>
            <m:fPr>
              <m:ctrlPr>
                <w:rPr>
                  <w:rFonts w:ascii="Cambria Math" w:hAnsi="Cambria Math" w:cs="Arial"/>
                </w:rPr>
              </m:ctrlPr>
            </m:fPr>
            <m:num>
              <m:r>
                <w:rPr>
                  <w:rFonts w:ascii="Cambria Math" w:hAnsi="Cambria Math" w:cs="Arial"/>
                </w:rPr>
                <m:t>PV</m:t>
              </m:r>
            </m:num>
            <m:den>
              <m:r>
                <w:rPr>
                  <w:rFonts w:ascii="Cambria Math" w:hAnsi="Cambria Math" w:cs="Arial"/>
                </w:rPr>
                <m:t>InitialInvestment</m:t>
              </m:r>
            </m:den>
          </m:f>
          <m:r>
            <m:rPr>
              <m:sty m:val="p"/>
            </m:rPr>
            <w:rPr>
              <w:rFonts w:ascii="Cambria Math" w:hAnsi="Cambria Math" w:cs="Arial"/>
            </w:rPr>
            <w:br/>
          </m:r>
        </m:oMath>
      </m:oMathPara>
    </w:p>
    <w:p w14:paraId="01D88FA5" w14:textId="77777777" w:rsidR="008B1897" w:rsidRPr="00930EAF" w:rsidRDefault="008B1897" w:rsidP="008B1897">
      <w:pPr>
        <w:spacing w:line="360" w:lineRule="auto"/>
        <w:jc w:val="both"/>
        <w:rPr>
          <w:rFonts w:ascii="Arial" w:hAnsi="Arial" w:cs="Arial"/>
        </w:rPr>
      </w:pPr>
      <w:r w:rsidRPr="00930EAF">
        <w:rPr>
          <w:rFonts w:ascii="Arial" w:hAnsi="Arial" w:cs="Arial"/>
        </w:rPr>
        <w:t>PI = 41.31 / 40 = 1.03</w:t>
      </w:r>
    </w:p>
    <w:p w14:paraId="6C0B630A" w14:textId="77777777" w:rsidR="008B1897" w:rsidRPr="00F0276B" w:rsidRDefault="008B1897" w:rsidP="008B1897">
      <w:pPr>
        <w:spacing w:line="360" w:lineRule="auto"/>
        <w:jc w:val="both"/>
        <w:rPr>
          <w:rFonts w:ascii="Arial" w:hAnsi="Arial" w:cs="Arial"/>
          <w:b/>
          <w:bCs/>
        </w:rPr>
      </w:pPr>
      <w:r w:rsidRPr="00F0276B">
        <w:rPr>
          <w:rFonts w:ascii="Arial" w:hAnsi="Arial" w:cs="Arial"/>
          <w:b/>
          <w:bCs/>
        </w:rPr>
        <w:t>PROJECT B</w:t>
      </w:r>
    </w:p>
    <w:p w14:paraId="0BE35606" w14:textId="77777777" w:rsidR="008B1897" w:rsidRPr="00930EAF" w:rsidRDefault="008B1897" w:rsidP="008B1897">
      <w:pPr>
        <w:spacing w:line="360" w:lineRule="auto"/>
        <w:jc w:val="both"/>
        <w:rPr>
          <w:rFonts w:ascii="Arial" w:hAnsi="Arial" w:cs="Arial"/>
        </w:rPr>
      </w:pPr>
      <w:r w:rsidRPr="00930EAF">
        <w:rPr>
          <w:rFonts w:ascii="Arial" w:hAnsi="Arial" w:cs="Arial"/>
        </w:rPr>
        <w:t>Initial Investment: £30m</w:t>
      </w:r>
    </w:p>
    <w:p w14:paraId="2B67D110" w14:textId="77777777" w:rsidR="008B1897" w:rsidRPr="00930EAF" w:rsidRDefault="008B1897" w:rsidP="008B1897">
      <w:pPr>
        <w:spacing w:line="360" w:lineRule="auto"/>
        <w:jc w:val="both"/>
        <w:rPr>
          <w:rFonts w:ascii="Arial" w:hAnsi="Arial" w:cs="Arial"/>
        </w:rPr>
      </w:pPr>
      <w:r w:rsidRPr="00930EAF">
        <w:rPr>
          <w:rFonts w:ascii="Arial" w:hAnsi="Arial" w:cs="Arial"/>
        </w:rPr>
        <w:t>Annual Cash Inflows: £6m (Years 1–5)</w:t>
      </w:r>
    </w:p>
    <w:p w14:paraId="48CC2515" w14:textId="77777777" w:rsidR="008B1897" w:rsidRPr="00F0276B" w:rsidRDefault="008B1897" w:rsidP="008B1897">
      <w:pPr>
        <w:pStyle w:val="Heading3"/>
        <w:rPr>
          <w:rFonts w:ascii="Arial" w:hAnsi="Arial" w:cs="Arial"/>
          <w:b/>
          <w:bCs/>
          <w:color w:val="auto"/>
        </w:rPr>
      </w:pPr>
      <w:bookmarkStart w:id="134" w:name="_Toc216704625"/>
      <w:bookmarkStart w:id="135" w:name="_Toc216892799"/>
      <w:r w:rsidRPr="00F0276B">
        <w:rPr>
          <w:rFonts w:ascii="Arial" w:hAnsi="Arial" w:cs="Arial"/>
          <w:b/>
          <w:bCs/>
          <w:color w:val="auto"/>
        </w:rPr>
        <w:lastRenderedPageBreak/>
        <w:t>E4B. Payback Period</w:t>
      </w:r>
      <w:bookmarkEnd w:id="134"/>
      <w:bookmarkEnd w:id="135"/>
    </w:p>
    <w:tbl>
      <w:tblPr>
        <w:tblStyle w:val="TableGrid"/>
        <w:tblW w:w="0" w:type="auto"/>
        <w:tblLook w:val="04A0" w:firstRow="1" w:lastRow="0" w:firstColumn="1" w:lastColumn="0" w:noHBand="0" w:noVBand="1"/>
      </w:tblPr>
      <w:tblGrid>
        <w:gridCol w:w="701"/>
        <w:gridCol w:w="1417"/>
      </w:tblGrid>
      <w:tr w:rsidR="008B1897" w:rsidRPr="00930EAF" w14:paraId="1995EE63" w14:textId="77777777" w:rsidTr="00DC1CA5">
        <w:tc>
          <w:tcPr>
            <w:tcW w:w="0" w:type="auto"/>
            <w:hideMark/>
          </w:tcPr>
          <w:p w14:paraId="5AB78167"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4CEC200A" w14:textId="77777777" w:rsidR="008B1897" w:rsidRPr="00930EAF" w:rsidRDefault="008B1897" w:rsidP="00DC1CA5">
            <w:pPr>
              <w:spacing w:line="360" w:lineRule="auto"/>
              <w:jc w:val="both"/>
              <w:rPr>
                <w:rFonts w:ascii="Arial" w:hAnsi="Arial" w:cs="Arial"/>
              </w:rPr>
            </w:pPr>
            <w:r w:rsidRPr="00930EAF">
              <w:rPr>
                <w:rFonts w:ascii="Arial" w:hAnsi="Arial" w:cs="Arial"/>
              </w:rPr>
              <w:t>Cumulative</w:t>
            </w:r>
          </w:p>
        </w:tc>
      </w:tr>
      <w:tr w:rsidR="008B1897" w:rsidRPr="00930EAF" w14:paraId="639E44F4" w14:textId="77777777" w:rsidTr="00DC1CA5">
        <w:tc>
          <w:tcPr>
            <w:tcW w:w="0" w:type="auto"/>
            <w:hideMark/>
          </w:tcPr>
          <w:p w14:paraId="27E6FBC5" w14:textId="77777777" w:rsidR="008B1897" w:rsidRPr="00930EAF" w:rsidRDefault="008B1897" w:rsidP="00DC1CA5">
            <w:pPr>
              <w:spacing w:line="360" w:lineRule="auto"/>
              <w:jc w:val="both"/>
              <w:rPr>
                <w:rFonts w:ascii="Arial" w:hAnsi="Arial" w:cs="Arial"/>
              </w:rPr>
            </w:pPr>
            <w:r w:rsidRPr="00930EAF">
              <w:rPr>
                <w:rFonts w:ascii="Arial" w:hAnsi="Arial" w:cs="Arial"/>
              </w:rPr>
              <w:t>1</w:t>
            </w:r>
          </w:p>
        </w:tc>
        <w:tc>
          <w:tcPr>
            <w:tcW w:w="0" w:type="auto"/>
            <w:hideMark/>
          </w:tcPr>
          <w:p w14:paraId="63558A0F" w14:textId="77777777" w:rsidR="008B1897" w:rsidRPr="00930EAF" w:rsidRDefault="008B1897" w:rsidP="00DC1CA5">
            <w:pPr>
              <w:spacing w:line="360" w:lineRule="auto"/>
              <w:jc w:val="both"/>
              <w:rPr>
                <w:rFonts w:ascii="Arial" w:hAnsi="Arial" w:cs="Arial"/>
              </w:rPr>
            </w:pPr>
            <w:r w:rsidRPr="00930EAF">
              <w:rPr>
                <w:rFonts w:ascii="Arial" w:hAnsi="Arial" w:cs="Arial"/>
              </w:rPr>
              <w:t>–24</w:t>
            </w:r>
          </w:p>
        </w:tc>
      </w:tr>
      <w:tr w:rsidR="008B1897" w:rsidRPr="00930EAF" w14:paraId="66089E33" w14:textId="77777777" w:rsidTr="00DC1CA5">
        <w:tc>
          <w:tcPr>
            <w:tcW w:w="0" w:type="auto"/>
            <w:hideMark/>
          </w:tcPr>
          <w:p w14:paraId="49C826DF" w14:textId="77777777" w:rsidR="008B1897" w:rsidRPr="00930EAF" w:rsidRDefault="008B1897" w:rsidP="00DC1CA5">
            <w:pPr>
              <w:spacing w:line="360" w:lineRule="auto"/>
              <w:jc w:val="both"/>
              <w:rPr>
                <w:rFonts w:ascii="Arial" w:hAnsi="Arial" w:cs="Arial"/>
              </w:rPr>
            </w:pPr>
            <w:r w:rsidRPr="00930EAF">
              <w:rPr>
                <w:rFonts w:ascii="Arial" w:hAnsi="Arial" w:cs="Arial"/>
              </w:rPr>
              <w:t>2</w:t>
            </w:r>
          </w:p>
        </w:tc>
        <w:tc>
          <w:tcPr>
            <w:tcW w:w="0" w:type="auto"/>
            <w:hideMark/>
          </w:tcPr>
          <w:p w14:paraId="1E8817E0" w14:textId="77777777" w:rsidR="008B1897" w:rsidRPr="00930EAF" w:rsidRDefault="008B1897" w:rsidP="00DC1CA5">
            <w:pPr>
              <w:spacing w:line="360" w:lineRule="auto"/>
              <w:jc w:val="both"/>
              <w:rPr>
                <w:rFonts w:ascii="Arial" w:hAnsi="Arial" w:cs="Arial"/>
              </w:rPr>
            </w:pPr>
            <w:r w:rsidRPr="00930EAF">
              <w:rPr>
                <w:rFonts w:ascii="Arial" w:hAnsi="Arial" w:cs="Arial"/>
              </w:rPr>
              <w:t>–18</w:t>
            </w:r>
          </w:p>
        </w:tc>
      </w:tr>
      <w:tr w:rsidR="008B1897" w:rsidRPr="00930EAF" w14:paraId="4159C679" w14:textId="77777777" w:rsidTr="00DC1CA5">
        <w:tc>
          <w:tcPr>
            <w:tcW w:w="0" w:type="auto"/>
            <w:hideMark/>
          </w:tcPr>
          <w:p w14:paraId="73AA02B6" w14:textId="77777777" w:rsidR="008B1897" w:rsidRPr="00930EAF" w:rsidRDefault="008B1897" w:rsidP="00DC1CA5">
            <w:pPr>
              <w:spacing w:line="360" w:lineRule="auto"/>
              <w:jc w:val="both"/>
              <w:rPr>
                <w:rFonts w:ascii="Arial" w:hAnsi="Arial" w:cs="Arial"/>
              </w:rPr>
            </w:pPr>
            <w:r w:rsidRPr="00930EAF">
              <w:rPr>
                <w:rFonts w:ascii="Arial" w:hAnsi="Arial" w:cs="Arial"/>
              </w:rPr>
              <w:t>3</w:t>
            </w:r>
          </w:p>
        </w:tc>
        <w:tc>
          <w:tcPr>
            <w:tcW w:w="0" w:type="auto"/>
            <w:hideMark/>
          </w:tcPr>
          <w:p w14:paraId="5C36E771" w14:textId="77777777" w:rsidR="008B1897" w:rsidRPr="00930EAF" w:rsidRDefault="008B1897" w:rsidP="00DC1CA5">
            <w:pPr>
              <w:spacing w:line="360" w:lineRule="auto"/>
              <w:jc w:val="both"/>
              <w:rPr>
                <w:rFonts w:ascii="Arial" w:hAnsi="Arial" w:cs="Arial"/>
              </w:rPr>
            </w:pPr>
            <w:r w:rsidRPr="00930EAF">
              <w:rPr>
                <w:rFonts w:ascii="Arial" w:hAnsi="Arial" w:cs="Arial"/>
              </w:rPr>
              <w:t>–12</w:t>
            </w:r>
          </w:p>
        </w:tc>
      </w:tr>
      <w:tr w:rsidR="008B1897" w:rsidRPr="00930EAF" w14:paraId="58519157" w14:textId="77777777" w:rsidTr="00DC1CA5">
        <w:tc>
          <w:tcPr>
            <w:tcW w:w="0" w:type="auto"/>
            <w:hideMark/>
          </w:tcPr>
          <w:p w14:paraId="2C1FE36E" w14:textId="77777777" w:rsidR="008B1897" w:rsidRPr="00930EAF" w:rsidRDefault="008B1897" w:rsidP="00DC1CA5">
            <w:pPr>
              <w:spacing w:line="360" w:lineRule="auto"/>
              <w:jc w:val="both"/>
              <w:rPr>
                <w:rFonts w:ascii="Arial" w:hAnsi="Arial" w:cs="Arial"/>
              </w:rPr>
            </w:pPr>
            <w:r w:rsidRPr="00930EAF">
              <w:rPr>
                <w:rFonts w:ascii="Arial" w:hAnsi="Arial" w:cs="Arial"/>
              </w:rPr>
              <w:t>4</w:t>
            </w:r>
          </w:p>
        </w:tc>
        <w:tc>
          <w:tcPr>
            <w:tcW w:w="0" w:type="auto"/>
            <w:hideMark/>
          </w:tcPr>
          <w:p w14:paraId="5E64B3C6" w14:textId="77777777" w:rsidR="008B1897" w:rsidRPr="00930EAF" w:rsidRDefault="008B1897" w:rsidP="00DC1CA5">
            <w:pPr>
              <w:spacing w:line="360" w:lineRule="auto"/>
              <w:jc w:val="both"/>
              <w:rPr>
                <w:rFonts w:ascii="Arial" w:hAnsi="Arial" w:cs="Arial"/>
              </w:rPr>
            </w:pPr>
            <w:r w:rsidRPr="00930EAF">
              <w:rPr>
                <w:rFonts w:ascii="Arial" w:hAnsi="Arial" w:cs="Arial"/>
              </w:rPr>
              <w:t>–6</w:t>
            </w:r>
          </w:p>
        </w:tc>
      </w:tr>
      <w:tr w:rsidR="008B1897" w:rsidRPr="00930EAF" w14:paraId="514CFFD1" w14:textId="77777777" w:rsidTr="00DC1CA5">
        <w:tc>
          <w:tcPr>
            <w:tcW w:w="0" w:type="auto"/>
            <w:hideMark/>
          </w:tcPr>
          <w:p w14:paraId="4C418B59" w14:textId="77777777" w:rsidR="008B1897" w:rsidRPr="00930EAF" w:rsidRDefault="008B1897" w:rsidP="00DC1CA5">
            <w:pPr>
              <w:spacing w:line="360" w:lineRule="auto"/>
              <w:jc w:val="both"/>
              <w:rPr>
                <w:rFonts w:ascii="Arial" w:hAnsi="Arial" w:cs="Arial"/>
              </w:rPr>
            </w:pPr>
            <w:r w:rsidRPr="00930EAF">
              <w:rPr>
                <w:rFonts w:ascii="Arial" w:hAnsi="Arial" w:cs="Arial"/>
              </w:rPr>
              <w:t>5</w:t>
            </w:r>
          </w:p>
        </w:tc>
        <w:tc>
          <w:tcPr>
            <w:tcW w:w="0" w:type="auto"/>
            <w:hideMark/>
          </w:tcPr>
          <w:p w14:paraId="098BBFE2" w14:textId="77777777" w:rsidR="008B1897" w:rsidRPr="00930EAF" w:rsidRDefault="008B1897" w:rsidP="00DC1CA5">
            <w:pPr>
              <w:spacing w:line="360" w:lineRule="auto"/>
              <w:jc w:val="both"/>
              <w:rPr>
                <w:rFonts w:ascii="Arial" w:hAnsi="Arial" w:cs="Arial"/>
              </w:rPr>
            </w:pPr>
            <w:r w:rsidRPr="00930EAF">
              <w:rPr>
                <w:rFonts w:ascii="Arial" w:hAnsi="Arial" w:cs="Arial"/>
              </w:rPr>
              <w:t>0</w:t>
            </w:r>
          </w:p>
        </w:tc>
      </w:tr>
    </w:tbl>
    <w:p w14:paraId="11FED00B" w14:textId="77777777" w:rsidR="008B1897" w:rsidRPr="00930EAF" w:rsidRDefault="008B1897" w:rsidP="008B1897">
      <w:pPr>
        <w:spacing w:line="360" w:lineRule="auto"/>
        <w:jc w:val="both"/>
        <w:rPr>
          <w:rFonts w:ascii="Arial" w:hAnsi="Arial" w:cs="Arial"/>
        </w:rPr>
      </w:pPr>
      <w:r w:rsidRPr="00930EAF">
        <w:rPr>
          <w:rFonts w:ascii="Arial" w:hAnsi="Arial" w:cs="Arial"/>
        </w:rPr>
        <w:t>Payback = 5 years</w:t>
      </w:r>
    </w:p>
    <w:p w14:paraId="777FE4AC" w14:textId="77777777" w:rsidR="008B1897" w:rsidRPr="00F0276B" w:rsidRDefault="008B1897" w:rsidP="008B1897">
      <w:pPr>
        <w:pStyle w:val="Heading3"/>
        <w:rPr>
          <w:rFonts w:ascii="Arial" w:hAnsi="Arial" w:cs="Arial"/>
          <w:b/>
          <w:bCs/>
          <w:color w:val="auto"/>
        </w:rPr>
      </w:pPr>
      <w:bookmarkStart w:id="136" w:name="_Toc216704626"/>
      <w:bookmarkStart w:id="137" w:name="_Toc216892800"/>
      <w:r w:rsidRPr="00F0276B">
        <w:rPr>
          <w:rFonts w:ascii="Arial" w:hAnsi="Arial" w:cs="Arial"/>
          <w:b/>
          <w:bCs/>
          <w:color w:val="auto"/>
        </w:rPr>
        <w:t>E5B. Accounting Rate of Return (ARR)</w:t>
      </w:r>
      <w:bookmarkEnd w:id="136"/>
      <w:bookmarkEnd w:id="137"/>
    </w:p>
    <w:p w14:paraId="0074A0E9" w14:textId="77777777" w:rsidR="008B1897" w:rsidRPr="00930EAF" w:rsidRDefault="008B1897" w:rsidP="008B1897">
      <w:pPr>
        <w:numPr>
          <w:ilvl w:val="0"/>
          <w:numId w:val="31"/>
        </w:numPr>
        <w:spacing w:line="360" w:lineRule="auto"/>
        <w:jc w:val="both"/>
        <w:rPr>
          <w:rFonts w:ascii="Arial" w:hAnsi="Arial" w:cs="Arial"/>
        </w:rPr>
      </w:pPr>
      <w:r w:rsidRPr="00930EAF">
        <w:rPr>
          <w:rFonts w:ascii="Arial" w:hAnsi="Arial" w:cs="Arial"/>
        </w:rPr>
        <w:t>Total inflows = 30</w:t>
      </w:r>
    </w:p>
    <w:p w14:paraId="154DB907" w14:textId="77777777" w:rsidR="008B1897" w:rsidRPr="00930EAF" w:rsidRDefault="008B1897" w:rsidP="008B1897">
      <w:pPr>
        <w:numPr>
          <w:ilvl w:val="0"/>
          <w:numId w:val="31"/>
        </w:numPr>
        <w:spacing w:line="360" w:lineRule="auto"/>
        <w:jc w:val="both"/>
        <w:rPr>
          <w:rFonts w:ascii="Arial" w:hAnsi="Arial" w:cs="Arial"/>
        </w:rPr>
      </w:pPr>
      <w:r w:rsidRPr="00930EAF">
        <w:rPr>
          <w:rFonts w:ascii="Arial" w:hAnsi="Arial" w:cs="Arial"/>
        </w:rPr>
        <w:t>Depreciation = 30</w:t>
      </w:r>
    </w:p>
    <w:p w14:paraId="61C005BA" w14:textId="77777777" w:rsidR="008B1897" w:rsidRPr="00930EAF" w:rsidRDefault="008B1897" w:rsidP="008B1897">
      <w:pPr>
        <w:numPr>
          <w:ilvl w:val="0"/>
          <w:numId w:val="31"/>
        </w:numPr>
        <w:spacing w:line="360" w:lineRule="auto"/>
        <w:jc w:val="both"/>
        <w:rPr>
          <w:rFonts w:ascii="Arial" w:hAnsi="Arial" w:cs="Arial"/>
        </w:rPr>
      </w:pPr>
      <w:r w:rsidRPr="00930EAF">
        <w:rPr>
          <w:rFonts w:ascii="Arial" w:hAnsi="Arial" w:cs="Arial"/>
        </w:rPr>
        <w:t>Total profit = 0</w:t>
      </w:r>
    </w:p>
    <w:p w14:paraId="1EA8A127" w14:textId="77777777" w:rsidR="008B1897" w:rsidRPr="00930EAF" w:rsidRDefault="008B1897" w:rsidP="008B1897">
      <w:pPr>
        <w:numPr>
          <w:ilvl w:val="0"/>
          <w:numId w:val="31"/>
        </w:numPr>
        <w:spacing w:line="360" w:lineRule="auto"/>
        <w:jc w:val="both"/>
        <w:rPr>
          <w:rFonts w:ascii="Arial" w:hAnsi="Arial" w:cs="Arial"/>
        </w:rPr>
      </w:pPr>
      <w:r w:rsidRPr="00930EAF">
        <w:rPr>
          <w:rFonts w:ascii="Arial" w:hAnsi="Arial" w:cs="Arial"/>
        </w:rPr>
        <w:t>Average profit = 0</w:t>
      </w:r>
    </w:p>
    <w:p w14:paraId="463B189A" w14:textId="77777777" w:rsidR="008B1897" w:rsidRPr="00930EAF" w:rsidRDefault="008B1897" w:rsidP="008B1897">
      <w:pPr>
        <w:spacing w:line="360" w:lineRule="auto"/>
        <w:jc w:val="both"/>
        <w:rPr>
          <w:rFonts w:ascii="Arial" w:hAnsi="Arial" w:cs="Arial"/>
        </w:rPr>
      </w:pPr>
      <w:r w:rsidRPr="00930EAF">
        <w:rPr>
          <w:rFonts w:ascii="Arial" w:hAnsi="Arial" w:cs="Arial"/>
        </w:rPr>
        <w:t>ARR = 0%</w:t>
      </w:r>
    </w:p>
    <w:p w14:paraId="642BB811" w14:textId="77777777" w:rsidR="008B1897" w:rsidRPr="00F0276B" w:rsidRDefault="008B1897" w:rsidP="008B1897">
      <w:pPr>
        <w:pStyle w:val="Heading3"/>
        <w:rPr>
          <w:rFonts w:ascii="Arial" w:hAnsi="Arial" w:cs="Arial"/>
          <w:b/>
          <w:bCs/>
        </w:rPr>
      </w:pPr>
      <w:bookmarkStart w:id="138" w:name="_Toc216704627"/>
      <w:bookmarkStart w:id="139" w:name="_Toc216892801"/>
      <w:r w:rsidRPr="00F0276B">
        <w:rPr>
          <w:rFonts w:ascii="Arial" w:hAnsi="Arial" w:cs="Arial"/>
          <w:b/>
          <w:bCs/>
          <w:color w:val="auto"/>
        </w:rPr>
        <w:t>E6B. Net Present Value (NPV)</w:t>
      </w:r>
      <w:bookmarkEnd w:id="138"/>
      <w:bookmarkEnd w:id="139"/>
    </w:p>
    <w:tbl>
      <w:tblPr>
        <w:tblStyle w:val="TableGrid"/>
        <w:tblW w:w="0" w:type="auto"/>
        <w:tblLook w:val="04A0" w:firstRow="1" w:lastRow="0" w:firstColumn="1" w:lastColumn="0" w:noHBand="0" w:noVBand="1"/>
      </w:tblPr>
      <w:tblGrid>
        <w:gridCol w:w="701"/>
        <w:gridCol w:w="536"/>
        <w:gridCol w:w="817"/>
        <w:gridCol w:w="684"/>
      </w:tblGrid>
      <w:tr w:rsidR="008B1897" w:rsidRPr="00930EAF" w14:paraId="4EE31B05" w14:textId="77777777" w:rsidTr="00DC1CA5">
        <w:tc>
          <w:tcPr>
            <w:tcW w:w="0" w:type="auto"/>
            <w:hideMark/>
          </w:tcPr>
          <w:p w14:paraId="7C414222"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6E930A02" w14:textId="77777777" w:rsidR="008B1897" w:rsidRPr="00930EAF" w:rsidRDefault="008B1897" w:rsidP="00DC1CA5">
            <w:pPr>
              <w:spacing w:line="360" w:lineRule="auto"/>
              <w:jc w:val="both"/>
              <w:rPr>
                <w:rFonts w:ascii="Arial" w:hAnsi="Arial" w:cs="Arial"/>
              </w:rPr>
            </w:pPr>
            <w:r w:rsidRPr="00930EAF">
              <w:rPr>
                <w:rFonts w:ascii="Arial" w:hAnsi="Arial" w:cs="Arial"/>
              </w:rPr>
              <w:t>CF</w:t>
            </w:r>
          </w:p>
        </w:tc>
        <w:tc>
          <w:tcPr>
            <w:tcW w:w="0" w:type="auto"/>
            <w:hideMark/>
          </w:tcPr>
          <w:p w14:paraId="19F3F214" w14:textId="77777777" w:rsidR="008B1897" w:rsidRPr="00930EAF" w:rsidRDefault="008B1897" w:rsidP="00DC1CA5">
            <w:pPr>
              <w:spacing w:line="360" w:lineRule="auto"/>
              <w:jc w:val="both"/>
              <w:rPr>
                <w:rFonts w:ascii="Arial" w:hAnsi="Arial" w:cs="Arial"/>
              </w:rPr>
            </w:pPr>
            <w:r w:rsidRPr="00930EAF">
              <w:rPr>
                <w:rFonts w:ascii="Arial" w:hAnsi="Arial" w:cs="Arial"/>
              </w:rPr>
              <w:t>DF</w:t>
            </w:r>
          </w:p>
        </w:tc>
        <w:tc>
          <w:tcPr>
            <w:tcW w:w="0" w:type="auto"/>
            <w:hideMark/>
          </w:tcPr>
          <w:p w14:paraId="3E9AACC7" w14:textId="77777777" w:rsidR="008B1897" w:rsidRPr="00930EAF" w:rsidRDefault="008B1897" w:rsidP="00DC1CA5">
            <w:pPr>
              <w:spacing w:line="360" w:lineRule="auto"/>
              <w:jc w:val="both"/>
              <w:rPr>
                <w:rFonts w:ascii="Arial" w:hAnsi="Arial" w:cs="Arial"/>
              </w:rPr>
            </w:pPr>
            <w:r w:rsidRPr="00930EAF">
              <w:rPr>
                <w:rFonts w:ascii="Arial" w:hAnsi="Arial" w:cs="Arial"/>
              </w:rPr>
              <w:t>PV</w:t>
            </w:r>
          </w:p>
        </w:tc>
      </w:tr>
      <w:tr w:rsidR="008B1897" w:rsidRPr="00930EAF" w14:paraId="7EE22BA2" w14:textId="77777777" w:rsidTr="00DC1CA5">
        <w:tc>
          <w:tcPr>
            <w:tcW w:w="0" w:type="auto"/>
            <w:hideMark/>
          </w:tcPr>
          <w:p w14:paraId="799068A7" w14:textId="77777777" w:rsidR="008B1897" w:rsidRPr="00930EAF" w:rsidRDefault="008B1897" w:rsidP="00DC1CA5">
            <w:pPr>
              <w:spacing w:line="360" w:lineRule="auto"/>
              <w:jc w:val="both"/>
              <w:rPr>
                <w:rFonts w:ascii="Arial" w:hAnsi="Arial" w:cs="Arial"/>
              </w:rPr>
            </w:pPr>
            <w:r w:rsidRPr="00930EAF">
              <w:rPr>
                <w:rFonts w:ascii="Arial" w:hAnsi="Arial" w:cs="Arial"/>
              </w:rPr>
              <w:t>1</w:t>
            </w:r>
          </w:p>
        </w:tc>
        <w:tc>
          <w:tcPr>
            <w:tcW w:w="0" w:type="auto"/>
            <w:hideMark/>
          </w:tcPr>
          <w:p w14:paraId="340BC6B4" w14:textId="77777777" w:rsidR="008B1897" w:rsidRPr="00930EAF" w:rsidRDefault="008B1897" w:rsidP="00DC1CA5">
            <w:pPr>
              <w:spacing w:line="360" w:lineRule="auto"/>
              <w:jc w:val="both"/>
              <w:rPr>
                <w:rFonts w:ascii="Arial" w:hAnsi="Arial" w:cs="Arial"/>
              </w:rPr>
            </w:pPr>
            <w:r w:rsidRPr="00930EAF">
              <w:rPr>
                <w:rFonts w:ascii="Arial" w:hAnsi="Arial" w:cs="Arial"/>
              </w:rPr>
              <w:t>6</w:t>
            </w:r>
          </w:p>
        </w:tc>
        <w:tc>
          <w:tcPr>
            <w:tcW w:w="0" w:type="auto"/>
            <w:hideMark/>
          </w:tcPr>
          <w:p w14:paraId="42D2C0EE" w14:textId="77777777" w:rsidR="008B1897" w:rsidRPr="00930EAF" w:rsidRDefault="008B1897" w:rsidP="00DC1CA5">
            <w:pPr>
              <w:spacing w:line="360" w:lineRule="auto"/>
              <w:jc w:val="both"/>
              <w:rPr>
                <w:rFonts w:ascii="Arial" w:hAnsi="Arial" w:cs="Arial"/>
              </w:rPr>
            </w:pPr>
            <w:r w:rsidRPr="00930EAF">
              <w:rPr>
                <w:rFonts w:ascii="Arial" w:hAnsi="Arial" w:cs="Arial"/>
              </w:rPr>
              <w:t>0.909</w:t>
            </w:r>
          </w:p>
        </w:tc>
        <w:tc>
          <w:tcPr>
            <w:tcW w:w="0" w:type="auto"/>
            <w:hideMark/>
          </w:tcPr>
          <w:p w14:paraId="2A4046A0" w14:textId="77777777" w:rsidR="008B1897" w:rsidRPr="00930EAF" w:rsidRDefault="008B1897" w:rsidP="00DC1CA5">
            <w:pPr>
              <w:spacing w:line="360" w:lineRule="auto"/>
              <w:jc w:val="both"/>
              <w:rPr>
                <w:rFonts w:ascii="Arial" w:hAnsi="Arial" w:cs="Arial"/>
              </w:rPr>
            </w:pPr>
            <w:r w:rsidRPr="00930EAF">
              <w:rPr>
                <w:rFonts w:ascii="Arial" w:hAnsi="Arial" w:cs="Arial"/>
              </w:rPr>
              <w:t>5.45</w:t>
            </w:r>
          </w:p>
        </w:tc>
      </w:tr>
      <w:tr w:rsidR="008B1897" w:rsidRPr="00930EAF" w14:paraId="431C888E" w14:textId="77777777" w:rsidTr="00DC1CA5">
        <w:tc>
          <w:tcPr>
            <w:tcW w:w="0" w:type="auto"/>
            <w:hideMark/>
          </w:tcPr>
          <w:p w14:paraId="45B0D8F1" w14:textId="77777777" w:rsidR="008B1897" w:rsidRPr="00930EAF" w:rsidRDefault="008B1897" w:rsidP="00DC1CA5">
            <w:pPr>
              <w:spacing w:line="360" w:lineRule="auto"/>
              <w:jc w:val="both"/>
              <w:rPr>
                <w:rFonts w:ascii="Arial" w:hAnsi="Arial" w:cs="Arial"/>
              </w:rPr>
            </w:pPr>
            <w:r w:rsidRPr="00930EAF">
              <w:rPr>
                <w:rFonts w:ascii="Arial" w:hAnsi="Arial" w:cs="Arial"/>
              </w:rPr>
              <w:t>2</w:t>
            </w:r>
          </w:p>
        </w:tc>
        <w:tc>
          <w:tcPr>
            <w:tcW w:w="0" w:type="auto"/>
            <w:hideMark/>
          </w:tcPr>
          <w:p w14:paraId="2C7F6F64" w14:textId="77777777" w:rsidR="008B1897" w:rsidRPr="00930EAF" w:rsidRDefault="008B1897" w:rsidP="00DC1CA5">
            <w:pPr>
              <w:spacing w:line="360" w:lineRule="auto"/>
              <w:jc w:val="both"/>
              <w:rPr>
                <w:rFonts w:ascii="Arial" w:hAnsi="Arial" w:cs="Arial"/>
              </w:rPr>
            </w:pPr>
            <w:r w:rsidRPr="00930EAF">
              <w:rPr>
                <w:rFonts w:ascii="Arial" w:hAnsi="Arial" w:cs="Arial"/>
              </w:rPr>
              <w:t>6</w:t>
            </w:r>
          </w:p>
        </w:tc>
        <w:tc>
          <w:tcPr>
            <w:tcW w:w="0" w:type="auto"/>
            <w:hideMark/>
          </w:tcPr>
          <w:p w14:paraId="2FE12100" w14:textId="77777777" w:rsidR="008B1897" w:rsidRPr="00930EAF" w:rsidRDefault="008B1897" w:rsidP="00DC1CA5">
            <w:pPr>
              <w:spacing w:line="360" w:lineRule="auto"/>
              <w:jc w:val="both"/>
              <w:rPr>
                <w:rFonts w:ascii="Arial" w:hAnsi="Arial" w:cs="Arial"/>
              </w:rPr>
            </w:pPr>
            <w:r w:rsidRPr="00930EAF">
              <w:rPr>
                <w:rFonts w:ascii="Arial" w:hAnsi="Arial" w:cs="Arial"/>
              </w:rPr>
              <w:t>0.826</w:t>
            </w:r>
          </w:p>
        </w:tc>
        <w:tc>
          <w:tcPr>
            <w:tcW w:w="0" w:type="auto"/>
            <w:hideMark/>
          </w:tcPr>
          <w:p w14:paraId="6ABBD663" w14:textId="77777777" w:rsidR="008B1897" w:rsidRPr="00930EAF" w:rsidRDefault="008B1897" w:rsidP="00DC1CA5">
            <w:pPr>
              <w:spacing w:line="360" w:lineRule="auto"/>
              <w:jc w:val="both"/>
              <w:rPr>
                <w:rFonts w:ascii="Arial" w:hAnsi="Arial" w:cs="Arial"/>
              </w:rPr>
            </w:pPr>
            <w:r w:rsidRPr="00930EAF">
              <w:rPr>
                <w:rFonts w:ascii="Arial" w:hAnsi="Arial" w:cs="Arial"/>
              </w:rPr>
              <w:t>4.96</w:t>
            </w:r>
          </w:p>
        </w:tc>
      </w:tr>
      <w:tr w:rsidR="008B1897" w:rsidRPr="00930EAF" w14:paraId="45F03251" w14:textId="77777777" w:rsidTr="00DC1CA5">
        <w:tc>
          <w:tcPr>
            <w:tcW w:w="0" w:type="auto"/>
            <w:hideMark/>
          </w:tcPr>
          <w:p w14:paraId="38AF7B57" w14:textId="77777777" w:rsidR="008B1897" w:rsidRPr="00930EAF" w:rsidRDefault="008B1897" w:rsidP="00DC1CA5">
            <w:pPr>
              <w:spacing w:line="360" w:lineRule="auto"/>
              <w:jc w:val="both"/>
              <w:rPr>
                <w:rFonts w:ascii="Arial" w:hAnsi="Arial" w:cs="Arial"/>
              </w:rPr>
            </w:pPr>
            <w:r w:rsidRPr="00930EAF">
              <w:rPr>
                <w:rFonts w:ascii="Arial" w:hAnsi="Arial" w:cs="Arial"/>
              </w:rPr>
              <w:t>3</w:t>
            </w:r>
          </w:p>
        </w:tc>
        <w:tc>
          <w:tcPr>
            <w:tcW w:w="0" w:type="auto"/>
            <w:hideMark/>
          </w:tcPr>
          <w:p w14:paraId="3F1B8495" w14:textId="77777777" w:rsidR="008B1897" w:rsidRPr="00930EAF" w:rsidRDefault="008B1897" w:rsidP="00DC1CA5">
            <w:pPr>
              <w:spacing w:line="360" w:lineRule="auto"/>
              <w:jc w:val="both"/>
              <w:rPr>
                <w:rFonts w:ascii="Arial" w:hAnsi="Arial" w:cs="Arial"/>
              </w:rPr>
            </w:pPr>
            <w:r w:rsidRPr="00930EAF">
              <w:rPr>
                <w:rFonts w:ascii="Arial" w:hAnsi="Arial" w:cs="Arial"/>
              </w:rPr>
              <w:t>6</w:t>
            </w:r>
          </w:p>
        </w:tc>
        <w:tc>
          <w:tcPr>
            <w:tcW w:w="0" w:type="auto"/>
            <w:hideMark/>
          </w:tcPr>
          <w:p w14:paraId="1DBA2903" w14:textId="77777777" w:rsidR="008B1897" w:rsidRPr="00930EAF" w:rsidRDefault="008B1897" w:rsidP="00DC1CA5">
            <w:pPr>
              <w:spacing w:line="360" w:lineRule="auto"/>
              <w:jc w:val="both"/>
              <w:rPr>
                <w:rFonts w:ascii="Arial" w:hAnsi="Arial" w:cs="Arial"/>
              </w:rPr>
            </w:pPr>
            <w:r w:rsidRPr="00930EAF">
              <w:rPr>
                <w:rFonts w:ascii="Arial" w:hAnsi="Arial" w:cs="Arial"/>
              </w:rPr>
              <w:t>0.751</w:t>
            </w:r>
          </w:p>
        </w:tc>
        <w:tc>
          <w:tcPr>
            <w:tcW w:w="0" w:type="auto"/>
            <w:hideMark/>
          </w:tcPr>
          <w:p w14:paraId="09C42C9D" w14:textId="77777777" w:rsidR="008B1897" w:rsidRPr="00930EAF" w:rsidRDefault="008B1897" w:rsidP="00DC1CA5">
            <w:pPr>
              <w:spacing w:line="360" w:lineRule="auto"/>
              <w:jc w:val="both"/>
              <w:rPr>
                <w:rFonts w:ascii="Arial" w:hAnsi="Arial" w:cs="Arial"/>
              </w:rPr>
            </w:pPr>
            <w:r w:rsidRPr="00930EAF">
              <w:rPr>
                <w:rFonts w:ascii="Arial" w:hAnsi="Arial" w:cs="Arial"/>
              </w:rPr>
              <w:t>4.51</w:t>
            </w:r>
          </w:p>
        </w:tc>
      </w:tr>
      <w:tr w:rsidR="008B1897" w:rsidRPr="00930EAF" w14:paraId="7E71FD85" w14:textId="77777777" w:rsidTr="00DC1CA5">
        <w:tc>
          <w:tcPr>
            <w:tcW w:w="0" w:type="auto"/>
            <w:hideMark/>
          </w:tcPr>
          <w:p w14:paraId="2AC71881" w14:textId="77777777" w:rsidR="008B1897" w:rsidRPr="00930EAF" w:rsidRDefault="008B1897" w:rsidP="00DC1CA5">
            <w:pPr>
              <w:spacing w:line="360" w:lineRule="auto"/>
              <w:jc w:val="both"/>
              <w:rPr>
                <w:rFonts w:ascii="Arial" w:hAnsi="Arial" w:cs="Arial"/>
              </w:rPr>
            </w:pPr>
            <w:r w:rsidRPr="00930EAF">
              <w:rPr>
                <w:rFonts w:ascii="Arial" w:hAnsi="Arial" w:cs="Arial"/>
              </w:rPr>
              <w:t>4</w:t>
            </w:r>
          </w:p>
        </w:tc>
        <w:tc>
          <w:tcPr>
            <w:tcW w:w="0" w:type="auto"/>
            <w:hideMark/>
          </w:tcPr>
          <w:p w14:paraId="3303E6DA" w14:textId="77777777" w:rsidR="008B1897" w:rsidRPr="00930EAF" w:rsidRDefault="008B1897" w:rsidP="00DC1CA5">
            <w:pPr>
              <w:spacing w:line="360" w:lineRule="auto"/>
              <w:jc w:val="both"/>
              <w:rPr>
                <w:rFonts w:ascii="Arial" w:hAnsi="Arial" w:cs="Arial"/>
              </w:rPr>
            </w:pPr>
            <w:r w:rsidRPr="00930EAF">
              <w:rPr>
                <w:rFonts w:ascii="Arial" w:hAnsi="Arial" w:cs="Arial"/>
              </w:rPr>
              <w:t>6</w:t>
            </w:r>
          </w:p>
        </w:tc>
        <w:tc>
          <w:tcPr>
            <w:tcW w:w="0" w:type="auto"/>
            <w:hideMark/>
          </w:tcPr>
          <w:p w14:paraId="37BC18CE" w14:textId="77777777" w:rsidR="008B1897" w:rsidRPr="00930EAF" w:rsidRDefault="008B1897" w:rsidP="00DC1CA5">
            <w:pPr>
              <w:spacing w:line="360" w:lineRule="auto"/>
              <w:jc w:val="both"/>
              <w:rPr>
                <w:rFonts w:ascii="Arial" w:hAnsi="Arial" w:cs="Arial"/>
              </w:rPr>
            </w:pPr>
            <w:r w:rsidRPr="00930EAF">
              <w:rPr>
                <w:rFonts w:ascii="Arial" w:hAnsi="Arial" w:cs="Arial"/>
              </w:rPr>
              <w:t>0.683</w:t>
            </w:r>
          </w:p>
        </w:tc>
        <w:tc>
          <w:tcPr>
            <w:tcW w:w="0" w:type="auto"/>
            <w:hideMark/>
          </w:tcPr>
          <w:p w14:paraId="461067FC" w14:textId="77777777" w:rsidR="008B1897" w:rsidRPr="00930EAF" w:rsidRDefault="008B1897" w:rsidP="00DC1CA5">
            <w:pPr>
              <w:spacing w:line="360" w:lineRule="auto"/>
              <w:jc w:val="both"/>
              <w:rPr>
                <w:rFonts w:ascii="Arial" w:hAnsi="Arial" w:cs="Arial"/>
              </w:rPr>
            </w:pPr>
            <w:r w:rsidRPr="00930EAF">
              <w:rPr>
                <w:rFonts w:ascii="Arial" w:hAnsi="Arial" w:cs="Arial"/>
              </w:rPr>
              <w:t>4.10</w:t>
            </w:r>
          </w:p>
        </w:tc>
      </w:tr>
      <w:tr w:rsidR="008B1897" w:rsidRPr="00930EAF" w14:paraId="71074150" w14:textId="77777777" w:rsidTr="00DC1CA5">
        <w:tc>
          <w:tcPr>
            <w:tcW w:w="0" w:type="auto"/>
            <w:hideMark/>
          </w:tcPr>
          <w:p w14:paraId="7617C263" w14:textId="77777777" w:rsidR="008B1897" w:rsidRPr="00930EAF" w:rsidRDefault="008B1897" w:rsidP="00DC1CA5">
            <w:pPr>
              <w:spacing w:line="360" w:lineRule="auto"/>
              <w:jc w:val="both"/>
              <w:rPr>
                <w:rFonts w:ascii="Arial" w:hAnsi="Arial" w:cs="Arial"/>
              </w:rPr>
            </w:pPr>
            <w:r w:rsidRPr="00930EAF">
              <w:rPr>
                <w:rFonts w:ascii="Arial" w:hAnsi="Arial" w:cs="Arial"/>
              </w:rPr>
              <w:t>5</w:t>
            </w:r>
          </w:p>
        </w:tc>
        <w:tc>
          <w:tcPr>
            <w:tcW w:w="0" w:type="auto"/>
            <w:hideMark/>
          </w:tcPr>
          <w:p w14:paraId="08893F89" w14:textId="77777777" w:rsidR="008B1897" w:rsidRPr="00930EAF" w:rsidRDefault="008B1897" w:rsidP="00DC1CA5">
            <w:pPr>
              <w:spacing w:line="360" w:lineRule="auto"/>
              <w:jc w:val="both"/>
              <w:rPr>
                <w:rFonts w:ascii="Arial" w:hAnsi="Arial" w:cs="Arial"/>
              </w:rPr>
            </w:pPr>
            <w:r w:rsidRPr="00930EAF">
              <w:rPr>
                <w:rFonts w:ascii="Arial" w:hAnsi="Arial" w:cs="Arial"/>
              </w:rPr>
              <w:t>6</w:t>
            </w:r>
          </w:p>
        </w:tc>
        <w:tc>
          <w:tcPr>
            <w:tcW w:w="0" w:type="auto"/>
            <w:hideMark/>
          </w:tcPr>
          <w:p w14:paraId="14573015" w14:textId="77777777" w:rsidR="008B1897" w:rsidRPr="00930EAF" w:rsidRDefault="008B1897" w:rsidP="00DC1CA5">
            <w:pPr>
              <w:spacing w:line="360" w:lineRule="auto"/>
              <w:jc w:val="both"/>
              <w:rPr>
                <w:rFonts w:ascii="Arial" w:hAnsi="Arial" w:cs="Arial"/>
              </w:rPr>
            </w:pPr>
            <w:r w:rsidRPr="00930EAF">
              <w:rPr>
                <w:rFonts w:ascii="Arial" w:hAnsi="Arial" w:cs="Arial"/>
              </w:rPr>
              <w:t>0.621</w:t>
            </w:r>
          </w:p>
        </w:tc>
        <w:tc>
          <w:tcPr>
            <w:tcW w:w="0" w:type="auto"/>
            <w:hideMark/>
          </w:tcPr>
          <w:p w14:paraId="6FDC49C7" w14:textId="77777777" w:rsidR="008B1897" w:rsidRPr="00930EAF" w:rsidRDefault="008B1897" w:rsidP="00DC1CA5">
            <w:pPr>
              <w:spacing w:line="360" w:lineRule="auto"/>
              <w:jc w:val="both"/>
              <w:rPr>
                <w:rFonts w:ascii="Arial" w:hAnsi="Arial" w:cs="Arial"/>
              </w:rPr>
            </w:pPr>
            <w:r w:rsidRPr="00930EAF">
              <w:rPr>
                <w:rFonts w:ascii="Arial" w:hAnsi="Arial" w:cs="Arial"/>
              </w:rPr>
              <w:t>3.73</w:t>
            </w:r>
          </w:p>
        </w:tc>
      </w:tr>
    </w:tbl>
    <w:p w14:paraId="3E619B2A" w14:textId="77777777" w:rsidR="008B1897" w:rsidRPr="00930EAF" w:rsidRDefault="008B1897" w:rsidP="008B1897">
      <w:pPr>
        <w:spacing w:line="360" w:lineRule="auto"/>
        <w:jc w:val="both"/>
        <w:rPr>
          <w:rFonts w:ascii="Arial" w:hAnsi="Arial" w:cs="Arial"/>
        </w:rPr>
      </w:pPr>
      <w:r w:rsidRPr="00930EAF">
        <w:rPr>
          <w:rFonts w:ascii="Arial" w:hAnsi="Arial" w:cs="Arial"/>
        </w:rPr>
        <w:t>Total PV = 22.75</w:t>
      </w:r>
    </w:p>
    <w:p w14:paraId="418A72E6" w14:textId="77777777" w:rsidR="008B1897" w:rsidRPr="00930EAF" w:rsidRDefault="008B1897" w:rsidP="008B1897">
      <w:pPr>
        <w:spacing w:line="360" w:lineRule="auto"/>
        <w:jc w:val="both"/>
        <w:rPr>
          <w:rFonts w:ascii="Arial" w:hAnsi="Arial" w:cs="Arial"/>
        </w:rPr>
      </w:pPr>
      <w:r w:rsidRPr="00930EAF">
        <w:rPr>
          <w:rFonts w:ascii="Arial" w:hAnsi="Arial" w:cs="Arial"/>
        </w:rPr>
        <w:t>NPV = 22.75 − 30 = –£7.25m</w:t>
      </w:r>
    </w:p>
    <w:p w14:paraId="7766B6D2" w14:textId="77777777" w:rsidR="008B1897" w:rsidRPr="00F0276B" w:rsidRDefault="008B1897" w:rsidP="008B1897">
      <w:pPr>
        <w:pStyle w:val="Heading3"/>
        <w:rPr>
          <w:rFonts w:ascii="Arial" w:hAnsi="Arial" w:cs="Arial"/>
          <w:b/>
          <w:bCs/>
          <w:color w:val="auto"/>
        </w:rPr>
      </w:pPr>
      <w:bookmarkStart w:id="140" w:name="_Toc216704628"/>
      <w:bookmarkStart w:id="141" w:name="_Toc216892802"/>
      <w:r w:rsidRPr="00F0276B">
        <w:rPr>
          <w:rFonts w:ascii="Arial" w:hAnsi="Arial" w:cs="Arial"/>
          <w:b/>
          <w:bCs/>
          <w:color w:val="auto"/>
        </w:rPr>
        <w:t>E7B. IRR</w:t>
      </w:r>
      <w:bookmarkEnd w:id="140"/>
      <w:bookmarkEnd w:id="141"/>
    </w:p>
    <w:p w14:paraId="3A808B41" w14:textId="77777777" w:rsidR="008B1897" w:rsidRPr="00930EAF" w:rsidRDefault="008B1897" w:rsidP="008B1897">
      <w:pPr>
        <w:numPr>
          <w:ilvl w:val="0"/>
          <w:numId w:val="32"/>
        </w:numPr>
        <w:spacing w:line="360" w:lineRule="auto"/>
        <w:jc w:val="both"/>
        <w:rPr>
          <w:rFonts w:ascii="Arial" w:hAnsi="Arial" w:cs="Arial"/>
        </w:rPr>
      </w:pPr>
      <w:r w:rsidRPr="00930EAF">
        <w:rPr>
          <w:rFonts w:ascii="Arial" w:hAnsi="Arial" w:cs="Arial"/>
        </w:rPr>
        <w:t>NPV is negative at 10%</w:t>
      </w:r>
    </w:p>
    <w:p w14:paraId="706B04EB" w14:textId="77777777" w:rsidR="008B1897" w:rsidRPr="00930EAF" w:rsidRDefault="008B1897" w:rsidP="008B1897">
      <w:pPr>
        <w:numPr>
          <w:ilvl w:val="0"/>
          <w:numId w:val="32"/>
        </w:numPr>
        <w:spacing w:line="360" w:lineRule="auto"/>
        <w:jc w:val="both"/>
        <w:rPr>
          <w:rFonts w:ascii="Arial" w:hAnsi="Arial" w:cs="Arial"/>
        </w:rPr>
      </w:pPr>
      <w:r w:rsidRPr="00930EAF">
        <w:rPr>
          <w:rFonts w:ascii="Arial" w:hAnsi="Arial" w:cs="Arial"/>
        </w:rPr>
        <w:t>IRR &lt; 10%</w:t>
      </w:r>
    </w:p>
    <w:p w14:paraId="54A89013" w14:textId="77777777" w:rsidR="008B1897" w:rsidRPr="00930EAF" w:rsidRDefault="008B1897" w:rsidP="008B1897">
      <w:pPr>
        <w:spacing w:line="360" w:lineRule="auto"/>
        <w:jc w:val="both"/>
        <w:rPr>
          <w:rFonts w:ascii="Arial" w:hAnsi="Arial" w:cs="Arial"/>
        </w:rPr>
      </w:pPr>
      <w:r w:rsidRPr="00930EAF">
        <w:rPr>
          <w:rFonts w:ascii="Arial" w:hAnsi="Arial" w:cs="Arial"/>
        </w:rPr>
        <w:t>Approximate IRR ≈ 6%</w:t>
      </w:r>
    </w:p>
    <w:p w14:paraId="61AC0789" w14:textId="77777777" w:rsidR="008B1897" w:rsidRPr="00F0276B" w:rsidRDefault="008B1897" w:rsidP="008B1897">
      <w:pPr>
        <w:pStyle w:val="Heading3"/>
        <w:rPr>
          <w:rFonts w:ascii="Arial" w:hAnsi="Arial" w:cs="Arial"/>
          <w:b/>
          <w:bCs/>
          <w:color w:val="auto"/>
        </w:rPr>
      </w:pPr>
      <w:bookmarkStart w:id="142" w:name="_Toc216704629"/>
      <w:bookmarkStart w:id="143" w:name="_Toc216892803"/>
      <w:r w:rsidRPr="00F0276B">
        <w:rPr>
          <w:rFonts w:ascii="Arial" w:hAnsi="Arial" w:cs="Arial"/>
          <w:b/>
          <w:bCs/>
          <w:color w:val="auto"/>
        </w:rPr>
        <w:lastRenderedPageBreak/>
        <w:t>E8B. Profitability Index</w:t>
      </w:r>
      <w:bookmarkEnd w:id="142"/>
      <w:bookmarkEnd w:id="143"/>
    </w:p>
    <w:p w14:paraId="1FA9FC6C" w14:textId="77777777" w:rsidR="008B1897" w:rsidRPr="00930EAF" w:rsidRDefault="008B1897" w:rsidP="008B1897">
      <w:pPr>
        <w:spacing w:line="360" w:lineRule="auto"/>
        <w:jc w:val="both"/>
        <w:rPr>
          <w:rFonts w:ascii="Arial" w:hAnsi="Arial" w:cs="Arial"/>
        </w:rPr>
      </w:pPr>
      <w:r w:rsidRPr="00930EAF">
        <w:rPr>
          <w:rFonts w:ascii="Arial" w:hAnsi="Arial" w:cs="Arial"/>
        </w:rPr>
        <w:t>PI = 22.75 / 30 = 0.76</w:t>
      </w:r>
    </w:p>
    <w:p w14:paraId="5745730E" w14:textId="77777777" w:rsidR="008B1897" w:rsidRPr="00F0276B" w:rsidRDefault="008B1897" w:rsidP="008B1897">
      <w:pPr>
        <w:spacing w:line="360" w:lineRule="auto"/>
        <w:jc w:val="both"/>
        <w:rPr>
          <w:rFonts w:ascii="Arial" w:hAnsi="Arial" w:cs="Arial"/>
          <w:b/>
          <w:bCs/>
        </w:rPr>
      </w:pPr>
      <w:r w:rsidRPr="00F0276B">
        <w:rPr>
          <w:rFonts w:ascii="Arial" w:hAnsi="Arial" w:cs="Arial"/>
          <w:b/>
          <w:bCs/>
        </w:rPr>
        <w:t>PROJECT C</w:t>
      </w:r>
    </w:p>
    <w:p w14:paraId="1E5BC64A" w14:textId="77777777" w:rsidR="008B1897" w:rsidRPr="00930EAF" w:rsidRDefault="008B1897" w:rsidP="008B1897">
      <w:pPr>
        <w:spacing w:line="360" w:lineRule="auto"/>
        <w:jc w:val="both"/>
        <w:rPr>
          <w:rFonts w:ascii="Arial" w:hAnsi="Arial" w:cs="Arial"/>
        </w:rPr>
      </w:pPr>
      <w:r w:rsidRPr="00930EAF">
        <w:rPr>
          <w:rFonts w:ascii="Arial" w:hAnsi="Arial" w:cs="Arial"/>
        </w:rPr>
        <w:t>Initial Investment: £50m</w:t>
      </w:r>
    </w:p>
    <w:p w14:paraId="41D2D56E" w14:textId="77777777" w:rsidR="008B1897" w:rsidRPr="00930EAF" w:rsidRDefault="008B1897" w:rsidP="008B1897">
      <w:pPr>
        <w:spacing w:line="360" w:lineRule="auto"/>
        <w:jc w:val="both"/>
        <w:rPr>
          <w:rFonts w:ascii="Arial" w:hAnsi="Arial" w:cs="Arial"/>
        </w:rPr>
      </w:pPr>
      <w:r w:rsidRPr="00930EAF">
        <w:rPr>
          <w:rFonts w:ascii="Arial" w:hAnsi="Arial" w:cs="Arial"/>
        </w:rPr>
        <w:t>Annual Cash Inflows (£m)</w:t>
      </w:r>
    </w:p>
    <w:tbl>
      <w:tblPr>
        <w:tblStyle w:val="TableGrid"/>
        <w:tblW w:w="0" w:type="auto"/>
        <w:tblLook w:val="04A0" w:firstRow="1" w:lastRow="0" w:firstColumn="1" w:lastColumn="0" w:noHBand="0" w:noVBand="1"/>
      </w:tblPr>
      <w:tblGrid>
        <w:gridCol w:w="701"/>
        <w:gridCol w:w="1350"/>
      </w:tblGrid>
      <w:tr w:rsidR="008B1897" w:rsidRPr="00930EAF" w14:paraId="02D04413" w14:textId="77777777" w:rsidTr="00DC1CA5">
        <w:tc>
          <w:tcPr>
            <w:tcW w:w="0" w:type="auto"/>
            <w:hideMark/>
          </w:tcPr>
          <w:p w14:paraId="5052C0EA"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11BFB6B0" w14:textId="77777777" w:rsidR="008B1897" w:rsidRPr="00930EAF" w:rsidRDefault="008B1897" w:rsidP="00DC1CA5">
            <w:pPr>
              <w:spacing w:line="360" w:lineRule="auto"/>
              <w:jc w:val="both"/>
              <w:rPr>
                <w:rFonts w:ascii="Arial" w:hAnsi="Arial" w:cs="Arial"/>
              </w:rPr>
            </w:pPr>
            <w:r w:rsidRPr="00930EAF">
              <w:rPr>
                <w:rFonts w:ascii="Arial" w:hAnsi="Arial" w:cs="Arial"/>
              </w:rPr>
              <w:t>Cash Flow</w:t>
            </w:r>
          </w:p>
        </w:tc>
      </w:tr>
      <w:tr w:rsidR="008B1897" w:rsidRPr="00930EAF" w14:paraId="72711C26" w14:textId="77777777" w:rsidTr="00DC1CA5">
        <w:tc>
          <w:tcPr>
            <w:tcW w:w="0" w:type="auto"/>
            <w:hideMark/>
          </w:tcPr>
          <w:p w14:paraId="0AD040FB" w14:textId="77777777" w:rsidR="008B1897" w:rsidRPr="00930EAF" w:rsidRDefault="008B1897" w:rsidP="00DC1CA5">
            <w:pPr>
              <w:spacing w:line="360" w:lineRule="auto"/>
              <w:jc w:val="both"/>
              <w:rPr>
                <w:rFonts w:ascii="Arial" w:hAnsi="Arial" w:cs="Arial"/>
              </w:rPr>
            </w:pPr>
            <w:r w:rsidRPr="00930EAF">
              <w:rPr>
                <w:rFonts w:ascii="Arial" w:hAnsi="Arial" w:cs="Arial"/>
              </w:rPr>
              <w:t>1</w:t>
            </w:r>
          </w:p>
        </w:tc>
        <w:tc>
          <w:tcPr>
            <w:tcW w:w="0" w:type="auto"/>
            <w:hideMark/>
          </w:tcPr>
          <w:p w14:paraId="725999E0" w14:textId="77777777" w:rsidR="008B1897" w:rsidRPr="00930EAF" w:rsidRDefault="008B1897" w:rsidP="00DC1CA5">
            <w:pPr>
              <w:spacing w:line="360" w:lineRule="auto"/>
              <w:jc w:val="both"/>
              <w:rPr>
                <w:rFonts w:ascii="Arial" w:hAnsi="Arial" w:cs="Arial"/>
              </w:rPr>
            </w:pPr>
            <w:r w:rsidRPr="00930EAF">
              <w:rPr>
                <w:rFonts w:ascii="Arial" w:hAnsi="Arial" w:cs="Arial"/>
              </w:rPr>
              <w:t>5</w:t>
            </w:r>
          </w:p>
        </w:tc>
      </w:tr>
      <w:tr w:rsidR="008B1897" w:rsidRPr="00930EAF" w14:paraId="4CDED24C" w14:textId="77777777" w:rsidTr="00DC1CA5">
        <w:tc>
          <w:tcPr>
            <w:tcW w:w="0" w:type="auto"/>
            <w:hideMark/>
          </w:tcPr>
          <w:p w14:paraId="7851E38C" w14:textId="77777777" w:rsidR="008B1897" w:rsidRPr="00930EAF" w:rsidRDefault="008B1897" w:rsidP="00DC1CA5">
            <w:pPr>
              <w:spacing w:line="360" w:lineRule="auto"/>
              <w:jc w:val="both"/>
              <w:rPr>
                <w:rFonts w:ascii="Arial" w:hAnsi="Arial" w:cs="Arial"/>
              </w:rPr>
            </w:pPr>
            <w:r w:rsidRPr="00930EAF">
              <w:rPr>
                <w:rFonts w:ascii="Arial" w:hAnsi="Arial" w:cs="Arial"/>
              </w:rPr>
              <w:t>2</w:t>
            </w:r>
          </w:p>
        </w:tc>
        <w:tc>
          <w:tcPr>
            <w:tcW w:w="0" w:type="auto"/>
            <w:hideMark/>
          </w:tcPr>
          <w:p w14:paraId="78937AE6" w14:textId="77777777" w:rsidR="008B1897" w:rsidRPr="00930EAF" w:rsidRDefault="008B1897" w:rsidP="00DC1CA5">
            <w:pPr>
              <w:spacing w:line="360" w:lineRule="auto"/>
              <w:jc w:val="both"/>
              <w:rPr>
                <w:rFonts w:ascii="Arial" w:hAnsi="Arial" w:cs="Arial"/>
              </w:rPr>
            </w:pPr>
            <w:r w:rsidRPr="00930EAF">
              <w:rPr>
                <w:rFonts w:ascii="Arial" w:hAnsi="Arial" w:cs="Arial"/>
              </w:rPr>
              <w:t>10</w:t>
            </w:r>
          </w:p>
        </w:tc>
      </w:tr>
      <w:tr w:rsidR="008B1897" w:rsidRPr="00930EAF" w14:paraId="2D4EDD66" w14:textId="77777777" w:rsidTr="00DC1CA5">
        <w:tc>
          <w:tcPr>
            <w:tcW w:w="0" w:type="auto"/>
            <w:hideMark/>
          </w:tcPr>
          <w:p w14:paraId="1B369A7C" w14:textId="77777777" w:rsidR="008B1897" w:rsidRPr="00930EAF" w:rsidRDefault="008B1897" w:rsidP="00DC1CA5">
            <w:pPr>
              <w:spacing w:line="360" w:lineRule="auto"/>
              <w:jc w:val="both"/>
              <w:rPr>
                <w:rFonts w:ascii="Arial" w:hAnsi="Arial" w:cs="Arial"/>
              </w:rPr>
            </w:pPr>
            <w:r w:rsidRPr="00930EAF">
              <w:rPr>
                <w:rFonts w:ascii="Arial" w:hAnsi="Arial" w:cs="Arial"/>
              </w:rPr>
              <w:t>3</w:t>
            </w:r>
          </w:p>
        </w:tc>
        <w:tc>
          <w:tcPr>
            <w:tcW w:w="0" w:type="auto"/>
            <w:hideMark/>
          </w:tcPr>
          <w:p w14:paraId="18D1379A" w14:textId="77777777" w:rsidR="008B1897" w:rsidRPr="00930EAF" w:rsidRDefault="008B1897" w:rsidP="00DC1CA5">
            <w:pPr>
              <w:spacing w:line="360" w:lineRule="auto"/>
              <w:jc w:val="both"/>
              <w:rPr>
                <w:rFonts w:ascii="Arial" w:hAnsi="Arial" w:cs="Arial"/>
              </w:rPr>
            </w:pPr>
            <w:r w:rsidRPr="00930EAF">
              <w:rPr>
                <w:rFonts w:ascii="Arial" w:hAnsi="Arial" w:cs="Arial"/>
              </w:rPr>
              <w:t>20</w:t>
            </w:r>
          </w:p>
        </w:tc>
      </w:tr>
      <w:tr w:rsidR="008B1897" w:rsidRPr="00930EAF" w14:paraId="32F030B5" w14:textId="77777777" w:rsidTr="00DC1CA5">
        <w:tc>
          <w:tcPr>
            <w:tcW w:w="0" w:type="auto"/>
            <w:hideMark/>
          </w:tcPr>
          <w:p w14:paraId="45904C59" w14:textId="77777777" w:rsidR="008B1897" w:rsidRPr="00930EAF" w:rsidRDefault="008B1897" w:rsidP="00DC1CA5">
            <w:pPr>
              <w:spacing w:line="360" w:lineRule="auto"/>
              <w:jc w:val="both"/>
              <w:rPr>
                <w:rFonts w:ascii="Arial" w:hAnsi="Arial" w:cs="Arial"/>
              </w:rPr>
            </w:pPr>
            <w:r w:rsidRPr="00930EAF">
              <w:rPr>
                <w:rFonts w:ascii="Arial" w:hAnsi="Arial" w:cs="Arial"/>
              </w:rPr>
              <w:t>4</w:t>
            </w:r>
          </w:p>
        </w:tc>
        <w:tc>
          <w:tcPr>
            <w:tcW w:w="0" w:type="auto"/>
            <w:hideMark/>
          </w:tcPr>
          <w:p w14:paraId="4BCDD84F" w14:textId="77777777" w:rsidR="008B1897" w:rsidRPr="00930EAF" w:rsidRDefault="008B1897" w:rsidP="00DC1CA5">
            <w:pPr>
              <w:spacing w:line="360" w:lineRule="auto"/>
              <w:jc w:val="both"/>
              <w:rPr>
                <w:rFonts w:ascii="Arial" w:hAnsi="Arial" w:cs="Arial"/>
              </w:rPr>
            </w:pPr>
            <w:r w:rsidRPr="00930EAF">
              <w:rPr>
                <w:rFonts w:ascii="Arial" w:hAnsi="Arial" w:cs="Arial"/>
              </w:rPr>
              <w:t>25</w:t>
            </w:r>
          </w:p>
        </w:tc>
      </w:tr>
      <w:tr w:rsidR="008B1897" w:rsidRPr="00930EAF" w14:paraId="3DC5FC66" w14:textId="77777777" w:rsidTr="00DC1CA5">
        <w:tc>
          <w:tcPr>
            <w:tcW w:w="0" w:type="auto"/>
            <w:hideMark/>
          </w:tcPr>
          <w:p w14:paraId="438959B5" w14:textId="77777777" w:rsidR="008B1897" w:rsidRPr="00930EAF" w:rsidRDefault="008B1897" w:rsidP="00DC1CA5">
            <w:pPr>
              <w:spacing w:line="360" w:lineRule="auto"/>
              <w:jc w:val="both"/>
              <w:rPr>
                <w:rFonts w:ascii="Arial" w:hAnsi="Arial" w:cs="Arial"/>
              </w:rPr>
            </w:pPr>
            <w:r w:rsidRPr="00930EAF">
              <w:rPr>
                <w:rFonts w:ascii="Arial" w:hAnsi="Arial" w:cs="Arial"/>
              </w:rPr>
              <w:t>5</w:t>
            </w:r>
          </w:p>
        </w:tc>
        <w:tc>
          <w:tcPr>
            <w:tcW w:w="0" w:type="auto"/>
            <w:hideMark/>
          </w:tcPr>
          <w:p w14:paraId="07435950" w14:textId="77777777" w:rsidR="008B1897" w:rsidRPr="00930EAF" w:rsidRDefault="008B1897" w:rsidP="00DC1CA5">
            <w:pPr>
              <w:spacing w:line="360" w:lineRule="auto"/>
              <w:jc w:val="both"/>
              <w:rPr>
                <w:rFonts w:ascii="Arial" w:hAnsi="Arial" w:cs="Arial"/>
              </w:rPr>
            </w:pPr>
            <w:r w:rsidRPr="00930EAF">
              <w:rPr>
                <w:rFonts w:ascii="Arial" w:hAnsi="Arial" w:cs="Arial"/>
              </w:rPr>
              <w:t>15</w:t>
            </w:r>
          </w:p>
        </w:tc>
      </w:tr>
    </w:tbl>
    <w:p w14:paraId="6F70A094" w14:textId="77777777" w:rsidR="008B1897" w:rsidRPr="00930EAF" w:rsidRDefault="008B1897" w:rsidP="008B1897">
      <w:pPr>
        <w:spacing w:line="360" w:lineRule="auto"/>
        <w:jc w:val="both"/>
        <w:rPr>
          <w:rFonts w:ascii="Arial" w:hAnsi="Arial" w:cs="Arial"/>
        </w:rPr>
      </w:pPr>
    </w:p>
    <w:p w14:paraId="4ECD5190" w14:textId="77777777" w:rsidR="008B1897" w:rsidRPr="00F0276B" w:rsidRDefault="008B1897" w:rsidP="008B1897">
      <w:pPr>
        <w:pStyle w:val="Heading3"/>
        <w:rPr>
          <w:rFonts w:ascii="Arial" w:hAnsi="Arial" w:cs="Arial"/>
          <w:b/>
          <w:bCs/>
          <w:color w:val="auto"/>
        </w:rPr>
      </w:pPr>
      <w:bookmarkStart w:id="144" w:name="_Toc216704630"/>
      <w:bookmarkStart w:id="145" w:name="_Toc216892804"/>
      <w:r w:rsidRPr="00F0276B">
        <w:rPr>
          <w:rFonts w:ascii="Arial" w:hAnsi="Arial" w:cs="Arial"/>
          <w:b/>
          <w:bCs/>
          <w:color w:val="auto"/>
        </w:rPr>
        <w:t>E4C. Payback Period</w:t>
      </w:r>
      <w:bookmarkEnd w:id="144"/>
      <w:bookmarkEnd w:id="145"/>
    </w:p>
    <w:tbl>
      <w:tblPr>
        <w:tblStyle w:val="TableGrid"/>
        <w:tblW w:w="0" w:type="auto"/>
        <w:tblLook w:val="04A0" w:firstRow="1" w:lastRow="0" w:firstColumn="1" w:lastColumn="0" w:noHBand="0" w:noVBand="1"/>
      </w:tblPr>
      <w:tblGrid>
        <w:gridCol w:w="701"/>
        <w:gridCol w:w="1417"/>
      </w:tblGrid>
      <w:tr w:rsidR="008B1897" w:rsidRPr="00930EAF" w14:paraId="3516F511" w14:textId="77777777" w:rsidTr="00DC1CA5">
        <w:tc>
          <w:tcPr>
            <w:tcW w:w="0" w:type="auto"/>
            <w:hideMark/>
          </w:tcPr>
          <w:p w14:paraId="35BEEEA2"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78D59736" w14:textId="77777777" w:rsidR="008B1897" w:rsidRPr="00930EAF" w:rsidRDefault="008B1897" w:rsidP="00DC1CA5">
            <w:pPr>
              <w:spacing w:line="360" w:lineRule="auto"/>
              <w:jc w:val="both"/>
              <w:rPr>
                <w:rFonts w:ascii="Arial" w:hAnsi="Arial" w:cs="Arial"/>
              </w:rPr>
            </w:pPr>
            <w:r w:rsidRPr="00930EAF">
              <w:rPr>
                <w:rFonts w:ascii="Arial" w:hAnsi="Arial" w:cs="Arial"/>
              </w:rPr>
              <w:t>Cumulative</w:t>
            </w:r>
          </w:p>
        </w:tc>
      </w:tr>
      <w:tr w:rsidR="008B1897" w:rsidRPr="00930EAF" w14:paraId="19A1D9AE" w14:textId="77777777" w:rsidTr="00DC1CA5">
        <w:tc>
          <w:tcPr>
            <w:tcW w:w="0" w:type="auto"/>
            <w:hideMark/>
          </w:tcPr>
          <w:p w14:paraId="4CC47028" w14:textId="77777777" w:rsidR="008B1897" w:rsidRPr="00930EAF" w:rsidRDefault="008B1897" w:rsidP="00DC1CA5">
            <w:pPr>
              <w:spacing w:line="360" w:lineRule="auto"/>
              <w:jc w:val="both"/>
              <w:rPr>
                <w:rFonts w:ascii="Arial" w:hAnsi="Arial" w:cs="Arial"/>
              </w:rPr>
            </w:pPr>
            <w:r w:rsidRPr="00930EAF">
              <w:rPr>
                <w:rFonts w:ascii="Arial" w:hAnsi="Arial" w:cs="Arial"/>
              </w:rPr>
              <w:t>1</w:t>
            </w:r>
          </w:p>
        </w:tc>
        <w:tc>
          <w:tcPr>
            <w:tcW w:w="0" w:type="auto"/>
            <w:hideMark/>
          </w:tcPr>
          <w:p w14:paraId="270F8659" w14:textId="77777777" w:rsidR="008B1897" w:rsidRPr="00930EAF" w:rsidRDefault="008B1897" w:rsidP="00DC1CA5">
            <w:pPr>
              <w:spacing w:line="360" w:lineRule="auto"/>
              <w:jc w:val="both"/>
              <w:rPr>
                <w:rFonts w:ascii="Arial" w:hAnsi="Arial" w:cs="Arial"/>
              </w:rPr>
            </w:pPr>
            <w:r w:rsidRPr="00930EAF">
              <w:rPr>
                <w:rFonts w:ascii="Arial" w:hAnsi="Arial" w:cs="Arial"/>
              </w:rPr>
              <w:t>–45</w:t>
            </w:r>
          </w:p>
        </w:tc>
      </w:tr>
      <w:tr w:rsidR="008B1897" w:rsidRPr="00930EAF" w14:paraId="344A265F" w14:textId="77777777" w:rsidTr="00DC1CA5">
        <w:tc>
          <w:tcPr>
            <w:tcW w:w="0" w:type="auto"/>
            <w:hideMark/>
          </w:tcPr>
          <w:p w14:paraId="7128976A" w14:textId="77777777" w:rsidR="008B1897" w:rsidRPr="00930EAF" w:rsidRDefault="008B1897" w:rsidP="00DC1CA5">
            <w:pPr>
              <w:spacing w:line="360" w:lineRule="auto"/>
              <w:jc w:val="both"/>
              <w:rPr>
                <w:rFonts w:ascii="Arial" w:hAnsi="Arial" w:cs="Arial"/>
              </w:rPr>
            </w:pPr>
            <w:r w:rsidRPr="00930EAF">
              <w:rPr>
                <w:rFonts w:ascii="Arial" w:hAnsi="Arial" w:cs="Arial"/>
              </w:rPr>
              <w:t>2</w:t>
            </w:r>
          </w:p>
        </w:tc>
        <w:tc>
          <w:tcPr>
            <w:tcW w:w="0" w:type="auto"/>
            <w:hideMark/>
          </w:tcPr>
          <w:p w14:paraId="3D45A7FB" w14:textId="77777777" w:rsidR="008B1897" w:rsidRPr="00930EAF" w:rsidRDefault="008B1897" w:rsidP="00DC1CA5">
            <w:pPr>
              <w:spacing w:line="360" w:lineRule="auto"/>
              <w:jc w:val="both"/>
              <w:rPr>
                <w:rFonts w:ascii="Arial" w:hAnsi="Arial" w:cs="Arial"/>
              </w:rPr>
            </w:pPr>
            <w:r w:rsidRPr="00930EAF">
              <w:rPr>
                <w:rFonts w:ascii="Arial" w:hAnsi="Arial" w:cs="Arial"/>
              </w:rPr>
              <w:t>–35</w:t>
            </w:r>
          </w:p>
        </w:tc>
      </w:tr>
      <w:tr w:rsidR="008B1897" w:rsidRPr="00930EAF" w14:paraId="5870C17A" w14:textId="77777777" w:rsidTr="00DC1CA5">
        <w:tc>
          <w:tcPr>
            <w:tcW w:w="0" w:type="auto"/>
            <w:hideMark/>
          </w:tcPr>
          <w:p w14:paraId="1BAECA5A" w14:textId="77777777" w:rsidR="008B1897" w:rsidRPr="00930EAF" w:rsidRDefault="008B1897" w:rsidP="00DC1CA5">
            <w:pPr>
              <w:spacing w:line="360" w:lineRule="auto"/>
              <w:jc w:val="both"/>
              <w:rPr>
                <w:rFonts w:ascii="Arial" w:hAnsi="Arial" w:cs="Arial"/>
              </w:rPr>
            </w:pPr>
            <w:r w:rsidRPr="00930EAF">
              <w:rPr>
                <w:rFonts w:ascii="Arial" w:hAnsi="Arial" w:cs="Arial"/>
              </w:rPr>
              <w:t>3</w:t>
            </w:r>
          </w:p>
        </w:tc>
        <w:tc>
          <w:tcPr>
            <w:tcW w:w="0" w:type="auto"/>
            <w:hideMark/>
          </w:tcPr>
          <w:p w14:paraId="1B95AF3F" w14:textId="77777777" w:rsidR="008B1897" w:rsidRPr="00930EAF" w:rsidRDefault="008B1897" w:rsidP="00DC1CA5">
            <w:pPr>
              <w:spacing w:line="360" w:lineRule="auto"/>
              <w:jc w:val="both"/>
              <w:rPr>
                <w:rFonts w:ascii="Arial" w:hAnsi="Arial" w:cs="Arial"/>
              </w:rPr>
            </w:pPr>
            <w:r w:rsidRPr="00930EAF">
              <w:rPr>
                <w:rFonts w:ascii="Arial" w:hAnsi="Arial" w:cs="Arial"/>
              </w:rPr>
              <w:t>–15</w:t>
            </w:r>
          </w:p>
        </w:tc>
      </w:tr>
      <w:tr w:rsidR="008B1897" w:rsidRPr="00930EAF" w14:paraId="5A86C3CA" w14:textId="77777777" w:rsidTr="00DC1CA5">
        <w:tc>
          <w:tcPr>
            <w:tcW w:w="0" w:type="auto"/>
            <w:hideMark/>
          </w:tcPr>
          <w:p w14:paraId="78BB4AFF" w14:textId="77777777" w:rsidR="008B1897" w:rsidRPr="00930EAF" w:rsidRDefault="008B1897" w:rsidP="00DC1CA5">
            <w:pPr>
              <w:spacing w:line="360" w:lineRule="auto"/>
              <w:jc w:val="both"/>
              <w:rPr>
                <w:rFonts w:ascii="Arial" w:hAnsi="Arial" w:cs="Arial"/>
              </w:rPr>
            </w:pPr>
            <w:r w:rsidRPr="00930EAF">
              <w:rPr>
                <w:rFonts w:ascii="Arial" w:hAnsi="Arial" w:cs="Arial"/>
              </w:rPr>
              <w:t>4</w:t>
            </w:r>
          </w:p>
        </w:tc>
        <w:tc>
          <w:tcPr>
            <w:tcW w:w="0" w:type="auto"/>
            <w:hideMark/>
          </w:tcPr>
          <w:p w14:paraId="44390522" w14:textId="77777777" w:rsidR="008B1897" w:rsidRPr="00930EAF" w:rsidRDefault="008B1897" w:rsidP="00DC1CA5">
            <w:pPr>
              <w:spacing w:line="360" w:lineRule="auto"/>
              <w:jc w:val="both"/>
              <w:rPr>
                <w:rFonts w:ascii="Arial" w:hAnsi="Arial" w:cs="Arial"/>
              </w:rPr>
            </w:pPr>
            <w:r w:rsidRPr="00930EAF">
              <w:rPr>
                <w:rFonts w:ascii="Arial" w:hAnsi="Arial" w:cs="Arial"/>
              </w:rPr>
              <w:t>+10</w:t>
            </w:r>
          </w:p>
        </w:tc>
      </w:tr>
    </w:tbl>
    <w:p w14:paraId="7F11FF6F" w14:textId="77777777" w:rsidR="008B1897" w:rsidRPr="00930EAF" w:rsidRDefault="008B1897" w:rsidP="008B1897">
      <w:pPr>
        <w:spacing w:line="360" w:lineRule="auto"/>
        <w:rPr>
          <w:rFonts w:ascii="Arial" w:hAnsi="Arial" w:cs="Arial"/>
        </w:rPr>
      </w:pPr>
      <w:r w:rsidRPr="00930EAF">
        <w:rPr>
          <w:rFonts w:ascii="Arial" w:hAnsi="Arial" w:cs="Arial"/>
        </w:rPr>
        <w:t>Remaining after Year 3 = 15</w:t>
      </w:r>
      <w:r w:rsidRPr="00930EAF">
        <w:rPr>
          <w:rFonts w:ascii="Arial" w:hAnsi="Arial" w:cs="Arial"/>
        </w:rPr>
        <w:br/>
        <w:t>Fraction of Year 4 = 15 / 25 = 0.6</w:t>
      </w:r>
    </w:p>
    <w:p w14:paraId="70814A78" w14:textId="77777777" w:rsidR="008B1897" w:rsidRPr="00930EAF" w:rsidRDefault="008B1897" w:rsidP="008B1897">
      <w:pPr>
        <w:spacing w:line="360" w:lineRule="auto"/>
        <w:rPr>
          <w:rFonts w:ascii="Arial" w:hAnsi="Arial" w:cs="Arial"/>
        </w:rPr>
      </w:pPr>
      <w:r w:rsidRPr="00930EAF">
        <w:rPr>
          <w:rFonts w:ascii="Arial" w:hAnsi="Arial" w:cs="Arial"/>
        </w:rPr>
        <w:t>Payback = 3.6 years</w:t>
      </w:r>
    </w:p>
    <w:p w14:paraId="2B12D541" w14:textId="77777777" w:rsidR="008B1897" w:rsidRPr="00F0276B" w:rsidRDefault="008B1897" w:rsidP="008B1897">
      <w:pPr>
        <w:pStyle w:val="Heading3"/>
        <w:rPr>
          <w:rFonts w:ascii="Arial" w:hAnsi="Arial" w:cs="Arial"/>
          <w:b/>
          <w:bCs/>
          <w:color w:val="auto"/>
        </w:rPr>
      </w:pPr>
      <w:bookmarkStart w:id="146" w:name="_Toc216704631"/>
      <w:bookmarkStart w:id="147" w:name="_Toc216892805"/>
      <w:r w:rsidRPr="00F0276B">
        <w:rPr>
          <w:rFonts w:ascii="Arial" w:hAnsi="Arial" w:cs="Arial"/>
          <w:b/>
          <w:bCs/>
          <w:color w:val="auto"/>
        </w:rPr>
        <w:t>E5C. Accounting Rate of Return (ARR)</w:t>
      </w:r>
      <w:bookmarkEnd w:id="146"/>
      <w:bookmarkEnd w:id="147"/>
    </w:p>
    <w:p w14:paraId="0C8BFB9A" w14:textId="77777777" w:rsidR="008B1897" w:rsidRPr="00930EAF" w:rsidRDefault="008B1897" w:rsidP="008B1897">
      <w:pPr>
        <w:numPr>
          <w:ilvl w:val="0"/>
          <w:numId w:val="33"/>
        </w:numPr>
        <w:spacing w:line="360" w:lineRule="auto"/>
        <w:jc w:val="both"/>
        <w:rPr>
          <w:rFonts w:ascii="Arial" w:hAnsi="Arial" w:cs="Arial"/>
        </w:rPr>
      </w:pPr>
      <w:r w:rsidRPr="00930EAF">
        <w:rPr>
          <w:rFonts w:ascii="Arial" w:hAnsi="Arial" w:cs="Arial"/>
        </w:rPr>
        <w:t>Total inflows = 75</w:t>
      </w:r>
    </w:p>
    <w:p w14:paraId="71400661" w14:textId="77777777" w:rsidR="008B1897" w:rsidRPr="00930EAF" w:rsidRDefault="008B1897" w:rsidP="008B1897">
      <w:pPr>
        <w:numPr>
          <w:ilvl w:val="0"/>
          <w:numId w:val="33"/>
        </w:numPr>
        <w:spacing w:line="360" w:lineRule="auto"/>
        <w:jc w:val="both"/>
        <w:rPr>
          <w:rFonts w:ascii="Arial" w:hAnsi="Arial" w:cs="Arial"/>
        </w:rPr>
      </w:pPr>
      <w:r w:rsidRPr="00930EAF">
        <w:rPr>
          <w:rFonts w:ascii="Arial" w:hAnsi="Arial" w:cs="Arial"/>
        </w:rPr>
        <w:t>Depreciation = 50</w:t>
      </w:r>
    </w:p>
    <w:p w14:paraId="4041A35C" w14:textId="77777777" w:rsidR="008B1897" w:rsidRPr="00930EAF" w:rsidRDefault="008B1897" w:rsidP="008B1897">
      <w:pPr>
        <w:numPr>
          <w:ilvl w:val="0"/>
          <w:numId w:val="33"/>
        </w:numPr>
        <w:spacing w:line="360" w:lineRule="auto"/>
        <w:jc w:val="both"/>
        <w:rPr>
          <w:rFonts w:ascii="Arial" w:hAnsi="Arial" w:cs="Arial"/>
        </w:rPr>
      </w:pPr>
      <w:r w:rsidRPr="00930EAF">
        <w:rPr>
          <w:rFonts w:ascii="Arial" w:hAnsi="Arial" w:cs="Arial"/>
        </w:rPr>
        <w:t>Total profit = 25</w:t>
      </w:r>
    </w:p>
    <w:p w14:paraId="3124DE75" w14:textId="77777777" w:rsidR="008B1897" w:rsidRPr="00930EAF" w:rsidRDefault="008B1897" w:rsidP="008B1897">
      <w:pPr>
        <w:numPr>
          <w:ilvl w:val="0"/>
          <w:numId w:val="33"/>
        </w:numPr>
        <w:spacing w:line="360" w:lineRule="auto"/>
        <w:jc w:val="both"/>
        <w:rPr>
          <w:rFonts w:ascii="Arial" w:hAnsi="Arial" w:cs="Arial"/>
        </w:rPr>
      </w:pPr>
      <w:r w:rsidRPr="00930EAF">
        <w:rPr>
          <w:rFonts w:ascii="Arial" w:hAnsi="Arial" w:cs="Arial"/>
        </w:rPr>
        <w:t>Average profit = 5</w:t>
      </w:r>
    </w:p>
    <w:p w14:paraId="6E7706C4" w14:textId="77777777" w:rsidR="008B1897" w:rsidRPr="00930EAF" w:rsidRDefault="008B1897" w:rsidP="008B1897">
      <w:pPr>
        <w:numPr>
          <w:ilvl w:val="0"/>
          <w:numId w:val="33"/>
        </w:numPr>
        <w:spacing w:line="360" w:lineRule="auto"/>
        <w:jc w:val="both"/>
        <w:rPr>
          <w:rFonts w:ascii="Arial" w:hAnsi="Arial" w:cs="Arial"/>
        </w:rPr>
      </w:pPr>
      <w:r w:rsidRPr="00930EAF">
        <w:rPr>
          <w:rFonts w:ascii="Arial" w:hAnsi="Arial" w:cs="Arial"/>
        </w:rPr>
        <w:lastRenderedPageBreak/>
        <w:t>Average investment = 25</w:t>
      </w:r>
    </w:p>
    <w:p w14:paraId="674B8C5B" w14:textId="77777777" w:rsidR="008B1897" w:rsidRPr="00930EAF" w:rsidRDefault="008B1897" w:rsidP="008B1897">
      <w:pPr>
        <w:spacing w:line="360" w:lineRule="auto"/>
        <w:jc w:val="both"/>
        <w:rPr>
          <w:rFonts w:ascii="Arial" w:hAnsi="Arial" w:cs="Arial"/>
        </w:rPr>
      </w:pPr>
      <w:r w:rsidRPr="00930EAF">
        <w:rPr>
          <w:rFonts w:ascii="Arial" w:hAnsi="Arial" w:cs="Arial"/>
        </w:rPr>
        <w:t>ARR = 20%</w:t>
      </w:r>
    </w:p>
    <w:p w14:paraId="58546256" w14:textId="77777777" w:rsidR="008B1897" w:rsidRPr="00F0276B" w:rsidRDefault="008B1897" w:rsidP="008B1897">
      <w:pPr>
        <w:pStyle w:val="Heading3"/>
        <w:rPr>
          <w:rFonts w:ascii="Arial" w:hAnsi="Arial" w:cs="Arial"/>
          <w:b/>
          <w:bCs/>
          <w:color w:val="auto"/>
        </w:rPr>
      </w:pPr>
      <w:bookmarkStart w:id="148" w:name="_Toc216704632"/>
      <w:bookmarkStart w:id="149" w:name="_Toc216892806"/>
      <w:r w:rsidRPr="00F0276B">
        <w:rPr>
          <w:rFonts w:ascii="Arial" w:hAnsi="Arial" w:cs="Arial"/>
          <w:b/>
          <w:bCs/>
          <w:color w:val="auto"/>
        </w:rPr>
        <w:t>E6C. Net Present Value (NPV)</w:t>
      </w:r>
      <w:bookmarkEnd w:id="148"/>
      <w:bookmarkEnd w:id="149"/>
    </w:p>
    <w:tbl>
      <w:tblPr>
        <w:tblStyle w:val="TableGrid"/>
        <w:tblW w:w="0" w:type="auto"/>
        <w:tblLook w:val="04A0" w:firstRow="1" w:lastRow="0" w:firstColumn="1" w:lastColumn="0" w:noHBand="0" w:noVBand="1"/>
      </w:tblPr>
      <w:tblGrid>
        <w:gridCol w:w="701"/>
        <w:gridCol w:w="536"/>
        <w:gridCol w:w="817"/>
        <w:gridCol w:w="817"/>
      </w:tblGrid>
      <w:tr w:rsidR="008B1897" w:rsidRPr="00930EAF" w14:paraId="09641826" w14:textId="77777777" w:rsidTr="00DC1CA5">
        <w:tc>
          <w:tcPr>
            <w:tcW w:w="0" w:type="auto"/>
            <w:hideMark/>
          </w:tcPr>
          <w:p w14:paraId="384D70EF" w14:textId="77777777" w:rsidR="008B1897" w:rsidRPr="00930EAF" w:rsidRDefault="008B1897" w:rsidP="00DC1CA5">
            <w:pPr>
              <w:spacing w:line="360" w:lineRule="auto"/>
              <w:jc w:val="both"/>
              <w:rPr>
                <w:rFonts w:ascii="Arial" w:hAnsi="Arial" w:cs="Arial"/>
              </w:rPr>
            </w:pPr>
            <w:r w:rsidRPr="00930EAF">
              <w:rPr>
                <w:rFonts w:ascii="Arial" w:hAnsi="Arial" w:cs="Arial"/>
              </w:rPr>
              <w:t>Year</w:t>
            </w:r>
          </w:p>
        </w:tc>
        <w:tc>
          <w:tcPr>
            <w:tcW w:w="0" w:type="auto"/>
            <w:hideMark/>
          </w:tcPr>
          <w:p w14:paraId="0DF245B0" w14:textId="77777777" w:rsidR="008B1897" w:rsidRPr="00930EAF" w:rsidRDefault="008B1897" w:rsidP="00DC1CA5">
            <w:pPr>
              <w:spacing w:line="360" w:lineRule="auto"/>
              <w:jc w:val="both"/>
              <w:rPr>
                <w:rFonts w:ascii="Arial" w:hAnsi="Arial" w:cs="Arial"/>
              </w:rPr>
            </w:pPr>
            <w:r w:rsidRPr="00930EAF">
              <w:rPr>
                <w:rFonts w:ascii="Arial" w:hAnsi="Arial" w:cs="Arial"/>
              </w:rPr>
              <w:t>CF</w:t>
            </w:r>
          </w:p>
        </w:tc>
        <w:tc>
          <w:tcPr>
            <w:tcW w:w="0" w:type="auto"/>
            <w:hideMark/>
          </w:tcPr>
          <w:p w14:paraId="226821A5" w14:textId="77777777" w:rsidR="008B1897" w:rsidRPr="00930EAF" w:rsidRDefault="008B1897" w:rsidP="00DC1CA5">
            <w:pPr>
              <w:spacing w:line="360" w:lineRule="auto"/>
              <w:jc w:val="both"/>
              <w:rPr>
                <w:rFonts w:ascii="Arial" w:hAnsi="Arial" w:cs="Arial"/>
              </w:rPr>
            </w:pPr>
            <w:r w:rsidRPr="00930EAF">
              <w:rPr>
                <w:rFonts w:ascii="Arial" w:hAnsi="Arial" w:cs="Arial"/>
              </w:rPr>
              <w:t>DF</w:t>
            </w:r>
          </w:p>
        </w:tc>
        <w:tc>
          <w:tcPr>
            <w:tcW w:w="0" w:type="auto"/>
            <w:hideMark/>
          </w:tcPr>
          <w:p w14:paraId="0FDF6CF8" w14:textId="77777777" w:rsidR="008B1897" w:rsidRPr="00930EAF" w:rsidRDefault="008B1897" w:rsidP="00DC1CA5">
            <w:pPr>
              <w:spacing w:line="360" w:lineRule="auto"/>
              <w:jc w:val="both"/>
              <w:rPr>
                <w:rFonts w:ascii="Arial" w:hAnsi="Arial" w:cs="Arial"/>
              </w:rPr>
            </w:pPr>
            <w:r w:rsidRPr="00930EAF">
              <w:rPr>
                <w:rFonts w:ascii="Arial" w:hAnsi="Arial" w:cs="Arial"/>
              </w:rPr>
              <w:t>PV</w:t>
            </w:r>
          </w:p>
        </w:tc>
      </w:tr>
      <w:tr w:rsidR="008B1897" w:rsidRPr="00930EAF" w14:paraId="2573E1F3" w14:textId="77777777" w:rsidTr="00DC1CA5">
        <w:tc>
          <w:tcPr>
            <w:tcW w:w="0" w:type="auto"/>
            <w:hideMark/>
          </w:tcPr>
          <w:p w14:paraId="5FFF2A2B" w14:textId="77777777" w:rsidR="008B1897" w:rsidRPr="00930EAF" w:rsidRDefault="008B1897" w:rsidP="00DC1CA5">
            <w:pPr>
              <w:spacing w:line="360" w:lineRule="auto"/>
              <w:jc w:val="both"/>
              <w:rPr>
                <w:rFonts w:ascii="Arial" w:hAnsi="Arial" w:cs="Arial"/>
              </w:rPr>
            </w:pPr>
            <w:r w:rsidRPr="00930EAF">
              <w:rPr>
                <w:rFonts w:ascii="Arial" w:hAnsi="Arial" w:cs="Arial"/>
              </w:rPr>
              <w:t>1</w:t>
            </w:r>
          </w:p>
        </w:tc>
        <w:tc>
          <w:tcPr>
            <w:tcW w:w="0" w:type="auto"/>
            <w:hideMark/>
          </w:tcPr>
          <w:p w14:paraId="5B018E95" w14:textId="77777777" w:rsidR="008B1897" w:rsidRPr="00930EAF" w:rsidRDefault="008B1897" w:rsidP="00DC1CA5">
            <w:pPr>
              <w:spacing w:line="360" w:lineRule="auto"/>
              <w:jc w:val="both"/>
              <w:rPr>
                <w:rFonts w:ascii="Arial" w:hAnsi="Arial" w:cs="Arial"/>
              </w:rPr>
            </w:pPr>
            <w:r w:rsidRPr="00930EAF">
              <w:rPr>
                <w:rFonts w:ascii="Arial" w:hAnsi="Arial" w:cs="Arial"/>
              </w:rPr>
              <w:t>5</w:t>
            </w:r>
          </w:p>
        </w:tc>
        <w:tc>
          <w:tcPr>
            <w:tcW w:w="0" w:type="auto"/>
            <w:hideMark/>
          </w:tcPr>
          <w:p w14:paraId="65C7D799" w14:textId="77777777" w:rsidR="008B1897" w:rsidRPr="00930EAF" w:rsidRDefault="008B1897" w:rsidP="00DC1CA5">
            <w:pPr>
              <w:spacing w:line="360" w:lineRule="auto"/>
              <w:jc w:val="both"/>
              <w:rPr>
                <w:rFonts w:ascii="Arial" w:hAnsi="Arial" w:cs="Arial"/>
              </w:rPr>
            </w:pPr>
            <w:r w:rsidRPr="00930EAF">
              <w:rPr>
                <w:rFonts w:ascii="Arial" w:hAnsi="Arial" w:cs="Arial"/>
              </w:rPr>
              <w:t>0.909</w:t>
            </w:r>
          </w:p>
        </w:tc>
        <w:tc>
          <w:tcPr>
            <w:tcW w:w="0" w:type="auto"/>
            <w:hideMark/>
          </w:tcPr>
          <w:p w14:paraId="3EA6F0E2" w14:textId="77777777" w:rsidR="008B1897" w:rsidRPr="00930EAF" w:rsidRDefault="008B1897" w:rsidP="00DC1CA5">
            <w:pPr>
              <w:spacing w:line="360" w:lineRule="auto"/>
              <w:jc w:val="both"/>
              <w:rPr>
                <w:rFonts w:ascii="Arial" w:hAnsi="Arial" w:cs="Arial"/>
              </w:rPr>
            </w:pPr>
            <w:r w:rsidRPr="00930EAF">
              <w:rPr>
                <w:rFonts w:ascii="Arial" w:hAnsi="Arial" w:cs="Arial"/>
              </w:rPr>
              <w:t>4.55</w:t>
            </w:r>
          </w:p>
        </w:tc>
      </w:tr>
      <w:tr w:rsidR="008B1897" w:rsidRPr="00930EAF" w14:paraId="5ED7C29A" w14:textId="77777777" w:rsidTr="00DC1CA5">
        <w:tc>
          <w:tcPr>
            <w:tcW w:w="0" w:type="auto"/>
            <w:hideMark/>
          </w:tcPr>
          <w:p w14:paraId="69AFE491" w14:textId="77777777" w:rsidR="008B1897" w:rsidRPr="00930EAF" w:rsidRDefault="008B1897" w:rsidP="00DC1CA5">
            <w:pPr>
              <w:spacing w:line="360" w:lineRule="auto"/>
              <w:jc w:val="both"/>
              <w:rPr>
                <w:rFonts w:ascii="Arial" w:hAnsi="Arial" w:cs="Arial"/>
              </w:rPr>
            </w:pPr>
            <w:r w:rsidRPr="00930EAF">
              <w:rPr>
                <w:rFonts w:ascii="Arial" w:hAnsi="Arial" w:cs="Arial"/>
              </w:rPr>
              <w:t>2</w:t>
            </w:r>
          </w:p>
        </w:tc>
        <w:tc>
          <w:tcPr>
            <w:tcW w:w="0" w:type="auto"/>
            <w:hideMark/>
          </w:tcPr>
          <w:p w14:paraId="1BE07ED9" w14:textId="77777777" w:rsidR="008B1897" w:rsidRPr="00930EAF" w:rsidRDefault="008B1897" w:rsidP="00DC1CA5">
            <w:pPr>
              <w:spacing w:line="360" w:lineRule="auto"/>
              <w:jc w:val="both"/>
              <w:rPr>
                <w:rFonts w:ascii="Arial" w:hAnsi="Arial" w:cs="Arial"/>
              </w:rPr>
            </w:pPr>
            <w:r w:rsidRPr="00930EAF">
              <w:rPr>
                <w:rFonts w:ascii="Arial" w:hAnsi="Arial" w:cs="Arial"/>
              </w:rPr>
              <w:t>10</w:t>
            </w:r>
          </w:p>
        </w:tc>
        <w:tc>
          <w:tcPr>
            <w:tcW w:w="0" w:type="auto"/>
            <w:hideMark/>
          </w:tcPr>
          <w:p w14:paraId="0E6EFB17" w14:textId="77777777" w:rsidR="008B1897" w:rsidRPr="00930EAF" w:rsidRDefault="008B1897" w:rsidP="00DC1CA5">
            <w:pPr>
              <w:spacing w:line="360" w:lineRule="auto"/>
              <w:jc w:val="both"/>
              <w:rPr>
                <w:rFonts w:ascii="Arial" w:hAnsi="Arial" w:cs="Arial"/>
              </w:rPr>
            </w:pPr>
            <w:r w:rsidRPr="00930EAF">
              <w:rPr>
                <w:rFonts w:ascii="Arial" w:hAnsi="Arial" w:cs="Arial"/>
              </w:rPr>
              <w:t>0.826</w:t>
            </w:r>
          </w:p>
        </w:tc>
        <w:tc>
          <w:tcPr>
            <w:tcW w:w="0" w:type="auto"/>
            <w:hideMark/>
          </w:tcPr>
          <w:p w14:paraId="52A353EE" w14:textId="77777777" w:rsidR="008B1897" w:rsidRPr="00930EAF" w:rsidRDefault="008B1897" w:rsidP="00DC1CA5">
            <w:pPr>
              <w:spacing w:line="360" w:lineRule="auto"/>
              <w:jc w:val="both"/>
              <w:rPr>
                <w:rFonts w:ascii="Arial" w:hAnsi="Arial" w:cs="Arial"/>
              </w:rPr>
            </w:pPr>
            <w:r w:rsidRPr="00930EAF">
              <w:rPr>
                <w:rFonts w:ascii="Arial" w:hAnsi="Arial" w:cs="Arial"/>
              </w:rPr>
              <w:t>8.26</w:t>
            </w:r>
          </w:p>
        </w:tc>
      </w:tr>
      <w:tr w:rsidR="008B1897" w:rsidRPr="00930EAF" w14:paraId="7C635F57" w14:textId="77777777" w:rsidTr="00DC1CA5">
        <w:tc>
          <w:tcPr>
            <w:tcW w:w="0" w:type="auto"/>
            <w:hideMark/>
          </w:tcPr>
          <w:p w14:paraId="1651726D" w14:textId="77777777" w:rsidR="008B1897" w:rsidRPr="00930EAF" w:rsidRDefault="008B1897" w:rsidP="00DC1CA5">
            <w:pPr>
              <w:spacing w:line="360" w:lineRule="auto"/>
              <w:jc w:val="both"/>
              <w:rPr>
                <w:rFonts w:ascii="Arial" w:hAnsi="Arial" w:cs="Arial"/>
              </w:rPr>
            </w:pPr>
            <w:r w:rsidRPr="00930EAF">
              <w:rPr>
                <w:rFonts w:ascii="Arial" w:hAnsi="Arial" w:cs="Arial"/>
              </w:rPr>
              <w:t>3</w:t>
            </w:r>
          </w:p>
        </w:tc>
        <w:tc>
          <w:tcPr>
            <w:tcW w:w="0" w:type="auto"/>
            <w:hideMark/>
          </w:tcPr>
          <w:p w14:paraId="4D9F8954" w14:textId="77777777" w:rsidR="008B1897" w:rsidRPr="00930EAF" w:rsidRDefault="008B1897" w:rsidP="00DC1CA5">
            <w:pPr>
              <w:spacing w:line="360" w:lineRule="auto"/>
              <w:jc w:val="both"/>
              <w:rPr>
                <w:rFonts w:ascii="Arial" w:hAnsi="Arial" w:cs="Arial"/>
              </w:rPr>
            </w:pPr>
            <w:r w:rsidRPr="00930EAF">
              <w:rPr>
                <w:rFonts w:ascii="Arial" w:hAnsi="Arial" w:cs="Arial"/>
              </w:rPr>
              <w:t>20</w:t>
            </w:r>
          </w:p>
        </w:tc>
        <w:tc>
          <w:tcPr>
            <w:tcW w:w="0" w:type="auto"/>
            <w:hideMark/>
          </w:tcPr>
          <w:p w14:paraId="7C642B29" w14:textId="77777777" w:rsidR="008B1897" w:rsidRPr="00930EAF" w:rsidRDefault="008B1897" w:rsidP="00DC1CA5">
            <w:pPr>
              <w:spacing w:line="360" w:lineRule="auto"/>
              <w:jc w:val="both"/>
              <w:rPr>
                <w:rFonts w:ascii="Arial" w:hAnsi="Arial" w:cs="Arial"/>
              </w:rPr>
            </w:pPr>
            <w:r w:rsidRPr="00930EAF">
              <w:rPr>
                <w:rFonts w:ascii="Arial" w:hAnsi="Arial" w:cs="Arial"/>
              </w:rPr>
              <w:t>0.751</w:t>
            </w:r>
          </w:p>
        </w:tc>
        <w:tc>
          <w:tcPr>
            <w:tcW w:w="0" w:type="auto"/>
            <w:hideMark/>
          </w:tcPr>
          <w:p w14:paraId="29D8C752" w14:textId="77777777" w:rsidR="008B1897" w:rsidRPr="00930EAF" w:rsidRDefault="008B1897" w:rsidP="00DC1CA5">
            <w:pPr>
              <w:spacing w:line="360" w:lineRule="auto"/>
              <w:jc w:val="both"/>
              <w:rPr>
                <w:rFonts w:ascii="Arial" w:hAnsi="Arial" w:cs="Arial"/>
              </w:rPr>
            </w:pPr>
            <w:r w:rsidRPr="00930EAF">
              <w:rPr>
                <w:rFonts w:ascii="Arial" w:hAnsi="Arial" w:cs="Arial"/>
              </w:rPr>
              <w:t>15.02</w:t>
            </w:r>
          </w:p>
        </w:tc>
      </w:tr>
      <w:tr w:rsidR="008B1897" w:rsidRPr="00930EAF" w14:paraId="7230EB8B" w14:textId="77777777" w:rsidTr="00DC1CA5">
        <w:tc>
          <w:tcPr>
            <w:tcW w:w="0" w:type="auto"/>
            <w:hideMark/>
          </w:tcPr>
          <w:p w14:paraId="0B4D828C" w14:textId="77777777" w:rsidR="008B1897" w:rsidRPr="00930EAF" w:rsidRDefault="008B1897" w:rsidP="00DC1CA5">
            <w:pPr>
              <w:spacing w:line="360" w:lineRule="auto"/>
              <w:jc w:val="both"/>
              <w:rPr>
                <w:rFonts w:ascii="Arial" w:hAnsi="Arial" w:cs="Arial"/>
              </w:rPr>
            </w:pPr>
            <w:r w:rsidRPr="00930EAF">
              <w:rPr>
                <w:rFonts w:ascii="Arial" w:hAnsi="Arial" w:cs="Arial"/>
              </w:rPr>
              <w:t>4</w:t>
            </w:r>
          </w:p>
        </w:tc>
        <w:tc>
          <w:tcPr>
            <w:tcW w:w="0" w:type="auto"/>
            <w:hideMark/>
          </w:tcPr>
          <w:p w14:paraId="3795E4BD" w14:textId="77777777" w:rsidR="008B1897" w:rsidRPr="00930EAF" w:rsidRDefault="008B1897" w:rsidP="00DC1CA5">
            <w:pPr>
              <w:spacing w:line="360" w:lineRule="auto"/>
              <w:jc w:val="both"/>
              <w:rPr>
                <w:rFonts w:ascii="Arial" w:hAnsi="Arial" w:cs="Arial"/>
              </w:rPr>
            </w:pPr>
            <w:r w:rsidRPr="00930EAF">
              <w:rPr>
                <w:rFonts w:ascii="Arial" w:hAnsi="Arial" w:cs="Arial"/>
              </w:rPr>
              <w:t>25</w:t>
            </w:r>
          </w:p>
        </w:tc>
        <w:tc>
          <w:tcPr>
            <w:tcW w:w="0" w:type="auto"/>
            <w:hideMark/>
          </w:tcPr>
          <w:p w14:paraId="0C750320" w14:textId="77777777" w:rsidR="008B1897" w:rsidRPr="00930EAF" w:rsidRDefault="008B1897" w:rsidP="00DC1CA5">
            <w:pPr>
              <w:spacing w:line="360" w:lineRule="auto"/>
              <w:jc w:val="both"/>
              <w:rPr>
                <w:rFonts w:ascii="Arial" w:hAnsi="Arial" w:cs="Arial"/>
              </w:rPr>
            </w:pPr>
            <w:r w:rsidRPr="00930EAF">
              <w:rPr>
                <w:rFonts w:ascii="Arial" w:hAnsi="Arial" w:cs="Arial"/>
              </w:rPr>
              <w:t>0.683</w:t>
            </w:r>
          </w:p>
        </w:tc>
        <w:tc>
          <w:tcPr>
            <w:tcW w:w="0" w:type="auto"/>
            <w:hideMark/>
          </w:tcPr>
          <w:p w14:paraId="00059BA6" w14:textId="77777777" w:rsidR="008B1897" w:rsidRPr="00930EAF" w:rsidRDefault="008B1897" w:rsidP="00DC1CA5">
            <w:pPr>
              <w:spacing w:line="360" w:lineRule="auto"/>
              <w:jc w:val="both"/>
              <w:rPr>
                <w:rFonts w:ascii="Arial" w:hAnsi="Arial" w:cs="Arial"/>
              </w:rPr>
            </w:pPr>
            <w:r w:rsidRPr="00930EAF">
              <w:rPr>
                <w:rFonts w:ascii="Arial" w:hAnsi="Arial" w:cs="Arial"/>
              </w:rPr>
              <w:t>17.08</w:t>
            </w:r>
          </w:p>
        </w:tc>
      </w:tr>
      <w:tr w:rsidR="008B1897" w:rsidRPr="00930EAF" w14:paraId="5FFB51BA" w14:textId="77777777" w:rsidTr="00DC1CA5">
        <w:tc>
          <w:tcPr>
            <w:tcW w:w="0" w:type="auto"/>
            <w:hideMark/>
          </w:tcPr>
          <w:p w14:paraId="59C93532" w14:textId="77777777" w:rsidR="008B1897" w:rsidRPr="00930EAF" w:rsidRDefault="008B1897" w:rsidP="00DC1CA5">
            <w:pPr>
              <w:spacing w:line="360" w:lineRule="auto"/>
              <w:jc w:val="both"/>
              <w:rPr>
                <w:rFonts w:ascii="Arial" w:hAnsi="Arial" w:cs="Arial"/>
              </w:rPr>
            </w:pPr>
            <w:r w:rsidRPr="00930EAF">
              <w:rPr>
                <w:rFonts w:ascii="Arial" w:hAnsi="Arial" w:cs="Arial"/>
              </w:rPr>
              <w:t>5</w:t>
            </w:r>
          </w:p>
        </w:tc>
        <w:tc>
          <w:tcPr>
            <w:tcW w:w="0" w:type="auto"/>
            <w:hideMark/>
          </w:tcPr>
          <w:p w14:paraId="170AB6FA" w14:textId="77777777" w:rsidR="008B1897" w:rsidRPr="00930EAF" w:rsidRDefault="008B1897" w:rsidP="00DC1CA5">
            <w:pPr>
              <w:spacing w:line="360" w:lineRule="auto"/>
              <w:jc w:val="both"/>
              <w:rPr>
                <w:rFonts w:ascii="Arial" w:hAnsi="Arial" w:cs="Arial"/>
              </w:rPr>
            </w:pPr>
            <w:r w:rsidRPr="00930EAF">
              <w:rPr>
                <w:rFonts w:ascii="Arial" w:hAnsi="Arial" w:cs="Arial"/>
              </w:rPr>
              <w:t>15</w:t>
            </w:r>
          </w:p>
        </w:tc>
        <w:tc>
          <w:tcPr>
            <w:tcW w:w="0" w:type="auto"/>
            <w:hideMark/>
          </w:tcPr>
          <w:p w14:paraId="111A594F" w14:textId="77777777" w:rsidR="008B1897" w:rsidRPr="00930EAF" w:rsidRDefault="008B1897" w:rsidP="00DC1CA5">
            <w:pPr>
              <w:spacing w:line="360" w:lineRule="auto"/>
              <w:jc w:val="both"/>
              <w:rPr>
                <w:rFonts w:ascii="Arial" w:hAnsi="Arial" w:cs="Arial"/>
              </w:rPr>
            </w:pPr>
            <w:r w:rsidRPr="00930EAF">
              <w:rPr>
                <w:rFonts w:ascii="Arial" w:hAnsi="Arial" w:cs="Arial"/>
              </w:rPr>
              <w:t>0.621</w:t>
            </w:r>
          </w:p>
        </w:tc>
        <w:tc>
          <w:tcPr>
            <w:tcW w:w="0" w:type="auto"/>
            <w:hideMark/>
          </w:tcPr>
          <w:p w14:paraId="3AE0DFED" w14:textId="77777777" w:rsidR="008B1897" w:rsidRPr="00930EAF" w:rsidRDefault="008B1897" w:rsidP="00DC1CA5">
            <w:pPr>
              <w:spacing w:line="360" w:lineRule="auto"/>
              <w:jc w:val="both"/>
              <w:rPr>
                <w:rFonts w:ascii="Arial" w:hAnsi="Arial" w:cs="Arial"/>
              </w:rPr>
            </w:pPr>
            <w:r w:rsidRPr="00930EAF">
              <w:rPr>
                <w:rFonts w:ascii="Arial" w:hAnsi="Arial" w:cs="Arial"/>
              </w:rPr>
              <w:t>9.32</w:t>
            </w:r>
          </w:p>
        </w:tc>
      </w:tr>
    </w:tbl>
    <w:p w14:paraId="477B231D" w14:textId="77777777" w:rsidR="008B1897" w:rsidRPr="00930EAF" w:rsidRDefault="008B1897" w:rsidP="008B1897">
      <w:pPr>
        <w:spacing w:line="360" w:lineRule="auto"/>
        <w:jc w:val="both"/>
        <w:rPr>
          <w:rFonts w:ascii="Arial" w:hAnsi="Arial" w:cs="Arial"/>
        </w:rPr>
      </w:pPr>
      <w:r w:rsidRPr="00930EAF">
        <w:rPr>
          <w:rFonts w:ascii="Arial" w:hAnsi="Arial" w:cs="Arial"/>
        </w:rPr>
        <w:t>Total PV = 54.23</w:t>
      </w:r>
    </w:p>
    <w:p w14:paraId="59FEE181" w14:textId="77777777" w:rsidR="008B1897" w:rsidRPr="00930EAF" w:rsidRDefault="008B1897" w:rsidP="008B1897">
      <w:pPr>
        <w:spacing w:line="360" w:lineRule="auto"/>
        <w:jc w:val="both"/>
        <w:rPr>
          <w:rFonts w:ascii="Arial" w:hAnsi="Arial" w:cs="Arial"/>
        </w:rPr>
      </w:pPr>
      <w:r w:rsidRPr="00930EAF">
        <w:rPr>
          <w:rFonts w:ascii="Arial" w:hAnsi="Arial" w:cs="Arial"/>
        </w:rPr>
        <w:t>NPV = 54.23 − 50 = +£4.23m</w:t>
      </w:r>
    </w:p>
    <w:p w14:paraId="221E0721" w14:textId="77777777" w:rsidR="008B1897" w:rsidRPr="00F0276B" w:rsidRDefault="008B1897" w:rsidP="008B1897">
      <w:pPr>
        <w:pStyle w:val="Heading3"/>
        <w:rPr>
          <w:rFonts w:ascii="Arial" w:hAnsi="Arial" w:cs="Arial"/>
          <w:b/>
          <w:bCs/>
          <w:color w:val="auto"/>
        </w:rPr>
      </w:pPr>
      <w:bookmarkStart w:id="150" w:name="_Toc216704633"/>
      <w:bookmarkStart w:id="151" w:name="_Toc216892807"/>
      <w:r w:rsidRPr="00F0276B">
        <w:rPr>
          <w:rFonts w:ascii="Arial" w:hAnsi="Arial" w:cs="Arial"/>
          <w:b/>
          <w:bCs/>
          <w:color w:val="auto"/>
        </w:rPr>
        <w:t>E7C. Internal Rate of Return (IRR)</w:t>
      </w:r>
      <w:bookmarkEnd w:id="150"/>
      <w:bookmarkEnd w:id="151"/>
    </w:p>
    <w:p w14:paraId="75043ABA" w14:textId="77777777" w:rsidR="008B1897" w:rsidRPr="00930EAF" w:rsidRDefault="008B1897" w:rsidP="008B1897">
      <w:pPr>
        <w:numPr>
          <w:ilvl w:val="0"/>
          <w:numId w:val="34"/>
        </w:numPr>
        <w:spacing w:line="360" w:lineRule="auto"/>
        <w:jc w:val="both"/>
        <w:rPr>
          <w:rFonts w:ascii="Arial" w:hAnsi="Arial" w:cs="Arial"/>
        </w:rPr>
      </w:pPr>
      <w:r w:rsidRPr="00930EAF">
        <w:rPr>
          <w:rFonts w:ascii="Arial" w:hAnsi="Arial" w:cs="Arial"/>
        </w:rPr>
        <w:t>At 10% → +4.23</w:t>
      </w:r>
    </w:p>
    <w:p w14:paraId="3E4DE52F" w14:textId="77777777" w:rsidR="008B1897" w:rsidRPr="00930EAF" w:rsidRDefault="008B1897" w:rsidP="008B1897">
      <w:pPr>
        <w:numPr>
          <w:ilvl w:val="0"/>
          <w:numId w:val="34"/>
        </w:numPr>
        <w:spacing w:line="360" w:lineRule="auto"/>
        <w:jc w:val="both"/>
        <w:rPr>
          <w:rFonts w:ascii="Arial" w:hAnsi="Arial" w:cs="Arial"/>
        </w:rPr>
      </w:pPr>
      <w:r w:rsidRPr="00930EAF">
        <w:rPr>
          <w:rFonts w:ascii="Arial" w:hAnsi="Arial" w:cs="Arial"/>
        </w:rPr>
        <w:t>At 14% → ≈ –0.9</w:t>
      </w:r>
    </w:p>
    <w:p w14:paraId="4D5E2067" w14:textId="77777777" w:rsidR="008B1897" w:rsidRPr="00930EAF" w:rsidRDefault="008B1897" w:rsidP="008B1897">
      <w:pPr>
        <w:spacing w:line="360" w:lineRule="auto"/>
        <w:jc w:val="both"/>
        <w:rPr>
          <w:rFonts w:ascii="Arial" w:hAnsi="Arial" w:cs="Arial"/>
        </w:rPr>
      </w:pPr>
      <m:oMathPara>
        <m:oMath>
          <m:r>
            <w:rPr>
              <w:rFonts w:ascii="Cambria Math" w:hAnsi="Cambria Math" w:cs="Arial"/>
            </w:rPr>
            <m:t>IRR=10+</m:t>
          </m:r>
          <m:f>
            <m:fPr>
              <m:ctrlPr>
                <w:rPr>
                  <w:rFonts w:ascii="Cambria Math" w:hAnsi="Cambria Math" w:cs="Arial"/>
                </w:rPr>
              </m:ctrlPr>
            </m:fPr>
            <m:num>
              <m:r>
                <w:rPr>
                  <w:rFonts w:ascii="Cambria Math" w:hAnsi="Cambria Math" w:cs="Arial"/>
                </w:rPr>
                <m:t>4.23</m:t>
              </m:r>
            </m:num>
            <m:den>
              <m:r>
                <w:rPr>
                  <w:rFonts w:ascii="Cambria Math" w:hAnsi="Cambria Math" w:cs="Arial"/>
                </w:rPr>
                <m:t>4.23+0.9</m:t>
              </m:r>
            </m:den>
          </m:f>
          <m:r>
            <w:rPr>
              <w:rFonts w:ascii="Cambria Math" w:hAnsi="Cambria Math" w:cs="Arial"/>
            </w:rPr>
            <m:t>×4</m:t>
          </m:r>
        </m:oMath>
      </m:oMathPara>
    </w:p>
    <w:p w14:paraId="2F0DF193" w14:textId="77777777" w:rsidR="008B1897" w:rsidRPr="00930EAF" w:rsidRDefault="008B1897" w:rsidP="008B1897">
      <w:pPr>
        <w:spacing w:line="360" w:lineRule="auto"/>
        <w:jc w:val="both"/>
        <w:rPr>
          <w:rFonts w:ascii="Arial" w:hAnsi="Arial" w:cs="Arial"/>
        </w:rPr>
      </w:pPr>
      <w:r w:rsidRPr="00930EAF">
        <w:rPr>
          <w:rFonts w:ascii="Arial" w:hAnsi="Arial" w:cs="Arial"/>
        </w:rPr>
        <w:t>IRR ≈ 13.3%</w:t>
      </w:r>
    </w:p>
    <w:p w14:paraId="44F96C4B" w14:textId="77777777" w:rsidR="008B1897" w:rsidRPr="00F0276B" w:rsidRDefault="008B1897" w:rsidP="008B1897">
      <w:pPr>
        <w:pStyle w:val="Heading3"/>
        <w:rPr>
          <w:rFonts w:ascii="Arial" w:hAnsi="Arial" w:cs="Arial"/>
          <w:b/>
          <w:bCs/>
        </w:rPr>
      </w:pPr>
      <w:bookmarkStart w:id="152" w:name="_Toc216704634"/>
      <w:bookmarkStart w:id="153" w:name="_Toc216892808"/>
      <w:r w:rsidRPr="00F0276B">
        <w:rPr>
          <w:rFonts w:ascii="Arial" w:hAnsi="Arial" w:cs="Arial"/>
          <w:b/>
          <w:bCs/>
          <w:color w:val="auto"/>
        </w:rPr>
        <w:t>E8C. Profitability Index</w:t>
      </w:r>
      <w:bookmarkEnd w:id="152"/>
      <w:bookmarkEnd w:id="153"/>
    </w:p>
    <w:p w14:paraId="2FBC558F" w14:textId="77777777" w:rsidR="008B1897" w:rsidRPr="00930EAF" w:rsidRDefault="008B1897" w:rsidP="008B1897">
      <w:pPr>
        <w:spacing w:line="360" w:lineRule="auto"/>
        <w:jc w:val="both"/>
        <w:rPr>
          <w:rFonts w:ascii="Arial" w:hAnsi="Arial" w:cs="Arial"/>
        </w:rPr>
      </w:pPr>
      <w:r w:rsidRPr="00930EAF">
        <w:rPr>
          <w:rFonts w:ascii="Arial" w:hAnsi="Arial" w:cs="Arial"/>
        </w:rPr>
        <w:t>PI = 54.23 / 50 = 1.08</w:t>
      </w:r>
    </w:p>
    <w:p w14:paraId="672B2065" w14:textId="77777777" w:rsidR="008B1897" w:rsidRPr="00F0276B" w:rsidRDefault="008B1897" w:rsidP="008B1897">
      <w:pPr>
        <w:pStyle w:val="Heading3"/>
        <w:rPr>
          <w:rFonts w:ascii="Arial" w:hAnsi="Arial" w:cs="Arial"/>
          <w:b/>
          <w:bCs/>
        </w:rPr>
      </w:pPr>
      <w:bookmarkStart w:id="154" w:name="_Toc216704635"/>
      <w:bookmarkStart w:id="155" w:name="_Toc216892809"/>
      <w:r w:rsidRPr="00F0276B">
        <w:rPr>
          <w:rFonts w:ascii="Arial" w:hAnsi="Arial" w:cs="Arial"/>
          <w:b/>
          <w:bCs/>
          <w:color w:val="auto"/>
        </w:rPr>
        <w:t>E9. Capital Rationing Decision (£60m Limit)</w:t>
      </w:r>
      <w:bookmarkEnd w:id="154"/>
      <w:bookmarkEnd w:id="155"/>
    </w:p>
    <w:tbl>
      <w:tblPr>
        <w:tblStyle w:val="TableGrid"/>
        <w:tblW w:w="0" w:type="auto"/>
        <w:tblLook w:val="04A0" w:firstRow="1" w:lastRow="0" w:firstColumn="1" w:lastColumn="0" w:noHBand="0" w:noVBand="1"/>
      </w:tblPr>
      <w:tblGrid>
        <w:gridCol w:w="963"/>
        <w:gridCol w:w="1390"/>
        <w:gridCol w:w="824"/>
        <w:gridCol w:w="684"/>
      </w:tblGrid>
      <w:tr w:rsidR="008B1897" w:rsidRPr="00930EAF" w14:paraId="571A3461" w14:textId="77777777" w:rsidTr="00DC1CA5">
        <w:tc>
          <w:tcPr>
            <w:tcW w:w="0" w:type="auto"/>
            <w:hideMark/>
          </w:tcPr>
          <w:p w14:paraId="7C86AD89" w14:textId="77777777" w:rsidR="008B1897" w:rsidRPr="00930EAF" w:rsidRDefault="008B1897" w:rsidP="00DC1CA5">
            <w:pPr>
              <w:spacing w:line="360" w:lineRule="auto"/>
              <w:jc w:val="both"/>
              <w:rPr>
                <w:rFonts w:ascii="Arial" w:hAnsi="Arial" w:cs="Arial"/>
              </w:rPr>
            </w:pPr>
            <w:r w:rsidRPr="00930EAF">
              <w:rPr>
                <w:rFonts w:ascii="Arial" w:hAnsi="Arial" w:cs="Arial"/>
              </w:rPr>
              <w:t>Project</w:t>
            </w:r>
          </w:p>
        </w:tc>
        <w:tc>
          <w:tcPr>
            <w:tcW w:w="0" w:type="auto"/>
            <w:hideMark/>
          </w:tcPr>
          <w:p w14:paraId="55BC61B8" w14:textId="77777777" w:rsidR="008B1897" w:rsidRPr="00930EAF" w:rsidRDefault="008B1897" w:rsidP="00DC1CA5">
            <w:pPr>
              <w:spacing w:line="360" w:lineRule="auto"/>
              <w:jc w:val="both"/>
              <w:rPr>
                <w:rFonts w:ascii="Arial" w:hAnsi="Arial" w:cs="Arial"/>
              </w:rPr>
            </w:pPr>
            <w:r w:rsidRPr="00930EAF">
              <w:rPr>
                <w:rFonts w:ascii="Arial" w:hAnsi="Arial" w:cs="Arial"/>
              </w:rPr>
              <w:t>Investment</w:t>
            </w:r>
          </w:p>
        </w:tc>
        <w:tc>
          <w:tcPr>
            <w:tcW w:w="0" w:type="auto"/>
            <w:hideMark/>
          </w:tcPr>
          <w:p w14:paraId="36FDC0E9" w14:textId="77777777" w:rsidR="008B1897" w:rsidRPr="00930EAF" w:rsidRDefault="008B1897" w:rsidP="00DC1CA5">
            <w:pPr>
              <w:spacing w:line="360" w:lineRule="auto"/>
              <w:jc w:val="both"/>
              <w:rPr>
                <w:rFonts w:ascii="Arial" w:hAnsi="Arial" w:cs="Arial"/>
              </w:rPr>
            </w:pPr>
            <w:r w:rsidRPr="00930EAF">
              <w:rPr>
                <w:rFonts w:ascii="Arial" w:hAnsi="Arial" w:cs="Arial"/>
              </w:rPr>
              <w:t>NPV</w:t>
            </w:r>
          </w:p>
        </w:tc>
        <w:tc>
          <w:tcPr>
            <w:tcW w:w="0" w:type="auto"/>
            <w:hideMark/>
          </w:tcPr>
          <w:p w14:paraId="3FDE8828" w14:textId="77777777" w:rsidR="008B1897" w:rsidRPr="00930EAF" w:rsidRDefault="008B1897" w:rsidP="00DC1CA5">
            <w:pPr>
              <w:spacing w:line="360" w:lineRule="auto"/>
              <w:jc w:val="both"/>
              <w:rPr>
                <w:rFonts w:ascii="Arial" w:hAnsi="Arial" w:cs="Arial"/>
              </w:rPr>
            </w:pPr>
            <w:r w:rsidRPr="00930EAF">
              <w:rPr>
                <w:rFonts w:ascii="Arial" w:hAnsi="Arial" w:cs="Arial"/>
              </w:rPr>
              <w:t>PI</w:t>
            </w:r>
          </w:p>
        </w:tc>
      </w:tr>
      <w:tr w:rsidR="008B1897" w:rsidRPr="00930EAF" w14:paraId="67977FFF" w14:textId="77777777" w:rsidTr="00DC1CA5">
        <w:tc>
          <w:tcPr>
            <w:tcW w:w="0" w:type="auto"/>
            <w:hideMark/>
          </w:tcPr>
          <w:p w14:paraId="235862E1" w14:textId="77777777" w:rsidR="008B1897" w:rsidRPr="00930EAF" w:rsidRDefault="008B1897" w:rsidP="00DC1CA5">
            <w:pPr>
              <w:spacing w:line="360" w:lineRule="auto"/>
              <w:jc w:val="both"/>
              <w:rPr>
                <w:rFonts w:ascii="Arial" w:hAnsi="Arial" w:cs="Arial"/>
              </w:rPr>
            </w:pPr>
            <w:r w:rsidRPr="00930EAF">
              <w:rPr>
                <w:rFonts w:ascii="Arial" w:hAnsi="Arial" w:cs="Arial"/>
              </w:rPr>
              <w:t>A</w:t>
            </w:r>
          </w:p>
        </w:tc>
        <w:tc>
          <w:tcPr>
            <w:tcW w:w="0" w:type="auto"/>
            <w:hideMark/>
          </w:tcPr>
          <w:p w14:paraId="10D60BF6" w14:textId="77777777" w:rsidR="008B1897" w:rsidRPr="00930EAF" w:rsidRDefault="008B1897" w:rsidP="00DC1CA5">
            <w:pPr>
              <w:spacing w:line="360" w:lineRule="auto"/>
              <w:jc w:val="both"/>
              <w:rPr>
                <w:rFonts w:ascii="Arial" w:hAnsi="Arial" w:cs="Arial"/>
              </w:rPr>
            </w:pPr>
            <w:r w:rsidRPr="00930EAF">
              <w:rPr>
                <w:rFonts w:ascii="Arial" w:hAnsi="Arial" w:cs="Arial"/>
              </w:rPr>
              <w:t>40</w:t>
            </w:r>
          </w:p>
        </w:tc>
        <w:tc>
          <w:tcPr>
            <w:tcW w:w="0" w:type="auto"/>
            <w:hideMark/>
          </w:tcPr>
          <w:p w14:paraId="7E959502" w14:textId="77777777" w:rsidR="008B1897" w:rsidRPr="00930EAF" w:rsidRDefault="008B1897" w:rsidP="00DC1CA5">
            <w:pPr>
              <w:spacing w:line="360" w:lineRule="auto"/>
              <w:jc w:val="both"/>
              <w:rPr>
                <w:rFonts w:ascii="Arial" w:hAnsi="Arial" w:cs="Arial"/>
              </w:rPr>
            </w:pPr>
            <w:r w:rsidRPr="00930EAF">
              <w:rPr>
                <w:rFonts w:ascii="Arial" w:hAnsi="Arial" w:cs="Arial"/>
              </w:rPr>
              <w:t>+1.31</w:t>
            </w:r>
          </w:p>
        </w:tc>
        <w:tc>
          <w:tcPr>
            <w:tcW w:w="0" w:type="auto"/>
            <w:hideMark/>
          </w:tcPr>
          <w:p w14:paraId="4B827A37" w14:textId="77777777" w:rsidR="008B1897" w:rsidRPr="00930EAF" w:rsidRDefault="008B1897" w:rsidP="00DC1CA5">
            <w:pPr>
              <w:spacing w:line="360" w:lineRule="auto"/>
              <w:jc w:val="both"/>
              <w:rPr>
                <w:rFonts w:ascii="Arial" w:hAnsi="Arial" w:cs="Arial"/>
              </w:rPr>
            </w:pPr>
            <w:r w:rsidRPr="00930EAF">
              <w:rPr>
                <w:rFonts w:ascii="Arial" w:hAnsi="Arial" w:cs="Arial"/>
              </w:rPr>
              <w:t>1.03</w:t>
            </w:r>
          </w:p>
        </w:tc>
      </w:tr>
      <w:tr w:rsidR="008B1897" w:rsidRPr="00930EAF" w14:paraId="6B3880B9" w14:textId="77777777" w:rsidTr="00DC1CA5">
        <w:tc>
          <w:tcPr>
            <w:tcW w:w="0" w:type="auto"/>
            <w:hideMark/>
          </w:tcPr>
          <w:p w14:paraId="3A1648AE" w14:textId="77777777" w:rsidR="008B1897" w:rsidRPr="00930EAF" w:rsidRDefault="008B1897" w:rsidP="00DC1CA5">
            <w:pPr>
              <w:spacing w:line="360" w:lineRule="auto"/>
              <w:jc w:val="both"/>
              <w:rPr>
                <w:rFonts w:ascii="Arial" w:hAnsi="Arial" w:cs="Arial"/>
              </w:rPr>
            </w:pPr>
            <w:r w:rsidRPr="00930EAF">
              <w:rPr>
                <w:rFonts w:ascii="Arial" w:hAnsi="Arial" w:cs="Arial"/>
              </w:rPr>
              <w:t>B</w:t>
            </w:r>
          </w:p>
        </w:tc>
        <w:tc>
          <w:tcPr>
            <w:tcW w:w="0" w:type="auto"/>
            <w:hideMark/>
          </w:tcPr>
          <w:p w14:paraId="03EF1C66" w14:textId="77777777" w:rsidR="008B1897" w:rsidRPr="00930EAF" w:rsidRDefault="008B1897" w:rsidP="00DC1CA5">
            <w:pPr>
              <w:spacing w:line="360" w:lineRule="auto"/>
              <w:jc w:val="both"/>
              <w:rPr>
                <w:rFonts w:ascii="Arial" w:hAnsi="Arial" w:cs="Arial"/>
              </w:rPr>
            </w:pPr>
            <w:r w:rsidRPr="00930EAF">
              <w:rPr>
                <w:rFonts w:ascii="Arial" w:hAnsi="Arial" w:cs="Arial"/>
              </w:rPr>
              <w:t>30</w:t>
            </w:r>
          </w:p>
        </w:tc>
        <w:tc>
          <w:tcPr>
            <w:tcW w:w="0" w:type="auto"/>
            <w:hideMark/>
          </w:tcPr>
          <w:p w14:paraId="072118B9" w14:textId="77777777" w:rsidR="008B1897" w:rsidRPr="00930EAF" w:rsidRDefault="008B1897" w:rsidP="00DC1CA5">
            <w:pPr>
              <w:spacing w:line="360" w:lineRule="auto"/>
              <w:jc w:val="both"/>
              <w:rPr>
                <w:rFonts w:ascii="Arial" w:hAnsi="Arial" w:cs="Arial"/>
              </w:rPr>
            </w:pPr>
            <w:r w:rsidRPr="00930EAF">
              <w:rPr>
                <w:rFonts w:ascii="Arial" w:hAnsi="Arial" w:cs="Arial"/>
              </w:rPr>
              <w:t>–7.25</w:t>
            </w:r>
          </w:p>
        </w:tc>
        <w:tc>
          <w:tcPr>
            <w:tcW w:w="0" w:type="auto"/>
            <w:hideMark/>
          </w:tcPr>
          <w:p w14:paraId="1BBE365E" w14:textId="77777777" w:rsidR="008B1897" w:rsidRPr="00930EAF" w:rsidRDefault="008B1897" w:rsidP="00DC1CA5">
            <w:pPr>
              <w:spacing w:line="360" w:lineRule="auto"/>
              <w:jc w:val="both"/>
              <w:rPr>
                <w:rFonts w:ascii="Arial" w:hAnsi="Arial" w:cs="Arial"/>
              </w:rPr>
            </w:pPr>
            <w:r w:rsidRPr="00930EAF">
              <w:rPr>
                <w:rFonts w:ascii="Arial" w:hAnsi="Arial" w:cs="Arial"/>
              </w:rPr>
              <w:t>0.76</w:t>
            </w:r>
          </w:p>
        </w:tc>
      </w:tr>
      <w:tr w:rsidR="008B1897" w:rsidRPr="00930EAF" w14:paraId="4AD1ABE1" w14:textId="77777777" w:rsidTr="00DC1CA5">
        <w:tc>
          <w:tcPr>
            <w:tcW w:w="0" w:type="auto"/>
            <w:hideMark/>
          </w:tcPr>
          <w:p w14:paraId="71AF2B78" w14:textId="77777777" w:rsidR="008B1897" w:rsidRPr="00930EAF" w:rsidRDefault="008B1897" w:rsidP="00DC1CA5">
            <w:pPr>
              <w:spacing w:line="360" w:lineRule="auto"/>
              <w:jc w:val="both"/>
              <w:rPr>
                <w:rFonts w:ascii="Arial" w:hAnsi="Arial" w:cs="Arial"/>
              </w:rPr>
            </w:pPr>
            <w:r w:rsidRPr="00930EAF">
              <w:rPr>
                <w:rFonts w:ascii="Arial" w:hAnsi="Arial" w:cs="Arial"/>
              </w:rPr>
              <w:t>C</w:t>
            </w:r>
          </w:p>
        </w:tc>
        <w:tc>
          <w:tcPr>
            <w:tcW w:w="0" w:type="auto"/>
            <w:hideMark/>
          </w:tcPr>
          <w:p w14:paraId="68239AF2" w14:textId="77777777" w:rsidR="008B1897" w:rsidRPr="00930EAF" w:rsidRDefault="008B1897" w:rsidP="00DC1CA5">
            <w:pPr>
              <w:spacing w:line="360" w:lineRule="auto"/>
              <w:jc w:val="both"/>
              <w:rPr>
                <w:rFonts w:ascii="Arial" w:hAnsi="Arial" w:cs="Arial"/>
              </w:rPr>
            </w:pPr>
            <w:r w:rsidRPr="00930EAF">
              <w:rPr>
                <w:rFonts w:ascii="Arial" w:hAnsi="Arial" w:cs="Arial"/>
              </w:rPr>
              <w:t>50</w:t>
            </w:r>
          </w:p>
        </w:tc>
        <w:tc>
          <w:tcPr>
            <w:tcW w:w="0" w:type="auto"/>
            <w:hideMark/>
          </w:tcPr>
          <w:p w14:paraId="38FC1599" w14:textId="77777777" w:rsidR="008B1897" w:rsidRPr="00930EAF" w:rsidRDefault="008B1897" w:rsidP="00DC1CA5">
            <w:pPr>
              <w:spacing w:line="360" w:lineRule="auto"/>
              <w:jc w:val="both"/>
              <w:rPr>
                <w:rFonts w:ascii="Arial" w:hAnsi="Arial" w:cs="Arial"/>
              </w:rPr>
            </w:pPr>
            <w:r w:rsidRPr="00930EAF">
              <w:rPr>
                <w:rFonts w:ascii="Arial" w:hAnsi="Arial" w:cs="Arial"/>
              </w:rPr>
              <w:t>+4.23</w:t>
            </w:r>
          </w:p>
        </w:tc>
        <w:tc>
          <w:tcPr>
            <w:tcW w:w="0" w:type="auto"/>
            <w:hideMark/>
          </w:tcPr>
          <w:p w14:paraId="39D566B3" w14:textId="77777777" w:rsidR="008B1897" w:rsidRPr="00930EAF" w:rsidRDefault="008B1897" w:rsidP="00DC1CA5">
            <w:pPr>
              <w:spacing w:line="360" w:lineRule="auto"/>
              <w:jc w:val="both"/>
              <w:rPr>
                <w:rFonts w:ascii="Arial" w:hAnsi="Arial" w:cs="Arial"/>
              </w:rPr>
            </w:pPr>
            <w:r w:rsidRPr="00930EAF">
              <w:rPr>
                <w:rFonts w:ascii="Arial" w:hAnsi="Arial" w:cs="Arial"/>
              </w:rPr>
              <w:t>1.08</w:t>
            </w:r>
          </w:p>
        </w:tc>
      </w:tr>
    </w:tbl>
    <w:p w14:paraId="68BBC22F" w14:textId="77777777" w:rsidR="008B1897" w:rsidRPr="00930EAF" w:rsidRDefault="008B1897" w:rsidP="008B1897">
      <w:pPr>
        <w:spacing w:line="360" w:lineRule="auto"/>
        <w:jc w:val="both"/>
        <w:rPr>
          <w:rFonts w:ascii="Arial" w:hAnsi="Arial" w:cs="Arial"/>
        </w:rPr>
      </w:pPr>
      <w:r w:rsidRPr="00930EAF">
        <w:rPr>
          <w:rFonts w:ascii="Arial" w:hAnsi="Arial" w:cs="Arial"/>
        </w:rPr>
        <w:t>Feasible Combinations</w:t>
      </w:r>
    </w:p>
    <w:p w14:paraId="0615710D" w14:textId="77777777" w:rsidR="008B1897" w:rsidRPr="00930EAF" w:rsidRDefault="008B1897" w:rsidP="008B1897">
      <w:pPr>
        <w:numPr>
          <w:ilvl w:val="0"/>
          <w:numId w:val="35"/>
        </w:numPr>
        <w:spacing w:line="360" w:lineRule="auto"/>
        <w:jc w:val="both"/>
        <w:rPr>
          <w:rFonts w:ascii="Arial" w:hAnsi="Arial" w:cs="Arial"/>
        </w:rPr>
      </w:pPr>
      <w:r w:rsidRPr="00930EAF">
        <w:rPr>
          <w:rFonts w:ascii="Arial" w:hAnsi="Arial" w:cs="Arial"/>
        </w:rPr>
        <w:t xml:space="preserve">A + B = 70 </w:t>
      </w:r>
    </w:p>
    <w:p w14:paraId="7F9EA961" w14:textId="77777777" w:rsidR="008B1897" w:rsidRPr="00930EAF" w:rsidRDefault="008B1897" w:rsidP="008B1897">
      <w:pPr>
        <w:numPr>
          <w:ilvl w:val="0"/>
          <w:numId w:val="35"/>
        </w:numPr>
        <w:spacing w:line="360" w:lineRule="auto"/>
        <w:jc w:val="both"/>
        <w:rPr>
          <w:rFonts w:ascii="Arial" w:hAnsi="Arial" w:cs="Arial"/>
        </w:rPr>
      </w:pPr>
      <w:r w:rsidRPr="00930EAF">
        <w:rPr>
          <w:rFonts w:ascii="Arial" w:hAnsi="Arial" w:cs="Arial"/>
        </w:rPr>
        <w:t xml:space="preserve">B + C = 80 </w:t>
      </w:r>
    </w:p>
    <w:p w14:paraId="04D4EE25" w14:textId="77777777" w:rsidR="008B1897" w:rsidRPr="00930EAF" w:rsidRDefault="008B1897" w:rsidP="008B1897">
      <w:pPr>
        <w:numPr>
          <w:ilvl w:val="0"/>
          <w:numId w:val="35"/>
        </w:numPr>
        <w:spacing w:line="360" w:lineRule="auto"/>
        <w:jc w:val="both"/>
        <w:rPr>
          <w:rFonts w:ascii="Arial" w:hAnsi="Arial" w:cs="Arial"/>
        </w:rPr>
      </w:pPr>
      <w:proofErr w:type="gramStart"/>
      <w:r w:rsidRPr="00930EAF">
        <w:rPr>
          <w:rFonts w:ascii="Arial" w:hAnsi="Arial" w:cs="Arial"/>
        </w:rPr>
        <w:lastRenderedPageBreak/>
        <w:t>A</w:t>
      </w:r>
      <w:proofErr w:type="gramEnd"/>
      <w:r w:rsidRPr="00930EAF">
        <w:rPr>
          <w:rFonts w:ascii="Arial" w:hAnsi="Arial" w:cs="Arial"/>
        </w:rPr>
        <w:t xml:space="preserve"> only = 40 </w:t>
      </w:r>
    </w:p>
    <w:p w14:paraId="77C0B750" w14:textId="77777777" w:rsidR="008B1897" w:rsidRPr="00930EAF" w:rsidRDefault="008B1897" w:rsidP="008B1897">
      <w:pPr>
        <w:numPr>
          <w:ilvl w:val="0"/>
          <w:numId w:val="35"/>
        </w:numPr>
        <w:spacing w:line="360" w:lineRule="auto"/>
        <w:jc w:val="both"/>
        <w:rPr>
          <w:rFonts w:ascii="Arial" w:hAnsi="Arial" w:cs="Arial"/>
        </w:rPr>
      </w:pPr>
      <w:r w:rsidRPr="00930EAF">
        <w:rPr>
          <w:rFonts w:ascii="Arial" w:hAnsi="Arial" w:cs="Arial"/>
        </w:rPr>
        <w:t xml:space="preserve">B only = 30 </w:t>
      </w:r>
    </w:p>
    <w:p w14:paraId="374568E8" w14:textId="77777777" w:rsidR="008B1897" w:rsidRPr="00930EAF" w:rsidRDefault="008B1897" w:rsidP="008B1897">
      <w:pPr>
        <w:numPr>
          <w:ilvl w:val="0"/>
          <w:numId w:val="35"/>
        </w:numPr>
        <w:spacing w:line="360" w:lineRule="auto"/>
        <w:jc w:val="both"/>
        <w:rPr>
          <w:rFonts w:ascii="Arial" w:hAnsi="Arial" w:cs="Arial"/>
        </w:rPr>
      </w:pPr>
      <w:r w:rsidRPr="00930EAF">
        <w:rPr>
          <w:rFonts w:ascii="Arial" w:hAnsi="Arial" w:cs="Arial"/>
        </w:rPr>
        <w:t xml:space="preserve">C only = 50 </w:t>
      </w:r>
    </w:p>
    <w:p w14:paraId="7CD65509" w14:textId="77777777" w:rsidR="008B1897" w:rsidRPr="00930EAF" w:rsidRDefault="008B1897" w:rsidP="008B1897">
      <w:pPr>
        <w:spacing w:line="360" w:lineRule="auto"/>
        <w:jc w:val="both"/>
        <w:rPr>
          <w:rFonts w:ascii="Arial" w:hAnsi="Arial" w:cs="Arial"/>
        </w:rPr>
      </w:pPr>
    </w:p>
    <w:p w14:paraId="4589226B" w14:textId="77777777" w:rsidR="008B1897" w:rsidRPr="00F0276B" w:rsidRDefault="008B1897" w:rsidP="008B1897">
      <w:pPr>
        <w:pStyle w:val="Heading3"/>
        <w:rPr>
          <w:rFonts w:ascii="Arial" w:hAnsi="Arial" w:cs="Arial"/>
          <w:b/>
          <w:bCs/>
          <w:color w:val="auto"/>
        </w:rPr>
      </w:pPr>
      <w:bookmarkStart w:id="156" w:name="_Toc216704636"/>
      <w:bookmarkStart w:id="157" w:name="_Toc216892810"/>
      <w:r w:rsidRPr="00F0276B">
        <w:rPr>
          <w:rFonts w:ascii="Arial" w:hAnsi="Arial" w:cs="Arial"/>
          <w:b/>
          <w:bCs/>
          <w:color w:val="auto"/>
        </w:rPr>
        <w:t>E10. Optimal Choice Under Capital Rationing</w:t>
      </w:r>
      <w:bookmarkEnd w:id="156"/>
      <w:bookmarkEnd w:id="157"/>
    </w:p>
    <w:p w14:paraId="38FA4F4B" w14:textId="77777777" w:rsidR="008B1897" w:rsidRPr="00930EAF" w:rsidRDefault="008B1897" w:rsidP="008B1897">
      <w:pPr>
        <w:spacing w:line="360" w:lineRule="auto"/>
        <w:jc w:val="both"/>
        <w:rPr>
          <w:rFonts w:ascii="Arial" w:hAnsi="Arial" w:cs="Arial"/>
        </w:rPr>
      </w:pPr>
      <w:r w:rsidRPr="00930EAF">
        <w:rPr>
          <w:rFonts w:ascii="Arial" w:hAnsi="Arial" w:cs="Arial"/>
        </w:rPr>
        <w:t xml:space="preserve"> Project C selected</w:t>
      </w:r>
    </w:p>
    <w:p w14:paraId="75C0C3B7" w14:textId="77777777" w:rsidR="008B1897" w:rsidRPr="00930EAF" w:rsidRDefault="008B1897" w:rsidP="008B1897">
      <w:pPr>
        <w:numPr>
          <w:ilvl w:val="0"/>
          <w:numId w:val="36"/>
        </w:numPr>
        <w:spacing w:line="360" w:lineRule="auto"/>
        <w:jc w:val="both"/>
        <w:rPr>
          <w:rFonts w:ascii="Arial" w:hAnsi="Arial" w:cs="Arial"/>
        </w:rPr>
      </w:pPr>
      <w:r w:rsidRPr="00930EAF">
        <w:rPr>
          <w:rFonts w:ascii="Arial" w:hAnsi="Arial" w:cs="Arial"/>
        </w:rPr>
        <w:t>Highest NPV</w:t>
      </w:r>
    </w:p>
    <w:p w14:paraId="7F212AA7" w14:textId="77777777" w:rsidR="008B1897" w:rsidRPr="00930EAF" w:rsidRDefault="008B1897" w:rsidP="008B1897">
      <w:pPr>
        <w:numPr>
          <w:ilvl w:val="0"/>
          <w:numId w:val="36"/>
        </w:numPr>
        <w:spacing w:line="360" w:lineRule="auto"/>
        <w:jc w:val="both"/>
        <w:rPr>
          <w:rFonts w:ascii="Arial" w:hAnsi="Arial" w:cs="Arial"/>
        </w:rPr>
      </w:pPr>
      <w:r w:rsidRPr="00930EAF">
        <w:rPr>
          <w:rFonts w:ascii="Arial" w:hAnsi="Arial" w:cs="Arial"/>
        </w:rPr>
        <w:t>Highest PI</w:t>
      </w:r>
    </w:p>
    <w:p w14:paraId="366E4D84" w14:textId="77777777" w:rsidR="008B1897" w:rsidRPr="00930EAF" w:rsidRDefault="008B1897" w:rsidP="008B1897">
      <w:pPr>
        <w:numPr>
          <w:ilvl w:val="0"/>
          <w:numId w:val="36"/>
        </w:numPr>
        <w:spacing w:line="360" w:lineRule="auto"/>
        <w:jc w:val="both"/>
        <w:rPr>
          <w:rFonts w:ascii="Arial" w:hAnsi="Arial" w:cs="Arial"/>
        </w:rPr>
      </w:pPr>
      <w:r w:rsidRPr="00930EAF">
        <w:rPr>
          <w:rFonts w:ascii="Arial" w:hAnsi="Arial" w:cs="Arial"/>
        </w:rPr>
        <w:t>Within £60m constraint</w:t>
      </w:r>
    </w:p>
    <w:p w14:paraId="40A09CBE" w14:textId="77777777" w:rsidR="008B1897" w:rsidRPr="00930EAF" w:rsidRDefault="008B1897" w:rsidP="008B1897">
      <w:pPr>
        <w:spacing w:line="360" w:lineRule="auto"/>
        <w:jc w:val="both"/>
        <w:rPr>
          <w:rFonts w:ascii="Arial" w:hAnsi="Arial" w:cs="Arial"/>
        </w:rPr>
      </w:pPr>
    </w:p>
    <w:p w14:paraId="6CA9EC0E" w14:textId="77777777" w:rsidR="008B1897" w:rsidRDefault="008B1897" w:rsidP="008B1897">
      <w:pPr>
        <w:rPr>
          <w:rFonts w:ascii="Arial" w:hAnsi="Arial" w:cs="Arial"/>
        </w:rPr>
      </w:pPr>
      <w:r>
        <w:rPr>
          <w:rFonts w:ascii="Arial" w:hAnsi="Arial" w:cs="Arial"/>
        </w:rPr>
        <w:br w:type="page"/>
      </w:r>
    </w:p>
    <w:p w14:paraId="4DD1B66B" w14:textId="77777777" w:rsidR="008B1897" w:rsidRPr="00F0276B" w:rsidRDefault="008B1897" w:rsidP="008B1897">
      <w:pPr>
        <w:pStyle w:val="Heading2"/>
        <w:jc w:val="center"/>
        <w:rPr>
          <w:rFonts w:ascii="Arial" w:hAnsi="Arial" w:cs="Arial"/>
          <w:b/>
          <w:bCs/>
          <w:color w:val="auto"/>
        </w:rPr>
      </w:pPr>
      <w:bookmarkStart w:id="158" w:name="_Toc216704637"/>
      <w:bookmarkStart w:id="159" w:name="_Toc216892811"/>
      <w:r w:rsidRPr="00F0276B">
        <w:rPr>
          <w:rFonts w:ascii="Arial" w:hAnsi="Arial" w:cs="Arial"/>
          <w:b/>
          <w:bCs/>
          <w:color w:val="auto"/>
        </w:rPr>
        <w:lastRenderedPageBreak/>
        <w:t>APPENDIX F</w:t>
      </w:r>
      <w:bookmarkEnd w:id="158"/>
      <w:bookmarkEnd w:id="159"/>
    </w:p>
    <w:p w14:paraId="014FFEEA" w14:textId="77777777" w:rsidR="008B1897" w:rsidRPr="00F0276B" w:rsidRDefault="008B1897" w:rsidP="008B1897">
      <w:pPr>
        <w:pStyle w:val="Heading3"/>
        <w:rPr>
          <w:rFonts w:ascii="Arial" w:hAnsi="Arial" w:cs="Arial"/>
          <w:b/>
          <w:bCs/>
          <w:color w:val="auto"/>
        </w:rPr>
      </w:pPr>
      <w:bookmarkStart w:id="160" w:name="_Toc216704638"/>
      <w:bookmarkStart w:id="161" w:name="_Toc216892812"/>
      <w:r w:rsidRPr="00F0276B">
        <w:rPr>
          <w:rFonts w:ascii="Arial" w:hAnsi="Arial" w:cs="Arial"/>
          <w:b/>
          <w:bCs/>
          <w:color w:val="auto"/>
        </w:rPr>
        <w:t>F1. Purpose of This Appendix</w:t>
      </w:r>
      <w:bookmarkEnd w:id="160"/>
      <w:bookmarkEnd w:id="161"/>
    </w:p>
    <w:p w14:paraId="74F31AE4" w14:textId="77777777" w:rsidR="008B1897" w:rsidRPr="00930EAF" w:rsidRDefault="008B1897" w:rsidP="008B1897">
      <w:pPr>
        <w:spacing w:line="360" w:lineRule="auto"/>
        <w:jc w:val="both"/>
        <w:rPr>
          <w:rFonts w:ascii="Arial" w:hAnsi="Arial" w:cs="Arial"/>
        </w:rPr>
      </w:pPr>
      <w:r w:rsidRPr="00930EAF">
        <w:rPr>
          <w:rFonts w:ascii="Arial" w:hAnsi="Arial" w:cs="Arial"/>
        </w:rPr>
        <w:t>This appendix provides a single-point reference table that explicitly links:</w:t>
      </w:r>
    </w:p>
    <w:p w14:paraId="2D5B8C66" w14:textId="77777777" w:rsidR="008B1897" w:rsidRPr="00930EAF" w:rsidRDefault="008B1897" w:rsidP="008B1897">
      <w:pPr>
        <w:numPr>
          <w:ilvl w:val="0"/>
          <w:numId w:val="37"/>
        </w:numPr>
        <w:spacing w:line="360" w:lineRule="auto"/>
        <w:jc w:val="both"/>
        <w:rPr>
          <w:rFonts w:ascii="Arial" w:hAnsi="Arial" w:cs="Arial"/>
        </w:rPr>
      </w:pPr>
      <w:r w:rsidRPr="00930EAF">
        <w:rPr>
          <w:rFonts w:ascii="Arial" w:hAnsi="Arial" w:cs="Arial"/>
        </w:rPr>
        <w:t>Key financial issues identified</w:t>
      </w:r>
    </w:p>
    <w:p w14:paraId="2C25F5E7" w14:textId="77777777" w:rsidR="008B1897" w:rsidRPr="00930EAF" w:rsidRDefault="008B1897" w:rsidP="008B1897">
      <w:pPr>
        <w:numPr>
          <w:ilvl w:val="0"/>
          <w:numId w:val="37"/>
        </w:numPr>
        <w:spacing w:line="360" w:lineRule="auto"/>
        <w:jc w:val="both"/>
        <w:rPr>
          <w:rFonts w:ascii="Arial" w:hAnsi="Arial" w:cs="Arial"/>
        </w:rPr>
      </w:pPr>
      <w:r w:rsidRPr="00930EAF">
        <w:rPr>
          <w:rFonts w:ascii="Arial" w:hAnsi="Arial" w:cs="Arial"/>
        </w:rPr>
        <w:t>Supporting quantitative evidence</w:t>
      </w:r>
    </w:p>
    <w:p w14:paraId="47577862" w14:textId="77777777" w:rsidR="008B1897" w:rsidRPr="00930EAF" w:rsidRDefault="008B1897" w:rsidP="008B1897">
      <w:pPr>
        <w:numPr>
          <w:ilvl w:val="0"/>
          <w:numId w:val="37"/>
        </w:numPr>
        <w:spacing w:line="360" w:lineRule="auto"/>
        <w:jc w:val="both"/>
        <w:rPr>
          <w:rFonts w:ascii="Arial" w:hAnsi="Arial" w:cs="Arial"/>
        </w:rPr>
      </w:pPr>
      <w:r w:rsidRPr="00930EAF">
        <w:rPr>
          <w:rFonts w:ascii="Arial" w:hAnsi="Arial" w:cs="Arial"/>
        </w:rPr>
        <w:t>Relevant appendix location</w:t>
      </w:r>
    </w:p>
    <w:p w14:paraId="01B21CCD" w14:textId="77777777" w:rsidR="008B1897" w:rsidRPr="00930EAF" w:rsidRDefault="008B1897" w:rsidP="008B1897">
      <w:pPr>
        <w:numPr>
          <w:ilvl w:val="0"/>
          <w:numId w:val="37"/>
        </w:numPr>
        <w:spacing w:line="360" w:lineRule="auto"/>
        <w:jc w:val="both"/>
        <w:rPr>
          <w:rFonts w:ascii="Arial" w:hAnsi="Arial" w:cs="Arial"/>
        </w:rPr>
      </w:pPr>
      <w:r w:rsidRPr="00930EAF">
        <w:rPr>
          <w:rFonts w:ascii="Arial" w:hAnsi="Arial" w:cs="Arial"/>
        </w:rPr>
        <w:t>Analytical purpose in the main discussion</w:t>
      </w:r>
    </w:p>
    <w:p w14:paraId="290785BE" w14:textId="77777777" w:rsidR="008B1897" w:rsidRPr="00930EAF" w:rsidRDefault="008B1897" w:rsidP="008B1897">
      <w:pPr>
        <w:spacing w:line="360" w:lineRule="auto"/>
        <w:jc w:val="both"/>
        <w:rPr>
          <w:rFonts w:ascii="Arial" w:hAnsi="Arial" w:cs="Arial"/>
        </w:rPr>
      </w:pPr>
      <w:r w:rsidRPr="00930EAF">
        <w:rPr>
          <w:rFonts w:ascii="Arial" w:hAnsi="Arial" w:cs="Arial"/>
        </w:rPr>
        <w:t>It ensures transparency, traceability, and logical coherence across the report.</w:t>
      </w:r>
    </w:p>
    <w:p w14:paraId="20A29661" w14:textId="77777777" w:rsidR="008B1897" w:rsidRPr="00F0276B" w:rsidRDefault="008B1897" w:rsidP="008B1897">
      <w:pPr>
        <w:pStyle w:val="Heading3"/>
        <w:rPr>
          <w:rFonts w:ascii="Arial" w:hAnsi="Arial" w:cs="Arial"/>
          <w:b/>
          <w:bCs/>
          <w:color w:val="auto"/>
        </w:rPr>
      </w:pPr>
      <w:bookmarkStart w:id="162" w:name="_Toc216704639"/>
      <w:bookmarkStart w:id="163" w:name="_Toc216892813"/>
      <w:r w:rsidRPr="00F0276B">
        <w:rPr>
          <w:rFonts w:ascii="Arial" w:hAnsi="Arial" w:cs="Arial"/>
          <w:b/>
          <w:bCs/>
          <w:color w:val="auto"/>
        </w:rPr>
        <w:t>F2. Evidence Summary Table</w:t>
      </w:r>
      <w:bookmarkEnd w:id="162"/>
      <w:bookmarkEnd w:id="163"/>
    </w:p>
    <w:tbl>
      <w:tblPr>
        <w:tblStyle w:val="TableGrid"/>
        <w:tblW w:w="0" w:type="auto"/>
        <w:tblLook w:val="04A0" w:firstRow="1" w:lastRow="0" w:firstColumn="1" w:lastColumn="0" w:noHBand="0" w:noVBand="1"/>
      </w:tblPr>
      <w:tblGrid>
        <w:gridCol w:w="590"/>
        <w:gridCol w:w="1985"/>
        <w:gridCol w:w="2684"/>
        <w:gridCol w:w="1554"/>
        <w:gridCol w:w="2537"/>
      </w:tblGrid>
      <w:tr w:rsidR="008B1897" w:rsidRPr="00930EAF" w14:paraId="06B4B94E" w14:textId="77777777" w:rsidTr="00DC1CA5">
        <w:tc>
          <w:tcPr>
            <w:tcW w:w="0" w:type="auto"/>
            <w:hideMark/>
          </w:tcPr>
          <w:p w14:paraId="186FD53E" w14:textId="77777777" w:rsidR="008B1897" w:rsidRPr="00930EAF" w:rsidRDefault="008B1897" w:rsidP="00DC1CA5">
            <w:pPr>
              <w:spacing w:line="360" w:lineRule="auto"/>
              <w:jc w:val="both"/>
              <w:rPr>
                <w:rFonts w:ascii="Arial" w:hAnsi="Arial" w:cs="Arial"/>
              </w:rPr>
            </w:pPr>
            <w:r w:rsidRPr="00930EAF">
              <w:rPr>
                <w:rFonts w:ascii="Arial" w:hAnsi="Arial" w:cs="Arial"/>
              </w:rPr>
              <w:t>No.</w:t>
            </w:r>
          </w:p>
        </w:tc>
        <w:tc>
          <w:tcPr>
            <w:tcW w:w="0" w:type="auto"/>
            <w:hideMark/>
          </w:tcPr>
          <w:p w14:paraId="15546260" w14:textId="77777777" w:rsidR="008B1897" w:rsidRPr="00930EAF" w:rsidRDefault="008B1897" w:rsidP="00DC1CA5">
            <w:pPr>
              <w:spacing w:line="360" w:lineRule="auto"/>
              <w:jc w:val="both"/>
              <w:rPr>
                <w:rFonts w:ascii="Arial" w:hAnsi="Arial" w:cs="Arial"/>
              </w:rPr>
            </w:pPr>
            <w:r w:rsidRPr="00930EAF">
              <w:rPr>
                <w:rFonts w:ascii="Arial" w:hAnsi="Arial" w:cs="Arial"/>
              </w:rPr>
              <w:t>Core Financial Issue</w:t>
            </w:r>
          </w:p>
        </w:tc>
        <w:tc>
          <w:tcPr>
            <w:tcW w:w="0" w:type="auto"/>
            <w:hideMark/>
          </w:tcPr>
          <w:p w14:paraId="614EAEDA" w14:textId="77777777" w:rsidR="008B1897" w:rsidRPr="00930EAF" w:rsidRDefault="008B1897" w:rsidP="00DC1CA5">
            <w:pPr>
              <w:spacing w:line="360" w:lineRule="auto"/>
              <w:jc w:val="both"/>
              <w:rPr>
                <w:rFonts w:ascii="Arial" w:hAnsi="Arial" w:cs="Arial"/>
              </w:rPr>
            </w:pPr>
            <w:r w:rsidRPr="00930EAF">
              <w:rPr>
                <w:rFonts w:ascii="Arial" w:hAnsi="Arial" w:cs="Arial"/>
              </w:rPr>
              <w:t>Quantitative Evidence</w:t>
            </w:r>
          </w:p>
        </w:tc>
        <w:tc>
          <w:tcPr>
            <w:tcW w:w="0" w:type="auto"/>
            <w:hideMark/>
          </w:tcPr>
          <w:p w14:paraId="2296C0F5" w14:textId="77777777" w:rsidR="008B1897" w:rsidRPr="00930EAF" w:rsidRDefault="008B1897" w:rsidP="00DC1CA5">
            <w:pPr>
              <w:spacing w:line="360" w:lineRule="auto"/>
              <w:jc w:val="both"/>
              <w:rPr>
                <w:rFonts w:ascii="Arial" w:hAnsi="Arial" w:cs="Arial"/>
              </w:rPr>
            </w:pPr>
            <w:r w:rsidRPr="00930EAF">
              <w:rPr>
                <w:rFonts w:ascii="Arial" w:hAnsi="Arial" w:cs="Arial"/>
              </w:rPr>
              <w:t>Appendix Reference</w:t>
            </w:r>
          </w:p>
        </w:tc>
        <w:tc>
          <w:tcPr>
            <w:tcW w:w="0" w:type="auto"/>
            <w:hideMark/>
          </w:tcPr>
          <w:p w14:paraId="0C752FBA" w14:textId="77777777" w:rsidR="008B1897" w:rsidRPr="00930EAF" w:rsidRDefault="008B1897" w:rsidP="00DC1CA5">
            <w:pPr>
              <w:spacing w:line="360" w:lineRule="auto"/>
              <w:jc w:val="both"/>
              <w:rPr>
                <w:rFonts w:ascii="Arial" w:hAnsi="Arial" w:cs="Arial"/>
              </w:rPr>
            </w:pPr>
            <w:r w:rsidRPr="00930EAF">
              <w:rPr>
                <w:rFonts w:ascii="Arial" w:hAnsi="Arial" w:cs="Arial"/>
              </w:rPr>
              <w:t>Analytical Role in Main Body</w:t>
            </w:r>
          </w:p>
        </w:tc>
      </w:tr>
      <w:tr w:rsidR="008B1897" w:rsidRPr="00930EAF" w14:paraId="7E71E71C" w14:textId="77777777" w:rsidTr="00DC1CA5">
        <w:tc>
          <w:tcPr>
            <w:tcW w:w="0" w:type="auto"/>
            <w:hideMark/>
          </w:tcPr>
          <w:p w14:paraId="5E35AACB" w14:textId="77777777" w:rsidR="008B1897" w:rsidRPr="00930EAF" w:rsidRDefault="008B1897" w:rsidP="00DC1CA5">
            <w:pPr>
              <w:spacing w:line="360" w:lineRule="auto"/>
              <w:jc w:val="both"/>
              <w:rPr>
                <w:rFonts w:ascii="Arial" w:hAnsi="Arial" w:cs="Arial"/>
              </w:rPr>
            </w:pPr>
            <w:r w:rsidRPr="00930EAF">
              <w:rPr>
                <w:rFonts w:ascii="Arial" w:hAnsi="Arial" w:cs="Arial"/>
              </w:rPr>
              <w:t>1</w:t>
            </w:r>
          </w:p>
        </w:tc>
        <w:tc>
          <w:tcPr>
            <w:tcW w:w="0" w:type="auto"/>
            <w:hideMark/>
          </w:tcPr>
          <w:p w14:paraId="4BE61632" w14:textId="77777777" w:rsidR="008B1897" w:rsidRPr="00930EAF" w:rsidRDefault="008B1897" w:rsidP="00DC1CA5">
            <w:pPr>
              <w:spacing w:line="360" w:lineRule="auto"/>
              <w:jc w:val="both"/>
              <w:rPr>
                <w:rFonts w:ascii="Arial" w:hAnsi="Arial" w:cs="Arial"/>
              </w:rPr>
            </w:pPr>
            <w:r w:rsidRPr="00930EAF">
              <w:rPr>
                <w:rFonts w:ascii="Arial" w:hAnsi="Arial" w:cs="Arial"/>
              </w:rPr>
              <w:t>Persistent revenue decline</w:t>
            </w:r>
          </w:p>
        </w:tc>
        <w:tc>
          <w:tcPr>
            <w:tcW w:w="0" w:type="auto"/>
            <w:hideMark/>
          </w:tcPr>
          <w:p w14:paraId="54EE5DF2" w14:textId="77777777" w:rsidR="008B1897" w:rsidRPr="00930EAF" w:rsidRDefault="008B1897" w:rsidP="00DC1CA5">
            <w:pPr>
              <w:spacing w:line="360" w:lineRule="auto"/>
              <w:jc w:val="both"/>
              <w:rPr>
                <w:rFonts w:ascii="Arial" w:hAnsi="Arial" w:cs="Arial"/>
              </w:rPr>
            </w:pPr>
            <w:r w:rsidRPr="00930EAF">
              <w:rPr>
                <w:rFonts w:ascii="Arial" w:hAnsi="Arial" w:cs="Arial"/>
              </w:rPr>
              <w:t>Net sales fell from £614,680m (2020) to £394,879m (2024)</w:t>
            </w:r>
          </w:p>
        </w:tc>
        <w:tc>
          <w:tcPr>
            <w:tcW w:w="0" w:type="auto"/>
            <w:hideMark/>
          </w:tcPr>
          <w:p w14:paraId="5796E853" w14:textId="77777777" w:rsidR="008B1897" w:rsidRPr="00930EAF" w:rsidRDefault="008B1897" w:rsidP="00DC1CA5">
            <w:pPr>
              <w:spacing w:line="360" w:lineRule="auto"/>
              <w:jc w:val="both"/>
              <w:rPr>
                <w:rFonts w:ascii="Arial" w:hAnsi="Arial" w:cs="Arial"/>
              </w:rPr>
            </w:pPr>
            <w:r w:rsidRPr="00930EAF">
              <w:rPr>
                <w:rFonts w:ascii="Arial" w:hAnsi="Arial" w:cs="Arial"/>
              </w:rPr>
              <w:t>Appendix B1</w:t>
            </w:r>
          </w:p>
        </w:tc>
        <w:tc>
          <w:tcPr>
            <w:tcW w:w="0" w:type="auto"/>
            <w:hideMark/>
          </w:tcPr>
          <w:p w14:paraId="535BA912" w14:textId="77777777" w:rsidR="008B1897" w:rsidRPr="00930EAF" w:rsidRDefault="008B1897" w:rsidP="00DC1CA5">
            <w:pPr>
              <w:spacing w:line="360" w:lineRule="auto"/>
              <w:jc w:val="both"/>
              <w:rPr>
                <w:rFonts w:ascii="Arial" w:hAnsi="Arial" w:cs="Arial"/>
              </w:rPr>
            </w:pPr>
            <w:r w:rsidRPr="00930EAF">
              <w:rPr>
                <w:rFonts w:ascii="Arial" w:hAnsi="Arial" w:cs="Arial"/>
              </w:rPr>
              <w:t>Diagnosing structural demand contraction</w:t>
            </w:r>
          </w:p>
        </w:tc>
      </w:tr>
      <w:tr w:rsidR="008B1897" w:rsidRPr="00930EAF" w14:paraId="7849BD20" w14:textId="77777777" w:rsidTr="00DC1CA5">
        <w:tc>
          <w:tcPr>
            <w:tcW w:w="0" w:type="auto"/>
            <w:hideMark/>
          </w:tcPr>
          <w:p w14:paraId="72BC19A0" w14:textId="77777777" w:rsidR="008B1897" w:rsidRPr="00930EAF" w:rsidRDefault="008B1897" w:rsidP="00DC1CA5">
            <w:pPr>
              <w:spacing w:line="360" w:lineRule="auto"/>
              <w:jc w:val="both"/>
              <w:rPr>
                <w:rFonts w:ascii="Arial" w:hAnsi="Arial" w:cs="Arial"/>
              </w:rPr>
            </w:pPr>
            <w:r w:rsidRPr="00930EAF">
              <w:rPr>
                <w:rFonts w:ascii="Arial" w:hAnsi="Arial" w:cs="Arial"/>
              </w:rPr>
              <w:t>2</w:t>
            </w:r>
          </w:p>
        </w:tc>
        <w:tc>
          <w:tcPr>
            <w:tcW w:w="0" w:type="auto"/>
            <w:hideMark/>
          </w:tcPr>
          <w:p w14:paraId="35300417" w14:textId="77777777" w:rsidR="008B1897" w:rsidRPr="00930EAF" w:rsidRDefault="008B1897" w:rsidP="00DC1CA5">
            <w:pPr>
              <w:spacing w:line="360" w:lineRule="auto"/>
              <w:jc w:val="both"/>
              <w:rPr>
                <w:rFonts w:ascii="Arial" w:hAnsi="Arial" w:cs="Arial"/>
              </w:rPr>
            </w:pPr>
            <w:r w:rsidRPr="00930EAF">
              <w:rPr>
                <w:rFonts w:ascii="Arial" w:hAnsi="Arial" w:cs="Arial"/>
              </w:rPr>
              <w:t>Margin erosion</w:t>
            </w:r>
          </w:p>
        </w:tc>
        <w:tc>
          <w:tcPr>
            <w:tcW w:w="0" w:type="auto"/>
            <w:hideMark/>
          </w:tcPr>
          <w:p w14:paraId="0E19AEAA" w14:textId="77777777" w:rsidR="008B1897" w:rsidRPr="00930EAF" w:rsidRDefault="008B1897" w:rsidP="00DC1CA5">
            <w:pPr>
              <w:spacing w:line="360" w:lineRule="auto"/>
              <w:jc w:val="both"/>
              <w:rPr>
                <w:rFonts w:ascii="Arial" w:hAnsi="Arial" w:cs="Arial"/>
              </w:rPr>
            </w:pPr>
            <w:r w:rsidRPr="00930EAF">
              <w:rPr>
                <w:rFonts w:ascii="Arial" w:hAnsi="Arial" w:cs="Arial"/>
              </w:rPr>
              <w:t>Operating margin declined from 6.06% (2020) to –3.87% (2024)</w:t>
            </w:r>
          </w:p>
        </w:tc>
        <w:tc>
          <w:tcPr>
            <w:tcW w:w="0" w:type="auto"/>
            <w:hideMark/>
          </w:tcPr>
          <w:p w14:paraId="0A4E6E1A" w14:textId="77777777" w:rsidR="008B1897" w:rsidRPr="00930EAF" w:rsidRDefault="008B1897" w:rsidP="00DC1CA5">
            <w:pPr>
              <w:spacing w:line="360" w:lineRule="auto"/>
              <w:jc w:val="both"/>
              <w:rPr>
                <w:rFonts w:ascii="Arial" w:hAnsi="Arial" w:cs="Arial"/>
              </w:rPr>
            </w:pPr>
            <w:r w:rsidRPr="00930EAF">
              <w:rPr>
                <w:rFonts w:ascii="Arial" w:hAnsi="Arial" w:cs="Arial"/>
              </w:rPr>
              <w:t>Appendix B1</w:t>
            </w:r>
          </w:p>
        </w:tc>
        <w:tc>
          <w:tcPr>
            <w:tcW w:w="0" w:type="auto"/>
            <w:hideMark/>
          </w:tcPr>
          <w:p w14:paraId="7DE293B7" w14:textId="77777777" w:rsidR="008B1897" w:rsidRPr="00930EAF" w:rsidRDefault="008B1897" w:rsidP="00DC1CA5">
            <w:pPr>
              <w:spacing w:line="360" w:lineRule="auto"/>
              <w:jc w:val="both"/>
              <w:rPr>
                <w:rFonts w:ascii="Arial" w:hAnsi="Arial" w:cs="Arial"/>
              </w:rPr>
            </w:pPr>
            <w:r w:rsidRPr="00930EAF">
              <w:rPr>
                <w:rFonts w:ascii="Arial" w:hAnsi="Arial" w:cs="Arial"/>
              </w:rPr>
              <w:t>Explaining cost rigidity and inefficiency</w:t>
            </w:r>
          </w:p>
        </w:tc>
      </w:tr>
      <w:tr w:rsidR="008B1897" w:rsidRPr="00930EAF" w14:paraId="118626CF" w14:textId="77777777" w:rsidTr="00DC1CA5">
        <w:tc>
          <w:tcPr>
            <w:tcW w:w="0" w:type="auto"/>
            <w:hideMark/>
          </w:tcPr>
          <w:p w14:paraId="3FE97953" w14:textId="77777777" w:rsidR="008B1897" w:rsidRPr="00930EAF" w:rsidRDefault="008B1897" w:rsidP="00DC1CA5">
            <w:pPr>
              <w:spacing w:line="360" w:lineRule="auto"/>
              <w:jc w:val="both"/>
              <w:rPr>
                <w:rFonts w:ascii="Arial" w:hAnsi="Arial" w:cs="Arial"/>
              </w:rPr>
            </w:pPr>
            <w:r w:rsidRPr="00930EAF">
              <w:rPr>
                <w:rFonts w:ascii="Arial" w:hAnsi="Arial" w:cs="Arial"/>
              </w:rPr>
              <w:t>3</w:t>
            </w:r>
          </w:p>
        </w:tc>
        <w:tc>
          <w:tcPr>
            <w:tcW w:w="0" w:type="auto"/>
            <w:hideMark/>
          </w:tcPr>
          <w:p w14:paraId="7AE03300" w14:textId="77777777" w:rsidR="008B1897" w:rsidRPr="00930EAF" w:rsidRDefault="008B1897" w:rsidP="00DC1CA5">
            <w:pPr>
              <w:spacing w:line="360" w:lineRule="auto"/>
              <w:jc w:val="both"/>
              <w:rPr>
                <w:rFonts w:ascii="Arial" w:hAnsi="Arial" w:cs="Arial"/>
              </w:rPr>
            </w:pPr>
            <w:r w:rsidRPr="00930EAF">
              <w:rPr>
                <w:rFonts w:ascii="Arial" w:hAnsi="Arial" w:cs="Arial"/>
              </w:rPr>
              <w:t>Loss-making performance</w:t>
            </w:r>
          </w:p>
        </w:tc>
        <w:tc>
          <w:tcPr>
            <w:tcW w:w="0" w:type="auto"/>
            <w:hideMark/>
          </w:tcPr>
          <w:p w14:paraId="06117CA4" w14:textId="77777777" w:rsidR="008B1897" w:rsidRPr="00930EAF" w:rsidRDefault="008B1897" w:rsidP="00DC1CA5">
            <w:pPr>
              <w:spacing w:line="360" w:lineRule="auto"/>
              <w:jc w:val="both"/>
              <w:rPr>
                <w:rFonts w:ascii="Arial" w:hAnsi="Arial" w:cs="Arial"/>
              </w:rPr>
            </w:pPr>
            <w:r w:rsidRPr="00930EAF">
              <w:rPr>
                <w:rFonts w:ascii="Arial" w:hAnsi="Arial" w:cs="Arial"/>
              </w:rPr>
              <w:t>Net losses in 2023 (–£98,238m) and 2024 (–£24,029m)</w:t>
            </w:r>
          </w:p>
        </w:tc>
        <w:tc>
          <w:tcPr>
            <w:tcW w:w="0" w:type="auto"/>
            <w:hideMark/>
          </w:tcPr>
          <w:p w14:paraId="67E759F2" w14:textId="77777777" w:rsidR="008B1897" w:rsidRPr="00930EAF" w:rsidRDefault="008B1897" w:rsidP="00DC1CA5">
            <w:pPr>
              <w:spacing w:line="360" w:lineRule="auto"/>
              <w:jc w:val="both"/>
              <w:rPr>
                <w:rFonts w:ascii="Arial" w:hAnsi="Arial" w:cs="Arial"/>
              </w:rPr>
            </w:pPr>
            <w:r w:rsidRPr="00930EAF">
              <w:rPr>
                <w:rFonts w:ascii="Arial" w:hAnsi="Arial" w:cs="Arial"/>
              </w:rPr>
              <w:t>Appendix B1</w:t>
            </w:r>
          </w:p>
        </w:tc>
        <w:tc>
          <w:tcPr>
            <w:tcW w:w="0" w:type="auto"/>
            <w:hideMark/>
          </w:tcPr>
          <w:p w14:paraId="317285DC" w14:textId="77777777" w:rsidR="008B1897" w:rsidRPr="00930EAF" w:rsidRDefault="008B1897" w:rsidP="00DC1CA5">
            <w:pPr>
              <w:spacing w:line="360" w:lineRule="auto"/>
              <w:jc w:val="both"/>
              <w:rPr>
                <w:rFonts w:ascii="Arial" w:hAnsi="Arial" w:cs="Arial"/>
              </w:rPr>
            </w:pPr>
            <w:r w:rsidRPr="00930EAF">
              <w:rPr>
                <w:rFonts w:ascii="Arial" w:hAnsi="Arial" w:cs="Arial"/>
              </w:rPr>
              <w:t>Establishing turnaround necessity</w:t>
            </w:r>
          </w:p>
        </w:tc>
      </w:tr>
      <w:tr w:rsidR="008B1897" w:rsidRPr="00930EAF" w14:paraId="47DD4580" w14:textId="77777777" w:rsidTr="00DC1CA5">
        <w:tc>
          <w:tcPr>
            <w:tcW w:w="0" w:type="auto"/>
            <w:hideMark/>
          </w:tcPr>
          <w:p w14:paraId="628B9D87" w14:textId="77777777" w:rsidR="008B1897" w:rsidRPr="00930EAF" w:rsidRDefault="008B1897" w:rsidP="00DC1CA5">
            <w:pPr>
              <w:spacing w:line="360" w:lineRule="auto"/>
              <w:jc w:val="both"/>
              <w:rPr>
                <w:rFonts w:ascii="Arial" w:hAnsi="Arial" w:cs="Arial"/>
              </w:rPr>
            </w:pPr>
            <w:r w:rsidRPr="00930EAF">
              <w:rPr>
                <w:rFonts w:ascii="Arial" w:hAnsi="Arial" w:cs="Arial"/>
              </w:rPr>
              <w:t>4</w:t>
            </w:r>
          </w:p>
        </w:tc>
        <w:tc>
          <w:tcPr>
            <w:tcW w:w="0" w:type="auto"/>
            <w:hideMark/>
          </w:tcPr>
          <w:p w14:paraId="21272514" w14:textId="77777777" w:rsidR="008B1897" w:rsidRPr="00930EAF" w:rsidRDefault="008B1897" w:rsidP="00DC1CA5">
            <w:pPr>
              <w:spacing w:line="360" w:lineRule="auto"/>
              <w:jc w:val="both"/>
              <w:rPr>
                <w:rFonts w:ascii="Arial" w:hAnsi="Arial" w:cs="Arial"/>
              </w:rPr>
            </w:pPr>
            <w:r w:rsidRPr="00930EAF">
              <w:rPr>
                <w:rFonts w:ascii="Arial" w:hAnsi="Arial" w:cs="Arial"/>
              </w:rPr>
              <w:t>Weak cash-based liquidity</w:t>
            </w:r>
          </w:p>
        </w:tc>
        <w:tc>
          <w:tcPr>
            <w:tcW w:w="0" w:type="auto"/>
            <w:hideMark/>
          </w:tcPr>
          <w:p w14:paraId="75C62C5B" w14:textId="77777777" w:rsidR="008B1897" w:rsidRPr="00930EAF" w:rsidRDefault="008B1897" w:rsidP="00DC1CA5">
            <w:pPr>
              <w:spacing w:line="360" w:lineRule="auto"/>
              <w:jc w:val="both"/>
              <w:rPr>
                <w:rFonts w:ascii="Arial" w:hAnsi="Arial" w:cs="Arial"/>
              </w:rPr>
            </w:pPr>
            <w:r w:rsidRPr="00930EAF">
              <w:rPr>
                <w:rFonts w:ascii="Arial" w:hAnsi="Arial" w:cs="Arial"/>
              </w:rPr>
              <w:t>OCF/CL ratio fell to 0.09 (2024)</w:t>
            </w:r>
          </w:p>
        </w:tc>
        <w:tc>
          <w:tcPr>
            <w:tcW w:w="0" w:type="auto"/>
            <w:hideMark/>
          </w:tcPr>
          <w:p w14:paraId="4EA092D2" w14:textId="77777777" w:rsidR="008B1897" w:rsidRPr="00930EAF" w:rsidRDefault="008B1897" w:rsidP="00DC1CA5">
            <w:pPr>
              <w:spacing w:line="360" w:lineRule="auto"/>
              <w:jc w:val="both"/>
              <w:rPr>
                <w:rFonts w:ascii="Arial" w:hAnsi="Arial" w:cs="Arial"/>
              </w:rPr>
            </w:pPr>
            <w:r w:rsidRPr="00930EAF">
              <w:rPr>
                <w:rFonts w:ascii="Arial" w:hAnsi="Arial" w:cs="Arial"/>
              </w:rPr>
              <w:t>Appendix B2</w:t>
            </w:r>
          </w:p>
        </w:tc>
        <w:tc>
          <w:tcPr>
            <w:tcW w:w="0" w:type="auto"/>
            <w:hideMark/>
          </w:tcPr>
          <w:p w14:paraId="012D748F" w14:textId="77777777" w:rsidR="008B1897" w:rsidRPr="00930EAF" w:rsidRDefault="008B1897" w:rsidP="00DC1CA5">
            <w:pPr>
              <w:spacing w:line="360" w:lineRule="auto"/>
              <w:jc w:val="both"/>
              <w:rPr>
                <w:rFonts w:ascii="Arial" w:hAnsi="Arial" w:cs="Arial"/>
              </w:rPr>
            </w:pPr>
            <w:r w:rsidRPr="00930EAF">
              <w:rPr>
                <w:rFonts w:ascii="Arial" w:hAnsi="Arial" w:cs="Arial"/>
              </w:rPr>
              <w:t>Assessing short-term solvency risk</w:t>
            </w:r>
          </w:p>
        </w:tc>
      </w:tr>
      <w:tr w:rsidR="008B1897" w:rsidRPr="00930EAF" w14:paraId="343D8B27" w14:textId="77777777" w:rsidTr="00DC1CA5">
        <w:tc>
          <w:tcPr>
            <w:tcW w:w="0" w:type="auto"/>
            <w:hideMark/>
          </w:tcPr>
          <w:p w14:paraId="0EC01825" w14:textId="77777777" w:rsidR="008B1897" w:rsidRPr="00930EAF" w:rsidRDefault="008B1897" w:rsidP="00DC1CA5">
            <w:pPr>
              <w:spacing w:line="360" w:lineRule="auto"/>
              <w:jc w:val="both"/>
              <w:rPr>
                <w:rFonts w:ascii="Arial" w:hAnsi="Arial" w:cs="Arial"/>
              </w:rPr>
            </w:pPr>
            <w:r w:rsidRPr="00930EAF">
              <w:rPr>
                <w:rFonts w:ascii="Arial" w:hAnsi="Arial" w:cs="Arial"/>
              </w:rPr>
              <w:t>5</w:t>
            </w:r>
          </w:p>
        </w:tc>
        <w:tc>
          <w:tcPr>
            <w:tcW w:w="0" w:type="auto"/>
            <w:hideMark/>
          </w:tcPr>
          <w:p w14:paraId="7A6AFDCF" w14:textId="77777777" w:rsidR="008B1897" w:rsidRPr="00930EAF" w:rsidRDefault="008B1897" w:rsidP="00DC1CA5">
            <w:pPr>
              <w:spacing w:line="360" w:lineRule="auto"/>
              <w:jc w:val="both"/>
              <w:rPr>
                <w:rFonts w:ascii="Arial" w:hAnsi="Arial" w:cs="Arial"/>
              </w:rPr>
            </w:pPr>
            <w:r w:rsidRPr="00930EAF">
              <w:rPr>
                <w:rFonts w:ascii="Arial" w:hAnsi="Arial" w:cs="Arial"/>
              </w:rPr>
              <w:t>Deteriorating cash cycle</w:t>
            </w:r>
          </w:p>
        </w:tc>
        <w:tc>
          <w:tcPr>
            <w:tcW w:w="0" w:type="auto"/>
            <w:hideMark/>
          </w:tcPr>
          <w:p w14:paraId="7597DB24" w14:textId="77777777" w:rsidR="008B1897" w:rsidRPr="00930EAF" w:rsidRDefault="008B1897" w:rsidP="00DC1CA5">
            <w:pPr>
              <w:spacing w:line="360" w:lineRule="auto"/>
              <w:jc w:val="both"/>
              <w:rPr>
                <w:rFonts w:ascii="Arial" w:hAnsi="Arial" w:cs="Arial"/>
              </w:rPr>
            </w:pPr>
            <w:r w:rsidRPr="00930EAF">
              <w:rPr>
                <w:rFonts w:ascii="Arial" w:hAnsi="Arial" w:cs="Arial"/>
              </w:rPr>
              <w:t>CCC increased from 112 days (2021) to 130 days (2024)</w:t>
            </w:r>
          </w:p>
        </w:tc>
        <w:tc>
          <w:tcPr>
            <w:tcW w:w="0" w:type="auto"/>
            <w:hideMark/>
          </w:tcPr>
          <w:p w14:paraId="5DBEF87A" w14:textId="77777777" w:rsidR="008B1897" w:rsidRPr="00930EAF" w:rsidRDefault="008B1897" w:rsidP="00DC1CA5">
            <w:pPr>
              <w:spacing w:line="360" w:lineRule="auto"/>
              <w:jc w:val="both"/>
              <w:rPr>
                <w:rFonts w:ascii="Arial" w:hAnsi="Arial" w:cs="Arial"/>
              </w:rPr>
            </w:pPr>
            <w:r w:rsidRPr="00930EAF">
              <w:rPr>
                <w:rFonts w:ascii="Arial" w:hAnsi="Arial" w:cs="Arial"/>
              </w:rPr>
              <w:t>Appendix B3</w:t>
            </w:r>
          </w:p>
        </w:tc>
        <w:tc>
          <w:tcPr>
            <w:tcW w:w="0" w:type="auto"/>
            <w:hideMark/>
          </w:tcPr>
          <w:p w14:paraId="024F38AA" w14:textId="77777777" w:rsidR="008B1897" w:rsidRPr="00930EAF" w:rsidRDefault="008B1897" w:rsidP="00DC1CA5">
            <w:pPr>
              <w:spacing w:line="360" w:lineRule="auto"/>
              <w:jc w:val="both"/>
              <w:rPr>
                <w:rFonts w:ascii="Arial" w:hAnsi="Arial" w:cs="Arial"/>
              </w:rPr>
            </w:pPr>
            <w:r w:rsidRPr="00930EAF">
              <w:rPr>
                <w:rFonts w:ascii="Arial" w:hAnsi="Arial" w:cs="Arial"/>
              </w:rPr>
              <w:t>Identifying working capital inefficiency</w:t>
            </w:r>
          </w:p>
        </w:tc>
      </w:tr>
      <w:tr w:rsidR="008B1897" w:rsidRPr="00930EAF" w14:paraId="388B5D97" w14:textId="77777777" w:rsidTr="00DC1CA5">
        <w:tc>
          <w:tcPr>
            <w:tcW w:w="0" w:type="auto"/>
            <w:hideMark/>
          </w:tcPr>
          <w:p w14:paraId="38103641" w14:textId="77777777" w:rsidR="008B1897" w:rsidRPr="00930EAF" w:rsidRDefault="008B1897" w:rsidP="00DC1CA5">
            <w:pPr>
              <w:spacing w:line="360" w:lineRule="auto"/>
              <w:jc w:val="both"/>
              <w:rPr>
                <w:rFonts w:ascii="Arial" w:hAnsi="Arial" w:cs="Arial"/>
              </w:rPr>
            </w:pPr>
            <w:r w:rsidRPr="00930EAF">
              <w:rPr>
                <w:rFonts w:ascii="Arial" w:hAnsi="Arial" w:cs="Arial"/>
              </w:rPr>
              <w:lastRenderedPageBreak/>
              <w:t>6</w:t>
            </w:r>
          </w:p>
        </w:tc>
        <w:tc>
          <w:tcPr>
            <w:tcW w:w="0" w:type="auto"/>
            <w:hideMark/>
          </w:tcPr>
          <w:p w14:paraId="60FE3959" w14:textId="77777777" w:rsidR="008B1897" w:rsidRPr="00930EAF" w:rsidRDefault="008B1897" w:rsidP="00DC1CA5">
            <w:pPr>
              <w:spacing w:line="360" w:lineRule="auto"/>
              <w:jc w:val="both"/>
              <w:rPr>
                <w:rFonts w:ascii="Arial" w:hAnsi="Arial" w:cs="Arial"/>
              </w:rPr>
            </w:pPr>
            <w:r w:rsidRPr="00930EAF">
              <w:rPr>
                <w:rFonts w:ascii="Arial" w:hAnsi="Arial" w:cs="Arial"/>
              </w:rPr>
              <w:t>Inventory-driven cash release</w:t>
            </w:r>
          </w:p>
        </w:tc>
        <w:tc>
          <w:tcPr>
            <w:tcW w:w="0" w:type="auto"/>
            <w:hideMark/>
          </w:tcPr>
          <w:p w14:paraId="13EAEE17" w14:textId="77777777" w:rsidR="008B1897" w:rsidRPr="00930EAF" w:rsidRDefault="008B1897" w:rsidP="00DC1CA5">
            <w:pPr>
              <w:spacing w:line="360" w:lineRule="auto"/>
              <w:jc w:val="both"/>
              <w:rPr>
                <w:rFonts w:ascii="Arial" w:hAnsi="Arial" w:cs="Arial"/>
              </w:rPr>
            </w:pPr>
            <w:r w:rsidRPr="00930EAF">
              <w:rPr>
                <w:rFonts w:ascii="Arial" w:hAnsi="Arial" w:cs="Arial"/>
              </w:rPr>
              <w:t>Inventory reduced by £60,826m between 2022–2024</w:t>
            </w:r>
          </w:p>
        </w:tc>
        <w:tc>
          <w:tcPr>
            <w:tcW w:w="0" w:type="auto"/>
            <w:hideMark/>
          </w:tcPr>
          <w:p w14:paraId="36BCAB44" w14:textId="77777777" w:rsidR="008B1897" w:rsidRPr="00930EAF" w:rsidRDefault="008B1897" w:rsidP="00DC1CA5">
            <w:pPr>
              <w:spacing w:line="360" w:lineRule="auto"/>
              <w:jc w:val="both"/>
              <w:rPr>
                <w:rFonts w:ascii="Arial" w:hAnsi="Arial" w:cs="Arial"/>
              </w:rPr>
            </w:pPr>
            <w:r w:rsidRPr="00930EAF">
              <w:rPr>
                <w:rFonts w:ascii="Arial" w:hAnsi="Arial" w:cs="Arial"/>
              </w:rPr>
              <w:t>Appendix D5.3</w:t>
            </w:r>
          </w:p>
        </w:tc>
        <w:tc>
          <w:tcPr>
            <w:tcW w:w="0" w:type="auto"/>
            <w:hideMark/>
          </w:tcPr>
          <w:p w14:paraId="7F033168" w14:textId="77777777" w:rsidR="008B1897" w:rsidRPr="00930EAF" w:rsidRDefault="008B1897" w:rsidP="00DC1CA5">
            <w:pPr>
              <w:spacing w:line="360" w:lineRule="auto"/>
              <w:jc w:val="both"/>
              <w:rPr>
                <w:rFonts w:ascii="Arial" w:hAnsi="Arial" w:cs="Arial"/>
              </w:rPr>
            </w:pPr>
            <w:r w:rsidRPr="00930EAF">
              <w:rPr>
                <w:rFonts w:ascii="Arial" w:hAnsi="Arial" w:cs="Arial"/>
              </w:rPr>
              <w:t>Evaluating sustainability of liquidity improvements</w:t>
            </w:r>
          </w:p>
        </w:tc>
      </w:tr>
      <w:tr w:rsidR="008B1897" w:rsidRPr="00930EAF" w14:paraId="5958AAA4" w14:textId="77777777" w:rsidTr="00DC1CA5">
        <w:tc>
          <w:tcPr>
            <w:tcW w:w="0" w:type="auto"/>
            <w:hideMark/>
          </w:tcPr>
          <w:p w14:paraId="5592389B" w14:textId="77777777" w:rsidR="008B1897" w:rsidRPr="00930EAF" w:rsidRDefault="008B1897" w:rsidP="00DC1CA5">
            <w:pPr>
              <w:spacing w:line="360" w:lineRule="auto"/>
              <w:jc w:val="both"/>
              <w:rPr>
                <w:rFonts w:ascii="Arial" w:hAnsi="Arial" w:cs="Arial"/>
              </w:rPr>
            </w:pPr>
            <w:r w:rsidRPr="00930EAF">
              <w:rPr>
                <w:rFonts w:ascii="Arial" w:hAnsi="Arial" w:cs="Arial"/>
              </w:rPr>
              <w:t>7</w:t>
            </w:r>
          </w:p>
        </w:tc>
        <w:tc>
          <w:tcPr>
            <w:tcW w:w="0" w:type="auto"/>
            <w:hideMark/>
          </w:tcPr>
          <w:p w14:paraId="65926879" w14:textId="77777777" w:rsidR="008B1897" w:rsidRPr="00930EAF" w:rsidRDefault="008B1897" w:rsidP="00DC1CA5">
            <w:pPr>
              <w:spacing w:line="360" w:lineRule="auto"/>
              <w:jc w:val="both"/>
              <w:rPr>
                <w:rFonts w:ascii="Arial" w:hAnsi="Arial" w:cs="Arial"/>
              </w:rPr>
            </w:pPr>
            <w:r w:rsidRPr="00930EAF">
              <w:rPr>
                <w:rFonts w:ascii="Arial" w:hAnsi="Arial" w:cs="Arial"/>
              </w:rPr>
              <w:t>Rising financial leverage</w:t>
            </w:r>
          </w:p>
        </w:tc>
        <w:tc>
          <w:tcPr>
            <w:tcW w:w="0" w:type="auto"/>
            <w:hideMark/>
          </w:tcPr>
          <w:p w14:paraId="3CBEE5D0" w14:textId="77777777" w:rsidR="008B1897" w:rsidRPr="00930EAF" w:rsidRDefault="008B1897" w:rsidP="00DC1CA5">
            <w:pPr>
              <w:spacing w:line="360" w:lineRule="auto"/>
              <w:jc w:val="both"/>
              <w:rPr>
                <w:rFonts w:ascii="Arial" w:hAnsi="Arial" w:cs="Arial"/>
              </w:rPr>
            </w:pPr>
            <w:r w:rsidRPr="00930EAF">
              <w:rPr>
                <w:rFonts w:ascii="Arial" w:hAnsi="Arial" w:cs="Arial"/>
              </w:rPr>
              <w:t>Debt-to-equity increased from 0.63 (2020) to 1.11 (2024)</w:t>
            </w:r>
          </w:p>
        </w:tc>
        <w:tc>
          <w:tcPr>
            <w:tcW w:w="0" w:type="auto"/>
            <w:hideMark/>
          </w:tcPr>
          <w:p w14:paraId="02834012" w14:textId="77777777" w:rsidR="008B1897" w:rsidRPr="00930EAF" w:rsidRDefault="008B1897" w:rsidP="00DC1CA5">
            <w:pPr>
              <w:spacing w:line="360" w:lineRule="auto"/>
              <w:jc w:val="both"/>
              <w:rPr>
                <w:rFonts w:ascii="Arial" w:hAnsi="Arial" w:cs="Arial"/>
              </w:rPr>
            </w:pPr>
            <w:r w:rsidRPr="00930EAF">
              <w:rPr>
                <w:rFonts w:ascii="Arial" w:hAnsi="Arial" w:cs="Arial"/>
              </w:rPr>
              <w:t>Appendix B4</w:t>
            </w:r>
          </w:p>
        </w:tc>
        <w:tc>
          <w:tcPr>
            <w:tcW w:w="0" w:type="auto"/>
            <w:hideMark/>
          </w:tcPr>
          <w:p w14:paraId="003DAE69" w14:textId="77777777" w:rsidR="008B1897" w:rsidRPr="00930EAF" w:rsidRDefault="008B1897" w:rsidP="00DC1CA5">
            <w:pPr>
              <w:spacing w:line="360" w:lineRule="auto"/>
              <w:jc w:val="both"/>
              <w:rPr>
                <w:rFonts w:ascii="Arial" w:hAnsi="Arial" w:cs="Arial"/>
              </w:rPr>
            </w:pPr>
            <w:r w:rsidRPr="00930EAF">
              <w:rPr>
                <w:rFonts w:ascii="Arial" w:hAnsi="Arial" w:cs="Arial"/>
              </w:rPr>
              <w:t>Assessing capital structure risk</w:t>
            </w:r>
          </w:p>
        </w:tc>
      </w:tr>
      <w:tr w:rsidR="008B1897" w:rsidRPr="00930EAF" w14:paraId="42F9094B" w14:textId="77777777" w:rsidTr="00DC1CA5">
        <w:tc>
          <w:tcPr>
            <w:tcW w:w="0" w:type="auto"/>
            <w:hideMark/>
          </w:tcPr>
          <w:p w14:paraId="399744C4" w14:textId="77777777" w:rsidR="008B1897" w:rsidRPr="00930EAF" w:rsidRDefault="008B1897" w:rsidP="00DC1CA5">
            <w:pPr>
              <w:spacing w:line="360" w:lineRule="auto"/>
              <w:jc w:val="both"/>
              <w:rPr>
                <w:rFonts w:ascii="Arial" w:hAnsi="Arial" w:cs="Arial"/>
              </w:rPr>
            </w:pPr>
            <w:r w:rsidRPr="00930EAF">
              <w:rPr>
                <w:rFonts w:ascii="Arial" w:hAnsi="Arial" w:cs="Arial"/>
              </w:rPr>
              <w:t>8</w:t>
            </w:r>
          </w:p>
        </w:tc>
        <w:tc>
          <w:tcPr>
            <w:tcW w:w="0" w:type="auto"/>
            <w:hideMark/>
          </w:tcPr>
          <w:p w14:paraId="7B35F20F" w14:textId="77777777" w:rsidR="008B1897" w:rsidRPr="00930EAF" w:rsidRDefault="008B1897" w:rsidP="00DC1CA5">
            <w:pPr>
              <w:spacing w:line="360" w:lineRule="auto"/>
              <w:jc w:val="both"/>
              <w:rPr>
                <w:rFonts w:ascii="Arial" w:hAnsi="Arial" w:cs="Arial"/>
              </w:rPr>
            </w:pPr>
            <w:r w:rsidRPr="00930EAF">
              <w:rPr>
                <w:rFonts w:ascii="Arial" w:hAnsi="Arial" w:cs="Arial"/>
              </w:rPr>
              <w:t>Loss of interest coverage</w:t>
            </w:r>
          </w:p>
        </w:tc>
        <w:tc>
          <w:tcPr>
            <w:tcW w:w="0" w:type="auto"/>
            <w:hideMark/>
          </w:tcPr>
          <w:p w14:paraId="5F942800" w14:textId="77777777" w:rsidR="008B1897" w:rsidRPr="00930EAF" w:rsidRDefault="008B1897" w:rsidP="00DC1CA5">
            <w:pPr>
              <w:spacing w:line="360" w:lineRule="auto"/>
              <w:jc w:val="both"/>
              <w:rPr>
                <w:rFonts w:ascii="Arial" w:hAnsi="Arial" w:cs="Arial"/>
              </w:rPr>
            </w:pPr>
            <w:r w:rsidRPr="00930EAF">
              <w:rPr>
                <w:rFonts w:ascii="Arial" w:hAnsi="Arial" w:cs="Arial"/>
              </w:rPr>
              <w:t>Negative interest coverage in 2023–2024</w:t>
            </w:r>
          </w:p>
        </w:tc>
        <w:tc>
          <w:tcPr>
            <w:tcW w:w="0" w:type="auto"/>
            <w:hideMark/>
          </w:tcPr>
          <w:p w14:paraId="51CF8042" w14:textId="77777777" w:rsidR="008B1897" w:rsidRPr="00930EAF" w:rsidRDefault="008B1897" w:rsidP="00DC1CA5">
            <w:pPr>
              <w:spacing w:line="360" w:lineRule="auto"/>
              <w:jc w:val="both"/>
              <w:rPr>
                <w:rFonts w:ascii="Arial" w:hAnsi="Arial" w:cs="Arial"/>
              </w:rPr>
            </w:pPr>
            <w:r w:rsidRPr="00930EAF">
              <w:rPr>
                <w:rFonts w:ascii="Arial" w:hAnsi="Arial" w:cs="Arial"/>
              </w:rPr>
              <w:t>Appendix B4</w:t>
            </w:r>
          </w:p>
        </w:tc>
        <w:tc>
          <w:tcPr>
            <w:tcW w:w="0" w:type="auto"/>
            <w:hideMark/>
          </w:tcPr>
          <w:p w14:paraId="20785246" w14:textId="77777777" w:rsidR="008B1897" w:rsidRPr="00930EAF" w:rsidRDefault="008B1897" w:rsidP="00DC1CA5">
            <w:pPr>
              <w:spacing w:line="360" w:lineRule="auto"/>
              <w:jc w:val="both"/>
              <w:rPr>
                <w:rFonts w:ascii="Arial" w:hAnsi="Arial" w:cs="Arial"/>
              </w:rPr>
            </w:pPr>
            <w:r w:rsidRPr="00930EAF">
              <w:rPr>
                <w:rFonts w:ascii="Arial" w:hAnsi="Arial" w:cs="Arial"/>
              </w:rPr>
              <w:t>Highlighting refinancing pressure</w:t>
            </w:r>
          </w:p>
        </w:tc>
      </w:tr>
      <w:tr w:rsidR="008B1897" w:rsidRPr="00930EAF" w14:paraId="0C182690" w14:textId="77777777" w:rsidTr="00DC1CA5">
        <w:tc>
          <w:tcPr>
            <w:tcW w:w="0" w:type="auto"/>
            <w:hideMark/>
          </w:tcPr>
          <w:p w14:paraId="66E64F1F" w14:textId="77777777" w:rsidR="008B1897" w:rsidRPr="00930EAF" w:rsidRDefault="008B1897" w:rsidP="00DC1CA5">
            <w:pPr>
              <w:spacing w:line="360" w:lineRule="auto"/>
              <w:jc w:val="both"/>
              <w:rPr>
                <w:rFonts w:ascii="Arial" w:hAnsi="Arial" w:cs="Arial"/>
              </w:rPr>
            </w:pPr>
            <w:r w:rsidRPr="00930EAF">
              <w:rPr>
                <w:rFonts w:ascii="Arial" w:hAnsi="Arial" w:cs="Arial"/>
              </w:rPr>
              <w:t>9</w:t>
            </w:r>
          </w:p>
        </w:tc>
        <w:tc>
          <w:tcPr>
            <w:tcW w:w="0" w:type="auto"/>
            <w:hideMark/>
          </w:tcPr>
          <w:p w14:paraId="2C76400A" w14:textId="77777777" w:rsidR="008B1897" w:rsidRPr="00930EAF" w:rsidRDefault="008B1897" w:rsidP="00DC1CA5">
            <w:pPr>
              <w:spacing w:line="360" w:lineRule="auto"/>
              <w:jc w:val="both"/>
              <w:rPr>
                <w:rFonts w:ascii="Arial" w:hAnsi="Arial" w:cs="Arial"/>
              </w:rPr>
            </w:pPr>
            <w:r w:rsidRPr="00930EAF">
              <w:rPr>
                <w:rFonts w:ascii="Arial" w:hAnsi="Arial" w:cs="Arial"/>
              </w:rPr>
              <w:t>Declining equity buffer</w:t>
            </w:r>
          </w:p>
        </w:tc>
        <w:tc>
          <w:tcPr>
            <w:tcW w:w="0" w:type="auto"/>
            <w:hideMark/>
          </w:tcPr>
          <w:p w14:paraId="4F838910" w14:textId="77777777" w:rsidR="008B1897" w:rsidRPr="00930EAF" w:rsidRDefault="008B1897" w:rsidP="00DC1CA5">
            <w:pPr>
              <w:spacing w:line="360" w:lineRule="auto"/>
              <w:jc w:val="both"/>
              <w:rPr>
                <w:rFonts w:ascii="Arial" w:hAnsi="Arial" w:cs="Arial"/>
              </w:rPr>
            </w:pPr>
            <w:r w:rsidRPr="00930EAF">
              <w:rPr>
                <w:rFonts w:ascii="Arial" w:hAnsi="Arial" w:cs="Arial"/>
              </w:rPr>
              <w:t>Equity-to-asset ratio declined from 61.4% to 47.4%</w:t>
            </w:r>
          </w:p>
        </w:tc>
        <w:tc>
          <w:tcPr>
            <w:tcW w:w="0" w:type="auto"/>
            <w:hideMark/>
          </w:tcPr>
          <w:p w14:paraId="042E04F5" w14:textId="77777777" w:rsidR="008B1897" w:rsidRPr="00930EAF" w:rsidRDefault="008B1897" w:rsidP="00DC1CA5">
            <w:pPr>
              <w:spacing w:line="360" w:lineRule="auto"/>
              <w:jc w:val="both"/>
              <w:rPr>
                <w:rFonts w:ascii="Arial" w:hAnsi="Arial" w:cs="Arial"/>
              </w:rPr>
            </w:pPr>
            <w:r w:rsidRPr="00930EAF">
              <w:rPr>
                <w:rFonts w:ascii="Arial" w:hAnsi="Arial" w:cs="Arial"/>
              </w:rPr>
              <w:t>Appendix B4</w:t>
            </w:r>
          </w:p>
        </w:tc>
        <w:tc>
          <w:tcPr>
            <w:tcW w:w="0" w:type="auto"/>
            <w:hideMark/>
          </w:tcPr>
          <w:p w14:paraId="7480CBD2" w14:textId="77777777" w:rsidR="008B1897" w:rsidRPr="00930EAF" w:rsidRDefault="008B1897" w:rsidP="00DC1CA5">
            <w:pPr>
              <w:spacing w:line="360" w:lineRule="auto"/>
              <w:jc w:val="both"/>
              <w:rPr>
                <w:rFonts w:ascii="Arial" w:hAnsi="Arial" w:cs="Arial"/>
              </w:rPr>
            </w:pPr>
            <w:r w:rsidRPr="00930EAF">
              <w:rPr>
                <w:rFonts w:ascii="Arial" w:hAnsi="Arial" w:cs="Arial"/>
              </w:rPr>
              <w:t>Assessing long-term solvency</w:t>
            </w:r>
          </w:p>
        </w:tc>
      </w:tr>
      <w:tr w:rsidR="008B1897" w:rsidRPr="00930EAF" w14:paraId="63D1738C" w14:textId="77777777" w:rsidTr="00DC1CA5">
        <w:tc>
          <w:tcPr>
            <w:tcW w:w="0" w:type="auto"/>
            <w:hideMark/>
          </w:tcPr>
          <w:p w14:paraId="158C0BC0" w14:textId="77777777" w:rsidR="008B1897" w:rsidRPr="00930EAF" w:rsidRDefault="008B1897" w:rsidP="00DC1CA5">
            <w:pPr>
              <w:spacing w:line="360" w:lineRule="auto"/>
              <w:jc w:val="both"/>
              <w:rPr>
                <w:rFonts w:ascii="Arial" w:hAnsi="Arial" w:cs="Arial"/>
              </w:rPr>
            </w:pPr>
            <w:r w:rsidRPr="00930EAF">
              <w:rPr>
                <w:rFonts w:ascii="Arial" w:hAnsi="Arial" w:cs="Arial"/>
              </w:rPr>
              <w:t>10</w:t>
            </w:r>
          </w:p>
        </w:tc>
        <w:tc>
          <w:tcPr>
            <w:tcW w:w="0" w:type="auto"/>
            <w:hideMark/>
          </w:tcPr>
          <w:p w14:paraId="38AB8963" w14:textId="77777777" w:rsidR="008B1897" w:rsidRPr="00930EAF" w:rsidRDefault="008B1897" w:rsidP="00DC1CA5">
            <w:pPr>
              <w:spacing w:line="360" w:lineRule="auto"/>
              <w:jc w:val="both"/>
              <w:rPr>
                <w:rFonts w:ascii="Arial" w:hAnsi="Arial" w:cs="Arial"/>
              </w:rPr>
            </w:pPr>
            <w:r w:rsidRPr="00930EAF">
              <w:rPr>
                <w:rFonts w:ascii="Arial" w:hAnsi="Arial" w:cs="Arial"/>
              </w:rPr>
              <w:t>Elevated distress risk</w:t>
            </w:r>
          </w:p>
        </w:tc>
        <w:tc>
          <w:tcPr>
            <w:tcW w:w="0" w:type="auto"/>
            <w:hideMark/>
          </w:tcPr>
          <w:p w14:paraId="27C25D21" w14:textId="77777777" w:rsidR="008B1897" w:rsidRPr="00930EAF" w:rsidRDefault="008B1897" w:rsidP="00DC1CA5">
            <w:pPr>
              <w:spacing w:line="360" w:lineRule="auto"/>
              <w:jc w:val="both"/>
              <w:rPr>
                <w:rFonts w:ascii="Arial" w:hAnsi="Arial" w:cs="Arial"/>
              </w:rPr>
            </w:pPr>
            <w:r w:rsidRPr="00930EAF">
              <w:rPr>
                <w:rFonts w:ascii="Arial" w:hAnsi="Arial" w:cs="Arial"/>
              </w:rPr>
              <w:t>Altman Z-Score fell from 3.64 (2020) to 2.24 (2023)</w:t>
            </w:r>
          </w:p>
        </w:tc>
        <w:tc>
          <w:tcPr>
            <w:tcW w:w="0" w:type="auto"/>
            <w:hideMark/>
          </w:tcPr>
          <w:p w14:paraId="667B7D5F" w14:textId="77777777" w:rsidR="008B1897" w:rsidRPr="00930EAF" w:rsidRDefault="008B1897" w:rsidP="00DC1CA5">
            <w:pPr>
              <w:spacing w:line="360" w:lineRule="auto"/>
              <w:jc w:val="both"/>
              <w:rPr>
                <w:rFonts w:ascii="Arial" w:hAnsi="Arial" w:cs="Arial"/>
              </w:rPr>
            </w:pPr>
            <w:r w:rsidRPr="00930EAF">
              <w:rPr>
                <w:rFonts w:ascii="Arial" w:hAnsi="Arial" w:cs="Arial"/>
              </w:rPr>
              <w:t>Appendix C</w:t>
            </w:r>
          </w:p>
        </w:tc>
        <w:tc>
          <w:tcPr>
            <w:tcW w:w="0" w:type="auto"/>
            <w:hideMark/>
          </w:tcPr>
          <w:p w14:paraId="2A85A32B" w14:textId="77777777" w:rsidR="008B1897" w:rsidRPr="00930EAF" w:rsidRDefault="008B1897" w:rsidP="00DC1CA5">
            <w:pPr>
              <w:spacing w:line="360" w:lineRule="auto"/>
              <w:jc w:val="both"/>
              <w:rPr>
                <w:rFonts w:ascii="Arial" w:hAnsi="Arial" w:cs="Arial"/>
              </w:rPr>
            </w:pPr>
            <w:r w:rsidRPr="00930EAF">
              <w:rPr>
                <w:rFonts w:ascii="Arial" w:hAnsi="Arial" w:cs="Arial"/>
              </w:rPr>
              <w:t>Early-warning financial distress diagnosis</w:t>
            </w:r>
          </w:p>
        </w:tc>
      </w:tr>
      <w:tr w:rsidR="008B1897" w:rsidRPr="00930EAF" w14:paraId="4E13A72E" w14:textId="77777777" w:rsidTr="00DC1CA5">
        <w:tc>
          <w:tcPr>
            <w:tcW w:w="0" w:type="auto"/>
            <w:hideMark/>
          </w:tcPr>
          <w:p w14:paraId="754AB446" w14:textId="77777777" w:rsidR="008B1897" w:rsidRPr="00930EAF" w:rsidRDefault="008B1897" w:rsidP="00DC1CA5">
            <w:pPr>
              <w:spacing w:line="360" w:lineRule="auto"/>
              <w:jc w:val="both"/>
              <w:rPr>
                <w:rFonts w:ascii="Arial" w:hAnsi="Arial" w:cs="Arial"/>
              </w:rPr>
            </w:pPr>
            <w:r w:rsidRPr="00930EAF">
              <w:rPr>
                <w:rFonts w:ascii="Arial" w:hAnsi="Arial" w:cs="Arial"/>
              </w:rPr>
              <w:t>11</w:t>
            </w:r>
          </w:p>
        </w:tc>
        <w:tc>
          <w:tcPr>
            <w:tcW w:w="0" w:type="auto"/>
            <w:hideMark/>
          </w:tcPr>
          <w:p w14:paraId="4DF2C948" w14:textId="77777777" w:rsidR="008B1897" w:rsidRPr="00930EAF" w:rsidRDefault="008B1897" w:rsidP="00DC1CA5">
            <w:pPr>
              <w:spacing w:line="360" w:lineRule="auto"/>
              <w:jc w:val="both"/>
              <w:rPr>
                <w:rFonts w:ascii="Arial" w:hAnsi="Arial" w:cs="Arial"/>
              </w:rPr>
            </w:pPr>
            <w:r w:rsidRPr="00930EAF">
              <w:rPr>
                <w:rFonts w:ascii="Arial" w:hAnsi="Arial" w:cs="Arial"/>
              </w:rPr>
              <w:t>Capital scarcity constraint</w:t>
            </w:r>
          </w:p>
        </w:tc>
        <w:tc>
          <w:tcPr>
            <w:tcW w:w="0" w:type="auto"/>
            <w:hideMark/>
          </w:tcPr>
          <w:p w14:paraId="76209FB4" w14:textId="77777777" w:rsidR="008B1897" w:rsidRPr="00930EAF" w:rsidRDefault="008B1897" w:rsidP="00DC1CA5">
            <w:pPr>
              <w:spacing w:line="360" w:lineRule="auto"/>
              <w:jc w:val="both"/>
              <w:rPr>
                <w:rFonts w:ascii="Arial" w:hAnsi="Arial" w:cs="Arial"/>
              </w:rPr>
            </w:pPr>
            <w:r w:rsidRPr="00930EAF">
              <w:rPr>
                <w:rFonts w:ascii="Arial" w:hAnsi="Arial" w:cs="Arial"/>
              </w:rPr>
              <w:t xml:space="preserve">Maximum investment </w:t>
            </w:r>
            <w:proofErr w:type="gramStart"/>
            <w:r w:rsidRPr="00930EAF">
              <w:rPr>
                <w:rFonts w:ascii="Arial" w:hAnsi="Arial" w:cs="Arial"/>
              </w:rPr>
              <w:t>limit</w:t>
            </w:r>
            <w:proofErr w:type="gramEnd"/>
            <w:r w:rsidRPr="00930EAF">
              <w:rPr>
                <w:rFonts w:ascii="Arial" w:hAnsi="Arial" w:cs="Arial"/>
              </w:rPr>
              <w:t xml:space="preserve"> £60m</w:t>
            </w:r>
          </w:p>
        </w:tc>
        <w:tc>
          <w:tcPr>
            <w:tcW w:w="0" w:type="auto"/>
            <w:hideMark/>
          </w:tcPr>
          <w:p w14:paraId="5C9BA058" w14:textId="77777777" w:rsidR="008B1897" w:rsidRPr="00930EAF" w:rsidRDefault="008B1897" w:rsidP="00DC1CA5">
            <w:pPr>
              <w:spacing w:line="360" w:lineRule="auto"/>
              <w:jc w:val="both"/>
              <w:rPr>
                <w:rFonts w:ascii="Arial" w:hAnsi="Arial" w:cs="Arial"/>
              </w:rPr>
            </w:pPr>
            <w:r w:rsidRPr="00930EAF">
              <w:rPr>
                <w:rFonts w:ascii="Arial" w:hAnsi="Arial" w:cs="Arial"/>
              </w:rPr>
              <w:t>Appendix E9</w:t>
            </w:r>
          </w:p>
        </w:tc>
        <w:tc>
          <w:tcPr>
            <w:tcW w:w="0" w:type="auto"/>
            <w:hideMark/>
          </w:tcPr>
          <w:p w14:paraId="596335CC" w14:textId="77777777" w:rsidR="008B1897" w:rsidRPr="00930EAF" w:rsidRDefault="008B1897" w:rsidP="00DC1CA5">
            <w:pPr>
              <w:spacing w:line="360" w:lineRule="auto"/>
              <w:jc w:val="both"/>
              <w:rPr>
                <w:rFonts w:ascii="Arial" w:hAnsi="Arial" w:cs="Arial"/>
              </w:rPr>
            </w:pPr>
            <w:r w:rsidRPr="00930EAF">
              <w:rPr>
                <w:rFonts w:ascii="Arial" w:hAnsi="Arial" w:cs="Arial"/>
              </w:rPr>
              <w:t>Justifying capital rationing logic</w:t>
            </w:r>
          </w:p>
        </w:tc>
      </w:tr>
      <w:tr w:rsidR="008B1897" w:rsidRPr="00930EAF" w14:paraId="41459015" w14:textId="77777777" w:rsidTr="00DC1CA5">
        <w:tc>
          <w:tcPr>
            <w:tcW w:w="0" w:type="auto"/>
            <w:hideMark/>
          </w:tcPr>
          <w:p w14:paraId="630161E8" w14:textId="77777777" w:rsidR="008B1897" w:rsidRPr="00930EAF" w:rsidRDefault="008B1897" w:rsidP="00DC1CA5">
            <w:pPr>
              <w:spacing w:line="360" w:lineRule="auto"/>
              <w:jc w:val="both"/>
              <w:rPr>
                <w:rFonts w:ascii="Arial" w:hAnsi="Arial" w:cs="Arial"/>
              </w:rPr>
            </w:pPr>
            <w:r w:rsidRPr="00930EAF">
              <w:rPr>
                <w:rFonts w:ascii="Arial" w:hAnsi="Arial" w:cs="Arial"/>
              </w:rPr>
              <w:t>12</w:t>
            </w:r>
          </w:p>
        </w:tc>
        <w:tc>
          <w:tcPr>
            <w:tcW w:w="0" w:type="auto"/>
            <w:hideMark/>
          </w:tcPr>
          <w:p w14:paraId="4715E516" w14:textId="77777777" w:rsidR="008B1897" w:rsidRPr="00930EAF" w:rsidRDefault="008B1897" w:rsidP="00DC1CA5">
            <w:pPr>
              <w:spacing w:line="360" w:lineRule="auto"/>
              <w:jc w:val="both"/>
              <w:rPr>
                <w:rFonts w:ascii="Arial" w:hAnsi="Arial" w:cs="Arial"/>
              </w:rPr>
            </w:pPr>
            <w:r w:rsidRPr="00930EAF">
              <w:rPr>
                <w:rFonts w:ascii="Arial" w:hAnsi="Arial" w:cs="Arial"/>
              </w:rPr>
              <w:t>Superior investment efficiency</w:t>
            </w:r>
          </w:p>
        </w:tc>
        <w:tc>
          <w:tcPr>
            <w:tcW w:w="0" w:type="auto"/>
            <w:hideMark/>
          </w:tcPr>
          <w:p w14:paraId="2E0254BC" w14:textId="77777777" w:rsidR="008B1897" w:rsidRPr="00930EAF" w:rsidRDefault="008B1897" w:rsidP="00DC1CA5">
            <w:pPr>
              <w:spacing w:line="360" w:lineRule="auto"/>
              <w:jc w:val="both"/>
              <w:rPr>
                <w:rFonts w:ascii="Arial" w:hAnsi="Arial" w:cs="Arial"/>
              </w:rPr>
            </w:pPr>
            <w:r w:rsidRPr="00930EAF">
              <w:rPr>
                <w:rFonts w:ascii="Arial" w:hAnsi="Arial" w:cs="Arial"/>
              </w:rPr>
              <w:t>Project C PI = 1.08 (highest)</w:t>
            </w:r>
          </w:p>
        </w:tc>
        <w:tc>
          <w:tcPr>
            <w:tcW w:w="0" w:type="auto"/>
            <w:hideMark/>
          </w:tcPr>
          <w:p w14:paraId="2A797EAC" w14:textId="77777777" w:rsidR="008B1897" w:rsidRPr="00930EAF" w:rsidRDefault="008B1897" w:rsidP="00DC1CA5">
            <w:pPr>
              <w:spacing w:line="360" w:lineRule="auto"/>
              <w:jc w:val="both"/>
              <w:rPr>
                <w:rFonts w:ascii="Arial" w:hAnsi="Arial" w:cs="Arial"/>
              </w:rPr>
            </w:pPr>
            <w:r w:rsidRPr="00930EAF">
              <w:rPr>
                <w:rFonts w:ascii="Arial" w:hAnsi="Arial" w:cs="Arial"/>
              </w:rPr>
              <w:t>Appendix E8C</w:t>
            </w:r>
          </w:p>
        </w:tc>
        <w:tc>
          <w:tcPr>
            <w:tcW w:w="0" w:type="auto"/>
            <w:hideMark/>
          </w:tcPr>
          <w:p w14:paraId="11FD662D" w14:textId="77777777" w:rsidR="008B1897" w:rsidRPr="00930EAF" w:rsidRDefault="008B1897" w:rsidP="00DC1CA5">
            <w:pPr>
              <w:spacing w:line="360" w:lineRule="auto"/>
              <w:jc w:val="both"/>
              <w:rPr>
                <w:rFonts w:ascii="Arial" w:hAnsi="Arial" w:cs="Arial"/>
              </w:rPr>
            </w:pPr>
            <w:r w:rsidRPr="00930EAF">
              <w:rPr>
                <w:rFonts w:ascii="Arial" w:hAnsi="Arial" w:cs="Arial"/>
              </w:rPr>
              <w:t>Supporting final investment choice</w:t>
            </w:r>
          </w:p>
        </w:tc>
      </w:tr>
      <w:tr w:rsidR="008B1897" w:rsidRPr="00930EAF" w14:paraId="64ADD55E" w14:textId="77777777" w:rsidTr="00DC1CA5">
        <w:tc>
          <w:tcPr>
            <w:tcW w:w="0" w:type="auto"/>
            <w:hideMark/>
          </w:tcPr>
          <w:p w14:paraId="24B55743" w14:textId="77777777" w:rsidR="008B1897" w:rsidRPr="00930EAF" w:rsidRDefault="008B1897" w:rsidP="00DC1CA5">
            <w:pPr>
              <w:spacing w:line="360" w:lineRule="auto"/>
              <w:jc w:val="both"/>
              <w:rPr>
                <w:rFonts w:ascii="Arial" w:hAnsi="Arial" w:cs="Arial"/>
              </w:rPr>
            </w:pPr>
            <w:r w:rsidRPr="00930EAF">
              <w:rPr>
                <w:rFonts w:ascii="Arial" w:hAnsi="Arial" w:cs="Arial"/>
              </w:rPr>
              <w:t>13</w:t>
            </w:r>
          </w:p>
        </w:tc>
        <w:tc>
          <w:tcPr>
            <w:tcW w:w="0" w:type="auto"/>
            <w:hideMark/>
          </w:tcPr>
          <w:p w14:paraId="5BE172D0" w14:textId="77777777" w:rsidR="008B1897" w:rsidRPr="00930EAF" w:rsidRDefault="008B1897" w:rsidP="00DC1CA5">
            <w:pPr>
              <w:spacing w:line="360" w:lineRule="auto"/>
              <w:jc w:val="both"/>
              <w:rPr>
                <w:rFonts w:ascii="Arial" w:hAnsi="Arial" w:cs="Arial"/>
              </w:rPr>
            </w:pPr>
            <w:r w:rsidRPr="00930EAF">
              <w:rPr>
                <w:rFonts w:ascii="Arial" w:hAnsi="Arial" w:cs="Arial"/>
              </w:rPr>
              <w:t>Weak project viability</w:t>
            </w:r>
          </w:p>
        </w:tc>
        <w:tc>
          <w:tcPr>
            <w:tcW w:w="0" w:type="auto"/>
            <w:hideMark/>
          </w:tcPr>
          <w:p w14:paraId="72FE8EB8" w14:textId="77777777" w:rsidR="008B1897" w:rsidRPr="00930EAF" w:rsidRDefault="008B1897" w:rsidP="00DC1CA5">
            <w:pPr>
              <w:spacing w:line="360" w:lineRule="auto"/>
              <w:jc w:val="both"/>
              <w:rPr>
                <w:rFonts w:ascii="Arial" w:hAnsi="Arial" w:cs="Arial"/>
              </w:rPr>
            </w:pPr>
            <w:r w:rsidRPr="00930EAF">
              <w:rPr>
                <w:rFonts w:ascii="Arial" w:hAnsi="Arial" w:cs="Arial"/>
              </w:rPr>
              <w:t>Project B NPV = –£7.25m</w:t>
            </w:r>
          </w:p>
        </w:tc>
        <w:tc>
          <w:tcPr>
            <w:tcW w:w="0" w:type="auto"/>
            <w:hideMark/>
          </w:tcPr>
          <w:p w14:paraId="2AB61E09" w14:textId="77777777" w:rsidR="008B1897" w:rsidRPr="00930EAF" w:rsidRDefault="008B1897" w:rsidP="00DC1CA5">
            <w:pPr>
              <w:spacing w:line="360" w:lineRule="auto"/>
              <w:jc w:val="both"/>
              <w:rPr>
                <w:rFonts w:ascii="Arial" w:hAnsi="Arial" w:cs="Arial"/>
              </w:rPr>
            </w:pPr>
            <w:r w:rsidRPr="00930EAF">
              <w:rPr>
                <w:rFonts w:ascii="Arial" w:hAnsi="Arial" w:cs="Arial"/>
              </w:rPr>
              <w:t>Appendix E6B</w:t>
            </w:r>
          </w:p>
        </w:tc>
        <w:tc>
          <w:tcPr>
            <w:tcW w:w="0" w:type="auto"/>
            <w:hideMark/>
          </w:tcPr>
          <w:p w14:paraId="27AAF60B" w14:textId="77777777" w:rsidR="008B1897" w:rsidRPr="00930EAF" w:rsidRDefault="008B1897" w:rsidP="00DC1CA5">
            <w:pPr>
              <w:spacing w:line="360" w:lineRule="auto"/>
              <w:jc w:val="both"/>
              <w:rPr>
                <w:rFonts w:ascii="Arial" w:hAnsi="Arial" w:cs="Arial"/>
              </w:rPr>
            </w:pPr>
            <w:r w:rsidRPr="00930EAF">
              <w:rPr>
                <w:rFonts w:ascii="Arial" w:hAnsi="Arial" w:cs="Arial"/>
              </w:rPr>
              <w:t>Justifying project rejection</w:t>
            </w:r>
          </w:p>
        </w:tc>
      </w:tr>
      <w:tr w:rsidR="008B1897" w:rsidRPr="00930EAF" w14:paraId="3910C0B1" w14:textId="77777777" w:rsidTr="00DC1CA5">
        <w:tc>
          <w:tcPr>
            <w:tcW w:w="0" w:type="auto"/>
            <w:hideMark/>
          </w:tcPr>
          <w:p w14:paraId="7BDF5B06" w14:textId="77777777" w:rsidR="008B1897" w:rsidRPr="00930EAF" w:rsidRDefault="008B1897" w:rsidP="00DC1CA5">
            <w:pPr>
              <w:spacing w:line="360" w:lineRule="auto"/>
              <w:jc w:val="both"/>
              <w:rPr>
                <w:rFonts w:ascii="Arial" w:hAnsi="Arial" w:cs="Arial"/>
              </w:rPr>
            </w:pPr>
            <w:r w:rsidRPr="00930EAF">
              <w:rPr>
                <w:rFonts w:ascii="Arial" w:hAnsi="Arial" w:cs="Arial"/>
              </w:rPr>
              <w:t>14</w:t>
            </w:r>
          </w:p>
        </w:tc>
        <w:tc>
          <w:tcPr>
            <w:tcW w:w="0" w:type="auto"/>
            <w:hideMark/>
          </w:tcPr>
          <w:p w14:paraId="42B3FA41" w14:textId="77777777" w:rsidR="008B1897" w:rsidRPr="00930EAF" w:rsidRDefault="008B1897" w:rsidP="00DC1CA5">
            <w:pPr>
              <w:spacing w:line="360" w:lineRule="auto"/>
              <w:jc w:val="both"/>
              <w:rPr>
                <w:rFonts w:ascii="Arial" w:hAnsi="Arial" w:cs="Arial"/>
              </w:rPr>
            </w:pPr>
            <w:r w:rsidRPr="00930EAF">
              <w:rPr>
                <w:rFonts w:ascii="Arial" w:hAnsi="Arial" w:cs="Arial"/>
              </w:rPr>
              <w:t>Liquidity-aligned investment</w:t>
            </w:r>
          </w:p>
        </w:tc>
        <w:tc>
          <w:tcPr>
            <w:tcW w:w="0" w:type="auto"/>
            <w:hideMark/>
          </w:tcPr>
          <w:p w14:paraId="0D9459DF" w14:textId="77777777" w:rsidR="008B1897" w:rsidRPr="00930EAF" w:rsidRDefault="008B1897" w:rsidP="00DC1CA5">
            <w:pPr>
              <w:spacing w:line="360" w:lineRule="auto"/>
              <w:jc w:val="both"/>
              <w:rPr>
                <w:rFonts w:ascii="Arial" w:hAnsi="Arial" w:cs="Arial"/>
              </w:rPr>
            </w:pPr>
            <w:r w:rsidRPr="00930EAF">
              <w:rPr>
                <w:rFonts w:ascii="Arial" w:hAnsi="Arial" w:cs="Arial"/>
              </w:rPr>
              <w:t>Project C payback = 3.6 years</w:t>
            </w:r>
          </w:p>
        </w:tc>
        <w:tc>
          <w:tcPr>
            <w:tcW w:w="0" w:type="auto"/>
            <w:hideMark/>
          </w:tcPr>
          <w:p w14:paraId="0F4873B7" w14:textId="77777777" w:rsidR="008B1897" w:rsidRPr="00930EAF" w:rsidRDefault="008B1897" w:rsidP="00DC1CA5">
            <w:pPr>
              <w:spacing w:line="360" w:lineRule="auto"/>
              <w:jc w:val="both"/>
              <w:rPr>
                <w:rFonts w:ascii="Arial" w:hAnsi="Arial" w:cs="Arial"/>
              </w:rPr>
            </w:pPr>
            <w:r w:rsidRPr="00930EAF">
              <w:rPr>
                <w:rFonts w:ascii="Arial" w:hAnsi="Arial" w:cs="Arial"/>
              </w:rPr>
              <w:t>Appendix E4C</w:t>
            </w:r>
          </w:p>
        </w:tc>
        <w:tc>
          <w:tcPr>
            <w:tcW w:w="0" w:type="auto"/>
            <w:hideMark/>
          </w:tcPr>
          <w:p w14:paraId="698BF3B1" w14:textId="77777777" w:rsidR="008B1897" w:rsidRPr="00930EAF" w:rsidRDefault="008B1897" w:rsidP="00DC1CA5">
            <w:pPr>
              <w:spacing w:line="360" w:lineRule="auto"/>
              <w:jc w:val="both"/>
              <w:rPr>
                <w:rFonts w:ascii="Arial" w:hAnsi="Arial" w:cs="Arial"/>
              </w:rPr>
            </w:pPr>
            <w:r w:rsidRPr="00930EAF">
              <w:rPr>
                <w:rFonts w:ascii="Arial" w:hAnsi="Arial" w:cs="Arial"/>
              </w:rPr>
              <w:t>Aligning investment with liquidity stress</w:t>
            </w:r>
          </w:p>
        </w:tc>
      </w:tr>
      <w:tr w:rsidR="008B1897" w:rsidRPr="00930EAF" w14:paraId="3E988F6E" w14:textId="77777777" w:rsidTr="00DC1CA5">
        <w:tc>
          <w:tcPr>
            <w:tcW w:w="0" w:type="auto"/>
            <w:hideMark/>
          </w:tcPr>
          <w:p w14:paraId="52BD15A6" w14:textId="77777777" w:rsidR="008B1897" w:rsidRPr="00930EAF" w:rsidRDefault="008B1897" w:rsidP="00DC1CA5">
            <w:pPr>
              <w:spacing w:line="360" w:lineRule="auto"/>
              <w:jc w:val="both"/>
              <w:rPr>
                <w:rFonts w:ascii="Arial" w:hAnsi="Arial" w:cs="Arial"/>
              </w:rPr>
            </w:pPr>
            <w:r w:rsidRPr="00930EAF">
              <w:rPr>
                <w:rFonts w:ascii="Arial" w:hAnsi="Arial" w:cs="Arial"/>
              </w:rPr>
              <w:t>15</w:t>
            </w:r>
          </w:p>
        </w:tc>
        <w:tc>
          <w:tcPr>
            <w:tcW w:w="0" w:type="auto"/>
            <w:hideMark/>
          </w:tcPr>
          <w:p w14:paraId="3AF468DB" w14:textId="77777777" w:rsidR="008B1897" w:rsidRPr="00930EAF" w:rsidRDefault="008B1897" w:rsidP="00DC1CA5">
            <w:pPr>
              <w:spacing w:line="360" w:lineRule="auto"/>
              <w:jc w:val="both"/>
              <w:rPr>
                <w:rFonts w:ascii="Arial" w:hAnsi="Arial" w:cs="Arial"/>
              </w:rPr>
            </w:pPr>
            <w:r w:rsidRPr="00930EAF">
              <w:rPr>
                <w:rFonts w:ascii="Arial" w:hAnsi="Arial" w:cs="Arial"/>
              </w:rPr>
              <w:t>Cash-flow quality concern</w:t>
            </w:r>
          </w:p>
        </w:tc>
        <w:tc>
          <w:tcPr>
            <w:tcW w:w="0" w:type="auto"/>
            <w:hideMark/>
          </w:tcPr>
          <w:p w14:paraId="4D677472" w14:textId="77777777" w:rsidR="008B1897" w:rsidRPr="00930EAF" w:rsidRDefault="008B1897" w:rsidP="00DC1CA5">
            <w:pPr>
              <w:spacing w:line="360" w:lineRule="auto"/>
              <w:jc w:val="both"/>
              <w:rPr>
                <w:rFonts w:ascii="Arial" w:hAnsi="Arial" w:cs="Arial"/>
              </w:rPr>
            </w:pPr>
            <w:r w:rsidRPr="00930EAF">
              <w:rPr>
                <w:rFonts w:ascii="Arial" w:hAnsi="Arial" w:cs="Arial"/>
              </w:rPr>
              <w:t>CFO/NI ratios negative in loss years</w:t>
            </w:r>
          </w:p>
        </w:tc>
        <w:tc>
          <w:tcPr>
            <w:tcW w:w="0" w:type="auto"/>
            <w:hideMark/>
          </w:tcPr>
          <w:p w14:paraId="14EB1FEB" w14:textId="77777777" w:rsidR="008B1897" w:rsidRPr="00930EAF" w:rsidRDefault="008B1897" w:rsidP="00DC1CA5">
            <w:pPr>
              <w:spacing w:line="360" w:lineRule="auto"/>
              <w:jc w:val="both"/>
              <w:rPr>
                <w:rFonts w:ascii="Arial" w:hAnsi="Arial" w:cs="Arial"/>
              </w:rPr>
            </w:pPr>
            <w:r w:rsidRPr="00930EAF">
              <w:rPr>
                <w:rFonts w:ascii="Arial" w:hAnsi="Arial" w:cs="Arial"/>
              </w:rPr>
              <w:t>Appendix B5</w:t>
            </w:r>
          </w:p>
        </w:tc>
        <w:tc>
          <w:tcPr>
            <w:tcW w:w="0" w:type="auto"/>
            <w:hideMark/>
          </w:tcPr>
          <w:p w14:paraId="1B34406E" w14:textId="77777777" w:rsidR="008B1897" w:rsidRPr="00930EAF" w:rsidRDefault="008B1897" w:rsidP="00DC1CA5">
            <w:pPr>
              <w:spacing w:line="360" w:lineRule="auto"/>
              <w:jc w:val="both"/>
              <w:rPr>
                <w:rFonts w:ascii="Arial" w:hAnsi="Arial" w:cs="Arial"/>
              </w:rPr>
            </w:pPr>
            <w:r w:rsidRPr="00930EAF">
              <w:rPr>
                <w:rFonts w:ascii="Arial" w:hAnsi="Arial" w:cs="Arial"/>
              </w:rPr>
              <w:t>Distinguishing cash survival from profitability</w:t>
            </w:r>
          </w:p>
        </w:tc>
      </w:tr>
    </w:tbl>
    <w:p w14:paraId="7DC35622" w14:textId="77777777" w:rsidR="008B1897" w:rsidRPr="00930EAF" w:rsidRDefault="008B1897" w:rsidP="008B1897">
      <w:pPr>
        <w:spacing w:line="360" w:lineRule="auto"/>
        <w:jc w:val="both"/>
        <w:rPr>
          <w:rFonts w:ascii="Arial" w:hAnsi="Arial" w:cs="Arial"/>
        </w:rPr>
      </w:pPr>
    </w:p>
    <w:p w14:paraId="26C847A2" w14:textId="77777777" w:rsidR="008B1897" w:rsidRPr="008B1897" w:rsidRDefault="008B1897" w:rsidP="008B1897">
      <w:pPr>
        <w:spacing w:after="0" w:line="360" w:lineRule="auto"/>
        <w:ind w:left="360"/>
        <w:jc w:val="both"/>
        <w:rPr>
          <w:rFonts w:ascii="Arial" w:hAnsi="Arial" w:cs="Arial"/>
          <w:b/>
          <w:bCs/>
        </w:rPr>
      </w:pPr>
    </w:p>
    <w:sectPr w:rsidR="008B1897" w:rsidRPr="008B1897">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043F6D" w14:textId="77777777" w:rsidR="00D85E3A" w:rsidRDefault="00D85E3A" w:rsidP="000A3A84">
      <w:pPr>
        <w:spacing w:after="0" w:line="240" w:lineRule="auto"/>
      </w:pPr>
      <w:r>
        <w:separator/>
      </w:r>
    </w:p>
  </w:endnote>
  <w:endnote w:type="continuationSeparator" w:id="0">
    <w:p w14:paraId="7B4E499A" w14:textId="77777777" w:rsidR="00D85E3A" w:rsidRDefault="00D85E3A" w:rsidP="000A3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7698396"/>
      <w:docPartObj>
        <w:docPartGallery w:val="Page Numbers (Bottom of Page)"/>
        <w:docPartUnique/>
      </w:docPartObj>
    </w:sdtPr>
    <w:sdtEndPr>
      <w:rPr>
        <w:color w:val="7F7F7F" w:themeColor="background1" w:themeShade="7F"/>
        <w:spacing w:val="60"/>
      </w:rPr>
    </w:sdtEndPr>
    <w:sdtContent>
      <w:p w14:paraId="66E4C75E" w14:textId="13A8D65F" w:rsidR="000A3A84" w:rsidRDefault="000A3A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2CA099" w14:textId="77777777" w:rsidR="000A3A84" w:rsidRDefault="000A3A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1C2C5" w14:textId="77777777" w:rsidR="00D85E3A" w:rsidRDefault="00D85E3A" w:rsidP="000A3A84">
      <w:pPr>
        <w:spacing w:after="0" w:line="240" w:lineRule="auto"/>
      </w:pPr>
      <w:r>
        <w:separator/>
      </w:r>
    </w:p>
  </w:footnote>
  <w:footnote w:type="continuationSeparator" w:id="0">
    <w:p w14:paraId="28BEE238" w14:textId="77777777" w:rsidR="00D85E3A" w:rsidRDefault="00D85E3A" w:rsidP="000A3A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13A8F"/>
    <w:multiLevelType w:val="hybridMultilevel"/>
    <w:tmpl w:val="8D58E45C"/>
    <w:lvl w:ilvl="0" w:tplc="C714C420">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2D7488"/>
    <w:multiLevelType w:val="multilevel"/>
    <w:tmpl w:val="D116E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AF1DC6"/>
    <w:multiLevelType w:val="multilevel"/>
    <w:tmpl w:val="F2A42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5B4EC3"/>
    <w:multiLevelType w:val="multilevel"/>
    <w:tmpl w:val="938C0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DC00F6"/>
    <w:multiLevelType w:val="multilevel"/>
    <w:tmpl w:val="1040E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4D372A"/>
    <w:multiLevelType w:val="hybridMultilevel"/>
    <w:tmpl w:val="4DB8DBB0"/>
    <w:lvl w:ilvl="0" w:tplc="E84E931E">
      <w:numFmt w:val="bullet"/>
      <w:lvlText w:val=""/>
      <w:lvlJc w:val="left"/>
      <w:pPr>
        <w:ind w:left="1080" w:hanging="720"/>
      </w:pPr>
      <w:rPr>
        <w:rFonts w:ascii="Symbol" w:eastAsiaTheme="minorHAnsi" w:hAnsi="Symbol" w:cs="Arial" w:hint="default"/>
      </w:rPr>
    </w:lvl>
    <w:lvl w:ilvl="1" w:tplc="8A4E3308">
      <w:numFmt w:val="bullet"/>
      <w:lvlText w:val="•"/>
      <w:lvlJc w:val="left"/>
      <w:pPr>
        <w:ind w:left="1800" w:hanging="72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8479EE"/>
    <w:multiLevelType w:val="multilevel"/>
    <w:tmpl w:val="ED0EA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4142BB"/>
    <w:multiLevelType w:val="multilevel"/>
    <w:tmpl w:val="75E8D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260C5B"/>
    <w:multiLevelType w:val="multilevel"/>
    <w:tmpl w:val="3FAC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F92A83"/>
    <w:multiLevelType w:val="hybridMultilevel"/>
    <w:tmpl w:val="1DE8D03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EC3F5E"/>
    <w:multiLevelType w:val="multilevel"/>
    <w:tmpl w:val="53F8A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410917"/>
    <w:multiLevelType w:val="multilevel"/>
    <w:tmpl w:val="EF52C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960D85"/>
    <w:multiLevelType w:val="multilevel"/>
    <w:tmpl w:val="B6D82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F06B68"/>
    <w:multiLevelType w:val="multilevel"/>
    <w:tmpl w:val="73589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E36EB8"/>
    <w:multiLevelType w:val="multilevel"/>
    <w:tmpl w:val="D5B62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B3724C"/>
    <w:multiLevelType w:val="multilevel"/>
    <w:tmpl w:val="1648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C23DFB"/>
    <w:multiLevelType w:val="multilevel"/>
    <w:tmpl w:val="0178D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0072E2"/>
    <w:multiLevelType w:val="hybridMultilevel"/>
    <w:tmpl w:val="AC607F54"/>
    <w:lvl w:ilvl="0" w:tplc="C714C420">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96B2FBD"/>
    <w:multiLevelType w:val="hybridMultilevel"/>
    <w:tmpl w:val="26608334"/>
    <w:lvl w:ilvl="0" w:tplc="E84E931E">
      <w:numFmt w:val="bullet"/>
      <w:lvlText w:val=""/>
      <w:lvlJc w:val="left"/>
      <w:pPr>
        <w:ind w:left="1080" w:hanging="720"/>
      </w:pPr>
      <w:rPr>
        <w:rFonts w:ascii="Symbol" w:eastAsiaTheme="minorHAnsi" w:hAnsi="Symbol" w:cs="Arial" w:hint="default"/>
      </w:rPr>
    </w:lvl>
    <w:lvl w:ilvl="1" w:tplc="FDDC845A">
      <w:numFmt w:val="bullet"/>
      <w:lvlText w:val="•"/>
      <w:lvlJc w:val="left"/>
      <w:pPr>
        <w:ind w:left="1800" w:hanging="72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2A77383"/>
    <w:multiLevelType w:val="hybridMultilevel"/>
    <w:tmpl w:val="6C322A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3074F41"/>
    <w:multiLevelType w:val="multilevel"/>
    <w:tmpl w:val="6A362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D10C05"/>
    <w:multiLevelType w:val="multilevel"/>
    <w:tmpl w:val="847CE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C330C5"/>
    <w:multiLevelType w:val="multilevel"/>
    <w:tmpl w:val="5EF44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F84653"/>
    <w:multiLevelType w:val="hybridMultilevel"/>
    <w:tmpl w:val="54AA6D08"/>
    <w:lvl w:ilvl="0" w:tplc="E84E931E">
      <w:numFmt w:val="bullet"/>
      <w:lvlText w:val=""/>
      <w:lvlJc w:val="left"/>
      <w:pPr>
        <w:ind w:left="1080" w:hanging="72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E186B87"/>
    <w:multiLevelType w:val="multilevel"/>
    <w:tmpl w:val="C6E4A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3260D9"/>
    <w:multiLevelType w:val="multilevel"/>
    <w:tmpl w:val="552046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870147"/>
    <w:multiLevelType w:val="multilevel"/>
    <w:tmpl w:val="80D048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472A8E"/>
    <w:multiLevelType w:val="multilevel"/>
    <w:tmpl w:val="7D664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515EEC"/>
    <w:multiLevelType w:val="multilevel"/>
    <w:tmpl w:val="A5EA8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105D78"/>
    <w:multiLevelType w:val="multilevel"/>
    <w:tmpl w:val="112E5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EDE5BD5"/>
    <w:multiLevelType w:val="multilevel"/>
    <w:tmpl w:val="70169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02D169B"/>
    <w:multiLevelType w:val="multilevel"/>
    <w:tmpl w:val="C346C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122492D"/>
    <w:multiLevelType w:val="multilevel"/>
    <w:tmpl w:val="09DE0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E27DAD"/>
    <w:multiLevelType w:val="hybridMultilevel"/>
    <w:tmpl w:val="5880BBEE"/>
    <w:lvl w:ilvl="0" w:tplc="8EB09F9A">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6776707"/>
    <w:multiLevelType w:val="multilevel"/>
    <w:tmpl w:val="71903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A1538E"/>
    <w:multiLevelType w:val="multilevel"/>
    <w:tmpl w:val="85D26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CC66D27"/>
    <w:multiLevelType w:val="hybridMultilevel"/>
    <w:tmpl w:val="A1ACBC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D8D259F"/>
    <w:multiLevelType w:val="multilevel"/>
    <w:tmpl w:val="DA020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DC80CA1"/>
    <w:multiLevelType w:val="hybridMultilevel"/>
    <w:tmpl w:val="4694F4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3B139B3"/>
    <w:multiLevelType w:val="multilevel"/>
    <w:tmpl w:val="7324B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513805"/>
    <w:multiLevelType w:val="multilevel"/>
    <w:tmpl w:val="959E7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4A26EEE"/>
    <w:multiLevelType w:val="multilevel"/>
    <w:tmpl w:val="E2462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53269F6"/>
    <w:multiLevelType w:val="multilevel"/>
    <w:tmpl w:val="AC1E6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5941D99"/>
    <w:multiLevelType w:val="multilevel"/>
    <w:tmpl w:val="72243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7991458"/>
    <w:multiLevelType w:val="multilevel"/>
    <w:tmpl w:val="6734C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79A554C"/>
    <w:multiLevelType w:val="multilevel"/>
    <w:tmpl w:val="3B2ED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DD139E3"/>
    <w:multiLevelType w:val="hybridMultilevel"/>
    <w:tmpl w:val="D1D6C0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6E2B4486"/>
    <w:multiLevelType w:val="multilevel"/>
    <w:tmpl w:val="13286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E4756A3"/>
    <w:multiLevelType w:val="multilevel"/>
    <w:tmpl w:val="DC72A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F6714AD"/>
    <w:multiLevelType w:val="hybridMultilevel"/>
    <w:tmpl w:val="C3A427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717C7CB7"/>
    <w:multiLevelType w:val="multilevel"/>
    <w:tmpl w:val="776AA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2197196"/>
    <w:multiLevelType w:val="multilevel"/>
    <w:tmpl w:val="9848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2451F5C"/>
    <w:multiLevelType w:val="multilevel"/>
    <w:tmpl w:val="84C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3AD064F"/>
    <w:multiLevelType w:val="multilevel"/>
    <w:tmpl w:val="730C1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6724E2C"/>
    <w:multiLevelType w:val="multilevel"/>
    <w:tmpl w:val="72EEB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96442CA"/>
    <w:multiLevelType w:val="multilevel"/>
    <w:tmpl w:val="0B8EB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99B00C5"/>
    <w:multiLevelType w:val="multilevel"/>
    <w:tmpl w:val="51F80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AEC0D78"/>
    <w:multiLevelType w:val="multilevel"/>
    <w:tmpl w:val="D8A48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BF64EB0"/>
    <w:multiLevelType w:val="multilevel"/>
    <w:tmpl w:val="DA06D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C2D1818"/>
    <w:multiLevelType w:val="multilevel"/>
    <w:tmpl w:val="EAAC5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EAC6C3A"/>
    <w:multiLevelType w:val="multilevel"/>
    <w:tmpl w:val="6608D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3597365">
    <w:abstractNumId w:val="19"/>
  </w:num>
  <w:num w:numId="2" w16cid:durableId="1984459722">
    <w:abstractNumId w:val="32"/>
  </w:num>
  <w:num w:numId="3" w16cid:durableId="712117657">
    <w:abstractNumId w:val="29"/>
  </w:num>
  <w:num w:numId="4" w16cid:durableId="1993874925">
    <w:abstractNumId w:val="37"/>
  </w:num>
  <w:num w:numId="5" w16cid:durableId="486820776">
    <w:abstractNumId w:val="25"/>
  </w:num>
  <w:num w:numId="6" w16cid:durableId="1953509419">
    <w:abstractNumId w:val="26"/>
  </w:num>
  <w:num w:numId="7" w16cid:durableId="1866751886">
    <w:abstractNumId w:val="15"/>
  </w:num>
  <w:num w:numId="8" w16cid:durableId="56436436">
    <w:abstractNumId w:val="56"/>
  </w:num>
  <w:num w:numId="9" w16cid:durableId="1765301576">
    <w:abstractNumId w:val="16"/>
  </w:num>
  <w:num w:numId="10" w16cid:durableId="887230049">
    <w:abstractNumId w:val="12"/>
  </w:num>
  <w:num w:numId="11" w16cid:durableId="35158452">
    <w:abstractNumId w:val="57"/>
  </w:num>
  <w:num w:numId="12" w16cid:durableId="1036811076">
    <w:abstractNumId w:val="13"/>
  </w:num>
  <w:num w:numId="13" w16cid:durableId="372731099">
    <w:abstractNumId w:val="20"/>
  </w:num>
  <w:num w:numId="14" w16cid:durableId="828443796">
    <w:abstractNumId w:val="6"/>
  </w:num>
  <w:num w:numId="15" w16cid:durableId="1575579731">
    <w:abstractNumId w:val="24"/>
  </w:num>
  <w:num w:numId="16" w16cid:durableId="1162819737">
    <w:abstractNumId w:val="55"/>
  </w:num>
  <w:num w:numId="17" w16cid:durableId="732431276">
    <w:abstractNumId w:val="60"/>
  </w:num>
  <w:num w:numId="18" w16cid:durableId="2022848635">
    <w:abstractNumId w:val="47"/>
  </w:num>
  <w:num w:numId="19" w16cid:durableId="1026829042">
    <w:abstractNumId w:val="8"/>
  </w:num>
  <w:num w:numId="20" w16cid:durableId="2082680088">
    <w:abstractNumId w:val="14"/>
  </w:num>
  <w:num w:numId="21" w16cid:durableId="84352330">
    <w:abstractNumId w:val="22"/>
  </w:num>
  <w:num w:numId="22" w16cid:durableId="1750274434">
    <w:abstractNumId w:val="7"/>
  </w:num>
  <w:num w:numId="23" w16cid:durableId="1513691429">
    <w:abstractNumId w:val="41"/>
  </w:num>
  <w:num w:numId="24" w16cid:durableId="590817953">
    <w:abstractNumId w:val="28"/>
  </w:num>
  <w:num w:numId="25" w16cid:durableId="1798136844">
    <w:abstractNumId w:val="39"/>
  </w:num>
  <w:num w:numId="26" w16cid:durableId="1567454741">
    <w:abstractNumId w:val="50"/>
  </w:num>
  <w:num w:numId="27" w16cid:durableId="292294694">
    <w:abstractNumId w:val="34"/>
  </w:num>
  <w:num w:numId="28" w16cid:durableId="1147354023">
    <w:abstractNumId w:val="21"/>
  </w:num>
  <w:num w:numId="29" w16cid:durableId="768963233">
    <w:abstractNumId w:val="54"/>
  </w:num>
  <w:num w:numId="30" w16cid:durableId="995450093">
    <w:abstractNumId w:val="1"/>
  </w:num>
  <w:num w:numId="31" w16cid:durableId="1411275366">
    <w:abstractNumId w:val="45"/>
  </w:num>
  <w:num w:numId="32" w16cid:durableId="1882209734">
    <w:abstractNumId w:val="30"/>
  </w:num>
  <w:num w:numId="33" w16cid:durableId="92941842">
    <w:abstractNumId w:val="3"/>
  </w:num>
  <w:num w:numId="34" w16cid:durableId="1451389152">
    <w:abstractNumId w:val="11"/>
  </w:num>
  <w:num w:numId="35" w16cid:durableId="1567453674">
    <w:abstractNumId w:val="42"/>
  </w:num>
  <w:num w:numId="36" w16cid:durableId="1089079276">
    <w:abstractNumId w:val="51"/>
  </w:num>
  <w:num w:numId="37" w16cid:durableId="1042677976">
    <w:abstractNumId w:val="2"/>
  </w:num>
  <w:num w:numId="38" w16cid:durableId="250554215">
    <w:abstractNumId w:val="27"/>
  </w:num>
  <w:num w:numId="39" w16cid:durableId="954092006">
    <w:abstractNumId w:val="58"/>
  </w:num>
  <w:num w:numId="40" w16cid:durableId="1255818830">
    <w:abstractNumId w:val="48"/>
  </w:num>
  <w:num w:numId="41" w16cid:durableId="1176193058">
    <w:abstractNumId w:val="31"/>
  </w:num>
  <w:num w:numId="42" w16cid:durableId="1337419248">
    <w:abstractNumId w:val="59"/>
  </w:num>
  <w:num w:numId="43" w16cid:durableId="690230016">
    <w:abstractNumId w:val="43"/>
  </w:num>
  <w:num w:numId="44" w16cid:durableId="1455248272">
    <w:abstractNumId w:val="4"/>
  </w:num>
  <w:num w:numId="45" w16cid:durableId="596791654">
    <w:abstractNumId w:val="52"/>
  </w:num>
  <w:num w:numId="46" w16cid:durableId="1672485872">
    <w:abstractNumId w:val="44"/>
  </w:num>
  <w:num w:numId="47" w16cid:durableId="741947443">
    <w:abstractNumId w:val="53"/>
  </w:num>
  <w:num w:numId="48" w16cid:durableId="1923102997">
    <w:abstractNumId w:val="40"/>
  </w:num>
  <w:num w:numId="49" w16cid:durableId="309286250">
    <w:abstractNumId w:val="10"/>
  </w:num>
  <w:num w:numId="50" w16cid:durableId="643311318">
    <w:abstractNumId w:val="35"/>
  </w:num>
  <w:num w:numId="51" w16cid:durableId="1975139734">
    <w:abstractNumId w:val="46"/>
  </w:num>
  <w:num w:numId="52" w16cid:durableId="1022364563">
    <w:abstractNumId w:val="33"/>
  </w:num>
  <w:num w:numId="53" w16cid:durableId="1914199705">
    <w:abstractNumId w:val="36"/>
  </w:num>
  <w:num w:numId="54" w16cid:durableId="855578897">
    <w:abstractNumId w:val="17"/>
  </w:num>
  <w:num w:numId="55" w16cid:durableId="317075899">
    <w:abstractNumId w:val="0"/>
  </w:num>
  <w:num w:numId="56" w16cid:durableId="1657569171">
    <w:abstractNumId w:val="18"/>
  </w:num>
  <w:num w:numId="57" w16cid:durableId="1486312234">
    <w:abstractNumId w:val="23"/>
  </w:num>
  <w:num w:numId="58" w16cid:durableId="1583294876">
    <w:abstractNumId w:val="5"/>
  </w:num>
  <w:num w:numId="59" w16cid:durableId="258148302">
    <w:abstractNumId w:val="9"/>
  </w:num>
  <w:num w:numId="60" w16cid:durableId="1612474817">
    <w:abstractNumId w:val="49"/>
  </w:num>
  <w:num w:numId="61" w16cid:durableId="1844777052">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6B9"/>
    <w:rsid w:val="000A3A84"/>
    <w:rsid w:val="001036FB"/>
    <w:rsid w:val="002A45DF"/>
    <w:rsid w:val="0035551E"/>
    <w:rsid w:val="0040086B"/>
    <w:rsid w:val="004D4EE4"/>
    <w:rsid w:val="00543241"/>
    <w:rsid w:val="005B66AE"/>
    <w:rsid w:val="00675B4D"/>
    <w:rsid w:val="006F76B9"/>
    <w:rsid w:val="00736897"/>
    <w:rsid w:val="008B1897"/>
    <w:rsid w:val="0098454A"/>
    <w:rsid w:val="00A96763"/>
    <w:rsid w:val="00AD5DF1"/>
    <w:rsid w:val="00BF2369"/>
    <w:rsid w:val="00CB0366"/>
    <w:rsid w:val="00D674E0"/>
    <w:rsid w:val="00D85E3A"/>
    <w:rsid w:val="00E90D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A4592"/>
  <w15:chartTrackingRefBased/>
  <w15:docId w15:val="{2E0D2F6C-C77A-4190-83A9-96EF8704C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6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76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7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6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6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6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6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6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76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76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6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6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6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6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6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6B9"/>
    <w:rPr>
      <w:rFonts w:eastAsiaTheme="majorEastAsia" w:cstheme="majorBidi"/>
      <w:color w:val="272727" w:themeColor="text1" w:themeTint="D8"/>
    </w:rPr>
  </w:style>
  <w:style w:type="paragraph" w:styleId="Title">
    <w:name w:val="Title"/>
    <w:basedOn w:val="Normal"/>
    <w:next w:val="Normal"/>
    <w:link w:val="TitleChar"/>
    <w:uiPriority w:val="10"/>
    <w:qFormat/>
    <w:rsid w:val="006F76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6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6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6B9"/>
    <w:pPr>
      <w:spacing w:before="160"/>
      <w:jc w:val="center"/>
    </w:pPr>
    <w:rPr>
      <w:i/>
      <w:iCs/>
      <w:color w:val="404040" w:themeColor="text1" w:themeTint="BF"/>
    </w:rPr>
  </w:style>
  <w:style w:type="character" w:customStyle="1" w:styleId="QuoteChar">
    <w:name w:val="Quote Char"/>
    <w:basedOn w:val="DefaultParagraphFont"/>
    <w:link w:val="Quote"/>
    <w:uiPriority w:val="29"/>
    <w:rsid w:val="006F76B9"/>
    <w:rPr>
      <w:i/>
      <w:iCs/>
      <w:color w:val="404040" w:themeColor="text1" w:themeTint="BF"/>
    </w:rPr>
  </w:style>
  <w:style w:type="paragraph" w:styleId="ListParagraph">
    <w:name w:val="List Paragraph"/>
    <w:basedOn w:val="Normal"/>
    <w:uiPriority w:val="34"/>
    <w:qFormat/>
    <w:rsid w:val="006F76B9"/>
    <w:pPr>
      <w:ind w:left="720"/>
      <w:contextualSpacing/>
    </w:pPr>
  </w:style>
  <w:style w:type="character" w:styleId="IntenseEmphasis">
    <w:name w:val="Intense Emphasis"/>
    <w:basedOn w:val="DefaultParagraphFont"/>
    <w:uiPriority w:val="21"/>
    <w:qFormat/>
    <w:rsid w:val="006F76B9"/>
    <w:rPr>
      <w:i/>
      <w:iCs/>
      <w:color w:val="0F4761" w:themeColor="accent1" w:themeShade="BF"/>
    </w:rPr>
  </w:style>
  <w:style w:type="paragraph" w:styleId="IntenseQuote">
    <w:name w:val="Intense Quote"/>
    <w:basedOn w:val="Normal"/>
    <w:next w:val="Normal"/>
    <w:link w:val="IntenseQuoteChar"/>
    <w:uiPriority w:val="30"/>
    <w:qFormat/>
    <w:rsid w:val="006F76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6B9"/>
    <w:rPr>
      <w:i/>
      <w:iCs/>
      <w:color w:val="0F4761" w:themeColor="accent1" w:themeShade="BF"/>
    </w:rPr>
  </w:style>
  <w:style w:type="character" w:styleId="IntenseReference">
    <w:name w:val="Intense Reference"/>
    <w:basedOn w:val="DefaultParagraphFont"/>
    <w:uiPriority w:val="32"/>
    <w:qFormat/>
    <w:rsid w:val="006F76B9"/>
    <w:rPr>
      <w:b/>
      <w:bCs/>
      <w:smallCaps/>
      <w:color w:val="0F4761" w:themeColor="accent1" w:themeShade="BF"/>
      <w:spacing w:val="5"/>
    </w:rPr>
  </w:style>
  <w:style w:type="character" w:styleId="Hyperlink">
    <w:name w:val="Hyperlink"/>
    <w:basedOn w:val="DefaultParagraphFont"/>
    <w:uiPriority w:val="99"/>
    <w:unhideWhenUsed/>
    <w:rsid w:val="006F76B9"/>
    <w:rPr>
      <w:color w:val="467886" w:themeColor="hyperlink"/>
      <w:u w:val="single"/>
    </w:rPr>
  </w:style>
  <w:style w:type="character" w:styleId="UnresolvedMention">
    <w:name w:val="Unresolved Mention"/>
    <w:basedOn w:val="DefaultParagraphFont"/>
    <w:uiPriority w:val="99"/>
    <w:semiHidden/>
    <w:unhideWhenUsed/>
    <w:rsid w:val="006F76B9"/>
    <w:rPr>
      <w:color w:val="605E5C"/>
      <w:shd w:val="clear" w:color="auto" w:fill="E1DFDD"/>
    </w:rPr>
  </w:style>
  <w:style w:type="paragraph" w:customStyle="1" w:styleId="msonormal0">
    <w:name w:val="msonormal"/>
    <w:basedOn w:val="Normal"/>
    <w:rsid w:val="008B189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8B1897"/>
    <w:rPr>
      <w:b/>
      <w:bCs/>
    </w:rPr>
  </w:style>
  <w:style w:type="paragraph" w:styleId="NormalWeb">
    <w:name w:val="Normal (Web)"/>
    <w:basedOn w:val="Normal"/>
    <w:uiPriority w:val="99"/>
    <w:semiHidden/>
    <w:unhideWhenUsed/>
    <w:rsid w:val="008B1897"/>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katex-display">
    <w:name w:val="katex-display"/>
    <w:basedOn w:val="DefaultParagraphFont"/>
    <w:rsid w:val="008B1897"/>
  </w:style>
  <w:style w:type="character" w:customStyle="1" w:styleId="katex">
    <w:name w:val="katex"/>
    <w:basedOn w:val="DefaultParagraphFont"/>
    <w:rsid w:val="008B1897"/>
  </w:style>
  <w:style w:type="character" w:customStyle="1" w:styleId="katex-mathml">
    <w:name w:val="katex-mathml"/>
    <w:basedOn w:val="DefaultParagraphFont"/>
    <w:rsid w:val="008B1897"/>
  </w:style>
  <w:style w:type="character" w:customStyle="1" w:styleId="katex-html">
    <w:name w:val="katex-html"/>
    <w:basedOn w:val="DefaultParagraphFont"/>
    <w:rsid w:val="008B1897"/>
  </w:style>
  <w:style w:type="character" w:customStyle="1" w:styleId="base">
    <w:name w:val="base"/>
    <w:basedOn w:val="DefaultParagraphFont"/>
    <w:rsid w:val="008B1897"/>
  </w:style>
  <w:style w:type="character" w:customStyle="1" w:styleId="strut">
    <w:name w:val="strut"/>
    <w:basedOn w:val="DefaultParagraphFont"/>
    <w:rsid w:val="008B1897"/>
  </w:style>
  <w:style w:type="character" w:customStyle="1" w:styleId="mord">
    <w:name w:val="mord"/>
    <w:basedOn w:val="DefaultParagraphFont"/>
    <w:rsid w:val="008B1897"/>
  </w:style>
  <w:style w:type="character" w:customStyle="1" w:styleId="mspace">
    <w:name w:val="mspace"/>
    <w:basedOn w:val="DefaultParagraphFont"/>
    <w:rsid w:val="008B1897"/>
  </w:style>
  <w:style w:type="character" w:customStyle="1" w:styleId="mrel">
    <w:name w:val="mrel"/>
    <w:basedOn w:val="DefaultParagraphFont"/>
    <w:rsid w:val="008B1897"/>
  </w:style>
  <w:style w:type="character" w:customStyle="1" w:styleId="mopen">
    <w:name w:val="mopen"/>
    <w:basedOn w:val="DefaultParagraphFont"/>
    <w:rsid w:val="008B1897"/>
  </w:style>
  <w:style w:type="character" w:customStyle="1" w:styleId="mfrac">
    <w:name w:val="mfrac"/>
    <w:basedOn w:val="DefaultParagraphFont"/>
    <w:rsid w:val="008B1897"/>
  </w:style>
  <w:style w:type="character" w:customStyle="1" w:styleId="vlist-t">
    <w:name w:val="vlist-t"/>
    <w:basedOn w:val="DefaultParagraphFont"/>
    <w:rsid w:val="008B1897"/>
  </w:style>
  <w:style w:type="character" w:customStyle="1" w:styleId="vlist-r">
    <w:name w:val="vlist-r"/>
    <w:basedOn w:val="DefaultParagraphFont"/>
    <w:rsid w:val="008B1897"/>
  </w:style>
  <w:style w:type="character" w:customStyle="1" w:styleId="vlist">
    <w:name w:val="vlist"/>
    <w:basedOn w:val="DefaultParagraphFont"/>
    <w:rsid w:val="008B1897"/>
  </w:style>
  <w:style w:type="character" w:customStyle="1" w:styleId="pstrut">
    <w:name w:val="pstrut"/>
    <w:basedOn w:val="DefaultParagraphFont"/>
    <w:rsid w:val="008B1897"/>
  </w:style>
  <w:style w:type="character" w:customStyle="1" w:styleId="frac-line">
    <w:name w:val="frac-line"/>
    <w:basedOn w:val="DefaultParagraphFont"/>
    <w:rsid w:val="008B1897"/>
  </w:style>
  <w:style w:type="character" w:customStyle="1" w:styleId="mbin">
    <w:name w:val="mbin"/>
    <w:basedOn w:val="DefaultParagraphFont"/>
    <w:rsid w:val="008B1897"/>
  </w:style>
  <w:style w:type="character" w:customStyle="1" w:styleId="vlist-s">
    <w:name w:val="vlist-s"/>
    <w:basedOn w:val="DefaultParagraphFont"/>
    <w:rsid w:val="008B1897"/>
  </w:style>
  <w:style w:type="character" w:customStyle="1" w:styleId="mclose">
    <w:name w:val="mclose"/>
    <w:basedOn w:val="DefaultParagraphFont"/>
    <w:rsid w:val="008B1897"/>
  </w:style>
  <w:style w:type="character" w:styleId="Emphasis">
    <w:name w:val="Emphasis"/>
    <w:basedOn w:val="DefaultParagraphFont"/>
    <w:uiPriority w:val="20"/>
    <w:qFormat/>
    <w:rsid w:val="008B1897"/>
    <w:rPr>
      <w:i/>
      <w:iCs/>
    </w:rPr>
  </w:style>
  <w:style w:type="character" w:customStyle="1" w:styleId="msupsub">
    <w:name w:val="msupsub"/>
    <w:basedOn w:val="DefaultParagraphFont"/>
    <w:rsid w:val="008B1897"/>
  </w:style>
  <w:style w:type="character" w:customStyle="1" w:styleId="sizing">
    <w:name w:val="sizing"/>
    <w:basedOn w:val="DefaultParagraphFont"/>
    <w:rsid w:val="008B1897"/>
  </w:style>
  <w:style w:type="table" w:styleId="TableGrid">
    <w:name w:val="Table Grid"/>
    <w:basedOn w:val="TableNormal"/>
    <w:uiPriority w:val="39"/>
    <w:rsid w:val="008B18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B18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1897"/>
  </w:style>
  <w:style w:type="paragraph" w:styleId="Footer">
    <w:name w:val="footer"/>
    <w:basedOn w:val="Normal"/>
    <w:link w:val="FooterChar"/>
    <w:uiPriority w:val="99"/>
    <w:unhideWhenUsed/>
    <w:rsid w:val="008B18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1897"/>
  </w:style>
  <w:style w:type="paragraph" w:styleId="TOCHeading">
    <w:name w:val="TOC Heading"/>
    <w:basedOn w:val="Heading1"/>
    <w:next w:val="Normal"/>
    <w:uiPriority w:val="39"/>
    <w:unhideWhenUsed/>
    <w:qFormat/>
    <w:rsid w:val="008B189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B1897"/>
    <w:pPr>
      <w:spacing w:after="100"/>
    </w:pPr>
  </w:style>
  <w:style w:type="paragraph" w:styleId="TOC2">
    <w:name w:val="toc 2"/>
    <w:basedOn w:val="Normal"/>
    <w:next w:val="Normal"/>
    <w:autoRedefine/>
    <w:uiPriority w:val="39"/>
    <w:unhideWhenUsed/>
    <w:rsid w:val="008B1897"/>
    <w:pPr>
      <w:spacing w:after="100"/>
      <w:ind w:left="240"/>
    </w:pPr>
  </w:style>
  <w:style w:type="paragraph" w:styleId="TOC3">
    <w:name w:val="toc 3"/>
    <w:basedOn w:val="Normal"/>
    <w:next w:val="Normal"/>
    <w:autoRedefine/>
    <w:uiPriority w:val="39"/>
    <w:unhideWhenUsed/>
    <w:rsid w:val="008B1897"/>
    <w:pPr>
      <w:spacing w:after="100"/>
      <w:ind w:left="480"/>
    </w:pPr>
  </w:style>
  <w:style w:type="paragraph" w:styleId="TOC4">
    <w:name w:val="toc 4"/>
    <w:basedOn w:val="Normal"/>
    <w:next w:val="Normal"/>
    <w:autoRedefine/>
    <w:uiPriority w:val="39"/>
    <w:unhideWhenUsed/>
    <w:rsid w:val="000A3A84"/>
    <w:pPr>
      <w:spacing w:after="100"/>
      <w:ind w:left="720"/>
    </w:pPr>
    <w:rPr>
      <w:rFonts w:eastAsiaTheme="minorEastAsia"/>
    </w:rPr>
  </w:style>
  <w:style w:type="paragraph" w:styleId="TOC5">
    <w:name w:val="toc 5"/>
    <w:basedOn w:val="Normal"/>
    <w:next w:val="Normal"/>
    <w:autoRedefine/>
    <w:uiPriority w:val="39"/>
    <w:unhideWhenUsed/>
    <w:rsid w:val="000A3A84"/>
    <w:pPr>
      <w:spacing w:after="100"/>
      <w:ind w:left="960"/>
    </w:pPr>
    <w:rPr>
      <w:rFonts w:eastAsiaTheme="minorEastAsia"/>
    </w:rPr>
  </w:style>
  <w:style w:type="paragraph" w:styleId="TOC6">
    <w:name w:val="toc 6"/>
    <w:basedOn w:val="Normal"/>
    <w:next w:val="Normal"/>
    <w:autoRedefine/>
    <w:uiPriority w:val="39"/>
    <w:unhideWhenUsed/>
    <w:rsid w:val="000A3A84"/>
    <w:pPr>
      <w:spacing w:after="100"/>
      <w:ind w:left="1200"/>
    </w:pPr>
    <w:rPr>
      <w:rFonts w:eastAsiaTheme="minorEastAsia"/>
    </w:rPr>
  </w:style>
  <w:style w:type="paragraph" w:styleId="TOC7">
    <w:name w:val="toc 7"/>
    <w:basedOn w:val="Normal"/>
    <w:next w:val="Normal"/>
    <w:autoRedefine/>
    <w:uiPriority w:val="39"/>
    <w:unhideWhenUsed/>
    <w:rsid w:val="000A3A84"/>
    <w:pPr>
      <w:spacing w:after="100"/>
      <w:ind w:left="1440"/>
    </w:pPr>
    <w:rPr>
      <w:rFonts w:eastAsiaTheme="minorEastAsia"/>
    </w:rPr>
  </w:style>
  <w:style w:type="paragraph" w:styleId="TOC8">
    <w:name w:val="toc 8"/>
    <w:basedOn w:val="Normal"/>
    <w:next w:val="Normal"/>
    <w:autoRedefine/>
    <w:uiPriority w:val="39"/>
    <w:unhideWhenUsed/>
    <w:rsid w:val="000A3A84"/>
    <w:pPr>
      <w:spacing w:after="100"/>
      <w:ind w:left="1680"/>
    </w:pPr>
    <w:rPr>
      <w:rFonts w:eastAsiaTheme="minorEastAsia"/>
    </w:rPr>
  </w:style>
  <w:style w:type="paragraph" w:styleId="TOC9">
    <w:name w:val="toc 9"/>
    <w:basedOn w:val="Normal"/>
    <w:next w:val="Normal"/>
    <w:autoRedefine/>
    <w:uiPriority w:val="39"/>
    <w:unhideWhenUsed/>
    <w:rsid w:val="000A3A84"/>
    <w:pPr>
      <w:spacing w:after="100"/>
      <w:ind w:left="1920"/>
    </w:pPr>
    <w:rPr>
      <w:rFonts w:eastAsiaTheme="minorEastAsia"/>
    </w:rPr>
  </w:style>
  <w:style w:type="table" w:styleId="PlainTable2">
    <w:name w:val="Plain Table 2"/>
    <w:basedOn w:val="TableNormal"/>
    <w:uiPriority w:val="42"/>
    <w:rsid w:val="00AD5DF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smj.4250150504" TargetMode="External"/><Relationship Id="rId18" Type="http://schemas.openxmlformats.org/officeDocument/2006/relationships/hyperlink" Target="https://doi.org/10.1093/rfs/hhs005"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11/1475-679X.00095" TargetMode="External"/><Relationship Id="rId17" Type="http://schemas.openxmlformats.org/officeDocument/2006/relationships/hyperlink" Target="https://doi.org/10.1016/0165-4101(94)90016-7" TargetMode="External"/><Relationship Id="rId2" Type="http://schemas.openxmlformats.org/officeDocument/2006/relationships/numbering" Target="numbering.xml"/><Relationship Id="rId16" Type="http://schemas.openxmlformats.org/officeDocument/2006/relationships/hyperlink" Target="https://doi.org/10.1017/S0022109000002190" TargetMode="External"/><Relationship Id="rId20" Type="http://schemas.openxmlformats.org/officeDocument/2006/relationships/hyperlink" Target="https://doi.org/10.1016/0304-405X(90)90011-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2978933" TargetMode="External"/><Relationship Id="rId5" Type="http://schemas.openxmlformats.org/officeDocument/2006/relationships/webSettings" Target="webSettings.xml"/><Relationship Id="rId15" Type="http://schemas.openxmlformats.org/officeDocument/2006/relationships/hyperlink" Target="https://doi.org/10.1111/jofi.12005" TargetMode="External"/><Relationship Id="rId23" Type="http://schemas.openxmlformats.org/officeDocument/2006/relationships/theme" Target="theme/theme1.xml"/><Relationship Id="rId10" Type="http://schemas.openxmlformats.org/officeDocument/2006/relationships/hyperlink" Target="https://doi.org/10.1016/j.jbankfin.2007.07.014" TargetMode="External"/><Relationship Id="rId19" Type="http://schemas.openxmlformats.org/officeDocument/2006/relationships/hyperlink" Target="https://doi.org/10.1287/mnsc.1040.0298" TargetMode="External"/><Relationship Id="rId4" Type="http://schemas.openxmlformats.org/officeDocument/2006/relationships/settings" Target="settings.xml"/><Relationship Id="rId9" Type="http://schemas.openxmlformats.org/officeDocument/2006/relationships/hyperlink" Target="https://doi.org/10.1111/j.1540-6261.2011.01668.x" TargetMode="External"/><Relationship Id="rId14" Type="http://schemas.openxmlformats.org/officeDocument/2006/relationships/hyperlink" Target="https://doi.org/10.1007/s11142-004-6349-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E4B3F-8B72-488F-8F58-4D87FFBF5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52</Pages>
  <Words>10275</Words>
  <Characters>58569</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cp:revision>
  <dcterms:created xsi:type="dcterms:W3CDTF">2025-12-17T12:02:00Z</dcterms:created>
  <dcterms:modified xsi:type="dcterms:W3CDTF">2025-12-17T14:08:00Z</dcterms:modified>
</cp:coreProperties>
</file>