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A52CE3" w14:textId="240113BE" w:rsidR="00BB475F" w:rsidRPr="00074402" w:rsidRDefault="00074402" w:rsidP="003E4ECF">
      <w:pPr>
        <w:spacing w:line="360" w:lineRule="auto"/>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47BC0542" wp14:editId="1322834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85F3537" w14:textId="57896CF9" w:rsidR="00074402" w:rsidRPr="00074402" w:rsidRDefault="00074402" w:rsidP="003E4ECF">
      <w:pPr>
        <w:spacing w:line="360" w:lineRule="auto"/>
        <w:rPr>
          <w:rFonts w:ascii="Arial" w:hAnsi="Arial" w:cs="Arial"/>
          <w:szCs w:val="24"/>
        </w:rPr>
      </w:pPr>
    </w:p>
    <w:p w14:paraId="4E267F2C" w14:textId="35E99859" w:rsidR="00074402" w:rsidRPr="00074402" w:rsidRDefault="00074402" w:rsidP="003E4ECF">
      <w:pPr>
        <w:spacing w:line="360" w:lineRule="auto"/>
        <w:rPr>
          <w:rFonts w:ascii="Arial" w:hAnsi="Arial" w:cs="Arial"/>
          <w:szCs w:val="24"/>
        </w:rPr>
      </w:pPr>
    </w:p>
    <w:p w14:paraId="5D864E3F" w14:textId="04749E68" w:rsidR="00074402" w:rsidRPr="00074402" w:rsidRDefault="00074402" w:rsidP="003E4ECF">
      <w:pPr>
        <w:spacing w:line="360" w:lineRule="auto"/>
        <w:rPr>
          <w:rFonts w:ascii="Arial" w:hAnsi="Arial" w:cs="Arial"/>
          <w:szCs w:val="24"/>
        </w:rPr>
      </w:pPr>
    </w:p>
    <w:p w14:paraId="22F2817A" w14:textId="77777777" w:rsidR="00074402" w:rsidRDefault="00074402" w:rsidP="003E4ECF">
      <w:pPr>
        <w:tabs>
          <w:tab w:val="left" w:pos="6540"/>
        </w:tabs>
        <w:spacing w:line="360" w:lineRule="auto"/>
        <w:rPr>
          <w:rFonts w:ascii="Arial" w:hAnsi="Arial" w:cs="Arial"/>
          <w:sz w:val="28"/>
          <w:szCs w:val="28"/>
        </w:rPr>
      </w:pPr>
    </w:p>
    <w:p w14:paraId="0A48766D" w14:textId="13FA9A9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name</w:t>
      </w:r>
      <w:r>
        <w:rPr>
          <w:rFonts w:ascii="Arial" w:hAnsi="Arial" w:cs="Arial"/>
          <w:sz w:val="28"/>
          <w:szCs w:val="28"/>
        </w:rPr>
        <w:t>:</w:t>
      </w:r>
      <w:r w:rsidR="00A73365">
        <w:rPr>
          <w:rFonts w:ascii="Arial" w:hAnsi="Arial" w:cs="Arial"/>
          <w:sz w:val="28"/>
          <w:szCs w:val="28"/>
        </w:rPr>
        <w:t xml:space="preserve"> </w:t>
      </w:r>
      <w:r w:rsidR="00467A23" w:rsidRPr="00FF6EAB">
        <w:rPr>
          <w:rFonts w:ascii="Arial" w:hAnsi="Arial"/>
          <w:color w:val="000000"/>
          <w:kern w:val="24"/>
          <w:sz w:val="36"/>
          <w:szCs w:val="36"/>
        </w:rPr>
        <w:t xml:space="preserve">Harriet </w:t>
      </w:r>
      <w:proofErr w:type="spellStart"/>
      <w:r w:rsidR="00467A23" w:rsidRPr="00FF6EAB">
        <w:rPr>
          <w:rFonts w:ascii="Arial" w:hAnsi="Arial"/>
          <w:color w:val="000000"/>
          <w:kern w:val="24"/>
          <w:sz w:val="36"/>
          <w:szCs w:val="36"/>
        </w:rPr>
        <w:t>Erhere</w:t>
      </w:r>
      <w:proofErr w:type="spellEnd"/>
      <w:r w:rsidR="00467A23" w:rsidRPr="00FF6EAB">
        <w:rPr>
          <w:rFonts w:ascii="Arial" w:hAnsi="Arial"/>
          <w:color w:val="000000"/>
          <w:kern w:val="24"/>
          <w:sz w:val="36"/>
          <w:szCs w:val="36"/>
        </w:rPr>
        <w:t xml:space="preserve"> Akpojotor</w:t>
      </w:r>
    </w:p>
    <w:p w14:paraId="39AA4413" w14:textId="4FE103B4"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Student ID</w:t>
      </w:r>
      <w:r>
        <w:rPr>
          <w:rFonts w:ascii="Arial" w:hAnsi="Arial" w:cs="Arial"/>
          <w:sz w:val="28"/>
          <w:szCs w:val="28"/>
        </w:rPr>
        <w:t>:</w:t>
      </w:r>
      <w:r w:rsidR="00DB2358" w:rsidRPr="00DB2358">
        <w:rPr>
          <w:rFonts w:ascii="Arial" w:hAnsi="Arial"/>
          <w:color w:val="000000"/>
          <w:kern w:val="24"/>
          <w:sz w:val="36"/>
          <w:szCs w:val="36"/>
        </w:rPr>
        <w:t xml:space="preserve"> </w:t>
      </w:r>
      <w:r w:rsidR="00DB2358" w:rsidRPr="00FF6EAB">
        <w:rPr>
          <w:rFonts w:ascii="Arial" w:hAnsi="Arial"/>
          <w:color w:val="000000"/>
          <w:kern w:val="24"/>
          <w:sz w:val="36"/>
          <w:szCs w:val="36"/>
        </w:rPr>
        <w:t>2020979</w:t>
      </w:r>
    </w:p>
    <w:p w14:paraId="1E8BE3EF" w14:textId="3E7FDDE4" w:rsidR="006469CA" w:rsidRDefault="006469CA" w:rsidP="006469CA">
      <w:pPr>
        <w:pStyle w:val="NormalWeb"/>
        <w:spacing w:before="200" w:beforeAutospacing="0" w:after="0" w:afterAutospacing="0" w:line="216" w:lineRule="auto"/>
        <w:jc w:val="center"/>
        <w:textAlignment w:val="baseline"/>
      </w:pPr>
      <w:r w:rsidRPr="00FF6EAB">
        <w:rPr>
          <w:rFonts w:ascii="Arial" w:hAnsi="Arial"/>
          <w:b/>
          <w:bCs/>
          <w:color w:val="000000"/>
          <w:kern w:val="24"/>
          <w:sz w:val="36"/>
          <w:szCs w:val="36"/>
        </w:rPr>
        <w:t>Assignment Title</w:t>
      </w:r>
      <w:r w:rsidRPr="00FF6EAB">
        <w:rPr>
          <w:rFonts w:ascii="Arial" w:hAnsi="Arial"/>
          <w:color w:val="000000"/>
          <w:kern w:val="24"/>
          <w:sz w:val="36"/>
          <w:szCs w:val="36"/>
        </w:rPr>
        <w:t xml:space="preserve">: </w:t>
      </w:r>
      <w:r w:rsidRPr="00FF6EAB">
        <w:rPr>
          <w:rFonts w:eastAsia="Calibri"/>
          <w:color w:val="000000"/>
          <w:kern w:val="24"/>
          <w:sz w:val="36"/>
          <w:szCs w:val="36"/>
          <w:lang w:val="en-US"/>
        </w:rPr>
        <w:t xml:space="preserve">The Perception of </w:t>
      </w:r>
      <w:r w:rsidR="00BB1030">
        <w:rPr>
          <w:rFonts w:eastAsia="Calibri"/>
          <w:color w:val="000000"/>
          <w:kern w:val="24"/>
          <w:sz w:val="36"/>
          <w:szCs w:val="36"/>
          <w:lang w:val="en-US"/>
        </w:rPr>
        <w:t>P</w:t>
      </w:r>
      <w:r w:rsidR="003F3411">
        <w:rPr>
          <w:rFonts w:eastAsia="Calibri"/>
          <w:color w:val="000000"/>
          <w:kern w:val="24"/>
          <w:sz w:val="36"/>
          <w:szCs w:val="36"/>
          <w:lang w:val="en-US"/>
        </w:rPr>
        <w:t xml:space="preserve">atient </w:t>
      </w:r>
      <w:r w:rsidRPr="00FF6EAB">
        <w:rPr>
          <w:rFonts w:eastAsia="Calibri"/>
          <w:color w:val="000000"/>
          <w:kern w:val="24"/>
          <w:sz w:val="36"/>
          <w:szCs w:val="36"/>
          <w:lang w:val="en-US"/>
        </w:rPr>
        <w:t xml:space="preserve">Seeking Health Care During Covid-19 Pandemic in </w:t>
      </w:r>
      <w:r w:rsidR="003F3411" w:rsidRPr="00FF6EAB">
        <w:rPr>
          <w:rFonts w:eastAsia="Calibri"/>
          <w:color w:val="000000"/>
          <w:kern w:val="24"/>
          <w:sz w:val="36"/>
          <w:szCs w:val="36"/>
          <w:lang w:val="en-US"/>
        </w:rPr>
        <w:t>the</w:t>
      </w:r>
      <w:r w:rsidRPr="00FF6EAB">
        <w:rPr>
          <w:rFonts w:eastAsia="Calibri"/>
          <w:color w:val="000000"/>
          <w:kern w:val="24"/>
          <w:sz w:val="36"/>
          <w:szCs w:val="36"/>
          <w:lang w:val="en-US"/>
        </w:rPr>
        <w:t xml:space="preserve"> UK</w:t>
      </w:r>
    </w:p>
    <w:p w14:paraId="5E81F6AD" w14:textId="77777777" w:rsidR="00074402" w:rsidRDefault="00074402" w:rsidP="003E4ECF">
      <w:pPr>
        <w:tabs>
          <w:tab w:val="left" w:pos="6540"/>
        </w:tabs>
        <w:spacing w:line="360" w:lineRule="auto"/>
        <w:rPr>
          <w:rFonts w:ascii="Arial" w:hAnsi="Arial" w:cs="Arial"/>
          <w:sz w:val="28"/>
          <w:szCs w:val="28"/>
        </w:rPr>
      </w:pPr>
    </w:p>
    <w:p w14:paraId="76B6655A" w14:textId="240433EB"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name</w:t>
      </w:r>
      <w:r w:rsidRPr="00074402">
        <w:rPr>
          <w:rFonts w:ascii="Arial" w:hAnsi="Arial" w:cs="Arial"/>
          <w:sz w:val="28"/>
          <w:szCs w:val="28"/>
        </w:rPr>
        <w:t xml:space="preserve">: </w:t>
      </w:r>
      <w:r w:rsidR="00833FC7">
        <w:rPr>
          <w:rFonts w:ascii="Arial" w:hAnsi="Arial" w:cs="Arial"/>
          <w:sz w:val="28"/>
          <w:szCs w:val="28"/>
        </w:rPr>
        <w:t xml:space="preserve">Introduction to Research </w:t>
      </w:r>
    </w:p>
    <w:p w14:paraId="4E5B279A" w14:textId="0E2222A9" w:rsidR="00074402" w:rsidRDefault="00074402" w:rsidP="003E4ECF">
      <w:pPr>
        <w:tabs>
          <w:tab w:val="left" w:pos="6540"/>
        </w:tabs>
        <w:spacing w:line="360" w:lineRule="auto"/>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833FC7">
        <w:rPr>
          <w:rFonts w:ascii="Arial" w:hAnsi="Arial" w:cs="Arial"/>
          <w:sz w:val="28"/>
          <w:szCs w:val="28"/>
        </w:rPr>
        <w:t xml:space="preserve"> </w:t>
      </w:r>
      <w:r w:rsidR="00996A39" w:rsidRPr="00996A39">
        <w:rPr>
          <w:rFonts w:ascii="Arial" w:eastAsia="Times New Roman" w:hAnsi="Arial"/>
          <w:color w:val="000000"/>
          <w:kern w:val="24"/>
          <w:sz w:val="28"/>
          <w:szCs w:val="28"/>
        </w:rPr>
        <w:t>BMHP5005</w:t>
      </w:r>
    </w:p>
    <w:p w14:paraId="354CF2FE" w14:textId="5CEC448B" w:rsidR="00D357D0" w:rsidRDefault="00074402" w:rsidP="00D357D0">
      <w:pPr>
        <w:pStyle w:val="NormalWeb"/>
        <w:spacing w:before="200" w:beforeAutospacing="0" w:after="0" w:afterAutospacing="0" w:line="216" w:lineRule="auto"/>
        <w:textAlignment w:val="baseline"/>
      </w:pPr>
      <w:r w:rsidRPr="00074402">
        <w:rPr>
          <w:rFonts w:ascii="Arial" w:hAnsi="Arial" w:cs="Arial"/>
          <w:b/>
          <w:bCs/>
          <w:sz w:val="28"/>
          <w:szCs w:val="28"/>
        </w:rPr>
        <w:t>Lecturer name</w:t>
      </w:r>
      <w:r>
        <w:rPr>
          <w:rFonts w:ascii="Arial" w:hAnsi="Arial" w:cs="Arial"/>
          <w:sz w:val="28"/>
          <w:szCs w:val="28"/>
        </w:rPr>
        <w:t>:</w:t>
      </w:r>
      <w:r w:rsidR="00D357D0" w:rsidRPr="00D357D0">
        <w:rPr>
          <w:rFonts w:ascii="Arial" w:hAnsi="Arial"/>
          <w:color w:val="000000"/>
          <w:kern w:val="24"/>
          <w:sz w:val="36"/>
          <w:szCs w:val="36"/>
        </w:rPr>
        <w:t xml:space="preserve"> </w:t>
      </w:r>
      <w:r w:rsidR="00D357D0" w:rsidRPr="00FF6EAB">
        <w:rPr>
          <w:rFonts w:ascii="Arial" w:hAnsi="Arial"/>
          <w:color w:val="000000"/>
          <w:kern w:val="24"/>
          <w:sz w:val="36"/>
          <w:szCs w:val="36"/>
        </w:rPr>
        <w:t xml:space="preserve">Laila </w:t>
      </w:r>
      <w:proofErr w:type="spellStart"/>
      <w:r w:rsidR="00D357D0" w:rsidRPr="00FF6EAB">
        <w:rPr>
          <w:rFonts w:ascii="Arial" w:hAnsi="Arial"/>
          <w:color w:val="000000"/>
          <w:kern w:val="24"/>
          <w:sz w:val="36"/>
          <w:szCs w:val="36"/>
        </w:rPr>
        <w:t>Surani</w:t>
      </w:r>
      <w:proofErr w:type="spellEnd"/>
    </w:p>
    <w:p w14:paraId="6412BA8F" w14:textId="77777777" w:rsidR="00D357D0" w:rsidRDefault="00D357D0" w:rsidP="00D357D0">
      <w:pPr>
        <w:pStyle w:val="NormalWeb"/>
        <w:spacing w:before="200" w:beforeAutospacing="0" w:after="0" w:afterAutospacing="0" w:line="216" w:lineRule="auto"/>
        <w:textAlignment w:val="baseline"/>
      </w:pPr>
    </w:p>
    <w:p w14:paraId="1A0B2D2B" w14:textId="3D8BFA4F" w:rsidR="00074402" w:rsidRDefault="00074402" w:rsidP="003E4ECF">
      <w:pPr>
        <w:tabs>
          <w:tab w:val="left" w:pos="6540"/>
        </w:tabs>
        <w:spacing w:line="360" w:lineRule="auto"/>
        <w:rPr>
          <w:rFonts w:ascii="Arial" w:hAnsi="Arial" w:cs="Arial"/>
          <w:sz w:val="28"/>
          <w:szCs w:val="28"/>
        </w:rPr>
      </w:pPr>
    </w:p>
    <w:p w14:paraId="39D08584" w14:textId="77777777" w:rsidR="00074402" w:rsidRDefault="00074402" w:rsidP="003E4ECF">
      <w:pPr>
        <w:tabs>
          <w:tab w:val="left" w:pos="6540"/>
        </w:tabs>
        <w:spacing w:line="360" w:lineRule="auto"/>
        <w:rPr>
          <w:rFonts w:ascii="Arial" w:hAnsi="Arial" w:cs="Arial"/>
          <w:sz w:val="28"/>
          <w:szCs w:val="28"/>
        </w:rPr>
      </w:pPr>
    </w:p>
    <w:p w14:paraId="5B66D125" w14:textId="77777777" w:rsidR="00074402" w:rsidRDefault="00074402" w:rsidP="003E4ECF">
      <w:pPr>
        <w:tabs>
          <w:tab w:val="left" w:pos="6540"/>
        </w:tabs>
        <w:spacing w:line="360" w:lineRule="auto"/>
        <w:rPr>
          <w:rFonts w:ascii="Arial" w:hAnsi="Arial" w:cs="Arial"/>
          <w:sz w:val="28"/>
          <w:szCs w:val="28"/>
        </w:rPr>
      </w:pPr>
    </w:p>
    <w:p w14:paraId="291524A2" w14:textId="2CBFF360" w:rsidR="00074402" w:rsidRDefault="00074402" w:rsidP="003E4ECF">
      <w:pPr>
        <w:tabs>
          <w:tab w:val="left" w:pos="6540"/>
        </w:tabs>
        <w:spacing w:line="360" w:lineRule="auto"/>
        <w:rPr>
          <w:rFonts w:ascii="Arial" w:hAnsi="Arial" w:cs="Arial"/>
          <w:sz w:val="28"/>
          <w:szCs w:val="28"/>
        </w:rPr>
      </w:pPr>
    </w:p>
    <w:p w14:paraId="5AE88297" w14:textId="24E6B718" w:rsidR="00B87E75" w:rsidRDefault="00B87E75" w:rsidP="003E4ECF">
      <w:pPr>
        <w:tabs>
          <w:tab w:val="left" w:pos="6540"/>
        </w:tabs>
        <w:spacing w:line="360" w:lineRule="auto"/>
        <w:rPr>
          <w:rFonts w:ascii="Arial" w:hAnsi="Arial" w:cs="Arial"/>
          <w:sz w:val="28"/>
          <w:szCs w:val="28"/>
        </w:rPr>
      </w:pPr>
    </w:p>
    <w:p w14:paraId="420ADE33" w14:textId="35FB1322"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526D1E90" w14:textId="77777777" w:rsidR="00B6323E" w:rsidRPr="001D7C03" w:rsidRDefault="00B6323E" w:rsidP="00B6323E">
      <w:pPr>
        <w:rPr>
          <w:rFonts w:ascii="Arial" w:hAnsi="Arial" w:cs="Arial"/>
          <w:szCs w:val="24"/>
        </w:rPr>
      </w:pPr>
      <w:bookmarkStart w:id="0" w:name="_Hlk113647042"/>
    </w:p>
    <w:sdt>
      <w:sdtPr>
        <w:rPr>
          <w:rFonts w:ascii="Times New Roman" w:eastAsiaTheme="minorHAnsi" w:hAnsi="Times New Roman" w:cstheme="minorBidi"/>
          <w:color w:val="auto"/>
          <w:sz w:val="24"/>
          <w:szCs w:val="22"/>
          <w:lang w:val="en-GB"/>
        </w:rPr>
        <w:id w:val="-1973826774"/>
        <w:docPartObj>
          <w:docPartGallery w:val="Table of Contents"/>
          <w:docPartUnique/>
        </w:docPartObj>
      </w:sdtPr>
      <w:sdtEndPr>
        <w:rPr>
          <w:b/>
          <w:bCs/>
          <w:noProof/>
        </w:rPr>
      </w:sdtEndPr>
      <w:sdtContent>
        <w:p w14:paraId="3F3A6BAE" w14:textId="77777777" w:rsidR="00B6323E" w:rsidRDefault="00B6323E" w:rsidP="00B6323E">
          <w:pPr>
            <w:pStyle w:val="TOCHeading"/>
          </w:pPr>
          <w:r>
            <w:t>Contents</w:t>
          </w:r>
        </w:p>
        <w:p w14:paraId="3F41C53B"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r>
            <w:fldChar w:fldCharType="begin"/>
          </w:r>
          <w:r>
            <w:instrText xml:space="preserve"> TOC \o "1-3" \h \z \u </w:instrText>
          </w:r>
          <w:r>
            <w:fldChar w:fldCharType="separate"/>
          </w:r>
          <w:hyperlink w:anchor="_Toc112105316" w:history="1">
            <w:r w:rsidRPr="00DC45CC">
              <w:rPr>
                <w:rStyle w:val="Hyperlink"/>
                <w:rFonts w:ascii="Arial" w:hAnsi="Arial" w:cs="Arial"/>
                <w:noProof/>
                <w:sz w:val="22"/>
              </w:rPr>
              <w:t>1. Introduction</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_Toc112105316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3</w:t>
            </w:r>
            <w:r w:rsidRPr="00DC45CC">
              <w:rPr>
                <w:rFonts w:ascii="Arial" w:hAnsi="Arial" w:cs="Arial"/>
                <w:noProof/>
                <w:webHidden/>
                <w:sz w:val="22"/>
              </w:rPr>
              <w:fldChar w:fldCharType="end"/>
            </w:r>
          </w:hyperlink>
        </w:p>
        <w:p w14:paraId="59384C29"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17" w:history="1">
            <w:r w:rsidRPr="00DC45CC">
              <w:rPr>
                <w:rStyle w:val="Hyperlink"/>
                <w:rFonts w:ascii="Arial" w:hAnsi="Arial" w:cs="Arial"/>
                <w:noProof/>
                <w:sz w:val="22"/>
                <w:shd w:val="clear" w:color="auto" w:fill="FFFFFF"/>
              </w:rPr>
              <w:t xml:space="preserve">1.1 </w:t>
            </w:r>
            <w:r w:rsidRPr="00DC45CC">
              <w:rPr>
                <w:rStyle w:val="Hyperlink"/>
                <w:rFonts w:ascii="Arial" w:eastAsia="Calibri" w:hAnsi="Arial" w:cs="Arial"/>
                <w:noProof/>
                <w:sz w:val="22"/>
                <w:shd w:val="clear" w:color="auto" w:fill="FFFFFF"/>
              </w:rPr>
              <w:t>Aim</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_Toc112105317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3</w:t>
            </w:r>
            <w:r w:rsidRPr="00DC45CC">
              <w:rPr>
                <w:rFonts w:ascii="Arial" w:hAnsi="Arial" w:cs="Arial"/>
                <w:noProof/>
                <w:webHidden/>
                <w:sz w:val="22"/>
              </w:rPr>
              <w:fldChar w:fldCharType="end"/>
            </w:r>
          </w:hyperlink>
        </w:p>
        <w:p w14:paraId="5FCEB807"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18" w:history="1">
            <w:r w:rsidRPr="00DC45CC">
              <w:rPr>
                <w:rStyle w:val="Hyperlink"/>
                <w:rFonts w:ascii="Arial" w:hAnsi="Arial" w:cs="Arial"/>
                <w:noProof/>
                <w:sz w:val="22"/>
                <w:shd w:val="clear" w:color="auto" w:fill="FFFFFF"/>
              </w:rPr>
              <w:t xml:space="preserve">1.2 </w:t>
            </w:r>
            <w:r w:rsidRPr="00DC45CC">
              <w:rPr>
                <w:rStyle w:val="Hyperlink"/>
                <w:rFonts w:ascii="Arial" w:eastAsia="Calibri" w:hAnsi="Arial" w:cs="Arial"/>
                <w:noProof/>
                <w:sz w:val="22"/>
                <w:shd w:val="clear" w:color="auto" w:fill="FFFFFF"/>
              </w:rPr>
              <w:t xml:space="preserve"> </w:t>
            </w:r>
            <w:r w:rsidRPr="00DC45CC">
              <w:rPr>
                <w:rStyle w:val="Hyperlink"/>
                <w:rFonts w:ascii="Arial" w:hAnsi="Arial" w:cs="Arial"/>
                <w:noProof/>
                <w:sz w:val="22"/>
              </w:rPr>
              <w:t>Objectives</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_Toc112105318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3</w:t>
            </w:r>
            <w:r w:rsidRPr="00DC45CC">
              <w:rPr>
                <w:rFonts w:ascii="Arial" w:hAnsi="Arial" w:cs="Arial"/>
                <w:noProof/>
                <w:webHidden/>
                <w:sz w:val="22"/>
              </w:rPr>
              <w:fldChar w:fldCharType="end"/>
            </w:r>
          </w:hyperlink>
        </w:p>
        <w:p w14:paraId="1876DD68"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19" w:history="1">
            <w:r w:rsidRPr="00DC45CC">
              <w:rPr>
                <w:rStyle w:val="Hyperlink"/>
                <w:rFonts w:ascii="Arial" w:hAnsi="Arial" w:cs="Arial"/>
                <w:noProof/>
                <w:sz w:val="22"/>
              </w:rPr>
              <w:t>2. Background</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_Toc112105319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3</w:t>
            </w:r>
            <w:r w:rsidRPr="00DC45CC">
              <w:rPr>
                <w:rFonts w:ascii="Arial" w:hAnsi="Arial" w:cs="Arial"/>
                <w:noProof/>
                <w:webHidden/>
                <w:sz w:val="22"/>
              </w:rPr>
              <w:fldChar w:fldCharType="end"/>
            </w:r>
          </w:hyperlink>
        </w:p>
        <w:p w14:paraId="231891BC"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0" w:history="1">
            <w:r w:rsidRPr="00DC45CC">
              <w:rPr>
                <w:rStyle w:val="Hyperlink"/>
                <w:rFonts w:ascii="Arial" w:hAnsi="Arial" w:cs="Arial"/>
                <w:noProof/>
                <w:sz w:val="22"/>
              </w:rPr>
              <w:t>3. The Rationale of the research</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_Toc112105320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4</w:t>
            </w:r>
            <w:r w:rsidRPr="00DC45CC">
              <w:rPr>
                <w:rFonts w:ascii="Arial" w:hAnsi="Arial" w:cs="Arial"/>
                <w:noProof/>
                <w:webHidden/>
                <w:sz w:val="22"/>
              </w:rPr>
              <w:fldChar w:fldCharType="end"/>
            </w:r>
          </w:hyperlink>
        </w:p>
        <w:p w14:paraId="009BA08F"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1" w:history="1">
            <w:r w:rsidRPr="00DC45CC">
              <w:rPr>
                <w:rStyle w:val="Hyperlink"/>
                <w:rFonts w:ascii="Arial" w:hAnsi="Arial" w:cs="Arial"/>
                <w:noProof/>
                <w:sz w:val="22"/>
              </w:rPr>
              <w:t>4. Methodology and Methods</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_Toc112105321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4</w:t>
            </w:r>
            <w:r w:rsidRPr="00DC45CC">
              <w:rPr>
                <w:rFonts w:ascii="Arial" w:hAnsi="Arial" w:cs="Arial"/>
                <w:noProof/>
                <w:webHidden/>
                <w:sz w:val="22"/>
              </w:rPr>
              <w:fldChar w:fldCharType="end"/>
            </w:r>
          </w:hyperlink>
        </w:p>
        <w:p w14:paraId="6D6B3775" w14:textId="77777777"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2" w:history="1">
            <w:r w:rsidRPr="00DC45CC">
              <w:rPr>
                <w:rStyle w:val="Hyperlink"/>
                <w:rFonts w:ascii="Arial" w:hAnsi="Arial" w:cs="Arial"/>
                <w:noProof/>
                <w:sz w:val="22"/>
              </w:rPr>
              <w:t>5. Data collection / Search strategy</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_Toc112105322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5</w:t>
            </w:r>
            <w:r w:rsidRPr="00DC45CC">
              <w:rPr>
                <w:rFonts w:ascii="Arial" w:hAnsi="Arial" w:cs="Arial"/>
                <w:noProof/>
                <w:webHidden/>
                <w:sz w:val="22"/>
              </w:rPr>
              <w:fldChar w:fldCharType="end"/>
            </w:r>
          </w:hyperlink>
        </w:p>
        <w:p w14:paraId="15166C9D" w14:textId="5257F14A" w:rsidR="00B6323E" w:rsidRPr="00DC45CC" w:rsidRDefault="00B6323E" w:rsidP="00B6323E">
          <w:pPr>
            <w:pStyle w:val="TOC2"/>
            <w:rPr>
              <w:rFonts w:eastAsiaTheme="minorEastAsia"/>
              <w:sz w:val="22"/>
              <w:lang w:eastAsia="en-GB"/>
            </w:rPr>
          </w:pPr>
          <w:hyperlink w:anchor="_Toc112105324" w:history="1">
            <w:r w:rsidR="00BB1030">
              <w:rPr>
                <w:rStyle w:val="Hyperlink"/>
                <w:b w:val="0"/>
                <w:bCs w:val="0"/>
                <w:sz w:val="22"/>
              </w:rPr>
              <w:t>6.T</w:t>
            </w:r>
            <w:r w:rsidRPr="00DC45CC">
              <w:rPr>
                <w:rStyle w:val="Hyperlink"/>
                <w:b w:val="0"/>
                <w:bCs w:val="0"/>
                <w:sz w:val="22"/>
              </w:rPr>
              <w:t>he Selection Criteria</w:t>
            </w:r>
            <w:r w:rsidRPr="00DC45CC">
              <w:rPr>
                <w:webHidden/>
                <w:sz w:val="22"/>
              </w:rPr>
              <w:tab/>
            </w:r>
            <w:r w:rsidRPr="00DC45CC">
              <w:rPr>
                <w:webHidden/>
                <w:sz w:val="22"/>
              </w:rPr>
              <w:fldChar w:fldCharType="begin"/>
            </w:r>
            <w:r w:rsidRPr="00DC45CC">
              <w:rPr>
                <w:webHidden/>
                <w:sz w:val="22"/>
              </w:rPr>
              <w:instrText xml:space="preserve"> PAGEREF _Toc112105324 \h </w:instrText>
            </w:r>
            <w:r w:rsidRPr="00DC45CC">
              <w:rPr>
                <w:webHidden/>
                <w:sz w:val="22"/>
              </w:rPr>
            </w:r>
            <w:r w:rsidRPr="00DC45CC">
              <w:rPr>
                <w:webHidden/>
                <w:sz w:val="22"/>
              </w:rPr>
              <w:fldChar w:fldCharType="separate"/>
            </w:r>
            <w:r w:rsidRPr="00DC45CC">
              <w:rPr>
                <w:webHidden/>
                <w:sz w:val="22"/>
              </w:rPr>
              <w:t>5</w:t>
            </w:r>
            <w:r w:rsidRPr="00DC45CC">
              <w:rPr>
                <w:webHidden/>
                <w:sz w:val="22"/>
              </w:rPr>
              <w:fldChar w:fldCharType="end"/>
            </w:r>
          </w:hyperlink>
        </w:p>
        <w:p w14:paraId="0B69CCAA" w14:textId="03958893"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5" w:history="1">
            <w:r w:rsidR="00BB1030">
              <w:rPr>
                <w:rStyle w:val="Hyperlink"/>
                <w:rFonts w:ascii="Arial" w:hAnsi="Arial" w:cs="Arial"/>
                <w:noProof/>
                <w:sz w:val="22"/>
              </w:rPr>
              <w:t>7</w:t>
            </w:r>
            <w:r w:rsidRPr="00DC45CC">
              <w:rPr>
                <w:rStyle w:val="Hyperlink"/>
                <w:rFonts w:ascii="Arial" w:hAnsi="Arial" w:cs="Arial"/>
                <w:noProof/>
                <w:sz w:val="22"/>
              </w:rPr>
              <w:t>. Ethical considerations</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_Toc112105325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6</w:t>
            </w:r>
            <w:r w:rsidRPr="00DC45CC">
              <w:rPr>
                <w:rFonts w:ascii="Arial" w:hAnsi="Arial" w:cs="Arial"/>
                <w:noProof/>
                <w:webHidden/>
                <w:sz w:val="22"/>
              </w:rPr>
              <w:fldChar w:fldCharType="end"/>
            </w:r>
          </w:hyperlink>
        </w:p>
        <w:p w14:paraId="74DD5FC9" w14:textId="4A88B6CF"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7" w:history="1">
            <w:r w:rsidR="00D657E0">
              <w:rPr>
                <w:rStyle w:val="Hyperlink"/>
                <w:rFonts w:ascii="Arial" w:hAnsi="Arial" w:cs="Arial"/>
                <w:noProof/>
                <w:sz w:val="22"/>
              </w:rPr>
              <w:t>8</w:t>
            </w:r>
            <w:r w:rsidRPr="00DC45CC">
              <w:rPr>
                <w:rStyle w:val="Hyperlink"/>
                <w:rFonts w:ascii="Arial" w:hAnsi="Arial" w:cs="Arial"/>
                <w:noProof/>
                <w:sz w:val="22"/>
              </w:rPr>
              <w:t>. A Thematic Review of Published Literature Related to the Research Topic: The healthcare seeking behaviour during COVID-19</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_Toc112105327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7</w:t>
            </w:r>
            <w:r w:rsidRPr="00DC45CC">
              <w:rPr>
                <w:rFonts w:ascii="Arial" w:hAnsi="Arial" w:cs="Arial"/>
                <w:noProof/>
                <w:webHidden/>
                <w:sz w:val="22"/>
              </w:rPr>
              <w:fldChar w:fldCharType="end"/>
            </w:r>
          </w:hyperlink>
        </w:p>
        <w:p w14:paraId="6BB08D8A" w14:textId="54901E30" w:rsidR="00B6323E" w:rsidRPr="00DC45CC" w:rsidRDefault="00B6323E" w:rsidP="00B6323E">
          <w:pPr>
            <w:pStyle w:val="TOC2"/>
            <w:rPr>
              <w:rFonts w:eastAsiaTheme="minorEastAsia"/>
              <w:b w:val="0"/>
              <w:bCs w:val="0"/>
              <w:sz w:val="22"/>
              <w:lang w:eastAsia="en-GB"/>
            </w:rPr>
          </w:pPr>
          <w:hyperlink w:anchor="_Toc112105328" w:history="1">
            <w:r w:rsidR="00D657E0">
              <w:rPr>
                <w:rStyle w:val="Hyperlink"/>
                <w:b w:val="0"/>
                <w:bCs w:val="0"/>
                <w:sz w:val="22"/>
              </w:rPr>
              <w:t>9</w:t>
            </w:r>
            <w:r w:rsidRPr="00DC45CC">
              <w:rPr>
                <w:rStyle w:val="Hyperlink"/>
                <w:b w:val="0"/>
                <w:bCs w:val="0"/>
                <w:sz w:val="22"/>
              </w:rPr>
              <w:t>. Factors influencing healthcare seeking behaviour during COVID-19</w:t>
            </w:r>
            <w:r w:rsidRPr="00DC45CC">
              <w:rPr>
                <w:b w:val="0"/>
                <w:bCs w:val="0"/>
                <w:webHidden/>
                <w:sz w:val="22"/>
              </w:rPr>
              <w:tab/>
            </w:r>
            <w:r w:rsidRPr="00DC45CC">
              <w:rPr>
                <w:b w:val="0"/>
                <w:bCs w:val="0"/>
                <w:webHidden/>
                <w:sz w:val="22"/>
              </w:rPr>
              <w:fldChar w:fldCharType="begin"/>
            </w:r>
            <w:r w:rsidRPr="00DC45CC">
              <w:rPr>
                <w:b w:val="0"/>
                <w:bCs w:val="0"/>
                <w:webHidden/>
                <w:sz w:val="22"/>
              </w:rPr>
              <w:instrText xml:space="preserve"> PAGEREF _Toc112105328 \h </w:instrText>
            </w:r>
            <w:r w:rsidRPr="00DC45CC">
              <w:rPr>
                <w:b w:val="0"/>
                <w:bCs w:val="0"/>
                <w:webHidden/>
                <w:sz w:val="22"/>
              </w:rPr>
            </w:r>
            <w:r w:rsidRPr="00DC45CC">
              <w:rPr>
                <w:b w:val="0"/>
                <w:bCs w:val="0"/>
                <w:webHidden/>
                <w:sz w:val="22"/>
              </w:rPr>
              <w:fldChar w:fldCharType="separate"/>
            </w:r>
            <w:r w:rsidRPr="00DC45CC">
              <w:rPr>
                <w:b w:val="0"/>
                <w:bCs w:val="0"/>
                <w:webHidden/>
                <w:sz w:val="22"/>
              </w:rPr>
              <w:t>8</w:t>
            </w:r>
            <w:r w:rsidRPr="00DC45CC">
              <w:rPr>
                <w:b w:val="0"/>
                <w:bCs w:val="0"/>
                <w:webHidden/>
                <w:sz w:val="22"/>
              </w:rPr>
              <w:fldChar w:fldCharType="end"/>
            </w:r>
          </w:hyperlink>
        </w:p>
        <w:p w14:paraId="6F32DA25" w14:textId="1B937CD5"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29" w:history="1">
            <w:r w:rsidRPr="00DC45CC">
              <w:rPr>
                <w:rStyle w:val="Hyperlink"/>
                <w:rFonts w:ascii="Arial" w:hAnsi="Arial" w:cs="Arial"/>
                <w:noProof/>
                <w:sz w:val="22"/>
              </w:rPr>
              <w:t>1</w:t>
            </w:r>
            <w:r w:rsidR="00D657E0">
              <w:rPr>
                <w:rStyle w:val="Hyperlink"/>
                <w:rFonts w:ascii="Arial" w:hAnsi="Arial" w:cs="Arial"/>
                <w:noProof/>
                <w:sz w:val="22"/>
              </w:rPr>
              <w:t>0</w:t>
            </w:r>
            <w:r w:rsidRPr="00DC45CC">
              <w:rPr>
                <w:rStyle w:val="Hyperlink"/>
                <w:rFonts w:ascii="Arial" w:hAnsi="Arial" w:cs="Arial"/>
                <w:noProof/>
                <w:sz w:val="22"/>
              </w:rPr>
              <w:t>. Discussion</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_Toc112105329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11</w:t>
            </w:r>
            <w:r w:rsidRPr="00DC45CC">
              <w:rPr>
                <w:rFonts w:ascii="Arial" w:hAnsi="Arial" w:cs="Arial"/>
                <w:noProof/>
                <w:webHidden/>
                <w:sz w:val="22"/>
              </w:rPr>
              <w:fldChar w:fldCharType="end"/>
            </w:r>
          </w:hyperlink>
        </w:p>
        <w:p w14:paraId="0CE7B6C1" w14:textId="2B5F94FE"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30" w:history="1">
            <w:r w:rsidRPr="00DC45CC">
              <w:rPr>
                <w:rStyle w:val="Hyperlink"/>
                <w:rFonts w:ascii="Arial" w:eastAsia="Times New Roman" w:hAnsi="Arial" w:cs="Arial"/>
                <w:noProof/>
                <w:kern w:val="32"/>
                <w:sz w:val="22"/>
              </w:rPr>
              <w:t>1</w:t>
            </w:r>
            <w:r w:rsidR="00D657E0">
              <w:rPr>
                <w:rStyle w:val="Hyperlink"/>
                <w:rFonts w:ascii="Arial" w:eastAsia="Times New Roman" w:hAnsi="Arial" w:cs="Arial"/>
                <w:noProof/>
                <w:kern w:val="32"/>
                <w:sz w:val="22"/>
              </w:rPr>
              <w:t>1</w:t>
            </w:r>
            <w:r w:rsidRPr="00DC45CC">
              <w:rPr>
                <w:rStyle w:val="Hyperlink"/>
                <w:rFonts w:ascii="Arial" w:eastAsia="Times New Roman" w:hAnsi="Arial" w:cs="Arial"/>
                <w:noProof/>
                <w:kern w:val="32"/>
                <w:sz w:val="22"/>
              </w:rPr>
              <w:t>. Conclusion and Recommendations</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_Toc112105330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13</w:t>
            </w:r>
            <w:r w:rsidRPr="00DC45CC">
              <w:rPr>
                <w:rFonts w:ascii="Arial" w:hAnsi="Arial" w:cs="Arial"/>
                <w:noProof/>
                <w:webHidden/>
                <w:sz w:val="22"/>
              </w:rPr>
              <w:fldChar w:fldCharType="end"/>
            </w:r>
          </w:hyperlink>
        </w:p>
        <w:p w14:paraId="305AC096" w14:textId="5929B730" w:rsidR="00B6323E" w:rsidRPr="00DC45CC" w:rsidRDefault="00B6323E" w:rsidP="00B6323E">
          <w:pPr>
            <w:pStyle w:val="TOC1"/>
            <w:tabs>
              <w:tab w:val="right" w:leader="dot" w:pos="9016"/>
            </w:tabs>
            <w:rPr>
              <w:rFonts w:ascii="Arial" w:eastAsiaTheme="minorEastAsia" w:hAnsi="Arial" w:cs="Arial"/>
              <w:noProof/>
              <w:sz w:val="22"/>
              <w:lang w:eastAsia="en-GB"/>
            </w:rPr>
          </w:pPr>
          <w:hyperlink w:anchor="_Toc112105331" w:history="1">
            <w:r w:rsidRPr="00DC45CC">
              <w:rPr>
                <w:rStyle w:val="Hyperlink"/>
                <w:rFonts w:ascii="Arial" w:hAnsi="Arial" w:cs="Arial"/>
                <w:noProof/>
                <w:sz w:val="22"/>
              </w:rPr>
              <w:t>1</w:t>
            </w:r>
            <w:r w:rsidR="00AD34D2">
              <w:rPr>
                <w:rStyle w:val="Hyperlink"/>
                <w:rFonts w:ascii="Arial" w:hAnsi="Arial" w:cs="Arial"/>
                <w:noProof/>
                <w:sz w:val="22"/>
              </w:rPr>
              <w:t>2</w:t>
            </w:r>
            <w:r w:rsidRPr="00DC45CC">
              <w:rPr>
                <w:rStyle w:val="Hyperlink"/>
                <w:rFonts w:ascii="Arial" w:hAnsi="Arial" w:cs="Arial"/>
                <w:noProof/>
                <w:sz w:val="22"/>
              </w:rPr>
              <w:t>. References</w:t>
            </w:r>
            <w:r w:rsidRPr="00DC45CC">
              <w:rPr>
                <w:rFonts w:ascii="Arial" w:hAnsi="Arial" w:cs="Arial"/>
                <w:noProof/>
                <w:webHidden/>
                <w:sz w:val="22"/>
              </w:rPr>
              <w:tab/>
            </w:r>
            <w:r w:rsidRPr="00DC45CC">
              <w:rPr>
                <w:rFonts w:ascii="Arial" w:hAnsi="Arial" w:cs="Arial"/>
                <w:noProof/>
                <w:webHidden/>
                <w:sz w:val="22"/>
              </w:rPr>
              <w:fldChar w:fldCharType="begin"/>
            </w:r>
            <w:r w:rsidRPr="00DC45CC">
              <w:rPr>
                <w:rFonts w:ascii="Arial" w:hAnsi="Arial" w:cs="Arial"/>
                <w:noProof/>
                <w:webHidden/>
                <w:sz w:val="22"/>
              </w:rPr>
              <w:instrText xml:space="preserve"> PAGEREF _Toc112105331 \h </w:instrText>
            </w:r>
            <w:r w:rsidRPr="00DC45CC">
              <w:rPr>
                <w:rFonts w:ascii="Arial" w:hAnsi="Arial" w:cs="Arial"/>
                <w:noProof/>
                <w:webHidden/>
                <w:sz w:val="22"/>
              </w:rPr>
            </w:r>
            <w:r w:rsidRPr="00DC45CC">
              <w:rPr>
                <w:rFonts w:ascii="Arial" w:hAnsi="Arial" w:cs="Arial"/>
                <w:noProof/>
                <w:webHidden/>
                <w:sz w:val="22"/>
              </w:rPr>
              <w:fldChar w:fldCharType="separate"/>
            </w:r>
            <w:r w:rsidRPr="00DC45CC">
              <w:rPr>
                <w:rFonts w:ascii="Arial" w:hAnsi="Arial" w:cs="Arial"/>
                <w:noProof/>
                <w:webHidden/>
                <w:sz w:val="22"/>
              </w:rPr>
              <w:t>15</w:t>
            </w:r>
            <w:r w:rsidRPr="00DC45CC">
              <w:rPr>
                <w:rFonts w:ascii="Arial" w:hAnsi="Arial" w:cs="Arial"/>
                <w:noProof/>
                <w:webHidden/>
                <w:sz w:val="22"/>
              </w:rPr>
              <w:fldChar w:fldCharType="end"/>
            </w:r>
          </w:hyperlink>
        </w:p>
        <w:p w14:paraId="13E00080" w14:textId="249B165B" w:rsidR="00B87E75" w:rsidRPr="001D7C03" w:rsidRDefault="00B6323E" w:rsidP="00B6323E">
          <w:pPr>
            <w:rPr>
              <w:rFonts w:ascii="Arial" w:hAnsi="Arial" w:cs="Arial"/>
              <w:szCs w:val="24"/>
            </w:rPr>
          </w:pPr>
          <w:r>
            <w:rPr>
              <w:b/>
              <w:bCs/>
              <w:noProof/>
            </w:rPr>
            <w:fldChar w:fldCharType="end"/>
          </w:r>
        </w:p>
      </w:sdtContent>
    </w:sdt>
    <w:bookmarkEnd w:id="0" w:displacedByCustomXml="prev"/>
    <w:p w14:paraId="2FEF4ABA" w14:textId="165B94EE" w:rsidR="00777E8A" w:rsidRDefault="00777E8A"/>
    <w:p w14:paraId="7AE771D5" w14:textId="1C06E45A" w:rsidR="00B87E75" w:rsidRPr="001D7C03" w:rsidRDefault="00B87E75" w:rsidP="001D7C03">
      <w:pPr>
        <w:rPr>
          <w:rFonts w:ascii="Arial" w:hAnsi="Arial" w:cs="Arial"/>
          <w:szCs w:val="24"/>
        </w:rPr>
      </w:pPr>
    </w:p>
    <w:p w14:paraId="4F7320CB" w14:textId="000D21B8" w:rsidR="00B87E75" w:rsidRDefault="00B87E75" w:rsidP="003E4ECF">
      <w:pPr>
        <w:spacing w:line="360" w:lineRule="auto"/>
        <w:rPr>
          <w:rFonts w:ascii="Arial" w:hAnsi="Arial" w:cs="Arial"/>
          <w:sz w:val="28"/>
          <w:szCs w:val="28"/>
        </w:rPr>
      </w:pPr>
      <w:r>
        <w:rPr>
          <w:rFonts w:ascii="Arial" w:hAnsi="Arial" w:cs="Arial"/>
          <w:sz w:val="28"/>
          <w:szCs w:val="28"/>
        </w:rPr>
        <w:br w:type="page"/>
      </w:r>
    </w:p>
    <w:p w14:paraId="12D76753" w14:textId="2ED51256" w:rsidR="00B87E75" w:rsidRPr="00A73365" w:rsidRDefault="00B87E75" w:rsidP="00B27A4C">
      <w:pPr>
        <w:pStyle w:val="Heading1"/>
        <w:rPr>
          <w:rFonts w:cs="Arial"/>
        </w:rPr>
      </w:pPr>
      <w:bookmarkStart w:id="1" w:name="_Toc112105316"/>
      <w:r w:rsidRPr="00A73365">
        <w:rPr>
          <w:rFonts w:cs="Arial"/>
        </w:rPr>
        <w:lastRenderedPageBreak/>
        <w:t>1. Introduction</w:t>
      </w:r>
      <w:bookmarkEnd w:id="1"/>
    </w:p>
    <w:p w14:paraId="4751EF6F" w14:textId="01F60252" w:rsidR="00B87E75" w:rsidRPr="00A73365" w:rsidRDefault="001D7C03" w:rsidP="009D052C">
      <w:pPr>
        <w:tabs>
          <w:tab w:val="left" w:pos="6540"/>
        </w:tabs>
        <w:spacing w:line="360" w:lineRule="auto"/>
        <w:rPr>
          <w:rFonts w:ascii="Arial" w:hAnsi="Arial" w:cs="Arial"/>
          <w:sz w:val="22"/>
        </w:rPr>
      </w:pPr>
      <w:r w:rsidRPr="00A73365">
        <w:rPr>
          <w:rFonts w:ascii="Arial" w:hAnsi="Arial" w:cs="Arial"/>
          <w:sz w:val="22"/>
        </w:rPr>
        <w:t>D</w:t>
      </w:r>
      <w:r w:rsidR="00B87E75" w:rsidRPr="00A73365">
        <w:rPr>
          <w:rFonts w:ascii="Arial" w:hAnsi="Arial" w:cs="Arial"/>
          <w:sz w:val="22"/>
        </w:rPr>
        <w:t>efinition</w:t>
      </w:r>
      <w:r w:rsidRPr="00A73365">
        <w:rPr>
          <w:rFonts w:ascii="Arial" w:hAnsi="Arial" w:cs="Arial"/>
          <w:sz w:val="22"/>
        </w:rPr>
        <w:t xml:space="preserve"> of main concepts</w:t>
      </w:r>
      <w:r w:rsidR="0026393A" w:rsidRPr="00A73365">
        <w:rPr>
          <w:rFonts w:ascii="Arial" w:hAnsi="Arial" w:cs="Arial"/>
          <w:sz w:val="22"/>
        </w:rPr>
        <w:t xml:space="preserve"> and what this study is about</w:t>
      </w:r>
    </w:p>
    <w:p w14:paraId="1DE873F3" w14:textId="77777777" w:rsidR="00A8121A" w:rsidRPr="00A73365" w:rsidRDefault="0026393A" w:rsidP="00A8121A">
      <w:pPr>
        <w:tabs>
          <w:tab w:val="left" w:pos="6540"/>
        </w:tabs>
        <w:spacing w:line="360" w:lineRule="auto"/>
        <w:rPr>
          <w:rFonts w:ascii="Arial" w:eastAsia="Calibri" w:hAnsi="Arial" w:cs="Arial"/>
          <w:color w:val="000000"/>
          <w:sz w:val="22"/>
          <w:shd w:val="clear" w:color="auto" w:fill="FFFFFF"/>
        </w:rPr>
      </w:pPr>
      <w:r w:rsidRPr="00A73365">
        <w:rPr>
          <w:rFonts w:ascii="Arial" w:hAnsi="Arial" w:cs="Arial"/>
          <w:sz w:val="22"/>
        </w:rPr>
        <w:t xml:space="preserve">Aim </w:t>
      </w:r>
      <w:r w:rsidR="00A8121A" w:rsidRPr="00A73365">
        <w:rPr>
          <w:rFonts w:ascii="Arial" w:eastAsia="Calibri" w:hAnsi="Arial" w:cs="Arial"/>
          <w:color w:val="000000"/>
          <w:sz w:val="22"/>
        </w:rPr>
        <w:t>The aim of the study is to investigate the p</w:t>
      </w:r>
      <w:r w:rsidR="00A8121A" w:rsidRPr="00A73365">
        <w:rPr>
          <w:rFonts w:ascii="Arial" w:eastAsia="Calibri" w:hAnsi="Arial" w:cs="Arial"/>
          <w:color w:val="000000"/>
          <w:sz w:val="22"/>
          <w:shd w:val="clear" w:color="auto" w:fill="FFFFFF"/>
        </w:rPr>
        <w:t xml:space="preserve">erception of seeking health care during the Covid-19 pandemic in the UK. The objectives of the study include: </w:t>
      </w:r>
    </w:p>
    <w:p w14:paraId="5A0F6041" w14:textId="087D5789" w:rsidR="007761CF" w:rsidRPr="00A73365" w:rsidRDefault="00760968" w:rsidP="00764DCE">
      <w:pPr>
        <w:pStyle w:val="Heading1"/>
        <w:rPr>
          <w:rFonts w:eastAsia="Calibri"/>
          <w:shd w:val="clear" w:color="auto" w:fill="FFFFFF"/>
        </w:rPr>
      </w:pPr>
      <w:bookmarkStart w:id="2" w:name="_Toc112105317"/>
      <w:r w:rsidRPr="00A73365">
        <w:rPr>
          <w:shd w:val="clear" w:color="auto" w:fill="FFFFFF"/>
        </w:rPr>
        <w:t xml:space="preserve">1.1 </w:t>
      </w:r>
      <w:r w:rsidR="00A8121A" w:rsidRPr="00A73365">
        <w:rPr>
          <w:rFonts w:eastAsia="Calibri"/>
          <w:shd w:val="clear" w:color="auto" w:fill="FFFFFF"/>
        </w:rPr>
        <w:t>Aim</w:t>
      </w:r>
      <w:bookmarkEnd w:id="2"/>
      <w:r w:rsidR="00A8121A" w:rsidRPr="00A73365">
        <w:rPr>
          <w:rFonts w:eastAsia="Calibri"/>
          <w:shd w:val="clear" w:color="auto" w:fill="FFFFFF"/>
        </w:rPr>
        <w:t xml:space="preserve"> </w:t>
      </w:r>
    </w:p>
    <w:p w14:paraId="6A1B1531" w14:textId="50800367" w:rsidR="00A8121A" w:rsidRPr="00A73365" w:rsidRDefault="00A8121A" w:rsidP="007F497A">
      <w:pPr>
        <w:rPr>
          <w:rFonts w:ascii="Arial" w:hAnsi="Arial" w:cs="Arial"/>
          <w:sz w:val="22"/>
          <w:shd w:val="clear" w:color="auto" w:fill="FFFFFF"/>
        </w:rPr>
      </w:pPr>
      <w:r w:rsidRPr="00A73365">
        <w:rPr>
          <w:rFonts w:ascii="Arial" w:hAnsi="Arial" w:cs="Arial"/>
          <w:sz w:val="22"/>
          <w:shd w:val="clear" w:color="auto" w:fill="FFFFFF"/>
        </w:rPr>
        <w:t xml:space="preserve">To investigate the health care seeking behaviour during the Covid-19 pandemic in the UK </w:t>
      </w:r>
    </w:p>
    <w:p w14:paraId="0135DAB3" w14:textId="60A42D0F" w:rsidR="007761CF" w:rsidRPr="00A73365" w:rsidRDefault="00BB1030" w:rsidP="00764DCE">
      <w:pPr>
        <w:pStyle w:val="Heading1"/>
        <w:rPr>
          <w:rFonts w:eastAsia="Calibri"/>
          <w:shd w:val="clear" w:color="auto" w:fill="FFFFFF"/>
        </w:rPr>
      </w:pPr>
      <w:r w:rsidRPr="00A73365">
        <w:rPr>
          <w:shd w:val="clear" w:color="auto" w:fill="FFFFFF"/>
        </w:rPr>
        <w:t xml:space="preserve">1.2 </w:t>
      </w:r>
      <w:r w:rsidRPr="00A73365">
        <w:rPr>
          <w:rFonts w:eastAsia="Calibri"/>
          <w:shd w:val="clear" w:color="auto" w:fill="FFFFFF"/>
        </w:rPr>
        <w:t>Objectives</w:t>
      </w:r>
      <w:r w:rsidR="00A8121A" w:rsidRPr="00A73365">
        <w:rPr>
          <w:rFonts w:eastAsia="Calibri"/>
          <w:shd w:val="clear" w:color="auto" w:fill="FFFFFF"/>
        </w:rPr>
        <w:t xml:space="preserve"> </w:t>
      </w:r>
    </w:p>
    <w:p w14:paraId="16AEF1E5" w14:textId="0E312CC2" w:rsidR="00A25601" w:rsidRPr="00764DCE" w:rsidRDefault="00A8121A" w:rsidP="007F497A">
      <w:pPr>
        <w:rPr>
          <w:rFonts w:ascii="Arial" w:hAnsi="Arial" w:cs="Arial"/>
          <w:sz w:val="22"/>
          <w:shd w:val="clear" w:color="auto" w:fill="FFFFFF"/>
        </w:rPr>
      </w:pPr>
      <w:r w:rsidRPr="00A73365">
        <w:rPr>
          <w:rFonts w:ascii="Arial" w:hAnsi="Arial" w:cs="Arial"/>
          <w:sz w:val="22"/>
          <w:shd w:val="clear" w:color="auto" w:fill="FFFFFF"/>
        </w:rPr>
        <w:t xml:space="preserve">To establish the factors that influence the healthcare-seeking behaviour during the Covid-19 pandemic in the UK </w:t>
      </w:r>
    </w:p>
    <w:p w14:paraId="64F6B169" w14:textId="77777777" w:rsidR="00F60D5C" w:rsidRPr="00A73365" w:rsidRDefault="0026393A" w:rsidP="00764DCE">
      <w:pPr>
        <w:pStyle w:val="Heading1"/>
        <w:rPr>
          <w:rFonts w:eastAsia="Calibri"/>
          <w:color w:val="000000"/>
        </w:rPr>
      </w:pPr>
      <w:bookmarkStart w:id="3" w:name="_Toc112105319"/>
      <w:r w:rsidRPr="00A73365">
        <w:t>2. Background</w:t>
      </w:r>
      <w:bookmarkEnd w:id="3"/>
      <w:r w:rsidR="00F60D5C" w:rsidRPr="00A73365">
        <w:rPr>
          <w:rFonts w:eastAsia="Calibri"/>
          <w:color w:val="000000"/>
        </w:rPr>
        <w:t xml:space="preserve"> </w:t>
      </w:r>
    </w:p>
    <w:p w14:paraId="0E06CABF" w14:textId="37BD1BF2" w:rsidR="00F60D5C" w:rsidRPr="00A73365" w:rsidRDefault="00F60D5C" w:rsidP="00F60D5C">
      <w:pPr>
        <w:spacing w:before="240" w:after="0" w:line="480" w:lineRule="auto"/>
        <w:rPr>
          <w:rFonts w:ascii="Arial" w:eastAsia="Calibri" w:hAnsi="Arial" w:cs="Arial"/>
          <w:color w:val="000000"/>
          <w:sz w:val="22"/>
        </w:rPr>
      </w:pPr>
      <w:r w:rsidRPr="00A73365">
        <w:rPr>
          <w:rFonts w:ascii="Arial" w:eastAsia="Calibri" w:hAnsi="Arial" w:cs="Arial"/>
          <w:color w:val="000000"/>
          <w:sz w:val="22"/>
        </w:rPr>
        <w:t>According to NHS Digital (2021), the COVID-19 pandemic had its impact felt the most in the year 2019-2021. The government announced the first lockdown on 16</w:t>
      </w:r>
      <w:r w:rsidRPr="00A73365">
        <w:rPr>
          <w:rFonts w:ascii="Arial" w:eastAsia="Calibri" w:hAnsi="Arial" w:cs="Arial"/>
          <w:color w:val="000000"/>
          <w:sz w:val="22"/>
          <w:vertAlign w:val="superscript"/>
        </w:rPr>
        <w:t>th</w:t>
      </w:r>
      <w:r w:rsidRPr="00A73365">
        <w:rPr>
          <w:rFonts w:ascii="Arial" w:eastAsia="Calibri" w:hAnsi="Arial" w:cs="Arial"/>
          <w:color w:val="000000"/>
          <w:sz w:val="22"/>
        </w:rPr>
        <w:t xml:space="preserve"> March 2020. The second lockdown was implemented on 5</w:t>
      </w:r>
      <w:r w:rsidRPr="00A73365">
        <w:rPr>
          <w:rFonts w:ascii="Arial" w:eastAsia="Calibri" w:hAnsi="Arial" w:cs="Arial"/>
          <w:color w:val="000000"/>
          <w:sz w:val="22"/>
          <w:vertAlign w:val="superscript"/>
        </w:rPr>
        <w:t>th</w:t>
      </w:r>
      <w:r w:rsidRPr="00A73365">
        <w:rPr>
          <w:rFonts w:ascii="Arial" w:eastAsia="Calibri" w:hAnsi="Arial" w:cs="Arial"/>
          <w:color w:val="000000"/>
          <w:sz w:val="22"/>
        </w:rPr>
        <w:t xml:space="preserve"> November 2020 following the increased spread of the disease. Prior to the first lockdown, about 2,500,000 outpatient appointments were registered per week with </w:t>
      </w:r>
      <w:r w:rsidR="000B578B" w:rsidRPr="00A73365">
        <w:rPr>
          <w:rFonts w:ascii="Arial" w:eastAsia="Calibri" w:hAnsi="Arial" w:cs="Arial"/>
          <w:color w:val="000000"/>
          <w:sz w:val="22"/>
        </w:rPr>
        <w:t>approximately</w:t>
      </w:r>
      <w:r w:rsidRPr="00A73365">
        <w:rPr>
          <w:rFonts w:ascii="Arial" w:eastAsia="Calibri" w:hAnsi="Arial" w:cs="Arial"/>
          <w:color w:val="000000"/>
          <w:sz w:val="22"/>
        </w:rPr>
        <w:t xml:space="preserve"> 2,000,000 appointment attendance. Following the first lockdown</w:t>
      </w:r>
      <w:r w:rsidR="000B578B" w:rsidRPr="00A73365">
        <w:rPr>
          <w:rFonts w:ascii="Arial" w:eastAsia="Calibri" w:hAnsi="Arial" w:cs="Arial"/>
          <w:color w:val="000000"/>
          <w:sz w:val="22"/>
        </w:rPr>
        <w:t>,</w:t>
      </w:r>
      <w:r w:rsidRPr="00A73365">
        <w:rPr>
          <w:rFonts w:ascii="Arial" w:eastAsia="Calibri" w:hAnsi="Arial" w:cs="Arial"/>
          <w:color w:val="000000"/>
          <w:sz w:val="22"/>
        </w:rPr>
        <w:t xml:space="preserve"> the weekly appointments </w:t>
      </w:r>
      <w:r w:rsidR="000B578B" w:rsidRPr="00A73365">
        <w:rPr>
          <w:rFonts w:ascii="Arial" w:eastAsia="Calibri" w:hAnsi="Arial" w:cs="Arial"/>
          <w:color w:val="000000"/>
          <w:sz w:val="22"/>
        </w:rPr>
        <w:t xml:space="preserve">were </w:t>
      </w:r>
      <w:r w:rsidRPr="00A73365">
        <w:rPr>
          <w:rFonts w:ascii="Arial" w:eastAsia="Calibri" w:hAnsi="Arial" w:cs="Arial"/>
          <w:color w:val="000000"/>
          <w:sz w:val="22"/>
        </w:rPr>
        <w:t xml:space="preserve">reduced by more than 40%, and weekly attendance to appointments reduced by 50% compared to </w:t>
      </w:r>
      <w:r w:rsidR="000B578B" w:rsidRPr="00A73365">
        <w:rPr>
          <w:rFonts w:ascii="Arial" w:eastAsia="Calibri" w:hAnsi="Arial" w:cs="Arial"/>
          <w:color w:val="000000"/>
          <w:sz w:val="22"/>
        </w:rPr>
        <w:t xml:space="preserve">the </w:t>
      </w:r>
      <w:r w:rsidRPr="00A73365">
        <w:rPr>
          <w:rFonts w:ascii="Arial" w:eastAsia="Calibri" w:hAnsi="Arial" w:cs="Arial"/>
          <w:color w:val="000000"/>
          <w:sz w:val="22"/>
        </w:rPr>
        <w:t xml:space="preserve">average before the pandemic. BMA (2021) revealed that </w:t>
      </w:r>
      <w:r w:rsidR="000B578B" w:rsidRPr="00A73365">
        <w:rPr>
          <w:rFonts w:ascii="Arial" w:eastAsia="Calibri" w:hAnsi="Arial" w:cs="Arial"/>
          <w:color w:val="000000"/>
          <w:sz w:val="22"/>
        </w:rPr>
        <w:t xml:space="preserve">the </w:t>
      </w:r>
      <w:r w:rsidRPr="00A73365">
        <w:rPr>
          <w:rFonts w:ascii="Arial" w:eastAsia="Calibri" w:hAnsi="Arial" w:cs="Arial"/>
          <w:color w:val="000000"/>
          <w:sz w:val="22"/>
        </w:rPr>
        <w:t xml:space="preserve">outbreak of COVID-19 had </w:t>
      </w:r>
      <w:r w:rsidR="000B578B" w:rsidRPr="00A73365">
        <w:rPr>
          <w:rFonts w:ascii="Arial" w:eastAsia="Calibri" w:hAnsi="Arial" w:cs="Arial"/>
          <w:color w:val="000000"/>
          <w:sz w:val="22"/>
        </w:rPr>
        <w:t xml:space="preserve">a </w:t>
      </w:r>
      <w:r w:rsidRPr="00A73365">
        <w:rPr>
          <w:rFonts w:ascii="Arial" w:eastAsia="Calibri" w:hAnsi="Arial" w:cs="Arial"/>
          <w:color w:val="000000"/>
          <w:sz w:val="22"/>
        </w:rPr>
        <w:t xml:space="preserve">huge impact on core NHS services. Millions of patients with health problems including those with life-threating conditions were affected due to reduced care seeking behaviour, as well as postponed or cancelled treatment appointments. It is estimated that between 1.32 million and 15 million new elective admissions were reported compared to usual expectations, and between 2.47 million and 2.60 fewer first-time outpatient attendance. Furthermore, it was estimated that between 20,800 and 25,900 fewer patients stated cancer treatment than projected. BMA (2020) state the situation in this case can be associated with range of factors but healthcare avoidance is the dominance aspect. NHS UK is therefore faced with backlog of many cases to be attended and return the access and quality of care to the pre-COVID-19 status. </w:t>
      </w:r>
    </w:p>
    <w:p w14:paraId="232E6A2E" w14:textId="60E58FD6" w:rsidR="0026393A" w:rsidRPr="00A73365" w:rsidRDefault="0026393A" w:rsidP="009D052C">
      <w:pPr>
        <w:tabs>
          <w:tab w:val="left" w:pos="6540"/>
        </w:tabs>
        <w:spacing w:line="360" w:lineRule="auto"/>
        <w:rPr>
          <w:rFonts w:ascii="Arial" w:hAnsi="Arial" w:cs="Arial"/>
          <w:sz w:val="22"/>
        </w:rPr>
      </w:pPr>
    </w:p>
    <w:p w14:paraId="1AA0A7EF" w14:textId="77777777" w:rsidR="00764DCE" w:rsidRDefault="00764DCE" w:rsidP="009D052C">
      <w:pPr>
        <w:tabs>
          <w:tab w:val="left" w:pos="6540"/>
        </w:tabs>
        <w:spacing w:line="360" w:lineRule="auto"/>
        <w:rPr>
          <w:rFonts w:ascii="Arial" w:hAnsi="Arial" w:cs="Arial"/>
          <w:b/>
          <w:bCs/>
          <w:sz w:val="22"/>
        </w:rPr>
      </w:pPr>
    </w:p>
    <w:p w14:paraId="380611B7" w14:textId="54C9003C" w:rsidR="003E4ECF" w:rsidRDefault="00A25601" w:rsidP="00764DCE">
      <w:pPr>
        <w:pStyle w:val="Heading1"/>
      </w:pPr>
      <w:bookmarkStart w:id="4" w:name="_Toc112105320"/>
      <w:r w:rsidRPr="00A73365">
        <w:lastRenderedPageBreak/>
        <w:t>3.</w:t>
      </w:r>
      <w:r w:rsidR="00764DCE">
        <w:t xml:space="preserve"> </w:t>
      </w:r>
      <w:r w:rsidR="008C7BCE" w:rsidRPr="00A73365">
        <w:t xml:space="preserve">The </w:t>
      </w:r>
      <w:r w:rsidR="003321CC" w:rsidRPr="00A73365">
        <w:t>R</w:t>
      </w:r>
      <w:r w:rsidR="008C7BCE" w:rsidRPr="00A73365">
        <w:t>ationale</w:t>
      </w:r>
      <w:r w:rsidR="003E4ECF" w:rsidRPr="00A73365">
        <w:t xml:space="preserve"> of the </w:t>
      </w:r>
      <w:r w:rsidR="001D7C03" w:rsidRPr="00A73365">
        <w:t>research</w:t>
      </w:r>
      <w:bookmarkEnd w:id="4"/>
    </w:p>
    <w:p w14:paraId="24A7CF50" w14:textId="77777777" w:rsidR="00764DCE" w:rsidRPr="00764DCE" w:rsidRDefault="00764DCE" w:rsidP="00764DCE"/>
    <w:p w14:paraId="7ABD22C2" w14:textId="375ADADE" w:rsidR="00D07E99" w:rsidRPr="00A73365" w:rsidRDefault="00D07E99" w:rsidP="009D052C">
      <w:pPr>
        <w:tabs>
          <w:tab w:val="left" w:pos="6540"/>
        </w:tabs>
        <w:spacing w:line="360" w:lineRule="auto"/>
        <w:rPr>
          <w:rFonts w:ascii="Arial" w:hAnsi="Arial" w:cs="Arial"/>
          <w:sz w:val="22"/>
        </w:rPr>
      </w:pPr>
      <w:r w:rsidRPr="00A73365">
        <w:rPr>
          <w:rFonts w:ascii="Arial" w:hAnsi="Arial" w:cs="Arial"/>
          <w:color w:val="000000"/>
          <w:sz w:val="22"/>
          <w:shd w:val="clear" w:color="auto" w:fill="FFFFFF"/>
        </w:rPr>
        <w:t xml:space="preserve">Howarth et al. (2021) reveal that the first wave of the COVID-19 pandemic had a significant impact on the utilization 0f healthcare services. The findings revealed that the decrease in </w:t>
      </w:r>
      <w:r w:rsidR="008C7BCE" w:rsidRPr="00A73365">
        <w:rPr>
          <w:rFonts w:ascii="Arial" w:hAnsi="Arial" w:cs="Arial"/>
          <w:color w:val="000000"/>
          <w:sz w:val="22"/>
          <w:shd w:val="clear" w:color="auto" w:fill="FFFFFF"/>
        </w:rPr>
        <w:t>healthcare-seeking</w:t>
      </w:r>
      <w:r w:rsidRPr="00A73365">
        <w:rPr>
          <w:rFonts w:ascii="Arial" w:hAnsi="Arial" w:cs="Arial"/>
          <w:color w:val="000000"/>
          <w:sz w:val="22"/>
          <w:shd w:val="clear" w:color="auto" w:fill="FFFFFF"/>
        </w:rPr>
        <w:t xml:space="preserve"> patients was about 70% immediately after the announcement of the pandemic</w:t>
      </w:r>
    </w:p>
    <w:p w14:paraId="0537CEF5" w14:textId="379A9061" w:rsidR="003E4ECF" w:rsidRPr="00A73365" w:rsidRDefault="00B23647" w:rsidP="005F398A">
      <w:pPr>
        <w:spacing w:before="240" w:after="0" w:line="480" w:lineRule="auto"/>
        <w:rPr>
          <w:rFonts w:ascii="Arial" w:eastAsia="Calibri" w:hAnsi="Arial" w:cs="Arial"/>
          <w:color w:val="000000"/>
          <w:sz w:val="22"/>
          <w:shd w:val="clear" w:color="auto" w:fill="FFFFFF"/>
        </w:rPr>
      </w:pPr>
      <w:r w:rsidRPr="00B23647">
        <w:rPr>
          <w:rFonts w:ascii="Arial" w:eastAsia="Calibri" w:hAnsi="Arial" w:cs="Arial"/>
          <w:color w:val="000000"/>
          <w:sz w:val="22"/>
          <w:shd w:val="clear" w:color="auto" w:fill="FFFFFF"/>
        </w:rPr>
        <w:t xml:space="preserve">and the first lockdown. The </w:t>
      </w:r>
      <w:r w:rsidR="008C7BCE" w:rsidRPr="00A73365">
        <w:rPr>
          <w:rFonts w:ascii="Arial" w:eastAsia="Calibri" w:hAnsi="Arial" w:cs="Arial"/>
          <w:color w:val="000000"/>
          <w:sz w:val="22"/>
          <w:shd w:val="clear" w:color="auto" w:fill="FFFFFF"/>
        </w:rPr>
        <w:t>healthcare-seeking</w:t>
      </w:r>
      <w:r w:rsidRPr="00B23647">
        <w:rPr>
          <w:rFonts w:ascii="Arial" w:eastAsia="Calibri" w:hAnsi="Arial" w:cs="Arial"/>
          <w:color w:val="000000"/>
          <w:sz w:val="22"/>
          <w:shd w:val="clear" w:color="auto" w:fill="FFFFFF"/>
        </w:rPr>
        <w:t xml:space="preserve"> behaviour however improved in two months but did not reach the rates of the previous year. The reduced rate of </w:t>
      </w:r>
      <w:r w:rsidR="008C7BCE" w:rsidRPr="00A73365">
        <w:rPr>
          <w:rFonts w:ascii="Arial" w:eastAsia="Calibri" w:hAnsi="Arial" w:cs="Arial"/>
          <w:color w:val="000000"/>
          <w:sz w:val="22"/>
          <w:shd w:val="clear" w:color="auto" w:fill="FFFFFF"/>
        </w:rPr>
        <w:t>healthcare-seeking</w:t>
      </w:r>
      <w:r w:rsidRPr="00B23647">
        <w:rPr>
          <w:rFonts w:ascii="Arial" w:eastAsia="Calibri" w:hAnsi="Arial" w:cs="Arial"/>
          <w:color w:val="000000"/>
          <w:sz w:val="22"/>
          <w:shd w:val="clear" w:color="auto" w:fill="FFFFFF"/>
        </w:rPr>
        <w:t xml:space="preserve"> behaviour is a negative aspect due to the likely impact on the quality of life of the people. It is therefore important to seek knowledge on factors that influenced the perception of the patients to seek healthcare services. Moynihan et al. (2021) held that the knowledge </w:t>
      </w:r>
      <w:r w:rsidR="008C7BCE" w:rsidRPr="00A73365">
        <w:rPr>
          <w:rFonts w:ascii="Arial" w:eastAsia="Calibri" w:hAnsi="Arial" w:cs="Arial"/>
          <w:color w:val="000000"/>
          <w:sz w:val="22"/>
          <w:shd w:val="clear" w:color="auto" w:fill="FFFFFF"/>
        </w:rPr>
        <w:t>of</w:t>
      </w:r>
      <w:r w:rsidRPr="00B23647">
        <w:rPr>
          <w:rFonts w:ascii="Arial" w:eastAsia="Calibri" w:hAnsi="Arial" w:cs="Arial"/>
          <w:color w:val="000000"/>
          <w:sz w:val="22"/>
          <w:shd w:val="clear" w:color="auto" w:fill="FFFFFF"/>
        </w:rPr>
        <w:t xml:space="preserve"> the effect of COVID-19 on </w:t>
      </w:r>
      <w:r w:rsidR="008C7BCE" w:rsidRPr="00A73365">
        <w:rPr>
          <w:rFonts w:ascii="Arial" w:eastAsia="Calibri" w:hAnsi="Arial" w:cs="Arial"/>
          <w:color w:val="000000"/>
          <w:sz w:val="22"/>
          <w:shd w:val="clear" w:color="auto" w:fill="FFFFFF"/>
        </w:rPr>
        <w:t>healthcare-seeking</w:t>
      </w:r>
      <w:r w:rsidRPr="00B23647">
        <w:rPr>
          <w:rFonts w:ascii="Arial" w:eastAsia="Calibri" w:hAnsi="Arial" w:cs="Arial"/>
          <w:color w:val="000000"/>
          <w:sz w:val="22"/>
          <w:shd w:val="clear" w:color="auto" w:fill="FFFFFF"/>
        </w:rPr>
        <w:t xml:space="preserve"> behaviour is </w:t>
      </w:r>
      <w:r w:rsidR="008C7BCE" w:rsidRPr="00A73365">
        <w:rPr>
          <w:rFonts w:ascii="Arial" w:eastAsia="Calibri" w:hAnsi="Arial" w:cs="Arial"/>
          <w:color w:val="000000"/>
          <w:sz w:val="22"/>
          <w:shd w:val="clear" w:color="auto" w:fill="FFFFFF"/>
        </w:rPr>
        <w:t xml:space="preserve">an </w:t>
      </w:r>
      <w:r w:rsidRPr="00B23647">
        <w:rPr>
          <w:rFonts w:ascii="Arial" w:eastAsia="Calibri" w:hAnsi="Arial" w:cs="Arial"/>
          <w:color w:val="000000"/>
          <w:sz w:val="22"/>
          <w:shd w:val="clear" w:color="auto" w:fill="FFFFFF"/>
        </w:rPr>
        <w:t xml:space="preserve">instrument in assisting in the development of a stronger and more resilient healthcare system in the UK and beyond. The study would also assist in enhancing the knowledge about the hidden impact of COVID-19 on access and quality of care. It is therefore a fundamental tool for the development of strategies to face similar situations in case it re-occurs in the future. </w:t>
      </w:r>
    </w:p>
    <w:p w14:paraId="4FFE9519" w14:textId="1593B0C5" w:rsidR="00956867" w:rsidRDefault="00760968" w:rsidP="00B27A4C">
      <w:pPr>
        <w:pStyle w:val="Heading1"/>
        <w:rPr>
          <w:rFonts w:cs="Arial"/>
        </w:rPr>
      </w:pPr>
      <w:bookmarkStart w:id="5" w:name="_Toc112105321"/>
      <w:r w:rsidRPr="00A73365">
        <w:rPr>
          <w:rFonts w:cs="Arial"/>
        </w:rPr>
        <w:t>4</w:t>
      </w:r>
      <w:r w:rsidR="00B87E75" w:rsidRPr="00A73365">
        <w:rPr>
          <w:rFonts w:cs="Arial"/>
        </w:rPr>
        <w:t xml:space="preserve">. </w:t>
      </w:r>
      <w:r w:rsidR="00BB6396" w:rsidRPr="00A73365">
        <w:rPr>
          <w:rFonts w:cs="Arial"/>
        </w:rPr>
        <w:t>Methodology and Methods</w:t>
      </w:r>
      <w:bookmarkEnd w:id="5"/>
    </w:p>
    <w:p w14:paraId="5DF12EE3" w14:textId="0DDB7395" w:rsidR="00CD745B" w:rsidRPr="00CD745B" w:rsidRDefault="00CD745B" w:rsidP="00CD745B">
      <w:pPr>
        <w:rPr>
          <w:b/>
          <w:bCs/>
        </w:rPr>
      </w:pPr>
      <w:r>
        <w:t xml:space="preserve">     </w:t>
      </w:r>
      <w:r w:rsidRPr="00CD745B">
        <w:rPr>
          <w:b/>
          <w:bCs/>
        </w:rPr>
        <w:t>Research Design</w:t>
      </w:r>
    </w:p>
    <w:p w14:paraId="3353E768" w14:textId="5857FF5F" w:rsidR="00956867" w:rsidRPr="00A73365" w:rsidRDefault="00956867" w:rsidP="005F398A">
      <w:pPr>
        <w:spacing w:before="240" w:after="0" w:line="480" w:lineRule="auto"/>
        <w:rPr>
          <w:rFonts w:ascii="Arial" w:eastAsia="Calibri" w:hAnsi="Arial" w:cs="Arial"/>
          <w:color w:val="000000"/>
          <w:sz w:val="22"/>
        </w:rPr>
      </w:pPr>
      <w:r w:rsidRPr="00A73365">
        <w:rPr>
          <w:rFonts w:ascii="Arial" w:eastAsia="Calibri" w:hAnsi="Arial" w:cs="Arial"/>
          <w:color w:val="000000"/>
          <w:sz w:val="22"/>
        </w:rPr>
        <w:t xml:space="preserve">Research can be primary or secondary designed. </w:t>
      </w:r>
      <w:r w:rsidR="008C7BCE" w:rsidRPr="00A73365">
        <w:rPr>
          <w:rFonts w:ascii="Arial" w:eastAsia="Calibri" w:hAnsi="Arial" w:cs="Arial"/>
          <w:color w:val="000000"/>
          <w:sz w:val="22"/>
        </w:rPr>
        <w:t>A primary</w:t>
      </w:r>
      <w:r w:rsidRPr="00A73365">
        <w:rPr>
          <w:rFonts w:ascii="Arial" w:eastAsia="Calibri" w:hAnsi="Arial" w:cs="Arial"/>
          <w:color w:val="000000"/>
          <w:sz w:val="22"/>
        </w:rPr>
        <w:t xml:space="preserve"> study is </w:t>
      </w:r>
      <w:r w:rsidR="008C7BCE" w:rsidRPr="00A73365">
        <w:rPr>
          <w:rFonts w:ascii="Arial" w:eastAsia="Calibri" w:hAnsi="Arial" w:cs="Arial"/>
          <w:color w:val="000000"/>
          <w:sz w:val="22"/>
        </w:rPr>
        <w:t>characterised</w:t>
      </w:r>
      <w:r w:rsidRPr="00A73365">
        <w:rPr>
          <w:rFonts w:ascii="Arial" w:eastAsia="Calibri" w:hAnsi="Arial" w:cs="Arial"/>
          <w:color w:val="000000"/>
          <w:sz w:val="22"/>
        </w:rPr>
        <w:t xml:space="preserve"> </w:t>
      </w:r>
      <w:r w:rsidR="008C7BCE" w:rsidRPr="00A73365">
        <w:rPr>
          <w:rFonts w:ascii="Arial" w:eastAsia="Calibri" w:hAnsi="Arial" w:cs="Arial"/>
          <w:color w:val="000000"/>
          <w:sz w:val="22"/>
        </w:rPr>
        <w:t>by</w:t>
      </w:r>
      <w:r w:rsidRPr="00A73365">
        <w:rPr>
          <w:rFonts w:ascii="Arial" w:eastAsia="Calibri" w:hAnsi="Arial" w:cs="Arial"/>
          <w:color w:val="000000"/>
          <w:sz w:val="22"/>
        </w:rPr>
        <w:t xml:space="preserve"> the collection of data from the informatics or sources directed and for the sole purpose of the given study. According to Edmonds &amp; Kennedy (2016), the methods used in primary design include interviews, observations, focus group discussions and experiments. Second research design involves the combination of the gathering of data and information from sources already compiled by others on the same or related concepts to the research topic. The sources of data for the secondary study include textbooks, news bulleting, and journal articles among others. For the current research, secondary design is preferred due to its easiness of use, time saving and low cost of undertaking the study. Furthermore, a study can be exploratory, descriptive or experimental designed. Exploratory study is focus on compiling insights about the study problem been handled. Experimental study is a scientific </w:t>
      </w:r>
      <w:r w:rsidRPr="00A73365">
        <w:rPr>
          <w:rFonts w:ascii="Arial" w:eastAsia="Calibri" w:hAnsi="Arial" w:cs="Arial"/>
          <w:color w:val="000000"/>
          <w:sz w:val="22"/>
        </w:rPr>
        <w:lastRenderedPageBreak/>
        <w:t xml:space="preserve">method where the research is undertaken </w:t>
      </w:r>
      <w:r w:rsidR="00066682" w:rsidRPr="00A73365">
        <w:rPr>
          <w:rFonts w:ascii="Arial" w:eastAsia="Calibri" w:hAnsi="Arial" w:cs="Arial"/>
          <w:color w:val="000000"/>
          <w:sz w:val="22"/>
        </w:rPr>
        <w:t>in</w:t>
      </w:r>
      <w:r w:rsidRPr="00A73365">
        <w:rPr>
          <w:rFonts w:ascii="Arial" w:eastAsia="Calibri" w:hAnsi="Arial" w:cs="Arial"/>
          <w:color w:val="000000"/>
          <w:sz w:val="22"/>
        </w:rPr>
        <w:t xml:space="preserve"> </w:t>
      </w:r>
      <w:r w:rsidR="00066682" w:rsidRPr="00A73365">
        <w:rPr>
          <w:rFonts w:ascii="Arial" w:eastAsia="Calibri" w:hAnsi="Arial" w:cs="Arial"/>
          <w:color w:val="000000"/>
          <w:sz w:val="22"/>
        </w:rPr>
        <w:t xml:space="preserve">a </w:t>
      </w:r>
      <w:r w:rsidRPr="00A73365">
        <w:rPr>
          <w:rFonts w:ascii="Arial" w:eastAsia="Calibri" w:hAnsi="Arial" w:cs="Arial"/>
          <w:color w:val="000000"/>
          <w:sz w:val="22"/>
        </w:rPr>
        <w:t xml:space="preserve">controlled environment to investigate the relationship between variables. Descriptive study is largely applied when one intends to describe a given phenomenon such as </w:t>
      </w:r>
      <w:r w:rsidR="00066682" w:rsidRPr="00A73365">
        <w:rPr>
          <w:rFonts w:ascii="Arial" w:eastAsia="Calibri" w:hAnsi="Arial" w:cs="Arial"/>
          <w:color w:val="000000"/>
          <w:sz w:val="22"/>
        </w:rPr>
        <w:t xml:space="preserve">a </w:t>
      </w:r>
      <w:r w:rsidRPr="00A73365">
        <w:rPr>
          <w:rFonts w:ascii="Arial" w:eastAsia="Calibri" w:hAnsi="Arial" w:cs="Arial"/>
          <w:color w:val="000000"/>
          <w:sz w:val="22"/>
        </w:rPr>
        <w:t>process, an object</w:t>
      </w:r>
      <w:r w:rsidR="00066682" w:rsidRPr="00A73365">
        <w:rPr>
          <w:rFonts w:ascii="Arial" w:eastAsia="Calibri" w:hAnsi="Arial" w:cs="Arial"/>
          <w:color w:val="000000"/>
          <w:sz w:val="22"/>
        </w:rPr>
        <w:t>,</w:t>
      </w:r>
      <w:r w:rsidRPr="00A73365">
        <w:rPr>
          <w:rFonts w:ascii="Arial" w:eastAsia="Calibri" w:hAnsi="Arial" w:cs="Arial"/>
          <w:color w:val="000000"/>
          <w:sz w:val="22"/>
        </w:rPr>
        <w:t xml:space="preserve"> or a setting. The current study is largely exploratory in that it deals with the perceptions about </w:t>
      </w:r>
      <w:r w:rsidR="00066682" w:rsidRPr="00A73365">
        <w:rPr>
          <w:rFonts w:ascii="Arial" w:eastAsia="Calibri" w:hAnsi="Arial" w:cs="Arial"/>
          <w:color w:val="000000"/>
          <w:sz w:val="22"/>
        </w:rPr>
        <w:t>healthcare-seeking</w:t>
      </w:r>
      <w:r w:rsidRPr="00A73365">
        <w:rPr>
          <w:rFonts w:ascii="Arial" w:eastAsia="Calibri" w:hAnsi="Arial" w:cs="Arial"/>
          <w:color w:val="000000"/>
          <w:sz w:val="22"/>
        </w:rPr>
        <w:t xml:space="preserve"> behaviour as influenced by COVID-19. In this case, </w:t>
      </w:r>
      <w:r w:rsidR="00066682" w:rsidRPr="00A73365">
        <w:rPr>
          <w:rFonts w:ascii="Arial" w:eastAsia="Calibri" w:hAnsi="Arial" w:cs="Arial"/>
          <w:color w:val="000000"/>
          <w:sz w:val="22"/>
        </w:rPr>
        <w:t xml:space="preserve">the </w:t>
      </w:r>
      <w:r w:rsidRPr="00A73365">
        <w:rPr>
          <w:rFonts w:ascii="Arial" w:eastAsia="Calibri" w:hAnsi="Arial" w:cs="Arial"/>
          <w:color w:val="000000"/>
          <w:sz w:val="22"/>
        </w:rPr>
        <w:t xml:space="preserve">systematic literature review is used as the method for exploring the concepts related to the topic. </w:t>
      </w:r>
    </w:p>
    <w:p w14:paraId="33FE8EDB" w14:textId="34A07774" w:rsidR="00C66D61" w:rsidRPr="00A73365" w:rsidRDefault="00760968" w:rsidP="00764DCE">
      <w:pPr>
        <w:pStyle w:val="Heading1"/>
      </w:pPr>
      <w:bookmarkStart w:id="6" w:name="_Toc112105322"/>
      <w:r w:rsidRPr="00A73365">
        <w:t xml:space="preserve">5. </w:t>
      </w:r>
      <w:r w:rsidR="003E4ECF" w:rsidRPr="00A73365">
        <w:t xml:space="preserve">Data collection </w:t>
      </w:r>
      <w:r w:rsidR="001D7C03" w:rsidRPr="00A73365">
        <w:t xml:space="preserve">/ </w:t>
      </w:r>
      <w:r w:rsidR="00B87E75" w:rsidRPr="00A73365">
        <w:t>Search strategy</w:t>
      </w:r>
      <w:bookmarkEnd w:id="6"/>
    </w:p>
    <w:p w14:paraId="6FF91BEF" w14:textId="2C383D20" w:rsidR="00C66D61" w:rsidRPr="00A73365" w:rsidRDefault="00C66D61" w:rsidP="005F398A">
      <w:pPr>
        <w:spacing w:before="240" w:after="0" w:line="480" w:lineRule="auto"/>
        <w:rPr>
          <w:rFonts w:ascii="Arial" w:eastAsia="Calibri" w:hAnsi="Arial" w:cs="Arial"/>
          <w:color w:val="000000"/>
          <w:sz w:val="22"/>
        </w:rPr>
      </w:pPr>
      <w:r w:rsidRPr="00A73365">
        <w:rPr>
          <w:rFonts w:ascii="Arial" w:eastAsia="Calibri" w:hAnsi="Arial" w:cs="Arial"/>
          <w:color w:val="000000"/>
          <w:sz w:val="22"/>
        </w:rPr>
        <w:t xml:space="preserve"> The search strategy for sources used in a secondary study is an important undertaking that should be effective and highly reliable. The data sources for the current study involved the search for sources from online databases. The two databases used include Google Scholar and PudMed. The databases are preferred because they are highly reliable and offer a wide range of peer-reviewed journals to review and select as sources. The search phrases used in the attempt to access the sources include: </w:t>
      </w:r>
      <w:proofErr w:type="spellStart"/>
      <w:r w:rsidRPr="00A73365">
        <w:rPr>
          <w:rFonts w:ascii="Arial" w:eastAsia="Calibri" w:hAnsi="Arial" w:cs="Arial"/>
          <w:color w:val="000000"/>
          <w:sz w:val="22"/>
        </w:rPr>
        <w:t>i</w:t>
      </w:r>
      <w:proofErr w:type="spellEnd"/>
      <w:r w:rsidRPr="00A73365">
        <w:rPr>
          <w:rFonts w:ascii="Arial" w:eastAsia="Calibri" w:hAnsi="Arial" w:cs="Arial"/>
          <w:color w:val="000000"/>
          <w:sz w:val="22"/>
        </w:rPr>
        <w:t xml:space="preserve">) </w:t>
      </w:r>
      <w:r w:rsidR="00066682" w:rsidRPr="00A73365">
        <w:rPr>
          <w:rFonts w:ascii="Arial" w:eastAsia="Calibri" w:hAnsi="Arial" w:cs="Arial"/>
          <w:color w:val="000000"/>
          <w:sz w:val="22"/>
          <w:shd w:val="clear" w:color="auto" w:fill="FFFFFF"/>
        </w:rPr>
        <w:t>healthcare-seeking</w:t>
      </w:r>
      <w:r w:rsidRPr="00A73365">
        <w:rPr>
          <w:rFonts w:ascii="Arial" w:eastAsia="Calibri" w:hAnsi="Arial" w:cs="Arial"/>
          <w:color w:val="000000"/>
          <w:sz w:val="22"/>
          <w:shd w:val="clear" w:color="auto" w:fill="FFFFFF"/>
        </w:rPr>
        <w:t xml:space="preserve"> behaviour during the Covid-19 pandemic; ii) factors influencing the healthcare-seeking behaviour during the Covid-19 pandemic, iii) healthcare-seeking behaviour during Covid-19 pandemic in the UK. The phrases in this case are preferred because they capture the components of the research topic and therefore can give access to highly relevant sources. </w:t>
      </w:r>
    </w:p>
    <w:p w14:paraId="4E799799" w14:textId="2AAA7714" w:rsidR="001949EA" w:rsidRPr="001949EA" w:rsidRDefault="00035AF9" w:rsidP="001949EA">
      <w:pPr>
        <w:spacing w:before="100" w:beforeAutospacing="1" w:after="100" w:afterAutospacing="1" w:line="480" w:lineRule="auto"/>
        <w:outlineLvl w:val="1"/>
        <w:rPr>
          <w:rFonts w:ascii="Arial" w:eastAsia="Times New Roman" w:hAnsi="Arial" w:cs="Arial"/>
          <w:b/>
          <w:bCs/>
          <w:sz w:val="22"/>
        </w:rPr>
      </w:pPr>
      <w:bookmarkStart w:id="7" w:name="_Toc112105324"/>
      <w:r>
        <w:rPr>
          <w:rFonts w:ascii="Arial" w:eastAsia="Times New Roman" w:hAnsi="Arial" w:cs="Arial"/>
          <w:b/>
          <w:bCs/>
          <w:sz w:val="22"/>
        </w:rPr>
        <w:t>6</w:t>
      </w:r>
      <w:r w:rsidR="001949EA" w:rsidRPr="00A73365">
        <w:rPr>
          <w:rFonts w:ascii="Arial" w:eastAsia="Times New Roman" w:hAnsi="Arial" w:cs="Arial"/>
          <w:b/>
          <w:bCs/>
          <w:sz w:val="22"/>
        </w:rPr>
        <w:t xml:space="preserve">. </w:t>
      </w:r>
      <w:r w:rsidR="001949EA" w:rsidRPr="001949EA">
        <w:rPr>
          <w:rFonts w:ascii="Arial" w:eastAsia="Times New Roman" w:hAnsi="Arial" w:cs="Arial"/>
          <w:b/>
          <w:bCs/>
          <w:sz w:val="22"/>
        </w:rPr>
        <w:t>The Selection Criteria</w:t>
      </w:r>
      <w:bookmarkEnd w:id="7"/>
      <w:r w:rsidR="001949EA" w:rsidRPr="001949EA">
        <w:rPr>
          <w:rFonts w:ascii="Arial" w:eastAsia="Times New Roman" w:hAnsi="Arial" w:cs="Arial"/>
          <w:b/>
          <w:bCs/>
          <w:sz w:val="22"/>
        </w:rPr>
        <w:t xml:space="preserve"> </w:t>
      </w:r>
    </w:p>
    <w:p w14:paraId="11A0A76A" w14:textId="0891A831" w:rsidR="00A25601" w:rsidRPr="00A73365" w:rsidRDefault="001949EA" w:rsidP="005F398A">
      <w:pPr>
        <w:spacing w:before="240" w:after="0" w:line="480" w:lineRule="auto"/>
        <w:rPr>
          <w:rFonts w:ascii="Arial" w:eastAsia="Calibri" w:hAnsi="Arial" w:cs="Arial"/>
          <w:color w:val="000000"/>
          <w:sz w:val="22"/>
        </w:rPr>
      </w:pPr>
      <w:r w:rsidRPr="001949EA">
        <w:rPr>
          <w:rFonts w:ascii="Arial" w:eastAsia="Calibri" w:hAnsi="Arial" w:cs="Arial"/>
          <w:color w:val="000000"/>
          <w:sz w:val="22"/>
        </w:rPr>
        <w:t xml:space="preserve">The run through the databases lead to wide range of option of the sources and hence it important to select the best suited sources to use. First, the research considered only peer reviewed articles that are primary studies are the sources. The importance of this was to ensure that highly reliable sources are used. </w:t>
      </w:r>
      <w:r w:rsidRPr="001949EA">
        <w:rPr>
          <w:rFonts w:ascii="Arial" w:eastAsia="Calibri" w:hAnsi="Arial" w:cs="Arial"/>
          <w:color w:val="000000"/>
          <w:sz w:val="22"/>
          <w:shd w:val="clear" w:color="auto" w:fill="FFFFFF"/>
        </w:rPr>
        <w:t xml:space="preserve">Long et al. (2020) infers </w:t>
      </w:r>
      <w:r w:rsidRPr="001949EA">
        <w:rPr>
          <w:rFonts w:ascii="Arial" w:eastAsia="Times New Roman" w:hAnsi="Arial" w:cs="Arial"/>
          <w:color w:val="000000"/>
          <w:sz w:val="22"/>
        </w:rPr>
        <w:t xml:space="preserve">CASP evaluation criterion hold </w:t>
      </w:r>
      <w:r w:rsidRPr="001949EA">
        <w:rPr>
          <w:rFonts w:ascii="Arial" w:eastAsia="Calibri" w:hAnsi="Arial" w:cs="Arial"/>
          <w:color w:val="000000"/>
          <w:sz w:val="22"/>
          <w:shd w:val="clear" w:color="auto" w:fill="FFFFFF"/>
        </w:rPr>
        <w:t xml:space="preserve">that, for a journal article to be of high quality, it must have distinct features such as clearly stated title, abstract, methodology, findings and conclusion. Secondly, a source should provide most recent state of the study phenomenon. In this regard, COVID-19 is a recent phenomenon and hence the primary sources to be used were selected from among </w:t>
      </w:r>
      <w:r w:rsidRPr="001949EA">
        <w:rPr>
          <w:rFonts w:ascii="Arial" w:eastAsia="Calibri" w:hAnsi="Arial" w:cs="Arial"/>
          <w:color w:val="000000"/>
          <w:sz w:val="22"/>
          <w:shd w:val="clear" w:color="auto" w:fill="FFFFFF"/>
        </w:rPr>
        <w:lastRenderedPageBreak/>
        <w:t xml:space="preserve">those published in the last three years. Furthermore, sources published in English as the language were selected to avid issues arising from the interpretation of the findings. Through the criteria, nine primary peer reviewed articles were selected for the review. </w:t>
      </w:r>
    </w:p>
    <w:p w14:paraId="39F89E65" w14:textId="3199D9EB" w:rsidR="00B87E75" w:rsidRPr="00A73365" w:rsidRDefault="00035AF9" w:rsidP="00764DCE">
      <w:pPr>
        <w:pStyle w:val="Heading1"/>
      </w:pPr>
      <w:bookmarkStart w:id="8" w:name="_Toc112105325"/>
      <w:r>
        <w:t>7</w:t>
      </w:r>
      <w:r w:rsidR="000C6A1D" w:rsidRPr="00A73365">
        <w:t xml:space="preserve">. </w:t>
      </w:r>
      <w:bookmarkEnd w:id="8"/>
      <w:r>
        <w:t>The Importance of Ethical Practice in research</w:t>
      </w:r>
    </w:p>
    <w:p w14:paraId="1C28326E" w14:textId="31634565" w:rsidR="00B27A4C" w:rsidRPr="00EB4A89" w:rsidRDefault="00A25601" w:rsidP="00EB4A89">
      <w:pPr>
        <w:spacing w:before="240" w:after="0" w:line="480" w:lineRule="auto"/>
        <w:rPr>
          <w:rFonts w:ascii="Arial" w:eastAsia="Calibri" w:hAnsi="Arial" w:cs="Arial"/>
          <w:color w:val="000000"/>
          <w:sz w:val="22"/>
        </w:rPr>
      </w:pPr>
      <w:r w:rsidRPr="00A25601">
        <w:rPr>
          <w:rFonts w:ascii="Arial" w:eastAsia="Calibri" w:hAnsi="Arial" w:cs="Arial"/>
          <w:color w:val="000000"/>
          <w:sz w:val="22"/>
        </w:rPr>
        <w:t>Ethical practice is research is fundamental in that it influence the acceptance and reliability of the findings. Unethical practice can compromise the findings compiled and therefore not acceptable by potential users (</w:t>
      </w:r>
      <w:r w:rsidRPr="00A25601">
        <w:rPr>
          <w:rFonts w:ascii="Arial" w:eastAsia="Calibri" w:hAnsi="Arial" w:cs="Arial"/>
          <w:color w:val="000000"/>
          <w:sz w:val="22"/>
          <w:shd w:val="clear" w:color="auto" w:fill="FFFFFF"/>
        </w:rPr>
        <w:t>Miller, 2012)</w:t>
      </w:r>
      <w:r w:rsidRPr="00A25601">
        <w:rPr>
          <w:rFonts w:ascii="Arial" w:eastAsia="Calibri" w:hAnsi="Arial" w:cs="Arial"/>
          <w:color w:val="000000"/>
          <w:sz w:val="22"/>
        </w:rPr>
        <w:t>. Research in healthcare is highly sensitive in that it is likely to have a significant on the matters of health and life of the people. In this regard, the research considered ethical suitability of the sources used. Furthermore, the researcher ensures that no form of biasness was adopted to ensure that the findings are only based on the data and information from the selected sources (Edmonds &amp; Kennedy, 2016)</w:t>
      </w:r>
    </w:p>
    <w:p w14:paraId="671087F7" w14:textId="77777777" w:rsidR="00B27A4C" w:rsidRPr="00A73365" w:rsidRDefault="00B27A4C" w:rsidP="00B27A4C">
      <w:pPr>
        <w:pStyle w:val="NoSpacing"/>
        <w:rPr>
          <w:rFonts w:ascii="Arial" w:hAnsi="Arial" w:cs="Arial"/>
          <w:b/>
          <w:bCs/>
          <w:sz w:val="22"/>
        </w:rPr>
      </w:pPr>
    </w:p>
    <w:p w14:paraId="1E103FA6" w14:textId="26013540" w:rsidR="00B74691" w:rsidRPr="00A73365" w:rsidRDefault="00EB4A89" w:rsidP="00216303">
      <w:pPr>
        <w:pStyle w:val="Heading1"/>
      </w:pPr>
      <w:bookmarkStart w:id="9" w:name="_Toc112105327"/>
      <w:r>
        <w:t>8</w:t>
      </w:r>
      <w:r w:rsidR="000C6A1D" w:rsidRPr="00A73365">
        <w:t xml:space="preserve">. </w:t>
      </w:r>
      <w:r w:rsidR="00B74691" w:rsidRPr="00A73365">
        <w:t>A Thematic Review of Published Literature Related to the Research Topic</w:t>
      </w:r>
      <w:r w:rsidR="00E72D2B">
        <w:t xml:space="preserve">: </w:t>
      </w:r>
      <w:r w:rsidR="00B74691" w:rsidRPr="00A73365">
        <w:t>The healthcare seeking behaviour during COVID-19</w:t>
      </w:r>
      <w:bookmarkEnd w:id="9"/>
      <w:r w:rsidR="00B74691" w:rsidRPr="00A73365">
        <w:t xml:space="preserve"> </w:t>
      </w:r>
    </w:p>
    <w:p w14:paraId="008B0B7D" w14:textId="77777777" w:rsidR="00B27A4C" w:rsidRPr="00A73365" w:rsidRDefault="00B27A4C" w:rsidP="00B27A4C">
      <w:pPr>
        <w:pStyle w:val="NoSpacing"/>
        <w:rPr>
          <w:rFonts w:ascii="Arial" w:eastAsia="Calibri" w:hAnsi="Arial" w:cs="Arial"/>
          <w:color w:val="000000"/>
          <w:sz w:val="22"/>
          <w:shd w:val="clear" w:color="auto" w:fill="FFFFFF"/>
        </w:rPr>
      </w:pPr>
    </w:p>
    <w:p w14:paraId="70669067" w14:textId="4D0CD66E" w:rsidR="00B74691" w:rsidRPr="00A73365" w:rsidRDefault="00B74691" w:rsidP="00760968">
      <w:pPr>
        <w:pStyle w:val="NoSpacing"/>
        <w:spacing w:line="360" w:lineRule="auto"/>
        <w:rPr>
          <w:rFonts w:ascii="Arial" w:eastAsia="Calibri" w:hAnsi="Arial" w:cs="Arial"/>
          <w:color w:val="000000"/>
          <w:sz w:val="22"/>
          <w:shd w:val="clear" w:color="auto" w:fill="FCFCFC"/>
        </w:rPr>
      </w:pPr>
      <w:r w:rsidRPr="00A73365">
        <w:rPr>
          <w:rFonts w:ascii="Arial" w:eastAsia="Calibri" w:hAnsi="Arial" w:cs="Arial"/>
          <w:color w:val="000000"/>
          <w:sz w:val="22"/>
          <w:shd w:val="clear" w:color="auto" w:fill="FFFFFF"/>
        </w:rPr>
        <w:t xml:space="preserve">Quinn-Scoggins et al. (2021) conducted a UK population-based survey to seek information about the cancer symptoms and help-seeking behaviour. The findings revealed that 40.1% of the 7,543 participants experienced potential cancer symptoms but 44.8% did not contact general practitioners for help. Watson et al. (2021) conducted semi-structured interview to investigate parental perceptions about seeking healthcare during the pandemic. The findings revealed that there was reduced paediatric services seeking behaviour as many parents decided to keep off the hospitals due to fear of unknown (Watson et al. 2021). However, parents with children faced with severe illness would seek healthcare in the attempt to save the lives of the children. Schuster et al. (2021) undertook a study to investigate the cancelation and or avoidance of medical care among the colder people during the COVID-19. The researchers used </w:t>
      </w:r>
      <w:r w:rsidRPr="00A73365">
        <w:rPr>
          <w:rFonts w:ascii="Arial" w:eastAsia="Calibri" w:hAnsi="Arial" w:cs="Arial"/>
          <w:color w:val="000000"/>
          <w:sz w:val="22"/>
          <w:shd w:val="clear" w:color="auto" w:fill="FCFCFC"/>
        </w:rPr>
        <w:t>questionnaire of the longitudinal aging study which revealed a high rate of cancelation and avoidance of the care. About 35% of the 880 older adults aged involved as the sample reported to have incidences of cancelation or avoidance to healthcare during the period (</w:t>
      </w:r>
      <w:r w:rsidRPr="00A73365">
        <w:rPr>
          <w:rFonts w:ascii="Arial" w:eastAsia="Calibri" w:hAnsi="Arial" w:cs="Arial"/>
          <w:color w:val="000000"/>
          <w:sz w:val="22"/>
          <w:shd w:val="clear" w:color="auto" w:fill="FFFFFF"/>
        </w:rPr>
        <w:t>Schuster et al. 2021)</w:t>
      </w:r>
      <w:r w:rsidRPr="00A73365">
        <w:rPr>
          <w:rFonts w:ascii="Arial" w:eastAsia="Calibri" w:hAnsi="Arial" w:cs="Arial"/>
          <w:color w:val="000000"/>
          <w:sz w:val="22"/>
          <w:shd w:val="clear" w:color="auto" w:fill="FCFCFC"/>
        </w:rPr>
        <w:t xml:space="preserve">. The high rate of missing treatment was a significant concern because most of the aged people are usually affected by chronic conditions and multimorbidity. </w:t>
      </w:r>
    </w:p>
    <w:p w14:paraId="29BEBC1A" w14:textId="77777777" w:rsidR="00B74691" w:rsidRPr="00B74691" w:rsidRDefault="00B74691" w:rsidP="00B74691">
      <w:pPr>
        <w:spacing w:before="240" w:after="0" w:line="480" w:lineRule="auto"/>
        <w:rPr>
          <w:rFonts w:ascii="Arial" w:eastAsia="Calibri" w:hAnsi="Arial" w:cs="Arial"/>
          <w:color w:val="000000"/>
          <w:sz w:val="22"/>
          <w:shd w:val="clear" w:color="auto" w:fill="FCFCFC"/>
        </w:rPr>
      </w:pPr>
      <w:r w:rsidRPr="00B74691">
        <w:rPr>
          <w:rFonts w:ascii="Arial" w:eastAsia="Calibri" w:hAnsi="Arial" w:cs="Arial"/>
          <w:color w:val="000000"/>
          <w:sz w:val="22"/>
          <w:shd w:val="clear" w:color="auto" w:fill="FFFFFF"/>
        </w:rPr>
        <w:lastRenderedPageBreak/>
        <w:t xml:space="preserve">Lu, Kong &amp; Shelley (2021) found that most of the adults perceived COVID-19 as a dangerous disease considering the information given by relevant institutions and governments. As a result, many people resulted into self-preventive behaviour to avoid the risk of infection. In this regard, avoidance to medical care was used as one of the self-preventive strategies. Lu, Kong &amp; Shelley (2021) found that about 21% of the participants avoided contact with healthcare facilities and workers due to the perceived risk of exposure to COVID-19. </w:t>
      </w:r>
    </w:p>
    <w:p w14:paraId="1542EE84" w14:textId="77777777" w:rsidR="00B74691" w:rsidRPr="00B74691" w:rsidRDefault="00B74691" w:rsidP="00B74691">
      <w:pPr>
        <w:spacing w:before="240" w:after="0" w:line="480" w:lineRule="auto"/>
        <w:rPr>
          <w:rFonts w:ascii="Arial" w:eastAsia="Calibri" w:hAnsi="Arial" w:cs="Arial"/>
          <w:color w:val="000000"/>
          <w:sz w:val="22"/>
          <w:shd w:val="clear" w:color="auto" w:fill="FFFFFF"/>
        </w:rPr>
      </w:pPr>
      <w:r w:rsidRPr="00B74691">
        <w:rPr>
          <w:rFonts w:ascii="Arial" w:eastAsia="Calibri" w:hAnsi="Arial" w:cs="Arial"/>
          <w:color w:val="000000"/>
          <w:sz w:val="22"/>
          <w:shd w:val="clear" w:color="auto" w:fill="FFFFFF"/>
        </w:rPr>
        <w:t xml:space="preserve">Duncan &amp; Cheng (2021) undertook two online surveys on public perception of NHS general practice in the first six months of the COVID-19. The findings revealed that 105 of 150 participants had considered contacting general practitioners when in need of health care. However, half of the 105 participants avoided or delayed the contacting the general practitioners than usual. The findings also revealed about 27% avoided contacting general practice due to the fear of COVID-19 infection. Holder-Dixon et al. (2022) undertook a survey to investigate the medical avoidance among marginalized groups with the focus the impact of the COVID-19 pandemic. The findings revealed that </w:t>
      </w:r>
      <w:proofErr w:type="gramStart"/>
      <w:r w:rsidRPr="00B74691">
        <w:rPr>
          <w:rFonts w:ascii="Arial" w:eastAsia="Calibri" w:hAnsi="Arial" w:cs="Arial"/>
          <w:color w:val="000000"/>
          <w:sz w:val="22"/>
          <w:shd w:val="clear" w:color="auto" w:fill="FFFFFF"/>
        </w:rPr>
        <w:t>a large number of</w:t>
      </w:r>
      <w:proofErr w:type="gramEnd"/>
      <w:r w:rsidRPr="00B74691">
        <w:rPr>
          <w:rFonts w:ascii="Arial" w:eastAsia="Calibri" w:hAnsi="Arial" w:cs="Arial"/>
          <w:color w:val="000000"/>
          <w:sz w:val="22"/>
          <w:shd w:val="clear" w:color="auto" w:fill="FFFFFF"/>
        </w:rPr>
        <w:t xml:space="preserve"> the participants endorsed general avoidance, mild-discrimination-related avoidance, and moderate level of COVID-19 avoidance. The perceptions in this case led to increased level of healthcare seeking avoidance among the participants. </w:t>
      </w:r>
    </w:p>
    <w:p w14:paraId="43C4F2DA" w14:textId="77777777" w:rsidR="00B74691" w:rsidRPr="00B74691" w:rsidRDefault="00B74691" w:rsidP="00B74691">
      <w:pPr>
        <w:spacing w:before="240" w:after="0" w:line="480" w:lineRule="auto"/>
        <w:rPr>
          <w:rFonts w:ascii="Arial" w:eastAsia="Calibri" w:hAnsi="Arial" w:cs="Arial"/>
          <w:color w:val="000000"/>
          <w:sz w:val="22"/>
        </w:rPr>
      </w:pPr>
      <w:r w:rsidRPr="00B74691">
        <w:rPr>
          <w:rFonts w:ascii="Arial" w:eastAsia="Calibri" w:hAnsi="Arial" w:cs="Arial"/>
          <w:color w:val="000000"/>
          <w:sz w:val="22"/>
          <w:shd w:val="clear" w:color="auto" w:fill="FFFFFF"/>
        </w:rPr>
        <w:t xml:space="preserve">Splinter et al. (2021) undertook a survey investigating the pervasiveness and factors of healthcare avoidance during the COVID-19 pandemic. The findings reveal that the number of consultations and diagnosis inn most of the primary care facilities declined significantly. The study involved 8,732 participants from the population-based study, in which 1,142 (20.2%) revealed that they avoided healthcare. In this case, 414 participants who avoided healthcare had symptoms that warranted urgent evaluation. Lee &amp; You (2021) undertook a similar study with the focus on general population and the avoidance of medical care. The findings revealed that in the first few days and weeks of the announcement of the COVID-19 outbreak, about 73.2% of the participants stated they avoided utilizing healthcare services </w:t>
      </w:r>
      <w:r w:rsidRPr="00B74691">
        <w:rPr>
          <w:rFonts w:ascii="Arial" w:eastAsia="Calibri" w:hAnsi="Arial" w:cs="Arial"/>
          <w:color w:val="000000"/>
          <w:sz w:val="22"/>
          <w:shd w:val="clear" w:color="auto" w:fill="FFFFFF"/>
        </w:rPr>
        <w:lastRenderedPageBreak/>
        <w:t>particularly regarding the physical visiting to facilities. It therefore implies that only 26.8 did not avoid the healthcare services, which is a significantly low rate. It is evident that even some patients with serious healthcare issues would avoid seeking healthcare services. However, the rate of avoidance declined with time as the issues and fears about COVID-19 were addressed. Islam</w:t>
      </w:r>
      <w:r w:rsidRPr="00B74691">
        <w:rPr>
          <w:rFonts w:ascii="Arial" w:eastAsia="Calibri" w:hAnsi="Arial" w:cs="Arial"/>
          <w:color w:val="000000"/>
          <w:sz w:val="22"/>
        </w:rPr>
        <w:t xml:space="preserve"> et al. (2022) also revealed that there was increased rate of healthcare avoidance in Australia. In the study involving 1,110 young people, 39.6% reported to have avoided healthcare facilities and services due to the fear for COVID-19. </w:t>
      </w:r>
    </w:p>
    <w:p w14:paraId="38BA9A53" w14:textId="232361D8" w:rsidR="009A60D1" w:rsidRPr="009A60D1" w:rsidRDefault="00EB4A89" w:rsidP="009A60D1">
      <w:pPr>
        <w:spacing w:before="100" w:beforeAutospacing="1" w:after="100" w:afterAutospacing="1" w:line="480" w:lineRule="auto"/>
        <w:outlineLvl w:val="1"/>
        <w:rPr>
          <w:rFonts w:ascii="Arial" w:eastAsia="Times New Roman" w:hAnsi="Arial" w:cs="Arial"/>
          <w:b/>
          <w:bCs/>
          <w:sz w:val="22"/>
        </w:rPr>
      </w:pPr>
      <w:bookmarkStart w:id="10" w:name="_Toc112105328"/>
      <w:bookmarkStart w:id="11" w:name="_Hlk112103305"/>
      <w:r>
        <w:rPr>
          <w:rFonts w:ascii="Arial" w:eastAsia="Times New Roman" w:hAnsi="Arial" w:cs="Arial"/>
          <w:b/>
          <w:bCs/>
          <w:sz w:val="22"/>
        </w:rPr>
        <w:t>9</w:t>
      </w:r>
      <w:r w:rsidR="00837C43" w:rsidRPr="00A73365">
        <w:rPr>
          <w:rFonts w:ascii="Arial" w:eastAsia="Times New Roman" w:hAnsi="Arial" w:cs="Arial"/>
          <w:b/>
          <w:bCs/>
          <w:sz w:val="22"/>
        </w:rPr>
        <w:t xml:space="preserve">. </w:t>
      </w:r>
      <w:r w:rsidR="009A60D1" w:rsidRPr="009A60D1">
        <w:rPr>
          <w:rFonts w:ascii="Arial" w:eastAsia="Times New Roman" w:hAnsi="Arial" w:cs="Arial"/>
          <w:b/>
          <w:bCs/>
          <w:sz w:val="22"/>
        </w:rPr>
        <w:t>Factors influencing healthcare seeking behaviour during COVID-19</w:t>
      </w:r>
      <w:bookmarkEnd w:id="10"/>
    </w:p>
    <w:p w14:paraId="69BF3638" w14:textId="77777777" w:rsidR="009A60D1" w:rsidRPr="009A60D1" w:rsidRDefault="009A60D1" w:rsidP="009A60D1">
      <w:pPr>
        <w:spacing w:before="240" w:after="0" w:line="480" w:lineRule="auto"/>
        <w:rPr>
          <w:rFonts w:ascii="Arial" w:eastAsia="Calibri" w:hAnsi="Arial" w:cs="Arial"/>
          <w:color w:val="000000"/>
          <w:sz w:val="22"/>
        </w:rPr>
      </w:pPr>
      <w:r w:rsidRPr="009A60D1">
        <w:rPr>
          <w:rFonts w:ascii="Arial" w:eastAsia="Calibri" w:hAnsi="Arial" w:cs="Arial"/>
          <w:color w:val="000000"/>
          <w:sz w:val="22"/>
          <w:shd w:val="clear" w:color="auto" w:fill="FFFFFF"/>
        </w:rPr>
        <w:t xml:space="preserve">Lee &amp; You (2021) revealed that key predictors of healthcare utilization avoidance include both the socio-demographic factors and health-related factors. The participants living in rural areas and less developed urban settings had a higher likelihood of avoiding healthcare services compared to those in developed urban areas. Furthermore, the findings revealed that participants without any underlying diseases were likely to avoid healthcare seeking behaviour compared to those with pre-existing conditions. Lee &amp; You (2021) found that the peak of healthcare avoidance was in first days of reported COVID-19 cases as people feared the risk of infection in the hospitals. Despite the efforts by the government and health officials’ efforts to ensure access to safe care, the general public considered hospitals to be high risk areas. </w:t>
      </w:r>
    </w:p>
    <w:p w14:paraId="678FFAE7" w14:textId="77777777" w:rsidR="009A60D1" w:rsidRPr="009A60D1" w:rsidRDefault="009A60D1" w:rsidP="009A60D1">
      <w:pPr>
        <w:spacing w:before="240" w:after="0" w:line="480" w:lineRule="auto"/>
        <w:rPr>
          <w:rFonts w:ascii="Arial" w:eastAsia="Calibri" w:hAnsi="Arial" w:cs="Arial"/>
          <w:color w:val="000000"/>
          <w:sz w:val="22"/>
        </w:rPr>
      </w:pPr>
      <w:r w:rsidRPr="009A60D1">
        <w:rPr>
          <w:rFonts w:ascii="Arial" w:eastAsia="Calibri" w:hAnsi="Arial" w:cs="Arial"/>
          <w:color w:val="000000"/>
          <w:sz w:val="22"/>
          <w:shd w:val="clear" w:color="auto" w:fill="FFFFFF"/>
        </w:rPr>
        <w:t>Islam</w:t>
      </w:r>
      <w:r w:rsidRPr="009A60D1">
        <w:rPr>
          <w:rFonts w:ascii="Arial" w:eastAsia="Calibri" w:hAnsi="Arial" w:cs="Arial"/>
          <w:color w:val="000000"/>
          <w:sz w:val="22"/>
        </w:rPr>
        <w:t xml:space="preserve"> et al. (2022) revealed that family cohesion was one of the key factors that influenced care seeking behaviour. The findings revealed that parents had a significant influence on whether the young and adolescents would go to hospital during the COVID-19 pandemic. Parent like any other persons were anxious and fearful of the unknown about the COVID-19 considering that it was already announced to be a dangerous and highly spreading disease. Therefore, parents would be hesitant to have the young ones visiting the hospitals unless they are aware that it is necessary. The findings also revealed that individuals with pre-existing conditions were 1.38 times likely to avoid healthcare compared to those without </w:t>
      </w:r>
      <w:r w:rsidRPr="009A60D1">
        <w:rPr>
          <w:rFonts w:ascii="Arial" w:eastAsia="Calibri" w:hAnsi="Arial" w:cs="Arial"/>
          <w:color w:val="000000"/>
          <w:sz w:val="22"/>
        </w:rPr>
        <w:lastRenderedPageBreak/>
        <w:t xml:space="preserve">such conditions. The individuals with pre-existing conditions avoided the hospitals because of the fear of getting infected considering the information that mortality rate for COVID-19 was high among individuals living with conditions such as diabetes, high blood pressure, and cancer among others. </w:t>
      </w:r>
    </w:p>
    <w:p w14:paraId="199953BA" w14:textId="77777777" w:rsidR="009A60D1" w:rsidRPr="009A60D1" w:rsidRDefault="009A60D1" w:rsidP="009A60D1">
      <w:pPr>
        <w:spacing w:before="240" w:after="0" w:line="480" w:lineRule="auto"/>
        <w:rPr>
          <w:rFonts w:ascii="Arial" w:eastAsia="Calibri" w:hAnsi="Arial" w:cs="Arial"/>
          <w:color w:val="000000"/>
          <w:sz w:val="22"/>
          <w:shd w:val="clear" w:color="auto" w:fill="FFFFFF"/>
        </w:rPr>
      </w:pPr>
      <w:r w:rsidRPr="009A60D1">
        <w:rPr>
          <w:rFonts w:ascii="Arial" w:eastAsia="Calibri" w:hAnsi="Arial" w:cs="Arial"/>
          <w:color w:val="000000"/>
          <w:sz w:val="22"/>
          <w:shd w:val="clear" w:color="auto" w:fill="FFFFFF"/>
        </w:rPr>
        <w:t xml:space="preserve">Splinter et al. (2021) found that age is a key determinant of healthcare avoidance. The older people had high likelihood of avoiding healthcare during the COVID-19 compared to the young people. The findings also revealed that individuals with low level of education attainment were more likely to avoid healthcare compared to those who have attained higher education and vocational training. it was evident that the participants with poor self-appreciated health and those with symptoms of depression or anxiety had high likelihood of healthcare seeking avoidance.  Furthermore, Splinter et al. (2021) revealed that the fear for contacting COVID-19 in the visit to healthcare facilities was a fundamental factor influencing the avoidance of healthcare during the pandemic. </w:t>
      </w:r>
    </w:p>
    <w:p w14:paraId="2A2DB7F3" w14:textId="77777777" w:rsidR="009A60D1" w:rsidRPr="009A60D1" w:rsidRDefault="009A60D1" w:rsidP="009A60D1">
      <w:pPr>
        <w:spacing w:before="240" w:after="0" w:line="480" w:lineRule="auto"/>
        <w:rPr>
          <w:rFonts w:ascii="Arial" w:eastAsia="Calibri" w:hAnsi="Arial" w:cs="Arial"/>
          <w:color w:val="000000"/>
          <w:sz w:val="22"/>
          <w:shd w:val="clear" w:color="auto" w:fill="FFFFFF"/>
        </w:rPr>
      </w:pPr>
      <w:r w:rsidRPr="009A60D1">
        <w:rPr>
          <w:rFonts w:ascii="Arial" w:eastAsia="Calibri" w:hAnsi="Arial" w:cs="Arial"/>
          <w:color w:val="000000"/>
          <w:sz w:val="22"/>
          <w:shd w:val="clear" w:color="auto" w:fill="FFFFFF"/>
        </w:rPr>
        <w:t xml:space="preserve">Lu, Kong &amp; Shelley (2021) identified risk perception as a key driver to the medical care preventive behaviour during a pandemic. The findings revealed that </w:t>
      </w:r>
      <w:proofErr w:type="gramStart"/>
      <w:r w:rsidRPr="009A60D1">
        <w:rPr>
          <w:rFonts w:ascii="Arial" w:eastAsia="Calibri" w:hAnsi="Arial" w:cs="Arial"/>
          <w:color w:val="000000"/>
          <w:sz w:val="22"/>
          <w:shd w:val="clear" w:color="auto" w:fill="FFFFFF"/>
        </w:rPr>
        <w:t>a large number of</w:t>
      </w:r>
      <w:proofErr w:type="gramEnd"/>
      <w:r w:rsidRPr="009A60D1">
        <w:rPr>
          <w:rFonts w:ascii="Arial" w:eastAsia="Calibri" w:hAnsi="Arial" w:cs="Arial"/>
          <w:color w:val="000000"/>
          <w:sz w:val="22"/>
          <w:shd w:val="clear" w:color="auto" w:fill="FFFFFF"/>
        </w:rPr>
        <w:t xml:space="preserve"> the participants revealed that that the fear of the high risk at infection in the healthcare facilities is a strong predictor of healthcare avoidance during COVID-19 pandemic. Lu, Kong &amp; Shelley (2021) also revealed that having incorrect knowledge about COVID-19 was a key driver to the perceived risks and a strong predictor of medical avoidances and preventive behaviour. The findings also revealed that characteristics such as female gender, poor self-reported health and city residents had higher level of preventive behaviour and avoidance to medical care. </w:t>
      </w:r>
    </w:p>
    <w:p w14:paraId="36F6B3A7" w14:textId="77777777" w:rsidR="009A60D1" w:rsidRPr="009A60D1" w:rsidRDefault="009A60D1" w:rsidP="009A60D1">
      <w:pPr>
        <w:spacing w:before="240" w:after="0" w:line="480" w:lineRule="auto"/>
        <w:rPr>
          <w:rFonts w:ascii="Arial" w:eastAsia="Calibri" w:hAnsi="Arial" w:cs="Arial"/>
          <w:color w:val="000000"/>
          <w:sz w:val="22"/>
          <w:shd w:val="clear" w:color="auto" w:fill="FFFFFF"/>
        </w:rPr>
      </w:pPr>
      <w:r w:rsidRPr="009A60D1">
        <w:rPr>
          <w:rFonts w:ascii="Arial" w:eastAsia="Calibri" w:hAnsi="Arial" w:cs="Arial"/>
          <w:color w:val="000000"/>
          <w:sz w:val="22"/>
          <w:shd w:val="clear" w:color="auto" w:fill="FFFFFF"/>
        </w:rPr>
        <w:t xml:space="preserve">Quinn-Scoggins et al. (2021) focus on patients with cancer or with cancer symptoms and their avoidance to seeking healthcare. The findings revealed that there was a lower healthcare seeking behaviour among patients who considered that symptoms experienced were as a result of COVID-19. The patients in this case would avoid seeking healthcare to </w:t>
      </w:r>
      <w:r w:rsidRPr="009A60D1">
        <w:rPr>
          <w:rFonts w:ascii="Arial" w:eastAsia="Calibri" w:hAnsi="Arial" w:cs="Arial"/>
          <w:color w:val="000000"/>
          <w:sz w:val="22"/>
          <w:shd w:val="clear" w:color="auto" w:fill="FFFFFF"/>
        </w:rPr>
        <w:lastRenderedPageBreak/>
        <w:t xml:space="preserve">avoid been tested positive for the virus. A significant number of the participants (12.6%) revealed that they avoided contacting or visiting their general practitioners as a way of easing the pressure on the healthcare system. The participants in this case perceived that the healthcare professionals were fully occupied in attending to increased demand for care than normal due to COVID-19 cases. Furthermore, the fear of getting infected with the COVID-19 while attending healthcare services led to a large number to keep-off the hospitals. Some decided to put personal health issues on hold until the crisis is eased. </w:t>
      </w:r>
    </w:p>
    <w:p w14:paraId="2CAE608C" w14:textId="3F3B674B" w:rsidR="009A60D1" w:rsidRPr="00A73365" w:rsidRDefault="009A60D1" w:rsidP="00A73365">
      <w:pPr>
        <w:spacing w:before="240" w:after="0" w:line="480" w:lineRule="auto"/>
        <w:rPr>
          <w:rFonts w:ascii="Arial" w:eastAsia="Calibri" w:hAnsi="Arial" w:cs="Arial"/>
          <w:color w:val="000000"/>
          <w:sz w:val="22"/>
        </w:rPr>
      </w:pPr>
      <w:r w:rsidRPr="009A60D1">
        <w:rPr>
          <w:rFonts w:ascii="Arial" w:eastAsia="Calibri" w:hAnsi="Arial" w:cs="Arial"/>
          <w:color w:val="000000"/>
          <w:sz w:val="22"/>
          <w:shd w:val="clear" w:color="auto" w:fill="FFFFFF"/>
        </w:rPr>
        <w:t xml:space="preserve">Watson et al. (2021) revealed that the delay or avoidance to seek paediatric services during a pandemic such as COVID-19 is the fear of getting infected while in the hospital. The community perception that hospitals are the platforms for high spread of the COVID-19 virus was also identified as a key predictor of healthcare avoidance. Furthermore, the media portrayal of the COVID-19 and the situation in the hospitals accelerated the fear and triggered the decision to avoid seeking healthcare in the facilities. For instance, the media reports on the congestions in hospital, and overwhelmed healthcare staff increase the likelihood of avoidance to seek healthcare unless the condition is serious and may not wait any further (Zhang, 2021; </w:t>
      </w:r>
      <w:proofErr w:type="spellStart"/>
      <w:r w:rsidRPr="009A60D1">
        <w:rPr>
          <w:rFonts w:ascii="Arial" w:eastAsia="Calibri" w:hAnsi="Arial" w:cs="Arial"/>
          <w:color w:val="000000"/>
          <w:sz w:val="22"/>
          <w:shd w:val="clear" w:color="auto" w:fill="FFFFFF"/>
        </w:rPr>
        <w:t>Dopfer</w:t>
      </w:r>
      <w:proofErr w:type="spellEnd"/>
      <w:r w:rsidRPr="009A60D1">
        <w:rPr>
          <w:rFonts w:ascii="Arial" w:eastAsia="Calibri" w:hAnsi="Arial" w:cs="Arial"/>
          <w:color w:val="000000"/>
          <w:sz w:val="22"/>
          <w:shd w:val="clear" w:color="auto" w:fill="FFFFFF"/>
        </w:rPr>
        <w:t xml:space="preserve"> et al. 2020). Splinter et al. (2021) revealed that there were few diagnoses of cancer during the COVID-19 pandemic due to avoidance by a significant number of patients with cancer related symptoms. </w:t>
      </w:r>
      <w:bookmarkEnd w:id="11"/>
    </w:p>
    <w:p w14:paraId="6812580D" w14:textId="403DE2CB" w:rsidR="0090040D" w:rsidRPr="00A73365" w:rsidRDefault="001949EA" w:rsidP="00B27A4C">
      <w:pPr>
        <w:pStyle w:val="Heading1"/>
        <w:rPr>
          <w:rFonts w:cs="Arial"/>
        </w:rPr>
      </w:pPr>
      <w:bookmarkStart w:id="12" w:name="_Toc112105329"/>
      <w:r w:rsidRPr="00A73365">
        <w:rPr>
          <w:rFonts w:cs="Arial"/>
        </w:rPr>
        <w:t>1</w:t>
      </w:r>
      <w:r w:rsidR="00EB4A89">
        <w:rPr>
          <w:rFonts w:cs="Arial"/>
        </w:rPr>
        <w:t>0</w:t>
      </w:r>
      <w:r w:rsidR="00B87E75" w:rsidRPr="00A73365">
        <w:rPr>
          <w:rFonts w:cs="Arial"/>
        </w:rPr>
        <w:t>. Discussion</w:t>
      </w:r>
      <w:bookmarkEnd w:id="12"/>
    </w:p>
    <w:p w14:paraId="059DE51D" w14:textId="2EF3ABDD" w:rsidR="000A7DBE" w:rsidRPr="000A7DBE" w:rsidRDefault="000A7DBE" w:rsidP="000A7DBE">
      <w:pPr>
        <w:spacing w:before="240" w:after="0" w:line="480" w:lineRule="auto"/>
        <w:rPr>
          <w:rFonts w:ascii="Arial" w:eastAsia="Calibri" w:hAnsi="Arial" w:cs="Arial"/>
          <w:color w:val="000000"/>
          <w:sz w:val="22"/>
          <w:shd w:val="clear" w:color="auto" w:fill="FFFFFF"/>
        </w:rPr>
      </w:pPr>
      <w:r w:rsidRPr="000A7DBE">
        <w:rPr>
          <w:rFonts w:ascii="Arial" w:eastAsia="Calibri" w:hAnsi="Arial" w:cs="Arial"/>
          <w:color w:val="000000"/>
          <w:sz w:val="22"/>
        </w:rPr>
        <w:t xml:space="preserve">The research findings compiled revealed that there was </w:t>
      </w:r>
      <w:r w:rsidR="00066682" w:rsidRPr="00A73365">
        <w:rPr>
          <w:rFonts w:ascii="Arial" w:eastAsia="Calibri" w:hAnsi="Arial" w:cs="Arial"/>
          <w:color w:val="000000"/>
          <w:sz w:val="22"/>
        </w:rPr>
        <w:t xml:space="preserve">a </w:t>
      </w:r>
      <w:r w:rsidRPr="000A7DBE">
        <w:rPr>
          <w:rFonts w:ascii="Arial" w:eastAsia="Calibri" w:hAnsi="Arial" w:cs="Arial"/>
          <w:color w:val="000000"/>
          <w:sz w:val="22"/>
        </w:rPr>
        <w:t xml:space="preserve">significant increase in the rate of healthcare avoidance </w:t>
      </w:r>
      <w:r w:rsidR="00066682" w:rsidRPr="00A73365">
        <w:rPr>
          <w:rFonts w:ascii="Arial" w:eastAsia="Calibri" w:hAnsi="Arial" w:cs="Arial"/>
          <w:color w:val="000000"/>
          <w:sz w:val="22"/>
        </w:rPr>
        <w:t>during</w:t>
      </w:r>
      <w:r w:rsidRPr="000A7DBE">
        <w:rPr>
          <w:rFonts w:ascii="Arial" w:eastAsia="Calibri" w:hAnsi="Arial" w:cs="Arial"/>
          <w:color w:val="000000"/>
          <w:sz w:val="22"/>
        </w:rPr>
        <w:t xml:space="preserve"> COVID-19 (</w:t>
      </w:r>
      <w:r w:rsidRPr="000A7DBE">
        <w:rPr>
          <w:rFonts w:ascii="Arial" w:eastAsia="Calibri" w:hAnsi="Arial" w:cs="Arial"/>
          <w:color w:val="000000"/>
          <w:sz w:val="22"/>
          <w:shd w:val="clear" w:color="auto" w:fill="FFFFFF"/>
        </w:rPr>
        <w:t>Lee &amp; You, 2021; Islam</w:t>
      </w:r>
      <w:r w:rsidRPr="000A7DBE">
        <w:rPr>
          <w:rFonts w:ascii="Arial" w:eastAsia="Calibri" w:hAnsi="Arial" w:cs="Arial"/>
          <w:color w:val="000000"/>
          <w:sz w:val="22"/>
        </w:rPr>
        <w:t xml:space="preserve"> et al. 2022; </w:t>
      </w:r>
      <w:r w:rsidRPr="000A7DBE">
        <w:rPr>
          <w:rFonts w:ascii="Arial" w:eastAsia="Calibri" w:hAnsi="Arial" w:cs="Arial"/>
          <w:color w:val="000000"/>
          <w:sz w:val="22"/>
          <w:shd w:val="clear" w:color="auto" w:fill="FFFFFF"/>
        </w:rPr>
        <w:t>Lu, Kong &amp; Shelley, 2021)</w:t>
      </w:r>
      <w:r w:rsidRPr="000A7DBE">
        <w:rPr>
          <w:rFonts w:ascii="Arial" w:eastAsia="Calibri" w:hAnsi="Arial" w:cs="Arial"/>
          <w:color w:val="000000"/>
          <w:sz w:val="22"/>
        </w:rPr>
        <w:t xml:space="preserve">. Existing literature also </w:t>
      </w:r>
      <w:r w:rsidR="00066682" w:rsidRPr="00A73365">
        <w:rPr>
          <w:rFonts w:ascii="Arial" w:eastAsia="Calibri" w:hAnsi="Arial" w:cs="Arial"/>
          <w:color w:val="000000"/>
          <w:sz w:val="22"/>
        </w:rPr>
        <w:t>reveals</w:t>
      </w:r>
      <w:r w:rsidRPr="000A7DBE">
        <w:rPr>
          <w:rFonts w:ascii="Arial" w:eastAsia="Calibri" w:hAnsi="Arial" w:cs="Arial"/>
          <w:color w:val="000000"/>
          <w:sz w:val="22"/>
        </w:rPr>
        <w:t xml:space="preserve"> similar trends. </w:t>
      </w:r>
      <w:r w:rsidRPr="000A7DBE">
        <w:rPr>
          <w:rFonts w:ascii="Arial" w:eastAsia="Calibri" w:hAnsi="Arial" w:cs="Arial"/>
          <w:color w:val="000000"/>
          <w:sz w:val="22"/>
          <w:shd w:val="clear" w:color="auto" w:fill="FFFFFF"/>
        </w:rPr>
        <w:t>Shah et al. (2022) revealed that data from England, Wales</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and Scotland reported </w:t>
      </w:r>
      <w:r w:rsidR="00066682" w:rsidRPr="00A73365">
        <w:rPr>
          <w:rFonts w:ascii="Arial" w:eastAsia="Calibri" w:hAnsi="Arial" w:cs="Arial"/>
          <w:color w:val="000000"/>
          <w:sz w:val="22"/>
          <w:shd w:val="clear" w:color="auto" w:fill="FFFFFF"/>
        </w:rPr>
        <w:t xml:space="preserve">a </w:t>
      </w:r>
      <w:r w:rsidRPr="000A7DBE">
        <w:rPr>
          <w:rFonts w:ascii="Arial" w:eastAsia="Calibri" w:hAnsi="Arial" w:cs="Arial"/>
          <w:color w:val="000000"/>
          <w:sz w:val="22"/>
          <w:shd w:val="clear" w:color="auto" w:fill="FFFFFF"/>
        </w:rPr>
        <w:t>significant decrease in unscheduled admissions. For instance, in England</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the rate of unscheduled admissions declined by 9.5%. The overall admission rate in England, Scotland</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and Wales declined by 20.8%, 21.6%</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and 22.0% respectively in August-September 2020 compared to the same period in the pre-pandemic year. Dinmohamed et al. (2020) had similar findings revealing that COVID-19 </w:t>
      </w:r>
      <w:r w:rsidRPr="000A7DBE">
        <w:rPr>
          <w:rFonts w:ascii="Arial" w:eastAsia="Calibri" w:hAnsi="Arial" w:cs="Arial"/>
          <w:color w:val="000000"/>
          <w:sz w:val="22"/>
          <w:shd w:val="clear" w:color="auto" w:fill="FFFFFF"/>
        </w:rPr>
        <w:lastRenderedPageBreak/>
        <w:t xml:space="preserve">brought about significant changes in cancer diagnosis in the Netherlands. The data from cancer registries across the country showed that there was a notable decrease in cancer diagnosis compared to the pre-COVID-19 outbreak period. The main factor behind the decrease is that there is the avoidance by people with relevant symptoms to </w:t>
      </w:r>
      <w:r w:rsidR="00066682" w:rsidRPr="00A73365">
        <w:rPr>
          <w:rFonts w:ascii="Arial" w:eastAsia="Calibri" w:hAnsi="Arial" w:cs="Arial"/>
          <w:color w:val="000000"/>
          <w:sz w:val="22"/>
          <w:shd w:val="clear" w:color="auto" w:fill="FFFFFF"/>
        </w:rPr>
        <w:t>keep off</w:t>
      </w:r>
      <w:r w:rsidRPr="000A7DBE">
        <w:rPr>
          <w:rFonts w:ascii="Arial" w:eastAsia="Calibri" w:hAnsi="Arial" w:cs="Arial"/>
          <w:color w:val="000000"/>
          <w:sz w:val="22"/>
          <w:shd w:val="clear" w:color="auto" w:fill="FFFFFF"/>
        </w:rPr>
        <w:t xml:space="preserve"> medical facilities for reasons associated with COVID-19.</w:t>
      </w:r>
    </w:p>
    <w:p w14:paraId="156B3A77" w14:textId="43FEB41D" w:rsidR="000A7DBE" w:rsidRPr="000A7DBE" w:rsidRDefault="000A7DBE" w:rsidP="000A7DBE">
      <w:pPr>
        <w:spacing w:before="240" w:after="0" w:line="480" w:lineRule="auto"/>
        <w:rPr>
          <w:rFonts w:ascii="Arial" w:eastAsia="Calibri" w:hAnsi="Arial" w:cs="Arial"/>
          <w:color w:val="000000"/>
          <w:sz w:val="22"/>
          <w:shd w:val="clear" w:color="auto" w:fill="FFFFFF"/>
        </w:rPr>
      </w:pPr>
      <w:r w:rsidRPr="000A7DBE">
        <w:rPr>
          <w:rFonts w:ascii="Arial" w:eastAsia="Calibri" w:hAnsi="Arial" w:cs="Arial"/>
          <w:color w:val="000000"/>
          <w:sz w:val="22"/>
          <w:shd w:val="clear" w:color="auto" w:fill="FFFFFF"/>
        </w:rPr>
        <w:t>Jessup et al. (2021) had similar findings; their study</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it is revealed that New South Wales and Victoria were the most hit cities by COVID-19 and were highly associated with </w:t>
      </w:r>
      <w:r w:rsidR="00066682" w:rsidRPr="00A73365">
        <w:rPr>
          <w:rFonts w:ascii="Arial" w:eastAsia="Calibri" w:hAnsi="Arial" w:cs="Arial"/>
          <w:color w:val="000000"/>
          <w:sz w:val="22"/>
          <w:shd w:val="clear" w:color="auto" w:fill="FFFFFF"/>
        </w:rPr>
        <w:t>healthcare-seeking</w:t>
      </w:r>
      <w:r w:rsidRPr="000A7DBE">
        <w:rPr>
          <w:rFonts w:ascii="Arial" w:eastAsia="Calibri" w:hAnsi="Arial" w:cs="Arial"/>
          <w:color w:val="000000"/>
          <w:sz w:val="22"/>
          <w:shd w:val="clear" w:color="auto" w:fill="FFFFFF"/>
        </w:rPr>
        <w:t xml:space="preserve"> avoidance compared to other cities in the country. </w:t>
      </w:r>
      <w:r w:rsidR="00BB1030" w:rsidRPr="00A73365">
        <w:rPr>
          <w:rFonts w:ascii="Arial" w:eastAsia="Calibri" w:hAnsi="Arial" w:cs="Arial"/>
          <w:color w:val="000000"/>
          <w:sz w:val="22"/>
          <w:shd w:val="clear" w:color="auto" w:fill="FFFFFF"/>
        </w:rPr>
        <w:t>Many</w:t>
      </w:r>
      <w:r w:rsidRPr="000A7DBE">
        <w:rPr>
          <w:rFonts w:ascii="Arial" w:eastAsia="Calibri" w:hAnsi="Arial" w:cs="Arial"/>
          <w:color w:val="000000"/>
          <w:sz w:val="22"/>
          <w:shd w:val="clear" w:color="auto" w:fill="FFFFFF"/>
        </w:rPr>
        <w:t xml:space="preserve"> people delayed seeking healthcare due to the fear and unclear issues arising from the COVID-19 pandemic (Cao et al. 2020). Taylor et al. (2020) supported the insight about the fear of </w:t>
      </w:r>
      <w:r w:rsidR="00066682" w:rsidRPr="00A73365">
        <w:rPr>
          <w:rFonts w:ascii="Arial" w:eastAsia="Calibri" w:hAnsi="Arial" w:cs="Arial"/>
          <w:color w:val="000000"/>
          <w:sz w:val="22"/>
          <w:shd w:val="clear" w:color="auto" w:fill="FFFFFF"/>
        </w:rPr>
        <w:t xml:space="preserve">the </w:t>
      </w:r>
      <w:r w:rsidRPr="000A7DBE">
        <w:rPr>
          <w:rFonts w:ascii="Arial" w:eastAsia="Calibri" w:hAnsi="Arial" w:cs="Arial"/>
          <w:color w:val="000000"/>
          <w:sz w:val="22"/>
          <w:shd w:val="clear" w:color="auto" w:fill="FFFFFF"/>
        </w:rPr>
        <w:t xml:space="preserve">unknown stating that the concern about the risk of contracting COVID-19 forced </w:t>
      </w:r>
      <w:r w:rsidR="00BB1030" w:rsidRPr="000A7DBE">
        <w:rPr>
          <w:rFonts w:ascii="Arial" w:eastAsia="Calibri" w:hAnsi="Arial" w:cs="Arial"/>
          <w:color w:val="000000"/>
          <w:sz w:val="22"/>
          <w:shd w:val="clear" w:color="auto" w:fill="FFFFFF"/>
        </w:rPr>
        <w:t>many</w:t>
      </w:r>
      <w:r w:rsidRPr="000A7DBE">
        <w:rPr>
          <w:rFonts w:ascii="Arial" w:eastAsia="Calibri" w:hAnsi="Arial" w:cs="Arial"/>
          <w:color w:val="000000"/>
          <w:sz w:val="22"/>
          <w:shd w:val="clear" w:color="auto" w:fill="FFFFFF"/>
        </w:rPr>
        <w:t xml:space="preserve"> people to avoid seeking healthcare. Therefore, it is evident that a wide range of research studies agree that there was reduced </w:t>
      </w:r>
      <w:r w:rsidR="00066682" w:rsidRPr="00A73365">
        <w:rPr>
          <w:rFonts w:ascii="Arial" w:eastAsia="Calibri" w:hAnsi="Arial" w:cs="Arial"/>
          <w:color w:val="000000"/>
          <w:sz w:val="22"/>
          <w:shd w:val="clear" w:color="auto" w:fill="FFFFFF"/>
        </w:rPr>
        <w:t>healthcare-seeking</w:t>
      </w:r>
      <w:r w:rsidRPr="000A7DBE">
        <w:rPr>
          <w:rFonts w:ascii="Arial" w:eastAsia="Calibri" w:hAnsi="Arial" w:cs="Arial"/>
          <w:color w:val="000000"/>
          <w:sz w:val="22"/>
          <w:shd w:val="clear" w:color="auto" w:fill="FFFFFF"/>
        </w:rPr>
        <w:t xml:space="preserve"> behaviour among the people including individuals who have been diagnosed with various conditions as well as those exhibiting symptoms of life-threatening conditions such as cancer. </w:t>
      </w:r>
    </w:p>
    <w:p w14:paraId="4DAEB229" w14:textId="0D4E555D" w:rsidR="000A7DBE" w:rsidRPr="000A7DBE" w:rsidRDefault="000A7DBE" w:rsidP="000A7DBE">
      <w:pPr>
        <w:spacing w:before="240" w:after="0" w:line="480" w:lineRule="auto"/>
        <w:rPr>
          <w:rFonts w:ascii="Arial" w:eastAsia="Calibri" w:hAnsi="Arial" w:cs="Arial"/>
          <w:color w:val="000000"/>
          <w:sz w:val="22"/>
          <w:shd w:val="clear" w:color="auto" w:fill="FFFFFF"/>
        </w:rPr>
      </w:pPr>
      <w:r w:rsidRPr="000A7DBE">
        <w:rPr>
          <w:rFonts w:ascii="Arial" w:eastAsia="Calibri" w:hAnsi="Arial" w:cs="Arial"/>
          <w:color w:val="000000"/>
          <w:sz w:val="22"/>
          <w:shd w:val="clear" w:color="auto" w:fill="FFFFFF"/>
        </w:rPr>
        <w:t xml:space="preserve">The findings revealed that there </w:t>
      </w:r>
      <w:r w:rsidR="00066682" w:rsidRPr="00A73365">
        <w:rPr>
          <w:rFonts w:ascii="Arial" w:eastAsia="Calibri" w:hAnsi="Arial" w:cs="Arial"/>
          <w:color w:val="000000"/>
          <w:sz w:val="22"/>
          <w:shd w:val="clear" w:color="auto" w:fill="FFFFFF"/>
        </w:rPr>
        <w:t>is</w:t>
      </w:r>
      <w:r w:rsidRPr="000A7DBE">
        <w:rPr>
          <w:rFonts w:ascii="Arial" w:eastAsia="Calibri" w:hAnsi="Arial" w:cs="Arial"/>
          <w:color w:val="000000"/>
          <w:sz w:val="22"/>
          <w:shd w:val="clear" w:color="auto" w:fill="FFFFFF"/>
        </w:rPr>
        <w:t xml:space="preserve"> a range of reasons for healthcare avoidance during COVID-19. According to Watson et al. (2021), with the fear of contracting the disease in the process of reaching medical care, many people avoided visiting healthcare facilities. However, other factors identified as gender, mental illness such as depression, level of education</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and self-appreciated health have a notable influence on the decision to avoid seeking healthcare (</w:t>
      </w:r>
      <w:proofErr w:type="spellStart"/>
      <w:r w:rsidRPr="000A7DBE">
        <w:rPr>
          <w:rFonts w:ascii="Arial" w:eastAsia="Calibri" w:hAnsi="Arial" w:cs="Arial"/>
          <w:color w:val="000000"/>
          <w:sz w:val="22"/>
          <w:shd w:val="clear" w:color="auto" w:fill="FFFFFF"/>
        </w:rPr>
        <w:t>Czeisler</w:t>
      </w:r>
      <w:proofErr w:type="spellEnd"/>
      <w:r w:rsidRPr="000A7DBE">
        <w:rPr>
          <w:rFonts w:ascii="Arial" w:eastAsia="Calibri" w:hAnsi="Arial" w:cs="Arial"/>
          <w:color w:val="000000"/>
          <w:sz w:val="22"/>
          <w:shd w:val="clear" w:color="auto" w:fill="FFFFFF"/>
        </w:rPr>
        <w:t xml:space="preserve"> et al. 2020; Taylor, et al. 2020). For instance, the COVID-19 Stress Syndrome arising from the effects of the control measures and disorientation in life affect the perception of people regarding their health. As a result, the affected individuals tend to develop healthcare avoidance </w:t>
      </w:r>
      <w:r w:rsidR="00EB4A89" w:rsidRPr="00A73365">
        <w:rPr>
          <w:rFonts w:ascii="Arial" w:eastAsia="Calibri" w:hAnsi="Arial" w:cs="Arial"/>
          <w:color w:val="000000"/>
          <w:sz w:val="22"/>
          <w:shd w:val="clear" w:color="auto" w:fill="FFFFFF"/>
        </w:rPr>
        <w:t>behaviour</w:t>
      </w:r>
      <w:r w:rsidRPr="000A7DBE">
        <w:rPr>
          <w:rFonts w:ascii="Arial" w:eastAsia="Calibri" w:hAnsi="Arial" w:cs="Arial"/>
          <w:color w:val="000000"/>
          <w:sz w:val="22"/>
          <w:shd w:val="clear" w:color="auto" w:fill="FFFFFF"/>
        </w:rPr>
        <w:t>.</w:t>
      </w:r>
    </w:p>
    <w:p w14:paraId="218D3C7C" w14:textId="4D52ABFA" w:rsidR="000A5AA1" w:rsidRPr="00A73365" w:rsidRDefault="000A7DBE" w:rsidP="00BA460C">
      <w:pPr>
        <w:spacing w:before="240" w:after="0" w:line="480" w:lineRule="auto"/>
        <w:rPr>
          <w:rFonts w:ascii="Arial" w:eastAsia="Calibri" w:hAnsi="Arial" w:cs="Arial"/>
          <w:color w:val="000000"/>
          <w:sz w:val="22"/>
          <w:shd w:val="clear" w:color="auto" w:fill="FFFFFF"/>
        </w:rPr>
      </w:pPr>
      <w:r w:rsidRPr="000A7DBE">
        <w:rPr>
          <w:rFonts w:ascii="Arial" w:eastAsia="Calibri" w:hAnsi="Arial" w:cs="Arial"/>
          <w:color w:val="000000"/>
          <w:sz w:val="22"/>
          <w:shd w:val="clear" w:color="auto" w:fill="FFFFFF"/>
        </w:rPr>
        <w:t xml:space="preserve">Dinmohamed et al. (2020) concur with the insight stating that individuals with relevant symptoms </w:t>
      </w:r>
      <w:r w:rsidR="00066682" w:rsidRPr="00A73365">
        <w:rPr>
          <w:rFonts w:ascii="Arial" w:eastAsia="Calibri" w:hAnsi="Arial" w:cs="Arial"/>
          <w:color w:val="000000"/>
          <w:sz w:val="22"/>
          <w:shd w:val="clear" w:color="auto" w:fill="FFFFFF"/>
        </w:rPr>
        <w:t>are kept off</w:t>
      </w:r>
      <w:r w:rsidRPr="000A7DBE">
        <w:rPr>
          <w:rFonts w:ascii="Arial" w:eastAsia="Calibri" w:hAnsi="Arial" w:cs="Arial"/>
          <w:color w:val="000000"/>
          <w:sz w:val="22"/>
          <w:shd w:val="clear" w:color="auto" w:fill="FFFFFF"/>
        </w:rPr>
        <w:t xml:space="preserve"> the hospitals due to the fear of infections as well as the desire to give </w:t>
      </w:r>
      <w:r w:rsidRPr="000A7DBE">
        <w:rPr>
          <w:rFonts w:ascii="Arial" w:eastAsia="Calibri" w:hAnsi="Arial" w:cs="Arial"/>
          <w:color w:val="000000"/>
          <w:sz w:val="22"/>
          <w:shd w:val="clear" w:color="auto" w:fill="FFFFFF"/>
        </w:rPr>
        <w:lastRenderedPageBreak/>
        <w:t xml:space="preserve">the practitioners the time to attend to increased patients arising from </w:t>
      </w:r>
      <w:r w:rsidR="00066682" w:rsidRPr="00A73365">
        <w:rPr>
          <w:rFonts w:ascii="Arial" w:eastAsia="Calibri" w:hAnsi="Arial" w:cs="Arial"/>
          <w:color w:val="000000"/>
          <w:sz w:val="22"/>
          <w:shd w:val="clear" w:color="auto" w:fill="FFFFFF"/>
        </w:rPr>
        <w:t>COVID-19-related</w:t>
      </w:r>
      <w:r w:rsidRPr="000A7DBE">
        <w:rPr>
          <w:rFonts w:ascii="Arial" w:eastAsia="Calibri" w:hAnsi="Arial" w:cs="Arial"/>
          <w:color w:val="000000"/>
          <w:sz w:val="22"/>
          <w:shd w:val="clear" w:color="auto" w:fill="FFFFFF"/>
        </w:rPr>
        <w:t xml:space="preserve"> complications. Watson et al. (2021) found that the reduction </w:t>
      </w:r>
      <w:r w:rsidR="00066682" w:rsidRPr="00A73365">
        <w:rPr>
          <w:rFonts w:ascii="Arial" w:eastAsia="Calibri" w:hAnsi="Arial" w:cs="Arial"/>
          <w:color w:val="000000"/>
          <w:sz w:val="22"/>
          <w:shd w:val="clear" w:color="auto" w:fill="FFFFFF"/>
        </w:rPr>
        <w:t xml:space="preserve">in </w:t>
      </w:r>
      <w:r w:rsidRPr="000A7DBE">
        <w:rPr>
          <w:rFonts w:ascii="Arial" w:eastAsia="Calibri" w:hAnsi="Arial" w:cs="Arial"/>
          <w:color w:val="000000"/>
          <w:sz w:val="22"/>
          <w:shd w:val="clear" w:color="auto" w:fill="FFFFFF"/>
        </w:rPr>
        <w:t xml:space="preserve">seeking or delay to seek </w:t>
      </w:r>
      <w:r w:rsidR="00EB4A89" w:rsidRPr="00A73365">
        <w:rPr>
          <w:rFonts w:ascii="Arial" w:eastAsia="Calibri" w:hAnsi="Arial" w:cs="Arial"/>
          <w:color w:val="000000"/>
          <w:sz w:val="22"/>
          <w:shd w:val="clear" w:color="auto" w:fill="FFFFFF"/>
        </w:rPr>
        <w:t>paediatric</w:t>
      </w:r>
      <w:r w:rsidRPr="000A7DBE">
        <w:rPr>
          <w:rFonts w:ascii="Arial" w:eastAsia="Calibri" w:hAnsi="Arial" w:cs="Arial"/>
          <w:color w:val="000000"/>
          <w:sz w:val="22"/>
          <w:shd w:val="clear" w:color="auto" w:fill="FFFFFF"/>
        </w:rPr>
        <w:t xml:space="preserve"> services during COVID-19 was associated with the fear of getting infected in the process of medication in </w:t>
      </w:r>
      <w:r w:rsidR="00066682" w:rsidRPr="00A73365">
        <w:rPr>
          <w:rFonts w:ascii="Arial" w:eastAsia="Calibri" w:hAnsi="Arial" w:cs="Arial"/>
          <w:color w:val="000000"/>
          <w:sz w:val="22"/>
          <w:shd w:val="clear" w:color="auto" w:fill="FFFFFF"/>
        </w:rPr>
        <w:t xml:space="preserve">the </w:t>
      </w:r>
      <w:r w:rsidRPr="000A7DBE">
        <w:rPr>
          <w:rFonts w:ascii="Arial" w:eastAsia="Calibri" w:hAnsi="Arial" w:cs="Arial"/>
          <w:color w:val="000000"/>
          <w:sz w:val="22"/>
          <w:shd w:val="clear" w:color="auto" w:fill="FFFFFF"/>
        </w:rPr>
        <w:t>hospital. As a result, parents felt that it was not safe for their babies, children</w:t>
      </w:r>
      <w:r w:rsidR="00066682" w:rsidRPr="00A73365">
        <w:rPr>
          <w:rFonts w:ascii="Arial" w:eastAsia="Calibri" w:hAnsi="Arial" w:cs="Arial"/>
          <w:color w:val="000000"/>
          <w:sz w:val="22"/>
          <w:shd w:val="clear" w:color="auto" w:fill="FFFFFF"/>
        </w:rPr>
        <w:t>,</w:t>
      </w:r>
      <w:r w:rsidRPr="000A7DBE">
        <w:rPr>
          <w:rFonts w:ascii="Arial" w:eastAsia="Calibri" w:hAnsi="Arial" w:cs="Arial"/>
          <w:color w:val="000000"/>
          <w:sz w:val="22"/>
          <w:shd w:val="clear" w:color="auto" w:fill="FFFFFF"/>
        </w:rPr>
        <w:t xml:space="preserve"> and young people to be attended </w:t>
      </w:r>
      <w:r w:rsidR="00066682" w:rsidRPr="00A73365">
        <w:rPr>
          <w:rFonts w:ascii="Arial" w:eastAsia="Calibri" w:hAnsi="Arial" w:cs="Arial"/>
          <w:color w:val="000000"/>
          <w:sz w:val="22"/>
          <w:shd w:val="clear" w:color="auto" w:fill="FFFFFF"/>
        </w:rPr>
        <w:t xml:space="preserve">to </w:t>
      </w:r>
      <w:r w:rsidRPr="000A7DBE">
        <w:rPr>
          <w:rFonts w:ascii="Arial" w:eastAsia="Calibri" w:hAnsi="Arial" w:cs="Arial"/>
          <w:color w:val="000000"/>
          <w:sz w:val="22"/>
          <w:shd w:val="clear" w:color="auto" w:fill="FFFFFF"/>
        </w:rPr>
        <w:t>in the hospitals unless it is a condition that could not wait.</w:t>
      </w:r>
      <w:r w:rsidRPr="000A7DBE">
        <w:rPr>
          <w:rFonts w:ascii="Arial" w:eastAsia="Calibri" w:hAnsi="Arial" w:cs="Arial"/>
          <w:b/>
          <w:bCs/>
          <w:color w:val="000000"/>
          <w:sz w:val="22"/>
          <w:shd w:val="clear" w:color="auto" w:fill="FFFFFF"/>
        </w:rPr>
        <w:t xml:space="preserve"> </w:t>
      </w:r>
      <w:r w:rsidRPr="000A7DBE">
        <w:rPr>
          <w:rFonts w:ascii="Arial" w:eastAsia="Calibri" w:hAnsi="Arial" w:cs="Arial"/>
          <w:color w:val="000000"/>
          <w:sz w:val="22"/>
          <w:shd w:val="clear" w:color="auto" w:fill="FFFFFF"/>
        </w:rPr>
        <w:t xml:space="preserve">Saunders et al. (2021) support the insight </w:t>
      </w:r>
      <w:r w:rsidR="00066682" w:rsidRPr="00A73365">
        <w:rPr>
          <w:rFonts w:ascii="Arial" w:eastAsia="Calibri" w:hAnsi="Arial" w:cs="Arial"/>
          <w:color w:val="000000"/>
          <w:sz w:val="22"/>
          <w:shd w:val="clear" w:color="auto" w:fill="FFFFFF"/>
        </w:rPr>
        <w:t xml:space="preserve">by </w:t>
      </w:r>
      <w:r w:rsidRPr="000A7DBE">
        <w:rPr>
          <w:rFonts w:ascii="Arial" w:eastAsia="Calibri" w:hAnsi="Arial" w:cs="Arial"/>
          <w:color w:val="000000"/>
          <w:sz w:val="22"/>
          <w:shd w:val="clear" w:color="auto" w:fill="FFFFFF"/>
        </w:rPr>
        <w:t xml:space="preserve">stating that the low rate of seeking </w:t>
      </w:r>
      <w:r w:rsidR="00EB4A89" w:rsidRPr="00A73365">
        <w:rPr>
          <w:rFonts w:ascii="Arial" w:eastAsia="Calibri" w:hAnsi="Arial" w:cs="Arial"/>
          <w:color w:val="000000"/>
          <w:sz w:val="22"/>
          <w:shd w:val="clear" w:color="auto" w:fill="FFFFFF"/>
        </w:rPr>
        <w:t>paediatric</w:t>
      </w:r>
      <w:r w:rsidRPr="000A7DBE">
        <w:rPr>
          <w:rFonts w:ascii="Arial" w:eastAsia="Calibri" w:hAnsi="Arial" w:cs="Arial"/>
          <w:color w:val="000000"/>
          <w:sz w:val="22"/>
          <w:shd w:val="clear" w:color="auto" w:fill="FFFFFF"/>
        </w:rPr>
        <w:t xml:space="preserve"> primary care services was due to the fear by the parents that their young ones would be at risk of COVID-19 infections. Quinn-Scoggins et al. (2021) also revealed that there was </w:t>
      </w:r>
      <w:r w:rsidR="00066682" w:rsidRPr="00A73365">
        <w:rPr>
          <w:rFonts w:ascii="Arial" w:eastAsia="Calibri" w:hAnsi="Arial" w:cs="Arial"/>
          <w:color w:val="000000"/>
          <w:sz w:val="22"/>
          <w:shd w:val="clear" w:color="auto" w:fill="FFFFFF"/>
        </w:rPr>
        <w:t xml:space="preserve">a </w:t>
      </w:r>
      <w:r w:rsidRPr="000A7DBE">
        <w:rPr>
          <w:rFonts w:ascii="Arial" w:eastAsia="Calibri" w:hAnsi="Arial" w:cs="Arial"/>
          <w:color w:val="000000"/>
          <w:sz w:val="22"/>
          <w:shd w:val="clear" w:color="auto" w:fill="FFFFFF"/>
        </w:rPr>
        <w:t xml:space="preserve">high level of reluctance to seek health care services among cancer patients. The reasons for the avoidance include the fear of contracting the COVID-19 virus as well as the perception that they can assist the healthcare system to concentrate </w:t>
      </w:r>
      <w:r w:rsidR="00066682" w:rsidRPr="00A73365">
        <w:rPr>
          <w:rFonts w:ascii="Arial" w:eastAsia="Calibri" w:hAnsi="Arial" w:cs="Arial"/>
          <w:color w:val="000000"/>
          <w:sz w:val="22"/>
          <w:shd w:val="clear" w:color="auto" w:fill="FFFFFF"/>
        </w:rPr>
        <w:t>on</w:t>
      </w:r>
      <w:r w:rsidRPr="000A7DBE">
        <w:rPr>
          <w:rFonts w:ascii="Arial" w:eastAsia="Calibri" w:hAnsi="Arial" w:cs="Arial"/>
          <w:color w:val="000000"/>
          <w:sz w:val="22"/>
          <w:shd w:val="clear" w:color="auto" w:fill="FFFFFF"/>
        </w:rPr>
        <w:t xml:space="preserve"> managing the pandemic before (</w:t>
      </w:r>
      <w:proofErr w:type="spellStart"/>
      <w:r w:rsidRPr="000A7DBE">
        <w:rPr>
          <w:rFonts w:ascii="Arial" w:eastAsia="Calibri" w:hAnsi="Arial" w:cs="Arial"/>
          <w:color w:val="000000"/>
          <w:sz w:val="22"/>
          <w:shd w:val="clear" w:color="auto" w:fill="FFFFFF"/>
        </w:rPr>
        <w:t>Papafaklis</w:t>
      </w:r>
      <w:proofErr w:type="spellEnd"/>
      <w:r w:rsidRPr="000A7DBE">
        <w:rPr>
          <w:rFonts w:ascii="Arial" w:eastAsia="Calibri" w:hAnsi="Arial" w:cs="Arial"/>
          <w:color w:val="000000"/>
          <w:sz w:val="22"/>
          <w:shd w:val="clear" w:color="auto" w:fill="FFFFFF"/>
        </w:rPr>
        <w:t xml:space="preserve"> et al. 2020). Furthermore, the information through the media implied that many COVID-19 patients </w:t>
      </w:r>
      <w:r w:rsidR="00066682" w:rsidRPr="00A73365">
        <w:rPr>
          <w:rFonts w:ascii="Arial" w:eastAsia="Calibri" w:hAnsi="Arial" w:cs="Arial"/>
          <w:color w:val="000000"/>
          <w:sz w:val="22"/>
          <w:shd w:val="clear" w:color="auto" w:fill="FFFFFF"/>
        </w:rPr>
        <w:t>needed</w:t>
      </w:r>
      <w:r w:rsidRPr="000A7DBE">
        <w:rPr>
          <w:rFonts w:ascii="Arial" w:eastAsia="Calibri" w:hAnsi="Arial" w:cs="Arial"/>
          <w:color w:val="000000"/>
          <w:sz w:val="22"/>
          <w:shd w:val="clear" w:color="auto" w:fill="FFFFFF"/>
        </w:rPr>
        <w:t xml:space="preserve"> </w:t>
      </w:r>
      <w:r w:rsidR="00066682" w:rsidRPr="00A73365">
        <w:rPr>
          <w:rFonts w:ascii="Arial" w:eastAsia="Calibri" w:hAnsi="Arial" w:cs="Arial"/>
          <w:color w:val="000000"/>
          <w:sz w:val="22"/>
          <w:shd w:val="clear" w:color="auto" w:fill="FFFFFF"/>
        </w:rPr>
        <w:t>life-saving</w:t>
      </w:r>
      <w:r w:rsidRPr="000A7DBE">
        <w:rPr>
          <w:rFonts w:ascii="Arial" w:eastAsia="Calibri" w:hAnsi="Arial" w:cs="Arial"/>
          <w:color w:val="000000"/>
          <w:sz w:val="22"/>
          <w:shd w:val="clear" w:color="auto" w:fill="FFFFFF"/>
        </w:rPr>
        <w:t xml:space="preserve"> care and hence individual patients and those with controllable symptoms give those in critical conditions the chance to be treated. Moynihan et al. (2021) stated </w:t>
      </w:r>
      <w:r w:rsidR="00066682" w:rsidRPr="00A73365">
        <w:rPr>
          <w:rFonts w:ascii="Arial" w:eastAsia="Calibri" w:hAnsi="Arial" w:cs="Arial"/>
          <w:color w:val="000000"/>
          <w:sz w:val="22"/>
          <w:shd w:val="clear" w:color="auto" w:fill="FFFFFF"/>
        </w:rPr>
        <w:t>that</w:t>
      </w:r>
      <w:r w:rsidRPr="000A7DBE">
        <w:rPr>
          <w:rFonts w:ascii="Arial" w:eastAsia="Calibri" w:hAnsi="Arial" w:cs="Arial"/>
          <w:color w:val="000000"/>
          <w:sz w:val="22"/>
          <w:shd w:val="clear" w:color="auto" w:fill="FFFFFF"/>
        </w:rPr>
        <w:t xml:space="preserve"> </w:t>
      </w:r>
      <w:r w:rsidR="00066682" w:rsidRPr="00A73365">
        <w:rPr>
          <w:rFonts w:ascii="Arial" w:eastAsia="Calibri" w:hAnsi="Arial" w:cs="Arial"/>
          <w:color w:val="000000"/>
          <w:sz w:val="22"/>
          <w:shd w:val="clear" w:color="auto" w:fill="FFFFFF"/>
        </w:rPr>
        <w:t>delaying</w:t>
      </w:r>
      <w:r w:rsidRPr="000A7DBE">
        <w:rPr>
          <w:rFonts w:ascii="Arial" w:eastAsia="Calibri" w:hAnsi="Arial" w:cs="Arial"/>
          <w:color w:val="000000"/>
          <w:sz w:val="22"/>
          <w:shd w:val="clear" w:color="auto" w:fill="FFFFFF"/>
        </w:rPr>
        <w:t xml:space="preserve"> or avoiding seeking healthcare led to </w:t>
      </w:r>
      <w:r w:rsidR="00066682" w:rsidRPr="00A73365">
        <w:rPr>
          <w:rFonts w:ascii="Arial" w:eastAsia="Calibri" w:hAnsi="Arial" w:cs="Arial"/>
          <w:color w:val="000000"/>
          <w:sz w:val="22"/>
          <w:shd w:val="clear" w:color="auto" w:fill="FFFFFF"/>
        </w:rPr>
        <w:t xml:space="preserve">a </w:t>
      </w:r>
      <w:r w:rsidRPr="000A7DBE">
        <w:rPr>
          <w:rFonts w:ascii="Arial" w:eastAsia="Calibri" w:hAnsi="Arial" w:cs="Arial"/>
          <w:color w:val="000000"/>
          <w:sz w:val="22"/>
          <w:shd w:val="clear" w:color="auto" w:fill="FFFFFF"/>
        </w:rPr>
        <w:t xml:space="preserve">significant reduction in the utilization of healthcare facilities. The reason is that even in healthcare facilities and units where COVID-19 cases were not handled, few patients turned up for appointments and treatment or sort healthcare services for the first time. </w:t>
      </w:r>
    </w:p>
    <w:p w14:paraId="191D1DCC" w14:textId="473DDA86" w:rsidR="00BA21AF" w:rsidRPr="00BA21AF" w:rsidRDefault="001949EA" w:rsidP="00BA21AF">
      <w:pPr>
        <w:keepNext/>
        <w:spacing w:before="240" w:after="60" w:line="480" w:lineRule="auto"/>
        <w:outlineLvl w:val="0"/>
        <w:rPr>
          <w:rFonts w:ascii="Arial" w:eastAsia="Times New Roman" w:hAnsi="Arial" w:cs="Arial"/>
          <w:b/>
          <w:bCs/>
          <w:kern w:val="32"/>
          <w:sz w:val="22"/>
        </w:rPr>
      </w:pPr>
      <w:bookmarkStart w:id="13" w:name="_Toc112105330"/>
      <w:r w:rsidRPr="00A73365">
        <w:rPr>
          <w:rFonts w:ascii="Arial" w:eastAsia="Times New Roman" w:hAnsi="Arial" w:cs="Arial"/>
          <w:b/>
          <w:bCs/>
          <w:kern w:val="32"/>
          <w:sz w:val="22"/>
        </w:rPr>
        <w:t>1</w:t>
      </w:r>
      <w:r w:rsidR="00EB4A89">
        <w:rPr>
          <w:rFonts w:ascii="Arial" w:eastAsia="Times New Roman" w:hAnsi="Arial" w:cs="Arial"/>
          <w:b/>
          <w:bCs/>
          <w:kern w:val="32"/>
          <w:sz w:val="22"/>
        </w:rPr>
        <w:t>1</w:t>
      </w:r>
      <w:r w:rsidR="00BA21AF" w:rsidRPr="00A73365">
        <w:rPr>
          <w:rFonts w:ascii="Arial" w:eastAsia="Times New Roman" w:hAnsi="Arial" w:cs="Arial"/>
          <w:b/>
          <w:bCs/>
          <w:kern w:val="32"/>
          <w:sz w:val="22"/>
        </w:rPr>
        <w:t xml:space="preserve">. </w:t>
      </w:r>
      <w:r w:rsidR="00BA21AF" w:rsidRPr="00BA21AF">
        <w:rPr>
          <w:rFonts w:ascii="Arial" w:eastAsia="Times New Roman" w:hAnsi="Arial" w:cs="Arial"/>
          <w:b/>
          <w:bCs/>
          <w:kern w:val="32"/>
          <w:sz w:val="22"/>
        </w:rPr>
        <w:t>Conclusion and Recommendations</w:t>
      </w:r>
      <w:bookmarkEnd w:id="13"/>
    </w:p>
    <w:p w14:paraId="0D0CCBBE" w14:textId="77777777" w:rsidR="00BA21AF" w:rsidRPr="00BA21AF" w:rsidRDefault="00BA21AF" w:rsidP="00BA21AF">
      <w:pPr>
        <w:spacing w:before="240" w:line="480" w:lineRule="auto"/>
        <w:rPr>
          <w:rFonts w:ascii="Arial" w:eastAsia="Calibri" w:hAnsi="Arial" w:cs="Arial"/>
          <w:color w:val="000000"/>
          <w:sz w:val="22"/>
        </w:rPr>
      </w:pPr>
      <w:r w:rsidRPr="00BA21AF">
        <w:rPr>
          <w:rFonts w:ascii="Arial" w:eastAsia="Calibri" w:hAnsi="Arial" w:cs="Arial"/>
          <w:color w:val="000000"/>
          <w:sz w:val="22"/>
        </w:rPr>
        <w:t>The research findings reveal that there was significance reluctance to seek healthcare services during the COVID-19. It is evident that fear of getting infected in the healthcare facilities was one of the key factors leading to the delay or avoidance to seek care. It is also evident that factors such as gender, education level, perception about self-health, the perception about the overwhelming of the healthcare system influence the avoidance to seek healthcare services (</w:t>
      </w:r>
      <w:r w:rsidRPr="00BA21AF">
        <w:rPr>
          <w:rFonts w:ascii="Arial" w:eastAsia="Calibri" w:hAnsi="Arial" w:cs="Arial"/>
          <w:color w:val="000000"/>
          <w:sz w:val="22"/>
          <w:shd w:val="clear" w:color="auto" w:fill="FFFFFF"/>
        </w:rPr>
        <w:t>Saunders et al. 2021)</w:t>
      </w:r>
      <w:r w:rsidRPr="00BA21AF">
        <w:rPr>
          <w:rFonts w:ascii="Arial" w:eastAsia="Calibri" w:hAnsi="Arial" w:cs="Arial"/>
          <w:color w:val="000000"/>
          <w:sz w:val="22"/>
        </w:rPr>
        <w:t xml:space="preserve">. The avoidance or delay in seeking can lead to negative effects such as escalation of health problem that would have been controlled or can lead to death. </w:t>
      </w:r>
    </w:p>
    <w:p w14:paraId="3EF0E714" w14:textId="71F27632" w:rsidR="00BA21AF" w:rsidRPr="00BA21AF" w:rsidRDefault="00BA21AF" w:rsidP="00BA21AF">
      <w:pPr>
        <w:spacing w:before="240" w:line="480" w:lineRule="auto"/>
        <w:rPr>
          <w:rFonts w:ascii="Arial" w:eastAsia="Calibri" w:hAnsi="Arial" w:cs="Arial"/>
          <w:color w:val="000000"/>
          <w:sz w:val="22"/>
        </w:rPr>
      </w:pPr>
      <w:r w:rsidRPr="00BA21AF">
        <w:rPr>
          <w:rFonts w:ascii="Arial" w:eastAsia="Calibri" w:hAnsi="Arial" w:cs="Arial"/>
          <w:color w:val="000000"/>
          <w:sz w:val="22"/>
        </w:rPr>
        <w:lastRenderedPageBreak/>
        <w:t xml:space="preserve">The findings would be very instrumental in healthcare practice and policy development. It is evident that </w:t>
      </w:r>
      <w:r w:rsidR="00486B0C" w:rsidRPr="00BA21AF">
        <w:rPr>
          <w:rFonts w:ascii="Arial" w:eastAsia="Calibri" w:hAnsi="Arial" w:cs="Arial"/>
          <w:color w:val="000000"/>
          <w:sz w:val="22"/>
        </w:rPr>
        <w:t>many</w:t>
      </w:r>
      <w:r w:rsidRPr="00BA21AF">
        <w:rPr>
          <w:rFonts w:ascii="Arial" w:eastAsia="Calibri" w:hAnsi="Arial" w:cs="Arial"/>
          <w:color w:val="000000"/>
          <w:sz w:val="22"/>
        </w:rPr>
        <w:t xml:space="preserve"> the patients avoided seeking care because of the perceived risk of infection. Furthermore, it is evident that </w:t>
      </w:r>
      <w:r w:rsidR="00486B0C" w:rsidRPr="00BA21AF">
        <w:rPr>
          <w:rFonts w:ascii="Arial" w:eastAsia="Calibri" w:hAnsi="Arial" w:cs="Arial"/>
          <w:color w:val="000000"/>
          <w:sz w:val="22"/>
        </w:rPr>
        <w:t>many</w:t>
      </w:r>
      <w:r w:rsidRPr="00BA21AF">
        <w:rPr>
          <w:rFonts w:ascii="Arial" w:eastAsia="Calibri" w:hAnsi="Arial" w:cs="Arial"/>
          <w:color w:val="000000"/>
          <w:sz w:val="22"/>
        </w:rPr>
        <w:t xml:space="preserve"> the patient assumed that all healthcare units were offering COVID-19 related treatment and hence overwhelmed. In this regard, it is recommended that the governments through the relevant departments should ensure that relevant information should be disseminated during the times such as COVID-19 (</w:t>
      </w:r>
      <w:r w:rsidRPr="00BA21AF">
        <w:rPr>
          <w:rFonts w:ascii="Arial" w:eastAsia="Calibri" w:hAnsi="Arial" w:cs="Arial"/>
          <w:color w:val="000000"/>
          <w:sz w:val="22"/>
          <w:shd w:val="clear" w:color="auto" w:fill="FFFFFF"/>
        </w:rPr>
        <w:t>Splinter et al. 2021; Moroni et al. 2020)</w:t>
      </w:r>
      <w:r w:rsidRPr="00BA21AF">
        <w:rPr>
          <w:rFonts w:ascii="Arial" w:eastAsia="Calibri" w:hAnsi="Arial" w:cs="Arial"/>
          <w:color w:val="000000"/>
          <w:sz w:val="22"/>
        </w:rPr>
        <w:t>. In this case having the relevant information can reduce the fear of unknown and hence reduce the rate of healthcare avoidance. Secondly, the healthcare practitioners should have details of the patients with high likelihood of delaying to seek or avoiding healthcare. The information would assist the professionals to advice the patients regarding the effects of avoiding healthcare (</w:t>
      </w:r>
      <w:r w:rsidRPr="00BA21AF">
        <w:rPr>
          <w:rFonts w:ascii="Arial" w:eastAsia="Calibri" w:hAnsi="Arial" w:cs="Arial"/>
          <w:color w:val="000000"/>
          <w:sz w:val="22"/>
          <w:shd w:val="clear" w:color="auto" w:fill="FFFFFF"/>
        </w:rPr>
        <w:t>Saunders et al. 2021)</w:t>
      </w:r>
      <w:r w:rsidRPr="00BA21AF">
        <w:rPr>
          <w:rFonts w:ascii="Arial" w:eastAsia="Calibri" w:hAnsi="Arial" w:cs="Arial"/>
          <w:color w:val="000000"/>
          <w:sz w:val="22"/>
        </w:rPr>
        <w:t xml:space="preserve">. Furthermore, contact information should be maintained such that patients who do not turn-up for health appointments could be contacted. The communication in this case can assist in convincing the patients to attend the appointments. The </w:t>
      </w:r>
      <w:r w:rsidRPr="00BA21AF">
        <w:rPr>
          <w:rFonts w:ascii="Arial" w:eastAsia="Calibri" w:hAnsi="Arial" w:cs="Arial"/>
          <w:color w:val="000000"/>
          <w:sz w:val="22"/>
          <w:shd w:val="clear" w:color="auto" w:fill="FFFFFF"/>
        </w:rPr>
        <w:t>proactive approach would also enhance the confidence of the patients to the professionals and facilities hence reducing the avoidance behaviour. Furthermore, Islam</w:t>
      </w:r>
      <w:r w:rsidRPr="00BA21AF">
        <w:rPr>
          <w:rFonts w:ascii="Arial" w:eastAsia="Calibri" w:hAnsi="Arial" w:cs="Arial"/>
          <w:color w:val="000000"/>
          <w:sz w:val="22"/>
        </w:rPr>
        <w:t xml:space="preserve"> et al. (2022) revealed that in Australia, the use of telemedicine was highly adopted to assisting in reaching to patients who could be treated remotely. As a result, a large of patients would be attended without the fear of visiting the healthcare facilities for physical appointments. </w:t>
      </w:r>
    </w:p>
    <w:p w14:paraId="3ADDC6CD" w14:textId="77777777" w:rsidR="00BA21AF" w:rsidRPr="00BA21AF" w:rsidRDefault="00BA21AF" w:rsidP="00BA21AF">
      <w:pPr>
        <w:spacing w:before="240" w:line="480" w:lineRule="auto"/>
        <w:rPr>
          <w:rFonts w:ascii="Arial" w:eastAsia="Calibri" w:hAnsi="Arial" w:cs="Arial"/>
          <w:color w:val="000000"/>
          <w:sz w:val="22"/>
        </w:rPr>
      </w:pPr>
      <w:r w:rsidRPr="00BA21AF">
        <w:rPr>
          <w:rFonts w:ascii="Arial" w:eastAsia="Calibri" w:hAnsi="Arial" w:cs="Arial"/>
          <w:color w:val="000000"/>
          <w:sz w:val="22"/>
        </w:rPr>
        <w:t xml:space="preserve">The future research should focus on further investigation on the healthcare avoidance by individual groups such as ethnic, gender and education levels. The research would be instrumental in assisting the healthcare professionals to identify patients with likelihood of avoiding care. Furthermore, research in the future should focus on instigating the effect of the delay and avoidance in seeking healthcare during the COVID-19 on health of the people and healthcare system. The research in this case would assist in enhancing the development of the policies and best practice in healthcare service delivery. </w:t>
      </w:r>
    </w:p>
    <w:p w14:paraId="364D7618" w14:textId="54B8550D" w:rsidR="00F66E1B" w:rsidRPr="007F497A" w:rsidRDefault="00F66E1B" w:rsidP="009D052C">
      <w:pPr>
        <w:tabs>
          <w:tab w:val="left" w:pos="6540"/>
        </w:tabs>
        <w:spacing w:line="360" w:lineRule="auto"/>
        <w:rPr>
          <w:rFonts w:ascii="Arial" w:hAnsi="Arial" w:cs="Arial"/>
          <w:sz w:val="22"/>
        </w:rPr>
      </w:pPr>
    </w:p>
    <w:p w14:paraId="3EA3C7DD" w14:textId="2C373198" w:rsidR="00F66E1B" w:rsidRPr="007F497A" w:rsidRDefault="00F66E1B" w:rsidP="009D052C">
      <w:pPr>
        <w:tabs>
          <w:tab w:val="left" w:pos="6540"/>
        </w:tabs>
        <w:spacing w:line="360" w:lineRule="auto"/>
        <w:rPr>
          <w:rFonts w:ascii="Arial" w:hAnsi="Arial" w:cs="Arial"/>
          <w:sz w:val="22"/>
        </w:rPr>
      </w:pPr>
    </w:p>
    <w:p w14:paraId="5C76528F" w14:textId="42562006" w:rsidR="00F66E1B" w:rsidRDefault="00F66E1B" w:rsidP="009D052C">
      <w:pPr>
        <w:tabs>
          <w:tab w:val="left" w:pos="6540"/>
        </w:tabs>
        <w:spacing w:line="360" w:lineRule="auto"/>
        <w:rPr>
          <w:rFonts w:ascii="Arial" w:hAnsi="Arial" w:cs="Arial"/>
          <w:sz w:val="22"/>
        </w:rPr>
      </w:pPr>
    </w:p>
    <w:p w14:paraId="7D17667F" w14:textId="05C41645" w:rsidR="000A5AA1" w:rsidRDefault="000A5AA1" w:rsidP="009D052C">
      <w:pPr>
        <w:tabs>
          <w:tab w:val="left" w:pos="6540"/>
        </w:tabs>
        <w:spacing w:line="360" w:lineRule="auto"/>
        <w:rPr>
          <w:rFonts w:ascii="Arial" w:hAnsi="Arial" w:cs="Arial"/>
          <w:sz w:val="22"/>
        </w:rPr>
      </w:pPr>
    </w:p>
    <w:p w14:paraId="4E96F98E" w14:textId="10F0A809" w:rsidR="000A5AA1" w:rsidRDefault="000A5AA1" w:rsidP="009D052C">
      <w:pPr>
        <w:tabs>
          <w:tab w:val="left" w:pos="6540"/>
        </w:tabs>
        <w:spacing w:line="360" w:lineRule="auto"/>
        <w:rPr>
          <w:rFonts w:ascii="Arial" w:hAnsi="Arial" w:cs="Arial"/>
          <w:sz w:val="22"/>
        </w:rPr>
      </w:pPr>
    </w:p>
    <w:p w14:paraId="7B6B26E0" w14:textId="58BF55C3" w:rsidR="000A5AA1" w:rsidRDefault="000A5AA1" w:rsidP="009D052C">
      <w:pPr>
        <w:tabs>
          <w:tab w:val="left" w:pos="6540"/>
        </w:tabs>
        <w:spacing w:line="360" w:lineRule="auto"/>
        <w:rPr>
          <w:rFonts w:ascii="Arial" w:hAnsi="Arial" w:cs="Arial"/>
          <w:sz w:val="22"/>
        </w:rPr>
      </w:pPr>
    </w:p>
    <w:p w14:paraId="3F49F361" w14:textId="130AAC67" w:rsidR="000A5AA1" w:rsidRDefault="000A5AA1" w:rsidP="009D052C">
      <w:pPr>
        <w:tabs>
          <w:tab w:val="left" w:pos="6540"/>
        </w:tabs>
        <w:spacing w:line="360" w:lineRule="auto"/>
        <w:rPr>
          <w:rFonts w:ascii="Arial" w:hAnsi="Arial" w:cs="Arial"/>
          <w:sz w:val="22"/>
        </w:rPr>
      </w:pPr>
    </w:p>
    <w:p w14:paraId="1B84AEEE" w14:textId="4C37AD30" w:rsidR="000A5AA1" w:rsidRDefault="000A5AA1" w:rsidP="009D052C">
      <w:pPr>
        <w:tabs>
          <w:tab w:val="left" w:pos="6540"/>
        </w:tabs>
        <w:spacing w:line="360" w:lineRule="auto"/>
        <w:rPr>
          <w:rFonts w:ascii="Arial" w:hAnsi="Arial" w:cs="Arial"/>
          <w:sz w:val="22"/>
        </w:rPr>
      </w:pPr>
    </w:p>
    <w:p w14:paraId="0EFBE448" w14:textId="77777777" w:rsidR="000A5AA1" w:rsidRPr="007F497A" w:rsidRDefault="000A5AA1" w:rsidP="009D052C">
      <w:pPr>
        <w:tabs>
          <w:tab w:val="left" w:pos="6540"/>
        </w:tabs>
        <w:spacing w:line="360" w:lineRule="auto"/>
        <w:rPr>
          <w:rFonts w:ascii="Arial" w:hAnsi="Arial" w:cs="Arial"/>
          <w:sz w:val="22"/>
        </w:rPr>
      </w:pPr>
    </w:p>
    <w:p w14:paraId="73E09517" w14:textId="2A743F63" w:rsidR="002105B6" w:rsidRPr="007F497A" w:rsidRDefault="002105B6" w:rsidP="00B27A4C">
      <w:pPr>
        <w:pStyle w:val="Heading1"/>
      </w:pPr>
    </w:p>
    <w:p w14:paraId="48B07B20" w14:textId="77777777" w:rsidR="002105B6" w:rsidRPr="007F497A" w:rsidRDefault="002105B6" w:rsidP="002105B6">
      <w:pPr>
        <w:rPr>
          <w:rFonts w:ascii="Arial" w:hAnsi="Arial" w:cs="Arial"/>
          <w:sz w:val="22"/>
        </w:rPr>
      </w:pPr>
    </w:p>
    <w:p w14:paraId="202167C6" w14:textId="3C96DC9D" w:rsidR="000A5AA1" w:rsidRDefault="000A5AA1" w:rsidP="000A5AA1"/>
    <w:p w14:paraId="029A4A08" w14:textId="77777777" w:rsidR="000A5AA1" w:rsidRPr="000A5AA1" w:rsidRDefault="000A5AA1" w:rsidP="000A5AA1"/>
    <w:p w14:paraId="33F8F0BD" w14:textId="15258583" w:rsidR="00B87E75" w:rsidRPr="007F497A" w:rsidRDefault="001949EA" w:rsidP="00B27A4C">
      <w:pPr>
        <w:pStyle w:val="Heading1"/>
      </w:pPr>
      <w:bookmarkStart w:id="14" w:name="_Toc112105331"/>
      <w:r>
        <w:t>1</w:t>
      </w:r>
      <w:r w:rsidR="00D657E0">
        <w:t>2</w:t>
      </w:r>
      <w:r w:rsidR="007F497A" w:rsidRPr="007F497A">
        <w:t>.</w:t>
      </w:r>
      <w:r>
        <w:t xml:space="preserve"> </w:t>
      </w:r>
      <w:r w:rsidR="00B87E75" w:rsidRPr="007F497A">
        <w:t>References</w:t>
      </w:r>
      <w:bookmarkEnd w:id="14"/>
    </w:p>
    <w:p w14:paraId="486B0670"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rPr>
        <w:t xml:space="preserve">BMA (2020). </w:t>
      </w:r>
      <w:r w:rsidRPr="00486B0C">
        <w:rPr>
          <w:rFonts w:ascii="Arial" w:eastAsia="Calibri" w:hAnsi="Arial" w:cs="Arial"/>
          <w:i/>
          <w:iCs/>
          <w:color w:val="000000"/>
          <w:szCs w:val="24"/>
        </w:rPr>
        <w:t>The hidden impact of COVID-19 on patient care in the NHS in England</w:t>
      </w:r>
      <w:r w:rsidRPr="00486B0C">
        <w:rPr>
          <w:rFonts w:ascii="Arial" w:eastAsia="Calibri" w:hAnsi="Arial" w:cs="Arial"/>
          <w:color w:val="000000"/>
          <w:szCs w:val="24"/>
        </w:rPr>
        <w:t xml:space="preserve">. pp 1-8. </w:t>
      </w:r>
    </w:p>
    <w:p w14:paraId="4CE2E38F"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Cao, Y., Li, Q., Chen, J., Guo, X., Miao, C., Yang, H., ... &amp; Li, L. (2020). Hospital emergency management plan during the COVID</w:t>
      </w:r>
      <w:r w:rsidRPr="00486B0C">
        <w:rPr>
          <w:rFonts w:ascii="Cambria Math" w:eastAsia="Calibri" w:hAnsi="Cambria Math" w:cs="Cambria Math"/>
          <w:color w:val="000000"/>
          <w:szCs w:val="24"/>
          <w:shd w:val="clear" w:color="auto" w:fill="FFFFFF"/>
        </w:rPr>
        <w:t>‐</w:t>
      </w:r>
      <w:r w:rsidRPr="00486B0C">
        <w:rPr>
          <w:rFonts w:ascii="Arial" w:eastAsia="Calibri" w:hAnsi="Arial" w:cs="Arial"/>
          <w:color w:val="000000"/>
          <w:szCs w:val="24"/>
          <w:shd w:val="clear" w:color="auto" w:fill="FFFFFF"/>
        </w:rPr>
        <w:t>19 epidemic. </w:t>
      </w:r>
      <w:r w:rsidRPr="00486B0C">
        <w:rPr>
          <w:rFonts w:ascii="Arial" w:eastAsia="Calibri" w:hAnsi="Arial" w:cs="Arial"/>
          <w:i/>
          <w:iCs/>
          <w:color w:val="000000"/>
          <w:szCs w:val="24"/>
          <w:shd w:val="clear" w:color="auto" w:fill="FFFFFF"/>
        </w:rPr>
        <w:t>Academic Emergency Medicine</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27</w:t>
      </w:r>
      <w:r w:rsidRPr="00486B0C">
        <w:rPr>
          <w:rFonts w:ascii="Arial" w:eastAsia="Calibri" w:hAnsi="Arial" w:cs="Arial"/>
          <w:color w:val="000000"/>
          <w:szCs w:val="24"/>
          <w:shd w:val="clear" w:color="auto" w:fill="FFFFFF"/>
        </w:rPr>
        <w:t>(4), 309-311.</w:t>
      </w:r>
    </w:p>
    <w:p w14:paraId="3740BBDE" w14:textId="77777777" w:rsidR="009E21D1" w:rsidRPr="00486B0C" w:rsidRDefault="009E21D1" w:rsidP="009E21D1">
      <w:pPr>
        <w:spacing w:before="240" w:line="480" w:lineRule="auto"/>
        <w:rPr>
          <w:rFonts w:ascii="Arial" w:eastAsia="Calibri" w:hAnsi="Arial" w:cs="Arial"/>
          <w:color w:val="000000"/>
          <w:szCs w:val="24"/>
        </w:rPr>
      </w:pPr>
      <w:proofErr w:type="spellStart"/>
      <w:r w:rsidRPr="00486B0C">
        <w:rPr>
          <w:rFonts w:ascii="Arial" w:eastAsia="Calibri" w:hAnsi="Arial" w:cs="Arial"/>
          <w:color w:val="000000"/>
          <w:szCs w:val="24"/>
          <w:shd w:val="clear" w:color="auto" w:fill="FFFFFF"/>
        </w:rPr>
        <w:t>Czeisler</w:t>
      </w:r>
      <w:proofErr w:type="spellEnd"/>
      <w:r w:rsidRPr="00486B0C">
        <w:rPr>
          <w:rFonts w:ascii="Arial" w:eastAsia="Calibri" w:hAnsi="Arial" w:cs="Arial"/>
          <w:color w:val="000000"/>
          <w:szCs w:val="24"/>
          <w:shd w:val="clear" w:color="auto" w:fill="FFFFFF"/>
        </w:rPr>
        <w:t xml:space="preserve">, M. É., </w:t>
      </w:r>
      <w:proofErr w:type="spellStart"/>
      <w:r w:rsidRPr="00486B0C">
        <w:rPr>
          <w:rFonts w:ascii="Arial" w:eastAsia="Calibri" w:hAnsi="Arial" w:cs="Arial"/>
          <w:color w:val="000000"/>
          <w:szCs w:val="24"/>
          <w:shd w:val="clear" w:color="auto" w:fill="FFFFFF"/>
        </w:rPr>
        <w:t>Marynak</w:t>
      </w:r>
      <w:proofErr w:type="spellEnd"/>
      <w:r w:rsidRPr="00486B0C">
        <w:rPr>
          <w:rFonts w:ascii="Arial" w:eastAsia="Calibri" w:hAnsi="Arial" w:cs="Arial"/>
          <w:color w:val="000000"/>
          <w:szCs w:val="24"/>
          <w:shd w:val="clear" w:color="auto" w:fill="FFFFFF"/>
        </w:rPr>
        <w:t>, K., Clarke, K. E., Salah, Z., Shakya, I., Thierry, J. M., ... &amp; Howard, M. E. (2020). Delay or avoidance of medical care because of COVID-19–related concerns—United States, June 2020. </w:t>
      </w:r>
      <w:r w:rsidRPr="00486B0C">
        <w:rPr>
          <w:rFonts w:ascii="Arial" w:eastAsia="Calibri" w:hAnsi="Arial" w:cs="Arial"/>
          <w:i/>
          <w:iCs/>
          <w:color w:val="000000"/>
          <w:szCs w:val="24"/>
          <w:shd w:val="clear" w:color="auto" w:fill="FFFFFF"/>
        </w:rPr>
        <w:t>Morbidity and mortality weekly report</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69</w:t>
      </w:r>
      <w:r w:rsidRPr="00486B0C">
        <w:rPr>
          <w:rFonts w:ascii="Arial" w:eastAsia="Calibri" w:hAnsi="Arial" w:cs="Arial"/>
          <w:color w:val="000000"/>
          <w:szCs w:val="24"/>
          <w:shd w:val="clear" w:color="auto" w:fill="FFFFFF"/>
        </w:rPr>
        <w:t>(36), 1250.</w:t>
      </w:r>
    </w:p>
    <w:p w14:paraId="49740219"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t xml:space="preserve">Dinmohamed, A. G., Visser, O., Verhoeven, R. H., Louwman, M. W., van </w:t>
      </w:r>
      <w:proofErr w:type="spellStart"/>
      <w:r w:rsidRPr="00486B0C">
        <w:rPr>
          <w:rFonts w:ascii="Arial" w:eastAsia="Calibri" w:hAnsi="Arial" w:cs="Arial"/>
          <w:color w:val="000000"/>
          <w:szCs w:val="24"/>
          <w:shd w:val="clear" w:color="auto" w:fill="FFFFFF"/>
        </w:rPr>
        <w:t>Nederveen</w:t>
      </w:r>
      <w:proofErr w:type="spellEnd"/>
      <w:r w:rsidRPr="00486B0C">
        <w:rPr>
          <w:rFonts w:ascii="Arial" w:eastAsia="Calibri" w:hAnsi="Arial" w:cs="Arial"/>
          <w:color w:val="000000"/>
          <w:szCs w:val="24"/>
          <w:shd w:val="clear" w:color="auto" w:fill="FFFFFF"/>
        </w:rPr>
        <w:t xml:space="preserve">, F. H., Willems, S. M., ... &amp; </w:t>
      </w:r>
      <w:proofErr w:type="spellStart"/>
      <w:r w:rsidRPr="00486B0C">
        <w:rPr>
          <w:rFonts w:ascii="Arial" w:eastAsia="Calibri" w:hAnsi="Arial" w:cs="Arial"/>
          <w:color w:val="000000"/>
          <w:szCs w:val="24"/>
          <w:shd w:val="clear" w:color="auto" w:fill="FFFFFF"/>
        </w:rPr>
        <w:t>Siesling</w:t>
      </w:r>
      <w:proofErr w:type="spellEnd"/>
      <w:r w:rsidRPr="00486B0C">
        <w:rPr>
          <w:rFonts w:ascii="Arial" w:eastAsia="Calibri" w:hAnsi="Arial" w:cs="Arial"/>
          <w:color w:val="000000"/>
          <w:szCs w:val="24"/>
          <w:shd w:val="clear" w:color="auto" w:fill="FFFFFF"/>
        </w:rPr>
        <w:t xml:space="preserve">, S. (2020). Fewer cancer diagnoses </w:t>
      </w:r>
      <w:r w:rsidRPr="00486B0C">
        <w:rPr>
          <w:rFonts w:ascii="Arial" w:eastAsia="Calibri" w:hAnsi="Arial" w:cs="Arial"/>
          <w:color w:val="000000"/>
          <w:szCs w:val="24"/>
          <w:shd w:val="clear" w:color="auto" w:fill="FFFFFF"/>
        </w:rPr>
        <w:lastRenderedPageBreak/>
        <w:t>during the COVID-19 epidemic in the Netherlands. </w:t>
      </w:r>
      <w:r w:rsidRPr="00486B0C">
        <w:rPr>
          <w:rFonts w:ascii="Arial" w:eastAsia="Calibri" w:hAnsi="Arial" w:cs="Arial"/>
          <w:i/>
          <w:iCs/>
          <w:color w:val="000000"/>
          <w:szCs w:val="24"/>
          <w:shd w:val="clear" w:color="auto" w:fill="FFFFFF"/>
        </w:rPr>
        <w:t>The Lancet Oncology</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21</w:t>
      </w:r>
      <w:r w:rsidRPr="00486B0C">
        <w:rPr>
          <w:rFonts w:ascii="Arial" w:eastAsia="Calibri" w:hAnsi="Arial" w:cs="Arial"/>
          <w:color w:val="000000"/>
          <w:szCs w:val="24"/>
          <w:shd w:val="clear" w:color="auto" w:fill="FFFFFF"/>
        </w:rPr>
        <w:t>(6), 750-751.</w:t>
      </w:r>
    </w:p>
    <w:p w14:paraId="028159BE" w14:textId="77777777" w:rsidR="009E21D1" w:rsidRPr="00486B0C" w:rsidRDefault="009E21D1" w:rsidP="009E21D1">
      <w:pPr>
        <w:spacing w:before="240" w:line="480" w:lineRule="auto"/>
        <w:rPr>
          <w:rFonts w:ascii="Arial" w:eastAsia="Calibri" w:hAnsi="Arial" w:cs="Arial"/>
          <w:color w:val="000000"/>
          <w:szCs w:val="24"/>
        </w:rPr>
      </w:pPr>
      <w:proofErr w:type="spellStart"/>
      <w:r w:rsidRPr="00486B0C">
        <w:rPr>
          <w:rFonts w:ascii="Arial" w:eastAsia="Calibri" w:hAnsi="Arial" w:cs="Arial"/>
          <w:color w:val="000000"/>
          <w:szCs w:val="24"/>
          <w:shd w:val="clear" w:color="auto" w:fill="FFFFFF"/>
        </w:rPr>
        <w:t>Dopfer</w:t>
      </w:r>
      <w:proofErr w:type="spellEnd"/>
      <w:r w:rsidRPr="00486B0C">
        <w:rPr>
          <w:rFonts w:ascii="Arial" w:eastAsia="Calibri" w:hAnsi="Arial" w:cs="Arial"/>
          <w:color w:val="000000"/>
          <w:szCs w:val="24"/>
          <w:shd w:val="clear" w:color="auto" w:fill="FFFFFF"/>
        </w:rPr>
        <w:t xml:space="preserve">, C., </w:t>
      </w:r>
      <w:proofErr w:type="spellStart"/>
      <w:r w:rsidRPr="00486B0C">
        <w:rPr>
          <w:rFonts w:ascii="Arial" w:eastAsia="Calibri" w:hAnsi="Arial" w:cs="Arial"/>
          <w:color w:val="000000"/>
          <w:szCs w:val="24"/>
          <w:shd w:val="clear" w:color="auto" w:fill="FFFFFF"/>
        </w:rPr>
        <w:t>Wetzke</w:t>
      </w:r>
      <w:proofErr w:type="spellEnd"/>
      <w:r w:rsidRPr="00486B0C">
        <w:rPr>
          <w:rFonts w:ascii="Arial" w:eastAsia="Calibri" w:hAnsi="Arial" w:cs="Arial"/>
          <w:color w:val="000000"/>
          <w:szCs w:val="24"/>
          <w:shd w:val="clear" w:color="auto" w:fill="FFFFFF"/>
        </w:rPr>
        <w:t xml:space="preserve">, M., </w:t>
      </w:r>
      <w:proofErr w:type="spellStart"/>
      <w:r w:rsidRPr="00486B0C">
        <w:rPr>
          <w:rFonts w:ascii="Arial" w:eastAsia="Calibri" w:hAnsi="Arial" w:cs="Arial"/>
          <w:color w:val="000000"/>
          <w:szCs w:val="24"/>
          <w:shd w:val="clear" w:color="auto" w:fill="FFFFFF"/>
        </w:rPr>
        <w:t>Zychlinsky</w:t>
      </w:r>
      <w:proofErr w:type="spellEnd"/>
      <w:r w:rsidRPr="00486B0C">
        <w:rPr>
          <w:rFonts w:ascii="Arial" w:eastAsia="Calibri" w:hAnsi="Arial" w:cs="Arial"/>
          <w:color w:val="000000"/>
          <w:szCs w:val="24"/>
          <w:shd w:val="clear" w:color="auto" w:fill="FFFFFF"/>
        </w:rPr>
        <w:t xml:space="preserve"> Scharff, A., Mueller, F., Dressler, F., Baumann, U., ... &amp; </w:t>
      </w:r>
      <w:proofErr w:type="spellStart"/>
      <w:r w:rsidRPr="00486B0C">
        <w:rPr>
          <w:rFonts w:ascii="Arial" w:eastAsia="Calibri" w:hAnsi="Arial" w:cs="Arial"/>
          <w:color w:val="000000"/>
          <w:szCs w:val="24"/>
          <w:shd w:val="clear" w:color="auto" w:fill="FFFFFF"/>
        </w:rPr>
        <w:t>Happle</w:t>
      </w:r>
      <w:proofErr w:type="spellEnd"/>
      <w:r w:rsidRPr="00486B0C">
        <w:rPr>
          <w:rFonts w:ascii="Arial" w:eastAsia="Calibri" w:hAnsi="Arial" w:cs="Arial"/>
          <w:color w:val="000000"/>
          <w:szCs w:val="24"/>
          <w:shd w:val="clear" w:color="auto" w:fill="FFFFFF"/>
        </w:rPr>
        <w:t xml:space="preserve">, C. (2020). COVID-19 related reduction in </w:t>
      </w:r>
      <w:proofErr w:type="spellStart"/>
      <w:r w:rsidRPr="00486B0C">
        <w:rPr>
          <w:rFonts w:ascii="Arial" w:eastAsia="Calibri" w:hAnsi="Arial" w:cs="Arial"/>
          <w:color w:val="000000"/>
          <w:szCs w:val="24"/>
          <w:shd w:val="clear" w:color="auto" w:fill="FFFFFF"/>
        </w:rPr>
        <w:t>pediatric</w:t>
      </w:r>
      <w:proofErr w:type="spellEnd"/>
      <w:r w:rsidRPr="00486B0C">
        <w:rPr>
          <w:rFonts w:ascii="Arial" w:eastAsia="Calibri" w:hAnsi="Arial" w:cs="Arial"/>
          <w:color w:val="000000"/>
          <w:szCs w:val="24"/>
          <w:shd w:val="clear" w:color="auto" w:fill="FFFFFF"/>
        </w:rPr>
        <w:t xml:space="preserve"> emergency healthcare utilization–a concerning trend. </w:t>
      </w:r>
      <w:r w:rsidRPr="00486B0C">
        <w:rPr>
          <w:rFonts w:ascii="Arial" w:eastAsia="Calibri" w:hAnsi="Arial" w:cs="Arial"/>
          <w:i/>
          <w:iCs/>
          <w:color w:val="000000"/>
          <w:szCs w:val="24"/>
          <w:shd w:val="clear" w:color="auto" w:fill="FFFFFF"/>
        </w:rPr>
        <w:t xml:space="preserve">BMC </w:t>
      </w:r>
      <w:proofErr w:type="spellStart"/>
      <w:r w:rsidRPr="00486B0C">
        <w:rPr>
          <w:rFonts w:ascii="Arial" w:eastAsia="Calibri" w:hAnsi="Arial" w:cs="Arial"/>
          <w:i/>
          <w:iCs/>
          <w:color w:val="000000"/>
          <w:szCs w:val="24"/>
          <w:shd w:val="clear" w:color="auto" w:fill="FFFFFF"/>
        </w:rPr>
        <w:t>pediatrics</w:t>
      </w:r>
      <w:proofErr w:type="spellEnd"/>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20</w:t>
      </w:r>
      <w:r w:rsidRPr="00486B0C">
        <w:rPr>
          <w:rFonts w:ascii="Arial" w:eastAsia="Calibri" w:hAnsi="Arial" w:cs="Arial"/>
          <w:color w:val="000000"/>
          <w:szCs w:val="24"/>
          <w:shd w:val="clear" w:color="auto" w:fill="FFFFFF"/>
        </w:rPr>
        <w:t>(1), 1-10.</w:t>
      </w:r>
    </w:p>
    <w:p w14:paraId="375C8DA3"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Duncan, L. J., &amp; Cheng, K. F. (2021). Public perception of NHS general practice during the first six months of the COVID-19 pandemic in England. </w:t>
      </w:r>
      <w:r w:rsidRPr="00486B0C">
        <w:rPr>
          <w:rFonts w:ascii="Arial" w:eastAsia="Calibri" w:hAnsi="Arial" w:cs="Arial"/>
          <w:i/>
          <w:iCs/>
          <w:color w:val="000000"/>
          <w:szCs w:val="24"/>
          <w:shd w:val="clear" w:color="auto" w:fill="FFFFFF"/>
        </w:rPr>
        <w:t>F1000Research</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10</w:t>
      </w:r>
      <w:r w:rsidRPr="00486B0C">
        <w:rPr>
          <w:rFonts w:ascii="Arial" w:eastAsia="Calibri" w:hAnsi="Arial" w:cs="Arial"/>
          <w:color w:val="000000"/>
          <w:szCs w:val="24"/>
          <w:shd w:val="clear" w:color="auto" w:fill="FFFFFF"/>
        </w:rPr>
        <w:t>.</w:t>
      </w:r>
    </w:p>
    <w:p w14:paraId="74B28838"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Edmonds, W. W. A., &amp; Kennedy, T. T. D. (2016). </w:t>
      </w:r>
      <w:r w:rsidRPr="00486B0C">
        <w:rPr>
          <w:rFonts w:ascii="Arial" w:eastAsia="Calibri" w:hAnsi="Arial" w:cs="Arial"/>
          <w:i/>
          <w:iCs/>
          <w:color w:val="000000"/>
          <w:szCs w:val="24"/>
          <w:shd w:val="clear" w:color="auto" w:fill="FFFFFF"/>
        </w:rPr>
        <w:t>An Applied Guide to Research Designs: Quantitative, Qualitative, and Mixed Methods</w:t>
      </w:r>
      <w:r w:rsidRPr="00486B0C">
        <w:rPr>
          <w:rFonts w:ascii="Arial" w:eastAsia="Calibri" w:hAnsi="Arial" w:cs="Arial"/>
          <w:color w:val="000000"/>
          <w:szCs w:val="24"/>
          <w:shd w:val="clear" w:color="auto" w:fill="FFFFFF"/>
        </w:rPr>
        <w:t xml:space="preserve">. Thousand Oaks: SAGE Publications, Inc. </w:t>
      </w:r>
    </w:p>
    <w:p w14:paraId="0020D3AB"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Holder-Dixon, A. R., Adams, O. R., Cobb, T. L., Goldberg, A. J., </w:t>
      </w:r>
      <w:proofErr w:type="spellStart"/>
      <w:r w:rsidRPr="00486B0C">
        <w:rPr>
          <w:rFonts w:ascii="Arial" w:eastAsia="Calibri" w:hAnsi="Arial" w:cs="Arial"/>
          <w:color w:val="000000"/>
          <w:szCs w:val="24"/>
          <w:shd w:val="clear" w:color="auto" w:fill="FFFFFF"/>
        </w:rPr>
        <w:t>Fikslin</w:t>
      </w:r>
      <w:proofErr w:type="spellEnd"/>
      <w:r w:rsidRPr="00486B0C">
        <w:rPr>
          <w:rFonts w:ascii="Arial" w:eastAsia="Calibri" w:hAnsi="Arial" w:cs="Arial"/>
          <w:color w:val="000000"/>
          <w:szCs w:val="24"/>
          <w:shd w:val="clear" w:color="auto" w:fill="FFFFFF"/>
        </w:rPr>
        <w:t xml:space="preserve">, R. A., </w:t>
      </w:r>
      <w:proofErr w:type="spellStart"/>
      <w:r w:rsidRPr="00486B0C">
        <w:rPr>
          <w:rFonts w:ascii="Arial" w:eastAsia="Calibri" w:hAnsi="Arial" w:cs="Arial"/>
          <w:color w:val="000000"/>
          <w:szCs w:val="24"/>
          <w:shd w:val="clear" w:color="auto" w:fill="FFFFFF"/>
        </w:rPr>
        <w:t>Reinka</w:t>
      </w:r>
      <w:proofErr w:type="spellEnd"/>
      <w:r w:rsidRPr="00486B0C">
        <w:rPr>
          <w:rFonts w:ascii="Arial" w:eastAsia="Calibri" w:hAnsi="Arial" w:cs="Arial"/>
          <w:color w:val="000000"/>
          <w:szCs w:val="24"/>
          <w:shd w:val="clear" w:color="auto" w:fill="FFFFFF"/>
        </w:rPr>
        <w:t>, M. A., &amp; Price, D. M. (2022). Medical avoidance among marginalized groups: the impact of the COVID-19 pandemic. </w:t>
      </w:r>
      <w:r w:rsidRPr="00486B0C">
        <w:rPr>
          <w:rFonts w:ascii="Arial" w:eastAsia="Calibri" w:hAnsi="Arial" w:cs="Arial"/>
          <w:i/>
          <w:iCs/>
          <w:color w:val="000000"/>
          <w:szCs w:val="24"/>
          <w:shd w:val="clear" w:color="auto" w:fill="FFFFFF"/>
        </w:rPr>
        <w:t>Journal of Behavioral Medicine</w:t>
      </w:r>
      <w:r w:rsidRPr="00486B0C">
        <w:rPr>
          <w:rFonts w:ascii="Arial" w:eastAsia="Calibri" w:hAnsi="Arial" w:cs="Arial"/>
          <w:color w:val="000000"/>
          <w:szCs w:val="24"/>
          <w:shd w:val="clear" w:color="auto" w:fill="FFFFFF"/>
        </w:rPr>
        <w:t>, 1-11.</w:t>
      </w:r>
    </w:p>
    <w:p w14:paraId="0664FC66"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t xml:space="preserve">Howarth, A., Munro, M., </w:t>
      </w:r>
      <w:proofErr w:type="spellStart"/>
      <w:r w:rsidRPr="00486B0C">
        <w:rPr>
          <w:rFonts w:ascii="Arial" w:eastAsia="Calibri" w:hAnsi="Arial" w:cs="Arial"/>
          <w:color w:val="000000"/>
          <w:szCs w:val="24"/>
          <w:shd w:val="clear" w:color="auto" w:fill="FFFFFF"/>
        </w:rPr>
        <w:t>Theodorou</w:t>
      </w:r>
      <w:proofErr w:type="spellEnd"/>
      <w:r w:rsidRPr="00486B0C">
        <w:rPr>
          <w:rFonts w:ascii="Arial" w:eastAsia="Calibri" w:hAnsi="Arial" w:cs="Arial"/>
          <w:color w:val="000000"/>
          <w:szCs w:val="24"/>
          <w:shd w:val="clear" w:color="auto" w:fill="FFFFFF"/>
        </w:rPr>
        <w:t>, A., &amp; Mills, P. R. (2021). Trends in healthcare utilisation during COVID-19: a longitudinal study from the UK. </w:t>
      </w:r>
      <w:r w:rsidRPr="00486B0C">
        <w:rPr>
          <w:rFonts w:ascii="Arial" w:eastAsia="Calibri" w:hAnsi="Arial" w:cs="Arial"/>
          <w:i/>
          <w:iCs/>
          <w:color w:val="000000"/>
          <w:szCs w:val="24"/>
          <w:shd w:val="clear" w:color="auto" w:fill="FFFFFF"/>
        </w:rPr>
        <w:t>BMJ open</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11</w:t>
      </w:r>
      <w:r w:rsidRPr="00486B0C">
        <w:rPr>
          <w:rFonts w:ascii="Arial" w:eastAsia="Calibri" w:hAnsi="Arial" w:cs="Arial"/>
          <w:color w:val="000000"/>
          <w:szCs w:val="24"/>
          <w:shd w:val="clear" w:color="auto" w:fill="FFFFFF"/>
        </w:rPr>
        <w:t>(7), e048151</w:t>
      </w:r>
    </w:p>
    <w:p w14:paraId="6B338E26"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Islam, M. I., Freeman, J., Chadwick, V., &amp; </w:t>
      </w:r>
      <w:proofErr w:type="spellStart"/>
      <w:r w:rsidRPr="00486B0C">
        <w:rPr>
          <w:rFonts w:ascii="Arial" w:eastAsia="Calibri" w:hAnsi="Arial" w:cs="Arial"/>
          <w:color w:val="000000"/>
          <w:szCs w:val="24"/>
          <w:shd w:val="clear" w:color="auto" w:fill="FFFFFF"/>
        </w:rPr>
        <w:t>Martiniuk</w:t>
      </w:r>
      <w:proofErr w:type="spellEnd"/>
      <w:r w:rsidRPr="00486B0C">
        <w:rPr>
          <w:rFonts w:ascii="Arial" w:eastAsia="Calibri" w:hAnsi="Arial" w:cs="Arial"/>
          <w:color w:val="000000"/>
          <w:szCs w:val="24"/>
          <w:shd w:val="clear" w:color="auto" w:fill="FFFFFF"/>
        </w:rPr>
        <w:t>, A. (2022). Healthcare Avoidance before and during the COVID-19 Pandemic among Australian Youth: A Longitudinal Study. In </w:t>
      </w:r>
      <w:r w:rsidRPr="00486B0C">
        <w:rPr>
          <w:rFonts w:ascii="Arial" w:eastAsia="Calibri" w:hAnsi="Arial" w:cs="Arial"/>
          <w:i/>
          <w:iCs/>
          <w:color w:val="000000"/>
          <w:szCs w:val="24"/>
          <w:shd w:val="clear" w:color="auto" w:fill="FFFFFF"/>
        </w:rPr>
        <w:t>Healthcare</w:t>
      </w:r>
      <w:r w:rsidRPr="00486B0C">
        <w:rPr>
          <w:rFonts w:ascii="Arial" w:eastAsia="Calibri" w:hAnsi="Arial" w:cs="Arial"/>
          <w:color w:val="000000"/>
          <w:szCs w:val="24"/>
          <w:shd w:val="clear" w:color="auto" w:fill="FFFFFF"/>
        </w:rPr>
        <w:t>. 10(7). p. 1261</w:t>
      </w:r>
    </w:p>
    <w:p w14:paraId="33E13FC0"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t xml:space="preserve">Jessup, R. L., Bramston, C., Beauchamp, A., Gust, A., </w:t>
      </w:r>
      <w:proofErr w:type="spellStart"/>
      <w:r w:rsidRPr="00486B0C">
        <w:rPr>
          <w:rFonts w:ascii="Arial" w:eastAsia="Calibri" w:hAnsi="Arial" w:cs="Arial"/>
          <w:color w:val="000000"/>
          <w:szCs w:val="24"/>
          <w:shd w:val="clear" w:color="auto" w:fill="FFFFFF"/>
        </w:rPr>
        <w:t>Cvetanovska</w:t>
      </w:r>
      <w:proofErr w:type="spellEnd"/>
      <w:r w:rsidRPr="00486B0C">
        <w:rPr>
          <w:rFonts w:ascii="Arial" w:eastAsia="Calibri" w:hAnsi="Arial" w:cs="Arial"/>
          <w:color w:val="000000"/>
          <w:szCs w:val="24"/>
          <w:shd w:val="clear" w:color="auto" w:fill="FFFFFF"/>
        </w:rPr>
        <w:t xml:space="preserve">, N., Cao, Y., &amp; </w:t>
      </w:r>
      <w:proofErr w:type="spellStart"/>
      <w:r w:rsidRPr="00486B0C">
        <w:rPr>
          <w:rFonts w:ascii="Arial" w:eastAsia="Calibri" w:hAnsi="Arial" w:cs="Arial"/>
          <w:color w:val="000000"/>
          <w:szCs w:val="24"/>
          <w:shd w:val="clear" w:color="auto" w:fill="FFFFFF"/>
        </w:rPr>
        <w:t>Semciw</w:t>
      </w:r>
      <w:proofErr w:type="spellEnd"/>
      <w:r w:rsidRPr="00486B0C">
        <w:rPr>
          <w:rFonts w:ascii="Arial" w:eastAsia="Calibri" w:hAnsi="Arial" w:cs="Arial"/>
          <w:color w:val="000000"/>
          <w:szCs w:val="24"/>
          <w:shd w:val="clear" w:color="auto" w:fill="FFFFFF"/>
        </w:rPr>
        <w:t xml:space="preserve">, A. I. (2021). Impact of COVID-19 on emergency department attendance in </w:t>
      </w:r>
      <w:r w:rsidRPr="00486B0C">
        <w:rPr>
          <w:rFonts w:ascii="Arial" w:eastAsia="Calibri" w:hAnsi="Arial" w:cs="Arial"/>
          <w:color w:val="000000"/>
          <w:szCs w:val="24"/>
          <w:shd w:val="clear" w:color="auto" w:fill="FFFFFF"/>
        </w:rPr>
        <w:lastRenderedPageBreak/>
        <w:t>an Australia hospital: a parallel convergent mixed methods study. </w:t>
      </w:r>
      <w:r w:rsidRPr="00486B0C">
        <w:rPr>
          <w:rFonts w:ascii="Arial" w:eastAsia="Calibri" w:hAnsi="Arial" w:cs="Arial"/>
          <w:i/>
          <w:iCs/>
          <w:color w:val="000000"/>
          <w:szCs w:val="24"/>
          <w:shd w:val="clear" w:color="auto" w:fill="FFFFFF"/>
        </w:rPr>
        <w:t>BMJ open</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11</w:t>
      </w:r>
      <w:r w:rsidRPr="00486B0C">
        <w:rPr>
          <w:rFonts w:ascii="Arial" w:eastAsia="Calibri" w:hAnsi="Arial" w:cs="Arial"/>
          <w:color w:val="000000"/>
          <w:szCs w:val="24"/>
          <w:shd w:val="clear" w:color="auto" w:fill="FFFFFF"/>
        </w:rPr>
        <w:t>(12), e049222.</w:t>
      </w:r>
    </w:p>
    <w:p w14:paraId="63578AAE"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Lee, M., &amp; You, M. (2021). Avoidance of healthcare utilization in South Korea during the coronavirus disease 2019 (COVID-19) pandemic. </w:t>
      </w:r>
      <w:r w:rsidRPr="00486B0C">
        <w:rPr>
          <w:rFonts w:ascii="Arial" w:eastAsia="Calibri" w:hAnsi="Arial" w:cs="Arial"/>
          <w:i/>
          <w:iCs/>
          <w:color w:val="000000"/>
          <w:szCs w:val="24"/>
          <w:shd w:val="clear" w:color="auto" w:fill="FFFFFF"/>
        </w:rPr>
        <w:t>International Journal of Environmental Research and Public Health</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18</w:t>
      </w:r>
      <w:r w:rsidRPr="00486B0C">
        <w:rPr>
          <w:rFonts w:ascii="Arial" w:eastAsia="Calibri" w:hAnsi="Arial" w:cs="Arial"/>
          <w:color w:val="000000"/>
          <w:szCs w:val="24"/>
          <w:shd w:val="clear" w:color="auto" w:fill="FFFFFF"/>
        </w:rPr>
        <w:t xml:space="preserve">(8), 4363. </w:t>
      </w:r>
      <w:hyperlink r:id="rId10" w:history="1">
        <w:r w:rsidRPr="00486B0C">
          <w:rPr>
            <w:rFonts w:ascii="Arial" w:eastAsia="Calibri" w:hAnsi="Arial" w:cs="Arial"/>
            <w:color w:val="000000"/>
            <w:szCs w:val="24"/>
            <w:u w:val="single"/>
            <w:shd w:val="clear" w:color="auto" w:fill="FFFFFF"/>
          </w:rPr>
          <w:t>https://doi.org/10.3390/ijerph18084363</w:t>
        </w:r>
      </w:hyperlink>
    </w:p>
    <w:p w14:paraId="30701E90"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Long, H. A., French, D. P., &amp; Brooks, J. M. (2020). Optimising the value of the critical appraisal skills programme (CASP) tool for quality appraisal in qualitative evidence synthesis. </w:t>
      </w:r>
      <w:r w:rsidRPr="00486B0C">
        <w:rPr>
          <w:rFonts w:ascii="Arial" w:eastAsia="Calibri" w:hAnsi="Arial" w:cs="Arial"/>
          <w:i/>
          <w:iCs/>
          <w:color w:val="000000"/>
          <w:szCs w:val="24"/>
          <w:shd w:val="clear" w:color="auto" w:fill="FFFFFF"/>
        </w:rPr>
        <w:t>Research Methods in Medicine &amp; Health Sciences</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w:t>
      </w:r>
      <w:r w:rsidRPr="00486B0C">
        <w:rPr>
          <w:rFonts w:ascii="Arial" w:eastAsia="Calibri" w:hAnsi="Arial" w:cs="Arial"/>
          <w:color w:val="000000"/>
          <w:szCs w:val="24"/>
          <w:shd w:val="clear" w:color="auto" w:fill="FFFFFF"/>
        </w:rPr>
        <w:t>(1), 31-42.</w:t>
      </w:r>
    </w:p>
    <w:p w14:paraId="58513C9F"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Lu, P., Kong, D., &amp; Shelley, M. (2021). Risk perception,</w:t>
      </w:r>
      <w:r w:rsidRPr="009E21D1">
        <w:rPr>
          <w:rFonts w:ascii="Arial" w:eastAsia="Calibri" w:hAnsi="Arial" w:cs="Arial"/>
          <w:color w:val="000000"/>
          <w:sz w:val="16"/>
          <w:szCs w:val="16"/>
          <w:shd w:val="clear" w:color="auto" w:fill="FFFFFF"/>
        </w:rPr>
        <w:t xml:space="preserve"> </w:t>
      </w:r>
      <w:r w:rsidRPr="00486B0C">
        <w:rPr>
          <w:rFonts w:ascii="Arial" w:eastAsia="Calibri" w:hAnsi="Arial" w:cs="Arial"/>
          <w:color w:val="000000"/>
          <w:szCs w:val="24"/>
          <w:shd w:val="clear" w:color="auto" w:fill="FFFFFF"/>
        </w:rPr>
        <w:t xml:space="preserve">preventive </w:t>
      </w:r>
      <w:proofErr w:type="spellStart"/>
      <w:r w:rsidRPr="00486B0C">
        <w:rPr>
          <w:rFonts w:ascii="Arial" w:eastAsia="Calibri" w:hAnsi="Arial" w:cs="Arial"/>
          <w:color w:val="000000"/>
          <w:szCs w:val="24"/>
          <w:shd w:val="clear" w:color="auto" w:fill="FFFFFF"/>
        </w:rPr>
        <w:t>behavior</w:t>
      </w:r>
      <w:proofErr w:type="spellEnd"/>
      <w:r w:rsidRPr="00486B0C">
        <w:rPr>
          <w:rFonts w:ascii="Arial" w:eastAsia="Calibri" w:hAnsi="Arial" w:cs="Arial"/>
          <w:color w:val="000000"/>
          <w:szCs w:val="24"/>
          <w:shd w:val="clear" w:color="auto" w:fill="FFFFFF"/>
        </w:rPr>
        <w:t>, and medical care avoidance among American older adults during the COVID-19 pandemic. </w:t>
      </w:r>
      <w:r w:rsidRPr="00486B0C">
        <w:rPr>
          <w:rFonts w:ascii="Arial" w:eastAsia="Calibri" w:hAnsi="Arial" w:cs="Arial"/>
          <w:i/>
          <w:iCs/>
          <w:color w:val="000000"/>
          <w:szCs w:val="24"/>
          <w:shd w:val="clear" w:color="auto" w:fill="FFFFFF"/>
        </w:rPr>
        <w:t>Journal of Aging and Health</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33</w:t>
      </w:r>
      <w:r w:rsidRPr="00486B0C">
        <w:rPr>
          <w:rFonts w:ascii="Arial" w:eastAsia="Calibri" w:hAnsi="Arial" w:cs="Arial"/>
          <w:color w:val="000000"/>
          <w:szCs w:val="24"/>
          <w:shd w:val="clear" w:color="auto" w:fill="FFFFFF"/>
        </w:rPr>
        <w:t>(7-8), 577-584.</w:t>
      </w:r>
    </w:p>
    <w:p w14:paraId="3F8F9673"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Miller, T. (2012). </w:t>
      </w:r>
      <w:r w:rsidRPr="00486B0C">
        <w:rPr>
          <w:rFonts w:ascii="Arial" w:eastAsia="Calibri" w:hAnsi="Arial" w:cs="Arial"/>
          <w:i/>
          <w:iCs/>
          <w:color w:val="000000"/>
          <w:szCs w:val="24"/>
          <w:shd w:val="clear" w:color="auto" w:fill="FFFFFF"/>
        </w:rPr>
        <w:t>Ethics in qualitative research</w:t>
      </w:r>
      <w:r w:rsidRPr="00486B0C">
        <w:rPr>
          <w:rFonts w:ascii="Arial" w:eastAsia="Calibri" w:hAnsi="Arial" w:cs="Arial"/>
          <w:color w:val="000000"/>
          <w:szCs w:val="24"/>
          <w:shd w:val="clear" w:color="auto" w:fill="FFFFFF"/>
        </w:rPr>
        <w:t>. London: Sage Publications Ltd.</w:t>
      </w:r>
    </w:p>
    <w:p w14:paraId="028B88D5"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Moroni, F., </w:t>
      </w:r>
      <w:proofErr w:type="spellStart"/>
      <w:r w:rsidRPr="00486B0C">
        <w:rPr>
          <w:rFonts w:ascii="Arial" w:eastAsia="Calibri" w:hAnsi="Arial" w:cs="Arial"/>
          <w:color w:val="000000"/>
          <w:szCs w:val="24"/>
          <w:shd w:val="clear" w:color="auto" w:fill="FFFFFF"/>
        </w:rPr>
        <w:t>Gramegna</w:t>
      </w:r>
      <w:proofErr w:type="spellEnd"/>
      <w:r w:rsidRPr="00486B0C">
        <w:rPr>
          <w:rFonts w:ascii="Arial" w:eastAsia="Calibri" w:hAnsi="Arial" w:cs="Arial"/>
          <w:color w:val="000000"/>
          <w:szCs w:val="24"/>
          <w:shd w:val="clear" w:color="auto" w:fill="FFFFFF"/>
        </w:rPr>
        <w:t xml:space="preserve">, M., </w:t>
      </w:r>
      <w:proofErr w:type="spellStart"/>
      <w:r w:rsidRPr="00486B0C">
        <w:rPr>
          <w:rFonts w:ascii="Arial" w:eastAsia="Calibri" w:hAnsi="Arial" w:cs="Arial"/>
          <w:color w:val="000000"/>
          <w:szCs w:val="24"/>
          <w:shd w:val="clear" w:color="auto" w:fill="FFFFFF"/>
        </w:rPr>
        <w:t>Ajello</w:t>
      </w:r>
      <w:proofErr w:type="spellEnd"/>
      <w:r w:rsidRPr="00486B0C">
        <w:rPr>
          <w:rFonts w:ascii="Arial" w:eastAsia="Calibri" w:hAnsi="Arial" w:cs="Arial"/>
          <w:color w:val="000000"/>
          <w:szCs w:val="24"/>
          <w:shd w:val="clear" w:color="auto" w:fill="FFFFFF"/>
        </w:rPr>
        <w:t xml:space="preserve">, S., </w:t>
      </w:r>
      <w:proofErr w:type="spellStart"/>
      <w:r w:rsidRPr="00486B0C">
        <w:rPr>
          <w:rFonts w:ascii="Arial" w:eastAsia="Calibri" w:hAnsi="Arial" w:cs="Arial"/>
          <w:color w:val="000000"/>
          <w:szCs w:val="24"/>
          <w:shd w:val="clear" w:color="auto" w:fill="FFFFFF"/>
        </w:rPr>
        <w:t>Beneduce</w:t>
      </w:r>
      <w:proofErr w:type="spellEnd"/>
      <w:r w:rsidRPr="00486B0C">
        <w:rPr>
          <w:rFonts w:ascii="Arial" w:eastAsia="Calibri" w:hAnsi="Arial" w:cs="Arial"/>
          <w:color w:val="000000"/>
          <w:szCs w:val="24"/>
          <w:shd w:val="clear" w:color="auto" w:fill="FFFFFF"/>
        </w:rPr>
        <w:t xml:space="preserve">, A., Baldetti, L., </w:t>
      </w:r>
      <w:proofErr w:type="spellStart"/>
      <w:r w:rsidRPr="00486B0C">
        <w:rPr>
          <w:rFonts w:ascii="Arial" w:eastAsia="Calibri" w:hAnsi="Arial" w:cs="Arial"/>
          <w:color w:val="000000"/>
          <w:szCs w:val="24"/>
          <w:shd w:val="clear" w:color="auto" w:fill="FFFFFF"/>
        </w:rPr>
        <w:t>Vilca</w:t>
      </w:r>
      <w:proofErr w:type="spellEnd"/>
      <w:r w:rsidRPr="00486B0C">
        <w:rPr>
          <w:rFonts w:ascii="Arial" w:eastAsia="Calibri" w:hAnsi="Arial" w:cs="Arial"/>
          <w:color w:val="000000"/>
          <w:szCs w:val="24"/>
          <w:shd w:val="clear" w:color="auto" w:fill="FFFFFF"/>
        </w:rPr>
        <w:t xml:space="preserve">, L. M., &amp; </w:t>
      </w:r>
      <w:proofErr w:type="spellStart"/>
      <w:r w:rsidRPr="00486B0C">
        <w:rPr>
          <w:rFonts w:ascii="Arial" w:eastAsia="Calibri" w:hAnsi="Arial" w:cs="Arial"/>
          <w:color w:val="000000"/>
          <w:szCs w:val="24"/>
          <w:shd w:val="clear" w:color="auto" w:fill="FFFFFF"/>
        </w:rPr>
        <w:t>Azzalini</w:t>
      </w:r>
      <w:proofErr w:type="spellEnd"/>
      <w:r w:rsidRPr="00486B0C">
        <w:rPr>
          <w:rFonts w:ascii="Arial" w:eastAsia="Calibri" w:hAnsi="Arial" w:cs="Arial"/>
          <w:color w:val="000000"/>
          <w:szCs w:val="24"/>
          <w:shd w:val="clear" w:color="auto" w:fill="FFFFFF"/>
        </w:rPr>
        <w:t>, L. (2020). Collateral damage: medical care avoidance behaviour among patients with myocardial infarction during the COVID-19 pandemic. </w:t>
      </w:r>
      <w:r w:rsidRPr="00486B0C">
        <w:rPr>
          <w:rFonts w:ascii="Arial" w:eastAsia="Calibri" w:hAnsi="Arial" w:cs="Arial"/>
          <w:i/>
          <w:iCs/>
          <w:color w:val="000000"/>
          <w:szCs w:val="24"/>
          <w:shd w:val="clear" w:color="auto" w:fill="FFFFFF"/>
        </w:rPr>
        <w:t>Case Reports</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2</w:t>
      </w:r>
      <w:r w:rsidRPr="00486B0C">
        <w:rPr>
          <w:rFonts w:ascii="Arial" w:eastAsia="Calibri" w:hAnsi="Arial" w:cs="Arial"/>
          <w:color w:val="000000"/>
          <w:szCs w:val="24"/>
          <w:shd w:val="clear" w:color="auto" w:fill="FFFFFF"/>
        </w:rPr>
        <w:t>(10), 1620-1624.</w:t>
      </w:r>
    </w:p>
    <w:p w14:paraId="3E0CF8B2"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t xml:space="preserve">Moynihan, R., Sanders, S., </w:t>
      </w:r>
      <w:proofErr w:type="spellStart"/>
      <w:r w:rsidRPr="00486B0C">
        <w:rPr>
          <w:rFonts w:ascii="Arial" w:eastAsia="Calibri" w:hAnsi="Arial" w:cs="Arial"/>
          <w:color w:val="000000"/>
          <w:szCs w:val="24"/>
          <w:shd w:val="clear" w:color="auto" w:fill="FFFFFF"/>
        </w:rPr>
        <w:t>Michaleff</w:t>
      </w:r>
      <w:proofErr w:type="spellEnd"/>
      <w:r w:rsidRPr="00486B0C">
        <w:rPr>
          <w:rFonts w:ascii="Arial" w:eastAsia="Calibri" w:hAnsi="Arial" w:cs="Arial"/>
          <w:color w:val="000000"/>
          <w:szCs w:val="24"/>
          <w:shd w:val="clear" w:color="auto" w:fill="FFFFFF"/>
        </w:rPr>
        <w:t xml:space="preserve">, Z. A., Scott, A. M., Clark, J., To, E. J., &amp; </w:t>
      </w:r>
      <w:proofErr w:type="spellStart"/>
      <w:r w:rsidRPr="00486B0C">
        <w:rPr>
          <w:rFonts w:ascii="Arial" w:eastAsia="Calibri" w:hAnsi="Arial" w:cs="Arial"/>
          <w:color w:val="000000"/>
          <w:szCs w:val="24"/>
          <w:shd w:val="clear" w:color="auto" w:fill="FFFFFF"/>
        </w:rPr>
        <w:t>Albarqouni</w:t>
      </w:r>
      <w:proofErr w:type="spellEnd"/>
      <w:r w:rsidRPr="00486B0C">
        <w:rPr>
          <w:rFonts w:ascii="Arial" w:eastAsia="Calibri" w:hAnsi="Arial" w:cs="Arial"/>
          <w:color w:val="000000"/>
          <w:szCs w:val="24"/>
          <w:shd w:val="clear" w:color="auto" w:fill="FFFFFF"/>
        </w:rPr>
        <w:t>, L. (2021). Impact of COVID-19 pandemic on utilization of healthcare services: a systematic review. </w:t>
      </w:r>
      <w:r w:rsidRPr="00486B0C">
        <w:rPr>
          <w:rFonts w:ascii="Arial" w:eastAsia="Calibri" w:hAnsi="Arial" w:cs="Arial"/>
          <w:i/>
          <w:iCs/>
          <w:color w:val="000000"/>
          <w:szCs w:val="24"/>
          <w:shd w:val="clear" w:color="auto" w:fill="FFFFFF"/>
        </w:rPr>
        <w:t>BMJ open</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11</w:t>
      </w:r>
      <w:r w:rsidRPr="00486B0C">
        <w:rPr>
          <w:rFonts w:ascii="Arial" w:eastAsia="Calibri" w:hAnsi="Arial" w:cs="Arial"/>
          <w:color w:val="000000"/>
          <w:szCs w:val="24"/>
          <w:shd w:val="clear" w:color="auto" w:fill="FFFFFF"/>
        </w:rPr>
        <w:t>(3), e045343.</w:t>
      </w:r>
    </w:p>
    <w:p w14:paraId="12AD89AE"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lastRenderedPageBreak/>
        <w:t xml:space="preserve">Moynihan, R., Sanders, S., </w:t>
      </w:r>
      <w:proofErr w:type="spellStart"/>
      <w:r w:rsidRPr="00486B0C">
        <w:rPr>
          <w:rFonts w:ascii="Arial" w:eastAsia="Calibri" w:hAnsi="Arial" w:cs="Arial"/>
          <w:color w:val="000000"/>
          <w:szCs w:val="24"/>
          <w:shd w:val="clear" w:color="auto" w:fill="FFFFFF"/>
        </w:rPr>
        <w:t>Michaleff</w:t>
      </w:r>
      <w:proofErr w:type="spellEnd"/>
      <w:r w:rsidRPr="00486B0C">
        <w:rPr>
          <w:rFonts w:ascii="Arial" w:eastAsia="Calibri" w:hAnsi="Arial" w:cs="Arial"/>
          <w:color w:val="000000"/>
          <w:szCs w:val="24"/>
          <w:shd w:val="clear" w:color="auto" w:fill="FFFFFF"/>
        </w:rPr>
        <w:t xml:space="preserve">, Z. A., Scott, A. M., Clark, J., To, E. J., ... &amp; </w:t>
      </w:r>
      <w:proofErr w:type="spellStart"/>
      <w:r w:rsidRPr="00486B0C">
        <w:rPr>
          <w:rFonts w:ascii="Arial" w:eastAsia="Calibri" w:hAnsi="Arial" w:cs="Arial"/>
          <w:color w:val="000000"/>
          <w:szCs w:val="24"/>
          <w:shd w:val="clear" w:color="auto" w:fill="FFFFFF"/>
        </w:rPr>
        <w:t>Albarqouni</w:t>
      </w:r>
      <w:proofErr w:type="spellEnd"/>
      <w:r w:rsidRPr="00486B0C">
        <w:rPr>
          <w:rFonts w:ascii="Arial" w:eastAsia="Calibri" w:hAnsi="Arial" w:cs="Arial"/>
          <w:color w:val="000000"/>
          <w:szCs w:val="24"/>
          <w:shd w:val="clear" w:color="auto" w:fill="FFFFFF"/>
        </w:rPr>
        <w:t>, L. (2021). Impact of COVID-19 pandemic on utilisation of healthcare services: a systematic review. </w:t>
      </w:r>
      <w:r w:rsidRPr="00486B0C">
        <w:rPr>
          <w:rFonts w:ascii="Arial" w:eastAsia="Calibri" w:hAnsi="Arial" w:cs="Arial"/>
          <w:i/>
          <w:iCs/>
          <w:color w:val="000000"/>
          <w:szCs w:val="24"/>
          <w:shd w:val="clear" w:color="auto" w:fill="FFFFFF"/>
        </w:rPr>
        <w:t>BMJ open</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11</w:t>
      </w:r>
      <w:r w:rsidRPr="00486B0C">
        <w:rPr>
          <w:rFonts w:ascii="Arial" w:eastAsia="Calibri" w:hAnsi="Arial" w:cs="Arial"/>
          <w:color w:val="000000"/>
          <w:szCs w:val="24"/>
          <w:shd w:val="clear" w:color="auto" w:fill="FFFFFF"/>
        </w:rPr>
        <w:t xml:space="preserve">(3), e04534. </w:t>
      </w:r>
    </w:p>
    <w:p w14:paraId="2687877E"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rPr>
        <w:t xml:space="preserve">NHS Digital (2021). </w:t>
      </w:r>
      <w:r w:rsidRPr="00486B0C">
        <w:rPr>
          <w:rFonts w:ascii="Arial" w:eastAsia="Calibri" w:hAnsi="Arial" w:cs="Arial"/>
          <w:i/>
          <w:iCs/>
          <w:color w:val="000000"/>
          <w:szCs w:val="24"/>
        </w:rPr>
        <w:t>Impact of COVID-19</w:t>
      </w:r>
      <w:r w:rsidRPr="00486B0C">
        <w:rPr>
          <w:rFonts w:ascii="Arial" w:eastAsia="Calibri" w:hAnsi="Arial" w:cs="Arial"/>
          <w:color w:val="000000"/>
          <w:szCs w:val="24"/>
        </w:rPr>
        <w:t xml:space="preserve">. Retrieved from </w:t>
      </w:r>
      <w:hyperlink r:id="rId11" w:history="1">
        <w:r w:rsidRPr="00486B0C">
          <w:rPr>
            <w:rFonts w:ascii="Arial" w:eastAsia="Calibri" w:hAnsi="Arial" w:cs="Arial"/>
            <w:color w:val="000000"/>
            <w:szCs w:val="24"/>
            <w:u w:val="single"/>
          </w:rPr>
          <w:t>https://digital.nhs.uk/data-and-information/publications/statistical/hospital-outpatient-activity/2020-21/covid-19-impact</w:t>
        </w:r>
      </w:hyperlink>
    </w:p>
    <w:p w14:paraId="3865B7DA" w14:textId="738F23A2" w:rsidR="009E21D1" w:rsidRPr="00486B0C" w:rsidRDefault="009E21D1" w:rsidP="009E21D1">
      <w:pPr>
        <w:spacing w:before="240" w:line="480" w:lineRule="auto"/>
        <w:rPr>
          <w:rFonts w:ascii="Arial" w:eastAsia="Calibri" w:hAnsi="Arial" w:cs="Arial"/>
          <w:color w:val="000000"/>
          <w:szCs w:val="24"/>
        </w:rPr>
      </w:pPr>
      <w:proofErr w:type="spellStart"/>
      <w:r w:rsidRPr="00486B0C">
        <w:rPr>
          <w:rFonts w:ascii="Arial" w:eastAsia="Calibri" w:hAnsi="Arial" w:cs="Arial"/>
          <w:color w:val="000000"/>
          <w:szCs w:val="24"/>
          <w:shd w:val="clear" w:color="auto" w:fill="FFFFFF"/>
        </w:rPr>
        <w:t>Papafaklis</w:t>
      </w:r>
      <w:proofErr w:type="spellEnd"/>
      <w:r w:rsidRPr="00486B0C">
        <w:rPr>
          <w:rFonts w:ascii="Arial" w:eastAsia="Calibri" w:hAnsi="Arial" w:cs="Arial"/>
          <w:color w:val="000000"/>
          <w:szCs w:val="24"/>
          <w:shd w:val="clear" w:color="auto" w:fill="FFFFFF"/>
        </w:rPr>
        <w:t xml:space="preserve">, M. I., </w:t>
      </w:r>
      <w:proofErr w:type="spellStart"/>
      <w:r w:rsidRPr="00486B0C">
        <w:rPr>
          <w:rFonts w:ascii="Arial" w:eastAsia="Calibri" w:hAnsi="Arial" w:cs="Arial"/>
          <w:color w:val="000000"/>
          <w:szCs w:val="24"/>
          <w:shd w:val="clear" w:color="auto" w:fill="FFFFFF"/>
        </w:rPr>
        <w:t>Katsouras</w:t>
      </w:r>
      <w:proofErr w:type="spellEnd"/>
      <w:r w:rsidRPr="00486B0C">
        <w:rPr>
          <w:rFonts w:ascii="Arial" w:eastAsia="Calibri" w:hAnsi="Arial" w:cs="Arial"/>
          <w:color w:val="000000"/>
          <w:szCs w:val="24"/>
          <w:shd w:val="clear" w:color="auto" w:fill="FFFFFF"/>
        </w:rPr>
        <w:t xml:space="preserve">, C. S., </w:t>
      </w:r>
      <w:proofErr w:type="spellStart"/>
      <w:r w:rsidRPr="00486B0C">
        <w:rPr>
          <w:rFonts w:ascii="Arial" w:eastAsia="Calibri" w:hAnsi="Arial" w:cs="Arial"/>
          <w:color w:val="000000"/>
          <w:szCs w:val="24"/>
          <w:shd w:val="clear" w:color="auto" w:fill="FFFFFF"/>
        </w:rPr>
        <w:t>Tsigkas</w:t>
      </w:r>
      <w:proofErr w:type="spellEnd"/>
      <w:r w:rsidRPr="00486B0C">
        <w:rPr>
          <w:rFonts w:ascii="Arial" w:eastAsia="Calibri" w:hAnsi="Arial" w:cs="Arial"/>
          <w:color w:val="000000"/>
          <w:szCs w:val="24"/>
          <w:shd w:val="clear" w:color="auto" w:fill="FFFFFF"/>
        </w:rPr>
        <w:t xml:space="preserve">, G., </w:t>
      </w:r>
      <w:proofErr w:type="spellStart"/>
      <w:r w:rsidRPr="00486B0C">
        <w:rPr>
          <w:rFonts w:ascii="Arial" w:eastAsia="Calibri" w:hAnsi="Arial" w:cs="Arial"/>
          <w:color w:val="000000"/>
          <w:szCs w:val="24"/>
          <w:shd w:val="clear" w:color="auto" w:fill="FFFFFF"/>
        </w:rPr>
        <w:t>Toutouzas</w:t>
      </w:r>
      <w:proofErr w:type="spellEnd"/>
      <w:r w:rsidRPr="00486B0C">
        <w:rPr>
          <w:rFonts w:ascii="Arial" w:eastAsia="Calibri" w:hAnsi="Arial" w:cs="Arial"/>
          <w:color w:val="000000"/>
          <w:szCs w:val="24"/>
          <w:shd w:val="clear" w:color="auto" w:fill="FFFFFF"/>
        </w:rPr>
        <w:t xml:space="preserve">, K., </w:t>
      </w:r>
      <w:proofErr w:type="spellStart"/>
      <w:r w:rsidRPr="00486B0C">
        <w:rPr>
          <w:rFonts w:ascii="Arial" w:eastAsia="Calibri" w:hAnsi="Arial" w:cs="Arial"/>
          <w:color w:val="000000"/>
          <w:szCs w:val="24"/>
          <w:shd w:val="clear" w:color="auto" w:fill="FFFFFF"/>
        </w:rPr>
        <w:t>Davlouros</w:t>
      </w:r>
      <w:proofErr w:type="spellEnd"/>
      <w:r w:rsidRPr="00486B0C">
        <w:rPr>
          <w:rFonts w:ascii="Arial" w:eastAsia="Calibri" w:hAnsi="Arial" w:cs="Arial"/>
          <w:color w:val="000000"/>
          <w:szCs w:val="24"/>
          <w:shd w:val="clear" w:color="auto" w:fill="FFFFFF"/>
        </w:rPr>
        <w:t xml:space="preserve">, P., </w:t>
      </w:r>
      <w:proofErr w:type="spellStart"/>
      <w:r w:rsidRPr="00486B0C">
        <w:rPr>
          <w:rFonts w:ascii="Arial" w:eastAsia="Calibri" w:hAnsi="Arial" w:cs="Arial"/>
          <w:color w:val="000000"/>
          <w:szCs w:val="24"/>
          <w:shd w:val="clear" w:color="auto" w:fill="FFFFFF"/>
        </w:rPr>
        <w:t>Hahalis</w:t>
      </w:r>
      <w:proofErr w:type="spellEnd"/>
      <w:r w:rsidRPr="00486B0C">
        <w:rPr>
          <w:rFonts w:ascii="Arial" w:eastAsia="Calibri" w:hAnsi="Arial" w:cs="Arial"/>
          <w:color w:val="000000"/>
          <w:szCs w:val="24"/>
          <w:shd w:val="clear" w:color="auto" w:fill="FFFFFF"/>
        </w:rPr>
        <w:t>, G. N., &amp; Michalis, L. K. (2020). “Missing” acute coronary syndrome hospitalizations during the COVID</w:t>
      </w:r>
      <w:r w:rsidRPr="00486B0C">
        <w:rPr>
          <w:rFonts w:ascii="Cambria Math" w:eastAsia="Calibri" w:hAnsi="Cambria Math" w:cs="Cambria Math"/>
          <w:color w:val="000000"/>
          <w:szCs w:val="24"/>
          <w:shd w:val="clear" w:color="auto" w:fill="FFFFFF"/>
        </w:rPr>
        <w:t>‐</w:t>
      </w:r>
      <w:r w:rsidRPr="00486B0C">
        <w:rPr>
          <w:rFonts w:ascii="Arial" w:eastAsia="Calibri" w:hAnsi="Arial" w:cs="Arial"/>
          <w:color w:val="000000"/>
          <w:szCs w:val="24"/>
          <w:shd w:val="clear" w:color="auto" w:fill="FFFFFF"/>
        </w:rPr>
        <w:t xml:space="preserve">19 era in Greece: Medical care avoidance combined with a true reduction in </w:t>
      </w:r>
      <w:r w:rsidR="00486B0C" w:rsidRPr="00486B0C">
        <w:rPr>
          <w:rFonts w:ascii="Arial" w:eastAsia="Calibri" w:hAnsi="Arial" w:cs="Arial"/>
          <w:color w:val="000000"/>
          <w:szCs w:val="24"/>
          <w:shd w:val="clear" w:color="auto" w:fill="FFFFFF"/>
        </w:rPr>
        <w:t>incidence?</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Clinical cardiology</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43</w:t>
      </w:r>
      <w:r w:rsidRPr="00486B0C">
        <w:rPr>
          <w:rFonts w:ascii="Arial" w:eastAsia="Calibri" w:hAnsi="Arial" w:cs="Arial"/>
          <w:color w:val="000000"/>
          <w:szCs w:val="24"/>
          <w:shd w:val="clear" w:color="auto" w:fill="FFFFFF"/>
        </w:rPr>
        <w:t>(10), 1142-1149.</w:t>
      </w:r>
    </w:p>
    <w:p w14:paraId="314B002F"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Quinn-Scoggins, H. D., Cannings-John, R., Moriarty, Y., </w:t>
      </w:r>
      <w:proofErr w:type="spellStart"/>
      <w:r w:rsidRPr="00486B0C">
        <w:rPr>
          <w:rFonts w:ascii="Arial" w:eastAsia="Calibri" w:hAnsi="Arial" w:cs="Arial"/>
          <w:color w:val="000000"/>
          <w:szCs w:val="24"/>
          <w:shd w:val="clear" w:color="auto" w:fill="FFFFFF"/>
        </w:rPr>
        <w:t>Whitelock</w:t>
      </w:r>
      <w:proofErr w:type="spellEnd"/>
      <w:r w:rsidRPr="00486B0C">
        <w:rPr>
          <w:rFonts w:ascii="Arial" w:eastAsia="Calibri" w:hAnsi="Arial" w:cs="Arial"/>
          <w:color w:val="000000"/>
          <w:szCs w:val="24"/>
          <w:shd w:val="clear" w:color="auto" w:fill="FFFFFF"/>
        </w:rPr>
        <w:t xml:space="preserve">, V., Whitaker, K. L., </w:t>
      </w:r>
      <w:proofErr w:type="spellStart"/>
      <w:r w:rsidRPr="00486B0C">
        <w:rPr>
          <w:rFonts w:ascii="Arial" w:eastAsia="Calibri" w:hAnsi="Arial" w:cs="Arial"/>
          <w:color w:val="000000"/>
          <w:szCs w:val="24"/>
          <w:shd w:val="clear" w:color="auto" w:fill="FFFFFF"/>
        </w:rPr>
        <w:t>Grozeva</w:t>
      </w:r>
      <w:proofErr w:type="spellEnd"/>
      <w:r w:rsidRPr="00486B0C">
        <w:rPr>
          <w:rFonts w:ascii="Arial" w:eastAsia="Calibri" w:hAnsi="Arial" w:cs="Arial"/>
          <w:color w:val="000000"/>
          <w:szCs w:val="24"/>
          <w:shd w:val="clear" w:color="auto" w:fill="FFFFFF"/>
        </w:rPr>
        <w:t>, D., &amp; Brain, K. (2021). Cancer symptom experience and help-seeking behaviour during the COVID-19 pandemic in the UK: a cross-sectional population survey. </w:t>
      </w:r>
      <w:r w:rsidRPr="00486B0C">
        <w:rPr>
          <w:rFonts w:ascii="Arial" w:eastAsia="Calibri" w:hAnsi="Arial" w:cs="Arial"/>
          <w:i/>
          <w:iCs/>
          <w:color w:val="000000"/>
          <w:szCs w:val="24"/>
          <w:shd w:val="clear" w:color="auto" w:fill="FFFFFF"/>
        </w:rPr>
        <w:t>BMJ open</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11</w:t>
      </w:r>
      <w:r w:rsidRPr="00486B0C">
        <w:rPr>
          <w:rFonts w:ascii="Arial" w:eastAsia="Calibri" w:hAnsi="Arial" w:cs="Arial"/>
          <w:color w:val="000000"/>
          <w:szCs w:val="24"/>
          <w:shd w:val="clear" w:color="auto" w:fill="FFFFFF"/>
        </w:rPr>
        <w:t>(9), e053095.</w:t>
      </w:r>
    </w:p>
    <w:p w14:paraId="2552EAAF"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Saunders, N., Guttmann, A., Brownell, M., Cohen, E., Fu, L., Guan, J., &amp; </w:t>
      </w:r>
      <w:proofErr w:type="spellStart"/>
      <w:r w:rsidRPr="00486B0C">
        <w:rPr>
          <w:rFonts w:ascii="Arial" w:eastAsia="Calibri" w:hAnsi="Arial" w:cs="Arial"/>
          <w:color w:val="000000"/>
          <w:szCs w:val="24"/>
          <w:shd w:val="clear" w:color="auto" w:fill="FFFFFF"/>
        </w:rPr>
        <w:t>Stukel</w:t>
      </w:r>
      <w:proofErr w:type="spellEnd"/>
      <w:r w:rsidRPr="00486B0C">
        <w:rPr>
          <w:rFonts w:ascii="Arial" w:eastAsia="Calibri" w:hAnsi="Arial" w:cs="Arial"/>
          <w:color w:val="000000"/>
          <w:szCs w:val="24"/>
          <w:shd w:val="clear" w:color="auto" w:fill="FFFFFF"/>
        </w:rPr>
        <w:t xml:space="preserve">, T. A. (2021). </w:t>
      </w:r>
      <w:proofErr w:type="spellStart"/>
      <w:r w:rsidRPr="00486B0C">
        <w:rPr>
          <w:rFonts w:ascii="Arial" w:eastAsia="Calibri" w:hAnsi="Arial" w:cs="Arial"/>
          <w:color w:val="000000"/>
          <w:szCs w:val="24"/>
          <w:shd w:val="clear" w:color="auto" w:fill="FFFFFF"/>
        </w:rPr>
        <w:t>Pediatric</w:t>
      </w:r>
      <w:proofErr w:type="spellEnd"/>
      <w:r w:rsidRPr="00486B0C">
        <w:rPr>
          <w:rFonts w:ascii="Arial" w:eastAsia="Calibri" w:hAnsi="Arial" w:cs="Arial"/>
          <w:color w:val="000000"/>
          <w:szCs w:val="24"/>
          <w:shd w:val="clear" w:color="auto" w:fill="FFFFFF"/>
        </w:rPr>
        <w:t xml:space="preserve"> primary care in Ontario and Manitoba after the onset of the COVID-19 pandemic: a population-based study. </w:t>
      </w:r>
      <w:r w:rsidRPr="00486B0C">
        <w:rPr>
          <w:rFonts w:ascii="Arial" w:eastAsia="Calibri" w:hAnsi="Arial" w:cs="Arial"/>
          <w:i/>
          <w:iCs/>
          <w:color w:val="000000"/>
          <w:szCs w:val="24"/>
          <w:shd w:val="clear" w:color="auto" w:fill="FFFFFF"/>
        </w:rPr>
        <w:t>Canadian Medical Association Open Access Journal</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9</w:t>
      </w:r>
      <w:r w:rsidRPr="00486B0C">
        <w:rPr>
          <w:rFonts w:ascii="Arial" w:eastAsia="Calibri" w:hAnsi="Arial" w:cs="Arial"/>
          <w:color w:val="000000"/>
          <w:szCs w:val="24"/>
          <w:shd w:val="clear" w:color="auto" w:fill="FFFFFF"/>
        </w:rPr>
        <w:t>(4), E1149-E1158.</w:t>
      </w:r>
    </w:p>
    <w:p w14:paraId="79020CB8"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Schuster, N. A., de </w:t>
      </w:r>
      <w:proofErr w:type="spellStart"/>
      <w:r w:rsidRPr="00486B0C">
        <w:rPr>
          <w:rFonts w:ascii="Arial" w:eastAsia="Calibri" w:hAnsi="Arial" w:cs="Arial"/>
          <w:color w:val="000000"/>
          <w:szCs w:val="24"/>
          <w:shd w:val="clear" w:color="auto" w:fill="FFFFFF"/>
        </w:rPr>
        <w:t>Breij</w:t>
      </w:r>
      <w:proofErr w:type="spellEnd"/>
      <w:r w:rsidRPr="00486B0C">
        <w:rPr>
          <w:rFonts w:ascii="Arial" w:eastAsia="Calibri" w:hAnsi="Arial" w:cs="Arial"/>
          <w:color w:val="000000"/>
          <w:szCs w:val="24"/>
          <w:shd w:val="clear" w:color="auto" w:fill="FFFFFF"/>
        </w:rPr>
        <w:t xml:space="preserve">, S., </w:t>
      </w:r>
      <w:proofErr w:type="spellStart"/>
      <w:r w:rsidRPr="00486B0C">
        <w:rPr>
          <w:rFonts w:ascii="Arial" w:eastAsia="Calibri" w:hAnsi="Arial" w:cs="Arial"/>
          <w:color w:val="000000"/>
          <w:szCs w:val="24"/>
          <w:shd w:val="clear" w:color="auto" w:fill="FFFFFF"/>
        </w:rPr>
        <w:t>Schaap</w:t>
      </w:r>
      <w:proofErr w:type="spellEnd"/>
      <w:r w:rsidRPr="00486B0C">
        <w:rPr>
          <w:rFonts w:ascii="Arial" w:eastAsia="Calibri" w:hAnsi="Arial" w:cs="Arial"/>
          <w:color w:val="000000"/>
          <w:szCs w:val="24"/>
          <w:shd w:val="clear" w:color="auto" w:fill="FFFFFF"/>
        </w:rPr>
        <w:t xml:space="preserve">, L. A., van </w:t>
      </w:r>
      <w:proofErr w:type="spellStart"/>
      <w:r w:rsidRPr="00486B0C">
        <w:rPr>
          <w:rFonts w:ascii="Arial" w:eastAsia="Calibri" w:hAnsi="Arial" w:cs="Arial"/>
          <w:color w:val="000000"/>
          <w:szCs w:val="24"/>
          <w:shd w:val="clear" w:color="auto" w:fill="FFFFFF"/>
        </w:rPr>
        <w:t>Schoor</w:t>
      </w:r>
      <w:proofErr w:type="spellEnd"/>
      <w:r w:rsidRPr="00486B0C">
        <w:rPr>
          <w:rFonts w:ascii="Arial" w:eastAsia="Calibri" w:hAnsi="Arial" w:cs="Arial"/>
          <w:color w:val="000000"/>
          <w:szCs w:val="24"/>
          <w:shd w:val="clear" w:color="auto" w:fill="FFFFFF"/>
        </w:rPr>
        <w:t xml:space="preserve">, N. M., Peters, M. J., de Jongh, R. T., ... &amp; </w:t>
      </w:r>
      <w:proofErr w:type="spellStart"/>
      <w:r w:rsidRPr="00486B0C">
        <w:rPr>
          <w:rFonts w:ascii="Arial" w:eastAsia="Calibri" w:hAnsi="Arial" w:cs="Arial"/>
          <w:color w:val="000000"/>
          <w:szCs w:val="24"/>
          <w:shd w:val="clear" w:color="auto" w:fill="FFFFFF"/>
        </w:rPr>
        <w:t>Hoogendijk</w:t>
      </w:r>
      <w:proofErr w:type="spellEnd"/>
      <w:r w:rsidRPr="00486B0C">
        <w:rPr>
          <w:rFonts w:ascii="Arial" w:eastAsia="Calibri" w:hAnsi="Arial" w:cs="Arial"/>
          <w:color w:val="000000"/>
          <w:szCs w:val="24"/>
          <w:shd w:val="clear" w:color="auto" w:fill="FFFFFF"/>
        </w:rPr>
        <w:t>, E. O. (2021). Older adults report cancellation or avoidance of medical care during the COVID-19 pandemic: results from the Longitudinal Aging Study Amsterdam. </w:t>
      </w:r>
      <w:r w:rsidRPr="00486B0C">
        <w:rPr>
          <w:rFonts w:ascii="Arial" w:eastAsia="Calibri" w:hAnsi="Arial" w:cs="Arial"/>
          <w:i/>
          <w:iCs/>
          <w:color w:val="000000"/>
          <w:szCs w:val="24"/>
          <w:shd w:val="clear" w:color="auto" w:fill="FFFFFF"/>
        </w:rPr>
        <w:t>European geriatric medicine</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12</w:t>
      </w:r>
      <w:r w:rsidRPr="00486B0C">
        <w:rPr>
          <w:rFonts w:ascii="Arial" w:eastAsia="Calibri" w:hAnsi="Arial" w:cs="Arial"/>
          <w:color w:val="000000"/>
          <w:szCs w:val="24"/>
          <w:shd w:val="clear" w:color="auto" w:fill="FFFFFF"/>
        </w:rPr>
        <w:t>(5), 1075-1083.</w:t>
      </w:r>
    </w:p>
    <w:p w14:paraId="5EAEE42E"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lastRenderedPageBreak/>
        <w:t xml:space="preserve">Shah, S. A., Brophy, S., Kennedy, J., Fisher, L., Walker, A., Mackenna, B., &amp; </w:t>
      </w:r>
      <w:proofErr w:type="spellStart"/>
      <w:r w:rsidRPr="00486B0C">
        <w:rPr>
          <w:rFonts w:ascii="Arial" w:eastAsia="Calibri" w:hAnsi="Arial" w:cs="Arial"/>
          <w:color w:val="000000"/>
          <w:szCs w:val="24"/>
          <w:shd w:val="clear" w:color="auto" w:fill="FFFFFF"/>
        </w:rPr>
        <w:t>Katikireddi</w:t>
      </w:r>
      <w:proofErr w:type="spellEnd"/>
      <w:r w:rsidRPr="00486B0C">
        <w:rPr>
          <w:rFonts w:ascii="Arial" w:eastAsia="Calibri" w:hAnsi="Arial" w:cs="Arial"/>
          <w:color w:val="000000"/>
          <w:szCs w:val="24"/>
          <w:shd w:val="clear" w:color="auto" w:fill="FFFFFF"/>
        </w:rPr>
        <w:t>, S. V. (2022). Impact of first UK COVID-19 lockdown on hospital admissions: Interrupted time series study of 32 million people. </w:t>
      </w:r>
      <w:proofErr w:type="spellStart"/>
      <w:r w:rsidRPr="00486B0C">
        <w:rPr>
          <w:rFonts w:ascii="Arial" w:eastAsia="Calibri" w:hAnsi="Arial" w:cs="Arial"/>
          <w:i/>
          <w:iCs/>
          <w:color w:val="000000"/>
          <w:szCs w:val="24"/>
          <w:shd w:val="clear" w:color="auto" w:fill="FFFFFF"/>
        </w:rPr>
        <w:t>EClinicalMedicine</w:t>
      </w:r>
      <w:proofErr w:type="spellEnd"/>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49</w:t>
      </w:r>
      <w:r w:rsidRPr="00486B0C">
        <w:rPr>
          <w:rFonts w:ascii="Arial" w:eastAsia="Calibri" w:hAnsi="Arial" w:cs="Arial"/>
          <w:color w:val="000000"/>
          <w:szCs w:val="24"/>
          <w:shd w:val="clear" w:color="auto" w:fill="FFFFFF"/>
        </w:rPr>
        <w:t>, 101462.</w:t>
      </w:r>
    </w:p>
    <w:p w14:paraId="7674A3EE"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Splinter MJ, </w:t>
      </w:r>
      <w:proofErr w:type="spellStart"/>
      <w:r w:rsidRPr="00486B0C">
        <w:rPr>
          <w:rFonts w:ascii="Arial" w:eastAsia="Calibri" w:hAnsi="Arial" w:cs="Arial"/>
          <w:color w:val="000000"/>
          <w:szCs w:val="24"/>
          <w:shd w:val="clear" w:color="auto" w:fill="FFFFFF"/>
        </w:rPr>
        <w:t>Velek</w:t>
      </w:r>
      <w:proofErr w:type="spellEnd"/>
      <w:r w:rsidRPr="00486B0C">
        <w:rPr>
          <w:rFonts w:ascii="Arial" w:eastAsia="Calibri" w:hAnsi="Arial" w:cs="Arial"/>
          <w:color w:val="000000"/>
          <w:szCs w:val="24"/>
          <w:shd w:val="clear" w:color="auto" w:fill="FFFFFF"/>
        </w:rPr>
        <w:t xml:space="preserve"> P, Ikram MK, </w:t>
      </w:r>
      <w:proofErr w:type="spellStart"/>
      <w:r w:rsidRPr="00486B0C">
        <w:rPr>
          <w:rFonts w:ascii="Arial" w:eastAsia="Calibri" w:hAnsi="Arial" w:cs="Arial"/>
          <w:color w:val="000000"/>
          <w:szCs w:val="24"/>
          <w:shd w:val="clear" w:color="auto" w:fill="FFFFFF"/>
        </w:rPr>
        <w:t>Kieboom</w:t>
      </w:r>
      <w:proofErr w:type="spellEnd"/>
      <w:r w:rsidRPr="00486B0C">
        <w:rPr>
          <w:rFonts w:ascii="Arial" w:eastAsia="Calibri" w:hAnsi="Arial" w:cs="Arial"/>
          <w:color w:val="000000"/>
          <w:szCs w:val="24"/>
          <w:shd w:val="clear" w:color="auto" w:fill="FFFFFF"/>
        </w:rPr>
        <w:t xml:space="preserve"> BCT, </w:t>
      </w:r>
      <w:proofErr w:type="spellStart"/>
      <w:r w:rsidRPr="00486B0C">
        <w:rPr>
          <w:rFonts w:ascii="Arial" w:eastAsia="Calibri" w:hAnsi="Arial" w:cs="Arial"/>
          <w:color w:val="000000"/>
          <w:szCs w:val="24"/>
          <w:shd w:val="clear" w:color="auto" w:fill="FFFFFF"/>
        </w:rPr>
        <w:t>Peeters</w:t>
      </w:r>
      <w:proofErr w:type="spellEnd"/>
      <w:r w:rsidRPr="00486B0C">
        <w:rPr>
          <w:rFonts w:ascii="Arial" w:eastAsia="Calibri" w:hAnsi="Arial" w:cs="Arial"/>
          <w:color w:val="000000"/>
          <w:szCs w:val="24"/>
          <w:shd w:val="clear" w:color="auto" w:fill="FFFFFF"/>
        </w:rPr>
        <w:t xml:space="preserve"> RP, &amp; </w:t>
      </w:r>
      <w:proofErr w:type="spellStart"/>
      <w:r w:rsidRPr="00486B0C">
        <w:rPr>
          <w:rFonts w:ascii="Arial" w:eastAsia="Calibri" w:hAnsi="Arial" w:cs="Arial"/>
          <w:color w:val="000000"/>
          <w:szCs w:val="24"/>
          <w:shd w:val="clear" w:color="auto" w:fill="FFFFFF"/>
        </w:rPr>
        <w:t>Bindels</w:t>
      </w:r>
      <w:proofErr w:type="spellEnd"/>
      <w:r w:rsidRPr="00486B0C">
        <w:rPr>
          <w:rFonts w:ascii="Arial" w:eastAsia="Calibri" w:hAnsi="Arial" w:cs="Arial"/>
          <w:color w:val="000000"/>
          <w:szCs w:val="24"/>
          <w:shd w:val="clear" w:color="auto" w:fill="FFFFFF"/>
        </w:rPr>
        <w:t xml:space="preserve"> PJE, et al. (2021) Prevalence and determinants of healthcare avoidance during the COVID-19 pandemic: A population-based cross-sectional study. </w:t>
      </w:r>
      <w:proofErr w:type="spellStart"/>
      <w:r w:rsidRPr="00486B0C">
        <w:rPr>
          <w:rFonts w:ascii="Arial" w:eastAsia="Calibri" w:hAnsi="Arial" w:cs="Arial"/>
          <w:color w:val="000000"/>
          <w:szCs w:val="24"/>
          <w:shd w:val="clear" w:color="auto" w:fill="FFFFFF"/>
        </w:rPr>
        <w:t>PLoS</w:t>
      </w:r>
      <w:proofErr w:type="spellEnd"/>
      <w:r w:rsidRPr="00486B0C">
        <w:rPr>
          <w:rFonts w:ascii="Arial" w:eastAsia="Calibri" w:hAnsi="Arial" w:cs="Arial"/>
          <w:color w:val="000000"/>
          <w:szCs w:val="24"/>
          <w:shd w:val="clear" w:color="auto" w:fill="FFFFFF"/>
        </w:rPr>
        <w:t xml:space="preserve"> Med 18(11): e1003854. </w:t>
      </w:r>
      <w:hyperlink r:id="rId12" w:history="1">
        <w:r w:rsidRPr="00486B0C">
          <w:rPr>
            <w:rFonts w:ascii="Arial" w:eastAsia="Calibri" w:hAnsi="Arial" w:cs="Arial"/>
            <w:color w:val="000000"/>
            <w:szCs w:val="24"/>
            <w:u w:val="single"/>
            <w:shd w:val="clear" w:color="auto" w:fill="FFFFFF"/>
          </w:rPr>
          <w:t>https://doi.org/10.1371/journal.pmed.1003854</w:t>
        </w:r>
      </w:hyperlink>
    </w:p>
    <w:p w14:paraId="73C1DEE3" w14:textId="77777777" w:rsidR="009E21D1" w:rsidRPr="00486B0C" w:rsidRDefault="009E21D1" w:rsidP="009E21D1">
      <w:pPr>
        <w:spacing w:before="240" w:line="480" w:lineRule="auto"/>
        <w:rPr>
          <w:rFonts w:ascii="Arial" w:eastAsia="Calibri" w:hAnsi="Arial" w:cs="Arial"/>
          <w:color w:val="000000"/>
          <w:szCs w:val="24"/>
          <w:shd w:val="clear" w:color="auto" w:fill="FFFFFF"/>
        </w:rPr>
      </w:pPr>
      <w:r w:rsidRPr="00486B0C">
        <w:rPr>
          <w:rFonts w:ascii="Arial" w:eastAsia="Calibri" w:hAnsi="Arial" w:cs="Arial"/>
          <w:color w:val="000000"/>
          <w:szCs w:val="24"/>
          <w:shd w:val="clear" w:color="auto" w:fill="FFFFFF"/>
        </w:rPr>
        <w:t xml:space="preserve">Taylor S, Landry CA, </w:t>
      </w:r>
      <w:proofErr w:type="spellStart"/>
      <w:r w:rsidRPr="00486B0C">
        <w:rPr>
          <w:rFonts w:ascii="Arial" w:eastAsia="Calibri" w:hAnsi="Arial" w:cs="Arial"/>
          <w:color w:val="000000"/>
          <w:szCs w:val="24"/>
          <w:shd w:val="clear" w:color="auto" w:fill="FFFFFF"/>
        </w:rPr>
        <w:t>Paluszek</w:t>
      </w:r>
      <w:proofErr w:type="spellEnd"/>
      <w:r w:rsidRPr="00486B0C">
        <w:rPr>
          <w:rFonts w:ascii="Arial" w:eastAsia="Calibri" w:hAnsi="Arial" w:cs="Arial"/>
          <w:color w:val="000000"/>
          <w:szCs w:val="24"/>
          <w:shd w:val="clear" w:color="auto" w:fill="FFFFFF"/>
        </w:rPr>
        <w:t xml:space="preserve"> MM, </w:t>
      </w:r>
      <w:proofErr w:type="spellStart"/>
      <w:r w:rsidRPr="00486B0C">
        <w:rPr>
          <w:rFonts w:ascii="Arial" w:eastAsia="Calibri" w:hAnsi="Arial" w:cs="Arial"/>
          <w:color w:val="000000"/>
          <w:szCs w:val="24"/>
          <w:shd w:val="clear" w:color="auto" w:fill="FFFFFF"/>
        </w:rPr>
        <w:t>Rachor</w:t>
      </w:r>
      <w:proofErr w:type="spellEnd"/>
      <w:r w:rsidRPr="00486B0C">
        <w:rPr>
          <w:rFonts w:ascii="Arial" w:eastAsia="Calibri" w:hAnsi="Arial" w:cs="Arial"/>
          <w:color w:val="000000"/>
          <w:szCs w:val="24"/>
          <w:shd w:val="clear" w:color="auto" w:fill="FFFFFF"/>
        </w:rPr>
        <w:t xml:space="preserve"> GS &amp; Asmundson GJG (2020). Worry, avoidance, and coping during the COVID-19 pandemic: A comprehensive network analysis. J Anxiety </w:t>
      </w:r>
      <w:proofErr w:type="spellStart"/>
      <w:r w:rsidRPr="00486B0C">
        <w:rPr>
          <w:rFonts w:ascii="Arial" w:eastAsia="Calibri" w:hAnsi="Arial" w:cs="Arial"/>
          <w:color w:val="000000"/>
          <w:szCs w:val="24"/>
          <w:shd w:val="clear" w:color="auto" w:fill="FFFFFF"/>
        </w:rPr>
        <w:t>Disord</w:t>
      </w:r>
      <w:proofErr w:type="spellEnd"/>
      <w:r w:rsidRPr="00486B0C">
        <w:rPr>
          <w:rFonts w:ascii="Arial" w:eastAsia="Calibri" w:hAnsi="Arial" w:cs="Arial"/>
          <w:color w:val="000000"/>
          <w:szCs w:val="24"/>
          <w:shd w:val="clear" w:color="auto" w:fill="FFFFFF"/>
        </w:rPr>
        <w:t>. 2020; 76:1–7. </w:t>
      </w:r>
    </w:p>
    <w:p w14:paraId="6F90AD5D"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Taylor, S., Landry, C. A., </w:t>
      </w:r>
      <w:proofErr w:type="spellStart"/>
      <w:r w:rsidRPr="00486B0C">
        <w:rPr>
          <w:rFonts w:ascii="Arial" w:eastAsia="Calibri" w:hAnsi="Arial" w:cs="Arial"/>
          <w:color w:val="000000"/>
          <w:szCs w:val="24"/>
          <w:shd w:val="clear" w:color="auto" w:fill="FFFFFF"/>
        </w:rPr>
        <w:t>Rachor</w:t>
      </w:r>
      <w:proofErr w:type="spellEnd"/>
      <w:r w:rsidRPr="00486B0C">
        <w:rPr>
          <w:rFonts w:ascii="Arial" w:eastAsia="Calibri" w:hAnsi="Arial" w:cs="Arial"/>
          <w:color w:val="000000"/>
          <w:szCs w:val="24"/>
          <w:shd w:val="clear" w:color="auto" w:fill="FFFFFF"/>
        </w:rPr>
        <w:t xml:space="preserve">, G. S., </w:t>
      </w:r>
      <w:proofErr w:type="spellStart"/>
      <w:r w:rsidRPr="00486B0C">
        <w:rPr>
          <w:rFonts w:ascii="Arial" w:eastAsia="Calibri" w:hAnsi="Arial" w:cs="Arial"/>
          <w:color w:val="000000"/>
          <w:szCs w:val="24"/>
          <w:shd w:val="clear" w:color="auto" w:fill="FFFFFF"/>
        </w:rPr>
        <w:t>Paluszek</w:t>
      </w:r>
      <w:proofErr w:type="spellEnd"/>
      <w:r w:rsidRPr="00486B0C">
        <w:rPr>
          <w:rFonts w:ascii="Arial" w:eastAsia="Calibri" w:hAnsi="Arial" w:cs="Arial"/>
          <w:color w:val="000000"/>
          <w:szCs w:val="24"/>
          <w:shd w:val="clear" w:color="auto" w:fill="FFFFFF"/>
        </w:rPr>
        <w:t>, M. M., &amp; Asmundson, G. J. (2020). Fear and avoidance of healthcare workers: An important, under-recognized form of stigmatization during the COVID-19 pandemic. </w:t>
      </w:r>
      <w:r w:rsidRPr="00486B0C">
        <w:rPr>
          <w:rFonts w:ascii="Arial" w:eastAsia="Calibri" w:hAnsi="Arial" w:cs="Arial"/>
          <w:i/>
          <w:iCs/>
          <w:color w:val="000000"/>
          <w:szCs w:val="24"/>
          <w:shd w:val="clear" w:color="auto" w:fill="FFFFFF"/>
        </w:rPr>
        <w:t>Journal of anxiety disorders</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75</w:t>
      </w:r>
      <w:r w:rsidRPr="00486B0C">
        <w:rPr>
          <w:rFonts w:ascii="Arial" w:eastAsia="Calibri" w:hAnsi="Arial" w:cs="Arial"/>
          <w:color w:val="000000"/>
          <w:szCs w:val="24"/>
          <w:shd w:val="clear" w:color="auto" w:fill="FFFFFF"/>
        </w:rPr>
        <w:t>, 102289.</w:t>
      </w:r>
    </w:p>
    <w:p w14:paraId="1C57AF37"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Watson, G., Pickard, L., Williams, B., Hargreaves, D., &amp; Blair, M. (2021). ‘Do I, don’t I?’A qualitative study addressing parental perceptions about seeking healthcare during the COVID-19 pandemic. </w:t>
      </w:r>
      <w:r w:rsidRPr="00486B0C">
        <w:rPr>
          <w:rFonts w:ascii="Arial" w:eastAsia="Calibri" w:hAnsi="Arial" w:cs="Arial"/>
          <w:i/>
          <w:iCs/>
          <w:color w:val="000000"/>
          <w:szCs w:val="24"/>
          <w:shd w:val="clear" w:color="auto" w:fill="FFFFFF"/>
        </w:rPr>
        <w:t>Archives of disease in childhood</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106</w:t>
      </w:r>
      <w:r w:rsidRPr="00486B0C">
        <w:rPr>
          <w:rFonts w:ascii="Arial" w:eastAsia="Calibri" w:hAnsi="Arial" w:cs="Arial"/>
          <w:color w:val="000000"/>
          <w:szCs w:val="24"/>
          <w:shd w:val="clear" w:color="auto" w:fill="FFFFFF"/>
        </w:rPr>
        <w:t>(11), 1118-1124.</w:t>
      </w:r>
    </w:p>
    <w:p w14:paraId="6AE99025" w14:textId="77777777" w:rsidR="009E21D1" w:rsidRPr="00486B0C" w:rsidRDefault="009E21D1" w:rsidP="009E21D1">
      <w:pPr>
        <w:spacing w:before="240" w:line="480" w:lineRule="auto"/>
        <w:rPr>
          <w:rFonts w:ascii="Arial" w:eastAsia="Calibri" w:hAnsi="Arial" w:cs="Arial"/>
          <w:color w:val="000000"/>
          <w:szCs w:val="24"/>
        </w:rPr>
      </w:pPr>
      <w:r w:rsidRPr="00486B0C">
        <w:rPr>
          <w:rFonts w:ascii="Arial" w:eastAsia="Calibri" w:hAnsi="Arial" w:cs="Arial"/>
          <w:color w:val="000000"/>
          <w:szCs w:val="24"/>
          <w:shd w:val="clear" w:color="auto" w:fill="FFFFFF"/>
        </w:rPr>
        <w:t xml:space="preserve">Zhang, J. (2021). Hospital avoidance and unintended deaths during the covid-19 pandemic. </w:t>
      </w:r>
      <w:r w:rsidRPr="00486B0C">
        <w:rPr>
          <w:rFonts w:ascii="Arial" w:eastAsia="Calibri" w:hAnsi="Arial" w:cs="Arial"/>
          <w:i/>
          <w:iCs/>
          <w:color w:val="000000"/>
          <w:szCs w:val="24"/>
          <w:shd w:val="clear" w:color="auto" w:fill="FFFFFF"/>
        </w:rPr>
        <w:t>American Journal of Health Economics</w:t>
      </w:r>
      <w:r w:rsidRPr="00486B0C">
        <w:rPr>
          <w:rFonts w:ascii="Arial" w:eastAsia="Calibri" w:hAnsi="Arial" w:cs="Arial"/>
          <w:color w:val="000000"/>
          <w:szCs w:val="24"/>
          <w:shd w:val="clear" w:color="auto" w:fill="FFFFFF"/>
        </w:rPr>
        <w:t>, </w:t>
      </w:r>
      <w:r w:rsidRPr="00486B0C">
        <w:rPr>
          <w:rFonts w:ascii="Arial" w:eastAsia="Calibri" w:hAnsi="Arial" w:cs="Arial"/>
          <w:i/>
          <w:iCs/>
          <w:color w:val="000000"/>
          <w:szCs w:val="24"/>
          <w:shd w:val="clear" w:color="auto" w:fill="FFFFFF"/>
        </w:rPr>
        <w:t>7</w:t>
      </w:r>
      <w:r w:rsidRPr="00486B0C">
        <w:rPr>
          <w:rFonts w:ascii="Arial" w:eastAsia="Calibri" w:hAnsi="Arial" w:cs="Arial"/>
          <w:color w:val="000000"/>
          <w:szCs w:val="24"/>
          <w:shd w:val="clear" w:color="auto" w:fill="FFFFFF"/>
        </w:rPr>
        <w:t>(4), 405-426.</w:t>
      </w:r>
    </w:p>
    <w:p w14:paraId="1425F4AC" w14:textId="289ABFE2" w:rsidR="001D7C03" w:rsidRPr="00486B0C" w:rsidRDefault="001D7C03" w:rsidP="009D052C">
      <w:pPr>
        <w:tabs>
          <w:tab w:val="left" w:pos="6540"/>
        </w:tabs>
        <w:spacing w:line="360" w:lineRule="auto"/>
        <w:rPr>
          <w:rFonts w:ascii="Arial" w:hAnsi="Arial" w:cs="Arial"/>
          <w:szCs w:val="24"/>
        </w:rPr>
      </w:pPr>
    </w:p>
    <w:p w14:paraId="53C01193" w14:textId="77777777" w:rsidR="009E21D1" w:rsidRPr="00486B0C" w:rsidRDefault="009E21D1" w:rsidP="009D052C">
      <w:pPr>
        <w:tabs>
          <w:tab w:val="left" w:pos="6540"/>
        </w:tabs>
        <w:spacing w:line="360" w:lineRule="auto"/>
        <w:rPr>
          <w:rFonts w:ascii="Arial" w:hAnsi="Arial" w:cs="Arial"/>
          <w:szCs w:val="24"/>
        </w:rPr>
      </w:pPr>
    </w:p>
    <w:sectPr w:rsidR="009E21D1" w:rsidRPr="00486B0C">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5397BA" w14:textId="77777777" w:rsidR="00642690" w:rsidRDefault="00642690" w:rsidP="003E4ECF">
      <w:pPr>
        <w:spacing w:after="0" w:line="240" w:lineRule="auto"/>
      </w:pPr>
      <w:r>
        <w:separator/>
      </w:r>
    </w:p>
  </w:endnote>
  <w:endnote w:type="continuationSeparator" w:id="0">
    <w:p w14:paraId="77463D1F" w14:textId="77777777" w:rsidR="00642690" w:rsidRDefault="00642690" w:rsidP="003E4EC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67988516"/>
      <w:docPartObj>
        <w:docPartGallery w:val="Page Numbers (Bottom of Page)"/>
        <w:docPartUnique/>
      </w:docPartObj>
    </w:sdtPr>
    <w:sdtEndPr>
      <w:rPr>
        <w:noProof/>
      </w:rPr>
    </w:sdtEndPr>
    <w:sdtContent>
      <w:p w14:paraId="22F0D82E" w14:textId="45C034A5" w:rsidR="003E4ECF" w:rsidRDefault="003E4EC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5BDCB89" w14:textId="77777777" w:rsidR="003E4ECF" w:rsidRDefault="003E4EC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13BED8D" w14:textId="77777777" w:rsidR="00642690" w:rsidRDefault="00642690" w:rsidP="003E4ECF">
      <w:pPr>
        <w:spacing w:after="0" w:line="240" w:lineRule="auto"/>
      </w:pPr>
      <w:r>
        <w:separator/>
      </w:r>
    </w:p>
  </w:footnote>
  <w:footnote w:type="continuationSeparator" w:id="0">
    <w:p w14:paraId="16B02987" w14:textId="77777777" w:rsidR="00642690" w:rsidRDefault="00642690" w:rsidP="003E4EC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C1D2ABB"/>
    <w:multiLevelType w:val="hybridMultilevel"/>
    <w:tmpl w:val="FA30B5F0"/>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3460600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4402"/>
    <w:rsid w:val="00035AF9"/>
    <w:rsid w:val="00066682"/>
    <w:rsid w:val="00074402"/>
    <w:rsid w:val="000A5AA1"/>
    <w:rsid w:val="000A7DBE"/>
    <w:rsid w:val="000B578B"/>
    <w:rsid w:val="000C6A1D"/>
    <w:rsid w:val="001949EA"/>
    <w:rsid w:val="001D7C03"/>
    <w:rsid w:val="002105B6"/>
    <w:rsid w:val="00216303"/>
    <w:rsid w:val="00216C85"/>
    <w:rsid w:val="002374FB"/>
    <w:rsid w:val="0026393A"/>
    <w:rsid w:val="00273EDD"/>
    <w:rsid w:val="002A20F6"/>
    <w:rsid w:val="002C3965"/>
    <w:rsid w:val="00321C4C"/>
    <w:rsid w:val="003321CC"/>
    <w:rsid w:val="00392BBC"/>
    <w:rsid w:val="003E4ECF"/>
    <w:rsid w:val="003F3411"/>
    <w:rsid w:val="00441F92"/>
    <w:rsid w:val="00467A23"/>
    <w:rsid w:val="00486B0C"/>
    <w:rsid w:val="004A736E"/>
    <w:rsid w:val="00553BB8"/>
    <w:rsid w:val="005F398A"/>
    <w:rsid w:val="00607736"/>
    <w:rsid w:val="00635242"/>
    <w:rsid w:val="00642690"/>
    <w:rsid w:val="006469CA"/>
    <w:rsid w:val="006925AA"/>
    <w:rsid w:val="00760968"/>
    <w:rsid w:val="00764DCE"/>
    <w:rsid w:val="007761CF"/>
    <w:rsid w:val="00777E8A"/>
    <w:rsid w:val="007D4092"/>
    <w:rsid w:val="007F497A"/>
    <w:rsid w:val="00833FC7"/>
    <w:rsid w:val="00837C43"/>
    <w:rsid w:val="008C7BCE"/>
    <w:rsid w:val="0090040D"/>
    <w:rsid w:val="00956867"/>
    <w:rsid w:val="00996A39"/>
    <w:rsid w:val="009A60D1"/>
    <w:rsid w:val="009C5C84"/>
    <w:rsid w:val="009D052C"/>
    <w:rsid w:val="009D1D1E"/>
    <w:rsid w:val="009E21D1"/>
    <w:rsid w:val="00A035FD"/>
    <w:rsid w:val="00A25601"/>
    <w:rsid w:val="00A73365"/>
    <w:rsid w:val="00A8121A"/>
    <w:rsid w:val="00A95D63"/>
    <w:rsid w:val="00AD34D2"/>
    <w:rsid w:val="00B16B8C"/>
    <w:rsid w:val="00B23647"/>
    <w:rsid w:val="00B27A4C"/>
    <w:rsid w:val="00B578BD"/>
    <w:rsid w:val="00B6323E"/>
    <w:rsid w:val="00B74691"/>
    <w:rsid w:val="00B87E75"/>
    <w:rsid w:val="00BA21AF"/>
    <w:rsid w:val="00BA460C"/>
    <w:rsid w:val="00BB1030"/>
    <w:rsid w:val="00BB6396"/>
    <w:rsid w:val="00C66D61"/>
    <w:rsid w:val="00CD745B"/>
    <w:rsid w:val="00D07E99"/>
    <w:rsid w:val="00D357D0"/>
    <w:rsid w:val="00D657E0"/>
    <w:rsid w:val="00DB2358"/>
    <w:rsid w:val="00DC45CC"/>
    <w:rsid w:val="00DF6ABC"/>
    <w:rsid w:val="00E72D2B"/>
    <w:rsid w:val="00E95502"/>
    <w:rsid w:val="00EB4A89"/>
    <w:rsid w:val="00F60D5C"/>
    <w:rsid w:val="00F66E1B"/>
    <w:rsid w:val="00FB446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B4BA38"/>
  <w15:chartTrackingRefBased/>
  <w15:docId w15:val="{DE6ADF36-84A3-4CA7-8B83-CB942D3A2F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B27A4C"/>
    <w:pPr>
      <w:keepNext/>
      <w:keepLines/>
      <w:spacing w:before="240" w:after="0"/>
      <w:outlineLvl w:val="0"/>
    </w:pPr>
    <w:rPr>
      <w:rFonts w:ascii="Arial" w:eastAsia="Times New Roman" w:hAnsi="Arial" w:cstheme="majorBidi"/>
      <w:b/>
      <w:sz w:val="22"/>
    </w:rPr>
  </w:style>
  <w:style w:type="paragraph" w:styleId="Heading2">
    <w:name w:val="heading 2"/>
    <w:basedOn w:val="Normal"/>
    <w:next w:val="Normal"/>
    <w:link w:val="Heading2Char"/>
    <w:autoRedefine/>
    <w:uiPriority w:val="9"/>
    <w:unhideWhenUsed/>
    <w:qFormat/>
    <w:rsid w:val="00A035FD"/>
    <w:pPr>
      <w:keepNext/>
      <w:keepLines/>
      <w:spacing w:before="40" w:after="0"/>
      <w:outlineLvl w:val="1"/>
    </w:pPr>
    <w:rPr>
      <w:rFonts w:ascii="Arial" w:eastAsiaTheme="majorEastAsia" w:hAnsi="Arial" w:cstheme="majorBidi"/>
      <w:b/>
      <w:i/>
      <w:color w:val="2F5496" w:themeColor="accent1" w:themeShade="BF"/>
      <w:sz w:val="26"/>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27A4C"/>
    <w:rPr>
      <w:rFonts w:ascii="Arial" w:eastAsia="Times New Roman" w:hAnsi="Arial" w:cstheme="majorBidi"/>
      <w:b/>
      <w:sz w:val="22"/>
    </w:rPr>
  </w:style>
  <w:style w:type="character" w:customStyle="1" w:styleId="Heading2Char">
    <w:name w:val="Heading 2 Char"/>
    <w:basedOn w:val="DefaultParagraphFont"/>
    <w:link w:val="Heading2"/>
    <w:uiPriority w:val="9"/>
    <w:rsid w:val="00A035FD"/>
    <w:rPr>
      <w:rFonts w:ascii="Arial" w:eastAsiaTheme="majorEastAsia" w:hAnsi="Arial" w:cstheme="majorBidi"/>
      <w:b/>
      <w:i/>
      <w:color w:val="2F5496" w:themeColor="accent1" w:themeShade="BF"/>
      <w:sz w:val="26"/>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paragraph" w:styleId="Header">
    <w:name w:val="header"/>
    <w:basedOn w:val="Normal"/>
    <w:link w:val="HeaderChar"/>
    <w:uiPriority w:val="99"/>
    <w:unhideWhenUsed/>
    <w:rsid w:val="003E4EC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4ECF"/>
  </w:style>
  <w:style w:type="paragraph" w:styleId="Footer">
    <w:name w:val="footer"/>
    <w:basedOn w:val="Normal"/>
    <w:link w:val="FooterChar"/>
    <w:uiPriority w:val="99"/>
    <w:unhideWhenUsed/>
    <w:rsid w:val="003E4EC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4ECF"/>
  </w:style>
  <w:style w:type="paragraph" w:styleId="NoSpacing">
    <w:name w:val="No Spacing"/>
    <w:uiPriority w:val="1"/>
    <w:qFormat/>
    <w:rsid w:val="007F497A"/>
    <w:pPr>
      <w:spacing w:after="0" w:line="240" w:lineRule="auto"/>
    </w:pPr>
  </w:style>
  <w:style w:type="paragraph" w:styleId="NormalWeb">
    <w:name w:val="Normal (Web)"/>
    <w:basedOn w:val="Normal"/>
    <w:uiPriority w:val="99"/>
    <w:semiHidden/>
    <w:unhideWhenUsed/>
    <w:rsid w:val="006469CA"/>
    <w:pPr>
      <w:spacing w:before="100" w:beforeAutospacing="1" w:after="100" w:afterAutospacing="1" w:line="240" w:lineRule="auto"/>
    </w:pPr>
    <w:rPr>
      <w:rFonts w:eastAsia="Times New Roman" w:cs="Times New Roman"/>
      <w:szCs w:val="24"/>
      <w:lang w:eastAsia="en-GB"/>
    </w:rPr>
  </w:style>
  <w:style w:type="paragraph" w:styleId="TOCHeading">
    <w:name w:val="TOC Heading"/>
    <w:basedOn w:val="Heading1"/>
    <w:next w:val="Normal"/>
    <w:uiPriority w:val="39"/>
    <w:unhideWhenUsed/>
    <w:qFormat/>
    <w:rsid w:val="007D4092"/>
    <w:pPr>
      <w:outlineLvl w:val="9"/>
    </w:pPr>
    <w:rPr>
      <w:rFonts w:asciiTheme="majorHAnsi" w:eastAsiaTheme="majorEastAsia" w:hAnsiTheme="majorHAnsi"/>
      <w:b w:val="0"/>
      <w:color w:val="2F5496" w:themeColor="accent1" w:themeShade="BF"/>
      <w:sz w:val="32"/>
      <w:szCs w:val="32"/>
      <w:lang w:val="en-US"/>
    </w:rPr>
  </w:style>
  <w:style w:type="paragraph" w:styleId="TOC1">
    <w:name w:val="toc 1"/>
    <w:basedOn w:val="Normal"/>
    <w:next w:val="Normal"/>
    <w:autoRedefine/>
    <w:uiPriority w:val="39"/>
    <w:unhideWhenUsed/>
    <w:rsid w:val="007D4092"/>
    <w:pPr>
      <w:spacing w:after="100"/>
    </w:pPr>
  </w:style>
  <w:style w:type="paragraph" w:styleId="TOC2">
    <w:name w:val="toc 2"/>
    <w:basedOn w:val="Normal"/>
    <w:next w:val="Normal"/>
    <w:autoRedefine/>
    <w:uiPriority w:val="39"/>
    <w:unhideWhenUsed/>
    <w:rsid w:val="00777E8A"/>
    <w:pPr>
      <w:tabs>
        <w:tab w:val="right" w:leader="dot" w:pos="9016"/>
      </w:tabs>
      <w:spacing w:after="100"/>
      <w:ind w:left="240"/>
    </w:pPr>
    <w:rPr>
      <w:rFonts w:ascii="Arial" w:eastAsia="Times New Roman" w:hAnsi="Arial" w:cs="Arial"/>
      <w:b/>
      <w:bCs/>
      <w:noProof/>
    </w:rPr>
  </w:style>
  <w:style w:type="character" w:styleId="Hyperlink">
    <w:name w:val="Hyperlink"/>
    <w:basedOn w:val="DefaultParagraphFont"/>
    <w:uiPriority w:val="99"/>
    <w:unhideWhenUsed/>
    <w:rsid w:val="007D409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doi.org/10.1371/journal.pmed.1003854"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igital.nhs.uk/data-and-information/publications/statistical/hospital-outpatient-activity/2020-21/covid-19-impact" TargetMode="Externa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hyperlink" Target="https://doi.org/10.3390/ijerph18084363" TargetMode="Externa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B741D3-9A58-4BD4-A62F-9A49CDFD27C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18</Pages>
  <Words>4923</Words>
  <Characters>28066</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32924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Harriet Akpojotor</cp:lastModifiedBy>
  <cp:revision>2</cp:revision>
  <dcterms:created xsi:type="dcterms:W3CDTF">2022-09-09T21:12:00Z</dcterms:created>
  <dcterms:modified xsi:type="dcterms:W3CDTF">2022-09-09T21:12:00Z</dcterms:modified>
</cp:coreProperties>
</file>