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DFEA10" w14:textId="77777777" w:rsidR="00167229" w:rsidRPr="00977DA0" w:rsidRDefault="008B2DEA">
      <w:pPr>
        <w:pStyle w:val="Title"/>
        <w:spacing w:after="100"/>
        <w:jc w:val="center"/>
        <w:rPr>
          <w:rFonts w:ascii="Times New Roman" w:hAnsi="Times New Roman" w:cs="Times New Roman"/>
          <w:b/>
          <w:bCs/>
          <w:sz w:val="36"/>
          <w:szCs w:val="36"/>
        </w:rPr>
      </w:pPr>
      <w:r w:rsidRPr="00977DA0">
        <w:rPr>
          <w:rFonts w:ascii="Times New Roman" w:hAnsi="Times New Roman" w:cs="Times New Roman"/>
          <w:b/>
          <w:bCs/>
          <w:sz w:val="36"/>
          <w:szCs w:val="36"/>
        </w:rPr>
        <w:t>Community-Enabled "Waiting Well &amp; Smart Navigation"</w:t>
      </w:r>
    </w:p>
    <w:p w14:paraId="1F234C12" w14:textId="77777777" w:rsidR="00167229" w:rsidRDefault="008B2DEA" w:rsidP="00977DA0">
      <w:pPr>
        <w:spacing w:line="480" w:lineRule="auto"/>
        <w:jc w:val="center"/>
        <w:rPr>
          <w:rFonts w:ascii="Times New Roman" w:hAnsi="Times New Roman" w:cs="Times New Roman"/>
          <w:b/>
          <w:bCs/>
          <w:sz w:val="36"/>
          <w:szCs w:val="36"/>
        </w:rPr>
      </w:pPr>
      <w:r w:rsidRPr="00977DA0">
        <w:rPr>
          <w:rFonts w:ascii="Times New Roman" w:hAnsi="Times New Roman" w:cs="Times New Roman"/>
          <w:b/>
          <w:bCs/>
          <w:sz w:val="36"/>
          <w:szCs w:val="36"/>
        </w:rPr>
        <w:t>A Process Innovation for the Outpatient Frontlog in NHS Wales</w:t>
      </w:r>
    </w:p>
    <w:p w14:paraId="4C7C623B" w14:textId="77777777" w:rsidR="00977DA0" w:rsidRDefault="00977DA0" w:rsidP="00977DA0">
      <w:pPr>
        <w:spacing w:line="480" w:lineRule="auto"/>
        <w:jc w:val="center"/>
        <w:rPr>
          <w:rFonts w:ascii="Times New Roman" w:hAnsi="Times New Roman" w:cs="Times New Roman"/>
          <w:b/>
          <w:bCs/>
          <w:sz w:val="36"/>
          <w:szCs w:val="36"/>
        </w:rPr>
      </w:pPr>
    </w:p>
    <w:p w14:paraId="2A0810B1" w14:textId="77777777" w:rsidR="00977DA0" w:rsidRPr="00977DA0" w:rsidRDefault="00977DA0" w:rsidP="00977DA0">
      <w:pPr>
        <w:spacing w:line="480" w:lineRule="auto"/>
        <w:jc w:val="center"/>
        <w:rPr>
          <w:rFonts w:ascii="Times New Roman" w:hAnsi="Times New Roman" w:cs="Times New Roman"/>
          <w:b/>
          <w:bCs/>
          <w:sz w:val="36"/>
          <w:szCs w:val="36"/>
        </w:rPr>
      </w:pPr>
    </w:p>
    <w:p w14:paraId="282A0384" w14:textId="77777777" w:rsidR="00167229" w:rsidRPr="00977DA0" w:rsidRDefault="008B2DEA" w:rsidP="00977DA0">
      <w:pPr>
        <w:spacing w:after="100" w:line="480" w:lineRule="auto"/>
        <w:jc w:val="center"/>
        <w:rPr>
          <w:rFonts w:ascii="Times New Roman" w:hAnsi="Times New Roman" w:cs="Times New Roman"/>
          <w:sz w:val="24"/>
          <w:szCs w:val="24"/>
        </w:rPr>
      </w:pPr>
      <w:r w:rsidRPr="00977DA0">
        <w:rPr>
          <w:rFonts w:ascii="Times New Roman" w:hAnsi="Times New Roman" w:cs="Times New Roman"/>
          <w:sz w:val="24"/>
          <w:szCs w:val="24"/>
        </w:rPr>
        <w:t>BMSW5013 Creativity and Innovation</w:t>
      </w:r>
    </w:p>
    <w:p w14:paraId="6ED5A289" w14:textId="77777777" w:rsidR="00167229" w:rsidRPr="00977DA0" w:rsidRDefault="008B2DEA" w:rsidP="00977DA0">
      <w:pPr>
        <w:spacing w:after="600" w:line="480" w:lineRule="auto"/>
        <w:jc w:val="center"/>
        <w:rPr>
          <w:rFonts w:ascii="Times New Roman" w:hAnsi="Times New Roman" w:cs="Times New Roman"/>
          <w:b/>
          <w:bCs/>
          <w:sz w:val="24"/>
          <w:szCs w:val="24"/>
        </w:rPr>
      </w:pPr>
      <w:r w:rsidRPr="00977DA0">
        <w:rPr>
          <w:rFonts w:ascii="Times New Roman" w:hAnsi="Times New Roman" w:cs="Times New Roman"/>
          <w:b/>
          <w:bCs/>
          <w:i/>
          <w:iCs/>
          <w:color w:val="666666"/>
          <w:sz w:val="24"/>
          <w:szCs w:val="24"/>
        </w:rPr>
        <w:t>Word count: approximately 4,000 words</w:t>
      </w:r>
    </w:p>
    <w:p w14:paraId="14C95BD5" w14:textId="77777777" w:rsidR="00167229" w:rsidRDefault="008B2DEA">
      <w:r>
        <w:br w:type="page"/>
      </w:r>
    </w:p>
    <w:p w14:paraId="56C10028" w14:textId="523F4166" w:rsidR="00503BB9" w:rsidRPr="00503BB9" w:rsidRDefault="008B2DEA" w:rsidP="00503BB9">
      <w:pPr>
        <w:pStyle w:val="Heading1"/>
        <w:spacing w:before="300" w:after="150"/>
      </w:pPr>
      <w:bookmarkStart w:id="0" w:name="_Toc237566966"/>
      <w:r>
        <w:lastRenderedPageBreak/>
        <w:t>Abstract</w:t>
      </w:r>
      <w:bookmarkEnd w:id="0"/>
    </w:p>
    <w:p w14:paraId="077CED10" w14:textId="5FBCDA31" w:rsidR="00503BB9" w:rsidRDefault="00503BB9" w:rsidP="00503BB9">
      <w:pPr>
        <w:spacing w:line="480" w:lineRule="auto"/>
        <w:jc w:val="both"/>
        <w:rPr>
          <w:rFonts w:ascii="Times New Roman" w:hAnsi="Times New Roman" w:cs="Times New Roman"/>
          <w:sz w:val="24"/>
          <w:szCs w:val="24"/>
        </w:rPr>
      </w:pPr>
      <w:r w:rsidRPr="00503BB9">
        <w:rPr>
          <w:rFonts w:ascii="Times New Roman" w:hAnsi="Times New Roman" w:cs="Times New Roman"/>
          <w:sz w:val="24"/>
          <w:szCs w:val="24"/>
        </w:rPr>
        <w:t>This report proposes Community-Enabled “Waiting Well &amp; Smart Navigation”, a process innovation designed to address the outpatient frontlog in NHS Wales. The proposal integrates structured community-based patient contact and real-time information sharing into the period between referral and first specialist appointment. Drawing on Tidd and Bessant’s 4Ps framework, Wallas’s creative process and Lewin’s Force Field Analysis, the report evaluates the innovation’s feasibility, organisational climate, benefits and risks. By using existing Community Support Personnel, the approach aims to improve waiting-list information, support patients while waiting, enable earlier diversion or escalation, and reduce avoidable secondary-care demand. A small-scale, co-designed pilot is recommended before wider implementation.</w:t>
      </w:r>
    </w:p>
    <w:p w14:paraId="48A31761" w14:textId="77777777" w:rsidR="00977DA0" w:rsidRDefault="00977DA0" w:rsidP="00503BB9">
      <w:pPr>
        <w:spacing w:line="480" w:lineRule="auto"/>
        <w:jc w:val="both"/>
        <w:rPr>
          <w:rFonts w:ascii="Times New Roman" w:hAnsi="Times New Roman" w:cs="Times New Roman"/>
          <w:sz w:val="24"/>
          <w:szCs w:val="24"/>
        </w:rPr>
      </w:pPr>
    </w:p>
    <w:p w14:paraId="198C81CA" w14:textId="77777777" w:rsidR="00977DA0" w:rsidRDefault="00977DA0" w:rsidP="00503BB9">
      <w:pPr>
        <w:spacing w:line="480" w:lineRule="auto"/>
        <w:jc w:val="both"/>
        <w:rPr>
          <w:rFonts w:ascii="Times New Roman" w:hAnsi="Times New Roman" w:cs="Times New Roman"/>
          <w:sz w:val="24"/>
          <w:szCs w:val="24"/>
        </w:rPr>
      </w:pPr>
    </w:p>
    <w:p w14:paraId="68443B42" w14:textId="77777777" w:rsidR="00977DA0" w:rsidRDefault="00977DA0" w:rsidP="00503BB9">
      <w:pPr>
        <w:spacing w:line="480" w:lineRule="auto"/>
        <w:jc w:val="both"/>
        <w:rPr>
          <w:rFonts w:ascii="Times New Roman" w:hAnsi="Times New Roman" w:cs="Times New Roman"/>
          <w:sz w:val="24"/>
          <w:szCs w:val="24"/>
        </w:rPr>
      </w:pPr>
    </w:p>
    <w:p w14:paraId="187AF31D" w14:textId="77777777" w:rsidR="00977DA0" w:rsidRDefault="00977DA0" w:rsidP="00503BB9">
      <w:pPr>
        <w:spacing w:line="480" w:lineRule="auto"/>
        <w:jc w:val="both"/>
        <w:rPr>
          <w:rFonts w:ascii="Times New Roman" w:hAnsi="Times New Roman" w:cs="Times New Roman"/>
          <w:sz w:val="24"/>
          <w:szCs w:val="24"/>
        </w:rPr>
      </w:pPr>
    </w:p>
    <w:p w14:paraId="432A296F" w14:textId="77777777" w:rsidR="00977DA0" w:rsidRDefault="00977DA0" w:rsidP="00503BB9">
      <w:pPr>
        <w:spacing w:line="480" w:lineRule="auto"/>
        <w:jc w:val="both"/>
        <w:rPr>
          <w:rFonts w:ascii="Times New Roman" w:hAnsi="Times New Roman" w:cs="Times New Roman"/>
          <w:sz w:val="24"/>
          <w:szCs w:val="24"/>
        </w:rPr>
      </w:pPr>
    </w:p>
    <w:p w14:paraId="48E0D64F" w14:textId="77777777" w:rsidR="00977DA0" w:rsidRDefault="00977DA0" w:rsidP="00503BB9">
      <w:pPr>
        <w:spacing w:line="480" w:lineRule="auto"/>
        <w:jc w:val="both"/>
        <w:rPr>
          <w:rFonts w:ascii="Times New Roman" w:hAnsi="Times New Roman" w:cs="Times New Roman"/>
          <w:sz w:val="24"/>
          <w:szCs w:val="24"/>
        </w:rPr>
      </w:pPr>
    </w:p>
    <w:p w14:paraId="7DA2B718" w14:textId="77777777" w:rsidR="00977DA0" w:rsidRDefault="00977DA0" w:rsidP="00503BB9">
      <w:pPr>
        <w:spacing w:line="480" w:lineRule="auto"/>
        <w:jc w:val="both"/>
        <w:rPr>
          <w:rFonts w:ascii="Times New Roman" w:hAnsi="Times New Roman" w:cs="Times New Roman"/>
          <w:sz w:val="24"/>
          <w:szCs w:val="24"/>
        </w:rPr>
      </w:pPr>
    </w:p>
    <w:p w14:paraId="36001258" w14:textId="77777777" w:rsidR="00977DA0" w:rsidRDefault="00977DA0" w:rsidP="00503BB9">
      <w:pPr>
        <w:spacing w:line="480" w:lineRule="auto"/>
        <w:jc w:val="both"/>
        <w:rPr>
          <w:rFonts w:ascii="Times New Roman" w:hAnsi="Times New Roman" w:cs="Times New Roman"/>
          <w:sz w:val="24"/>
          <w:szCs w:val="24"/>
        </w:rPr>
      </w:pPr>
    </w:p>
    <w:p w14:paraId="30C56F97" w14:textId="77777777" w:rsidR="00977DA0" w:rsidRDefault="00977DA0" w:rsidP="00503BB9">
      <w:pPr>
        <w:spacing w:line="480" w:lineRule="auto"/>
        <w:jc w:val="both"/>
        <w:rPr>
          <w:rFonts w:ascii="Times New Roman" w:hAnsi="Times New Roman" w:cs="Times New Roman"/>
          <w:sz w:val="24"/>
          <w:szCs w:val="24"/>
        </w:rPr>
      </w:pPr>
    </w:p>
    <w:p w14:paraId="186BEADE" w14:textId="77777777" w:rsidR="00977DA0" w:rsidRDefault="00977DA0" w:rsidP="00503BB9">
      <w:pPr>
        <w:spacing w:line="480" w:lineRule="auto"/>
        <w:jc w:val="both"/>
        <w:rPr>
          <w:rFonts w:ascii="Times New Roman" w:hAnsi="Times New Roman" w:cs="Times New Roman"/>
          <w:sz w:val="24"/>
          <w:szCs w:val="24"/>
        </w:rPr>
      </w:pPr>
    </w:p>
    <w:p w14:paraId="3D450176" w14:textId="77777777" w:rsidR="00977DA0" w:rsidRDefault="00977DA0" w:rsidP="00503BB9">
      <w:pPr>
        <w:spacing w:line="480" w:lineRule="auto"/>
        <w:jc w:val="both"/>
        <w:rPr>
          <w:rFonts w:ascii="Times New Roman" w:hAnsi="Times New Roman" w:cs="Times New Roman"/>
          <w:sz w:val="24"/>
          <w:szCs w:val="24"/>
        </w:rPr>
      </w:pPr>
    </w:p>
    <w:p w14:paraId="467483CB" w14:textId="77777777" w:rsidR="00977DA0" w:rsidRDefault="00977DA0" w:rsidP="00503BB9">
      <w:pPr>
        <w:spacing w:line="480" w:lineRule="auto"/>
        <w:jc w:val="both"/>
        <w:rPr>
          <w:rFonts w:ascii="Times New Roman" w:hAnsi="Times New Roman" w:cs="Times New Roman"/>
          <w:sz w:val="24"/>
          <w:szCs w:val="24"/>
        </w:rPr>
      </w:pPr>
    </w:p>
    <w:p w14:paraId="77964BD2" w14:textId="77777777" w:rsidR="00977DA0" w:rsidRDefault="00977DA0" w:rsidP="00503BB9">
      <w:pPr>
        <w:spacing w:line="480" w:lineRule="auto"/>
        <w:jc w:val="both"/>
        <w:rPr>
          <w:rFonts w:ascii="Times New Roman" w:hAnsi="Times New Roman" w:cs="Times New Roman"/>
          <w:sz w:val="24"/>
          <w:szCs w:val="24"/>
        </w:rPr>
      </w:pPr>
    </w:p>
    <w:p w14:paraId="5F8EDB86" w14:textId="77777777" w:rsidR="00977DA0" w:rsidRDefault="00977DA0" w:rsidP="00503BB9">
      <w:pPr>
        <w:spacing w:line="480" w:lineRule="auto"/>
        <w:jc w:val="both"/>
        <w:rPr>
          <w:rFonts w:ascii="Times New Roman" w:hAnsi="Times New Roman" w:cs="Times New Roman"/>
          <w:sz w:val="24"/>
          <w:szCs w:val="24"/>
        </w:rPr>
      </w:pPr>
    </w:p>
    <w:p w14:paraId="4071A464" w14:textId="77777777" w:rsidR="00977DA0" w:rsidRDefault="00977DA0" w:rsidP="00503BB9">
      <w:pPr>
        <w:spacing w:line="480" w:lineRule="auto"/>
        <w:jc w:val="both"/>
        <w:rPr>
          <w:rFonts w:ascii="Times New Roman" w:hAnsi="Times New Roman" w:cs="Times New Roman"/>
          <w:sz w:val="24"/>
          <w:szCs w:val="24"/>
        </w:rPr>
      </w:pPr>
    </w:p>
    <w:p w14:paraId="6EE34094" w14:textId="77777777" w:rsidR="00977DA0" w:rsidRDefault="00977DA0" w:rsidP="00503BB9">
      <w:pPr>
        <w:spacing w:line="480" w:lineRule="auto"/>
        <w:jc w:val="both"/>
        <w:rPr>
          <w:rFonts w:ascii="Times New Roman" w:hAnsi="Times New Roman" w:cs="Times New Roman"/>
          <w:sz w:val="24"/>
          <w:szCs w:val="24"/>
        </w:rPr>
      </w:pPr>
    </w:p>
    <w:p w14:paraId="4457CBCE" w14:textId="77777777" w:rsidR="00977DA0" w:rsidRDefault="00977DA0" w:rsidP="00503BB9">
      <w:pPr>
        <w:spacing w:line="480" w:lineRule="auto"/>
        <w:jc w:val="both"/>
        <w:rPr>
          <w:rFonts w:ascii="Times New Roman" w:hAnsi="Times New Roman" w:cs="Times New Roman"/>
          <w:sz w:val="24"/>
          <w:szCs w:val="24"/>
        </w:rPr>
      </w:pPr>
    </w:p>
    <w:p w14:paraId="512C5A83" w14:textId="77777777" w:rsidR="00977DA0" w:rsidRDefault="00977DA0" w:rsidP="00503BB9">
      <w:pPr>
        <w:spacing w:line="480" w:lineRule="auto"/>
        <w:jc w:val="both"/>
        <w:rPr>
          <w:rFonts w:ascii="Times New Roman" w:hAnsi="Times New Roman" w:cs="Times New Roman"/>
          <w:sz w:val="24"/>
          <w:szCs w:val="24"/>
        </w:rPr>
      </w:pPr>
    </w:p>
    <w:sdt>
      <w:sdtPr>
        <w:rPr>
          <w:rFonts w:ascii="Calibri" w:eastAsia="Calibri" w:hAnsi="Calibri" w:cs="Calibri"/>
          <w:color w:val="auto"/>
          <w:sz w:val="22"/>
          <w:szCs w:val="22"/>
        </w:rPr>
        <w:id w:val="-392505964"/>
        <w:docPartObj>
          <w:docPartGallery w:val="Table of Contents"/>
          <w:docPartUnique/>
        </w:docPartObj>
      </w:sdtPr>
      <w:sdtEndPr>
        <w:rPr>
          <w:b/>
          <w:bCs/>
          <w:noProof/>
        </w:rPr>
      </w:sdtEndPr>
      <w:sdtContent>
        <w:p w14:paraId="15DB033E" w14:textId="3DD63A50" w:rsidR="00977DA0" w:rsidRDefault="00977DA0">
          <w:pPr>
            <w:pStyle w:val="TOCHeading"/>
          </w:pPr>
          <w:r>
            <w:t>Contents</w:t>
          </w:r>
        </w:p>
        <w:p w14:paraId="736D3CB8" w14:textId="151399D3" w:rsidR="00977DA0" w:rsidRDefault="00977DA0">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7566966" w:history="1">
            <w:r w:rsidRPr="00FB5D2A">
              <w:rPr>
                <w:rStyle w:val="Hyperlink"/>
                <w:noProof/>
              </w:rPr>
              <w:t>Abstract</w:t>
            </w:r>
            <w:r>
              <w:rPr>
                <w:noProof/>
                <w:webHidden/>
              </w:rPr>
              <w:tab/>
            </w:r>
            <w:r>
              <w:rPr>
                <w:noProof/>
                <w:webHidden/>
              </w:rPr>
              <w:fldChar w:fldCharType="begin"/>
            </w:r>
            <w:r>
              <w:rPr>
                <w:noProof/>
                <w:webHidden/>
              </w:rPr>
              <w:instrText xml:space="preserve"> PAGEREF _Toc237566966 \h </w:instrText>
            </w:r>
            <w:r>
              <w:rPr>
                <w:noProof/>
                <w:webHidden/>
              </w:rPr>
            </w:r>
            <w:r>
              <w:rPr>
                <w:noProof/>
                <w:webHidden/>
              </w:rPr>
              <w:fldChar w:fldCharType="separate"/>
            </w:r>
            <w:r>
              <w:rPr>
                <w:noProof/>
                <w:webHidden/>
              </w:rPr>
              <w:t>2</w:t>
            </w:r>
            <w:r>
              <w:rPr>
                <w:noProof/>
                <w:webHidden/>
              </w:rPr>
              <w:fldChar w:fldCharType="end"/>
            </w:r>
          </w:hyperlink>
        </w:p>
        <w:p w14:paraId="40BF4891" w14:textId="001AFC5B" w:rsidR="00977DA0" w:rsidRDefault="00977DA0">
          <w:pPr>
            <w:pStyle w:val="TOC1"/>
            <w:tabs>
              <w:tab w:val="right" w:leader="dot" w:pos="9016"/>
            </w:tabs>
            <w:rPr>
              <w:rFonts w:asciiTheme="minorHAnsi" w:eastAsiaTheme="minorEastAsia" w:hAnsiTheme="minorHAnsi" w:cstheme="minorBidi"/>
              <w:noProof/>
              <w:kern w:val="2"/>
              <w14:ligatures w14:val="standardContextual"/>
            </w:rPr>
          </w:pPr>
          <w:hyperlink w:anchor="_Toc237566967" w:history="1">
            <w:r w:rsidRPr="00FB5D2A">
              <w:rPr>
                <w:rStyle w:val="Hyperlink"/>
                <w:rFonts w:ascii="Times New Roman" w:hAnsi="Times New Roman" w:cs="Times New Roman"/>
                <w:noProof/>
              </w:rPr>
              <w:t>1. Introduction to the Organisation and Role</w:t>
            </w:r>
            <w:r>
              <w:rPr>
                <w:noProof/>
                <w:webHidden/>
              </w:rPr>
              <w:tab/>
            </w:r>
            <w:r>
              <w:rPr>
                <w:noProof/>
                <w:webHidden/>
              </w:rPr>
              <w:fldChar w:fldCharType="begin"/>
            </w:r>
            <w:r>
              <w:rPr>
                <w:noProof/>
                <w:webHidden/>
              </w:rPr>
              <w:instrText xml:space="preserve"> PAGEREF _Toc237566967 \h </w:instrText>
            </w:r>
            <w:r>
              <w:rPr>
                <w:noProof/>
                <w:webHidden/>
              </w:rPr>
            </w:r>
            <w:r>
              <w:rPr>
                <w:noProof/>
                <w:webHidden/>
              </w:rPr>
              <w:fldChar w:fldCharType="separate"/>
            </w:r>
            <w:r>
              <w:rPr>
                <w:noProof/>
                <w:webHidden/>
              </w:rPr>
              <w:t>2</w:t>
            </w:r>
            <w:r>
              <w:rPr>
                <w:noProof/>
                <w:webHidden/>
              </w:rPr>
              <w:fldChar w:fldCharType="end"/>
            </w:r>
          </w:hyperlink>
        </w:p>
        <w:p w14:paraId="054FC7E8" w14:textId="1216B898" w:rsidR="00977DA0" w:rsidRDefault="00977DA0">
          <w:pPr>
            <w:pStyle w:val="TOC1"/>
            <w:tabs>
              <w:tab w:val="right" w:leader="dot" w:pos="9016"/>
            </w:tabs>
            <w:rPr>
              <w:rFonts w:asciiTheme="minorHAnsi" w:eastAsiaTheme="minorEastAsia" w:hAnsiTheme="minorHAnsi" w:cstheme="minorBidi"/>
              <w:noProof/>
              <w:kern w:val="2"/>
              <w14:ligatures w14:val="standardContextual"/>
            </w:rPr>
          </w:pPr>
          <w:hyperlink w:anchor="_Toc237566968" w:history="1">
            <w:r w:rsidRPr="00FB5D2A">
              <w:rPr>
                <w:rStyle w:val="Hyperlink"/>
                <w:rFonts w:ascii="Times New Roman" w:hAnsi="Times New Roman" w:cs="Times New Roman"/>
                <w:noProof/>
              </w:rPr>
              <w:t>2. The Importance of Creativity and Innovation to the Sector</w:t>
            </w:r>
            <w:r>
              <w:rPr>
                <w:noProof/>
                <w:webHidden/>
              </w:rPr>
              <w:tab/>
            </w:r>
            <w:r>
              <w:rPr>
                <w:noProof/>
                <w:webHidden/>
              </w:rPr>
              <w:fldChar w:fldCharType="begin"/>
            </w:r>
            <w:r>
              <w:rPr>
                <w:noProof/>
                <w:webHidden/>
              </w:rPr>
              <w:instrText xml:space="preserve"> PAGEREF _Toc237566968 \h </w:instrText>
            </w:r>
            <w:r>
              <w:rPr>
                <w:noProof/>
                <w:webHidden/>
              </w:rPr>
            </w:r>
            <w:r>
              <w:rPr>
                <w:noProof/>
                <w:webHidden/>
              </w:rPr>
              <w:fldChar w:fldCharType="separate"/>
            </w:r>
            <w:r>
              <w:rPr>
                <w:noProof/>
                <w:webHidden/>
              </w:rPr>
              <w:t>4</w:t>
            </w:r>
            <w:r>
              <w:rPr>
                <w:noProof/>
                <w:webHidden/>
              </w:rPr>
              <w:fldChar w:fldCharType="end"/>
            </w:r>
          </w:hyperlink>
        </w:p>
        <w:p w14:paraId="60B4D1F7" w14:textId="403B9C6C" w:rsidR="00977DA0" w:rsidRDefault="00977DA0">
          <w:pPr>
            <w:pStyle w:val="TOC2"/>
            <w:tabs>
              <w:tab w:val="right" w:leader="dot" w:pos="9016"/>
            </w:tabs>
            <w:rPr>
              <w:rFonts w:asciiTheme="minorHAnsi" w:eastAsiaTheme="minorEastAsia" w:hAnsiTheme="minorHAnsi" w:cstheme="minorBidi"/>
              <w:noProof/>
              <w:kern w:val="2"/>
              <w14:ligatures w14:val="standardContextual"/>
            </w:rPr>
          </w:pPr>
          <w:hyperlink w:anchor="_Toc237566969" w:history="1">
            <w:r w:rsidRPr="00FB5D2A">
              <w:rPr>
                <w:rStyle w:val="Hyperlink"/>
                <w:rFonts w:ascii="Times New Roman" w:hAnsi="Times New Roman" w:cs="Times New Roman"/>
                <w:noProof/>
              </w:rPr>
              <w:t>2.1 Digital Enablement and the Wider Innovation Context</w:t>
            </w:r>
            <w:r>
              <w:rPr>
                <w:noProof/>
                <w:webHidden/>
              </w:rPr>
              <w:tab/>
            </w:r>
            <w:r>
              <w:rPr>
                <w:noProof/>
                <w:webHidden/>
              </w:rPr>
              <w:fldChar w:fldCharType="begin"/>
            </w:r>
            <w:r>
              <w:rPr>
                <w:noProof/>
                <w:webHidden/>
              </w:rPr>
              <w:instrText xml:space="preserve"> PAGEREF _Toc237566969 \h </w:instrText>
            </w:r>
            <w:r>
              <w:rPr>
                <w:noProof/>
                <w:webHidden/>
              </w:rPr>
            </w:r>
            <w:r>
              <w:rPr>
                <w:noProof/>
                <w:webHidden/>
              </w:rPr>
              <w:fldChar w:fldCharType="separate"/>
            </w:r>
            <w:r>
              <w:rPr>
                <w:noProof/>
                <w:webHidden/>
              </w:rPr>
              <w:t>6</w:t>
            </w:r>
            <w:r>
              <w:rPr>
                <w:noProof/>
                <w:webHidden/>
              </w:rPr>
              <w:fldChar w:fldCharType="end"/>
            </w:r>
          </w:hyperlink>
        </w:p>
        <w:p w14:paraId="13E7E3E6" w14:textId="5959138B" w:rsidR="00977DA0" w:rsidRDefault="00977DA0">
          <w:pPr>
            <w:pStyle w:val="TOC1"/>
            <w:tabs>
              <w:tab w:val="right" w:leader="dot" w:pos="9016"/>
            </w:tabs>
            <w:rPr>
              <w:rFonts w:asciiTheme="minorHAnsi" w:eastAsiaTheme="minorEastAsia" w:hAnsiTheme="minorHAnsi" w:cstheme="minorBidi"/>
              <w:noProof/>
              <w:kern w:val="2"/>
              <w14:ligatures w14:val="standardContextual"/>
            </w:rPr>
          </w:pPr>
          <w:hyperlink w:anchor="_Toc237566970" w:history="1">
            <w:r w:rsidRPr="00FB5D2A">
              <w:rPr>
                <w:rStyle w:val="Hyperlink"/>
                <w:rFonts w:ascii="Times New Roman" w:hAnsi="Times New Roman" w:cs="Times New Roman"/>
                <w:noProof/>
              </w:rPr>
              <w:t>3. The 4Ps of Innovation</w:t>
            </w:r>
            <w:r>
              <w:rPr>
                <w:noProof/>
                <w:webHidden/>
              </w:rPr>
              <w:tab/>
            </w:r>
            <w:r>
              <w:rPr>
                <w:noProof/>
                <w:webHidden/>
              </w:rPr>
              <w:fldChar w:fldCharType="begin"/>
            </w:r>
            <w:r>
              <w:rPr>
                <w:noProof/>
                <w:webHidden/>
              </w:rPr>
              <w:instrText xml:space="preserve"> PAGEREF _Toc237566970 \h </w:instrText>
            </w:r>
            <w:r>
              <w:rPr>
                <w:noProof/>
                <w:webHidden/>
              </w:rPr>
            </w:r>
            <w:r>
              <w:rPr>
                <w:noProof/>
                <w:webHidden/>
              </w:rPr>
              <w:fldChar w:fldCharType="separate"/>
            </w:r>
            <w:r>
              <w:rPr>
                <w:noProof/>
                <w:webHidden/>
              </w:rPr>
              <w:t>7</w:t>
            </w:r>
            <w:r>
              <w:rPr>
                <w:noProof/>
                <w:webHidden/>
              </w:rPr>
              <w:fldChar w:fldCharType="end"/>
            </w:r>
          </w:hyperlink>
        </w:p>
        <w:p w14:paraId="421EA900" w14:textId="3520D11E" w:rsidR="00977DA0" w:rsidRDefault="00977DA0">
          <w:pPr>
            <w:pStyle w:val="TOC1"/>
            <w:tabs>
              <w:tab w:val="right" w:leader="dot" w:pos="9016"/>
            </w:tabs>
            <w:rPr>
              <w:rFonts w:asciiTheme="minorHAnsi" w:eastAsiaTheme="minorEastAsia" w:hAnsiTheme="minorHAnsi" w:cstheme="minorBidi"/>
              <w:noProof/>
              <w:kern w:val="2"/>
              <w14:ligatures w14:val="standardContextual"/>
            </w:rPr>
          </w:pPr>
          <w:hyperlink w:anchor="_Toc237566971" w:history="1">
            <w:r w:rsidRPr="00FB5D2A">
              <w:rPr>
                <w:rStyle w:val="Hyperlink"/>
                <w:rFonts w:ascii="Times New Roman" w:hAnsi="Times New Roman" w:cs="Times New Roman"/>
                <w:noProof/>
              </w:rPr>
              <w:t>4. The Creativity Process</w:t>
            </w:r>
            <w:r>
              <w:rPr>
                <w:noProof/>
                <w:webHidden/>
              </w:rPr>
              <w:tab/>
            </w:r>
            <w:r>
              <w:rPr>
                <w:noProof/>
                <w:webHidden/>
              </w:rPr>
              <w:fldChar w:fldCharType="begin"/>
            </w:r>
            <w:r>
              <w:rPr>
                <w:noProof/>
                <w:webHidden/>
              </w:rPr>
              <w:instrText xml:space="preserve"> PAGEREF _Toc237566971 \h </w:instrText>
            </w:r>
            <w:r>
              <w:rPr>
                <w:noProof/>
                <w:webHidden/>
              </w:rPr>
            </w:r>
            <w:r>
              <w:rPr>
                <w:noProof/>
                <w:webHidden/>
              </w:rPr>
              <w:fldChar w:fldCharType="separate"/>
            </w:r>
            <w:r>
              <w:rPr>
                <w:noProof/>
                <w:webHidden/>
              </w:rPr>
              <w:t>8</w:t>
            </w:r>
            <w:r>
              <w:rPr>
                <w:noProof/>
                <w:webHidden/>
              </w:rPr>
              <w:fldChar w:fldCharType="end"/>
            </w:r>
          </w:hyperlink>
        </w:p>
        <w:p w14:paraId="2D46328D" w14:textId="0DF036BC" w:rsidR="00977DA0" w:rsidRDefault="00977DA0">
          <w:pPr>
            <w:pStyle w:val="TOC1"/>
            <w:tabs>
              <w:tab w:val="right" w:leader="dot" w:pos="9016"/>
            </w:tabs>
            <w:rPr>
              <w:rFonts w:asciiTheme="minorHAnsi" w:eastAsiaTheme="minorEastAsia" w:hAnsiTheme="minorHAnsi" w:cstheme="minorBidi"/>
              <w:noProof/>
              <w:kern w:val="2"/>
              <w14:ligatures w14:val="standardContextual"/>
            </w:rPr>
          </w:pPr>
          <w:hyperlink w:anchor="_Toc237566972" w:history="1">
            <w:r w:rsidRPr="00FB5D2A">
              <w:rPr>
                <w:rStyle w:val="Hyperlink"/>
                <w:rFonts w:ascii="Times New Roman" w:hAnsi="Times New Roman" w:cs="Times New Roman"/>
                <w:noProof/>
              </w:rPr>
              <w:t>5. Illustrating the Change: From a Static Pathway to an Active One</w:t>
            </w:r>
            <w:r>
              <w:rPr>
                <w:noProof/>
                <w:webHidden/>
              </w:rPr>
              <w:tab/>
            </w:r>
            <w:r>
              <w:rPr>
                <w:noProof/>
                <w:webHidden/>
              </w:rPr>
              <w:fldChar w:fldCharType="begin"/>
            </w:r>
            <w:r>
              <w:rPr>
                <w:noProof/>
                <w:webHidden/>
              </w:rPr>
              <w:instrText xml:space="preserve"> PAGEREF _Toc237566972 \h </w:instrText>
            </w:r>
            <w:r>
              <w:rPr>
                <w:noProof/>
                <w:webHidden/>
              </w:rPr>
            </w:r>
            <w:r>
              <w:rPr>
                <w:noProof/>
                <w:webHidden/>
              </w:rPr>
              <w:fldChar w:fldCharType="separate"/>
            </w:r>
            <w:r>
              <w:rPr>
                <w:noProof/>
                <w:webHidden/>
              </w:rPr>
              <w:t>11</w:t>
            </w:r>
            <w:r>
              <w:rPr>
                <w:noProof/>
                <w:webHidden/>
              </w:rPr>
              <w:fldChar w:fldCharType="end"/>
            </w:r>
          </w:hyperlink>
        </w:p>
        <w:p w14:paraId="790E24FC" w14:textId="0EF5CBA2" w:rsidR="00977DA0" w:rsidRDefault="00977DA0">
          <w:pPr>
            <w:pStyle w:val="TOC1"/>
            <w:tabs>
              <w:tab w:val="right" w:leader="dot" w:pos="9016"/>
            </w:tabs>
            <w:rPr>
              <w:rFonts w:asciiTheme="minorHAnsi" w:eastAsiaTheme="minorEastAsia" w:hAnsiTheme="minorHAnsi" w:cstheme="minorBidi"/>
              <w:noProof/>
              <w:kern w:val="2"/>
              <w14:ligatures w14:val="standardContextual"/>
            </w:rPr>
          </w:pPr>
          <w:hyperlink w:anchor="_Toc237566973" w:history="1">
            <w:r w:rsidRPr="00FB5D2A">
              <w:rPr>
                <w:rStyle w:val="Hyperlink"/>
                <w:rFonts w:ascii="Times New Roman" w:hAnsi="Times New Roman" w:cs="Times New Roman"/>
                <w:noProof/>
              </w:rPr>
              <w:t>6. Lewin's Force Field Analysis</w:t>
            </w:r>
            <w:r>
              <w:rPr>
                <w:noProof/>
                <w:webHidden/>
              </w:rPr>
              <w:tab/>
            </w:r>
            <w:r>
              <w:rPr>
                <w:noProof/>
                <w:webHidden/>
              </w:rPr>
              <w:fldChar w:fldCharType="begin"/>
            </w:r>
            <w:r>
              <w:rPr>
                <w:noProof/>
                <w:webHidden/>
              </w:rPr>
              <w:instrText xml:space="preserve"> PAGEREF _Toc237566973 \h </w:instrText>
            </w:r>
            <w:r>
              <w:rPr>
                <w:noProof/>
                <w:webHidden/>
              </w:rPr>
            </w:r>
            <w:r>
              <w:rPr>
                <w:noProof/>
                <w:webHidden/>
              </w:rPr>
              <w:fldChar w:fldCharType="separate"/>
            </w:r>
            <w:r>
              <w:rPr>
                <w:noProof/>
                <w:webHidden/>
              </w:rPr>
              <w:t>12</w:t>
            </w:r>
            <w:r>
              <w:rPr>
                <w:noProof/>
                <w:webHidden/>
              </w:rPr>
              <w:fldChar w:fldCharType="end"/>
            </w:r>
          </w:hyperlink>
        </w:p>
        <w:p w14:paraId="2EADC89D" w14:textId="0B0E5047" w:rsidR="00977DA0" w:rsidRDefault="00977DA0">
          <w:pPr>
            <w:pStyle w:val="TOC1"/>
            <w:tabs>
              <w:tab w:val="right" w:leader="dot" w:pos="9016"/>
            </w:tabs>
            <w:rPr>
              <w:rFonts w:asciiTheme="minorHAnsi" w:eastAsiaTheme="minorEastAsia" w:hAnsiTheme="minorHAnsi" w:cstheme="minorBidi"/>
              <w:noProof/>
              <w:kern w:val="2"/>
              <w14:ligatures w14:val="standardContextual"/>
            </w:rPr>
          </w:pPr>
          <w:hyperlink w:anchor="_Toc237566974" w:history="1">
            <w:r w:rsidRPr="00FB5D2A">
              <w:rPr>
                <w:rStyle w:val="Hyperlink"/>
                <w:rFonts w:ascii="Times New Roman" w:hAnsi="Times New Roman" w:cs="Times New Roman"/>
                <w:noProof/>
              </w:rPr>
              <w:t>7. Organisational Climate and Likelihood of Implementation</w:t>
            </w:r>
            <w:r>
              <w:rPr>
                <w:noProof/>
                <w:webHidden/>
              </w:rPr>
              <w:tab/>
            </w:r>
            <w:r>
              <w:rPr>
                <w:noProof/>
                <w:webHidden/>
              </w:rPr>
              <w:fldChar w:fldCharType="begin"/>
            </w:r>
            <w:r>
              <w:rPr>
                <w:noProof/>
                <w:webHidden/>
              </w:rPr>
              <w:instrText xml:space="preserve"> PAGEREF _Toc237566974 \h </w:instrText>
            </w:r>
            <w:r>
              <w:rPr>
                <w:noProof/>
                <w:webHidden/>
              </w:rPr>
            </w:r>
            <w:r>
              <w:rPr>
                <w:noProof/>
                <w:webHidden/>
              </w:rPr>
              <w:fldChar w:fldCharType="separate"/>
            </w:r>
            <w:r>
              <w:rPr>
                <w:noProof/>
                <w:webHidden/>
              </w:rPr>
              <w:t>14</w:t>
            </w:r>
            <w:r>
              <w:rPr>
                <w:noProof/>
                <w:webHidden/>
              </w:rPr>
              <w:fldChar w:fldCharType="end"/>
            </w:r>
          </w:hyperlink>
        </w:p>
        <w:p w14:paraId="5BF60C9F" w14:textId="06201432" w:rsidR="00977DA0" w:rsidRDefault="00977DA0">
          <w:pPr>
            <w:pStyle w:val="TOC1"/>
            <w:tabs>
              <w:tab w:val="right" w:leader="dot" w:pos="9016"/>
            </w:tabs>
            <w:rPr>
              <w:rFonts w:asciiTheme="minorHAnsi" w:eastAsiaTheme="minorEastAsia" w:hAnsiTheme="minorHAnsi" w:cstheme="minorBidi"/>
              <w:noProof/>
              <w:kern w:val="2"/>
              <w14:ligatures w14:val="standardContextual"/>
            </w:rPr>
          </w:pPr>
          <w:hyperlink w:anchor="_Toc237566975" w:history="1">
            <w:r w:rsidRPr="00FB5D2A">
              <w:rPr>
                <w:rStyle w:val="Hyperlink"/>
                <w:rFonts w:ascii="Times New Roman" w:hAnsi="Times New Roman" w:cs="Times New Roman"/>
                <w:noProof/>
              </w:rPr>
              <w:t>8. Practical Advantages from a Community Support Perspective</w:t>
            </w:r>
            <w:r>
              <w:rPr>
                <w:noProof/>
                <w:webHidden/>
              </w:rPr>
              <w:tab/>
            </w:r>
            <w:r>
              <w:rPr>
                <w:noProof/>
                <w:webHidden/>
              </w:rPr>
              <w:fldChar w:fldCharType="begin"/>
            </w:r>
            <w:r>
              <w:rPr>
                <w:noProof/>
                <w:webHidden/>
              </w:rPr>
              <w:instrText xml:space="preserve"> PAGEREF _Toc237566975 \h </w:instrText>
            </w:r>
            <w:r>
              <w:rPr>
                <w:noProof/>
                <w:webHidden/>
              </w:rPr>
            </w:r>
            <w:r>
              <w:rPr>
                <w:noProof/>
                <w:webHidden/>
              </w:rPr>
              <w:fldChar w:fldCharType="separate"/>
            </w:r>
            <w:r>
              <w:rPr>
                <w:noProof/>
                <w:webHidden/>
              </w:rPr>
              <w:t>16</w:t>
            </w:r>
            <w:r>
              <w:rPr>
                <w:noProof/>
                <w:webHidden/>
              </w:rPr>
              <w:fldChar w:fldCharType="end"/>
            </w:r>
          </w:hyperlink>
        </w:p>
        <w:p w14:paraId="094F0496" w14:textId="19B5674F" w:rsidR="00977DA0" w:rsidRDefault="00977DA0">
          <w:pPr>
            <w:pStyle w:val="TOC2"/>
            <w:tabs>
              <w:tab w:val="right" w:leader="dot" w:pos="9016"/>
            </w:tabs>
            <w:rPr>
              <w:rFonts w:asciiTheme="minorHAnsi" w:eastAsiaTheme="minorEastAsia" w:hAnsiTheme="minorHAnsi" w:cstheme="minorBidi"/>
              <w:noProof/>
              <w:kern w:val="2"/>
              <w14:ligatures w14:val="standardContextual"/>
            </w:rPr>
          </w:pPr>
          <w:hyperlink w:anchor="_Toc237566976" w:history="1">
            <w:r w:rsidRPr="00FB5D2A">
              <w:rPr>
                <w:rStyle w:val="Hyperlink"/>
                <w:rFonts w:ascii="Times New Roman" w:hAnsi="Times New Roman" w:cs="Times New Roman"/>
                <w:noProof/>
              </w:rPr>
              <w:t>8.1 Risks and Limitations</w:t>
            </w:r>
            <w:r>
              <w:rPr>
                <w:noProof/>
                <w:webHidden/>
              </w:rPr>
              <w:tab/>
            </w:r>
            <w:r>
              <w:rPr>
                <w:noProof/>
                <w:webHidden/>
              </w:rPr>
              <w:fldChar w:fldCharType="begin"/>
            </w:r>
            <w:r>
              <w:rPr>
                <w:noProof/>
                <w:webHidden/>
              </w:rPr>
              <w:instrText xml:space="preserve"> PAGEREF _Toc237566976 \h </w:instrText>
            </w:r>
            <w:r>
              <w:rPr>
                <w:noProof/>
                <w:webHidden/>
              </w:rPr>
            </w:r>
            <w:r>
              <w:rPr>
                <w:noProof/>
                <w:webHidden/>
              </w:rPr>
              <w:fldChar w:fldCharType="separate"/>
            </w:r>
            <w:r>
              <w:rPr>
                <w:noProof/>
                <w:webHidden/>
              </w:rPr>
              <w:t>17</w:t>
            </w:r>
            <w:r>
              <w:rPr>
                <w:noProof/>
                <w:webHidden/>
              </w:rPr>
              <w:fldChar w:fldCharType="end"/>
            </w:r>
          </w:hyperlink>
        </w:p>
        <w:p w14:paraId="376F9348" w14:textId="6639A471" w:rsidR="00977DA0" w:rsidRDefault="00977DA0">
          <w:pPr>
            <w:pStyle w:val="TOC1"/>
            <w:tabs>
              <w:tab w:val="right" w:leader="dot" w:pos="9016"/>
            </w:tabs>
            <w:rPr>
              <w:rFonts w:asciiTheme="minorHAnsi" w:eastAsiaTheme="minorEastAsia" w:hAnsiTheme="minorHAnsi" w:cstheme="minorBidi"/>
              <w:noProof/>
              <w:kern w:val="2"/>
              <w14:ligatures w14:val="standardContextual"/>
            </w:rPr>
          </w:pPr>
          <w:hyperlink w:anchor="_Toc237566977" w:history="1">
            <w:r w:rsidRPr="00FB5D2A">
              <w:rPr>
                <w:rStyle w:val="Hyperlink"/>
                <w:rFonts w:ascii="Times New Roman" w:hAnsi="Times New Roman" w:cs="Times New Roman"/>
                <w:noProof/>
              </w:rPr>
              <w:t>9. Conclusion</w:t>
            </w:r>
            <w:r>
              <w:rPr>
                <w:noProof/>
                <w:webHidden/>
              </w:rPr>
              <w:tab/>
            </w:r>
            <w:r>
              <w:rPr>
                <w:noProof/>
                <w:webHidden/>
              </w:rPr>
              <w:fldChar w:fldCharType="begin"/>
            </w:r>
            <w:r>
              <w:rPr>
                <w:noProof/>
                <w:webHidden/>
              </w:rPr>
              <w:instrText xml:space="preserve"> PAGEREF _Toc237566977 \h </w:instrText>
            </w:r>
            <w:r>
              <w:rPr>
                <w:noProof/>
                <w:webHidden/>
              </w:rPr>
            </w:r>
            <w:r>
              <w:rPr>
                <w:noProof/>
                <w:webHidden/>
              </w:rPr>
              <w:fldChar w:fldCharType="separate"/>
            </w:r>
            <w:r>
              <w:rPr>
                <w:noProof/>
                <w:webHidden/>
              </w:rPr>
              <w:t>17</w:t>
            </w:r>
            <w:r>
              <w:rPr>
                <w:noProof/>
                <w:webHidden/>
              </w:rPr>
              <w:fldChar w:fldCharType="end"/>
            </w:r>
          </w:hyperlink>
        </w:p>
        <w:p w14:paraId="4E72121D" w14:textId="4DE68A06" w:rsidR="00977DA0" w:rsidRDefault="00977DA0">
          <w:pPr>
            <w:pStyle w:val="TOC1"/>
            <w:tabs>
              <w:tab w:val="right" w:leader="dot" w:pos="9016"/>
            </w:tabs>
            <w:rPr>
              <w:rFonts w:asciiTheme="minorHAnsi" w:eastAsiaTheme="minorEastAsia" w:hAnsiTheme="minorHAnsi" w:cstheme="minorBidi"/>
              <w:noProof/>
              <w:kern w:val="2"/>
              <w14:ligatures w14:val="standardContextual"/>
            </w:rPr>
          </w:pPr>
          <w:hyperlink w:anchor="_Toc237566978" w:history="1">
            <w:r w:rsidRPr="00FB5D2A">
              <w:rPr>
                <w:rStyle w:val="Hyperlink"/>
                <w:noProof/>
              </w:rPr>
              <w:t>References</w:t>
            </w:r>
            <w:r>
              <w:rPr>
                <w:noProof/>
                <w:webHidden/>
              </w:rPr>
              <w:tab/>
            </w:r>
            <w:r>
              <w:rPr>
                <w:noProof/>
                <w:webHidden/>
              </w:rPr>
              <w:fldChar w:fldCharType="begin"/>
            </w:r>
            <w:r>
              <w:rPr>
                <w:noProof/>
                <w:webHidden/>
              </w:rPr>
              <w:instrText xml:space="preserve"> PAGEREF _Toc237566978 \h </w:instrText>
            </w:r>
            <w:r>
              <w:rPr>
                <w:noProof/>
                <w:webHidden/>
              </w:rPr>
            </w:r>
            <w:r>
              <w:rPr>
                <w:noProof/>
                <w:webHidden/>
              </w:rPr>
              <w:fldChar w:fldCharType="separate"/>
            </w:r>
            <w:r>
              <w:rPr>
                <w:noProof/>
                <w:webHidden/>
              </w:rPr>
              <w:t>18</w:t>
            </w:r>
            <w:r>
              <w:rPr>
                <w:noProof/>
                <w:webHidden/>
              </w:rPr>
              <w:fldChar w:fldCharType="end"/>
            </w:r>
          </w:hyperlink>
        </w:p>
        <w:p w14:paraId="0E181C6C" w14:textId="092DBE07" w:rsidR="00977DA0" w:rsidRDefault="00977DA0">
          <w:r>
            <w:rPr>
              <w:b/>
              <w:bCs/>
              <w:noProof/>
            </w:rPr>
            <w:fldChar w:fldCharType="end"/>
          </w:r>
        </w:p>
      </w:sdtContent>
    </w:sdt>
    <w:p w14:paraId="67935097" w14:textId="77777777" w:rsidR="00977DA0" w:rsidRDefault="00977DA0" w:rsidP="00503BB9">
      <w:pPr>
        <w:spacing w:line="480" w:lineRule="auto"/>
        <w:jc w:val="both"/>
        <w:rPr>
          <w:rFonts w:ascii="Times New Roman" w:hAnsi="Times New Roman" w:cs="Times New Roman"/>
          <w:sz w:val="24"/>
          <w:szCs w:val="24"/>
        </w:rPr>
      </w:pPr>
    </w:p>
    <w:p w14:paraId="41FCE5B0" w14:textId="77777777" w:rsidR="00977DA0" w:rsidRDefault="00977DA0" w:rsidP="00503BB9">
      <w:pPr>
        <w:spacing w:line="480" w:lineRule="auto"/>
        <w:jc w:val="both"/>
        <w:rPr>
          <w:rFonts w:ascii="Times New Roman" w:hAnsi="Times New Roman" w:cs="Times New Roman"/>
          <w:sz w:val="24"/>
          <w:szCs w:val="24"/>
        </w:rPr>
      </w:pPr>
    </w:p>
    <w:p w14:paraId="2B501CA8" w14:textId="77777777" w:rsidR="00977DA0" w:rsidRDefault="00977DA0" w:rsidP="00503BB9">
      <w:pPr>
        <w:spacing w:line="480" w:lineRule="auto"/>
        <w:jc w:val="both"/>
        <w:rPr>
          <w:rFonts w:ascii="Times New Roman" w:hAnsi="Times New Roman" w:cs="Times New Roman"/>
          <w:sz w:val="24"/>
          <w:szCs w:val="24"/>
        </w:rPr>
      </w:pPr>
    </w:p>
    <w:p w14:paraId="683F8155" w14:textId="77777777" w:rsidR="00977DA0" w:rsidRDefault="00977DA0" w:rsidP="00503BB9">
      <w:pPr>
        <w:spacing w:line="480" w:lineRule="auto"/>
        <w:jc w:val="both"/>
        <w:rPr>
          <w:rFonts w:ascii="Times New Roman" w:hAnsi="Times New Roman" w:cs="Times New Roman"/>
          <w:sz w:val="24"/>
          <w:szCs w:val="24"/>
        </w:rPr>
      </w:pPr>
    </w:p>
    <w:p w14:paraId="40012FC4" w14:textId="77777777" w:rsidR="00977DA0" w:rsidRDefault="00977DA0" w:rsidP="00503BB9">
      <w:pPr>
        <w:spacing w:line="480" w:lineRule="auto"/>
        <w:jc w:val="both"/>
        <w:rPr>
          <w:rFonts w:ascii="Times New Roman" w:hAnsi="Times New Roman" w:cs="Times New Roman"/>
          <w:sz w:val="24"/>
          <w:szCs w:val="24"/>
        </w:rPr>
      </w:pPr>
    </w:p>
    <w:p w14:paraId="4EDA7C72" w14:textId="77777777" w:rsidR="00977DA0" w:rsidRDefault="00977DA0" w:rsidP="00503BB9">
      <w:pPr>
        <w:spacing w:line="480" w:lineRule="auto"/>
        <w:jc w:val="both"/>
        <w:rPr>
          <w:rFonts w:ascii="Times New Roman" w:hAnsi="Times New Roman" w:cs="Times New Roman"/>
          <w:sz w:val="24"/>
          <w:szCs w:val="24"/>
        </w:rPr>
      </w:pPr>
    </w:p>
    <w:p w14:paraId="3B7CB5AD" w14:textId="77777777" w:rsidR="00977DA0" w:rsidRDefault="00977DA0" w:rsidP="00503BB9">
      <w:pPr>
        <w:spacing w:line="480" w:lineRule="auto"/>
        <w:jc w:val="both"/>
        <w:rPr>
          <w:rFonts w:ascii="Times New Roman" w:hAnsi="Times New Roman" w:cs="Times New Roman"/>
          <w:sz w:val="24"/>
          <w:szCs w:val="24"/>
        </w:rPr>
      </w:pPr>
    </w:p>
    <w:p w14:paraId="74253326" w14:textId="77777777" w:rsidR="00977DA0" w:rsidRDefault="00977DA0" w:rsidP="00503BB9">
      <w:pPr>
        <w:spacing w:line="480" w:lineRule="auto"/>
        <w:jc w:val="both"/>
        <w:rPr>
          <w:rFonts w:ascii="Times New Roman" w:hAnsi="Times New Roman" w:cs="Times New Roman"/>
          <w:sz w:val="24"/>
          <w:szCs w:val="24"/>
        </w:rPr>
      </w:pPr>
    </w:p>
    <w:p w14:paraId="7C9E9DCC" w14:textId="77777777" w:rsidR="00977DA0" w:rsidRDefault="00977DA0" w:rsidP="00503BB9">
      <w:pPr>
        <w:spacing w:line="480" w:lineRule="auto"/>
        <w:jc w:val="both"/>
        <w:rPr>
          <w:rFonts w:ascii="Times New Roman" w:hAnsi="Times New Roman" w:cs="Times New Roman"/>
          <w:sz w:val="24"/>
          <w:szCs w:val="24"/>
        </w:rPr>
      </w:pPr>
    </w:p>
    <w:p w14:paraId="524A49A8" w14:textId="77777777" w:rsidR="00977DA0" w:rsidRDefault="00977DA0" w:rsidP="00503BB9">
      <w:pPr>
        <w:spacing w:line="480" w:lineRule="auto"/>
        <w:jc w:val="both"/>
        <w:rPr>
          <w:rFonts w:ascii="Times New Roman" w:hAnsi="Times New Roman" w:cs="Times New Roman"/>
          <w:sz w:val="24"/>
          <w:szCs w:val="24"/>
        </w:rPr>
      </w:pPr>
    </w:p>
    <w:p w14:paraId="6D2494AC" w14:textId="77777777" w:rsidR="00977DA0" w:rsidRDefault="00977DA0" w:rsidP="00503BB9">
      <w:pPr>
        <w:spacing w:line="480" w:lineRule="auto"/>
        <w:jc w:val="both"/>
        <w:rPr>
          <w:rFonts w:ascii="Times New Roman" w:hAnsi="Times New Roman" w:cs="Times New Roman"/>
          <w:sz w:val="24"/>
          <w:szCs w:val="24"/>
        </w:rPr>
      </w:pPr>
    </w:p>
    <w:p w14:paraId="361725A9" w14:textId="77777777" w:rsidR="00977DA0" w:rsidRPr="00503BB9" w:rsidRDefault="00977DA0" w:rsidP="00503BB9">
      <w:pPr>
        <w:spacing w:line="480" w:lineRule="auto"/>
        <w:jc w:val="both"/>
        <w:rPr>
          <w:rFonts w:ascii="Times New Roman" w:hAnsi="Times New Roman" w:cs="Times New Roman"/>
          <w:sz w:val="24"/>
          <w:szCs w:val="24"/>
        </w:rPr>
      </w:pPr>
    </w:p>
    <w:p w14:paraId="5EB666BA" w14:textId="77777777" w:rsidR="00167229" w:rsidRPr="00503BB9" w:rsidRDefault="008B2DEA" w:rsidP="008E7A43">
      <w:pPr>
        <w:pStyle w:val="Heading1"/>
        <w:spacing w:line="480" w:lineRule="auto"/>
        <w:jc w:val="both"/>
        <w:rPr>
          <w:rFonts w:ascii="Times New Roman" w:hAnsi="Times New Roman" w:cs="Times New Roman"/>
          <w:sz w:val="24"/>
          <w:szCs w:val="24"/>
        </w:rPr>
      </w:pPr>
      <w:bookmarkStart w:id="1" w:name="_Toc237566967"/>
      <w:r w:rsidRPr="00503BB9">
        <w:rPr>
          <w:rFonts w:ascii="Times New Roman" w:hAnsi="Times New Roman" w:cs="Times New Roman"/>
          <w:sz w:val="24"/>
          <w:szCs w:val="24"/>
        </w:rPr>
        <w:lastRenderedPageBreak/>
        <w:t>1. Introduction to the Organisation and Role</w:t>
      </w:r>
      <w:bookmarkEnd w:id="1"/>
    </w:p>
    <w:p w14:paraId="168FCE02" w14:textId="77777777" w:rsidR="00F54247" w:rsidRPr="00503BB9" w:rsidRDefault="00F54247" w:rsidP="008E7A43">
      <w:pPr>
        <w:spacing w:line="480" w:lineRule="auto"/>
        <w:jc w:val="both"/>
        <w:rPr>
          <w:rFonts w:ascii="Times New Roman" w:hAnsi="Times New Roman" w:cs="Times New Roman"/>
          <w:sz w:val="24"/>
          <w:szCs w:val="24"/>
        </w:rPr>
      </w:pPr>
      <w:r w:rsidRPr="00503BB9">
        <w:rPr>
          <w:rFonts w:ascii="Times New Roman" w:hAnsi="Times New Roman" w:cs="Times New Roman"/>
          <w:sz w:val="24"/>
          <w:szCs w:val="24"/>
        </w:rPr>
        <w:t xml:space="preserve">NHS Wales operates through seven local health boards and three NHS trusts, delivering primary, community, secondary and specialist care. As Community Support Personnel (typically Band 3 Nursing Support Worker or equivalent), daily work involves delivering personal and clinical care in patients’ homes under registered professional supervision, </w:t>
      </w:r>
      <w:proofErr w:type="spellStart"/>
      <w:r w:rsidRPr="00503BB9">
        <w:rPr>
          <w:rFonts w:ascii="Times New Roman" w:hAnsi="Times New Roman" w:cs="Times New Roman"/>
          <w:sz w:val="24"/>
          <w:szCs w:val="24"/>
        </w:rPr>
        <w:t>prioritising</w:t>
      </w:r>
      <w:proofErr w:type="spellEnd"/>
      <w:r w:rsidRPr="00503BB9">
        <w:rPr>
          <w:rFonts w:ascii="Times New Roman" w:hAnsi="Times New Roman" w:cs="Times New Roman"/>
          <w:sz w:val="24"/>
          <w:szCs w:val="24"/>
        </w:rPr>
        <w:t xml:space="preserve"> workload by clinical and social need, reporting changes in condition, and supporting functional ability and independence. These roles place staff in regular, trusted contact with patients in their own environments, generating information often more current and holistic than that held in secondary-care systems (Welsh Government, 2023).</w:t>
      </w:r>
    </w:p>
    <w:p w14:paraId="29526025" w14:textId="77777777" w:rsidR="00D03039" w:rsidRPr="00D03039" w:rsidRDefault="00D03039" w:rsidP="008E7A43">
      <w:pPr>
        <w:spacing w:line="480" w:lineRule="auto"/>
        <w:jc w:val="both"/>
        <w:rPr>
          <w:rFonts w:ascii="Times New Roman" w:hAnsi="Times New Roman" w:cs="Times New Roman"/>
          <w:sz w:val="24"/>
          <w:szCs w:val="24"/>
        </w:rPr>
      </w:pPr>
      <w:r w:rsidRPr="00D03039">
        <w:rPr>
          <w:rFonts w:ascii="Times New Roman" w:hAnsi="Times New Roman" w:cs="Times New Roman"/>
          <w:sz w:val="24"/>
          <w:szCs w:val="24"/>
        </w:rPr>
        <w:t xml:space="preserve">The outpatient frontlog of patients referred by GP, but waiting for their first specialist outpatient appointment, generates </w:t>
      </w:r>
      <w:proofErr w:type="gramStart"/>
      <w:r w:rsidRPr="00D03039">
        <w:rPr>
          <w:rFonts w:ascii="Times New Roman" w:hAnsi="Times New Roman" w:cs="Times New Roman"/>
          <w:sz w:val="24"/>
          <w:szCs w:val="24"/>
        </w:rPr>
        <w:t>a great</w:t>
      </w:r>
      <w:proofErr w:type="gramEnd"/>
      <w:r w:rsidRPr="00D03039">
        <w:rPr>
          <w:rFonts w:ascii="Times New Roman" w:hAnsi="Times New Roman" w:cs="Times New Roman"/>
          <w:sz w:val="24"/>
          <w:szCs w:val="24"/>
        </w:rPr>
        <w:t xml:space="preserve"> downstream pressure on community services. Prolonged waiting times often lead to clinical deterioration, functional decline, increased social complexity and unscheduled demand. This increases the burden on the community and increases the risk of emergency admission. There were around 666,700 open patient pathways at the end of March 2026 (around 529,100 unique individuals) and further months have reported high numbers of open patient pathways and high numbers of pathways with first outpatient waits of more than a year (Welsh Government, 2026).</w:t>
      </w:r>
    </w:p>
    <w:p w14:paraId="583F32C6" w14:textId="77777777" w:rsidR="00D03039" w:rsidRPr="00D03039" w:rsidRDefault="00D03039" w:rsidP="008E7A43">
      <w:pPr>
        <w:spacing w:line="480" w:lineRule="auto"/>
        <w:jc w:val="both"/>
        <w:rPr>
          <w:rFonts w:ascii="Times New Roman" w:hAnsi="Times New Roman" w:cs="Times New Roman"/>
          <w:sz w:val="24"/>
          <w:szCs w:val="24"/>
        </w:rPr>
      </w:pPr>
      <w:r w:rsidRPr="00D03039">
        <w:rPr>
          <w:rFonts w:ascii="Times New Roman" w:hAnsi="Times New Roman" w:cs="Times New Roman"/>
          <w:sz w:val="24"/>
          <w:szCs w:val="24"/>
        </w:rPr>
        <w:t>According to Goodman (1995), creativity is the generation of new ideas or concepts or a new way of thinking that leads to innovative solutions to problems. Innovation is the value creation from ideas (Tidd and Bessant, 2021). It's important to remember that the critical difference between creativity and innovation is that creativity creates possibilities while innovation acts as the means to solve a problem or add measurable value. Within a publicly funded health system where workforce shortages and an ageing population are key challenges, both capabilities are critical to sustainability and not an optional add-on (World Economic Forum, 2023).</w:t>
      </w:r>
    </w:p>
    <w:p w14:paraId="4FADE620" w14:textId="0015D523" w:rsidR="00D03039" w:rsidRDefault="00D03039" w:rsidP="008E7A43">
      <w:pPr>
        <w:spacing w:line="480" w:lineRule="auto"/>
        <w:jc w:val="both"/>
        <w:rPr>
          <w:rFonts w:ascii="Times New Roman" w:hAnsi="Times New Roman" w:cs="Times New Roman"/>
          <w:sz w:val="24"/>
          <w:szCs w:val="24"/>
        </w:rPr>
      </w:pPr>
      <w:r w:rsidRPr="00D03039">
        <w:rPr>
          <w:rFonts w:ascii="Times New Roman" w:hAnsi="Times New Roman" w:cs="Times New Roman"/>
          <w:sz w:val="24"/>
          <w:szCs w:val="24"/>
        </w:rPr>
        <w:lastRenderedPageBreak/>
        <w:t>Creativity and innovation are important in health</w:t>
      </w:r>
      <w:r>
        <w:rPr>
          <w:rFonts w:ascii="Times New Roman" w:hAnsi="Times New Roman" w:cs="Times New Roman"/>
          <w:sz w:val="24"/>
          <w:szCs w:val="24"/>
        </w:rPr>
        <w:t>care</w:t>
      </w:r>
      <w:r w:rsidRPr="00D03039">
        <w:rPr>
          <w:rFonts w:ascii="Times New Roman" w:hAnsi="Times New Roman" w:cs="Times New Roman"/>
          <w:sz w:val="24"/>
          <w:szCs w:val="24"/>
        </w:rPr>
        <w:t xml:space="preserve"> for the following reason: The elective backlog cannot be solved with traditional methods of capacity expansion alone. Process innovations can help to improve information quality, provide earlier diversion and help patients during the wait while reducing the demand for unnecessary secondary care; improved outcomes. Class materials stress that invention creates potential utility while innovation implements that potential (Wilkin, 2025). The proposal therefore turns existing community capacity into a deliberate part of elective recovery by inserting structured community input into the outpatient pathway before the first specialist appointment, addressing the </w:t>
      </w:r>
      <w:proofErr w:type="gramStart"/>
      <w:r w:rsidRPr="00D03039">
        <w:rPr>
          <w:rFonts w:ascii="Times New Roman" w:hAnsi="Times New Roman" w:cs="Times New Roman"/>
          <w:sz w:val="24"/>
          <w:szCs w:val="24"/>
        </w:rPr>
        <w:t>frontlog</w:t>
      </w:r>
      <w:proofErr w:type="gramEnd"/>
      <w:r w:rsidRPr="00D03039">
        <w:rPr>
          <w:rFonts w:ascii="Times New Roman" w:hAnsi="Times New Roman" w:cs="Times New Roman"/>
          <w:sz w:val="24"/>
          <w:szCs w:val="24"/>
        </w:rPr>
        <w:t xml:space="preserve"> at its information and support roots rather than solely by adding clinic slots.</w:t>
      </w:r>
    </w:p>
    <w:p w14:paraId="6C6DACFA" w14:textId="77777777" w:rsidR="00167229" w:rsidRPr="00503BB9" w:rsidRDefault="008B2DEA" w:rsidP="008E7A43">
      <w:pPr>
        <w:pStyle w:val="Heading1"/>
        <w:spacing w:line="480" w:lineRule="auto"/>
        <w:jc w:val="both"/>
        <w:rPr>
          <w:rFonts w:ascii="Times New Roman" w:hAnsi="Times New Roman" w:cs="Times New Roman"/>
          <w:sz w:val="24"/>
          <w:szCs w:val="24"/>
        </w:rPr>
      </w:pPr>
      <w:bookmarkStart w:id="2" w:name="_Toc237566968"/>
      <w:r w:rsidRPr="00503BB9">
        <w:rPr>
          <w:rFonts w:ascii="Times New Roman" w:hAnsi="Times New Roman" w:cs="Times New Roman"/>
          <w:sz w:val="24"/>
          <w:szCs w:val="24"/>
        </w:rPr>
        <w:t>2. The Importance of Creativity and Innovation to the Sector</w:t>
      </w:r>
      <w:bookmarkEnd w:id="2"/>
    </w:p>
    <w:p w14:paraId="1BFBB466" w14:textId="77777777" w:rsidR="0033494F" w:rsidRPr="00B22692" w:rsidRDefault="0033494F" w:rsidP="008E7A43">
      <w:pPr>
        <w:spacing w:line="480" w:lineRule="auto"/>
        <w:jc w:val="both"/>
        <w:rPr>
          <w:rFonts w:ascii="Times New Roman" w:hAnsi="Times New Roman" w:cs="Times New Roman"/>
          <w:sz w:val="24"/>
          <w:szCs w:val="24"/>
        </w:rPr>
      </w:pPr>
      <w:bookmarkStart w:id="3" w:name="_Toc237566969"/>
      <w:r w:rsidRPr="00B22692">
        <w:rPr>
          <w:rFonts w:ascii="Times New Roman" w:hAnsi="Times New Roman" w:cs="Times New Roman"/>
          <w:sz w:val="24"/>
          <w:szCs w:val="24"/>
        </w:rPr>
        <w:t xml:space="preserve">Innovation is not an optional extra for health and social care; it is a core organisational capability required to sustain services under conditions of constrained resource. Tidd and Bessant (2020) define innovation as the process of generating value from ideas, and state that </w:t>
      </w:r>
      <w:proofErr w:type="spellStart"/>
      <w:r w:rsidRPr="00B22692">
        <w:rPr>
          <w:rFonts w:ascii="Times New Roman" w:hAnsi="Times New Roman" w:cs="Times New Roman"/>
          <w:sz w:val="24"/>
          <w:szCs w:val="24"/>
        </w:rPr>
        <w:t>organisations</w:t>
      </w:r>
      <w:proofErr w:type="spellEnd"/>
      <w:r w:rsidRPr="00B22692">
        <w:rPr>
          <w:rFonts w:ascii="Times New Roman" w:hAnsi="Times New Roman" w:cs="Times New Roman"/>
          <w:sz w:val="24"/>
          <w:szCs w:val="24"/>
        </w:rPr>
        <w:t xml:space="preserve"> that do not innovate their processes, products and business models are inevitably becoming irrelevant and ineffective over time. Within a public health system like NHS Wales, 'losing relevance' isn't a question of a loss of market share, it's about patients coming to harm whilst waiting and staff taking on unsustainable amounts of pressure. While creativity is the prerequisite for innovation (the generation of new and original ideas), the two are different; creativity is ideation, and innovation is realization of this ideation into value or solution to a problem (Tidd and Bessant, 2020; Wilkin, 2026).</w:t>
      </w:r>
    </w:p>
    <w:p w14:paraId="2244639B" w14:textId="77777777" w:rsidR="0033494F" w:rsidRPr="00B22692" w:rsidRDefault="0033494F" w:rsidP="008E7A43">
      <w:pPr>
        <w:spacing w:line="480" w:lineRule="auto"/>
        <w:jc w:val="both"/>
        <w:rPr>
          <w:rFonts w:ascii="Times New Roman" w:hAnsi="Times New Roman" w:cs="Times New Roman"/>
          <w:sz w:val="24"/>
          <w:szCs w:val="24"/>
        </w:rPr>
      </w:pPr>
      <w:r w:rsidRPr="00B22692">
        <w:rPr>
          <w:rFonts w:ascii="Times New Roman" w:hAnsi="Times New Roman" w:cs="Times New Roman"/>
          <w:sz w:val="24"/>
          <w:szCs w:val="24"/>
        </w:rPr>
        <w:t xml:space="preserve">This is important in the health and social care </w:t>
      </w:r>
      <w:proofErr w:type="gramStart"/>
      <w:r w:rsidRPr="00B22692">
        <w:rPr>
          <w:rFonts w:ascii="Times New Roman" w:hAnsi="Times New Roman" w:cs="Times New Roman"/>
          <w:sz w:val="24"/>
          <w:szCs w:val="24"/>
        </w:rPr>
        <w:t>sector in particular</w:t>
      </w:r>
      <w:proofErr w:type="gramEnd"/>
      <w:r w:rsidRPr="00B22692">
        <w:rPr>
          <w:rFonts w:ascii="Times New Roman" w:hAnsi="Times New Roman" w:cs="Times New Roman"/>
          <w:sz w:val="24"/>
          <w:szCs w:val="24"/>
        </w:rPr>
        <w:t xml:space="preserve">. Analytical thinking and creative thinking were identified as the two most important skills that workers will acquire over the next few years, regardless of sector (World Economic Forum, 2023; Wilkin, 2026) and this is clearly applicable to a type of workforce, like community nursing support, that has to continually respond to changing practice in a rapidly changing and constrained environment. </w:t>
      </w:r>
      <w:r w:rsidRPr="00B22692">
        <w:rPr>
          <w:rFonts w:ascii="Times New Roman" w:hAnsi="Times New Roman" w:cs="Times New Roman"/>
          <w:sz w:val="24"/>
          <w:szCs w:val="24"/>
        </w:rPr>
        <w:lastRenderedPageBreak/>
        <w:t>In a similar vein, Amabile's (1988) componential theory of organisational creativity states that creativity thrives when domain-relevant skills, creative-thinking skills and intrinsic task motivation converge, which is the type of skills that many community support staff, who are already familiar with the patients that they help, possess.</w:t>
      </w:r>
    </w:p>
    <w:p w14:paraId="34ADEDC7" w14:textId="77777777" w:rsidR="0033494F" w:rsidRPr="00B22692" w:rsidRDefault="0033494F" w:rsidP="008E7A43">
      <w:pPr>
        <w:spacing w:line="480" w:lineRule="auto"/>
        <w:jc w:val="both"/>
        <w:rPr>
          <w:rFonts w:ascii="Times New Roman" w:hAnsi="Times New Roman" w:cs="Times New Roman"/>
          <w:sz w:val="24"/>
          <w:szCs w:val="24"/>
        </w:rPr>
      </w:pPr>
      <w:r w:rsidRPr="00B22692">
        <w:rPr>
          <w:rFonts w:ascii="Times New Roman" w:hAnsi="Times New Roman" w:cs="Times New Roman"/>
          <w:sz w:val="24"/>
          <w:szCs w:val="24"/>
        </w:rPr>
        <w:t xml:space="preserve">The current NHS Wales approach to the outpatient frontlog can be </w:t>
      </w:r>
      <w:proofErr w:type="spellStart"/>
      <w:r w:rsidRPr="00B22692">
        <w:rPr>
          <w:rFonts w:ascii="Times New Roman" w:hAnsi="Times New Roman" w:cs="Times New Roman"/>
          <w:sz w:val="24"/>
          <w:szCs w:val="24"/>
        </w:rPr>
        <w:t>summarised</w:t>
      </w:r>
      <w:proofErr w:type="spellEnd"/>
      <w:r w:rsidRPr="00B22692">
        <w:rPr>
          <w:rFonts w:ascii="Times New Roman" w:hAnsi="Times New Roman" w:cs="Times New Roman"/>
          <w:sz w:val="24"/>
          <w:szCs w:val="24"/>
        </w:rPr>
        <w:t xml:space="preserve"> as a linear, largely static process, whereby information is taken at the time of referral and only reviewed periodically or when the patient is seen (Welsh Government, 2026). This establishes a considerable information disparity. Decisions about secondary care are often based on information that has been out of date for months or even years, and community groups, which already see many of the same patients, have more up-to-date and detailed information on symptoms, functional status and social factors. Structured community input is a down-to-earth opportunity to fill this information gap and it is directly aligned with the Welsh Government's planned care recovery </w:t>
      </w:r>
      <w:proofErr w:type="spellStart"/>
      <w:r w:rsidRPr="00B22692">
        <w:rPr>
          <w:rFonts w:ascii="Times New Roman" w:hAnsi="Times New Roman" w:cs="Times New Roman"/>
          <w:sz w:val="24"/>
          <w:szCs w:val="24"/>
        </w:rPr>
        <w:t>programme</w:t>
      </w:r>
      <w:proofErr w:type="spellEnd"/>
      <w:r w:rsidRPr="00B22692">
        <w:rPr>
          <w:rFonts w:ascii="Times New Roman" w:hAnsi="Times New Roman" w:cs="Times New Roman"/>
          <w:sz w:val="24"/>
          <w:szCs w:val="24"/>
        </w:rPr>
        <w:t xml:space="preserve">, which explicitly references the need for "services to </w:t>
      </w:r>
      <w:proofErr w:type="spellStart"/>
      <w:r w:rsidRPr="00B22692">
        <w:rPr>
          <w:rFonts w:ascii="Times New Roman" w:hAnsi="Times New Roman" w:cs="Times New Roman"/>
          <w:sz w:val="24"/>
          <w:szCs w:val="24"/>
        </w:rPr>
        <w:t>maximise</w:t>
      </w:r>
      <w:proofErr w:type="spellEnd"/>
      <w:r w:rsidRPr="00B22692">
        <w:rPr>
          <w:rFonts w:ascii="Times New Roman" w:hAnsi="Times New Roman" w:cs="Times New Roman"/>
          <w:sz w:val="24"/>
          <w:szCs w:val="24"/>
        </w:rPr>
        <w:t xml:space="preserve"> community-based alternatives" and ensuring people can "wait well" rather than "waiting passively" (Senedd Research 2026; Welsh NHS Confederation 2025).</w:t>
      </w:r>
    </w:p>
    <w:p w14:paraId="6B9157E0" w14:textId="6E8AA503" w:rsidR="0033494F" w:rsidRPr="0033494F" w:rsidRDefault="0033494F" w:rsidP="008E7A43">
      <w:pPr>
        <w:spacing w:line="480" w:lineRule="auto"/>
        <w:jc w:val="both"/>
        <w:rPr>
          <w:rFonts w:ascii="Times New Roman" w:hAnsi="Times New Roman" w:cs="Times New Roman"/>
          <w:sz w:val="24"/>
          <w:szCs w:val="24"/>
        </w:rPr>
      </w:pPr>
      <w:r w:rsidRPr="00B22692">
        <w:rPr>
          <w:rFonts w:ascii="Times New Roman" w:hAnsi="Times New Roman" w:cs="Times New Roman"/>
          <w:sz w:val="24"/>
          <w:szCs w:val="24"/>
        </w:rPr>
        <w:t xml:space="preserve">Without such innovation, the default recovery strategy is simply to add more clinic capacity — an approach that is expensive, constrained by workforce availability, and does nothing to improve the quality of information used to </w:t>
      </w:r>
      <w:proofErr w:type="spellStart"/>
      <w:r w:rsidRPr="00B22692">
        <w:rPr>
          <w:rFonts w:ascii="Times New Roman" w:hAnsi="Times New Roman" w:cs="Times New Roman"/>
          <w:sz w:val="24"/>
          <w:szCs w:val="24"/>
        </w:rPr>
        <w:t>prioritise</w:t>
      </w:r>
      <w:proofErr w:type="spellEnd"/>
      <w:r w:rsidRPr="00B22692">
        <w:rPr>
          <w:rFonts w:ascii="Times New Roman" w:hAnsi="Times New Roman" w:cs="Times New Roman"/>
          <w:sz w:val="24"/>
          <w:szCs w:val="24"/>
        </w:rPr>
        <w:t xml:space="preserve"> patients in the meantime (King's Fund, 2024). The ideas of Christensen (1997) on disruptive innovation are relevant here: disruptive change in an existing system is not likely to come from more investment in the existing system, but rather by discovering a new, often simpler way to provide the desired outcome to the end user. This is a “different way” – redirecting some of the existing community working capacity and trust towards the frontlog, not requiring new capital-intensive infrastructure.</w:t>
      </w:r>
    </w:p>
    <w:p w14:paraId="0A2FA8A6" w14:textId="41AED795" w:rsidR="00167229" w:rsidRPr="00503BB9" w:rsidRDefault="008B2DEA" w:rsidP="008E7A43">
      <w:pPr>
        <w:pStyle w:val="Heading2"/>
        <w:spacing w:line="480" w:lineRule="auto"/>
        <w:jc w:val="both"/>
        <w:rPr>
          <w:rFonts w:ascii="Times New Roman" w:hAnsi="Times New Roman" w:cs="Times New Roman"/>
          <w:sz w:val="24"/>
          <w:szCs w:val="24"/>
        </w:rPr>
      </w:pPr>
      <w:r w:rsidRPr="00503BB9">
        <w:rPr>
          <w:rFonts w:ascii="Times New Roman" w:hAnsi="Times New Roman" w:cs="Times New Roman"/>
          <w:sz w:val="24"/>
          <w:szCs w:val="24"/>
        </w:rPr>
        <w:t>2.1 Digital Enablement and the Wider Innovation Context</w:t>
      </w:r>
      <w:bookmarkEnd w:id="3"/>
    </w:p>
    <w:p w14:paraId="07304F9F" w14:textId="2CF4C083" w:rsidR="00503BB9" w:rsidRPr="00503BB9" w:rsidRDefault="0033494F" w:rsidP="008E7A43">
      <w:pPr>
        <w:spacing w:line="480" w:lineRule="auto"/>
        <w:jc w:val="both"/>
        <w:rPr>
          <w:rFonts w:ascii="Times New Roman" w:hAnsi="Times New Roman" w:cs="Times New Roman"/>
          <w:sz w:val="24"/>
          <w:szCs w:val="24"/>
        </w:rPr>
      </w:pPr>
      <w:r w:rsidRPr="00B22692">
        <w:rPr>
          <w:rFonts w:ascii="Times New Roman" w:hAnsi="Times New Roman" w:cs="Times New Roman"/>
          <w:sz w:val="24"/>
          <w:szCs w:val="24"/>
        </w:rPr>
        <w:lastRenderedPageBreak/>
        <w:t xml:space="preserve">This initiative is part of a larger movement toward the </w:t>
      </w:r>
      <w:proofErr w:type="gramStart"/>
      <w:r w:rsidRPr="00B22692">
        <w:rPr>
          <w:rFonts w:ascii="Times New Roman" w:hAnsi="Times New Roman" w:cs="Times New Roman"/>
          <w:sz w:val="24"/>
          <w:szCs w:val="24"/>
        </w:rPr>
        <w:t>redesign</w:t>
      </w:r>
      <w:proofErr w:type="gramEnd"/>
      <w:r w:rsidRPr="00B22692">
        <w:rPr>
          <w:rFonts w:ascii="Times New Roman" w:hAnsi="Times New Roman" w:cs="Times New Roman"/>
          <w:sz w:val="24"/>
          <w:szCs w:val="24"/>
        </w:rPr>
        <w:t xml:space="preserve"> of services in public and private sectors to be digitally enabled, </w:t>
      </w:r>
      <w:proofErr w:type="gramStart"/>
      <w:r w:rsidRPr="00B22692">
        <w:rPr>
          <w:rFonts w:ascii="Times New Roman" w:hAnsi="Times New Roman" w:cs="Times New Roman"/>
          <w:sz w:val="24"/>
          <w:szCs w:val="24"/>
        </w:rPr>
        <w:t>data-driven</w:t>
      </w:r>
      <w:proofErr w:type="gramEnd"/>
      <w:r w:rsidRPr="00B22692">
        <w:rPr>
          <w:rFonts w:ascii="Times New Roman" w:hAnsi="Times New Roman" w:cs="Times New Roman"/>
          <w:sz w:val="24"/>
          <w:szCs w:val="24"/>
        </w:rPr>
        <w:t xml:space="preserve">. </w:t>
      </w:r>
      <w:proofErr w:type="spellStart"/>
      <w:r w:rsidRPr="00B22692">
        <w:rPr>
          <w:rFonts w:ascii="Times New Roman" w:hAnsi="Times New Roman" w:cs="Times New Roman"/>
          <w:sz w:val="24"/>
          <w:szCs w:val="24"/>
        </w:rPr>
        <w:t>Organisations</w:t>
      </w:r>
      <w:proofErr w:type="spellEnd"/>
      <w:r w:rsidRPr="00B22692">
        <w:rPr>
          <w:rFonts w:ascii="Times New Roman" w:hAnsi="Times New Roman" w:cs="Times New Roman"/>
          <w:sz w:val="24"/>
          <w:szCs w:val="24"/>
        </w:rPr>
        <w:t xml:space="preserve"> that are not investing in big, complex technology </w:t>
      </w:r>
      <w:proofErr w:type="spellStart"/>
      <w:r w:rsidRPr="00B22692">
        <w:rPr>
          <w:rFonts w:ascii="Times New Roman" w:hAnsi="Times New Roman" w:cs="Times New Roman"/>
          <w:sz w:val="24"/>
          <w:szCs w:val="24"/>
        </w:rPr>
        <w:t>programmes</w:t>
      </w:r>
      <w:proofErr w:type="spellEnd"/>
      <w:r w:rsidRPr="00B22692">
        <w:rPr>
          <w:rFonts w:ascii="Times New Roman" w:hAnsi="Times New Roman" w:cs="Times New Roman"/>
          <w:sz w:val="24"/>
          <w:szCs w:val="24"/>
        </w:rPr>
        <w:t xml:space="preserve">, but instead leveraging simple, </w:t>
      </w:r>
      <w:proofErr w:type="gramStart"/>
      <w:r w:rsidRPr="00B22692">
        <w:rPr>
          <w:rFonts w:ascii="Times New Roman" w:hAnsi="Times New Roman" w:cs="Times New Roman"/>
          <w:sz w:val="24"/>
          <w:szCs w:val="24"/>
        </w:rPr>
        <w:t>easily-accessed</w:t>
      </w:r>
      <w:proofErr w:type="gramEnd"/>
      <w:r w:rsidRPr="00B22692">
        <w:rPr>
          <w:rFonts w:ascii="Times New Roman" w:hAnsi="Times New Roman" w:cs="Times New Roman"/>
          <w:sz w:val="24"/>
          <w:szCs w:val="24"/>
        </w:rPr>
        <w:t xml:space="preserve"> digital tools with human judgment, are most likely to unlock near-term value from innovation (PwC, 2022). This is a deliberately modest ambition for the current proposal: rather than building new artificial-intelligence-driven triage tools, the innovation relies on a simple </w:t>
      </w:r>
      <w:proofErr w:type="spellStart"/>
      <w:r w:rsidRPr="00B22692">
        <w:rPr>
          <w:rFonts w:ascii="Times New Roman" w:hAnsi="Times New Roman" w:cs="Times New Roman"/>
          <w:sz w:val="24"/>
          <w:szCs w:val="24"/>
        </w:rPr>
        <w:t>standardised</w:t>
      </w:r>
      <w:proofErr w:type="spellEnd"/>
      <w:r w:rsidRPr="00B22692">
        <w:rPr>
          <w:rFonts w:ascii="Times New Roman" w:hAnsi="Times New Roman" w:cs="Times New Roman"/>
          <w:sz w:val="24"/>
          <w:szCs w:val="24"/>
        </w:rPr>
        <w:t xml:space="preserve"> digital form that routes existing community observations into existing secondary-care systems. Further, the World Economic Forum's recommendations for 'Innovation in the </w:t>
      </w:r>
      <w:proofErr w:type="gramStart"/>
      <w:r w:rsidRPr="00B22692">
        <w:rPr>
          <w:rFonts w:ascii="Times New Roman" w:hAnsi="Times New Roman" w:cs="Times New Roman"/>
          <w:sz w:val="24"/>
          <w:szCs w:val="24"/>
        </w:rPr>
        <w:t>large</w:t>
      </w:r>
      <w:proofErr w:type="gramEnd"/>
      <w:r w:rsidRPr="00B22692">
        <w:rPr>
          <w:rFonts w:ascii="Times New Roman" w:hAnsi="Times New Roman" w:cs="Times New Roman"/>
          <w:sz w:val="24"/>
          <w:szCs w:val="24"/>
        </w:rPr>
        <w:t xml:space="preserve"> </w:t>
      </w:r>
      <w:proofErr w:type="spellStart"/>
      <w:r w:rsidRPr="00B22692">
        <w:rPr>
          <w:rFonts w:ascii="Times New Roman" w:hAnsi="Times New Roman" w:cs="Times New Roman"/>
          <w:sz w:val="24"/>
          <w:szCs w:val="24"/>
        </w:rPr>
        <w:t>organisation</w:t>
      </w:r>
      <w:proofErr w:type="spellEnd"/>
      <w:r w:rsidRPr="00B22692">
        <w:rPr>
          <w:rFonts w:ascii="Times New Roman" w:hAnsi="Times New Roman" w:cs="Times New Roman"/>
          <w:sz w:val="24"/>
          <w:szCs w:val="24"/>
        </w:rPr>
        <w:t>' highlight that the most significant constraint on innovation is not generally technology, but the lack of proper opportunity for frontline staff to voice an idea, test it and scale it (World Economic Forum, 2022). Although closely connected with patients, Community Support Personnel have historically lacked formal opportunity to provide patients' observations to the care decision-making process in an elective role; this is in part an attempt to address that structural omission.</w:t>
      </w:r>
    </w:p>
    <w:p w14:paraId="147D3DA8" w14:textId="77777777" w:rsidR="00167229" w:rsidRPr="00503BB9" w:rsidRDefault="008B2DEA" w:rsidP="008E7A43">
      <w:pPr>
        <w:pStyle w:val="Heading1"/>
        <w:spacing w:line="480" w:lineRule="auto"/>
        <w:jc w:val="both"/>
        <w:rPr>
          <w:rFonts w:ascii="Times New Roman" w:hAnsi="Times New Roman" w:cs="Times New Roman"/>
          <w:sz w:val="24"/>
          <w:szCs w:val="24"/>
        </w:rPr>
      </w:pPr>
      <w:bookmarkStart w:id="4" w:name="_Toc237566970"/>
      <w:r w:rsidRPr="00503BB9">
        <w:rPr>
          <w:rFonts w:ascii="Times New Roman" w:hAnsi="Times New Roman" w:cs="Times New Roman"/>
          <w:sz w:val="24"/>
          <w:szCs w:val="24"/>
        </w:rPr>
        <w:t>3. The 4Ps of Innovation</w:t>
      </w:r>
      <w:bookmarkEnd w:id="4"/>
    </w:p>
    <w:p w14:paraId="44B5B9AA" w14:textId="77777777" w:rsidR="0033494F" w:rsidRDefault="0033494F" w:rsidP="008E7A43">
      <w:pPr>
        <w:spacing w:line="480" w:lineRule="auto"/>
        <w:jc w:val="both"/>
        <w:rPr>
          <w:rFonts w:ascii="Times New Roman" w:hAnsi="Times New Roman" w:cs="Times New Roman"/>
          <w:sz w:val="24"/>
          <w:szCs w:val="24"/>
        </w:rPr>
      </w:pPr>
      <w:r w:rsidRPr="0033494F">
        <w:rPr>
          <w:rFonts w:ascii="Times New Roman" w:hAnsi="Times New Roman" w:cs="Times New Roman"/>
          <w:sz w:val="24"/>
          <w:szCs w:val="24"/>
        </w:rPr>
        <w:t xml:space="preserve">In Week 4 of this module, Wilkin (2026) introduced the 4Ps framework of Tidd and Bessant (2020), which </w:t>
      </w:r>
      <w:proofErr w:type="spellStart"/>
      <w:r w:rsidRPr="0033494F">
        <w:rPr>
          <w:rFonts w:ascii="Times New Roman" w:hAnsi="Times New Roman" w:cs="Times New Roman"/>
          <w:sz w:val="24"/>
          <w:szCs w:val="24"/>
        </w:rPr>
        <w:t>categorises</w:t>
      </w:r>
      <w:proofErr w:type="spellEnd"/>
      <w:r w:rsidRPr="0033494F">
        <w:rPr>
          <w:rFonts w:ascii="Times New Roman" w:hAnsi="Times New Roman" w:cs="Times New Roman"/>
          <w:sz w:val="24"/>
          <w:szCs w:val="24"/>
        </w:rPr>
        <w:t xml:space="preserve"> innovation in four ways: Product (innovating what the </w:t>
      </w:r>
      <w:proofErr w:type="spellStart"/>
      <w:r w:rsidRPr="0033494F">
        <w:rPr>
          <w:rFonts w:ascii="Times New Roman" w:hAnsi="Times New Roman" w:cs="Times New Roman"/>
          <w:sz w:val="24"/>
          <w:szCs w:val="24"/>
        </w:rPr>
        <w:t>organisation</w:t>
      </w:r>
      <w:proofErr w:type="spellEnd"/>
      <w:r w:rsidRPr="0033494F">
        <w:rPr>
          <w:rFonts w:ascii="Times New Roman" w:hAnsi="Times New Roman" w:cs="Times New Roman"/>
          <w:sz w:val="24"/>
          <w:szCs w:val="24"/>
        </w:rPr>
        <w:t xml:space="preserve"> offers), Process (innovating how the offer is created or delivered), Position (innovating the context in which the offer is introduced) and Paradigm (innovating the underlying mental model that frames what the </w:t>
      </w:r>
      <w:proofErr w:type="spellStart"/>
      <w:r w:rsidRPr="0033494F">
        <w:rPr>
          <w:rFonts w:ascii="Times New Roman" w:hAnsi="Times New Roman" w:cs="Times New Roman"/>
          <w:sz w:val="24"/>
          <w:szCs w:val="24"/>
        </w:rPr>
        <w:t>organisation</w:t>
      </w:r>
      <w:proofErr w:type="spellEnd"/>
      <w:r w:rsidRPr="0033494F">
        <w:rPr>
          <w:rFonts w:ascii="Times New Roman" w:hAnsi="Times New Roman" w:cs="Times New Roman"/>
          <w:sz w:val="24"/>
          <w:szCs w:val="24"/>
        </w:rPr>
        <w:t xml:space="preserve"> does). Figure 2 shows the position of the proposed innovation in these four dimensions.</w:t>
      </w:r>
    </w:p>
    <w:p w14:paraId="268091E6" w14:textId="43C70272" w:rsidR="00167229" w:rsidRPr="00503BB9" w:rsidRDefault="00476864" w:rsidP="008E7A43">
      <w:pPr>
        <w:spacing w:line="480" w:lineRule="auto"/>
        <w:jc w:val="both"/>
        <w:rPr>
          <w:rFonts w:ascii="Times New Roman" w:hAnsi="Times New Roman" w:cs="Times New Roman"/>
          <w:sz w:val="24"/>
          <w:szCs w:val="24"/>
        </w:rPr>
      </w:pPr>
      <w:r w:rsidRPr="00503BB9">
        <w:rPr>
          <w:rFonts w:ascii="Times New Roman" w:hAnsi="Times New Roman" w:cs="Times New Roman"/>
          <w:noProof/>
          <w:sz w:val="24"/>
          <w:szCs w:val="24"/>
        </w:rPr>
        <w:lastRenderedPageBreak/>
        <w:drawing>
          <wp:inline distT="0" distB="0" distL="0" distR="0" wp14:anchorId="6ABFE6FA" wp14:editId="5F0CFE34">
            <wp:extent cx="5162550" cy="4143375"/>
            <wp:effectExtent l="0" t="0" r="0" b="9525"/>
            <wp:docPr id="1010139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62550" cy="4143375"/>
                    </a:xfrm>
                    <a:prstGeom prst="rect">
                      <a:avLst/>
                    </a:prstGeom>
                    <a:noFill/>
                  </pic:spPr>
                </pic:pic>
              </a:graphicData>
            </a:graphic>
          </wp:inline>
        </w:drawing>
      </w:r>
    </w:p>
    <w:p w14:paraId="2D69FDF2" w14:textId="77777777" w:rsidR="00167229" w:rsidRDefault="008B2DEA" w:rsidP="008E7A43">
      <w:pPr>
        <w:spacing w:line="480" w:lineRule="auto"/>
        <w:jc w:val="both"/>
        <w:rPr>
          <w:rFonts w:ascii="Times New Roman" w:hAnsi="Times New Roman" w:cs="Times New Roman"/>
          <w:i/>
          <w:iCs/>
          <w:color w:val="555555"/>
          <w:sz w:val="24"/>
          <w:szCs w:val="24"/>
        </w:rPr>
      </w:pPr>
      <w:r w:rsidRPr="00503BB9">
        <w:rPr>
          <w:rFonts w:ascii="Times New Roman" w:hAnsi="Times New Roman" w:cs="Times New Roman"/>
          <w:i/>
          <w:iCs/>
          <w:color w:val="555555"/>
          <w:sz w:val="24"/>
          <w:szCs w:val="24"/>
        </w:rPr>
        <w:t>Figure 2: The proposal mapped against Tidd and Bessant's (2020) 4Ps of Innovation framework. Source: Author / Self-made.</w:t>
      </w:r>
    </w:p>
    <w:p w14:paraId="62A5B3E5" w14:textId="77777777" w:rsidR="00A57D5F" w:rsidRPr="00245C83" w:rsidRDefault="00A57D5F" w:rsidP="008E7A43">
      <w:pPr>
        <w:spacing w:line="480" w:lineRule="auto"/>
        <w:jc w:val="both"/>
        <w:rPr>
          <w:rFonts w:ascii="Times New Roman" w:hAnsi="Times New Roman" w:cs="Times New Roman"/>
          <w:sz w:val="24"/>
          <w:szCs w:val="24"/>
        </w:rPr>
      </w:pPr>
      <w:r w:rsidRPr="00245C83">
        <w:rPr>
          <w:rFonts w:ascii="Times New Roman" w:hAnsi="Times New Roman" w:cs="Times New Roman"/>
          <w:sz w:val="24"/>
          <w:szCs w:val="24"/>
        </w:rPr>
        <w:t>The key feature of this proposal is Process innovation. It transforms the referral-to-first-appointment process by adding systematic and structured community feedback to the process at an earlier and more regular stage than is currently the case. The waiting list doesn't stay static between referral and appointment; community support staff are actively involved in the information and support stream. This is in line with the Tidd and Bessant (2020) finding that process innovation is often the most transformative and least noticed form of innovation in services businesses since it alters the way in which value is created without the business having to create a completely new product or service. The change is more likely to be achievable in a safety-critical, regulated system like the NHS where radical redesign of clinical pathways has significant governance risk (Manners-Bell and Lyon, 2022).</w:t>
      </w:r>
    </w:p>
    <w:p w14:paraId="1C1A74EB" w14:textId="55C7058F" w:rsidR="00A57D5F" w:rsidRPr="00A57D5F" w:rsidRDefault="00A57D5F" w:rsidP="008E7A43">
      <w:pPr>
        <w:spacing w:line="480" w:lineRule="auto"/>
        <w:jc w:val="both"/>
        <w:rPr>
          <w:rFonts w:ascii="Times New Roman" w:hAnsi="Times New Roman" w:cs="Times New Roman"/>
          <w:sz w:val="24"/>
          <w:szCs w:val="24"/>
        </w:rPr>
      </w:pPr>
      <w:r w:rsidRPr="00245C83">
        <w:rPr>
          <w:rFonts w:ascii="Times New Roman" w:hAnsi="Times New Roman" w:cs="Times New Roman"/>
          <w:sz w:val="24"/>
          <w:szCs w:val="24"/>
        </w:rPr>
        <w:lastRenderedPageBreak/>
        <w:t xml:space="preserve">Some elements of Product innovation are also found. This structured "waiting well" contact alongside the </w:t>
      </w:r>
      <w:proofErr w:type="spellStart"/>
      <w:r w:rsidRPr="00245C83">
        <w:rPr>
          <w:rFonts w:ascii="Times New Roman" w:hAnsi="Times New Roman" w:cs="Times New Roman"/>
          <w:sz w:val="24"/>
          <w:szCs w:val="24"/>
        </w:rPr>
        <w:t>standardised</w:t>
      </w:r>
      <w:proofErr w:type="spellEnd"/>
      <w:r w:rsidRPr="00245C83">
        <w:rPr>
          <w:rFonts w:ascii="Times New Roman" w:hAnsi="Times New Roman" w:cs="Times New Roman"/>
          <w:sz w:val="24"/>
          <w:szCs w:val="24"/>
        </w:rPr>
        <w:t xml:space="preserve"> data feed into triage systems is a new approach to providing services by community teams – patients get proactive advice on self-management, a named point of contact and better navigation pathways including diversion to community physiotherapy, audiology, Advice &amp; Guidance or diagnostics-first pathways. There is also a Position dimension because care and support are offered closer to home, and the waiting period becomes an active process of preparing the person for when they will contact hospital staff, rather than a passive waiting period before they come into contact with hospital staff — a positioning logic directly inspired by the "value innovation" logic of blue ocean strategy, which states that value is created by changing where, and how, a service is delivered, rather than by competing on the terms offered by another service (Kim and Mauborgne, 2005; Wilkin, 2026). There is no need for a Paradigm shift in the underlying mental model of elective care, although over time sustained success will create a wider cultural shift toward truly integrated primary–community–secondary working.</w:t>
      </w:r>
    </w:p>
    <w:p w14:paraId="5D733A5B" w14:textId="396436E6" w:rsidR="00167229" w:rsidRPr="00503BB9" w:rsidRDefault="008B2DEA" w:rsidP="008E7A43">
      <w:pPr>
        <w:pStyle w:val="Heading1"/>
        <w:spacing w:line="480" w:lineRule="auto"/>
        <w:jc w:val="both"/>
        <w:rPr>
          <w:rFonts w:ascii="Times New Roman" w:hAnsi="Times New Roman" w:cs="Times New Roman"/>
          <w:sz w:val="24"/>
          <w:szCs w:val="24"/>
        </w:rPr>
      </w:pPr>
      <w:bookmarkStart w:id="5" w:name="_Toc237566971"/>
      <w:r w:rsidRPr="00503BB9">
        <w:rPr>
          <w:rFonts w:ascii="Times New Roman" w:hAnsi="Times New Roman" w:cs="Times New Roman"/>
          <w:sz w:val="24"/>
          <w:szCs w:val="24"/>
        </w:rPr>
        <w:t>4. The Creativity Process</w:t>
      </w:r>
      <w:bookmarkEnd w:id="5"/>
    </w:p>
    <w:p w14:paraId="28929618" w14:textId="77777777" w:rsidR="00167229" w:rsidRPr="00503BB9" w:rsidRDefault="008B2DEA" w:rsidP="008E7A43">
      <w:pPr>
        <w:spacing w:line="480" w:lineRule="auto"/>
        <w:jc w:val="both"/>
        <w:rPr>
          <w:rFonts w:ascii="Times New Roman" w:hAnsi="Times New Roman" w:cs="Times New Roman"/>
          <w:sz w:val="24"/>
          <w:szCs w:val="24"/>
        </w:rPr>
      </w:pPr>
      <w:r w:rsidRPr="00503BB9">
        <w:rPr>
          <w:rFonts w:ascii="Times New Roman" w:hAnsi="Times New Roman" w:cs="Times New Roman"/>
          <w:sz w:val="24"/>
          <w:szCs w:val="24"/>
        </w:rPr>
        <w:t>Graham Wallas's (1926) four-stage model of the creative process — Preparation, Incubation, Illumination and Verification, reinforced in Week 3 of this module (Wilkin, 2026</w:t>
      </w:r>
      <w:proofErr w:type="gramStart"/>
      <w:r w:rsidRPr="00503BB9">
        <w:rPr>
          <w:rFonts w:ascii="Times New Roman" w:hAnsi="Times New Roman" w:cs="Times New Roman"/>
          <w:sz w:val="24"/>
          <w:szCs w:val="24"/>
        </w:rPr>
        <w:t>e) —</w:t>
      </w:r>
      <w:proofErr w:type="gramEnd"/>
      <w:r w:rsidRPr="00503BB9">
        <w:rPr>
          <w:rFonts w:ascii="Times New Roman" w:hAnsi="Times New Roman" w:cs="Times New Roman"/>
          <w:sz w:val="24"/>
          <w:szCs w:val="24"/>
        </w:rPr>
        <w:t xml:space="preserve"> provides a useful structure for describing how this idea was developed. Figure 3 </w:t>
      </w:r>
      <w:proofErr w:type="spellStart"/>
      <w:r w:rsidRPr="00503BB9">
        <w:rPr>
          <w:rFonts w:ascii="Times New Roman" w:hAnsi="Times New Roman" w:cs="Times New Roman"/>
          <w:sz w:val="24"/>
          <w:szCs w:val="24"/>
        </w:rPr>
        <w:t>summarises</w:t>
      </w:r>
      <w:proofErr w:type="spellEnd"/>
      <w:r w:rsidRPr="00503BB9">
        <w:rPr>
          <w:rFonts w:ascii="Times New Roman" w:hAnsi="Times New Roman" w:cs="Times New Roman"/>
          <w:sz w:val="24"/>
          <w:szCs w:val="24"/>
        </w:rPr>
        <w:t xml:space="preserve"> the four stages as applied to this proposal.</w:t>
      </w:r>
    </w:p>
    <w:p w14:paraId="1A94D2D0" w14:textId="77777777" w:rsidR="00167229" w:rsidRPr="00503BB9" w:rsidRDefault="00476864" w:rsidP="008E7A43">
      <w:pPr>
        <w:spacing w:line="480" w:lineRule="auto"/>
        <w:jc w:val="both"/>
        <w:rPr>
          <w:rFonts w:ascii="Times New Roman" w:hAnsi="Times New Roman" w:cs="Times New Roman"/>
          <w:sz w:val="24"/>
          <w:szCs w:val="24"/>
        </w:rPr>
      </w:pPr>
      <w:r w:rsidRPr="00503BB9">
        <w:rPr>
          <w:rFonts w:ascii="Times New Roman" w:hAnsi="Times New Roman" w:cs="Times New Roman"/>
          <w:noProof/>
          <w:sz w:val="24"/>
          <w:szCs w:val="24"/>
        </w:rPr>
        <w:lastRenderedPageBreak/>
        <w:drawing>
          <wp:inline distT="0" distB="0" distL="0" distR="0" wp14:anchorId="1080F4A0" wp14:editId="3E354889">
            <wp:extent cx="5715000" cy="5114925"/>
            <wp:effectExtent l="0" t="0" r="0" b="9525"/>
            <wp:docPr id="21143562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5114925"/>
                    </a:xfrm>
                    <a:prstGeom prst="rect">
                      <a:avLst/>
                    </a:prstGeom>
                    <a:noFill/>
                  </pic:spPr>
                </pic:pic>
              </a:graphicData>
            </a:graphic>
          </wp:inline>
        </w:drawing>
      </w:r>
    </w:p>
    <w:p w14:paraId="5A6842F6" w14:textId="77777777" w:rsidR="00167229" w:rsidRPr="00503BB9" w:rsidRDefault="008B2DEA" w:rsidP="008E7A43">
      <w:pPr>
        <w:spacing w:line="480" w:lineRule="auto"/>
        <w:jc w:val="both"/>
        <w:rPr>
          <w:rFonts w:ascii="Times New Roman" w:hAnsi="Times New Roman" w:cs="Times New Roman"/>
          <w:sz w:val="24"/>
          <w:szCs w:val="24"/>
        </w:rPr>
      </w:pPr>
      <w:r w:rsidRPr="00503BB9">
        <w:rPr>
          <w:rFonts w:ascii="Times New Roman" w:hAnsi="Times New Roman" w:cs="Times New Roman"/>
          <w:i/>
          <w:iCs/>
          <w:color w:val="555555"/>
          <w:sz w:val="24"/>
          <w:szCs w:val="24"/>
        </w:rPr>
        <w:t>Figure 3: Wallas's (1926) four-stage creativity process applied to the development of this proposal. Source: Author / Self-made.</w:t>
      </w:r>
    </w:p>
    <w:p w14:paraId="52FC3CFC" w14:textId="77777777" w:rsidR="00A57D5F" w:rsidRPr="00245C83" w:rsidRDefault="00A57D5F" w:rsidP="008E7A43">
      <w:pPr>
        <w:spacing w:line="480" w:lineRule="auto"/>
        <w:jc w:val="both"/>
        <w:rPr>
          <w:rFonts w:ascii="Times New Roman" w:hAnsi="Times New Roman" w:cs="Times New Roman"/>
          <w:sz w:val="24"/>
          <w:szCs w:val="24"/>
        </w:rPr>
      </w:pPr>
      <w:bookmarkStart w:id="6" w:name="_Toc237566972"/>
      <w:r w:rsidRPr="00245C83">
        <w:rPr>
          <w:rFonts w:ascii="Times New Roman" w:hAnsi="Times New Roman" w:cs="Times New Roman"/>
          <w:b/>
          <w:bCs/>
          <w:sz w:val="24"/>
          <w:szCs w:val="24"/>
        </w:rPr>
        <w:t xml:space="preserve">Preparation </w:t>
      </w:r>
      <w:r w:rsidRPr="00245C83">
        <w:rPr>
          <w:rFonts w:ascii="Times New Roman" w:hAnsi="Times New Roman" w:cs="Times New Roman"/>
          <w:sz w:val="24"/>
          <w:szCs w:val="24"/>
        </w:rPr>
        <w:t xml:space="preserve">included systematic analysis of local and national waiting-list data, community burden of caseload and consideration of related diversion/validation schemes already in place in parts of </w:t>
      </w:r>
      <w:proofErr w:type="gramStart"/>
      <w:r w:rsidRPr="00245C83">
        <w:rPr>
          <w:rFonts w:ascii="Times New Roman" w:hAnsi="Times New Roman" w:cs="Times New Roman"/>
          <w:sz w:val="24"/>
          <w:szCs w:val="24"/>
        </w:rPr>
        <w:t>Wales, and</w:t>
      </w:r>
      <w:proofErr w:type="gramEnd"/>
      <w:r w:rsidRPr="00245C83">
        <w:rPr>
          <w:rFonts w:ascii="Times New Roman" w:hAnsi="Times New Roman" w:cs="Times New Roman"/>
          <w:sz w:val="24"/>
          <w:szCs w:val="24"/>
        </w:rPr>
        <w:t xml:space="preserve"> was based on the guidance that effective preparation entails identifying and </w:t>
      </w:r>
      <w:proofErr w:type="spellStart"/>
      <w:r w:rsidRPr="00245C83">
        <w:rPr>
          <w:rFonts w:ascii="Times New Roman" w:hAnsi="Times New Roman" w:cs="Times New Roman"/>
          <w:sz w:val="24"/>
          <w:szCs w:val="24"/>
        </w:rPr>
        <w:t>analysing</w:t>
      </w:r>
      <w:proofErr w:type="spellEnd"/>
      <w:r w:rsidRPr="00245C83">
        <w:rPr>
          <w:rFonts w:ascii="Times New Roman" w:hAnsi="Times New Roman" w:cs="Times New Roman"/>
          <w:sz w:val="24"/>
          <w:szCs w:val="24"/>
        </w:rPr>
        <w:t xml:space="preserve"> the problem and putting yourself in the shoes of the end user (Wilkin, 2026). The idea was based on the scale of the outpatient frontlog (hundreds of thousands of open pathways, with tens of thousands of pathways remaining more than a year without first appointments for patients at various points in the recovery), and on the perception that the </w:t>
      </w:r>
      <w:r w:rsidRPr="00245C83">
        <w:rPr>
          <w:rFonts w:ascii="Times New Roman" w:hAnsi="Times New Roman" w:cs="Times New Roman"/>
          <w:sz w:val="24"/>
          <w:szCs w:val="24"/>
        </w:rPr>
        <w:lastRenderedPageBreak/>
        <w:t>information community staff already collect when conducting routine visits (Welsh Government, 2026; Senedd Research, 2026).</w:t>
      </w:r>
    </w:p>
    <w:p w14:paraId="31BC7B5F" w14:textId="77777777" w:rsidR="00A57D5F" w:rsidRPr="00245C83" w:rsidRDefault="00A57D5F" w:rsidP="008E7A43">
      <w:pPr>
        <w:spacing w:line="480" w:lineRule="auto"/>
        <w:jc w:val="both"/>
        <w:rPr>
          <w:rFonts w:ascii="Times New Roman" w:hAnsi="Times New Roman" w:cs="Times New Roman"/>
          <w:sz w:val="24"/>
          <w:szCs w:val="24"/>
        </w:rPr>
      </w:pPr>
      <w:r w:rsidRPr="00245C83">
        <w:rPr>
          <w:rFonts w:ascii="Times New Roman" w:hAnsi="Times New Roman" w:cs="Times New Roman"/>
          <w:b/>
          <w:bCs/>
          <w:sz w:val="24"/>
          <w:szCs w:val="24"/>
        </w:rPr>
        <w:t>Incubation</w:t>
      </w:r>
      <w:r w:rsidRPr="00245C83">
        <w:rPr>
          <w:rFonts w:ascii="Times New Roman" w:hAnsi="Times New Roman" w:cs="Times New Roman"/>
          <w:sz w:val="24"/>
          <w:szCs w:val="24"/>
        </w:rPr>
        <w:t xml:space="preserve"> involved reflection on daily practice; how patients' symptoms had changed while waiting, how often they already knew they had changed since the onset of the pandemic, transport, social isolation and the difficulties in accessing services, the self-management knowledge of patients and the fact that a lot of that knowledge was being held within community teams and not upstream and passed through to the triage team. This stage is related to what Wallas (1926) called the ‘depth </w:t>
      </w:r>
      <w:proofErr w:type="gramStart"/>
      <w:r w:rsidRPr="00245C83">
        <w:rPr>
          <w:rFonts w:ascii="Times New Roman" w:hAnsi="Times New Roman" w:cs="Times New Roman"/>
          <w:sz w:val="24"/>
          <w:szCs w:val="24"/>
        </w:rPr>
        <w:t>mind’</w:t>
      </w:r>
      <w:proofErr w:type="gramEnd"/>
      <w:r w:rsidRPr="00245C83">
        <w:rPr>
          <w:rFonts w:ascii="Times New Roman" w:hAnsi="Times New Roman" w:cs="Times New Roman"/>
          <w:sz w:val="24"/>
          <w:szCs w:val="24"/>
        </w:rPr>
        <w:t xml:space="preserve"> phase, where people's attention is on something else, and their unconscious mind continues to work on it (Wilkin, 2026).</w:t>
      </w:r>
    </w:p>
    <w:p w14:paraId="26D5AD9A" w14:textId="77777777" w:rsidR="00A57D5F" w:rsidRPr="00245C83" w:rsidRDefault="00A57D5F" w:rsidP="008E7A43">
      <w:pPr>
        <w:spacing w:line="480" w:lineRule="auto"/>
        <w:jc w:val="both"/>
        <w:rPr>
          <w:rFonts w:ascii="Times New Roman" w:hAnsi="Times New Roman" w:cs="Times New Roman"/>
          <w:sz w:val="24"/>
          <w:szCs w:val="24"/>
        </w:rPr>
      </w:pPr>
      <w:r w:rsidRPr="00245C83">
        <w:rPr>
          <w:rFonts w:ascii="Times New Roman" w:hAnsi="Times New Roman" w:cs="Times New Roman"/>
          <w:b/>
          <w:bCs/>
          <w:sz w:val="24"/>
          <w:szCs w:val="24"/>
        </w:rPr>
        <w:t>Illumination</w:t>
      </w:r>
      <w:r w:rsidRPr="00245C83">
        <w:rPr>
          <w:rFonts w:ascii="Times New Roman" w:hAnsi="Times New Roman" w:cs="Times New Roman"/>
          <w:sz w:val="24"/>
          <w:szCs w:val="24"/>
        </w:rPr>
        <w:t xml:space="preserve"> occurred when these observations </w:t>
      </w:r>
      <w:proofErr w:type="spellStart"/>
      <w:r w:rsidRPr="00245C83">
        <w:rPr>
          <w:rFonts w:ascii="Times New Roman" w:hAnsi="Times New Roman" w:cs="Times New Roman"/>
          <w:sz w:val="24"/>
          <w:szCs w:val="24"/>
        </w:rPr>
        <w:t>crystallised</w:t>
      </w:r>
      <w:proofErr w:type="spellEnd"/>
      <w:r w:rsidRPr="00245C83">
        <w:rPr>
          <w:rFonts w:ascii="Times New Roman" w:hAnsi="Times New Roman" w:cs="Times New Roman"/>
          <w:sz w:val="24"/>
          <w:szCs w:val="24"/>
        </w:rPr>
        <w:t xml:space="preserve"> into a coherent proposition: the same staff who already visit patients in their homes could, with modest additional structure, protocol and digital tooling, systematically feed high-quality, contemporaneous data into Health Board triage and waiting-list systems. This would support better decisions — continued wait with support, escalation, diversion, a diagnostics-first pathway, or confirmation that secondary care is no longer required — without creating an entirely new workforce.</w:t>
      </w:r>
    </w:p>
    <w:p w14:paraId="2D420D19" w14:textId="1BC6DDB2" w:rsidR="00A57D5F" w:rsidRPr="00A57D5F" w:rsidRDefault="00A57D5F" w:rsidP="008E7A43">
      <w:pPr>
        <w:spacing w:line="480" w:lineRule="auto"/>
        <w:jc w:val="both"/>
        <w:rPr>
          <w:rFonts w:ascii="Times New Roman" w:hAnsi="Times New Roman" w:cs="Times New Roman"/>
          <w:sz w:val="24"/>
          <w:szCs w:val="24"/>
        </w:rPr>
      </w:pPr>
      <w:r w:rsidRPr="00245C83">
        <w:rPr>
          <w:rFonts w:ascii="Times New Roman" w:hAnsi="Times New Roman" w:cs="Times New Roman"/>
          <w:b/>
          <w:bCs/>
          <w:sz w:val="24"/>
          <w:szCs w:val="24"/>
        </w:rPr>
        <w:t>Verification</w:t>
      </w:r>
      <w:r w:rsidRPr="00245C83">
        <w:rPr>
          <w:rFonts w:ascii="Times New Roman" w:hAnsi="Times New Roman" w:cs="Times New Roman"/>
          <w:sz w:val="24"/>
          <w:szCs w:val="24"/>
        </w:rPr>
        <w:t xml:space="preserve"> involved testing the idea against the practical requirements, such as those for supervision of Band 3 workers, digital integration between community and secondary-care systems, clinical governance and liability issues, equity of access, and joint primary–secondary–community design (Wilkin, 2026; McKinsey &amp; Company, 2015). The Week 3 topic of "lateral thinking" (or "sideways leaps") as described by de Bono (1985) and discussed by Wilkin (2026) was of assistance at this stage, as it enabled the questioning of the assumption that more specialist clinic capacity could be the key to reducing the </w:t>
      </w:r>
      <w:proofErr w:type="gramStart"/>
      <w:r w:rsidRPr="00245C83">
        <w:rPr>
          <w:rFonts w:ascii="Times New Roman" w:hAnsi="Times New Roman" w:cs="Times New Roman"/>
          <w:sz w:val="24"/>
          <w:szCs w:val="24"/>
        </w:rPr>
        <w:t>frontlog</w:t>
      </w:r>
      <w:proofErr w:type="gramEnd"/>
      <w:r w:rsidRPr="00245C83">
        <w:rPr>
          <w:rFonts w:ascii="Times New Roman" w:hAnsi="Times New Roman" w:cs="Times New Roman"/>
          <w:sz w:val="24"/>
          <w:szCs w:val="24"/>
        </w:rPr>
        <w:t xml:space="preserve">. A feasibility assessment identified that a well-defined pilot of a single specialist service, one or two high-volume specialties, such as </w:t>
      </w:r>
      <w:proofErr w:type="spellStart"/>
      <w:r w:rsidRPr="00245C83">
        <w:rPr>
          <w:rFonts w:ascii="Times New Roman" w:hAnsi="Times New Roman" w:cs="Times New Roman"/>
          <w:sz w:val="24"/>
          <w:szCs w:val="24"/>
        </w:rPr>
        <w:t>orthopaedics</w:t>
      </w:r>
      <w:proofErr w:type="spellEnd"/>
      <w:r w:rsidRPr="00245C83">
        <w:rPr>
          <w:rFonts w:ascii="Times New Roman" w:hAnsi="Times New Roman" w:cs="Times New Roman"/>
          <w:sz w:val="24"/>
          <w:szCs w:val="24"/>
        </w:rPr>
        <w:t xml:space="preserve"> or ophthalmology, within a single locality with </w:t>
      </w:r>
      <w:r w:rsidRPr="00245C83">
        <w:rPr>
          <w:rFonts w:ascii="Times New Roman" w:hAnsi="Times New Roman" w:cs="Times New Roman"/>
          <w:sz w:val="24"/>
          <w:szCs w:val="24"/>
        </w:rPr>
        <w:lastRenderedPageBreak/>
        <w:t xml:space="preserve">protected time, well-defined escalation procedures and a simple </w:t>
      </w:r>
      <w:proofErr w:type="spellStart"/>
      <w:r w:rsidRPr="00245C83">
        <w:rPr>
          <w:rFonts w:ascii="Times New Roman" w:hAnsi="Times New Roman" w:cs="Times New Roman"/>
          <w:sz w:val="24"/>
          <w:szCs w:val="24"/>
        </w:rPr>
        <w:t>standardised</w:t>
      </w:r>
      <w:proofErr w:type="spellEnd"/>
      <w:r w:rsidRPr="00245C83">
        <w:rPr>
          <w:rFonts w:ascii="Times New Roman" w:hAnsi="Times New Roman" w:cs="Times New Roman"/>
          <w:sz w:val="24"/>
          <w:szCs w:val="24"/>
        </w:rPr>
        <w:t xml:space="preserve"> data-collection tool would enable greater rigor in testing before any wider roll-out.</w:t>
      </w:r>
    </w:p>
    <w:p w14:paraId="453622C8" w14:textId="08793710" w:rsidR="00167229" w:rsidRPr="00503BB9" w:rsidRDefault="008B2DEA" w:rsidP="008E7A43">
      <w:pPr>
        <w:pStyle w:val="Heading1"/>
        <w:spacing w:line="480" w:lineRule="auto"/>
        <w:jc w:val="both"/>
        <w:rPr>
          <w:rFonts w:ascii="Times New Roman" w:hAnsi="Times New Roman" w:cs="Times New Roman"/>
          <w:sz w:val="24"/>
          <w:szCs w:val="24"/>
        </w:rPr>
      </w:pPr>
      <w:r w:rsidRPr="00503BB9">
        <w:rPr>
          <w:rFonts w:ascii="Times New Roman" w:hAnsi="Times New Roman" w:cs="Times New Roman"/>
          <w:sz w:val="24"/>
          <w:szCs w:val="24"/>
        </w:rPr>
        <w:t>5. Illustrating the Change: From a Static Pathway to an Active One</w:t>
      </w:r>
      <w:bookmarkEnd w:id="6"/>
    </w:p>
    <w:p w14:paraId="48E12FDE" w14:textId="77777777" w:rsidR="00167229" w:rsidRPr="00503BB9" w:rsidRDefault="008B2DEA" w:rsidP="008E7A43">
      <w:pPr>
        <w:spacing w:line="480" w:lineRule="auto"/>
        <w:jc w:val="both"/>
        <w:rPr>
          <w:rFonts w:ascii="Times New Roman" w:hAnsi="Times New Roman" w:cs="Times New Roman"/>
          <w:sz w:val="24"/>
          <w:szCs w:val="24"/>
        </w:rPr>
      </w:pPr>
      <w:r w:rsidRPr="00503BB9">
        <w:rPr>
          <w:rFonts w:ascii="Times New Roman" w:hAnsi="Times New Roman" w:cs="Times New Roman"/>
          <w:sz w:val="24"/>
          <w:szCs w:val="24"/>
        </w:rPr>
        <w:t>Figure 1 contrasts the current, largely linear "wait and see" pathway with the proposed community-enabled model. In the current system, a patient's pathway is essentially static between referral and appointment, punctuated only by occasional validation exercises; in the proposed model, a continuous loop of structured community contact and data feedback replaces this single static record, allowing the system to respond dynamically as a patient's circumstances change.</w:t>
      </w:r>
    </w:p>
    <w:p w14:paraId="01F62FFE" w14:textId="77777777" w:rsidR="00167229" w:rsidRPr="00503BB9" w:rsidRDefault="00476864" w:rsidP="008E7A43">
      <w:pPr>
        <w:spacing w:line="480" w:lineRule="auto"/>
        <w:jc w:val="both"/>
        <w:rPr>
          <w:rFonts w:ascii="Times New Roman" w:hAnsi="Times New Roman" w:cs="Times New Roman"/>
          <w:sz w:val="24"/>
          <w:szCs w:val="24"/>
        </w:rPr>
      </w:pPr>
      <w:r w:rsidRPr="00503BB9">
        <w:rPr>
          <w:rFonts w:ascii="Times New Roman" w:hAnsi="Times New Roman" w:cs="Times New Roman"/>
          <w:noProof/>
          <w:sz w:val="24"/>
          <w:szCs w:val="24"/>
        </w:rPr>
        <w:drawing>
          <wp:inline distT="0" distB="0" distL="0" distR="0" wp14:anchorId="1D2C8245" wp14:editId="4D1D6194">
            <wp:extent cx="5996324" cy="4324350"/>
            <wp:effectExtent l="0" t="0" r="4445" b="0"/>
            <wp:docPr id="9248167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22025" cy="4342885"/>
                    </a:xfrm>
                    <a:prstGeom prst="rect">
                      <a:avLst/>
                    </a:prstGeom>
                    <a:noFill/>
                  </pic:spPr>
                </pic:pic>
              </a:graphicData>
            </a:graphic>
          </wp:inline>
        </w:drawing>
      </w:r>
    </w:p>
    <w:p w14:paraId="5C9BDCAB" w14:textId="77777777" w:rsidR="00167229" w:rsidRPr="00503BB9" w:rsidRDefault="008B2DEA" w:rsidP="008E7A43">
      <w:pPr>
        <w:spacing w:line="480" w:lineRule="auto"/>
        <w:jc w:val="both"/>
        <w:rPr>
          <w:rFonts w:ascii="Times New Roman" w:hAnsi="Times New Roman" w:cs="Times New Roman"/>
          <w:sz w:val="24"/>
          <w:szCs w:val="24"/>
        </w:rPr>
      </w:pPr>
      <w:r w:rsidRPr="00503BB9">
        <w:rPr>
          <w:rFonts w:ascii="Times New Roman" w:hAnsi="Times New Roman" w:cs="Times New Roman"/>
          <w:i/>
          <w:iCs/>
          <w:color w:val="555555"/>
          <w:sz w:val="24"/>
          <w:szCs w:val="24"/>
        </w:rPr>
        <w:t>Figure 1: Current linear "wait and see" pathway compared with the proposed Community-Enabled Waiting Well &amp; Smart Navigation pathway. Source: Author / Self-made.</w:t>
      </w:r>
    </w:p>
    <w:p w14:paraId="0DAD7105" w14:textId="77777777" w:rsidR="00A07E3C" w:rsidRPr="00A07E3C" w:rsidRDefault="00A07E3C" w:rsidP="008E7A43">
      <w:pPr>
        <w:spacing w:line="480" w:lineRule="auto"/>
        <w:jc w:val="both"/>
        <w:rPr>
          <w:rFonts w:ascii="Times New Roman" w:hAnsi="Times New Roman" w:cs="Times New Roman"/>
          <w:sz w:val="24"/>
          <w:szCs w:val="24"/>
        </w:rPr>
      </w:pPr>
      <w:bookmarkStart w:id="7" w:name="_Toc237566973"/>
      <w:r w:rsidRPr="00A07E3C">
        <w:rPr>
          <w:rFonts w:ascii="Times New Roman" w:hAnsi="Times New Roman" w:cs="Times New Roman"/>
          <w:sz w:val="24"/>
          <w:szCs w:val="24"/>
        </w:rPr>
        <w:lastRenderedPageBreak/>
        <w:t>This is in line with Rogers's (2003) diffusion of innovation theory, which also suggests that innovations are more readily accepted if they are compatible with the current values, experiences, and ideas of the potential adopters, have a relationship to the previous state that is perceived as advantageous, and can be tested in some part of the community before being accepted on a broader scale, features that were deliberately incorporated into the pilot design proposed here.</w:t>
      </w:r>
    </w:p>
    <w:p w14:paraId="1AB6ADFE" w14:textId="1BD6775A" w:rsidR="00167229" w:rsidRPr="00503BB9" w:rsidRDefault="008B2DEA" w:rsidP="008E7A43">
      <w:pPr>
        <w:pStyle w:val="Heading1"/>
        <w:spacing w:line="480" w:lineRule="auto"/>
        <w:jc w:val="both"/>
        <w:rPr>
          <w:rFonts w:ascii="Times New Roman" w:hAnsi="Times New Roman" w:cs="Times New Roman"/>
          <w:sz w:val="24"/>
          <w:szCs w:val="24"/>
        </w:rPr>
      </w:pPr>
      <w:r w:rsidRPr="00503BB9">
        <w:rPr>
          <w:rFonts w:ascii="Times New Roman" w:hAnsi="Times New Roman" w:cs="Times New Roman"/>
          <w:sz w:val="24"/>
          <w:szCs w:val="24"/>
        </w:rPr>
        <w:t>6. Lewin's Force Field Analysis</w:t>
      </w:r>
      <w:bookmarkEnd w:id="7"/>
    </w:p>
    <w:p w14:paraId="587EEE63" w14:textId="77777777" w:rsidR="00A07E3C" w:rsidRDefault="00A07E3C" w:rsidP="008E7A43">
      <w:pPr>
        <w:spacing w:line="480" w:lineRule="auto"/>
        <w:jc w:val="both"/>
        <w:rPr>
          <w:rFonts w:ascii="Times New Roman" w:hAnsi="Times New Roman" w:cs="Times New Roman"/>
          <w:sz w:val="24"/>
          <w:szCs w:val="24"/>
        </w:rPr>
      </w:pPr>
      <w:r w:rsidRPr="00A07E3C">
        <w:rPr>
          <w:rFonts w:ascii="Times New Roman" w:hAnsi="Times New Roman" w:cs="Times New Roman"/>
          <w:sz w:val="24"/>
          <w:szCs w:val="24"/>
        </w:rPr>
        <w:t xml:space="preserve">Kurt Lewin's (1951) Force Field Analysis offers a systematic method for analyzing the balance of driving and restraining forces that can be found for the forthcoming change and what mitigations are feasible and can potentially tip the balance in </w:t>
      </w:r>
      <w:proofErr w:type="spellStart"/>
      <w:r w:rsidRPr="00A07E3C">
        <w:rPr>
          <w:rFonts w:ascii="Times New Roman" w:hAnsi="Times New Roman" w:cs="Times New Roman"/>
          <w:sz w:val="24"/>
          <w:szCs w:val="24"/>
        </w:rPr>
        <w:t>favour</w:t>
      </w:r>
      <w:proofErr w:type="spellEnd"/>
      <w:r w:rsidRPr="00A07E3C">
        <w:rPr>
          <w:rFonts w:ascii="Times New Roman" w:hAnsi="Times New Roman" w:cs="Times New Roman"/>
          <w:sz w:val="24"/>
          <w:szCs w:val="24"/>
        </w:rPr>
        <w:t xml:space="preserve"> of a change. Figure 4 outlines the driving and restraining forces for this proposal.</w:t>
      </w:r>
    </w:p>
    <w:p w14:paraId="71095408" w14:textId="69E38555" w:rsidR="00167229" w:rsidRPr="00503BB9" w:rsidRDefault="00476864" w:rsidP="008E7A43">
      <w:pPr>
        <w:spacing w:line="480" w:lineRule="auto"/>
        <w:jc w:val="both"/>
        <w:rPr>
          <w:rFonts w:ascii="Times New Roman" w:hAnsi="Times New Roman" w:cs="Times New Roman"/>
          <w:sz w:val="24"/>
          <w:szCs w:val="24"/>
        </w:rPr>
      </w:pPr>
      <w:r w:rsidRPr="00503BB9">
        <w:rPr>
          <w:rFonts w:ascii="Times New Roman" w:hAnsi="Times New Roman" w:cs="Times New Roman"/>
          <w:noProof/>
          <w:sz w:val="24"/>
          <w:szCs w:val="24"/>
        </w:rPr>
        <w:drawing>
          <wp:inline distT="0" distB="0" distL="0" distR="0" wp14:anchorId="1FD43B13" wp14:editId="417C001E">
            <wp:extent cx="5867400" cy="4943475"/>
            <wp:effectExtent l="0" t="0" r="0" b="9525"/>
            <wp:docPr id="561674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898086" cy="4969329"/>
                    </a:xfrm>
                    <a:prstGeom prst="rect">
                      <a:avLst/>
                    </a:prstGeom>
                    <a:noFill/>
                  </pic:spPr>
                </pic:pic>
              </a:graphicData>
            </a:graphic>
          </wp:inline>
        </w:drawing>
      </w:r>
    </w:p>
    <w:p w14:paraId="0DE998B1" w14:textId="77777777" w:rsidR="00167229" w:rsidRPr="00503BB9" w:rsidRDefault="008B2DEA" w:rsidP="008E7A43">
      <w:pPr>
        <w:spacing w:line="480" w:lineRule="auto"/>
        <w:jc w:val="both"/>
        <w:rPr>
          <w:rFonts w:ascii="Times New Roman" w:hAnsi="Times New Roman" w:cs="Times New Roman"/>
          <w:sz w:val="24"/>
          <w:szCs w:val="24"/>
        </w:rPr>
      </w:pPr>
      <w:r w:rsidRPr="00503BB9">
        <w:rPr>
          <w:rFonts w:ascii="Times New Roman" w:hAnsi="Times New Roman" w:cs="Times New Roman"/>
          <w:i/>
          <w:iCs/>
          <w:color w:val="555555"/>
          <w:sz w:val="24"/>
          <w:szCs w:val="24"/>
        </w:rPr>
        <w:lastRenderedPageBreak/>
        <w:t>Figure 4: Lewin's (1951) Force Field Analysis of the proposed innovation. Source: Author / Self-made.</w:t>
      </w:r>
    </w:p>
    <w:p w14:paraId="2DB09BAC" w14:textId="77777777" w:rsidR="00A07E3C" w:rsidRPr="00C93C09" w:rsidRDefault="00A07E3C" w:rsidP="008E7A43">
      <w:pPr>
        <w:spacing w:line="480" w:lineRule="auto"/>
        <w:jc w:val="both"/>
        <w:rPr>
          <w:rFonts w:ascii="Times New Roman" w:hAnsi="Times New Roman" w:cs="Times New Roman"/>
          <w:sz w:val="24"/>
          <w:szCs w:val="24"/>
        </w:rPr>
      </w:pPr>
      <w:bookmarkStart w:id="8" w:name="_Toc237566974"/>
      <w:r w:rsidRPr="00C93C09">
        <w:rPr>
          <w:rFonts w:ascii="Times New Roman" w:hAnsi="Times New Roman" w:cs="Times New Roman"/>
          <w:sz w:val="24"/>
          <w:szCs w:val="24"/>
        </w:rPr>
        <w:t>Driving forces include persistent national and Health Board pressure to reduce long outpatient waits (Welsh Government, 2026); the existing community workforce already operating in patients' homes with established relationships and access; the proven value of waiting-list validation exercises and community alternatives already demonstrated in parts of Wales (Welsh NHS Confederation, 2025); improved patient safety and experience through earlier identification of deterioration and better self-management support; the potential reduction in did-not-attends, late cancellations and downstream unscheduled demand arising from patients who become more complex while waiting (Nuffield Trust, 2024); and close alignment with Welsh policy priorities around care closer to home and integrated community care (Senedd Research, 2026).</w:t>
      </w:r>
    </w:p>
    <w:p w14:paraId="6B50DC11" w14:textId="77777777" w:rsidR="00A07E3C" w:rsidRPr="00C93C09" w:rsidRDefault="00A07E3C" w:rsidP="008E7A43">
      <w:pPr>
        <w:spacing w:line="480" w:lineRule="auto"/>
        <w:jc w:val="both"/>
        <w:rPr>
          <w:rFonts w:ascii="Times New Roman" w:hAnsi="Times New Roman" w:cs="Times New Roman"/>
          <w:sz w:val="24"/>
          <w:szCs w:val="24"/>
        </w:rPr>
      </w:pPr>
      <w:r w:rsidRPr="00C93C09">
        <w:rPr>
          <w:rFonts w:ascii="Times New Roman" w:hAnsi="Times New Roman" w:cs="Times New Roman"/>
          <w:b/>
          <w:bCs/>
          <w:sz w:val="24"/>
          <w:szCs w:val="24"/>
        </w:rPr>
        <w:t xml:space="preserve">Restraining forces </w:t>
      </w:r>
      <w:proofErr w:type="spellStart"/>
      <w:r w:rsidRPr="00C93C09">
        <w:rPr>
          <w:rFonts w:ascii="Times New Roman" w:hAnsi="Times New Roman" w:cs="Times New Roman"/>
          <w:b/>
          <w:bCs/>
          <w:sz w:val="24"/>
          <w:szCs w:val="24"/>
        </w:rPr>
        <w:t>forces</w:t>
      </w:r>
      <w:proofErr w:type="spellEnd"/>
      <w:r w:rsidRPr="00C93C09">
        <w:rPr>
          <w:rFonts w:ascii="Times New Roman" w:hAnsi="Times New Roman" w:cs="Times New Roman"/>
          <w:sz w:val="24"/>
          <w:szCs w:val="24"/>
        </w:rPr>
        <w:t xml:space="preserve"> include capacity constraints within community teams that are already stretched by existing </w:t>
      </w:r>
      <w:proofErr w:type="spellStart"/>
      <w:r w:rsidRPr="00C93C09">
        <w:rPr>
          <w:rFonts w:ascii="Times New Roman" w:hAnsi="Times New Roman" w:cs="Times New Roman"/>
          <w:sz w:val="24"/>
          <w:szCs w:val="24"/>
        </w:rPr>
        <w:t>caseloads,the</w:t>
      </w:r>
      <w:proofErr w:type="spellEnd"/>
      <w:r w:rsidRPr="00C93C09">
        <w:rPr>
          <w:rFonts w:ascii="Times New Roman" w:hAnsi="Times New Roman" w:cs="Times New Roman"/>
          <w:sz w:val="24"/>
          <w:szCs w:val="24"/>
        </w:rPr>
        <w:t xml:space="preserve"> need for training, development of protocols, and clear arrangements of supervision during structured 'waiting well' contacts, digital interoperability issues with community information systems and secondary-care e-referral or triage platforms (Digital Health and Care Wales, 2025), clinical governance and liability concerns about community staff influencing triage decisions; and additional load in the short-term during the set-up and pilot phase when transitioning to new roles is likely to breach traditional service boundaries (Kotter, 1996).</w:t>
      </w:r>
    </w:p>
    <w:p w14:paraId="072C0308" w14:textId="2F23C252" w:rsidR="00A07E3C" w:rsidRPr="00A07E3C" w:rsidRDefault="00A07E3C" w:rsidP="008E7A43">
      <w:pPr>
        <w:spacing w:line="480" w:lineRule="auto"/>
        <w:jc w:val="both"/>
        <w:rPr>
          <w:rFonts w:ascii="Times New Roman" w:hAnsi="Times New Roman" w:cs="Times New Roman"/>
          <w:sz w:val="24"/>
          <w:szCs w:val="24"/>
        </w:rPr>
      </w:pPr>
      <w:r w:rsidRPr="00C93C09">
        <w:rPr>
          <w:rFonts w:ascii="Times New Roman" w:hAnsi="Times New Roman" w:cs="Times New Roman"/>
          <w:sz w:val="24"/>
          <w:szCs w:val="24"/>
        </w:rPr>
        <w:t xml:space="preserve">The forces driving implementation are currently significant, while the forces holding it back are very real and may be barriers to implementation if not addressed. Lewin (1951) proposed that sustainable change is more likely to be successful if both the driving forces are increased as well as the restraining forces are decreased so that the system can reach a new state of equilibrium with less </w:t>
      </w:r>
      <w:proofErr w:type="gramStart"/>
      <w:r w:rsidRPr="00C93C09">
        <w:rPr>
          <w:rFonts w:ascii="Times New Roman" w:hAnsi="Times New Roman" w:cs="Times New Roman"/>
          <w:sz w:val="24"/>
          <w:szCs w:val="24"/>
        </w:rPr>
        <w:t>friction..</w:t>
      </w:r>
      <w:proofErr w:type="gramEnd"/>
      <w:r w:rsidRPr="00C93C09">
        <w:rPr>
          <w:rFonts w:ascii="Times New Roman" w:hAnsi="Times New Roman" w:cs="Times New Roman"/>
          <w:sz w:val="24"/>
          <w:szCs w:val="24"/>
        </w:rPr>
        <w:t xml:space="preserve"> Applying this principle, a well-designed pilot will include these </w:t>
      </w:r>
      <w:r w:rsidRPr="00C93C09">
        <w:rPr>
          <w:rFonts w:ascii="Times New Roman" w:hAnsi="Times New Roman" w:cs="Times New Roman"/>
          <w:sz w:val="24"/>
          <w:szCs w:val="24"/>
        </w:rPr>
        <w:lastRenderedPageBreak/>
        <w:t xml:space="preserve">features: ensure the initial pilot is undertaken on a single high volume specialty and single locality, with protected time for community staff to participate; co-design the </w:t>
      </w:r>
      <w:proofErr w:type="spellStart"/>
      <w:r w:rsidRPr="00C93C09">
        <w:rPr>
          <w:rFonts w:ascii="Times New Roman" w:hAnsi="Times New Roman" w:cs="Times New Roman"/>
          <w:sz w:val="24"/>
          <w:szCs w:val="24"/>
        </w:rPr>
        <w:t>standardised</w:t>
      </w:r>
      <w:proofErr w:type="spellEnd"/>
      <w:r w:rsidRPr="00C93C09">
        <w:rPr>
          <w:rFonts w:ascii="Times New Roman" w:hAnsi="Times New Roman" w:cs="Times New Roman"/>
          <w:sz w:val="24"/>
          <w:szCs w:val="24"/>
        </w:rPr>
        <w:t xml:space="preserve"> contact method and escalation process with community, primary-care and secondary-care clinicians, ensuring it is clinically safe and owned; use a simple, low-burden digital form, that feeds directly into existing triage systems without creating a new IT system; outline clear clinical governance arrangements from the outset to ensure appropriate supervision, decision-making rights and escalation routes; make it clear that the initiative is designed to support, not replace, specialist triage; and monitor the equity of access from the outset, to ensure that contact methods (home visit, telephone or video) do not systematically disadvantage particular population groups. With these mitigations, the balance of forces tips in favor </w:t>
      </w:r>
      <w:proofErr w:type="gramStart"/>
      <w:r w:rsidRPr="00C93C09">
        <w:rPr>
          <w:rFonts w:ascii="Times New Roman" w:hAnsi="Times New Roman" w:cs="Times New Roman"/>
          <w:sz w:val="24"/>
          <w:szCs w:val="24"/>
        </w:rPr>
        <w:t>for</w:t>
      </w:r>
      <w:proofErr w:type="gramEnd"/>
      <w:r w:rsidRPr="00C93C09">
        <w:rPr>
          <w:rFonts w:ascii="Times New Roman" w:hAnsi="Times New Roman" w:cs="Times New Roman"/>
          <w:sz w:val="24"/>
          <w:szCs w:val="24"/>
        </w:rPr>
        <w:t xml:space="preserve"> a pilot for </w:t>
      </w:r>
      <w:proofErr w:type="gramStart"/>
      <w:r w:rsidRPr="00C93C09">
        <w:rPr>
          <w:rFonts w:ascii="Times New Roman" w:hAnsi="Times New Roman" w:cs="Times New Roman"/>
          <w:sz w:val="24"/>
          <w:szCs w:val="24"/>
        </w:rPr>
        <w:t>a period of time</w:t>
      </w:r>
      <w:proofErr w:type="gramEnd"/>
      <w:r w:rsidRPr="00C93C09">
        <w:rPr>
          <w:rFonts w:ascii="Times New Roman" w:hAnsi="Times New Roman" w:cs="Times New Roman"/>
          <w:sz w:val="24"/>
          <w:szCs w:val="24"/>
        </w:rPr>
        <w:t>, with the emphasis being strict evaluation.</w:t>
      </w:r>
    </w:p>
    <w:p w14:paraId="1685D0F3" w14:textId="4815CB7B" w:rsidR="00167229" w:rsidRPr="00503BB9" w:rsidRDefault="008B2DEA" w:rsidP="008E7A43">
      <w:pPr>
        <w:pStyle w:val="Heading1"/>
        <w:spacing w:line="480" w:lineRule="auto"/>
        <w:jc w:val="both"/>
        <w:rPr>
          <w:rFonts w:ascii="Times New Roman" w:hAnsi="Times New Roman" w:cs="Times New Roman"/>
          <w:sz w:val="24"/>
          <w:szCs w:val="24"/>
        </w:rPr>
      </w:pPr>
      <w:r w:rsidRPr="00503BB9">
        <w:rPr>
          <w:rFonts w:ascii="Times New Roman" w:hAnsi="Times New Roman" w:cs="Times New Roman"/>
          <w:sz w:val="24"/>
          <w:szCs w:val="24"/>
        </w:rPr>
        <w:t>7. Organisational Climate and Likelihood of Implementation</w:t>
      </w:r>
      <w:bookmarkEnd w:id="8"/>
    </w:p>
    <w:p w14:paraId="671F9735" w14:textId="77777777" w:rsidR="0016141F" w:rsidRPr="00C305BC" w:rsidRDefault="0016141F" w:rsidP="008E7A43">
      <w:pPr>
        <w:spacing w:line="480" w:lineRule="auto"/>
        <w:jc w:val="both"/>
        <w:rPr>
          <w:rFonts w:ascii="Times New Roman" w:hAnsi="Times New Roman" w:cs="Times New Roman"/>
          <w:sz w:val="24"/>
          <w:szCs w:val="24"/>
        </w:rPr>
      </w:pPr>
      <w:bookmarkStart w:id="9" w:name="_Toc237566975"/>
      <w:r w:rsidRPr="00C305BC">
        <w:rPr>
          <w:rFonts w:ascii="Times New Roman" w:hAnsi="Times New Roman" w:cs="Times New Roman"/>
          <w:sz w:val="24"/>
          <w:szCs w:val="24"/>
        </w:rPr>
        <w:t xml:space="preserve">Successful implementation depends heavily on the innovation climate within the relevant Health Board and community teams. Organisational climate can be viewed as how well processes within a team or </w:t>
      </w:r>
      <w:proofErr w:type="spellStart"/>
      <w:r w:rsidRPr="00C305BC">
        <w:rPr>
          <w:rFonts w:ascii="Times New Roman" w:hAnsi="Times New Roman" w:cs="Times New Roman"/>
          <w:sz w:val="24"/>
          <w:szCs w:val="24"/>
        </w:rPr>
        <w:t>organisation</w:t>
      </w:r>
      <w:proofErr w:type="spellEnd"/>
      <w:r w:rsidRPr="00C305BC">
        <w:rPr>
          <w:rFonts w:ascii="Times New Roman" w:hAnsi="Times New Roman" w:cs="Times New Roman"/>
          <w:sz w:val="24"/>
          <w:szCs w:val="24"/>
        </w:rPr>
        <w:t xml:space="preserve"> facilitate and promote innovation – whether people in the </w:t>
      </w:r>
      <w:proofErr w:type="spellStart"/>
      <w:r w:rsidRPr="00C305BC">
        <w:rPr>
          <w:rFonts w:ascii="Times New Roman" w:hAnsi="Times New Roman" w:cs="Times New Roman"/>
          <w:sz w:val="24"/>
          <w:szCs w:val="24"/>
        </w:rPr>
        <w:t>organisation</w:t>
      </w:r>
      <w:proofErr w:type="spellEnd"/>
      <w:r w:rsidRPr="00C305BC">
        <w:rPr>
          <w:rFonts w:ascii="Times New Roman" w:hAnsi="Times New Roman" w:cs="Times New Roman"/>
          <w:sz w:val="24"/>
          <w:szCs w:val="24"/>
        </w:rPr>
        <w:t xml:space="preserve"> are willing to accept change, support new ideas, and have time set aside to develop and apply them. Psychological safety, autonomy, openness to communication, openness to learning, resource support, and tolerance for intelligent failure (Edmondson, 1999) are key dimensions.</w:t>
      </w:r>
    </w:p>
    <w:p w14:paraId="41F8C50A" w14:textId="77777777" w:rsidR="0016141F" w:rsidRPr="00C305BC" w:rsidRDefault="0016141F" w:rsidP="008E7A43">
      <w:pPr>
        <w:spacing w:line="480" w:lineRule="auto"/>
        <w:jc w:val="both"/>
        <w:rPr>
          <w:rFonts w:ascii="Times New Roman" w:hAnsi="Times New Roman" w:cs="Times New Roman"/>
          <w:sz w:val="24"/>
          <w:szCs w:val="24"/>
        </w:rPr>
      </w:pPr>
      <w:r w:rsidRPr="00C305BC">
        <w:rPr>
          <w:rFonts w:ascii="Times New Roman" w:hAnsi="Times New Roman" w:cs="Times New Roman"/>
          <w:sz w:val="24"/>
          <w:szCs w:val="24"/>
        </w:rPr>
        <w:t xml:space="preserve">Carrying out research along the lines of longitudinal studies, Barends et al. (2022) and Wilkin (2026) provided empirical evidence suggesting that establishing high-quality interactions with subordinates by providing adequate resources, confidence, support and autonomy is a direct driver of a strong innovative climate. There are several aspects of effective leadership for innovation: setting a vision that involves innovation in organisational objectives and organisational strategy, setting innovation targets that are just beyond the grasp of employees, </w:t>
      </w:r>
      <w:r w:rsidRPr="00C305BC">
        <w:rPr>
          <w:rFonts w:ascii="Times New Roman" w:hAnsi="Times New Roman" w:cs="Times New Roman"/>
          <w:sz w:val="24"/>
          <w:szCs w:val="24"/>
        </w:rPr>
        <w:lastRenderedPageBreak/>
        <w:t xml:space="preserve">rewarding and praising innovative </w:t>
      </w:r>
      <w:proofErr w:type="spellStart"/>
      <w:r w:rsidRPr="00C305BC">
        <w:rPr>
          <w:rFonts w:ascii="Times New Roman" w:hAnsi="Times New Roman" w:cs="Times New Roman"/>
          <w:sz w:val="24"/>
          <w:szCs w:val="24"/>
        </w:rPr>
        <w:t>behaviour</w:t>
      </w:r>
      <w:proofErr w:type="spellEnd"/>
      <w:r w:rsidRPr="00C305BC">
        <w:rPr>
          <w:rFonts w:ascii="Times New Roman" w:hAnsi="Times New Roman" w:cs="Times New Roman"/>
          <w:sz w:val="24"/>
          <w:szCs w:val="24"/>
        </w:rPr>
        <w:t xml:space="preserve">, encouraging a culture of continuous learning, and giving employees access to resources and freedom to use those resources (Wilkin, 2026). Transformational, authentic and servant leadership styles have been found to be well suited to creating this type of climate, with transformational leadership associated with vision and empowerment, authentic leadership associated with inspiring trust and psychological safety, and servant leadership associated with providing followers with resources they require </w:t>
      </w:r>
      <w:proofErr w:type="gramStart"/>
      <w:r w:rsidRPr="00C305BC">
        <w:rPr>
          <w:rFonts w:ascii="Times New Roman" w:hAnsi="Times New Roman" w:cs="Times New Roman"/>
          <w:sz w:val="24"/>
          <w:szCs w:val="24"/>
        </w:rPr>
        <w:t>( Avolio</w:t>
      </w:r>
      <w:proofErr w:type="gramEnd"/>
      <w:r w:rsidRPr="00C305BC">
        <w:rPr>
          <w:rFonts w:ascii="Times New Roman" w:hAnsi="Times New Roman" w:cs="Times New Roman"/>
          <w:sz w:val="24"/>
          <w:szCs w:val="24"/>
        </w:rPr>
        <w:t xml:space="preserve"> and Gardner, 2005).</w:t>
      </w:r>
    </w:p>
    <w:p w14:paraId="7FABE2FA" w14:textId="77777777" w:rsidR="0016141F" w:rsidRPr="00C305BC" w:rsidRDefault="0016141F" w:rsidP="008E7A43">
      <w:pPr>
        <w:spacing w:line="480" w:lineRule="auto"/>
        <w:jc w:val="both"/>
        <w:rPr>
          <w:rFonts w:ascii="Times New Roman" w:hAnsi="Times New Roman" w:cs="Times New Roman"/>
          <w:sz w:val="24"/>
          <w:szCs w:val="24"/>
        </w:rPr>
      </w:pPr>
      <w:r w:rsidRPr="00C305BC">
        <w:rPr>
          <w:rFonts w:ascii="Times New Roman" w:hAnsi="Times New Roman" w:cs="Times New Roman"/>
          <w:sz w:val="24"/>
          <w:szCs w:val="24"/>
        </w:rPr>
        <w:t xml:space="preserve">According to Harvard Business Review's research into leadership in innovative organizations, there are three very different leadership archetypes that influence the way new ideas are addressed: a leader who actively looks for disruptive opportunities, a leader who emphasizes experimentation and fast testing, and a leader who is focused on efficient scaling of successful ideas throughout the organization (Harvard Business Review, 2019). As a large public body with safety stakes, NHS Health Boards are structurally more likely to have leaders of the third type, which are cautious, scale and </w:t>
      </w:r>
      <w:proofErr w:type="spellStart"/>
      <w:r w:rsidRPr="00C305BC">
        <w:rPr>
          <w:rFonts w:ascii="Times New Roman" w:hAnsi="Times New Roman" w:cs="Times New Roman"/>
          <w:sz w:val="24"/>
          <w:szCs w:val="24"/>
        </w:rPr>
        <w:t>standardise</w:t>
      </w:r>
      <w:proofErr w:type="spellEnd"/>
      <w:r w:rsidRPr="00C305BC">
        <w:rPr>
          <w:rFonts w:ascii="Times New Roman" w:hAnsi="Times New Roman" w:cs="Times New Roman"/>
          <w:sz w:val="24"/>
          <w:szCs w:val="24"/>
        </w:rPr>
        <w:t xml:space="preserve"> leaders – not necessarily a drawback for this proposal since a tightly scoped and evidence-led pilot is precisely the type of innovation that such leaders are best suited to support and scale consistently across localities (Harvard Business Review, 2019; McKinsey &amp; Company, 2024).</w:t>
      </w:r>
    </w:p>
    <w:p w14:paraId="002F8291" w14:textId="77777777" w:rsidR="0016141F" w:rsidRPr="00C305BC" w:rsidRDefault="0016141F" w:rsidP="008E7A43">
      <w:pPr>
        <w:spacing w:line="480" w:lineRule="auto"/>
        <w:jc w:val="both"/>
        <w:rPr>
          <w:rFonts w:ascii="Times New Roman" w:hAnsi="Times New Roman" w:cs="Times New Roman"/>
          <w:sz w:val="24"/>
          <w:szCs w:val="24"/>
        </w:rPr>
      </w:pPr>
      <w:r w:rsidRPr="00C305BC">
        <w:rPr>
          <w:rFonts w:ascii="Times New Roman" w:hAnsi="Times New Roman" w:cs="Times New Roman"/>
          <w:sz w:val="24"/>
          <w:szCs w:val="24"/>
        </w:rPr>
        <w:t xml:space="preserve">Many community teams already have a culture of pragmatic problem solving, and careful monitoring of patient needs, which is a good starting point. But there is still a risk of fragmentation in cross-boundary working between community and secondary care and of community staff not always feeling their contribution is actively taken on board when decisions are made on elective pathways. Supportive, empowering and explicit leadership that emphasizes how both integration and earlier intervention will lead to a reduction in pressure on secondary-care clinics and more manageable community caseloads will be critical, and </w:t>
      </w:r>
      <w:r w:rsidRPr="00C305BC">
        <w:rPr>
          <w:rFonts w:ascii="Times New Roman" w:hAnsi="Times New Roman" w:cs="Times New Roman"/>
          <w:sz w:val="24"/>
          <w:szCs w:val="24"/>
        </w:rPr>
        <w:lastRenderedPageBreak/>
        <w:t>managers who can articulate this mutual benefit are more likely to engage staff (McKinsey &amp; Company, 2024).</w:t>
      </w:r>
    </w:p>
    <w:p w14:paraId="188CA841" w14:textId="0221A84E" w:rsidR="0016141F" w:rsidRDefault="0016141F" w:rsidP="008E7A43">
      <w:pPr>
        <w:spacing w:line="480" w:lineRule="auto"/>
        <w:jc w:val="both"/>
        <w:rPr>
          <w:rFonts w:ascii="Times New Roman" w:hAnsi="Times New Roman" w:cs="Times New Roman"/>
          <w:sz w:val="24"/>
          <w:szCs w:val="24"/>
        </w:rPr>
      </w:pPr>
      <w:r w:rsidRPr="00C305BC">
        <w:rPr>
          <w:rFonts w:ascii="Times New Roman" w:hAnsi="Times New Roman" w:cs="Times New Roman"/>
          <w:sz w:val="24"/>
          <w:szCs w:val="24"/>
        </w:rPr>
        <w:t xml:space="preserve">This incremental approach to innovation, which is role appropriate, is moderately supported by the current climate in most Health Boards, provided it can be </w:t>
      </w:r>
      <w:proofErr w:type="spellStart"/>
      <w:r w:rsidRPr="00C305BC">
        <w:rPr>
          <w:rFonts w:ascii="Times New Roman" w:hAnsi="Times New Roman" w:cs="Times New Roman"/>
          <w:sz w:val="24"/>
          <w:szCs w:val="24"/>
        </w:rPr>
        <w:t>contextualised</w:t>
      </w:r>
      <w:proofErr w:type="spellEnd"/>
      <w:r w:rsidRPr="00C305BC">
        <w:rPr>
          <w:rFonts w:ascii="Times New Roman" w:hAnsi="Times New Roman" w:cs="Times New Roman"/>
          <w:sz w:val="24"/>
          <w:szCs w:val="24"/>
        </w:rPr>
        <w:t xml:space="preserve"> as a contribution to elective recovery targets and care-closer-to-home objectives (Welsh Government, 2026). So, the chances of achieving agreement for a good pilot design are reasonably good if it is co-owned by community and secondary-care leads, tightly scoped, and has clear metrics for measuring the impact of the pilot — e.g., proportion diverted or </w:t>
      </w:r>
      <w:proofErr w:type="spellStart"/>
      <w:r w:rsidRPr="00C305BC">
        <w:rPr>
          <w:rFonts w:ascii="Times New Roman" w:hAnsi="Times New Roman" w:cs="Times New Roman"/>
          <w:sz w:val="24"/>
          <w:szCs w:val="24"/>
        </w:rPr>
        <w:t>deprioritised</w:t>
      </w:r>
      <w:proofErr w:type="spellEnd"/>
      <w:r w:rsidRPr="00C305BC">
        <w:rPr>
          <w:rFonts w:ascii="Times New Roman" w:hAnsi="Times New Roman" w:cs="Times New Roman"/>
          <w:sz w:val="24"/>
          <w:szCs w:val="24"/>
        </w:rPr>
        <w:t xml:space="preserve">, did not attend (DNA) rates, patient-reported experience, and staff feedback. More widespread scale-up will rely on positive pilots and evidence of impact on waiting lists and community workload—as McKinsey noted in their 2015 paper: For those with the most consistent innovative ideas, there is a staged approach with evidence that helps drive growth rather than a one-off bang for the </w:t>
      </w:r>
      <w:proofErr w:type="spellStart"/>
      <w:proofErr w:type="gramStart"/>
      <w:r w:rsidRPr="00C305BC">
        <w:rPr>
          <w:rFonts w:ascii="Times New Roman" w:hAnsi="Times New Roman" w:cs="Times New Roman"/>
          <w:sz w:val="24"/>
          <w:szCs w:val="24"/>
        </w:rPr>
        <w:t>system.innovative</w:t>
      </w:r>
      <w:proofErr w:type="spellEnd"/>
      <w:proofErr w:type="gramEnd"/>
      <w:r w:rsidRPr="00C305BC">
        <w:rPr>
          <w:rFonts w:ascii="Times New Roman" w:hAnsi="Times New Roman" w:cs="Times New Roman"/>
          <w:sz w:val="24"/>
          <w:szCs w:val="24"/>
        </w:rPr>
        <w:t xml:space="preserve"> </w:t>
      </w:r>
      <w:proofErr w:type="spellStart"/>
      <w:r w:rsidRPr="00C305BC">
        <w:rPr>
          <w:rFonts w:ascii="Times New Roman" w:hAnsi="Times New Roman" w:cs="Times New Roman"/>
          <w:sz w:val="24"/>
          <w:szCs w:val="24"/>
        </w:rPr>
        <w:t>organisations</w:t>
      </w:r>
      <w:proofErr w:type="spellEnd"/>
      <w:r w:rsidRPr="00C305BC">
        <w:rPr>
          <w:rFonts w:ascii="Times New Roman" w:hAnsi="Times New Roman" w:cs="Times New Roman"/>
          <w:sz w:val="24"/>
          <w:szCs w:val="24"/>
        </w:rPr>
        <w:t xml:space="preserve"> take a ‘logical, incremental and evidence-based pathway to growth’ rather than attempting system-wide change in one go.</w:t>
      </w:r>
    </w:p>
    <w:p w14:paraId="1BFAD0CC" w14:textId="73582B93" w:rsidR="00167229" w:rsidRPr="00503BB9" w:rsidRDefault="008B2DEA" w:rsidP="008E7A43">
      <w:pPr>
        <w:pStyle w:val="Heading1"/>
        <w:spacing w:line="480" w:lineRule="auto"/>
        <w:jc w:val="both"/>
        <w:rPr>
          <w:rFonts w:ascii="Times New Roman" w:hAnsi="Times New Roman" w:cs="Times New Roman"/>
          <w:sz w:val="24"/>
          <w:szCs w:val="24"/>
        </w:rPr>
      </w:pPr>
      <w:r w:rsidRPr="00503BB9">
        <w:rPr>
          <w:rFonts w:ascii="Times New Roman" w:hAnsi="Times New Roman" w:cs="Times New Roman"/>
          <w:sz w:val="24"/>
          <w:szCs w:val="24"/>
        </w:rPr>
        <w:t>8. Practical Advantages from a Community Support Perspective</w:t>
      </w:r>
      <w:bookmarkEnd w:id="9"/>
    </w:p>
    <w:p w14:paraId="7ED18EAB" w14:textId="77777777" w:rsidR="008E7A43" w:rsidRPr="008E7A43" w:rsidRDefault="008E7A43" w:rsidP="008E7A43">
      <w:pPr>
        <w:spacing w:line="480" w:lineRule="auto"/>
        <w:jc w:val="both"/>
        <w:rPr>
          <w:rFonts w:ascii="Times New Roman" w:hAnsi="Times New Roman" w:cs="Times New Roman"/>
          <w:sz w:val="24"/>
          <w:szCs w:val="24"/>
        </w:rPr>
      </w:pPr>
      <w:bookmarkStart w:id="10" w:name="_Toc237566976"/>
      <w:r w:rsidRPr="008E7A43">
        <w:rPr>
          <w:rFonts w:ascii="Times New Roman" w:hAnsi="Times New Roman" w:cs="Times New Roman"/>
          <w:sz w:val="24"/>
          <w:szCs w:val="24"/>
        </w:rPr>
        <w:t xml:space="preserve">The proposal has </w:t>
      </w:r>
      <w:proofErr w:type="gramStart"/>
      <w:r w:rsidRPr="008E7A43">
        <w:rPr>
          <w:rFonts w:ascii="Times New Roman" w:hAnsi="Times New Roman" w:cs="Times New Roman"/>
          <w:sz w:val="24"/>
          <w:szCs w:val="24"/>
        </w:rPr>
        <w:t>a number of</w:t>
      </w:r>
      <w:proofErr w:type="gramEnd"/>
      <w:r w:rsidRPr="008E7A43">
        <w:rPr>
          <w:rFonts w:ascii="Times New Roman" w:hAnsi="Times New Roman" w:cs="Times New Roman"/>
          <w:sz w:val="24"/>
          <w:szCs w:val="24"/>
        </w:rPr>
        <w:t xml:space="preserve"> tangible benefits for Community Support Personnel. It incorporates existing skills and access, not a new set, consistent with Osborn's (1953) comment that the most productive creative techniques take off from existing skills, not from a blank sheet. It provides a more formal and explicit platform for community teams to have their say in the elective pathway and acknowledges the importance of information they regularly collect. It enhances the safety and experience of patients waiting for a long time by offering a point of contact and a structured support. It produces </w:t>
      </w:r>
      <w:proofErr w:type="gramStart"/>
      <w:r w:rsidRPr="008E7A43">
        <w:rPr>
          <w:rFonts w:ascii="Times New Roman" w:hAnsi="Times New Roman" w:cs="Times New Roman"/>
          <w:sz w:val="24"/>
          <w:szCs w:val="24"/>
        </w:rPr>
        <w:t>a structured</w:t>
      </w:r>
      <w:proofErr w:type="gramEnd"/>
      <w:r w:rsidRPr="008E7A43">
        <w:rPr>
          <w:rFonts w:ascii="Times New Roman" w:hAnsi="Times New Roman" w:cs="Times New Roman"/>
          <w:sz w:val="24"/>
          <w:szCs w:val="24"/>
        </w:rPr>
        <w:t xml:space="preserve"> data that can support further investment in community capacity and has strong linkages with Welsh policy agendas on care closer to </w:t>
      </w:r>
      <w:proofErr w:type="gramStart"/>
      <w:r w:rsidRPr="008E7A43">
        <w:rPr>
          <w:rFonts w:ascii="Times New Roman" w:hAnsi="Times New Roman" w:cs="Times New Roman"/>
          <w:sz w:val="24"/>
          <w:szCs w:val="24"/>
        </w:rPr>
        <w:t>home, and</w:t>
      </w:r>
      <w:proofErr w:type="gramEnd"/>
      <w:r w:rsidRPr="008E7A43">
        <w:rPr>
          <w:rFonts w:ascii="Times New Roman" w:hAnsi="Times New Roman" w:cs="Times New Roman"/>
          <w:sz w:val="24"/>
          <w:szCs w:val="24"/>
        </w:rPr>
        <w:t xml:space="preserve"> reducing unnecessary secondary care activity (Welsh NHS Confederation, 2025).</w:t>
      </w:r>
    </w:p>
    <w:p w14:paraId="75F028CA" w14:textId="485B205F" w:rsidR="008E7A43" w:rsidRPr="008E7A43" w:rsidRDefault="008E7A43" w:rsidP="008E7A43">
      <w:pPr>
        <w:spacing w:line="480" w:lineRule="auto"/>
        <w:jc w:val="both"/>
        <w:rPr>
          <w:rFonts w:ascii="Times New Roman" w:hAnsi="Times New Roman" w:cs="Times New Roman"/>
          <w:sz w:val="24"/>
          <w:szCs w:val="24"/>
        </w:rPr>
      </w:pPr>
      <w:r w:rsidRPr="008E7A43">
        <w:rPr>
          <w:rFonts w:ascii="Times New Roman" w:hAnsi="Times New Roman" w:cs="Times New Roman"/>
          <w:sz w:val="24"/>
          <w:szCs w:val="24"/>
        </w:rPr>
        <w:lastRenderedPageBreak/>
        <w:t xml:space="preserve">There is also a dimension related to workforce development. The notion of open innovation (Chesbrough 2003) is relevant, as it suggests that ideas and information are sought from outside the usual boundaries of an </w:t>
      </w:r>
      <w:proofErr w:type="spellStart"/>
      <w:r w:rsidRPr="008E7A43">
        <w:rPr>
          <w:rFonts w:ascii="Times New Roman" w:hAnsi="Times New Roman" w:cs="Times New Roman"/>
          <w:sz w:val="24"/>
          <w:szCs w:val="24"/>
        </w:rPr>
        <w:t>organisation</w:t>
      </w:r>
      <w:proofErr w:type="spellEnd"/>
      <w:r w:rsidRPr="008E7A43">
        <w:rPr>
          <w:rFonts w:ascii="Times New Roman" w:hAnsi="Times New Roman" w:cs="Times New Roman"/>
          <w:sz w:val="24"/>
          <w:szCs w:val="24"/>
        </w:rPr>
        <w:t>, and for community staff, this is the optimal place to get external, real-world input into their work, which is not always found in closed systems. The embedding of this contribution, not in the context of informal reporting, but in a formal way, is already an organisational learning process that strengthens the overall innovation climate over time.</w:t>
      </w:r>
    </w:p>
    <w:p w14:paraId="67CF5159" w14:textId="32FED9A4" w:rsidR="00167229" w:rsidRPr="00503BB9" w:rsidRDefault="008B2DEA" w:rsidP="008E7A43">
      <w:pPr>
        <w:pStyle w:val="Heading2"/>
        <w:spacing w:line="480" w:lineRule="auto"/>
        <w:jc w:val="both"/>
        <w:rPr>
          <w:rFonts w:ascii="Times New Roman" w:hAnsi="Times New Roman" w:cs="Times New Roman"/>
          <w:sz w:val="24"/>
          <w:szCs w:val="24"/>
        </w:rPr>
      </w:pPr>
      <w:r w:rsidRPr="00503BB9">
        <w:rPr>
          <w:rFonts w:ascii="Times New Roman" w:hAnsi="Times New Roman" w:cs="Times New Roman"/>
          <w:sz w:val="24"/>
          <w:szCs w:val="24"/>
        </w:rPr>
        <w:t>8.1 Risks and Limitations</w:t>
      </w:r>
      <w:bookmarkEnd w:id="10"/>
    </w:p>
    <w:p w14:paraId="6578BB1A" w14:textId="77777777" w:rsidR="008E7A43" w:rsidRDefault="008E7A43" w:rsidP="008E7A43">
      <w:pPr>
        <w:spacing w:line="480" w:lineRule="auto"/>
        <w:jc w:val="both"/>
        <w:rPr>
          <w:rFonts w:ascii="Times New Roman" w:hAnsi="Times New Roman" w:cs="Times New Roman"/>
          <w:sz w:val="24"/>
          <w:szCs w:val="24"/>
        </w:rPr>
      </w:pPr>
      <w:r w:rsidRPr="008E7A43">
        <w:rPr>
          <w:rFonts w:ascii="Times New Roman" w:hAnsi="Times New Roman" w:cs="Times New Roman"/>
          <w:sz w:val="24"/>
          <w:szCs w:val="24"/>
        </w:rPr>
        <w:t xml:space="preserve">There is no innovation without risks and limits should be recognized. First, there is already a strain on the community's capacity to provide </w:t>
      </w:r>
      <w:proofErr w:type="gramStart"/>
      <w:r w:rsidRPr="008E7A43">
        <w:rPr>
          <w:rFonts w:ascii="Times New Roman" w:hAnsi="Times New Roman" w:cs="Times New Roman"/>
          <w:sz w:val="24"/>
          <w:szCs w:val="24"/>
        </w:rPr>
        <w:t>care</w:t>
      </w:r>
      <w:proofErr w:type="gramEnd"/>
      <w:r w:rsidRPr="008E7A43">
        <w:rPr>
          <w:rFonts w:ascii="Times New Roman" w:hAnsi="Times New Roman" w:cs="Times New Roman"/>
          <w:sz w:val="24"/>
          <w:szCs w:val="24"/>
        </w:rPr>
        <w:t xml:space="preserve"> and any new responsibility must add value rather than take away value — as Drucker (1985) cautions, innovation that is not </w:t>
      </w:r>
      <w:proofErr w:type="spellStart"/>
      <w:r w:rsidRPr="008E7A43">
        <w:rPr>
          <w:rFonts w:ascii="Times New Roman" w:hAnsi="Times New Roman" w:cs="Times New Roman"/>
          <w:sz w:val="24"/>
          <w:szCs w:val="24"/>
        </w:rPr>
        <w:t>skilfully</w:t>
      </w:r>
      <w:proofErr w:type="spellEnd"/>
      <w:r w:rsidRPr="008E7A43">
        <w:rPr>
          <w:rFonts w:ascii="Times New Roman" w:hAnsi="Times New Roman" w:cs="Times New Roman"/>
          <w:sz w:val="24"/>
          <w:szCs w:val="24"/>
        </w:rPr>
        <w:t xml:space="preserve"> matched to </w:t>
      </w:r>
      <w:proofErr w:type="spellStart"/>
      <w:r w:rsidRPr="008E7A43">
        <w:rPr>
          <w:rFonts w:ascii="Times New Roman" w:hAnsi="Times New Roman" w:cs="Times New Roman"/>
          <w:sz w:val="24"/>
          <w:szCs w:val="24"/>
        </w:rPr>
        <w:t>organisation</w:t>
      </w:r>
      <w:proofErr w:type="spellEnd"/>
      <w:r w:rsidRPr="008E7A43">
        <w:rPr>
          <w:rFonts w:ascii="Times New Roman" w:hAnsi="Times New Roman" w:cs="Times New Roman"/>
          <w:sz w:val="24"/>
          <w:szCs w:val="24"/>
        </w:rPr>
        <w:t xml:space="preserve"> capacity often fails on the ground. </w:t>
      </w:r>
    </w:p>
    <w:p w14:paraId="3B4CFE0F" w14:textId="7ABF83C2" w:rsidR="008E7A43" w:rsidRDefault="008E7A43" w:rsidP="008E7A43">
      <w:pPr>
        <w:spacing w:line="480" w:lineRule="auto"/>
        <w:jc w:val="both"/>
        <w:rPr>
          <w:rFonts w:ascii="Times New Roman" w:hAnsi="Times New Roman" w:cs="Times New Roman"/>
          <w:sz w:val="24"/>
          <w:szCs w:val="24"/>
        </w:rPr>
      </w:pPr>
      <w:r w:rsidRPr="008E7A43">
        <w:rPr>
          <w:rFonts w:ascii="Times New Roman" w:hAnsi="Times New Roman" w:cs="Times New Roman"/>
          <w:sz w:val="24"/>
          <w:szCs w:val="24"/>
        </w:rPr>
        <w:t xml:space="preserve">Second, it requires trust between community and secondary-care clinicians, as if the latter find community-generated data Dubious or redundant, the innovation is going to be a burden on administration without having any positive effect on decision-making. Third, there is a need to actively monitor equity of access, because a transition to telephone or video contact may inadvertently bring about a disadvantage for those with digital access and/or English/Welsh language needs. </w:t>
      </w:r>
      <w:bookmarkStart w:id="11" w:name="_Toc237566977"/>
      <w:r w:rsidRPr="008E7A43">
        <w:rPr>
          <w:rFonts w:ascii="Times New Roman" w:hAnsi="Times New Roman" w:cs="Times New Roman"/>
          <w:sz w:val="24"/>
          <w:szCs w:val="24"/>
        </w:rPr>
        <w:t>These limitations do not undermine the case for a pilot, but they do mean that success should be defined narrowly and evaluated rigorously before any wider roll-out is considered</w:t>
      </w:r>
    </w:p>
    <w:p w14:paraId="58193DD5" w14:textId="496B7AA6" w:rsidR="00167229" w:rsidRPr="00503BB9" w:rsidRDefault="008B2DEA" w:rsidP="008E7A43">
      <w:pPr>
        <w:pStyle w:val="Heading1"/>
        <w:spacing w:line="480" w:lineRule="auto"/>
      </w:pPr>
      <w:r w:rsidRPr="00503BB9">
        <w:t>9. Conclusion</w:t>
      </w:r>
      <w:bookmarkEnd w:id="11"/>
    </w:p>
    <w:p w14:paraId="0A1C364F" w14:textId="77777777" w:rsidR="008E7A43" w:rsidRPr="008E7A43" w:rsidRDefault="008B2DEA" w:rsidP="008E7A43">
      <w:pPr>
        <w:spacing w:line="480" w:lineRule="auto"/>
        <w:jc w:val="both"/>
        <w:rPr>
          <w:rFonts w:ascii="Times New Roman" w:hAnsi="Times New Roman" w:cs="Times New Roman"/>
          <w:sz w:val="24"/>
          <w:szCs w:val="24"/>
        </w:rPr>
      </w:pPr>
      <w:r w:rsidRPr="00503BB9">
        <w:rPr>
          <w:rFonts w:ascii="Times New Roman" w:hAnsi="Times New Roman" w:cs="Times New Roman"/>
          <w:sz w:val="24"/>
          <w:szCs w:val="24"/>
        </w:rPr>
        <w:t xml:space="preserve">The Community-Enabled "Waiting Well &amp; Smart Navigation" pathway is a realistic, role-appropriate process innovation that directly addresses the outpatient frontlog affecting NHS Wales. Applying Tidd and Bessant's (2020) 4Ps framework confirms that the innovation is predominantly process-based, with secondary product and position elements, and does not </w:t>
      </w:r>
      <w:r w:rsidRPr="00503BB9">
        <w:rPr>
          <w:rFonts w:ascii="Times New Roman" w:hAnsi="Times New Roman" w:cs="Times New Roman"/>
          <w:sz w:val="24"/>
          <w:szCs w:val="24"/>
        </w:rPr>
        <w:lastRenderedPageBreak/>
        <w:t xml:space="preserve">require a paradigm shift — a profile well suited to the incremental change that a safety-critical, publicly accountable system can realistically absorb. </w:t>
      </w:r>
      <w:r w:rsidR="008E7A43" w:rsidRPr="008E7A43">
        <w:rPr>
          <w:rFonts w:ascii="Times New Roman" w:hAnsi="Times New Roman" w:cs="Times New Roman"/>
          <w:sz w:val="24"/>
          <w:szCs w:val="24"/>
        </w:rPr>
        <w:t>The model of the creative process developed by Wallas (1926) illustrates how the idea was not a sudden flash of insight, but rather the result of grounded preparation and reflective incubation, and Lewin's (1951) Force Field Analysis illustrates that whilst there are real forces to be resisted, these can be significantly reduced through careful pilot design, co-production and clear governance.</w:t>
      </w:r>
    </w:p>
    <w:p w14:paraId="1928C608" w14:textId="23BACC53" w:rsidR="00167229" w:rsidRDefault="008B2DEA" w:rsidP="008E7A43">
      <w:pPr>
        <w:spacing w:line="480" w:lineRule="auto"/>
        <w:jc w:val="both"/>
        <w:rPr>
          <w:rFonts w:ascii="Times New Roman" w:hAnsi="Times New Roman" w:cs="Times New Roman"/>
          <w:sz w:val="24"/>
          <w:szCs w:val="24"/>
        </w:rPr>
      </w:pPr>
      <w:r w:rsidRPr="00503BB9">
        <w:rPr>
          <w:rFonts w:ascii="Times New Roman" w:hAnsi="Times New Roman" w:cs="Times New Roman"/>
          <w:sz w:val="24"/>
          <w:szCs w:val="24"/>
        </w:rPr>
        <w:t>By inserting structured community input earlier in the pathway, the proposal improves the quality of information available for triage decisions, supports patients more effectively while they wait, and reduces pressure on specialist first appointments. With careful pilot design, attention to digital interoperability and governance, and supportive, psychologically safe leadership, it offers a practical contribution to elective recovery in NHS Wales — one that builds on existing strengths within the community workforce rather than requiring wholesale system redesign.</w:t>
      </w:r>
    </w:p>
    <w:p w14:paraId="63298989" w14:textId="77777777" w:rsidR="008E7A43" w:rsidRDefault="008E7A43" w:rsidP="008E7A43">
      <w:pPr>
        <w:spacing w:line="480" w:lineRule="auto"/>
        <w:jc w:val="both"/>
        <w:rPr>
          <w:rFonts w:ascii="Times New Roman" w:hAnsi="Times New Roman" w:cs="Times New Roman"/>
          <w:sz w:val="24"/>
          <w:szCs w:val="24"/>
        </w:rPr>
      </w:pPr>
    </w:p>
    <w:p w14:paraId="78C3B536" w14:textId="77777777" w:rsidR="008E7A43" w:rsidRDefault="008E7A43" w:rsidP="008E7A43">
      <w:pPr>
        <w:spacing w:line="480" w:lineRule="auto"/>
        <w:jc w:val="both"/>
        <w:rPr>
          <w:rFonts w:ascii="Times New Roman" w:hAnsi="Times New Roman" w:cs="Times New Roman"/>
          <w:sz w:val="24"/>
          <w:szCs w:val="24"/>
        </w:rPr>
      </w:pPr>
    </w:p>
    <w:p w14:paraId="5170ED1D" w14:textId="77777777" w:rsidR="008E7A43" w:rsidRDefault="008E7A43" w:rsidP="008E7A43">
      <w:pPr>
        <w:spacing w:line="480" w:lineRule="auto"/>
        <w:jc w:val="both"/>
        <w:rPr>
          <w:rFonts w:ascii="Times New Roman" w:hAnsi="Times New Roman" w:cs="Times New Roman"/>
          <w:sz w:val="24"/>
          <w:szCs w:val="24"/>
        </w:rPr>
      </w:pPr>
    </w:p>
    <w:p w14:paraId="0AAB437A" w14:textId="77777777" w:rsidR="008E7A43" w:rsidRDefault="008E7A43" w:rsidP="008E7A43">
      <w:pPr>
        <w:spacing w:line="480" w:lineRule="auto"/>
        <w:jc w:val="both"/>
        <w:rPr>
          <w:rFonts w:ascii="Times New Roman" w:hAnsi="Times New Roman" w:cs="Times New Roman"/>
          <w:sz w:val="24"/>
          <w:szCs w:val="24"/>
        </w:rPr>
      </w:pPr>
    </w:p>
    <w:p w14:paraId="5DA17620" w14:textId="77777777" w:rsidR="008E7A43" w:rsidRDefault="008E7A43" w:rsidP="008E7A43">
      <w:pPr>
        <w:spacing w:line="480" w:lineRule="auto"/>
        <w:jc w:val="both"/>
        <w:rPr>
          <w:rFonts w:ascii="Times New Roman" w:hAnsi="Times New Roman" w:cs="Times New Roman"/>
          <w:sz w:val="24"/>
          <w:szCs w:val="24"/>
        </w:rPr>
      </w:pPr>
    </w:p>
    <w:p w14:paraId="0225C4AB" w14:textId="77777777" w:rsidR="008E7A43" w:rsidRDefault="008E7A43" w:rsidP="008E7A43">
      <w:pPr>
        <w:spacing w:line="480" w:lineRule="auto"/>
        <w:jc w:val="both"/>
        <w:rPr>
          <w:rFonts w:ascii="Times New Roman" w:hAnsi="Times New Roman" w:cs="Times New Roman"/>
          <w:sz w:val="24"/>
          <w:szCs w:val="24"/>
        </w:rPr>
      </w:pPr>
    </w:p>
    <w:p w14:paraId="4461815D" w14:textId="77777777" w:rsidR="008E7A43" w:rsidRDefault="008E7A43" w:rsidP="008E7A43">
      <w:pPr>
        <w:spacing w:line="480" w:lineRule="auto"/>
        <w:jc w:val="both"/>
        <w:rPr>
          <w:rFonts w:ascii="Times New Roman" w:hAnsi="Times New Roman" w:cs="Times New Roman"/>
          <w:sz w:val="24"/>
          <w:szCs w:val="24"/>
        </w:rPr>
      </w:pPr>
    </w:p>
    <w:p w14:paraId="1B447F89" w14:textId="77777777" w:rsidR="008E7A43" w:rsidRDefault="008E7A43" w:rsidP="008E7A43">
      <w:pPr>
        <w:spacing w:line="480" w:lineRule="auto"/>
        <w:jc w:val="both"/>
        <w:rPr>
          <w:rFonts w:ascii="Times New Roman" w:hAnsi="Times New Roman" w:cs="Times New Roman"/>
          <w:sz w:val="24"/>
          <w:szCs w:val="24"/>
        </w:rPr>
      </w:pPr>
    </w:p>
    <w:p w14:paraId="7B2E6982" w14:textId="77777777" w:rsidR="008E7A43" w:rsidRDefault="008E7A43" w:rsidP="008E7A43">
      <w:pPr>
        <w:spacing w:line="480" w:lineRule="auto"/>
        <w:jc w:val="both"/>
        <w:rPr>
          <w:rFonts w:ascii="Times New Roman" w:hAnsi="Times New Roman" w:cs="Times New Roman"/>
          <w:sz w:val="24"/>
          <w:szCs w:val="24"/>
        </w:rPr>
      </w:pPr>
    </w:p>
    <w:p w14:paraId="0C458010" w14:textId="77777777" w:rsidR="008E7A43" w:rsidRDefault="008E7A43" w:rsidP="008E7A43">
      <w:pPr>
        <w:spacing w:line="480" w:lineRule="auto"/>
        <w:jc w:val="both"/>
        <w:rPr>
          <w:rFonts w:ascii="Times New Roman" w:hAnsi="Times New Roman" w:cs="Times New Roman"/>
          <w:sz w:val="24"/>
          <w:szCs w:val="24"/>
        </w:rPr>
      </w:pPr>
    </w:p>
    <w:p w14:paraId="08C12A7B" w14:textId="77777777" w:rsidR="008E7A43" w:rsidRDefault="008E7A43" w:rsidP="008E7A43">
      <w:pPr>
        <w:spacing w:line="480" w:lineRule="auto"/>
        <w:jc w:val="both"/>
        <w:rPr>
          <w:rFonts w:ascii="Times New Roman" w:hAnsi="Times New Roman" w:cs="Times New Roman"/>
          <w:sz w:val="24"/>
          <w:szCs w:val="24"/>
        </w:rPr>
      </w:pPr>
    </w:p>
    <w:p w14:paraId="1335D0B1" w14:textId="77777777" w:rsidR="008E7A43" w:rsidRDefault="008E7A43" w:rsidP="008E7A43">
      <w:pPr>
        <w:spacing w:line="480" w:lineRule="auto"/>
        <w:jc w:val="both"/>
        <w:rPr>
          <w:rFonts w:ascii="Times New Roman" w:hAnsi="Times New Roman" w:cs="Times New Roman"/>
          <w:sz w:val="24"/>
          <w:szCs w:val="24"/>
        </w:rPr>
      </w:pPr>
    </w:p>
    <w:p w14:paraId="22409602" w14:textId="77777777" w:rsidR="008E7A43" w:rsidRDefault="008E7A43" w:rsidP="008E7A43">
      <w:pPr>
        <w:spacing w:line="480" w:lineRule="auto"/>
        <w:jc w:val="both"/>
        <w:rPr>
          <w:rFonts w:ascii="Times New Roman" w:hAnsi="Times New Roman" w:cs="Times New Roman"/>
          <w:sz w:val="24"/>
          <w:szCs w:val="24"/>
        </w:rPr>
      </w:pPr>
    </w:p>
    <w:p w14:paraId="7ABC50D8" w14:textId="77777777" w:rsidR="008E7A43" w:rsidRPr="00503BB9" w:rsidRDefault="008E7A43" w:rsidP="008E7A43">
      <w:pPr>
        <w:spacing w:line="480" w:lineRule="auto"/>
        <w:jc w:val="both"/>
        <w:rPr>
          <w:rFonts w:ascii="Times New Roman" w:hAnsi="Times New Roman" w:cs="Times New Roman"/>
          <w:sz w:val="24"/>
          <w:szCs w:val="24"/>
        </w:rPr>
      </w:pPr>
    </w:p>
    <w:p w14:paraId="4C41DAAD" w14:textId="77777777" w:rsidR="00167229" w:rsidRDefault="008B2DEA">
      <w:pPr>
        <w:pStyle w:val="Heading1"/>
        <w:spacing w:before="200" w:after="200"/>
      </w:pPr>
      <w:bookmarkStart w:id="12" w:name="_Toc237566978"/>
      <w:r>
        <w:t>References</w:t>
      </w:r>
      <w:bookmarkEnd w:id="12"/>
    </w:p>
    <w:p w14:paraId="156EFA6A"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Amabile, T. M. (1988) 'A model of creativity and innovation in organizations', Research in Organizational Behavior, 10, pp. 123–167.</w:t>
      </w:r>
    </w:p>
    <w:p w14:paraId="5D8966A2"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Avolio, B. J. and Gardner, W. L. (2005) 'Authentic leadership development: Getting to the root of positive forms of leadership', The Leadership Quarterly, 16(3), pp. 315–338.</w:t>
      </w:r>
    </w:p>
    <w:p w14:paraId="7B33428B"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Barends, E., Rousseau, D. M. and ten Have, S. (2022) 'Leader-member exchange and innovative climate: A longitudinal review', cited in Wilkin, C. (2026) Week 5: Organisational Climate and Leadership [PowerPoint slides]. BMSW5013 Creativity and Innovation, University of Wales Trinity Saint David, Moodle.</w:t>
      </w:r>
    </w:p>
    <w:p w14:paraId="788CCBB3"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Chesbrough, H. (2003) Open Innovation: The New Imperative for Creating and Profiting from Technology. Boston, MA: Harvard Business School Press.</w:t>
      </w:r>
    </w:p>
    <w:p w14:paraId="4C6F7FF2"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Christensen, C. M. (1997) The Innovator's Dilemma: When New Technologies Cause Great Firms to Fail. Boston, MA: Harvard Business School Press.</w:t>
      </w:r>
    </w:p>
    <w:p w14:paraId="6C8C52BC" w14:textId="30882023"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CIPD (n.d.) Organisation Culture and Change Factsheet: What about Organisational Climate? Available at: https://www.cipd.org/uk/knowledge/factsheets/organisation-culture-change-factsheet/#what-about-organisational-climate- </w:t>
      </w:r>
    </w:p>
    <w:p w14:paraId="5E4EDEBF"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De Bono, E. (1985) Six Thinking Hats. London: Penguin.</w:t>
      </w:r>
    </w:p>
    <w:p w14:paraId="12C42752"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Digital Health and Care Wales (2025) Secondary Care Dashboard: Outpatient, Inpatient and </w:t>
      </w:r>
      <w:proofErr w:type="spellStart"/>
      <w:r w:rsidRPr="00503BB9">
        <w:rPr>
          <w:rFonts w:ascii="Times New Roman" w:hAnsi="Times New Roman" w:cs="Times New Roman"/>
          <w:sz w:val="24"/>
          <w:szCs w:val="24"/>
        </w:rPr>
        <w:t>Daycase</w:t>
      </w:r>
      <w:proofErr w:type="spellEnd"/>
      <w:r w:rsidRPr="00503BB9">
        <w:rPr>
          <w:rFonts w:ascii="Times New Roman" w:hAnsi="Times New Roman" w:cs="Times New Roman"/>
          <w:sz w:val="24"/>
          <w:szCs w:val="24"/>
        </w:rPr>
        <w:t xml:space="preserve"> Activity in NHS Wales. Cardiff: DHCW.</w:t>
      </w:r>
    </w:p>
    <w:p w14:paraId="0A2537C7"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Drucker, P. F. (1985) Innovation and Entrepreneurship: Practice and Principles. New York: Harper &amp; Row.</w:t>
      </w:r>
    </w:p>
    <w:p w14:paraId="50D98F9B"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Edmondson, A. (1999) 'Psychological safety and learning behavior in work teams', Administrative Science Quarterly, 44(2), pp. 350–383.</w:t>
      </w:r>
    </w:p>
    <w:p w14:paraId="4566FDA2" w14:textId="24627419"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Harvard Business Review (2019) The 3 Types of Leaders of Innovative Companies [Podcast]. HBR </w:t>
      </w:r>
      <w:proofErr w:type="spellStart"/>
      <w:r w:rsidRPr="00503BB9">
        <w:rPr>
          <w:rFonts w:ascii="Times New Roman" w:hAnsi="Times New Roman" w:cs="Times New Roman"/>
          <w:sz w:val="24"/>
          <w:szCs w:val="24"/>
        </w:rPr>
        <w:t>IdeaCast</w:t>
      </w:r>
      <w:proofErr w:type="spellEnd"/>
      <w:r w:rsidRPr="00503BB9">
        <w:rPr>
          <w:rFonts w:ascii="Times New Roman" w:hAnsi="Times New Roman" w:cs="Times New Roman"/>
          <w:sz w:val="24"/>
          <w:szCs w:val="24"/>
        </w:rPr>
        <w:t xml:space="preserve">, July 2019. Available at: https://hbr.org/podcast/2019/07/the-3-types-of-leaders-of-innovative-companies </w:t>
      </w:r>
    </w:p>
    <w:p w14:paraId="1B1CFEE7"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Kellerman, B. (2004) Bad Leadership: What It Is, How It Happens, Why It Matters. Boston, MA: Harvard Business School Press.</w:t>
      </w:r>
    </w:p>
    <w:p w14:paraId="426BAF99"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lastRenderedPageBreak/>
        <w:t>Kim, W. C. and Mauborgne, R. (2005) Blue Ocean Strategy: How to Create Uncontested Market Space and Make the Competition Irrelevant. Boston, MA: Harvard Business School Press.</w:t>
      </w:r>
    </w:p>
    <w:p w14:paraId="383C4597"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King's Fund (2024) Waiting Times for Elective Care in the UK: An Overview. London: The King's Fund.</w:t>
      </w:r>
    </w:p>
    <w:p w14:paraId="7B4696DB"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Kotter, J. P. (1996) Leading Change. Boston, MA: Harvard Business School Press.</w:t>
      </w:r>
    </w:p>
    <w:p w14:paraId="5E164A11"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Lewin, K. (1951) Field Theory in Social Science: Selected Theoretical Papers. New York: Harper &amp; Row.</w:t>
      </w:r>
    </w:p>
    <w:p w14:paraId="1824476B"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Manners-Bell, J. and Lyon, K. (2022) Logistics and Supply Chain Innovation: A Practical Guide to Disruptive Technologies and New Business Models. 2nd </w:t>
      </w:r>
      <w:proofErr w:type="spellStart"/>
      <w:r w:rsidRPr="00503BB9">
        <w:rPr>
          <w:rFonts w:ascii="Times New Roman" w:hAnsi="Times New Roman" w:cs="Times New Roman"/>
          <w:sz w:val="24"/>
          <w:szCs w:val="24"/>
        </w:rPr>
        <w:t>edn</w:t>
      </w:r>
      <w:proofErr w:type="spellEnd"/>
      <w:r w:rsidRPr="00503BB9">
        <w:rPr>
          <w:rFonts w:ascii="Times New Roman" w:hAnsi="Times New Roman" w:cs="Times New Roman"/>
          <w:sz w:val="24"/>
          <w:szCs w:val="24"/>
        </w:rPr>
        <w:t>. London: Kogan Page.</w:t>
      </w:r>
    </w:p>
    <w:p w14:paraId="42D49429" w14:textId="42137270"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McKinsey &amp; Company (2015) 'The eight essentials of innovation', McKinsey Quarterly, April 2015. Available at: https://www.mckinsey.com </w:t>
      </w:r>
    </w:p>
    <w:p w14:paraId="7044BCE3"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McKinsey &amp; Company (2024) 'Best practices of successful innovative companies', McKinsey Quarterly, cited in Wilkin, C. (2026) Week 4: The Innovative Organisation [PowerPoint slides]. BMSW5013 Creativity and Innovation, University of Wales Trinity Saint David, Moodle.</w:t>
      </w:r>
    </w:p>
    <w:p w14:paraId="180F420F"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Nuffield Trust (2024) </w:t>
      </w:r>
      <w:proofErr w:type="spellStart"/>
      <w:r w:rsidRPr="00503BB9">
        <w:rPr>
          <w:rFonts w:ascii="Times New Roman" w:hAnsi="Times New Roman" w:cs="Times New Roman"/>
          <w:sz w:val="24"/>
          <w:szCs w:val="24"/>
        </w:rPr>
        <w:t>QualityWatch</w:t>
      </w:r>
      <w:proofErr w:type="spellEnd"/>
      <w:r w:rsidRPr="00503BB9">
        <w:rPr>
          <w:rFonts w:ascii="Times New Roman" w:hAnsi="Times New Roman" w:cs="Times New Roman"/>
          <w:sz w:val="24"/>
          <w:szCs w:val="24"/>
        </w:rPr>
        <w:t>: Outpatient Waiting Times and Patient Outcomes. London: Nuffield Trust.</w:t>
      </w:r>
    </w:p>
    <w:p w14:paraId="1C65FB04"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Osborn, A. F. (1953) Applied Imagination: Principles and Procedures of Creative Problem-Solving. New York: Charles Scribner's Sons.</w:t>
      </w:r>
    </w:p>
    <w:p w14:paraId="0F5B7976"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PwC (2022) Metaverse and Emerging Technology Predictions. Available at: https://www.pwc.com/us/en/tech-effect/innovation/metaverse-predictions.html (Accessed: 12 August 2026).</w:t>
      </w:r>
    </w:p>
    <w:p w14:paraId="434F4F67"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Rogers, E. M. (2003) Diffusion of Innovations. 5th </w:t>
      </w:r>
      <w:proofErr w:type="spellStart"/>
      <w:r w:rsidRPr="00503BB9">
        <w:rPr>
          <w:rFonts w:ascii="Times New Roman" w:hAnsi="Times New Roman" w:cs="Times New Roman"/>
          <w:sz w:val="24"/>
          <w:szCs w:val="24"/>
        </w:rPr>
        <w:t>edn</w:t>
      </w:r>
      <w:proofErr w:type="spellEnd"/>
      <w:r w:rsidRPr="00503BB9">
        <w:rPr>
          <w:rFonts w:ascii="Times New Roman" w:hAnsi="Times New Roman" w:cs="Times New Roman"/>
          <w:sz w:val="24"/>
          <w:szCs w:val="24"/>
        </w:rPr>
        <w:t>. New York: Free Press.</w:t>
      </w:r>
    </w:p>
    <w:p w14:paraId="54A5EA59"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Royal College of Nursing Wales (2023) Nursing Support Worker Role Descriptors and Band 3 Competencies. Cardiff: RCN Wales.</w:t>
      </w:r>
    </w:p>
    <w:p w14:paraId="7C1C408E" w14:textId="48094702"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Senedd Research (2026a) NHS Waiting Times in Wales: The Position at the Start of the Seventh Senedd. Cardiff: Senedd Commission. Available at: https://research.senedd.wales/research-articles/nhs-waiting-times-in-wales-the-position-at-the-start-of-the-seventh-senedd/ </w:t>
      </w:r>
    </w:p>
    <w:p w14:paraId="62E57AD3" w14:textId="34CCC50F"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Senedd Research (2026b) NHS Waiting Times in Wales: What Do They Measure – and What Do They Miss? Cardiff: Senedd Commission. Available at: </w:t>
      </w:r>
      <w:r w:rsidRPr="00503BB9">
        <w:rPr>
          <w:rFonts w:ascii="Times New Roman" w:hAnsi="Times New Roman" w:cs="Times New Roman"/>
          <w:sz w:val="24"/>
          <w:szCs w:val="24"/>
        </w:rPr>
        <w:lastRenderedPageBreak/>
        <w:t xml:space="preserve">https://research.senedd.wales/research-articles/nhs-waiting-times-in-wales-what-do-they-measure-and-what-do-they-miss/ </w:t>
      </w:r>
    </w:p>
    <w:p w14:paraId="18A5D895"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Tidd, J. and Bessant, J. (2020) Managing Innovation: Integrating Technological, Market and Organizational Change. 7th </w:t>
      </w:r>
      <w:proofErr w:type="spellStart"/>
      <w:r w:rsidRPr="00503BB9">
        <w:rPr>
          <w:rFonts w:ascii="Times New Roman" w:hAnsi="Times New Roman" w:cs="Times New Roman"/>
          <w:sz w:val="24"/>
          <w:szCs w:val="24"/>
        </w:rPr>
        <w:t>edn</w:t>
      </w:r>
      <w:proofErr w:type="spellEnd"/>
      <w:r w:rsidRPr="00503BB9">
        <w:rPr>
          <w:rFonts w:ascii="Times New Roman" w:hAnsi="Times New Roman" w:cs="Times New Roman"/>
          <w:sz w:val="24"/>
          <w:szCs w:val="24"/>
        </w:rPr>
        <w:t>. Chichester: Wiley.</w:t>
      </w:r>
    </w:p>
    <w:p w14:paraId="2D727D22"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Wallas, G. (1926) The Art of Thought. London: Jonathan Cape.</w:t>
      </w:r>
    </w:p>
    <w:p w14:paraId="1C375340" w14:textId="77C3FCF9"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Welsh Government (2026) NHS Performance for Welsh Local Health Boards: March 2026. Cardiff: Welsh Government. Available at: https://www.gov.wales/nhs-performance-welsh-local-health-boards-march-2026-html </w:t>
      </w:r>
    </w:p>
    <w:p w14:paraId="1181862F" w14:textId="7CC59974"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Welsh Government (2026) NHS Activity and Performance Summary: March and April 2026. Cardiff: Welsh Government. Available at: https://www.gov.wales/nhs-activity-and-performance-summary-march-and-april-2026-html </w:t>
      </w:r>
    </w:p>
    <w:p w14:paraId="31057AF0" w14:textId="4D29DA1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Welsh Government (2026) NHS Wales Waiting List and Longest Waits Down. Cardiff: Welsh Government. Available at: https://www.gov.wales/nhs-wales-waiting-list-and-longest-waits-down </w:t>
      </w:r>
    </w:p>
    <w:p w14:paraId="3A4A1611"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Welsh NHS Confederation (2025) Planned Care Recovery and the Case for Community-Based Alternatives. Cardiff: Welsh NHS Confederation.</w:t>
      </w:r>
    </w:p>
    <w:p w14:paraId="473D4B97" w14:textId="0E5A7C1B"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Wilkin, C. (2026) Week 1: Creativity and Innovation [PowerPoint slides]. BMSW5013 Creativity and Innovation, University of Wales Trinity Saint David, Moodle.</w:t>
      </w:r>
    </w:p>
    <w:p w14:paraId="1589A94A" w14:textId="4057C9F0"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Wilkin, C. (2026) Week 3: Focus on Creativity [PowerPoint slides]. BMSW5013 Creativity and Innovation, University of Wales Trinity Saint David, Moodle.</w:t>
      </w:r>
    </w:p>
    <w:p w14:paraId="1CA12D94" w14:textId="035B9C2A"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Wilkin, C. (2026) Week 4: The Innovative Organisation – Ocean Strategies and the Business Model Canvas [PowerPoint slides]. BMSW5013 Creativity and Innovation, University of Wales Trinity Saint David, Moodle.</w:t>
      </w:r>
    </w:p>
    <w:p w14:paraId="6E5E4FAB" w14:textId="6C829860"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Wilkin, C. (2026) Week 3 Lateral Thinking: The Creative Process [PowerPoint slides]. BMSW5013 Creativity and Innovation, University of Wales Trinity Saint David, Moodle.</w:t>
      </w:r>
    </w:p>
    <w:p w14:paraId="33234936" w14:textId="691C96A5"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Wilkin, C. (2026) Week 5: Organisational Climate and Leadership [PowerPoint slides]. BMSW5013 Creativity and Innovation, University of Wales Trinity Saint David, Moodle.</w:t>
      </w:r>
    </w:p>
    <w:p w14:paraId="6BBC5A48" w14:textId="177DB8DE"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Weir, K. (2022) ‘The science behind creativity’, Monitor on Psychology, 53(3), pp. 40–43. Available at: https://www.apa.org/monitor/2022/04/cover-science-creativity </w:t>
      </w:r>
    </w:p>
    <w:p w14:paraId="33E068CE"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World Economic Forum (2021) 'Why exercise boosts creativity', World Economic Forum Agenda, cited in Wilkin, C. (2026) Week 3: Focus on Creativity [PowerPoint slides]. </w:t>
      </w:r>
      <w:r w:rsidRPr="00503BB9">
        <w:rPr>
          <w:rFonts w:ascii="Times New Roman" w:hAnsi="Times New Roman" w:cs="Times New Roman"/>
          <w:sz w:val="24"/>
          <w:szCs w:val="24"/>
        </w:rPr>
        <w:lastRenderedPageBreak/>
        <w:t>BMSW5013 Creativity and Innovation, University of Wales Trinity Saint David, Moodle.</w:t>
      </w:r>
    </w:p>
    <w:p w14:paraId="432168FF" w14:textId="6D0A3AA9"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World Economic Forum (2022) Ideas Impact: How to Foster a Culture of Innovation. Available at: https://www.weforum.org/stories/jobs-and-the-future-of-work/ideas-impact-foster-culture-of-innovation/ </w:t>
      </w:r>
    </w:p>
    <w:p w14:paraId="73C5E762" w14:textId="77777777"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World Economic Forum (2023) The Future of Jobs Report 2023. Geneva: World Economic Forum.</w:t>
      </w:r>
    </w:p>
    <w:p w14:paraId="0A4A9843" w14:textId="1BB58A95" w:rsidR="00167229" w:rsidRPr="00503BB9" w:rsidRDefault="008B2DEA" w:rsidP="00503BB9">
      <w:pPr>
        <w:spacing w:line="360" w:lineRule="auto"/>
        <w:ind w:left="720" w:hanging="720"/>
        <w:jc w:val="both"/>
        <w:rPr>
          <w:rFonts w:ascii="Times New Roman" w:hAnsi="Times New Roman" w:cs="Times New Roman"/>
          <w:sz w:val="24"/>
          <w:szCs w:val="24"/>
        </w:rPr>
      </w:pPr>
      <w:r w:rsidRPr="00503BB9">
        <w:rPr>
          <w:rFonts w:ascii="Times New Roman" w:hAnsi="Times New Roman" w:cs="Times New Roman"/>
          <w:sz w:val="24"/>
          <w:szCs w:val="24"/>
        </w:rPr>
        <w:t xml:space="preserve">Yahoo News UK (2026) 'Latest NHS waiting times in Wales is bad news for </w:t>
      </w:r>
      <w:proofErr w:type="spellStart"/>
      <w:r w:rsidRPr="00503BB9">
        <w:rPr>
          <w:rFonts w:ascii="Times New Roman" w:hAnsi="Times New Roman" w:cs="Times New Roman"/>
          <w:sz w:val="24"/>
          <w:szCs w:val="24"/>
        </w:rPr>
        <w:t>Labour</w:t>
      </w:r>
      <w:proofErr w:type="spellEnd"/>
      <w:r w:rsidRPr="00503BB9">
        <w:rPr>
          <w:rFonts w:ascii="Times New Roman" w:hAnsi="Times New Roman" w:cs="Times New Roman"/>
          <w:sz w:val="24"/>
          <w:szCs w:val="24"/>
        </w:rPr>
        <w:t xml:space="preserve"> as thousands go without treatment', Yahoo News UK, April 2026. Available at: https://uk.news.yahoo.com/latest-nhs-waiting-times-wales-103922041.html </w:t>
      </w:r>
    </w:p>
    <w:p w14:paraId="10324B90" w14:textId="77777777" w:rsidR="00852460" w:rsidRPr="00503BB9" w:rsidRDefault="00852460">
      <w:pPr>
        <w:spacing w:line="360" w:lineRule="auto"/>
        <w:ind w:left="720" w:hanging="720"/>
        <w:jc w:val="both"/>
        <w:rPr>
          <w:rFonts w:ascii="Times New Roman" w:hAnsi="Times New Roman" w:cs="Times New Roman"/>
          <w:sz w:val="24"/>
          <w:szCs w:val="24"/>
        </w:rPr>
      </w:pPr>
    </w:p>
    <w:sectPr w:rsidR="00852460" w:rsidRPr="00503BB9">
      <w:headerReference w:type="default" r:id="rId12"/>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56ED61" w14:textId="77777777" w:rsidR="00BF272A" w:rsidRDefault="00BF272A" w:rsidP="00977DA0">
      <w:r>
        <w:separator/>
      </w:r>
    </w:p>
  </w:endnote>
  <w:endnote w:type="continuationSeparator" w:id="0">
    <w:p w14:paraId="1A51CA60" w14:textId="77777777" w:rsidR="00BF272A" w:rsidRDefault="00BF272A" w:rsidP="00977D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507C3" w14:textId="77777777" w:rsidR="00BF272A" w:rsidRDefault="00BF272A" w:rsidP="00977DA0">
      <w:r>
        <w:separator/>
      </w:r>
    </w:p>
  </w:footnote>
  <w:footnote w:type="continuationSeparator" w:id="0">
    <w:p w14:paraId="7ADA4E36" w14:textId="77777777" w:rsidR="00BF272A" w:rsidRDefault="00BF272A" w:rsidP="00977D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0063276"/>
      <w:docPartObj>
        <w:docPartGallery w:val="Page Numbers (Top of Page)"/>
        <w:docPartUnique/>
      </w:docPartObj>
    </w:sdtPr>
    <w:sdtEndPr>
      <w:rPr>
        <w:noProof/>
      </w:rPr>
    </w:sdtEndPr>
    <w:sdtContent>
      <w:p w14:paraId="59227CFA" w14:textId="17E7B8F8" w:rsidR="00977DA0" w:rsidRDefault="00977DA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90A1E0C" w14:textId="77777777" w:rsidR="00977DA0" w:rsidRDefault="00977D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B7963"/>
    <w:multiLevelType w:val="hybridMultilevel"/>
    <w:tmpl w:val="386C01C4"/>
    <w:lvl w:ilvl="0" w:tplc="34A4F100">
      <w:start w:val="1"/>
      <w:numFmt w:val="bullet"/>
      <w:lvlText w:val="●"/>
      <w:lvlJc w:val="left"/>
      <w:pPr>
        <w:ind w:left="720" w:hanging="360"/>
      </w:pPr>
    </w:lvl>
    <w:lvl w:ilvl="1" w:tplc="1370083A">
      <w:start w:val="1"/>
      <w:numFmt w:val="bullet"/>
      <w:lvlText w:val="○"/>
      <w:lvlJc w:val="left"/>
      <w:pPr>
        <w:ind w:left="1440" w:hanging="360"/>
      </w:pPr>
    </w:lvl>
    <w:lvl w:ilvl="2" w:tplc="119AAB4C">
      <w:start w:val="1"/>
      <w:numFmt w:val="bullet"/>
      <w:lvlText w:val="■"/>
      <w:lvlJc w:val="left"/>
      <w:pPr>
        <w:ind w:left="2160" w:hanging="360"/>
      </w:pPr>
    </w:lvl>
    <w:lvl w:ilvl="3" w:tplc="EC6EE092">
      <w:start w:val="1"/>
      <w:numFmt w:val="bullet"/>
      <w:lvlText w:val="●"/>
      <w:lvlJc w:val="left"/>
      <w:pPr>
        <w:ind w:left="2880" w:hanging="360"/>
      </w:pPr>
    </w:lvl>
    <w:lvl w:ilvl="4" w:tplc="C972A4C4">
      <w:start w:val="1"/>
      <w:numFmt w:val="bullet"/>
      <w:lvlText w:val="○"/>
      <w:lvlJc w:val="left"/>
      <w:pPr>
        <w:ind w:left="3600" w:hanging="360"/>
      </w:pPr>
    </w:lvl>
    <w:lvl w:ilvl="5" w:tplc="7E3E856C">
      <w:start w:val="1"/>
      <w:numFmt w:val="bullet"/>
      <w:lvlText w:val="■"/>
      <w:lvlJc w:val="left"/>
      <w:pPr>
        <w:ind w:left="4320" w:hanging="360"/>
      </w:pPr>
    </w:lvl>
    <w:lvl w:ilvl="6" w:tplc="07349EA8">
      <w:start w:val="1"/>
      <w:numFmt w:val="bullet"/>
      <w:lvlText w:val="●"/>
      <w:lvlJc w:val="left"/>
      <w:pPr>
        <w:ind w:left="5040" w:hanging="360"/>
      </w:pPr>
    </w:lvl>
    <w:lvl w:ilvl="7" w:tplc="18F48B5A">
      <w:start w:val="1"/>
      <w:numFmt w:val="bullet"/>
      <w:lvlText w:val="●"/>
      <w:lvlJc w:val="left"/>
      <w:pPr>
        <w:ind w:left="5760" w:hanging="360"/>
      </w:pPr>
    </w:lvl>
    <w:lvl w:ilvl="8" w:tplc="8E9EDACC">
      <w:start w:val="1"/>
      <w:numFmt w:val="bullet"/>
      <w:lvlText w:val="●"/>
      <w:lvlJc w:val="left"/>
      <w:pPr>
        <w:ind w:left="6480" w:hanging="360"/>
      </w:pPr>
    </w:lvl>
  </w:abstractNum>
  <w:num w:numId="1" w16cid:durableId="14478503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7229"/>
    <w:rsid w:val="000A2152"/>
    <w:rsid w:val="0014704B"/>
    <w:rsid w:val="0016141F"/>
    <w:rsid w:val="00167229"/>
    <w:rsid w:val="002A27D2"/>
    <w:rsid w:val="0033494F"/>
    <w:rsid w:val="00476864"/>
    <w:rsid w:val="004C7190"/>
    <w:rsid w:val="00503BB9"/>
    <w:rsid w:val="00852460"/>
    <w:rsid w:val="008B2DEA"/>
    <w:rsid w:val="008E7A43"/>
    <w:rsid w:val="00977DA0"/>
    <w:rsid w:val="00A07E3C"/>
    <w:rsid w:val="00A57D5F"/>
    <w:rsid w:val="00B6790D"/>
    <w:rsid w:val="00BF272A"/>
    <w:rsid w:val="00D03039"/>
    <w:rsid w:val="00F542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15A957"/>
  <w15:docId w15:val="{10862447-CD4D-4A45-AA22-48398E74D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977DA0"/>
    <w:pPr>
      <w:keepNext/>
      <w:keepLines/>
      <w:spacing w:before="240" w:line="259" w:lineRule="auto"/>
      <w:outlineLvl w:val="9"/>
    </w:pPr>
    <w:rPr>
      <w:rFonts w:asciiTheme="majorHAnsi" w:eastAsiaTheme="majorEastAsia" w:hAnsiTheme="majorHAnsi" w:cstheme="majorBidi"/>
      <w:color w:val="2F5496" w:themeColor="accent1" w:themeShade="BF"/>
    </w:rPr>
  </w:style>
  <w:style w:type="paragraph" w:styleId="TOC2">
    <w:name w:val="toc 2"/>
    <w:basedOn w:val="Normal"/>
    <w:next w:val="Normal"/>
    <w:autoRedefine/>
    <w:uiPriority w:val="39"/>
    <w:unhideWhenUsed/>
    <w:rsid w:val="00977DA0"/>
    <w:pPr>
      <w:spacing w:after="100"/>
      <w:ind w:left="220"/>
    </w:pPr>
  </w:style>
  <w:style w:type="paragraph" w:styleId="TOC1">
    <w:name w:val="toc 1"/>
    <w:basedOn w:val="Normal"/>
    <w:next w:val="Normal"/>
    <w:autoRedefine/>
    <w:uiPriority w:val="39"/>
    <w:unhideWhenUsed/>
    <w:rsid w:val="00977DA0"/>
    <w:pPr>
      <w:spacing w:after="100"/>
    </w:pPr>
  </w:style>
  <w:style w:type="paragraph" w:styleId="Header">
    <w:name w:val="header"/>
    <w:basedOn w:val="Normal"/>
    <w:link w:val="HeaderChar"/>
    <w:uiPriority w:val="99"/>
    <w:unhideWhenUsed/>
    <w:rsid w:val="00977DA0"/>
    <w:pPr>
      <w:tabs>
        <w:tab w:val="center" w:pos="4680"/>
        <w:tab w:val="right" w:pos="9360"/>
      </w:tabs>
    </w:pPr>
  </w:style>
  <w:style w:type="character" w:customStyle="1" w:styleId="HeaderChar">
    <w:name w:val="Header Char"/>
    <w:basedOn w:val="DefaultParagraphFont"/>
    <w:link w:val="Header"/>
    <w:uiPriority w:val="99"/>
    <w:rsid w:val="00977DA0"/>
  </w:style>
  <w:style w:type="paragraph" w:styleId="Footer">
    <w:name w:val="footer"/>
    <w:basedOn w:val="Normal"/>
    <w:link w:val="FooterChar"/>
    <w:uiPriority w:val="99"/>
    <w:unhideWhenUsed/>
    <w:rsid w:val="00977DA0"/>
    <w:pPr>
      <w:tabs>
        <w:tab w:val="center" w:pos="4680"/>
        <w:tab w:val="right" w:pos="9360"/>
      </w:tabs>
    </w:pPr>
  </w:style>
  <w:style w:type="character" w:customStyle="1" w:styleId="FooterChar">
    <w:name w:val="Footer Char"/>
    <w:basedOn w:val="DefaultParagraphFont"/>
    <w:link w:val="Footer"/>
    <w:uiPriority w:val="99"/>
    <w:rsid w:val="00977D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0008963">
      <w:bodyDiv w:val="1"/>
      <w:marLeft w:val="0"/>
      <w:marRight w:val="0"/>
      <w:marTop w:val="0"/>
      <w:marBottom w:val="0"/>
      <w:divBdr>
        <w:top w:val="none" w:sz="0" w:space="0" w:color="auto"/>
        <w:left w:val="none" w:sz="0" w:space="0" w:color="auto"/>
        <w:bottom w:val="none" w:sz="0" w:space="0" w:color="auto"/>
        <w:right w:val="none" w:sz="0" w:space="0" w:color="auto"/>
      </w:divBdr>
    </w:div>
    <w:div w:id="1302882094">
      <w:bodyDiv w:val="1"/>
      <w:marLeft w:val="0"/>
      <w:marRight w:val="0"/>
      <w:marTop w:val="0"/>
      <w:marBottom w:val="0"/>
      <w:divBdr>
        <w:top w:val="none" w:sz="0" w:space="0" w:color="auto"/>
        <w:left w:val="none" w:sz="0" w:space="0" w:color="auto"/>
        <w:bottom w:val="none" w:sz="0" w:space="0" w:color="auto"/>
        <w:right w:val="none" w:sz="0" w:space="0" w:color="auto"/>
      </w:divBdr>
    </w:div>
    <w:div w:id="1663194441">
      <w:bodyDiv w:val="1"/>
      <w:marLeft w:val="0"/>
      <w:marRight w:val="0"/>
      <w:marTop w:val="0"/>
      <w:marBottom w:val="0"/>
      <w:divBdr>
        <w:top w:val="none" w:sz="0" w:space="0" w:color="auto"/>
        <w:left w:val="none" w:sz="0" w:space="0" w:color="auto"/>
        <w:bottom w:val="none" w:sz="0" w:space="0" w:color="auto"/>
        <w:right w:val="none" w:sz="0" w:space="0" w:color="auto"/>
      </w:divBdr>
    </w:div>
    <w:div w:id="19392909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DD6AC5-7F71-459D-AB5B-990522DDEE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23</Pages>
  <Words>5389</Words>
  <Characters>30722</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dc:creator>
  <cp:lastModifiedBy>Abi Bammeke (2123934)</cp:lastModifiedBy>
  <cp:revision>2</cp:revision>
  <dcterms:created xsi:type="dcterms:W3CDTF">2026-08-17T04:44:00Z</dcterms:created>
  <dcterms:modified xsi:type="dcterms:W3CDTF">2026-08-17T04:44:00Z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f37b20a3-562d-48d4-8429-4018da8b96cf</vt:lpwstr>
  </property>
</Properties>
</file>