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74A81" w14:textId="546F3916" w:rsidR="00F2324E" w:rsidRPr="004B4872" w:rsidRDefault="00F2324E" w:rsidP="00803522">
      <w:pPr>
        <w:shd w:val="clear" w:color="auto" w:fill="FFFFFF"/>
        <w:spacing w:after="300" w:line="240" w:lineRule="auto"/>
        <w:ind w:firstLine="0"/>
        <w:jc w:val="left"/>
        <w:rPr>
          <w:rFonts w:asciiTheme="minorHAnsi" w:eastAsia="Times New Roman" w:hAnsiTheme="minorHAnsi" w:cstheme="minorHAnsi"/>
          <w:color w:val="5D677A"/>
          <w:sz w:val="21"/>
          <w:szCs w:val="21"/>
          <w:bdr w:val="none" w:sz="0" w:space="0" w:color="auto" w:frame="1"/>
        </w:rPr>
      </w:pPr>
    </w:p>
    <w:p w14:paraId="49EDF68E" w14:textId="77777777" w:rsidR="00C66FEE" w:rsidRPr="004B4872" w:rsidRDefault="00C66FEE" w:rsidP="00803522">
      <w:pPr>
        <w:shd w:val="clear" w:color="auto" w:fill="FFFFFF"/>
        <w:spacing w:after="300" w:line="240" w:lineRule="auto"/>
        <w:ind w:firstLine="0"/>
        <w:jc w:val="left"/>
        <w:rPr>
          <w:rFonts w:asciiTheme="minorHAnsi" w:eastAsia="Times New Roman" w:hAnsiTheme="minorHAnsi" w:cstheme="minorHAnsi"/>
          <w:color w:val="5D677A"/>
          <w:sz w:val="21"/>
          <w:szCs w:val="21"/>
          <w:bdr w:val="none" w:sz="0" w:space="0" w:color="auto" w:frame="1"/>
        </w:rPr>
      </w:pPr>
    </w:p>
    <w:p w14:paraId="22F20EFB" w14:textId="77777777" w:rsidR="00F2324E" w:rsidRPr="004B4872" w:rsidRDefault="00F2324E" w:rsidP="00803522">
      <w:pPr>
        <w:shd w:val="clear" w:color="auto" w:fill="FFFFFF"/>
        <w:spacing w:after="300" w:line="240" w:lineRule="auto"/>
        <w:ind w:firstLine="0"/>
        <w:jc w:val="left"/>
        <w:rPr>
          <w:rFonts w:asciiTheme="minorHAnsi" w:eastAsia="Times New Roman" w:hAnsiTheme="minorHAnsi" w:cstheme="minorHAnsi"/>
          <w:sz w:val="21"/>
          <w:szCs w:val="21"/>
          <w:bdr w:val="none" w:sz="0" w:space="0" w:color="auto" w:frame="1"/>
        </w:rPr>
      </w:pPr>
    </w:p>
    <w:p w14:paraId="3B357E0A" w14:textId="77777777" w:rsidR="00F2324E" w:rsidRPr="004B4872" w:rsidRDefault="00162FB4" w:rsidP="00EB5F02">
      <w:pPr>
        <w:jc w:val="center"/>
        <w:rPr>
          <w:rStyle w:val="IntenseReference"/>
          <w:rFonts w:asciiTheme="minorHAnsi" w:hAnsiTheme="minorHAnsi" w:cstheme="minorHAnsi"/>
          <w:sz w:val="48"/>
          <w:szCs w:val="48"/>
          <w:u w:val="single"/>
        </w:rPr>
      </w:pPr>
      <w:r w:rsidRPr="004B4872">
        <w:rPr>
          <w:rStyle w:val="IntenseReference"/>
          <w:rFonts w:asciiTheme="minorHAnsi" w:hAnsiTheme="minorHAnsi" w:cstheme="minorHAnsi"/>
          <w:sz w:val="48"/>
          <w:szCs w:val="48"/>
          <w:u w:val="single"/>
        </w:rPr>
        <w:t>Critical Analysis of Organizational Power and Politics; Case Study of Post Office</w:t>
      </w:r>
    </w:p>
    <w:p w14:paraId="0E310AB8" w14:textId="77777777" w:rsidR="00EB5F02" w:rsidRPr="004B4872" w:rsidRDefault="00EB5F02" w:rsidP="00EB5F02">
      <w:pPr>
        <w:jc w:val="center"/>
        <w:rPr>
          <w:rFonts w:asciiTheme="minorHAnsi" w:hAnsiTheme="minorHAnsi" w:cstheme="minorHAnsi"/>
          <w:b/>
          <w:bCs/>
          <w:color w:val="000000" w:themeColor="text1"/>
          <w:sz w:val="44"/>
          <w:szCs w:val="44"/>
        </w:rPr>
      </w:pPr>
    </w:p>
    <w:p w14:paraId="21921236" w14:textId="77777777" w:rsidR="00C66FEE" w:rsidRPr="004B4872" w:rsidRDefault="00C66FEE" w:rsidP="00C66FEE">
      <w:pPr>
        <w:jc w:val="center"/>
        <w:rPr>
          <w:rFonts w:asciiTheme="minorHAnsi" w:hAnsiTheme="minorHAnsi" w:cstheme="minorHAnsi"/>
          <w:b/>
          <w:bCs/>
          <w:color w:val="000000" w:themeColor="text1"/>
          <w:sz w:val="44"/>
          <w:szCs w:val="44"/>
        </w:rPr>
      </w:pPr>
    </w:p>
    <w:p w14:paraId="75FE0646" w14:textId="77777777" w:rsidR="004B4872" w:rsidRDefault="004B4872" w:rsidP="00611F6A">
      <w:pPr>
        <w:spacing w:line="600" w:lineRule="auto"/>
        <w:jc w:val="center"/>
        <w:rPr>
          <w:rStyle w:val="IntenseReference"/>
          <w:rFonts w:asciiTheme="minorHAnsi" w:hAnsiTheme="minorHAnsi" w:cstheme="minorHAnsi"/>
          <w:sz w:val="36"/>
          <w:szCs w:val="36"/>
          <w:u w:val="single"/>
        </w:rPr>
      </w:pPr>
    </w:p>
    <w:p w14:paraId="14F75BD0" w14:textId="77777777" w:rsidR="004B4872" w:rsidRDefault="004B4872" w:rsidP="00611F6A">
      <w:pPr>
        <w:spacing w:line="600" w:lineRule="auto"/>
        <w:jc w:val="center"/>
        <w:rPr>
          <w:rStyle w:val="IntenseReference"/>
          <w:rFonts w:asciiTheme="minorHAnsi" w:hAnsiTheme="minorHAnsi" w:cstheme="minorHAnsi"/>
          <w:sz w:val="36"/>
          <w:szCs w:val="36"/>
          <w:u w:val="single"/>
        </w:rPr>
      </w:pPr>
    </w:p>
    <w:p w14:paraId="77EAD6E1" w14:textId="77777777" w:rsidR="004B4872" w:rsidRDefault="004B4872" w:rsidP="00611F6A">
      <w:pPr>
        <w:spacing w:line="600" w:lineRule="auto"/>
        <w:jc w:val="center"/>
        <w:rPr>
          <w:rStyle w:val="IntenseReference"/>
          <w:rFonts w:asciiTheme="minorHAnsi" w:hAnsiTheme="minorHAnsi" w:cstheme="minorHAnsi"/>
          <w:sz w:val="36"/>
          <w:szCs w:val="36"/>
          <w:u w:val="single"/>
        </w:rPr>
      </w:pPr>
    </w:p>
    <w:p w14:paraId="090A0187" w14:textId="07425CEB" w:rsidR="00611F6A" w:rsidRPr="004B4872" w:rsidRDefault="00C66FEE" w:rsidP="00611F6A">
      <w:pPr>
        <w:spacing w:line="600" w:lineRule="auto"/>
        <w:jc w:val="center"/>
        <w:rPr>
          <w:rStyle w:val="IntenseReference"/>
          <w:rFonts w:asciiTheme="minorHAnsi" w:hAnsiTheme="minorHAnsi" w:cstheme="minorHAnsi"/>
          <w:sz w:val="36"/>
          <w:szCs w:val="36"/>
          <w:u w:val="single"/>
        </w:rPr>
      </w:pPr>
      <w:r w:rsidRPr="004B4872">
        <w:rPr>
          <w:rStyle w:val="IntenseReference"/>
          <w:rFonts w:asciiTheme="minorHAnsi" w:hAnsiTheme="minorHAnsi" w:cstheme="minorHAnsi"/>
          <w:sz w:val="36"/>
          <w:szCs w:val="36"/>
          <w:u w:val="single"/>
        </w:rPr>
        <w:t>Leading and implementing workplace change</w:t>
      </w:r>
    </w:p>
    <w:p w14:paraId="3D8124F8" w14:textId="77777777" w:rsidR="004B4872" w:rsidRDefault="00C66FEE" w:rsidP="004B4872">
      <w:pPr>
        <w:spacing w:line="600" w:lineRule="auto"/>
        <w:jc w:val="center"/>
        <w:rPr>
          <w:rStyle w:val="IntenseReference"/>
          <w:rFonts w:asciiTheme="minorHAnsi" w:hAnsiTheme="minorHAnsi" w:cstheme="minorHAnsi"/>
          <w:sz w:val="36"/>
          <w:szCs w:val="36"/>
          <w:u w:val="single"/>
        </w:rPr>
      </w:pPr>
      <w:r w:rsidRPr="004B4872">
        <w:rPr>
          <w:rStyle w:val="IntenseReference"/>
          <w:rFonts w:asciiTheme="minorHAnsi" w:hAnsiTheme="minorHAnsi" w:cstheme="minorHAnsi"/>
          <w:sz w:val="36"/>
          <w:szCs w:val="36"/>
          <w:u w:val="single"/>
        </w:rPr>
        <w:t>Prof - Dennis Pepple</w:t>
      </w:r>
      <w:r w:rsidR="004B4872">
        <w:rPr>
          <w:rStyle w:val="IntenseReference"/>
          <w:rFonts w:asciiTheme="minorHAnsi" w:hAnsiTheme="minorHAnsi" w:cstheme="minorHAnsi"/>
          <w:sz w:val="36"/>
          <w:szCs w:val="36"/>
          <w:u w:val="single"/>
        </w:rPr>
        <w:t xml:space="preserve"> / </w:t>
      </w:r>
      <w:r w:rsidRPr="004B4872">
        <w:rPr>
          <w:rStyle w:val="IntenseReference"/>
          <w:rFonts w:asciiTheme="minorHAnsi" w:hAnsiTheme="minorHAnsi" w:cstheme="minorHAnsi"/>
          <w:sz w:val="36"/>
          <w:szCs w:val="36"/>
          <w:u w:val="single"/>
        </w:rPr>
        <w:t>BM SW6103</w:t>
      </w:r>
    </w:p>
    <w:p w14:paraId="01FF12C5" w14:textId="36B79FFB" w:rsidR="004B4872" w:rsidRPr="004B4872" w:rsidRDefault="004B4872" w:rsidP="004B4872">
      <w:pPr>
        <w:spacing w:line="600" w:lineRule="auto"/>
        <w:jc w:val="center"/>
        <w:rPr>
          <w:rStyle w:val="IntenseReference"/>
          <w:sz w:val="36"/>
          <w:szCs w:val="36"/>
          <w:u w:val="single"/>
        </w:rPr>
      </w:pPr>
      <w:r w:rsidRPr="004B4872">
        <w:rPr>
          <w:rStyle w:val="IntenseReference"/>
          <w:sz w:val="36"/>
          <w:szCs w:val="36"/>
          <w:u w:val="single"/>
        </w:rPr>
        <w:t>Aysha Khatun / 1816670</w:t>
      </w:r>
    </w:p>
    <w:sdt>
      <w:sdtPr>
        <w:rPr>
          <w:rFonts w:asciiTheme="minorHAnsi" w:eastAsiaTheme="minorHAnsi" w:hAnsiTheme="minorHAnsi" w:cstheme="minorHAnsi"/>
          <w:b w:val="0"/>
          <w:color w:val="auto"/>
          <w:sz w:val="24"/>
          <w:szCs w:val="24"/>
        </w:rPr>
        <w:id w:val="2123411179"/>
        <w:docPartObj>
          <w:docPartGallery w:val="Table of Contents"/>
          <w:docPartUnique/>
        </w:docPartObj>
      </w:sdtPr>
      <w:sdtEndPr>
        <w:rPr>
          <w:bCs/>
          <w:noProof/>
        </w:rPr>
      </w:sdtEndPr>
      <w:sdtContent>
        <w:p w14:paraId="4E886D11" w14:textId="77777777" w:rsidR="00EB5F02" w:rsidRPr="004B4872" w:rsidRDefault="00EB5F02" w:rsidP="00EB5F02">
          <w:pPr>
            <w:pStyle w:val="TOCHeading"/>
            <w:jc w:val="center"/>
            <w:rPr>
              <w:rFonts w:asciiTheme="minorHAnsi" w:hAnsiTheme="minorHAnsi" w:cstheme="minorHAnsi"/>
              <w:sz w:val="24"/>
              <w:szCs w:val="24"/>
            </w:rPr>
          </w:pPr>
          <w:r w:rsidRPr="004B4872">
            <w:rPr>
              <w:rFonts w:asciiTheme="minorHAnsi" w:hAnsiTheme="minorHAnsi" w:cstheme="minorHAnsi"/>
              <w:sz w:val="24"/>
              <w:szCs w:val="24"/>
            </w:rPr>
            <w:t>Table of Contents</w:t>
          </w:r>
        </w:p>
        <w:p w14:paraId="62CCF9B1" w14:textId="77777777" w:rsidR="00EB5F02" w:rsidRPr="004B4872" w:rsidRDefault="00EB5F02" w:rsidP="00EB5F02">
          <w:pPr>
            <w:ind w:firstLine="0"/>
            <w:rPr>
              <w:rFonts w:asciiTheme="minorHAnsi" w:hAnsiTheme="minorHAnsi" w:cstheme="minorHAnsi"/>
            </w:rPr>
          </w:pPr>
        </w:p>
        <w:p w14:paraId="53A118F8" w14:textId="78026057" w:rsidR="0083657D" w:rsidRPr="0083657D" w:rsidRDefault="0052029A">
          <w:pPr>
            <w:pStyle w:val="TOC1"/>
            <w:tabs>
              <w:tab w:val="left" w:pos="880"/>
              <w:tab w:val="right" w:leader="dot" w:pos="9350"/>
            </w:tabs>
            <w:rPr>
              <w:rFonts w:asciiTheme="minorHAnsi" w:eastAsiaTheme="minorEastAsia" w:hAnsiTheme="minorHAnsi" w:cstheme="minorHAnsi"/>
              <w:noProof/>
              <w:sz w:val="22"/>
              <w:szCs w:val="22"/>
              <w:lang w:val="en-GB" w:eastAsia="en-GB"/>
            </w:rPr>
          </w:pPr>
          <w:r w:rsidRPr="0083657D">
            <w:rPr>
              <w:rFonts w:asciiTheme="minorHAnsi" w:hAnsiTheme="minorHAnsi" w:cstheme="minorHAnsi"/>
            </w:rPr>
            <w:fldChar w:fldCharType="begin"/>
          </w:r>
          <w:r w:rsidR="00EB5F02" w:rsidRPr="0083657D">
            <w:rPr>
              <w:rFonts w:asciiTheme="minorHAnsi" w:hAnsiTheme="minorHAnsi" w:cstheme="minorHAnsi"/>
            </w:rPr>
            <w:instrText xml:space="preserve"> TOC \o "1-3" \h \z \u </w:instrText>
          </w:r>
          <w:r w:rsidRPr="0083657D">
            <w:rPr>
              <w:rFonts w:asciiTheme="minorHAnsi" w:hAnsiTheme="minorHAnsi" w:cstheme="minorHAnsi"/>
            </w:rPr>
            <w:fldChar w:fldCharType="separate"/>
          </w:r>
          <w:hyperlink w:anchor="_Toc109249369" w:history="1">
            <w:r w:rsidR="0083657D" w:rsidRPr="0083657D">
              <w:rPr>
                <w:rStyle w:val="Hyperlink"/>
                <w:rFonts w:asciiTheme="minorHAnsi" w:hAnsiTheme="minorHAnsi" w:cstheme="minorHAnsi"/>
                <w:noProof/>
              </w:rPr>
              <w:t>1</w:t>
            </w:r>
            <w:r w:rsidR="0083657D" w:rsidRPr="0083657D">
              <w:rPr>
                <w:rFonts w:asciiTheme="minorHAnsi" w:eastAsiaTheme="minorEastAsia" w:hAnsiTheme="minorHAnsi" w:cstheme="minorHAnsi"/>
                <w:noProof/>
                <w:sz w:val="22"/>
                <w:szCs w:val="22"/>
                <w:lang w:val="en-GB" w:eastAsia="en-GB"/>
              </w:rPr>
              <w:tab/>
            </w:r>
            <w:r w:rsidR="0083657D" w:rsidRPr="0083657D">
              <w:rPr>
                <w:rStyle w:val="Hyperlink"/>
                <w:rFonts w:asciiTheme="minorHAnsi" w:hAnsiTheme="minorHAnsi" w:cstheme="minorHAnsi"/>
                <w:noProof/>
              </w:rPr>
              <w:t>Introduction</w:t>
            </w:r>
            <w:r w:rsidR="0083657D" w:rsidRPr="0083657D">
              <w:rPr>
                <w:rFonts w:asciiTheme="minorHAnsi" w:hAnsiTheme="minorHAnsi" w:cstheme="minorHAnsi"/>
                <w:noProof/>
                <w:webHidden/>
              </w:rPr>
              <w:tab/>
            </w:r>
            <w:r w:rsidR="0083657D" w:rsidRPr="0083657D">
              <w:rPr>
                <w:rFonts w:asciiTheme="minorHAnsi" w:hAnsiTheme="minorHAnsi" w:cstheme="minorHAnsi"/>
                <w:noProof/>
                <w:webHidden/>
              </w:rPr>
              <w:fldChar w:fldCharType="begin"/>
            </w:r>
            <w:r w:rsidR="0083657D" w:rsidRPr="0083657D">
              <w:rPr>
                <w:rFonts w:asciiTheme="minorHAnsi" w:hAnsiTheme="minorHAnsi" w:cstheme="minorHAnsi"/>
                <w:noProof/>
                <w:webHidden/>
              </w:rPr>
              <w:instrText xml:space="preserve"> PAGEREF _Toc109249369 \h </w:instrText>
            </w:r>
            <w:r w:rsidR="0083657D" w:rsidRPr="0083657D">
              <w:rPr>
                <w:rFonts w:asciiTheme="minorHAnsi" w:hAnsiTheme="minorHAnsi" w:cstheme="minorHAnsi"/>
                <w:noProof/>
                <w:webHidden/>
              </w:rPr>
            </w:r>
            <w:r w:rsidR="0083657D" w:rsidRPr="0083657D">
              <w:rPr>
                <w:rFonts w:asciiTheme="minorHAnsi" w:hAnsiTheme="minorHAnsi" w:cstheme="minorHAnsi"/>
                <w:noProof/>
                <w:webHidden/>
              </w:rPr>
              <w:fldChar w:fldCharType="separate"/>
            </w:r>
            <w:r w:rsidR="0083657D" w:rsidRPr="0083657D">
              <w:rPr>
                <w:rFonts w:asciiTheme="minorHAnsi" w:hAnsiTheme="minorHAnsi" w:cstheme="minorHAnsi"/>
                <w:noProof/>
                <w:webHidden/>
              </w:rPr>
              <w:t>2</w:t>
            </w:r>
            <w:r w:rsidR="0083657D" w:rsidRPr="0083657D">
              <w:rPr>
                <w:rFonts w:asciiTheme="minorHAnsi" w:hAnsiTheme="minorHAnsi" w:cstheme="minorHAnsi"/>
                <w:noProof/>
                <w:webHidden/>
              </w:rPr>
              <w:fldChar w:fldCharType="end"/>
            </w:r>
          </w:hyperlink>
        </w:p>
        <w:p w14:paraId="6647B69C" w14:textId="0DB8ED23" w:rsidR="0083657D" w:rsidRPr="0083657D" w:rsidRDefault="0083657D">
          <w:pPr>
            <w:pStyle w:val="TOC1"/>
            <w:tabs>
              <w:tab w:val="left" w:pos="880"/>
              <w:tab w:val="right" w:leader="dot" w:pos="9350"/>
            </w:tabs>
            <w:rPr>
              <w:rFonts w:asciiTheme="minorHAnsi" w:eastAsiaTheme="minorEastAsia" w:hAnsiTheme="minorHAnsi" w:cstheme="minorHAnsi"/>
              <w:noProof/>
              <w:sz w:val="22"/>
              <w:szCs w:val="22"/>
              <w:lang w:val="en-GB" w:eastAsia="en-GB"/>
            </w:rPr>
          </w:pPr>
          <w:hyperlink w:anchor="_Toc109249370" w:history="1">
            <w:r w:rsidRPr="0083657D">
              <w:rPr>
                <w:rStyle w:val="Hyperlink"/>
                <w:rFonts w:asciiTheme="minorHAnsi" w:hAnsiTheme="minorHAnsi" w:cstheme="minorHAnsi"/>
                <w:noProof/>
              </w:rPr>
              <w:t>2</w:t>
            </w:r>
            <w:r w:rsidRPr="0083657D">
              <w:rPr>
                <w:rFonts w:asciiTheme="minorHAnsi" w:eastAsiaTheme="minorEastAsia" w:hAnsiTheme="minorHAnsi" w:cstheme="minorHAnsi"/>
                <w:noProof/>
                <w:sz w:val="22"/>
                <w:szCs w:val="22"/>
                <w:lang w:val="en-GB" w:eastAsia="en-GB"/>
              </w:rPr>
              <w:tab/>
            </w:r>
            <w:r w:rsidRPr="0083657D">
              <w:rPr>
                <w:rStyle w:val="Hyperlink"/>
                <w:rFonts w:asciiTheme="minorHAnsi" w:hAnsiTheme="minorHAnsi" w:cstheme="minorHAnsi"/>
                <w:noProof/>
              </w:rPr>
              <w:t>Critical Analysis</w:t>
            </w:r>
            <w:r w:rsidRPr="0083657D">
              <w:rPr>
                <w:rFonts w:asciiTheme="minorHAnsi" w:hAnsiTheme="minorHAnsi" w:cstheme="minorHAnsi"/>
                <w:noProof/>
                <w:webHidden/>
              </w:rPr>
              <w:tab/>
            </w:r>
            <w:r w:rsidRPr="0083657D">
              <w:rPr>
                <w:rFonts w:asciiTheme="minorHAnsi" w:hAnsiTheme="minorHAnsi" w:cstheme="minorHAnsi"/>
                <w:noProof/>
                <w:webHidden/>
              </w:rPr>
              <w:fldChar w:fldCharType="begin"/>
            </w:r>
            <w:r w:rsidRPr="0083657D">
              <w:rPr>
                <w:rFonts w:asciiTheme="minorHAnsi" w:hAnsiTheme="minorHAnsi" w:cstheme="minorHAnsi"/>
                <w:noProof/>
                <w:webHidden/>
              </w:rPr>
              <w:instrText xml:space="preserve"> PAGEREF _Toc109249370 \h </w:instrText>
            </w:r>
            <w:r w:rsidRPr="0083657D">
              <w:rPr>
                <w:rFonts w:asciiTheme="minorHAnsi" w:hAnsiTheme="minorHAnsi" w:cstheme="minorHAnsi"/>
                <w:noProof/>
                <w:webHidden/>
              </w:rPr>
            </w:r>
            <w:r w:rsidRPr="0083657D">
              <w:rPr>
                <w:rFonts w:asciiTheme="minorHAnsi" w:hAnsiTheme="minorHAnsi" w:cstheme="minorHAnsi"/>
                <w:noProof/>
                <w:webHidden/>
              </w:rPr>
              <w:fldChar w:fldCharType="separate"/>
            </w:r>
            <w:r w:rsidRPr="0083657D">
              <w:rPr>
                <w:rFonts w:asciiTheme="minorHAnsi" w:hAnsiTheme="minorHAnsi" w:cstheme="minorHAnsi"/>
                <w:noProof/>
                <w:webHidden/>
              </w:rPr>
              <w:t>2</w:t>
            </w:r>
            <w:r w:rsidRPr="0083657D">
              <w:rPr>
                <w:rFonts w:asciiTheme="minorHAnsi" w:hAnsiTheme="minorHAnsi" w:cstheme="minorHAnsi"/>
                <w:noProof/>
                <w:webHidden/>
              </w:rPr>
              <w:fldChar w:fldCharType="end"/>
            </w:r>
          </w:hyperlink>
        </w:p>
        <w:p w14:paraId="68357AAD" w14:textId="2B920462" w:rsidR="0083657D" w:rsidRPr="0083657D" w:rsidRDefault="0083657D">
          <w:pPr>
            <w:pStyle w:val="TOC2"/>
            <w:tabs>
              <w:tab w:val="left" w:pos="1320"/>
              <w:tab w:val="right" w:leader="dot" w:pos="9350"/>
            </w:tabs>
            <w:rPr>
              <w:rFonts w:asciiTheme="minorHAnsi" w:eastAsiaTheme="minorEastAsia" w:hAnsiTheme="minorHAnsi" w:cstheme="minorHAnsi"/>
              <w:noProof/>
              <w:sz w:val="22"/>
              <w:szCs w:val="22"/>
              <w:lang w:val="en-GB" w:eastAsia="en-GB"/>
            </w:rPr>
          </w:pPr>
          <w:hyperlink w:anchor="_Toc109249371" w:history="1">
            <w:r w:rsidRPr="0083657D">
              <w:rPr>
                <w:rStyle w:val="Hyperlink"/>
                <w:rFonts w:asciiTheme="minorHAnsi" w:hAnsiTheme="minorHAnsi" w:cstheme="minorHAnsi"/>
                <w:noProof/>
              </w:rPr>
              <w:t>2.1</w:t>
            </w:r>
            <w:r w:rsidRPr="0083657D">
              <w:rPr>
                <w:rFonts w:asciiTheme="minorHAnsi" w:eastAsiaTheme="minorEastAsia" w:hAnsiTheme="minorHAnsi" w:cstheme="minorHAnsi"/>
                <w:noProof/>
                <w:sz w:val="22"/>
                <w:szCs w:val="22"/>
                <w:lang w:val="en-GB" w:eastAsia="en-GB"/>
              </w:rPr>
              <w:tab/>
            </w:r>
            <w:r w:rsidRPr="0083657D">
              <w:rPr>
                <w:rStyle w:val="Hyperlink"/>
                <w:rFonts w:asciiTheme="minorHAnsi" w:hAnsiTheme="minorHAnsi" w:cstheme="minorHAnsi"/>
                <w:noProof/>
              </w:rPr>
              <w:t>Power</w:t>
            </w:r>
            <w:r w:rsidRPr="0083657D">
              <w:rPr>
                <w:rFonts w:asciiTheme="minorHAnsi" w:hAnsiTheme="minorHAnsi" w:cstheme="minorHAnsi"/>
                <w:noProof/>
                <w:webHidden/>
              </w:rPr>
              <w:tab/>
            </w:r>
            <w:r w:rsidRPr="0083657D">
              <w:rPr>
                <w:rFonts w:asciiTheme="minorHAnsi" w:hAnsiTheme="minorHAnsi" w:cstheme="minorHAnsi"/>
                <w:noProof/>
                <w:webHidden/>
              </w:rPr>
              <w:fldChar w:fldCharType="begin"/>
            </w:r>
            <w:r w:rsidRPr="0083657D">
              <w:rPr>
                <w:rFonts w:asciiTheme="minorHAnsi" w:hAnsiTheme="minorHAnsi" w:cstheme="minorHAnsi"/>
                <w:noProof/>
                <w:webHidden/>
              </w:rPr>
              <w:instrText xml:space="preserve"> PAGEREF _Toc109249371 \h </w:instrText>
            </w:r>
            <w:r w:rsidRPr="0083657D">
              <w:rPr>
                <w:rFonts w:asciiTheme="minorHAnsi" w:hAnsiTheme="minorHAnsi" w:cstheme="minorHAnsi"/>
                <w:noProof/>
                <w:webHidden/>
              </w:rPr>
            </w:r>
            <w:r w:rsidRPr="0083657D">
              <w:rPr>
                <w:rFonts w:asciiTheme="minorHAnsi" w:hAnsiTheme="minorHAnsi" w:cstheme="minorHAnsi"/>
                <w:noProof/>
                <w:webHidden/>
              </w:rPr>
              <w:fldChar w:fldCharType="separate"/>
            </w:r>
            <w:r w:rsidRPr="0083657D">
              <w:rPr>
                <w:rFonts w:asciiTheme="minorHAnsi" w:hAnsiTheme="minorHAnsi" w:cstheme="minorHAnsi"/>
                <w:noProof/>
                <w:webHidden/>
              </w:rPr>
              <w:t>2</w:t>
            </w:r>
            <w:r w:rsidRPr="0083657D">
              <w:rPr>
                <w:rFonts w:asciiTheme="minorHAnsi" w:hAnsiTheme="minorHAnsi" w:cstheme="minorHAnsi"/>
                <w:noProof/>
                <w:webHidden/>
              </w:rPr>
              <w:fldChar w:fldCharType="end"/>
            </w:r>
          </w:hyperlink>
        </w:p>
        <w:p w14:paraId="66B03049" w14:textId="7B6317E6" w:rsidR="0083657D" w:rsidRPr="0083657D" w:rsidRDefault="0083657D">
          <w:pPr>
            <w:pStyle w:val="TOC2"/>
            <w:tabs>
              <w:tab w:val="left" w:pos="1320"/>
              <w:tab w:val="right" w:leader="dot" w:pos="9350"/>
            </w:tabs>
            <w:rPr>
              <w:rFonts w:asciiTheme="minorHAnsi" w:eastAsiaTheme="minorEastAsia" w:hAnsiTheme="minorHAnsi" w:cstheme="minorHAnsi"/>
              <w:noProof/>
              <w:sz w:val="22"/>
              <w:szCs w:val="22"/>
              <w:lang w:val="en-GB" w:eastAsia="en-GB"/>
            </w:rPr>
          </w:pPr>
          <w:hyperlink w:anchor="_Toc109249372" w:history="1">
            <w:r w:rsidRPr="0083657D">
              <w:rPr>
                <w:rStyle w:val="Hyperlink"/>
                <w:rFonts w:asciiTheme="minorHAnsi" w:hAnsiTheme="minorHAnsi" w:cstheme="minorHAnsi"/>
                <w:noProof/>
              </w:rPr>
              <w:t>2.2</w:t>
            </w:r>
            <w:r w:rsidRPr="0083657D">
              <w:rPr>
                <w:rFonts w:asciiTheme="minorHAnsi" w:eastAsiaTheme="minorEastAsia" w:hAnsiTheme="minorHAnsi" w:cstheme="minorHAnsi"/>
                <w:noProof/>
                <w:sz w:val="22"/>
                <w:szCs w:val="22"/>
                <w:lang w:val="en-GB" w:eastAsia="en-GB"/>
              </w:rPr>
              <w:tab/>
            </w:r>
            <w:r w:rsidRPr="0083657D">
              <w:rPr>
                <w:rStyle w:val="Hyperlink"/>
                <w:rFonts w:asciiTheme="minorHAnsi" w:hAnsiTheme="minorHAnsi" w:cstheme="minorHAnsi"/>
                <w:noProof/>
              </w:rPr>
              <w:t>Politics</w:t>
            </w:r>
            <w:r w:rsidRPr="0083657D">
              <w:rPr>
                <w:rFonts w:asciiTheme="minorHAnsi" w:hAnsiTheme="minorHAnsi" w:cstheme="minorHAnsi"/>
                <w:noProof/>
                <w:webHidden/>
              </w:rPr>
              <w:tab/>
            </w:r>
            <w:r w:rsidRPr="0083657D">
              <w:rPr>
                <w:rFonts w:asciiTheme="minorHAnsi" w:hAnsiTheme="minorHAnsi" w:cstheme="minorHAnsi"/>
                <w:noProof/>
                <w:webHidden/>
              </w:rPr>
              <w:fldChar w:fldCharType="begin"/>
            </w:r>
            <w:r w:rsidRPr="0083657D">
              <w:rPr>
                <w:rFonts w:asciiTheme="minorHAnsi" w:hAnsiTheme="minorHAnsi" w:cstheme="minorHAnsi"/>
                <w:noProof/>
                <w:webHidden/>
              </w:rPr>
              <w:instrText xml:space="preserve"> PAGEREF _Toc109249372 \h </w:instrText>
            </w:r>
            <w:r w:rsidRPr="0083657D">
              <w:rPr>
                <w:rFonts w:asciiTheme="minorHAnsi" w:hAnsiTheme="minorHAnsi" w:cstheme="minorHAnsi"/>
                <w:noProof/>
                <w:webHidden/>
              </w:rPr>
            </w:r>
            <w:r w:rsidRPr="0083657D">
              <w:rPr>
                <w:rFonts w:asciiTheme="minorHAnsi" w:hAnsiTheme="minorHAnsi" w:cstheme="minorHAnsi"/>
                <w:noProof/>
                <w:webHidden/>
              </w:rPr>
              <w:fldChar w:fldCharType="separate"/>
            </w:r>
            <w:r w:rsidRPr="0083657D">
              <w:rPr>
                <w:rFonts w:asciiTheme="minorHAnsi" w:hAnsiTheme="minorHAnsi" w:cstheme="minorHAnsi"/>
                <w:noProof/>
                <w:webHidden/>
              </w:rPr>
              <w:t>4</w:t>
            </w:r>
            <w:r w:rsidRPr="0083657D">
              <w:rPr>
                <w:rFonts w:asciiTheme="minorHAnsi" w:hAnsiTheme="minorHAnsi" w:cstheme="minorHAnsi"/>
                <w:noProof/>
                <w:webHidden/>
              </w:rPr>
              <w:fldChar w:fldCharType="end"/>
            </w:r>
          </w:hyperlink>
        </w:p>
        <w:p w14:paraId="103960E0" w14:textId="331283F5" w:rsidR="0083657D" w:rsidRPr="0083657D" w:rsidRDefault="0083657D">
          <w:pPr>
            <w:pStyle w:val="TOC2"/>
            <w:tabs>
              <w:tab w:val="left" w:pos="1320"/>
              <w:tab w:val="right" w:leader="dot" w:pos="9350"/>
            </w:tabs>
            <w:rPr>
              <w:rFonts w:asciiTheme="minorHAnsi" w:eastAsiaTheme="minorEastAsia" w:hAnsiTheme="minorHAnsi" w:cstheme="minorHAnsi"/>
              <w:noProof/>
              <w:sz w:val="22"/>
              <w:szCs w:val="22"/>
              <w:lang w:val="en-GB" w:eastAsia="en-GB"/>
            </w:rPr>
          </w:pPr>
          <w:hyperlink w:anchor="_Toc109249373" w:history="1">
            <w:r w:rsidRPr="0083657D">
              <w:rPr>
                <w:rStyle w:val="Hyperlink"/>
                <w:rFonts w:asciiTheme="minorHAnsi" w:hAnsiTheme="minorHAnsi" w:cstheme="minorHAnsi"/>
                <w:noProof/>
              </w:rPr>
              <w:t>2.3</w:t>
            </w:r>
            <w:r w:rsidRPr="0083657D">
              <w:rPr>
                <w:rFonts w:asciiTheme="minorHAnsi" w:eastAsiaTheme="minorEastAsia" w:hAnsiTheme="minorHAnsi" w:cstheme="minorHAnsi"/>
                <w:noProof/>
                <w:sz w:val="22"/>
                <w:szCs w:val="22"/>
                <w:lang w:val="en-GB" w:eastAsia="en-GB"/>
              </w:rPr>
              <w:tab/>
            </w:r>
            <w:r w:rsidRPr="0083657D">
              <w:rPr>
                <w:rStyle w:val="Hyperlink"/>
                <w:rFonts w:asciiTheme="minorHAnsi" w:hAnsiTheme="minorHAnsi" w:cstheme="minorHAnsi"/>
                <w:noProof/>
              </w:rPr>
              <w:t>Manifestation of Power and Politics in Post Office Scandal</w:t>
            </w:r>
            <w:r w:rsidRPr="0083657D">
              <w:rPr>
                <w:rFonts w:asciiTheme="minorHAnsi" w:hAnsiTheme="minorHAnsi" w:cstheme="minorHAnsi"/>
                <w:noProof/>
                <w:webHidden/>
              </w:rPr>
              <w:tab/>
            </w:r>
            <w:r w:rsidRPr="0083657D">
              <w:rPr>
                <w:rFonts w:asciiTheme="minorHAnsi" w:hAnsiTheme="minorHAnsi" w:cstheme="minorHAnsi"/>
                <w:noProof/>
                <w:webHidden/>
              </w:rPr>
              <w:fldChar w:fldCharType="begin"/>
            </w:r>
            <w:r w:rsidRPr="0083657D">
              <w:rPr>
                <w:rFonts w:asciiTheme="minorHAnsi" w:hAnsiTheme="minorHAnsi" w:cstheme="minorHAnsi"/>
                <w:noProof/>
                <w:webHidden/>
              </w:rPr>
              <w:instrText xml:space="preserve"> PAGEREF _Toc109249373 \h </w:instrText>
            </w:r>
            <w:r w:rsidRPr="0083657D">
              <w:rPr>
                <w:rFonts w:asciiTheme="minorHAnsi" w:hAnsiTheme="minorHAnsi" w:cstheme="minorHAnsi"/>
                <w:noProof/>
                <w:webHidden/>
              </w:rPr>
            </w:r>
            <w:r w:rsidRPr="0083657D">
              <w:rPr>
                <w:rFonts w:asciiTheme="minorHAnsi" w:hAnsiTheme="minorHAnsi" w:cstheme="minorHAnsi"/>
                <w:noProof/>
                <w:webHidden/>
              </w:rPr>
              <w:fldChar w:fldCharType="separate"/>
            </w:r>
            <w:r w:rsidRPr="0083657D">
              <w:rPr>
                <w:rFonts w:asciiTheme="minorHAnsi" w:hAnsiTheme="minorHAnsi" w:cstheme="minorHAnsi"/>
                <w:noProof/>
                <w:webHidden/>
              </w:rPr>
              <w:t>4</w:t>
            </w:r>
            <w:r w:rsidRPr="0083657D">
              <w:rPr>
                <w:rFonts w:asciiTheme="minorHAnsi" w:hAnsiTheme="minorHAnsi" w:cstheme="minorHAnsi"/>
                <w:noProof/>
                <w:webHidden/>
              </w:rPr>
              <w:fldChar w:fldCharType="end"/>
            </w:r>
          </w:hyperlink>
        </w:p>
        <w:p w14:paraId="04462AA0" w14:textId="06E9DDF5" w:rsidR="0083657D" w:rsidRPr="0083657D" w:rsidRDefault="0083657D">
          <w:pPr>
            <w:pStyle w:val="TOC1"/>
            <w:tabs>
              <w:tab w:val="left" w:pos="880"/>
              <w:tab w:val="right" w:leader="dot" w:pos="9350"/>
            </w:tabs>
            <w:rPr>
              <w:rFonts w:asciiTheme="minorHAnsi" w:eastAsiaTheme="minorEastAsia" w:hAnsiTheme="minorHAnsi" w:cstheme="minorHAnsi"/>
              <w:noProof/>
              <w:sz w:val="22"/>
              <w:szCs w:val="22"/>
              <w:lang w:val="en-GB" w:eastAsia="en-GB"/>
            </w:rPr>
          </w:pPr>
          <w:hyperlink w:anchor="_Toc109249374" w:history="1">
            <w:r w:rsidRPr="0083657D">
              <w:rPr>
                <w:rStyle w:val="Hyperlink"/>
                <w:rFonts w:asciiTheme="minorHAnsi" w:hAnsiTheme="minorHAnsi" w:cstheme="minorHAnsi"/>
                <w:noProof/>
              </w:rPr>
              <w:t>3</w:t>
            </w:r>
            <w:r w:rsidRPr="0083657D">
              <w:rPr>
                <w:rFonts w:asciiTheme="minorHAnsi" w:eastAsiaTheme="minorEastAsia" w:hAnsiTheme="minorHAnsi" w:cstheme="minorHAnsi"/>
                <w:noProof/>
                <w:sz w:val="22"/>
                <w:szCs w:val="22"/>
                <w:lang w:val="en-GB" w:eastAsia="en-GB"/>
              </w:rPr>
              <w:tab/>
            </w:r>
            <w:r w:rsidRPr="0083657D">
              <w:rPr>
                <w:rStyle w:val="Hyperlink"/>
                <w:rFonts w:asciiTheme="minorHAnsi" w:hAnsiTheme="minorHAnsi" w:cstheme="minorHAnsi"/>
                <w:noProof/>
              </w:rPr>
              <w:t>Stakeholder Analysis</w:t>
            </w:r>
            <w:r w:rsidRPr="0083657D">
              <w:rPr>
                <w:rFonts w:asciiTheme="minorHAnsi" w:hAnsiTheme="minorHAnsi" w:cstheme="minorHAnsi"/>
                <w:noProof/>
                <w:webHidden/>
              </w:rPr>
              <w:tab/>
            </w:r>
            <w:r w:rsidRPr="0083657D">
              <w:rPr>
                <w:rFonts w:asciiTheme="minorHAnsi" w:hAnsiTheme="minorHAnsi" w:cstheme="minorHAnsi"/>
                <w:noProof/>
                <w:webHidden/>
              </w:rPr>
              <w:fldChar w:fldCharType="begin"/>
            </w:r>
            <w:r w:rsidRPr="0083657D">
              <w:rPr>
                <w:rFonts w:asciiTheme="minorHAnsi" w:hAnsiTheme="minorHAnsi" w:cstheme="minorHAnsi"/>
                <w:noProof/>
                <w:webHidden/>
              </w:rPr>
              <w:instrText xml:space="preserve"> PAGEREF _Toc109249374 \h </w:instrText>
            </w:r>
            <w:r w:rsidRPr="0083657D">
              <w:rPr>
                <w:rFonts w:asciiTheme="minorHAnsi" w:hAnsiTheme="minorHAnsi" w:cstheme="minorHAnsi"/>
                <w:noProof/>
                <w:webHidden/>
              </w:rPr>
            </w:r>
            <w:r w:rsidRPr="0083657D">
              <w:rPr>
                <w:rFonts w:asciiTheme="minorHAnsi" w:hAnsiTheme="minorHAnsi" w:cstheme="minorHAnsi"/>
                <w:noProof/>
                <w:webHidden/>
              </w:rPr>
              <w:fldChar w:fldCharType="separate"/>
            </w:r>
            <w:r w:rsidRPr="0083657D">
              <w:rPr>
                <w:rFonts w:asciiTheme="minorHAnsi" w:hAnsiTheme="minorHAnsi" w:cstheme="minorHAnsi"/>
                <w:noProof/>
                <w:webHidden/>
              </w:rPr>
              <w:t>6</w:t>
            </w:r>
            <w:r w:rsidRPr="0083657D">
              <w:rPr>
                <w:rFonts w:asciiTheme="minorHAnsi" w:hAnsiTheme="minorHAnsi" w:cstheme="minorHAnsi"/>
                <w:noProof/>
                <w:webHidden/>
              </w:rPr>
              <w:fldChar w:fldCharType="end"/>
            </w:r>
          </w:hyperlink>
        </w:p>
        <w:p w14:paraId="12DDE6EA" w14:textId="5909A0E2" w:rsidR="0083657D" w:rsidRPr="0083657D" w:rsidRDefault="0083657D">
          <w:pPr>
            <w:pStyle w:val="TOC2"/>
            <w:tabs>
              <w:tab w:val="left" w:pos="1320"/>
              <w:tab w:val="right" w:leader="dot" w:pos="9350"/>
            </w:tabs>
            <w:rPr>
              <w:rFonts w:asciiTheme="minorHAnsi" w:eastAsiaTheme="minorEastAsia" w:hAnsiTheme="minorHAnsi" w:cstheme="minorHAnsi"/>
              <w:noProof/>
              <w:sz w:val="22"/>
              <w:szCs w:val="22"/>
              <w:lang w:val="en-GB" w:eastAsia="en-GB"/>
            </w:rPr>
          </w:pPr>
          <w:hyperlink w:anchor="_Toc109249375" w:history="1">
            <w:r w:rsidRPr="0083657D">
              <w:rPr>
                <w:rStyle w:val="Hyperlink"/>
                <w:rFonts w:asciiTheme="minorHAnsi" w:hAnsiTheme="minorHAnsi" w:cstheme="minorHAnsi"/>
                <w:noProof/>
              </w:rPr>
              <w:t>3.1</w:t>
            </w:r>
            <w:r w:rsidRPr="0083657D">
              <w:rPr>
                <w:rFonts w:asciiTheme="minorHAnsi" w:eastAsiaTheme="minorEastAsia" w:hAnsiTheme="minorHAnsi" w:cstheme="minorHAnsi"/>
                <w:noProof/>
                <w:sz w:val="22"/>
                <w:szCs w:val="22"/>
                <w:lang w:val="en-GB" w:eastAsia="en-GB"/>
              </w:rPr>
              <w:tab/>
            </w:r>
            <w:r w:rsidRPr="0083657D">
              <w:rPr>
                <w:rStyle w:val="Hyperlink"/>
                <w:rFonts w:asciiTheme="minorHAnsi" w:hAnsiTheme="minorHAnsi" w:cstheme="minorHAnsi"/>
                <w:noProof/>
              </w:rPr>
              <w:t>Salience Model</w:t>
            </w:r>
            <w:r w:rsidRPr="0083657D">
              <w:rPr>
                <w:rFonts w:asciiTheme="minorHAnsi" w:hAnsiTheme="minorHAnsi" w:cstheme="minorHAnsi"/>
                <w:noProof/>
                <w:webHidden/>
              </w:rPr>
              <w:tab/>
            </w:r>
            <w:r w:rsidRPr="0083657D">
              <w:rPr>
                <w:rFonts w:asciiTheme="minorHAnsi" w:hAnsiTheme="minorHAnsi" w:cstheme="minorHAnsi"/>
                <w:noProof/>
                <w:webHidden/>
              </w:rPr>
              <w:fldChar w:fldCharType="begin"/>
            </w:r>
            <w:r w:rsidRPr="0083657D">
              <w:rPr>
                <w:rFonts w:asciiTheme="minorHAnsi" w:hAnsiTheme="minorHAnsi" w:cstheme="minorHAnsi"/>
                <w:noProof/>
                <w:webHidden/>
              </w:rPr>
              <w:instrText xml:space="preserve"> PAGEREF _Toc109249375 \h </w:instrText>
            </w:r>
            <w:r w:rsidRPr="0083657D">
              <w:rPr>
                <w:rFonts w:asciiTheme="minorHAnsi" w:hAnsiTheme="minorHAnsi" w:cstheme="minorHAnsi"/>
                <w:noProof/>
                <w:webHidden/>
              </w:rPr>
            </w:r>
            <w:r w:rsidRPr="0083657D">
              <w:rPr>
                <w:rFonts w:asciiTheme="minorHAnsi" w:hAnsiTheme="minorHAnsi" w:cstheme="minorHAnsi"/>
                <w:noProof/>
                <w:webHidden/>
              </w:rPr>
              <w:fldChar w:fldCharType="separate"/>
            </w:r>
            <w:r w:rsidRPr="0083657D">
              <w:rPr>
                <w:rFonts w:asciiTheme="minorHAnsi" w:hAnsiTheme="minorHAnsi" w:cstheme="minorHAnsi"/>
                <w:noProof/>
                <w:webHidden/>
              </w:rPr>
              <w:t>6</w:t>
            </w:r>
            <w:r w:rsidRPr="0083657D">
              <w:rPr>
                <w:rFonts w:asciiTheme="minorHAnsi" w:hAnsiTheme="minorHAnsi" w:cstheme="minorHAnsi"/>
                <w:noProof/>
                <w:webHidden/>
              </w:rPr>
              <w:fldChar w:fldCharType="end"/>
            </w:r>
          </w:hyperlink>
        </w:p>
        <w:p w14:paraId="65F0479E" w14:textId="317B37B8" w:rsidR="0083657D" w:rsidRPr="0083657D" w:rsidRDefault="0083657D">
          <w:pPr>
            <w:pStyle w:val="TOC2"/>
            <w:tabs>
              <w:tab w:val="left" w:pos="1320"/>
              <w:tab w:val="right" w:leader="dot" w:pos="9350"/>
            </w:tabs>
            <w:rPr>
              <w:rFonts w:asciiTheme="minorHAnsi" w:eastAsiaTheme="minorEastAsia" w:hAnsiTheme="minorHAnsi" w:cstheme="minorHAnsi"/>
              <w:noProof/>
              <w:sz w:val="22"/>
              <w:szCs w:val="22"/>
              <w:lang w:val="en-GB" w:eastAsia="en-GB"/>
            </w:rPr>
          </w:pPr>
          <w:hyperlink w:anchor="_Toc109249376" w:history="1">
            <w:r w:rsidRPr="0083657D">
              <w:rPr>
                <w:rStyle w:val="Hyperlink"/>
                <w:rFonts w:asciiTheme="minorHAnsi" w:hAnsiTheme="minorHAnsi" w:cstheme="minorHAnsi"/>
                <w:noProof/>
              </w:rPr>
              <w:t>3.2</w:t>
            </w:r>
            <w:r w:rsidRPr="0083657D">
              <w:rPr>
                <w:rFonts w:asciiTheme="minorHAnsi" w:eastAsiaTheme="minorEastAsia" w:hAnsiTheme="minorHAnsi" w:cstheme="minorHAnsi"/>
                <w:noProof/>
                <w:sz w:val="22"/>
                <w:szCs w:val="22"/>
                <w:lang w:val="en-GB" w:eastAsia="en-GB"/>
              </w:rPr>
              <w:tab/>
            </w:r>
            <w:r w:rsidRPr="0083657D">
              <w:rPr>
                <w:rStyle w:val="Hyperlink"/>
                <w:rFonts w:asciiTheme="minorHAnsi" w:hAnsiTheme="minorHAnsi" w:cstheme="minorHAnsi"/>
                <w:noProof/>
              </w:rPr>
              <w:t>Power Interest Matrix Model</w:t>
            </w:r>
            <w:r w:rsidRPr="0083657D">
              <w:rPr>
                <w:rFonts w:asciiTheme="minorHAnsi" w:hAnsiTheme="minorHAnsi" w:cstheme="minorHAnsi"/>
                <w:noProof/>
                <w:webHidden/>
              </w:rPr>
              <w:tab/>
            </w:r>
            <w:r w:rsidRPr="0083657D">
              <w:rPr>
                <w:rFonts w:asciiTheme="minorHAnsi" w:hAnsiTheme="minorHAnsi" w:cstheme="minorHAnsi"/>
                <w:noProof/>
                <w:webHidden/>
              </w:rPr>
              <w:fldChar w:fldCharType="begin"/>
            </w:r>
            <w:r w:rsidRPr="0083657D">
              <w:rPr>
                <w:rFonts w:asciiTheme="minorHAnsi" w:hAnsiTheme="minorHAnsi" w:cstheme="minorHAnsi"/>
                <w:noProof/>
                <w:webHidden/>
              </w:rPr>
              <w:instrText xml:space="preserve"> PAGEREF _Toc109249376 \h </w:instrText>
            </w:r>
            <w:r w:rsidRPr="0083657D">
              <w:rPr>
                <w:rFonts w:asciiTheme="minorHAnsi" w:hAnsiTheme="minorHAnsi" w:cstheme="minorHAnsi"/>
                <w:noProof/>
                <w:webHidden/>
              </w:rPr>
            </w:r>
            <w:r w:rsidRPr="0083657D">
              <w:rPr>
                <w:rFonts w:asciiTheme="minorHAnsi" w:hAnsiTheme="minorHAnsi" w:cstheme="minorHAnsi"/>
                <w:noProof/>
                <w:webHidden/>
              </w:rPr>
              <w:fldChar w:fldCharType="separate"/>
            </w:r>
            <w:r w:rsidRPr="0083657D">
              <w:rPr>
                <w:rFonts w:asciiTheme="minorHAnsi" w:hAnsiTheme="minorHAnsi" w:cstheme="minorHAnsi"/>
                <w:noProof/>
                <w:webHidden/>
              </w:rPr>
              <w:t>8</w:t>
            </w:r>
            <w:r w:rsidRPr="0083657D">
              <w:rPr>
                <w:rFonts w:asciiTheme="minorHAnsi" w:hAnsiTheme="minorHAnsi" w:cstheme="minorHAnsi"/>
                <w:noProof/>
                <w:webHidden/>
              </w:rPr>
              <w:fldChar w:fldCharType="end"/>
            </w:r>
          </w:hyperlink>
        </w:p>
        <w:p w14:paraId="4DF86378" w14:textId="523C2C77" w:rsidR="0083657D" w:rsidRPr="0083657D" w:rsidRDefault="0083657D">
          <w:pPr>
            <w:pStyle w:val="TOC2"/>
            <w:tabs>
              <w:tab w:val="left" w:pos="1320"/>
              <w:tab w:val="right" w:leader="dot" w:pos="9350"/>
            </w:tabs>
            <w:rPr>
              <w:rFonts w:asciiTheme="minorHAnsi" w:eastAsiaTheme="minorEastAsia" w:hAnsiTheme="minorHAnsi" w:cstheme="minorHAnsi"/>
              <w:noProof/>
              <w:sz w:val="22"/>
              <w:szCs w:val="22"/>
              <w:lang w:val="en-GB" w:eastAsia="en-GB"/>
            </w:rPr>
          </w:pPr>
          <w:hyperlink w:anchor="_Toc109249377" w:history="1">
            <w:r w:rsidRPr="0083657D">
              <w:rPr>
                <w:rStyle w:val="Hyperlink"/>
                <w:rFonts w:asciiTheme="minorHAnsi" w:eastAsia="Times New Roman" w:hAnsiTheme="minorHAnsi" w:cstheme="minorHAnsi"/>
                <w:noProof/>
              </w:rPr>
              <w:t>3.3</w:t>
            </w:r>
            <w:r w:rsidRPr="0083657D">
              <w:rPr>
                <w:rFonts w:asciiTheme="minorHAnsi" w:eastAsiaTheme="minorEastAsia" w:hAnsiTheme="minorHAnsi" w:cstheme="minorHAnsi"/>
                <w:noProof/>
                <w:sz w:val="22"/>
                <w:szCs w:val="22"/>
                <w:lang w:val="en-GB" w:eastAsia="en-GB"/>
              </w:rPr>
              <w:tab/>
            </w:r>
            <w:r w:rsidRPr="0083657D">
              <w:rPr>
                <w:rStyle w:val="Hyperlink"/>
                <w:rFonts w:asciiTheme="minorHAnsi" w:eastAsia="Times New Roman" w:hAnsiTheme="minorHAnsi" w:cstheme="minorHAnsi"/>
                <w:noProof/>
              </w:rPr>
              <w:t>Interrelation of different aspects of models with each other</w:t>
            </w:r>
            <w:r w:rsidRPr="0083657D">
              <w:rPr>
                <w:rFonts w:asciiTheme="minorHAnsi" w:hAnsiTheme="minorHAnsi" w:cstheme="minorHAnsi"/>
                <w:noProof/>
                <w:webHidden/>
              </w:rPr>
              <w:tab/>
            </w:r>
            <w:r w:rsidRPr="0083657D">
              <w:rPr>
                <w:rFonts w:asciiTheme="minorHAnsi" w:hAnsiTheme="minorHAnsi" w:cstheme="minorHAnsi"/>
                <w:noProof/>
                <w:webHidden/>
              </w:rPr>
              <w:fldChar w:fldCharType="begin"/>
            </w:r>
            <w:r w:rsidRPr="0083657D">
              <w:rPr>
                <w:rFonts w:asciiTheme="minorHAnsi" w:hAnsiTheme="minorHAnsi" w:cstheme="minorHAnsi"/>
                <w:noProof/>
                <w:webHidden/>
              </w:rPr>
              <w:instrText xml:space="preserve"> PAGEREF _Toc109249377 \h </w:instrText>
            </w:r>
            <w:r w:rsidRPr="0083657D">
              <w:rPr>
                <w:rFonts w:asciiTheme="minorHAnsi" w:hAnsiTheme="minorHAnsi" w:cstheme="minorHAnsi"/>
                <w:noProof/>
                <w:webHidden/>
              </w:rPr>
            </w:r>
            <w:r w:rsidRPr="0083657D">
              <w:rPr>
                <w:rFonts w:asciiTheme="minorHAnsi" w:hAnsiTheme="minorHAnsi" w:cstheme="minorHAnsi"/>
                <w:noProof/>
                <w:webHidden/>
              </w:rPr>
              <w:fldChar w:fldCharType="separate"/>
            </w:r>
            <w:r w:rsidRPr="0083657D">
              <w:rPr>
                <w:rFonts w:asciiTheme="minorHAnsi" w:hAnsiTheme="minorHAnsi" w:cstheme="minorHAnsi"/>
                <w:noProof/>
                <w:webHidden/>
              </w:rPr>
              <w:t>9</w:t>
            </w:r>
            <w:r w:rsidRPr="0083657D">
              <w:rPr>
                <w:rFonts w:asciiTheme="minorHAnsi" w:hAnsiTheme="minorHAnsi" w:cstheme="minorHAnsi"/>
                <w:noProof/>
                <w:webHidden/>
              </w:rPr>
              <w:fldChar w:fldCharType="end"/>
            </w:r>
          </w:hyperlink>
        </w:p>
        <w:p w14:paraId="4D0CE216" w14:textId="50345FC3" w:rsidR="0083657D" w:rsidRPr="0083657D" w:rsidRDefault="0083657D">
          <w:pPr>
            <w:pStyle w:val="TOC2"/>
            <w:tabs>
              <w:tab w:val="left" w:pos="1320"/>
              <w:tab w:val="right" w:leader="dot" w:pos="9350"/>
            </w:tabs>
            <w:rPr>
              <w:rFonts w:asciiTheme="minorHAnsi" w:eastAsiaTheme="minorEastAsia" w:hAnsiTheme="minorHAnsi" w:cstheme="minorHAnsi"/>
              <w:noProof/>
              <w:sz w:val="22"/>
              <w:szCs w:val="22"/>
              <w:lang w:val="en-GB" w:eastAsia="en-GB"/>
            </w:rPr>
          </w:pPr>
          <w:hyperlink w:anchor="_Toc109249378" w:history="1">
            <w:r w:rsidRPr="0083657D">
              <w:rPr>
                <w:rStyle w:val="Hyperlink"/>
                <w:rFonts w:asciiTheme="minorHAnsi" w:hAnsiTheme="minorHAnsi" w:cstheme="minorHAnsi"/>
                <w:noProof/>
              </w:rPr>
              <w:t>3.4</w:t>
            </w:r>
            <w:r w:rsidRPr="0083657D">
              <w:rPr>
                <w:rFonts w:asciiTheme="minorHAnsi" w:eastAsiaTheme="minorEastAsia" w:hAnsiTheme="minorHAnsi" w:cstheme="minorHAnsi"/>
                <w:noProof/>
                <w:sz w:val="22"/>
                <w:szCs w:val="22"/>
                <w:lang w:val="en-GB" w:eastAsia="en-GB"/>
              </w:rPr>
              <w:tab/>
            </w:r>
            <w:r w:rsidRPr="0083657D">
              <w:rPr>
                <w:rStyle w:val="Hyperlink"/>
                <w:rFonts w:asciiTheme="minorHAnsi" w:hAnsiTheme="minorHAnsi" w:cstheme="minorHAnsi"/>
                <w:noProof/>
              </w:rPr>
              <w:t>Limitations of Models</w:t>
            </w:r>
            <w:r w:rsidRPr="0083657D">
              <w:rPr>
                <w:rFonts w:asciiTheme="minorHAnsi" w:hAnsiTheme="minorHAnsi" w:cstheme="minorHAnsi"/>
                <w:noProof/>
                <w:webHidden/>
              </w:rPr>
              <w:tab/>
            </w:r>
            <w:r w:rsidRPr="0083657D">
              <w:rPr>
                <w:rFonts w:asciiTheme="minorHAnsi" w:hAnsiTheme="minorHAnsi" w:cstheme="minorHAnsi"/>
                <w:noProof/>
                <w:webHidden/>
              </w:rPr>
              <w:fldChar w:fldCharType="begin"/>
            </w:r>
            <w:r w:rsidRPr="0083657D">
              <w:rPr>
                <w:rFonts w:asciiTheme="minorHAnsi" w:hAnsiTheme="minorHAnsi" w:cstheme="minorHAnsi"/>
                <w:noProof/>
                <w:webHidden/>
              </w:rPr>
              <w:instrText xml:space="preserve"> PAGEREF _Toc109249378 \h </w:instrText>
            </w:r>
            <w:r w:rsidRPr="0083657D">
              <w:rPr>
                <w:rFonts w:asciiTheme="minorHAnsi" w:hAnsiTheme="minorHAnsi" w:cstheme="minorHAnsi"/>
                <w:noProof/>
                <w:webHidden/>
              </w:rPr>
            </w:r>
            <w:r w:rsidRPr="0083657D">
              <w:rPr>
                <w:rFonts w:asciiTheme="minorHAnsi" w:hAnsiTheme="minorHAnsi" w:cstheme="minorHAnsi"/>
                <w:noProof/>
                <w:webHidden/>
              </w:rPr>
              <w:fldChar w:fldCharType="separate"/>
            </w:r>
            <w:r w:rsidRPr="0083657D">
              <w:rPr>
                <w:rFonts w:asciiTheme="minorHAnsi" w:hAnsiTheme="minorHAnsi" w:cstheme="minorHAnsi"/>
                <w:noProof/>
                <w:webHidden/>
              </w:rPr>
              <w:t>11</w:t>
            </w:r>
            <w:r w:rsidRPr="0083657D">
              <w:rPr>
                <w:rFonts w:asciiTheme="minorHAnsi" w:hAnsiTheme="minorHAnsi" w:cstheme="minorHAnsi"/>
                <w:noProof/>
                <w:webHidden/>
              </w:rPr>
              <w:fldChar w:fldCharType="end"/>
            </w:r>
          </w:hyperlink>
        </w:p>
        <w:p w14:paraId="024A4AA0" w14:textId="472EB5D8" w:rsidR="0083657D" w:rsidRPr="0083657D" w:rsidRDefault="0083657D">
          <w:pPr>
            <w:pStyle w:val="TOC1"/>
            <w:tabs>
              <w:tab w:val="left" w:pos="880"/>
              <w:tab w:val="right" w:leader="dot" w:pos="9350"/>
            </w:tabs>
            <w:rPr>
              <w:rFonts w:asciiTheme="minorHAnsi" w:eastAsiaTheme="minorEastAsia" w:hAnsiTheme="minorHAnsi" w:cstheme="minorHAnsi"/>
              <w:noProof/>
              <w:sz w:val="22"/>
              <w:szCs w:val="22"/>
              <w:lang w:val="en-GB" w:eastAsia="en-GB"/>
            </w:rPr>
          </w:pPr>
          <w:hyperlink w:anchor="_Toc109249379" w:history="1">
            <w:r w:rsidRPr="0083657D">
              <w:rPr>
                <w:rStyle w:val="Hyperlink"/>
                <w:rFonts w:asciiTheme="minorHAnsi" w:hAnsiTheme="minorHAnsi" w:cstheme="minorHAnsi"/>
                <w:noProof/>
              </w:rPr>
              <w:t>4</w:t>
            </w:r>
            <w:r w:rsidRPr="0083657D">
              <w:rPr>
                <w:rFonts w:asciiTheme="minorHAnsi" w:eastAsiaTheme="minorEastAsia" w:hAnsiTheme="minorHAnsi" w:cstheme="minorHAnsi"/>
                <w:noProof/>
                <w:sz w:val="22"/>
                <w:szCs w:val="22"/>
                <w:lang w:val="en-GB" w:eastAsia="en-GB"/>
              </w:rPr>
              <w:tab/>
            </w:r>
            <w:r w:rsidRPr="0083657D">
              <w:rPr>
                <w:rStyle w:val="Hyperlink"/>
                <w:rFonts w:asciiTheme="minorHAnsi" w:hAnsiTheme="minorHAnsi" w:cstheme="minorHAnsi"/>
                <w:noProof/>
              </w:rPr>
              <w:t>Thomas-Kilmann Conflict Model</w:t>
            </w:r>
            <w:r w:rsidRPr="0083657D">
              <w:rPr>
                <w:rFonts w:asciiTheme="minorHAnsi" w:hAnsiTheme="minorHAnsi" w:cstheme="minorHAnsi"/>
                <w:noProof/>
                <w:webHidden/>
              </w:rPr>
              <w:tab/>
            </w:r>
            <w:r w:rsidRPr="0083657D">
              <w:rPr>
                <w:rFonts w:asciiTheme="minorHAnsi" w:hAnsiTheme="minorHAnsi" w:cstheme="minorHAnsi"/>
                <w:noProof/>
                <w:webHidden/>
              </w:rPr>
              <w:fldChar w:fldCharType="begin"/>
            </w:r>
            <w:r w:rsidRPr="0083657D">
              <w:rPr>
                <w:rFonts w:asciiTheme="minorHAnsi" w:hAnsiTheme="minorHAnsi" w:cstheme="minorHAnsi"/>
                <w:noProof/>
                <w:webHidden/>
              </w:rPr>
              <w:instrText xml:space="preserve"> PAGEREF _Toc109249379 \h </w:instrText>
            </w:r>
            <w:r w:rsidRPr="0083657D">
              <w:rPr>
                <w:rFonts w:asciiTheme="minorHAnsi" w:hAnsiTheme="minorHAnsi" w:cstheme="minorHAnsi"/>
                <w:noProof/>
                <w:webHidden/>
              </w:rPr>
            </w:r>
            <w:r w:rsidRPr="0083657D">
              <w:rPr>
                <w:rFonts w:asciiTheme="minorHAnsi" w:hAnsiTheme="minorHAnsi" w:cstheme="minorHAnsi"/>
                <w:noProof/>
                <w:webHidden/>
              </w:rPr>
              <w:fldChar w:fldCharType="separate"/>
            </w:r>
            <w:r w:rsidRPr="0083657D">
              <w:rPr>
                <w:rFonts w:asciiTheme="minorHAnsi" w:hAnsiTheme="minorHAnsi" w:cstheme="minorHAnsi"/>
                <w:noProof/>
                <w:webHidden/>
              </w:rPr>
              <w:t>13</w:t>
            </w:r>
            <w:r w:rsidRPr="0083657D">
              <w:rPr>
                <w:rFonts w:asciiTheme="minorHAnsi" w:hAnsiTheme="minorHAnsi" w:cstheme="minorHAnsi"/>
                <w:noProof/>
                <w:webHidden/>
              </w:rPr>
              <w:fldChar w:fldCharType="end"/>
            </w:r>
          </w:hyperlink>
        </w:p>
        <w:p w14:paraId="771D8D6D" w14:textId="7A727FCC" w:rsidR="0083657D" w:rsidRPr="0083657D" w:rsidRDefault="0083657D">
          <w:pPr>
            <w:pStyle w:val="TOC2"/>
            <w:tabs>
              <w:tab w:val="left" w:pos="1320"/>
              <w:tab w:val="right" w:leader="dot" w:pos="9350"/>
            </w:tabs>
            <w:rPr>
              <w:rFonts w:asciiTheme="minorHAnsi" w:eastAsiaTheme="minorEastAsia" w:hAnsiTheme="minorHAnsi" w:cstheme="minorHAnsi"/>
              <w:noProof/>
              <w:sz w:val="22"/>
              <w:szCs w:val="22"/>
              <w:lang w:val="en-GB" w:eastAsia="en-GB"/>
            </w:rPr>
          </w:pPr>
          <w:hyperlink w:anchor="_Toc109249380" w:history="1">
            <w:r w:rsidRPr="0083657D">
              <w:rPr>
                <w:rStyle w:val="Hyperlink"/>
                <w:rFonts w:asciiTheme="minorHAnsi" w:hAnsiTheme="minorHAnsi" w:cstheme="minorHAnsi"/>
                <w:noProof/>
              </w:rPr>
              <w:t>4.1</w:t>
            </w:r>
            <w:r w:rsidRPr="0083657D">
              <w:rPr>
                <w:rFonts w:asciiTheme="minorHAnsi" w:eastAsiaTheme="minorEastAsia" w:hAnsiTheme="minorHAnsi" w:cstheme="minorHAnsi"/>
                <w:noProof/>
                <w:sz w:val="22"/>
                <w:szCs w:val="22"/>
                <w:lang w:val="en-GB" w:eastAsia="en-GB"/>
              </w:rPr>
              <w:tab/>
            </w:r>
            <w:r w:rsidRPr="0083657D">
              <w:rPr>
                <w:rStyle w:val="Hyperlink"/>
                <w:rFonts w:asciiTheme="minorHAnsi" w:hAnsiTheme="minorHAnsi" w:cstheme="minorHAnsi"/>
                <w:noProof/>
              </w:rPr>
              <w:t>Conflict resolution through Avoiding Approach</w:t>
            </w:r>
            <w:r w:rsidRPr="0083657D">
              <w:rPr>
                <w:rFonts w:asciiTheme="minorHAnsi" w:hAnsiTheme="minorHAnsi" w:cstheme="minorHAnsi"/>
                <w:noProof/>
                <w:webHidden/>
              </w:rPr>
              <w:tab/>
            </w:r>
            <w:r w:rsidRPr="0083657D">
              <w:rPr>
                <w:rFonts w:asciiTheme="minorHAnsi" w:hAnsiTheme="minorHAnsi" w:cstheme="minorHAnsi"/>
                <w:noProof/>
                <w:webHidden/>
              </w:rPr>
              <w:fldChar w:fldCharType="begin"/>
            </w:r>
            <w:r w:rsidRPr="0083657D">
              <w:rPr>
                <w:rFonts w:asciiTheme="minorHAnsi" w:hAnsiTheme="minorHAnsi" w:cstheme="minorHAnsi"/>
                <w:noProof/>
                <w:webHidden/>
              </w:rPr>
              <w:instrText xml:space="preserve"> PAGEREF _Toc109249380 \h </w:instrText>
            </w:r>
            <w:r w:rsidRPr="0083657D">
              <w:rPr>
                <w:rFonts w:asciiTheme="minorHAnsi" w:hAnsiTheme="minorHAnsi" w:cstheme="minorHAnsi"/>
                <w:noProof/>
                <w:webHidden/>
              </w:rPr>
            </w:r>
            <w:r w:rsidRPr="0083657D">
              <w:rPr>
                <w:rFonts w:asciiTheme="minorHAnsi" w:hAnsiTheme="minorHAnsi" w:cstheme="minorHAnsi"/>
                <w:noProof/>
                <w:webHidden/>
              </w:rPr>
              <w:fldChar w:fldCharType="separate"/>
            </w:r>
            <w:r w:rsidRPr="0083657D">
              <w:rPr>
                <w:rFonts w:asciiTheme="minorHAnsi" w:hAnsiTheme="minorHAnsi" w:cstheme="minorHAnsi"/>
                <w:noProof/>
                <w:webHidden/>
              </w:rPr>
              <w:t>17</w:t>
            </w:r>
            <w:r w:rsidRPr="0083657D">
              <w:rPr>
                <w:rFonts w:asciiTheme="minorHAnsi" w:hAnsiTheme="minorHAnsi" w:cstheme="minorHAnsi"/>
                <w:noProof/>
                <w:webHidden/>
              </w:rPr>
              <w:fldChar w:fldCharType="end"/>
            </w:r>
          </w:hyperlink>
        </w:p>
        <w:p w14:paraId="43C77C5F" w14:textId="6C209C60" w:rsidR="0083657D" w:rsidRPr="0083657D" w:rsidRDefault="0083657D">
          <w:pPr>
            <w:pStyle w:val="TOC2"/>
            <w:tabs>
              <w:tab w:val="left" w:pos="1320"/>
              <w:tab w:val="right" w:leader="dot" w:pos="9350"/>
            </w:tabs>
            <w:rPr>
              <w:rFonts w:asciiTheme="minorHAnsi" w:eastAsiaTheme="minorEastAsia" w:hAnsiTheme="minorHAnsi" w:cstheme="minorHAnsi"/>
              <w:noProof/>
              <w:sz w:val="22"/>
              <w:szCs w:val="22"/>
              <w:lang w:val="en-GB" w:eastAsia="en-GB"/>
            </w:rPr>
          </w:pPr>
          <w:hyperlink w:anchor="_Toc109249381" w:history="1">
            <w:r w:rsidRPr="0083657D">
              <w:rPr>
                <w:rStyle w:val="Hyperlink"/>
                <w:rFonts w:asciiTheme="minorHAnsi" w:hAnsiTheme="minorHAnsi" w:cstheme="minorHAnsi"/>
                <w:noProof/>
              </w:rPr>
              <w:t>4.2</w:t>
            </w:r>
            <w:r w:rsidRPr="0083657D">
              <w:rPr>
                <w:rFonts w:asciiTheme="minorHAnsi" w:eastAsiaTheme="minorEastAsia" w:hAnsiTheme="minorHAnsi" w:cstheme="minorHAnsi"/>
                <w:noProof/>
                <w:sz w:val="22"/>
                <w:szCs w:val="22"/>
                <w:lang w:val="en-GB" w:eastAsia="en-GB"/>
              </w:rPr>
              <w:tab/>
            </w:r>
            <w:r w:rsidRPr="0083657D">
              <w:rPr>
                <w:rStyle w:val="Hyperlink"/>
                <w:rFonts w:asciiTheme="minorHAnsi" w:hAnsiTheme="minorHAnsi" w:cstheme="minorHAnsi"/>
                <w:noProof/>
              </w:rPr>
              <w:t>Dispute Resolution</w:t>
            </w:r>
            <w:r w:rsidRPr="0083657D">
              <w:rPr>
                <w:rFonts w:asciiTheme="minorHAnsi" w:hAnsiTheme="minorHAnsi" w:cstheme="minorHAnsi"/>
                <w:noProof/>
                <w:webHidden/>
              </w:rPr>
              <w:tab/>
            </w:r>
            <w:r w:rsidRPr="0083657D">
              <w:rPr>
                <w:rFonts w:asciiTheme="minorHAnsi" w:hAnsiTheme="minorHAnsi" w:cstheme="minorHAnsi"/>
                <w:noProof/>
                <w:webHidden/>
              </w:rPr>
              <w:fldChar w:fldCharType="begin"/>
            </w:r>
            <w:r w:rsidRPr="0083657D">
              <w:rPr>
                <w:rFonts w:asciiTheme="minorHAnsi" w:hAnsiTheme="minorHAnsi" w:cstheme="minorHAnsi"/>
                <w:noProof/>
                <w:webHidden/>
              </w:rPr>
              <w:instrText xml:space="preserve"> PAGEREF _Toc109249381 \h </w:instrText>
            </w:r>
            <w:r w:rsidRPr="0083657D">
              <w:rPr>
                <w:rFonts w:asciiTheme="minorHAnsi" w:hAnsiTheme="minorHAnsi" w:cstheme="minorHAnsi"/>
                <w:noProof/>
                <w:webHidden/>
              </w:rPr>
            </w:r>
            <w:r w:rsidRPr="0083657D">
              <w:rPr>
                <w:rFonts w:asciiTheme="minorHAnsi" w:hAnsiTheme="minorHAnsi" w:cstheme="minorHAnsi"/>
                <w:noProof/>
                <w:webHidden/>
              </w:rPr>
              <w:fldChar w:fldCharType="separate"/>
            </w:r>
            <w:r w:rsidRPr="0083657D">
              <w:rPr>
                <w:rFonts w:asciiTheme="minorHAnsi" w:hAnsiTheme="minorHAnsi" w:cstheme="minorHAnsi"/>
                <w:noProof/>
                <w:webHidden/>
              </w:rPr>
              <w:t>18</w:t>
            </w:r>
            <w:r w:rsidRPr="0083657D">
              <w:rPr>
                <w:rFonts w:asciiTheme="minorHAnsi" w:hAnsiTheme="minorHAnsi" w:cstheme="minorHAnsi"/>
                <w:noProof/>
                <w:webHidden/>
              </w:rPr>
              <w:fldChar w:fldCharType="end"/>
            </w:r>
          </w:hyperlink>
        </w:p>
        <w:p w14:paraId="56FB16F6" w14:textId="07E5C166" w:rsidR="0083657D" w:rsidRPr="0083657D" w:rsidRDefault="0083657D">
          <w:pPr>
            <w:pStyle w:val="TOC1"/>
            <w:tabs>
              <w:tab w:val="left" w:pos="880"/>
              <w:tab w:val="right" w:leader="dot" w:pos="9350"/>
            </w:tabs>
            <w:rPr>
              <w:rFonts w:asciiTheme="minorHAnsi" w:eastAsiaTheme="minorEastAsia" w:hAnsiTheme="minorHAnsi" w:cstheme="minorHAnsi"/>
              <w:noProof/>
              <w:sz w:val="22"/>
              <w:szCs w:val="22"/>
              <w:lang w:val="en-GB" w:eastAsia="en-GB"/>
            </w:rPr>
          </w:pPr>
          <w:hyperlink w:anchor="_Toc109249382" w:history="1">
            <w:r w:rsidRPr="0083657D">
              <w:rPr>
                <w:rStyle w:val="Hyperlink"/>
                <w:rFonts w:asciiTheme="minorHAnsi" w:hAnsiTheme="minorHAnsi" w:cstheme="minorHAnsi"/>
                <w:noProof/>
              </w:rPr>
              <w:t>5</w:t>
            </w:r>
            <w:r w:rsidRPr="0083657D">
              <w:rPr>
                <w:rFonts w:asciiTheme="minorHAnsi" w:eastAsiaTheme="minorEastAsia" w:hAnsiTheme="minorHAnsi" w:cstheme="minorHAnsi"/>
                <w:noProof/>
                <w:sz w:val="22"/>
                <w:szCs w:val="22"/>
                <w:lang w:val="en-GB" w:eastAsia="en-GB"/>
              </w:rPr>
              <w:tab/>
            </w:r>
            <w:r w:rsidRPr="0083657D">
              <w:rPr>
                <w:rStyle w:val="Hyperlink"/>
                <w:rFonts w:asciiTheme="minorHAnsi" w:hAnsiTheme="minorHAnsi" w:cstheme="minorHAnsi"/>
                <w:noProof/>
              </w:rPr>
              <w:t>Conclusion</w:t>
            </w:r>
            <w:r w:rsidRPr="0083657D">
              <w:rPr>
                <w:rFonts w:asciiTheme="minorHAnsi" w:hAnsiTheme="minorHAnsi" w:cstheme="minorHAnsi"/>
                <w:noProof/>
                <w:webHidden/>
              </w:rPr>
              <w:tab/>
            </w:r>
            <w:r w:rsidRPr="0083657D">
              <w:rPr>
                <w:rFonts w:asciiTheme="minorHAnsi" w:hAnsiTheme="minorHAnsi" w:cstheme="minorHAnsi"/>
                <w:noProof/>
                <w:webHidden/>
              </w:rPr>
              <w:fldChar w:fldCharType="begin"/>
            </w:r>
            <w:r w:rsidRPr="0083657D">
              <w:rPr>
                <w:rFonts w:asciiTheme="minorHAnsi" w:hAnsiTheme="minorHAnsi" w:cstheme="minorHAnsi"/>
                <w:noProof/>
                <w:webHidden/>
              </w:rPr>
              <w:instrText xml:space="preserve"> PAGEREF _Toc109249382 \h </w:instrText>
            </w:r>
            <w:r w:rsidRPr="0083657D">
              <w:rPr>
                <w:rFonts w:asciiTheme="minorHAnsi" w:hAnsiTheme="minorHAnsi" w:cstheme="minorHAnsi"/>
                <w:noProof/>
                <w:webHidden/>
              </w:rPr>
            </w:r>
            <w:r w:rsidRPr="0083657D">
              <w:rPr>
                <w:rFonts w:asciiTheme="minorHAnsi" w:hAnsiTheme="minorHAnsi" w:cstheme="minorHAnsi"/>
                <w:noProof/>
                <w:webHidden/>
              </w:rPr>
              <w:fldChar w:fldCharType="separate"/>
            </w:r>
            <w:r w:rsidRPr="0083657D">
              <w:rPr>
                <w:rFonts w:asciiTheme="minorHAnsi" w:hAnsiTheme="minorHAnsi" w:cstheme="minorHAnsi"/>
                <w:noProof/>
                <w:webHidden/>
              </w:rPr>
              <w:t>21</w:t>
            </w:r>
            <w:r w:rsidRPr="0083657D">
              <w:rPr>
                <w:rFonts w:asciiTheme="minorHAnsi" w:hAnsiTheme="minorHAnsi" w:cstheme="minorHAnsi"/>
                <w:noProof/>
                <w:webHidden/>
              </w:rPr>
              <w:fldChar w:fldCharType="end"/>
            </w:r>
          </w:hyperlink>
        </w:p>
        <w:p w14:paraId="79ACBC06" w14:textId="2E0685C4" w:rsidR="0083657D" w:rsidRPr="0083657D" w:rsidRDefault="0083657D">
          <w:pPr>
            <w:pStyle w:val="TOC1"/>
            <w:tabs>
              <w:tab w:val="left" w:pos="880"/>
              <w:tab w:val="right" w:leader="dot" w:pos="9350"/>
            </w:tabs>
            <w:rPr>
              <w:rFonts w:asciiTheme="minorHAnsi" w:eastAsiaTheme="minorEastAsia" w:hAnsiTheme="minorHAnsi" w:cstheme="minorHAnsi"/>
              <w:noProof/>
              <w:sz w:val="22"/>
              <w:szCs w:val="22"/>
              <w:lang w:val="en-GB" w:eastAsia="en-GB"/>
            </w:rPr>
          </w:pPr>
          <w:hyperlink w:anchor="_Toc109249383" w:history="1">
            <w:r w:rsidRPr="0083657D">
              <w:rPr>
                <w:rStyle w:val="Hyperlink"/>
                <w:rFonts w:asciiTheme="minorHAnsi" w:hAnsiTheme="minorHAnsi" w:cstheme="minorHAnsi"/>
                <w:noProof/>
              </w:rPr>
              <w:t>6</w:t>
            </w:r>
            <w:r w:rsidRPr="0083657D">
              <w:rPr>
                <w:rFonts w:asciiTheme="minorHAnsi" w:eastAsiaTheme="minorEastAsia" w:hAnsiTheme="minorHAnsi" w:cstheme="minorHAnsi"/>
                <w:noProof/>
                <w:sz w:val="22"/>
                <w:szCs w:val="22"/>
                <w:lang w:val="en-GB" w:eastAsia="en-GB"/>
              </w:rPr>
              <w:tab/>
            </w:r>
            <w:r w:rsidRPr="0083657D">
              <w:rPr>
                <w:rStyle w:val="Hyperlink"/>
                <w:rFonts w:asciiTheme="minorHAnsi" w:hAnsiTheme="minorHAnsi" w:cstheme="minorHAnsi"/>
                <w:noProof/>
              </w:rPr>
              <w:t>Recommendations</w:t>
            </w:r>
            <w:r w:rsidRPr="0083657D">
              <w:rPr>
                <w:rFonts w:asciiTheme="minorHAnsi" w:hAnsiTheme="minorHAnsi" w:cstheme="minorHAnsi"/>
                <w:noProof/>
                <w:webHidden/>
              </w:rPr>
              <w:tab/>
            </w:r>
            <w:r w:rsidRPr="0083657D">
              <w:rPr>
                <w:rFonts w:asciiTheme="minorHAnsi" w:hAnsiTheme="minorHAnsi" w:cstheme="minorHAnsi"/>
                <w:noProof/>
                <w:webHidden/>
              </w:rPr>
              <w:fldChar w:fldCharType="begin"/>
            </w:r>
            <w:r w:rsidRPr="0083657D">
              <w:rPr>
                <w:rFonts w:asciiTheme="minorHAnsi" w:hAnsiTheme="minorHAnsi" w:cstheme="minorHAnsi"/>
                <w:noProof/>
                <w:webHidden/>
              </w:rPr>
              <w:instrText xml:space="preserve"> PAGEREF _Toc109249383 \h </w:instrText>
            </w:r>
            <w:r w:rsidRPr="0083657D">
              <w:rPr>
                <w:rFonts w:asciiTheme="minorHAnsi" w:hAnsiTheme="minorHAnsi" w:cstheme="minorHAnsi"/>
                <w:noProof/>
                <w:webHidden/>
              </w:rPr>
            </w:r>
            <w:r w:rsidRPr="0083657D">
              <w:rPr>
                <w:rFonts w:asciiTheme="minorHAnsi" w:hAnsiTheme="minorHAnsi" w:cstheme="minorHAnsi"/>
                <w:noProof/>
                <w:webHidden/>
              </w:rPr>
              <w:fldChar w:fldCharType="separate"/>
            </w:r>
            <w:r w:rsidRPr="0083657D">
              <w:rPr>
                <w:rFonts w:asciiTheme="minorHAnsi" w:hAnsiTheme="minorHAnsi" w:cstheme="minorHAnsi"/>
                <w:noProof/>
                <w:webHidden/>
              </w:rPr>
              <w:t>22</w:t>
            </w:r>
            <w:r w:rsidRPr="0083657D">
              <w:rPr>
                <w:rFonts w:asciiTheme="minorHAnsi" w:hAnsiTheme="minorHAnsi" w:cstheme="minorHAnsi"/>
                <w:noProof/>
                <w:webHidden/>
              </w:rPr>
              <w:fldChar w:fldCharType="end"/>
            </w:r>
          </w:hyperlink>
        </w:p>
        <w:p w14:paraId="72B61828" w14:textId="7A5F097F" w:rsidR="0083657D" w:rsidRPr="0083657D" w:rsidRDefault="0083657D">
          <w:pPr>
            <w:pStyle w:val="TOC1"/>
            <w:tabs>
              <w:tab w:val="left" w:pos="880"/>
              <w:tab w:val="right" w:leader="dot" w:pos="9350"/>
            </w:tabs>
            <w:rPr>
              <w:rFonts w:asciiTheme="minorHAnsi" w:eastAsiaTheme="minorEastAsia" w:hAnsiTheme="minorHAnsi" w:cstheme="minorHAnsi"/>
              <w:noProof/>
              <w:sz w:val="22"/>
              <w:szCs w:val="22"/>
              <w:lang w:val="en-GB" w:eastAsia="en-GB"/>
            </w:rPr>
          </w:pPr>
          <w:hyperlink w:anchor="_Toc109249384" w:history="1">
            <w:r w:rsidRPr="0083657D">
              <w:rPr>
                <w:rStyle w:val="Hyperlink"/>
                <w:rFonts w:asciiTheme="minorHAnsi" w:hAnsiTheme="minorHAnsi" w:cstheme="minorHAnsi"/>
                <w:noProof/>
              </w:rPr>
              <w:t>7</w:t>
            </w:r>
            <w:r w:rsidRPr="0083657D">
              <w:rPr>
                <w:rFonts w:asciiTheme="minorHAnsi" w:eastAsiaTheme="minorEastAsia" w:hAnsiTheme="minorHAnsi" w:cstheme="minorHAnsi"/>
                <w:noProof/>
                <w:sz w:val="22"/>
                <w:szCs w:val="22"/>
                <w:lang w:val="en-GB" w:eastAsia="en-GB"/>
              </w:rPr>
              <w:tab/>
            </w:r>
            <w:r w:rsidRPr="0083657D">
              <w:rPr>
                <w:rStyle w:val="Hyperlink"/>
                <w:rFonts w:asciiTheme="minorHAnsi" w:hAnsiTheme="minorHAnsi" w:cstheme="minorHAnsi"/>
                <w:noProof/>
              </w:rPr>
              <w:t>References</w:t>
            </w:r>
            <w:r w:rsidRPr="0083657D">
              <w:rPr>
                <w:rFonts w:asciiTheme="minorHAnsi" w:hAnsiTheme="minorHAnsi" w:cstheme="minorHAnsi"/>
                <w:noProof/>
                <w:webHidden/>
              </w:rPr>
              <w:tab/>
            </w:r>
            <w:r w:rsidRPr="0083657D">
              <w:rPr>
                <w:rFonts w:asciiTheme="minorHAnsi" w:hAnsiTheme="minorHAnsi" w:cstheme="minorHAnsi"/>
                <w:noProof/>
                <w:webHidden/>
              </w:rPr>
              <w:fldChar w:fldCharType="begin"/>
            </w:r>
            <w:r w:rsidRPr="0083657D">
              <w:rPr>
                <w:rFonts w:asciiTheme="minorHAnsi" w:hAnsiTheme="minorHAnsi" w:cstheme="minorHAnsi"/>
                <w:noProof/>
                <w:webHidden/>
              </w:rPr>
              <w:instrText xml:space="preserve"> PAGEREF _Toc109249384 \h </w:instrText>
            </w:r>
            <w:r w:rsidRPr="0083657D">
              <w:rPr>
                <w:rFonts w:asciiTheme="minorHAnsi" w:hAnsiTheme="minorHAnsi" w:cstheme="minorHAnsi"/>
                <w:noProof/>
                <w:webHidden/>
              </w:rPr>
            </w:r>
            <w:r w:rsidRPr="0083657D">
              <w:rPr>
                <w:rFonts w:asciiTheme="minorHAnsi" w:hAnsiTheme="minorHAnsi" w:cstheme="minorHAnsi"/>
                <w:noProof/>
                <w:webHidden/>
              </w:rPr>
              <w:fldChar w:fldCharType="separate"/>
            </w:r>
            <w:r w:rsidRPr="0083657D">
              <w:rPr>
                <w:rFonts w:asciiTheme="minorHAnsi" w:hAnsiTheme="minorHAnsi" w:cstheme="minorHAnsi"/>
                <w:noProof/>
                <w:webHidden/>
              </w:rPr>
              <w:t>22</w:t>
            </w:r>
            <w:r w:rsidRPr="0083657D">
              <w:rPr>
                <w:rFonts w:asciiTheme="minorHAnsi" w:hAnsiTheme="minorHAnsi" w:cstheme="minorHAnsi"/>
                <w:noProof/>
                <w:webHidden/>
              </w:rPr>
              <w:fldChar w:fldCharType="end"/>
            </w:r>
          </w:hyperlink>
        </w:p>
        <w:p w14:paraId="1D60AE2F" w14:textId="4EC9989D" w:rsidR="00EB5F02" w:rsidRPr="004B4872" w:rsidRDefault="0052029A">
          <w:pPr>
            <w:rPr>
              <w:rFonts w:asciiTheme="minorHAnsi" w:hAnsiTheme="minorHAnsi" w:cstheme="minorHAnsi"/>
            </w:rPr>
          </w:pPr>
          <w:r w:rsidRPr="0083657D">
            <w:rPr>
              <w:rFonts w:asciiTheme="minorHAnsi" w:hAnsiTheme="minorHAnsi" w:cstheme="minorHAnsi"/>
              <w:b/>
              <w:bCs/>
              <w:noProof/>
            </w:rPr>
            <w:fldChar w:fldCharType="end"/>
          </w:r>
        </w:p>
      </w:sdtContent>
    </w:sdt>
    <w:p w14:paraId="2106FF1E" w14:textId="77777777" w:rsidR="00EB5F02" w:rsidRPr="004B4872" w:rsidRDefault="00EB5F02" w:rsidP="00EB5F02">
      <w:pPr>
        <w:ind w:firstLine="0"/>
        <w:rPr>
          <w:rFonts w:asciiTheme="minorHAnsi" w:hAnsiTheme="minorHAnsi" w:cstheme="minorHAnsi"/>
          <w:color w:val="000000" w:themeColor="text1"/>
        </w:rPr>
      </w:pPr>
    </w:p>
    <w:p w14:paraId="59D1FB2A" w14:textId="77777777" w:rsidR="004F2A1C" w:rsidRPr="004B4872" w:rsidRDefault="00C42DD9" w:rsidP="004F2A1C">
      <w:pPr>
        <w:pStyle w:val="Heading1"/>
        <w:rPr>
          <w:rFonts w:asciiTheme="minorHAnsi" w:hAnsiTheme="minorHAnsi" w:cstheme="minorHAnsi"/>
        </w:rPr>
      </w:pPr>
      <w:bookmarkStart w:id="0" w:name="_Toc109249369"/>
      <w:r w:rsidRPr="004B4872">
        <w:rPr>
          <w:rFonts w:asciiTheme="minorHAnsi" w:hAnsiTheme="minorHAnsi" w:cstheme="minorHAnsi"/>
        </w:rPr>
        <w:lastRenderedPageBreak/>
        <w:t>Introduction</w:t>
      </w:r>
      <w:bookmarkEnd w:id="0"/>
    </w:p>
    <w:p w14:paraId="679D56F1" w14:textId="3D537F7D" w:rsidR="00B42C01" w:rsidRPr="004B4872" w:rsidRDefault="00DD7A9A" w:rsidP="004F2A1C">
      <w:pPr>
        <w:rPr>
          <w:rFonts w:asciiTheme="minorHAnsi" w:hAnsiTheme="minorHAnsi" w:cstheme="minorHAnsi"/>
        </w:rPr>
      </w:pPr>
      <w:r w:rsidRPr="004B4872">
        <w:rPr>
          <w:rFonts w:asciiTheme="minorHAnsi" w:hAnsiTheme="minorHAnsi" w:cstheme="minorHAnsi"/>
          <w:shd w:val="clear" w:color="auto" w:fill="FFFFFF"/>
        </w:rPr>
        <w:t>Post Office Ltd. is a retailing post office corporation in the United Kingdom that offers a broad variety of goods to the general public via its countrywide chain of post office outlets. Some examples of services include postage stamps as well as banking services. The</w:t>
      </w:r>
      <w:r w:rsidR="00A5202C" w:rsidRPr="004B4872">
        <w:rPr>
          <w:rFonts w:asciiTheme="minorHAnsi" w:hAnsiTheme="minorHAnsi" w:cstheme="minorHAnsi"/>
          <w:shd w:val="clear" w:color="auto" w:fill="FFFFFF"/>
        </w:rPr>
        <w:t xml:space="preserve"> importance of this company cannot be denied. The problem in its services or sta</w:t>
      </w:r>
      <w:r w:rsidRPr="004B4872">
        <w:rPr>
          <w:rFonts w:asciiTheme="minorHAnsi" w:hAnsiTheme="minorHAnsi" w:cstheme="minorHAnsi"/>
          <w:shd w:val="clear" w:color="auto" w:fill="FFFFFF"/>
        </w:rPr>
        <w:t>le</w:t>
      </w:r>
      <w:r w:rsidR="00A5202C" w:rsidRPr="004B4872">
        <w:rPr>
          <w:rFonts w:asciiTheme="minorHAnsi" w:hAnsiTheme="minorHAnsi" w:cstheme="minorHAnsi"/>
          <w:shd w:val="clear" w:color="auto" w:fill="FFFFFF"/>
        </w:rPr>
        <w:t xml:space="preserve">mate in its working can affect the whole nation because its service network is </w:t>
      </w:r>
      <w:r w:rsidRPr="004B4872">
        <w:rPr>
          <w:rFonts w:asciiTheme="minorHAnsi" w:hAnsiTheme="minorHAnsi" w:cstheme="minorHAnsi"/>
          <w:shd w:val="clear" w:color="auto" w:fill="FFFFFF"/>
        </w:rPr>
        <w:t>spread</w:t>
      </w:r>
      <w:r w:rsidR="00A5202C" w:rsidRPr="004B4872">
        <w:rPr>
          <w:rFonts w:asciiTheme="minorHAnsi" w:hAnsiTheme="minorHAnsi" w:cstheme="minorHAnsi"/>
          <w:shd w:val="clear" w:color="auto" w:fill="FFFFFF"/>
        </w:rPr>
        <w:t xml:space="preserve">all across the country. The recent issue faced by its administration has the real concerning matter where its </w:t>
      </w:r>
      <w:r w:rsidRPr="004B4872">
        <w:rPr>
          <w:rFonts w:asciiTheme="minorHAnsi" w:hAnsiTheme="minorHAnsi" w:cstheme="minorHAnsi"/>
          <w:shd w:val="clear" w:color="auto" w:fill="FFFFFF"/>
        </w:rPr>
        <w:t>workers</w:t>
      </w:r>
      <w:r w:rsidR="00A5202C" w:rsidRPr="004B4872">
        <w:rPr>
          <w:rFonts w:asciiTheme="minorHAnsi" w:hAnsiTheme="minorHAnsi" w:cstheme="minorHAnsi"/>
          <w:shd w:val="clear" w:color="auto" w:fill="FFFFFF"/>
        </w:rPr>
        <w:t xml:space="preserve"> are protesting against the ma</w:t>
      </w:r>
      <w:r w:rsidR="00844188" w:rsidRPr="004B4872">
        <w:rPr>
          <w:rFonts w:asciiTheme="minorHAnsi" w:hAnsiTheme="minorHAnsi" w:cstheme="minorHAnsi"/>
          <w:shd w:val="clear" w:color="auto" w:fill="FFFFFF"/>
        </w:rPr>
        <w:t>n</w:t>
      </w:r>
      <w:r w:rsidR="00A5202C" w:rsidRPr="004B4872">
        <w:rPr>
          <w:rFonts w:asciiTheme="minorHAnsi" w:hAnsiTheme="minorHAnsi" w:cstheme="minorHAnsi"/>
          <w:shd w:val="clear" w:color="auto" w:fill="FFFFFF"/>
        </w:rPr>
        <w:t>agement of UK post office for the sake of their rights</w:t>
      </w:r>
      <w:r w:rsidR="006E1112" w:rsidRPr="004B4872">
        <w:rPr>
          <w:rFonts w:asciiTheme="minorHAnsi" w:hAnsiTheme="minorHAnsi" w:cstheme="minorHAnsi"/>
          <w:shd w:val="clear" w:color="auto" w:fill="FFFFFF"/>
        </w:rPr>
        <w:t xml:space="preserve"> </w:t>
      </w:r>
      <w:r w:rsidR="0052029A" w:rsidRPr="004B4872">
        <w:rPr>
          <w:rFonts w:asciiTheme="minorHAnsi" w:hAnsiTheme="minorHAnsi" w:cstheme="minorHAnsi"/>
          <w:shd w:val="clear" w:color="auto" w:fill="FFFFFF"/>
        </w:rPr>
        <w:fldChar w:fldCharType="begin"/>
      </w:r>
      <w:r w:rsidR="00B06D56" w:rsidRPr="004B4872">
        <w:rPr>
          <w:rFonts w:asciiTheme="minorHAnsi" w:hAnsiTheme="minorHAnsi" w:cstheme="minorHAnsi"/>
          <w:shd w:val="clear" w:color="auto" w:fill="FFFFFF"/>
        </w:rPr>
        <w:instrText xml:space="preserve"> ADDIN EN.CITE &lt;EndNote&gt;&lt;Cite&gt;&lt;Author&gt;House&lt;/Author&gt;&lt;Year&gt;2012&lt;/Year&gt;&lt;RecNum&gt;2&lt;/RecNum&gt;&lt;DisplayText&gt;(House 2012)&lt;/DisplayText&gt;&lt;record&gt;&lt;rec-number&gt;2&lt;/rec-number&gt;&lt;foreign-keys&gt;&lt;key app="EN" db-id="5pz9xeezldz0rlea52gxft2fxeed2atvvvvw" timestamp="1656829419"&gt;2&lt;/key&gt;&lt;/foreign-keys&gt;&lt;ref-type name="Journal Article"&gt;17&lt;/ref-type&gt;&lt;contributors&gt;&lt;authors&gt;&lt;author&gt;Companies House&lt;/author&gt;&lt;/authors&gt;&lt;/contributors&gt;&lt;titles&gt;&lt;title&gt;Company Details: Post Office Ltd&amp;quot;. . . &lt;/title&gt;&lt;/titles&gt;&lt;dates&gt;&lt;year&gt;2012&lt;/year&gt;&lt;/dates&gt;&lt;urls&gt;&lt;/urls&gt;&lt;/record&gt;&lt;/Cite&gt;&lt;/EndNote&gt;</w:instrText>
      </w:r>
      <w:r w:rsidR="0052029A" w:rsidRPr="004B4872">
        <w:rPr>
          <w:rFonts w:asciiTheme="minorHAnsi" w:hAnsiTheme="minorHAnsi" w:cstheme="minorHAnsi"/>
          <w:shd w:val="clear" w:color="auto" w:fill="FFFFFF"/>
        </w:rPr>
        <w:fldChar w:fldCharType="separate"/>
      </w:r>
      <w:r w:rsidR="006E1112" w:rsidRPr="004B4872">
        <w:rPr>
          <w:rFonts w:asciiTheme="minorHAnsi" w:hAnsiTheme="minorHAnsi" w:cstheme="minorHAnsi"/>
          <w:noProof/>
          <w:shd w:val="clear" w:color="auto" w:fill="FFFFFF"/>
        </w:rPr>
        <w:t>(House 2012)</w:t>
      </w:r>
      <w:r w:rsidR="0052029A" w:rsidRPr="004B4872">
        <w:rPr>
          <w:rFonts w:asciiTheme="minorHAnsi" w:hAnsiTheme="minorHAnsi" w:cstheme="minorHAnsi"/>
          <w:shd w:val="clear" w:color="auto" w:fill="FFFFFF"/>
        </w:rPr>
        <w:fldChar w:fldCharType="end"/>
      </w:r>
      <w:r w:rsidR="00A5202C" w:rsidRPr="004B4872">
        <w:rPr>
          <w:rFonts w:asciiTheme="minorHAnsi" w:hAnsiTheme="minorHAnsi" w:cstheme="minorHAnsi"/>
          <w:shd w:val="clear" w:color="auto" w:fill="FFFFFF"/>
        </w:rPr>
        <w:t xml:space="preserve">. </w:t>
      </w:r>
    </w:p>
    <w:p w14:paraId="1A1D4FD8" w14:textId="77777777" w:rsidR="00844188" w:rsidRPr="004B4872" w:rsidRDefault="00844188" w:rsidP="00DD7A9A">
      <w:pPr>
        <w:rPr>
          <w:rFonts w:asciiTheme="minorHAnsi" w:hAnsiTheme="minorHAnsi" w:cstheme="minorHAnsi"/>
        </w:rPr>
      </w:pPr>
      <w:r w:rsidRPr="004B4872">
        <w:rPr>
          <w:rFonts w:asciiTheme="minorHAnsi" w:hAnsiTheme="minorHAnsi" w:cstheme="minorHAnsi"/>
          <w:shd w:val="clear" w:color="auto" w:fill="FFFFFF"/>
        </w:rPr>
        <w:t xml:space="preserve">This report will deeply </w:t>
      </w:r>
      <w:r w:rsidR="009A0632" w:rsidRPr="004B4872">
        <w:rPr>
          <w:rFonts w:asciiTheme="minorHAnsi" w:hAnsiTheme="minorHAnsi" w:cstheme="minorHAnsi"/>
          <w:shd w:val="clear" w:color="auto" w:fill="FFFFFF"/>
        </w:rPr>
        <w:t xml:space="preserve">look </w:t>
      </w:r>
      <w:r w:rsidRPr="004B4872">
        <w:rPr>
          <w:rFonts w:asciiTheme="minorHAnsi" w:hAnsiTheme="minorHAnsi" w:cstheme="minorHAnsi"/>
          <w:shd w:val="clear" w:color="auto" w:fill="FFFFFF"/>
        </w:rPr>
        <w:t>into this matter and analyze the issue in terms of power and politics</w:t>
      </w:r>
      <w:r w:rsidR="009A0632" w:rsidRPr="004B4872">
        <w:rPr>
          <w:rFonts w:asciiTheme="minorHAnsi" w:hAnsiTheme="minorHAnsi" w:cstheme="minorHAnsi"/>
          <w:shd w:val="clear" w:color="auto" w:fill="FFFFFF"/>
        </w:rPr>
        <w:t xml:space="preserve">. It will critically evaluate the case with reference to the use of power and politics in post office organization. Afterwards, </w:t>
      </w:r>
      <w:r w:rsidR="00DD7A9A" w:rsidRPr="004B4872">
        <w:rPr>
          <w:rFonts w:asciiTheme="minorHAnsi" w:hAnsiTheme="minorHAnsi" w:cstheme="minorHAnsi"/>
          <w:shd w:val="clear" w:color="auto" w:fill="FFFFFF"/>
        </w:rPr>
        <w:t>it will</w:t>
      </w:r>
      <w:r w:rsidRPr="004B4872">
        <w:rPr>
          <w:rFonts w:asciiTheme="minorHAnsi" w:hAnsiTheme="minorHAnsi" w:cstheme="minorHAnsi"/>
          <w:shd w:val="clear" w:color="auto" w:fill="FFFFFF"/>
        </w:rPr>
        <w:t xml:space="preserve"> identify the stakeholders of this case study by using salience model and power interest matrix model. It will then analyze the issue by employing </w:t>
      </w:r>
      <w:r w:rsidRPr="004B4872">
        <w:rPr>
          <w:rFonts w:asciiTheme="minorHAnsi" w:hAnsiTheme="minorHAnsi" w:cstheme="minorHAnsi"/>
        </w:rPr>
        <w:t xml:space="preserve">Thomas Kilman’s Conflict resolution model and will give resolution to the conflict between employees and employers of post office. Lastly, it will present the conclusion of whole discussion with some recommendations for the organization to </w:t>
      </w:r>
      <w:r w:rsidR="009A0632" w:rsidRPr="004B4872">
        <w:rPr>
          <w:rFonts w:asciiTheme="minorHAnsi" w:hAnsiTheme="minorHAnsi" w:cstheme="minorHAnsi"/>
        </w:rPr>
        <w:t xml:space="preserve">deal with the problem. </w:t>
      </w:r>
    </w:p>
    <w:p w14:paraId="718CC158" w14:textId="77777777" w:rsidR="004F2A1C" w:rsidRPr="004B4872" w:rsidRDefault="004F2A1C" w:rsidP="004F2A1C">
      <w:pPr>
        <w:pStyle w:val="Heading1"/>
        <w:rPr>
          <w:rFonts w:asciiTheme="minorHAnsi" w:hAnsiTheme="minorHAnsi" w:cstheme="minorHAnsi"/>
        </w:rPr>
      </w:pPr>
      <w:bookmarkStart w:id="1" w:name="_Toc109249370"/>
      <w:r w:rsidRPr="004B4872">
        <w:rPr>
          <w:rFonts w:asciiTheme="minorHAnsi" w:hAnsiTheme="minorHAnsi" w:cstheme="minorHAnsi"/>
        </w:rPr>
        <w:t>Critical Analysis</w:t>
      </w:r>
      <w:bookmarkEnd w:id="1"/>
    </w:p>
    <w:p w14:paraId="3FE24FCB" w14:textId="77777777" w:rsidR="00162FB4" w:rsidRPr="004B4872" w:rsidRDefault="000E76B1" w:rsidP="004F2A1C">
      <w:pPr>
        <w:pStyle w:val="Heading2"/>
        <w:rPr>
          <w:rFonts w:asciiTheme="minorHAnsi" w:hAnsiTheme="minorHAnsi" w:cstheme="minorHAnsi"/>
        </w:rPr>
      </w:pPr>
      <w:bookmarkStart w:id="2" w:name="_Toc109249371"/>
      <w:r w:rsidRPr="004B4872">
        <w:rPr>
          <w:rFonts w:asciiTheme="minorHAnsi" w:hAnsiTheme="minorHAnsi" w:cstheme="minorHAnsi"/>
        </w:rPr>
        <w:t>Power</w:t>
      </w:r>
      <w:bookmarkEnd w:id="2"/>
    </w:p>
    <w:p w14:paraId="681BFE47" w14:textId="40E2ED95" w:rsidR="00426E69" w:rsidRPr="004B4872" w:rsidRDefault="00426E69" w:rsidP="00D13C35">
      <w:pPr>
        <w:rPr>
          <w:rFonts w:asciiTheme="minorHAnsi" w:hAnsiTheme="minorHAnsi" w:cstheme="minorHAnsi"/>
        </w:rPr>
      </w:pPr>
      <w:r w:rsidRPr="004B4872">
        <w:rPr>
          <w:rFonts w:asciiTheme="minorHAnsi" w:hAnsiTheme="minorHAnsi" w:cstheme="minorHAnsi"/>
        </w:rPr>
        <w:t xml:space="preserve">Every organization has its own distinctive internal structure, which is determined by factors like power and politics. The characteristics of organizationalbehavior have the same amount of influence as these other factors do on the operation of an organization. Frequently, they might alter the way in which those elements grow and also impact those that are in the surroundings. </w:t>
      </w:r>
      <w:r w:rsidRPr="004B4872">
        <w:rPr>
          <w:rFonts w:asciiTheme="minorHAnsi" w:hAnsiTheme="minorHAnsi" w:cstheme="minorHAnsi"/>
        </w:rPr>
        <w:lastRenderedPageBreak/>
        <w:t>Their influence, together with that of those who govern them, has the potential to significantly, more than any other factor, to reshape the whole dynamic of an organization</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&lt;EndNote&gt;&lt;Cite&gt;&lt;Author&gt;Garrett&lt;/Author&gt;&lt;Year&gt;2002&lt;/Year&gt;&lt;RecNum&gt;21&lt;/RecNum&gt;&lt;DisplayText&gt;(Garrett 2002)&lt;/DisplayText&gt;&lt;record&gt;&lt;rec-number&gt;21&lt;/rec-number&gt;&lt;foreign-keys&gt;&lt;key app="EN" db-id="5pz9xeezldz0rlea52gxft2fxeed2atvvvvw" timestamp="1656830304"&gt;21&lt;/key&gt;&lt;/foreign-keys&gt;&lt;ref-type name="Journal Article"&gt;17&lt;/ref-type&gt;&lt;contributors&gt;&lt;authors&gt;&lt;author&gt;Garrett, G., &amp;amp; Smith, J.M.&lt;/author&gt;&lt;/authors&gt;&lt;/contributors&gt;&lt;titles&gt;&lt;title&gt; The Politics of WTO Dispute Settlement&lt;/title&gt;&lt;/titles&gt;&lt;dates&gt;&lt;year&gt;2002&lt;/year&gt;&lt;/dates&gt;&lt;urls&gt;&lt;/urls&gt;&lt;/record&gt;&lt;/Cite&gt;&lt;/EndNote&gt;</w:instrText>
      </w:r>
      <w:r w:rsidR="0052029A" w:rsidRPr="004B4872">
        <w:rPr>
          <w:rFonts w:asciiTheme="minorHAnsi" w:hAnsiTheme="minorHAnsi" w:cstheme="minorHAnsi"/>
        </w:rPr>
        <w:fldChar w:fldCharType="separate"/>
      </w:r>
      <w:r w:rsidR="00DB204A" w:rsidRPr="004B4872">
        <w:rPr>
          <w:rFonts w:asciiTheme="minorHAnsi" w:hAnsiTheme="minorHAnsi" w:cstheme="minorHAnsi"/>
          <w:noProof/>
        </w:rPr>
        <w:t>(Garrett 2002)</w:t>
      </w:r>
      <w:r w:rsidR="0052029A" w:rsidRPr="004B4872">
        <w:rPr>
          <w:rFonts w:asciiTheme="minorHAnsi" w:hAnsiTheme="minorHAnsi" w:cstheme="minorHAnsi"/>
        </w:rPr>
        <w:fldChar w:fldCharType="end"/>
      </w:r>
      <w:r w:rsidRPr="004B4872">
        <w:rPr>
          <w:rFonts w:asciiTheme="minorHAnsi" w:hAnsiTheme="minorHAnsi" w:cstheme="minorHAnsi"/>
        </w:rPr>
        <w:t>.</w:t>
      </w:r>
    </w:p>
    <w:p w14:paraId="14F6DA57" w14:textId="6EE84527" w:rsidR="00D13C35" w:rsidRPr="004B4872" w:rsidRDefault="00426E69" w:rsidP="00D13C35">
      <w:pPr>
        <w:rPr>
          <w:rFonts w:asciiTheme="minorHAnsi" w:hAnsiTheme="minorHAnsi" w:cstheme="minorHAnsi"/>
        </w:rPr>
      </w:pPr>
      <w:r w:rsidRPr="004B4872">
        <w:rPr>
          <w:rFonts w:asciiTheme="minorHAnsi" w:hAnsiTheme="minorHAnsi" w:cstheme="minorHAnsi"/>
        </w:rPr>
        <w:t>Power dynamics and internal politics inside a company or organization are strikingly analogous to those seen in the nation's established political institutions.</w:t>
      </w:r>
      <w:r w:rsidR="00D13C35" w:rsidRPr="004B4872">
        <w:rPr>
          <w:rFonts w:asciiTheme="minorHAnsi" w:hAnsiTheme="minorHAnsi" w:cstheme="minorHAnsi"/>
        </w:rPr>
        <w:t>The many components of the system in which power is exercised each have their own distinct role in the transmission of authority. It is not typical for several power sources to contend with one another for dominance, which is not always a negative thing till someone chooses to engage in dirty fighting</w:t>
      </w:r>
      <w:r w:rsidR="00945472" w:rsidRPr="004B4872">
        <w:rPr>
          <w:rFonts w:asciiTheme="minorHAnsi" w:hAnsiTheme="minorHAnsi" w:cstheme="minorHAnsi"/>
        </w:rPr>
        <w:t xml:space="preserve">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&lt;EndNote&gt;&lt;Cite&gt;&lt;Author&gt;Algert&lt;/Author&gt;&lt;Year&gt;2007&lt;/Year&gt;&lt;RecNum&gt;8&lt;/RecNum&gt;&lt;DisplayText&gt;(Algert and Stanley 2007)&lt;/DisplayText&gt;&lt;record&gt;&lt;rec-number&gt;8&lt;/rec-number&gt;&lt;foreign-keys&gt;&lt;key app="EN" db-id="5pz9xeezldz0rlea52gxft2fxeed2atvvvvw" timestamp="1656829860"&gt;8&lt;/key&gt;&lt;/foreign-keys&gt;&lt;ref-type name="Journal Article"&gt;17&lt;/ref-type&gt;&lt;contributors&gt;&lt;authors&gt;&lt;author&gt;Nancy E. Algert &lt;/author&gt;&lt;author&gt;Christine A. Stanley&lt;/author&gt;&lt;/authors&gt;&lt;/contributors&gt;&lt;titles&gt;&lt;title&gt;Effective practices for academic leaders&lt;/title&gt;&lt;secondary-title&gt;Stylus publishing&lt;/secondary-title&gt;&lt;/titles&gt;&lt;periodical&gt;&lt;full-title&gt;Stylus publishing&lt;/full-title&gt;&lt;/periodical&gt;&lt;volume&gt;2&lt;/volume&gt;&lt;dates&gt;&lt;year&gt;2007&lt;/year&gt;&lt;/dates&gt;&lt;urls&gt;&lt;/urls&gt;&lt;/record&gt;&lt;/Cite&gt;&lt;/EndNote&gt;</w:instrText>
      </w:r>
      <w:r w:rsidR="0052029A" w:rsidRPr="004B4872">
        <w:rPr>
          <w:rFonts w:asciiTheme="minorHAnsi" w:hAnsiTheme="minorHAnsi" w:cstheme="minorHAnsi"/>
        </w:rPr>
        <w:fldChar w:fldCharType="separate"/>
      </w:r>
      <w:r w:rsidR="00945472" w:rsidRPr="004B4872">
        <w:rPr>
          <w:rFonts w:asciiTheme="minorHAnsi" w:hAnsiTheme="minorHAnsi" w:cstheme="minorHAnsi"/>
          <w:noProof/>
        </w:rPr>
        <w:t>(Algert and Stanley 2007)</w:t>
      </w:r>
      <w:r w:rsidR="0052029A" w:rsidRPr="004B4872">
        <w:rPr>
          <w:rFonts w:asciiTheme="minorHAnsi" w:hAnsiTheme="minorHAnsi" w:cstheme="minorHAnsi"/>
        </w:rPr>
        <w:fldChar w:fldCharType="end"/>
      </w:r>
      <w:r w:rsidR="00D13C35" w:rsidRPr="004B4872">
        <w:rPr>
          <w:rFonts w:asciiTheme="minorHAnsi" w:hAnsiTheme="minorHAnsi" w:cstheme="minorHAnsi"/>
        </w:rPr>
        <w:t>. The internal politics of an organization may also be polarized because everybody will most probably belong to one side of a conflict above another no matter how unbiased they seek to stay. This is true despite the fact that everybody will most certainly connect to the opposite side of an issue. To summarize, the organizational power and politics of a company may be an intriguing and one-of-a-kind phenomenon that has the potential to have a significant effect on the conduct of organizational members</w:t>
      </w:r>
      <w:r w:rsidR="00DB204A" w:rsidRPr="004B4872">
        <w:rPr>
          <w:rFonts w:asciiTheme="minorHAnsi" w:hAnsiTheme="minorHAnsi" w:cstheme="minorHAnsi"/>
        </w:rPr>
        <w:t xml:space="preserve">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&lt;EndNote&gt;&lt;Cite&gt;&lt;Author&gt;Davis&lt;/Author&gt;&lt;Year&gt;2015&lt;/Year&gt;&lt;RecNum&gt;20&lt;/RecNum&gt;&lt;DisplayText&gt;(Davis 2015)&lt;/DisplayText&gt;&lt;record&gt;&lt;rec-number&gt;20&lt;/rec-number&gt;&lt;foreign-keys&gt;&lt;key app="EN" db-id="5pz9xeezldz0rlea52gxft2fxeed2atvvvvw" timestamp="1656830280"&gt;20&lt;/key&gt;&lt;/foreign-keys&gt;&lt;ref-type name="Journal Article"&gt;17&lt;/ref-type&gt;&lt;contributors&gt;&lt;authors&gt;&lt;author&gt;Davis, C.L.&lt;/author&gt;&lt;/authors&gt;&lt;/contributors&gt;&lt;titles&gt;&lt;title&gt;The political logic of dispute settlement: Introduction to the special issue&lt;/title&gt;&lt;secondary-title&gt;The Review of International Organizations&lt;/secondary-title&gt;&lt;/titles&gt;&lt;periodical&gt;&lt;full-title&gt;The Review of International Organizations&lt;/full-title&gt;&lt;/periodical&gt;&lt;pages&gt;107-117&lt;/pages&gt;&lt;volume&gt;10&lt;/volume&gt;&lt;dates&gt;&lt;year&gt;2015&lt;/year&gt;&lt;/dates&gt;&lt;urls&gt;&lt;/urls&gt;&lt;/record&gt;&lt;/Cite&gt;&lt;/EndNote&gt;</w:instrText>
      </w:r>
      <w:r w:rsidR="0052029A" w:rsidRPr="004B4872">
        <w:rPr>
          <w:rFonts w:asciiTheme="minorHAnsi" w:hAnsiTheme="minorHAnsi" w:cstheme="minorHAnsi"/>
        </w:rPr>
        <w:fldChar w:fldCharType="separate"/>
      </w:r>
      <w:r w:rsidR="00DB204A" w:rsidRPr="004B4872">
        <w:rPr>
          <w:rFonts w:asciiTheme="minorHAnsi" w:hAnsiTheme="minorHAnsi" w:cstheme="minorHAnsi"/>
          <w:noProof/>
        </w:rPr>
        <w:t>(Davis 2015)</w:t>
      </w:r>
      <w:r w:rsidR="0052029A" w:rsidRPr="004B4872">
        <w:rPr>
          <w:rFonts w:asciiTheme="minorHAnsi" w:hAnsiTheme="minorHAnsi" w:cstheme="minorHAnsi"/>
        </w:rPr>
        <w:fldChar w:fldCharType="end"/>
      </w:r>
      <w:r w:rsidR="00D13C35" w:rsidRPr="004B4872">
        <w:rPr>
          <w:rFonts w:asciiTheme="minorHAnsi" w:hAnsiTheme="minorHAnsi" w:cstheme="minorHAnsi"/>
        </w:rPr>
        <w:t>.</w:t>
      </w:r>
    </w:p>
    <w:p w14:paraId="5D22E856" w14:textId="09891DF7" w:rsidR="00D13C35" w:rsidRPr="004B4872" w:rsidRDefault="00D13C35" w:rsidP="00D13C35">
      <w:pPr>
        <w:rPr>
          <w:rFonts w:asciiTheme="minorHAnsi" w:hAnsiTheme="minorHAnsi" w:cstheme="minorHAnsi"/>
        </w:rPr>
      </w:pPr>
      <w:r w:rsidRPr="004B4872">
        <w:rPr>
          <w:rFonts w:asciiTheme="minorHAnsi" w:hAnsiTheme="minorHAnsi" w:cstheme="minorHAnsi"/>
        </w:rPr>
        <w:t>Power battles, despite how common they are, are not an efficient method to get things done in an atmosphere where people are expected to work together. They have the potential to make the environment of the workplace more poisonous and unpleasant, even for those who are not directly engaged in the conflict. It is a waste of time that might have been better spent working towards productivity, and it often results in the situation being worse than it needs to be. 3 It is very uncommon for power struggles to spiral out of control, at which point office politics are dragged into the fray and individuals are compelled to pick a side. Even if you are effective in deterring becoming involved in the issue and avoiding taking sides in it, you may still find yourself being confronted with it even after you have successfully avoided getting involved</w:t>
      </w:r>
      <w:r w:rsidR="00DB204A" w:rsidRPr="004B4872">
        <w:rPr>
          <w:rFonts w:asciiTheme="minorHAnsi" w:hAnsiTheme="minorHAnsi" w:cstheme="minorHAnsi"/>
        </w:rPr>
        <w:t xml:space="preserve">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&lt;EndNote&gt;&lt;Cite&gt;&lt;Author&gt;Keller&lt;/Author&gt;&lt;Year&gt;2009&lt;/Year&gt;&lt;RecNum&gt;24&lt;/RecNum&gt;&lt;DisplayText&gt;(Keller 2009)&lt;/DisplayText&gt;&lt;record&gt;&lt;rec-number&gt;24&lt;/rec-number&gt;&lt;foreign-keys&gt;&lt;key app="EN" db-id="5pz9xeezldz0rlea52gxft2fxeed2atvvvvw" timestamp="1656830412"&gt;24&lt;/key&gt;&lt;/foreign-keys&gt;&lt;ref-type name="Journal Article"&gt;17&lt;/ref-type&gt;&lt;contributors&gt;&lt;authors&gt;&lt;author&gt;Keller, Kirsten Michelle&lt;/author&gt;&lt;/authors&gt;&lt;/contributors&gt;&lt;titles&gt;&lt;title&gt;Power Conflict: Struggles for Intragroup Control and Dominance&lt;/title&gt;&lt;/titles&gt;&lt;dates&gt;&lt;year&gt;2009&lt;/year&gt;&lt;/dates&gt;&lt;urls&gt;&lt;/urls&gt;&lt;/record&gt;&lt;/Cite&gt;&lt;/EndNote&gt;</w:instrText>
      </w:r>
      <w:r w:rsidR="0052029A" w:rsidRPr="004B4872">
        <w:rPr>
          <w:rFonts w:asciiTheme="minorHAnsi" w:hAnsiTheme="minorHAnsi" w:cstheme="minorHAnsi"/>
        </w:rPr>
        <w:fldChar w:fldCharType="separate"/>
      </w:r>
      <w:r w:rsidR="00DB204A" w:rsidRPr="004B4872">
        <w:rPr>
          <w:rFonts w:asciiTheme="minorHAnsi" w:hAnsiTheme="minorHAnsi" w:cstheme="minorHAnsi"/>
          <w:noProof/>
        </w:rPr>
        <w:t>(Keller 2009)</w:t>
      </w:r>
      <w:r w:rsidR="0052029A" w:rsidRPr="004B4872">
        <w:rPr>
          <w:rFonts w:asciiTheme="minorHAnsi" w:hAnsiTheme="minorHAnsi" w:cstheme="minorHAnsi"/>
        </w:rPr>
        <w:fldChar w:fldCharType="end"/>
      </w:r>
      <w:r w:rsidRPr="004B4872">
        <w:rPr>
          <w:rFonts w:asciiTheme="minorHAnsi" w:hAnsiTheme="minorHAnsi" w:cstheme="minorHAnsi"/>
        </w:rPr>
        <w:t>.</w:t>
      </w:r>
    </w:p>
    <w:p w14:paraId="1F3815F1" w14:textId="77777777" w:rsidR="00D13C35" w:rsidRPr="004B4872" w:rsidRDefault="00D13C35" w:rsidP="004F2A1C">
      <w:pPr>
        <w:pStyle w:val="Heading2"/>
        <w:rPr>
          <w:rFonts w:asciiTheme="minorHAnsi" w:hAnsiTheme="minorHAnsi" w:cstheme="minorHAnsi"/>
        </w:rPr>
      </w:pPr>
      <w:bookmarkStart w:id="3" w:name="_Toc109249372"/>
      <w:r w:rsidRPr="004B4872">
        <w:rPr>
          <w:rFonts w:asciiTheme="minorHAnsi" w:hAnsiTheme="minorHAnsi" w:cstheme="minorHAnsi"/>
        </w:rPr>
        <w:lastRenderedPageBreak/>
        <w:t>Politics</w:t>
      </w:r>
      <w:bookmarkEnd w:id="3"/>
    </w:p>
    <w:p w14:paraId="45AE8B34" w14:textId="7114119E" w:rsidR="00D13C35" w:rsidRPr="004B4872" w:rsidRDefault="00D13C35" w:rsidP="00D13C35">
      <w:pPr>
        <w:rPr>
          <w:rFonts w:asciiTheme="minorHAnsi" w:hAnsiTheme="minorHAnsi" w:cstheme="minorHAnsi"/>
          <w:shd w:val="clear" w:color="auto" w:fill="FFFFFF"/>
        </w:rPr>
      </w:pPr>
      <w:r w:rsidRPr="004B4872">
        <w:rPr>
          <w:rFonts w:asciiTheme="minorHAnsi" w:hAnsiTheme="minorHAnsi" w:cstheme="minorHAnsi"/>
          <w:shd w:val="clear" w:color="auto" w:fill="FFFFFF"/>
        </w:rPr>
        <w:t xml:space="preserve">As previously said, business has a political dimension. Like the political science seen in government, it operates in the same way. Everyone is required to follow the company's ideology and ethical standards, as well as the guidance of the firm's leader(s). To understand how power is distributed within an </w:t>
      </w:r>
      <w:r w:rsidR="00BD26DB" w:rsidRPr="004B4872">
        <w:rPr>
          <w:rFonts w:asciiTheme="minorHAnsi" w:hAnsiTheme="minorHAnsi" w:cstheme="minorHAnsi"/>
          <w:shd w:val="clear" w:color="auto" w:fill="FFFFFF"/>
        </w:rPr>
        <w:t>organization</w:t>
      </w:r>
      <w:r w:rsidRPr="004B4872">
        <w:rPr>
          <w:rFonts w:asciiTheme="minorHAnsi" w:hAnsiTheme="minorHAnsi" w:cstheme="minorHAnsi"/>
          <w:shd w:val="clear" w:color="auto" w:fill="FFFFFF"/>
        </w:rPr>
        <w:t xml:space="preserve">, one must look at both the </w:t>
      </w:r>
      <w:r w:rsidR="00BD26DB" w:rsidRPr="004B4872">
        <w:rPr>
          <w:rFonts w:asciiTheme="minorHAnsi" w:hAnsiTheme="minorHAnsi" w:cstheme="minorHAnsi"/>
          <w:shd w:val="clear" w:color="auto" w:fill="FFFFFF"/>
        </w:rPr>
        <w:t>organizational</w:t>
      </w:r>
      <w:r w:rsidRPr="004B4872">
        <w:rPr>
          <w:rFonts w:asciiTheme="minorHAnsi" w:hAnsiTheme="minorHAnsi" w:cstheme="minorHAnsi"/>
          <w:shd w:val="clear" w:color="auto" w:fill="FFFFFF"/>
        </w:rPr>
        <w:t xml:space="preserve"> structure as well as the management style. Organizational or corporate politics is predicated on the notion that individuals in the </w:t>
      </w:r>
      <w:r w:rsidR="00BD26DB" w:rsidRPr="004B4872">
        <w:rPr>
          <w:rFonts w:asciiTheme="minorHAnsi" w:hAnsiTheme="minorHAnsi" w:cstheme="minorHAnsi"/>
          <w:shd w:val="clear" w:color="auto" w:fill="FFFFFF"/>
        </w:rPr>
        <w:t>organization</w:t>
      </w:r>
      <w:r w:rsidRPr="004B4872">
        <w:rPr>
          <w:rFonts w:asciiTheme="minorHAnsi" w:hAnsiTheme="minorHAnsi" w:cstheme="minorHAnsi"/>
          <w:shd w:val="clear" w:color="auto" w:fill="FFFFFF"/>
        </w:rPr>
        <w:t xml:space="preserve"> have their own agendas, determined by</w:t>
      </w:r>
      <w:r w:rsidR="00DE5486" w:rsidRPr="004B4872">
        <w:rPr>
          <w:rFonts w:asciiTheme="minorHAnsi" w:hAnsiTheme="minorHAnsi" w:cstheme="minorHAnsi"/>
          <w:shd w:val="clear" w:color="auto" w:fill="FFFFFF"/>
        </w:rPr>
        <w:t xml:space="preserve"> their conduct and perspectives</w:t>
      </w:r>
      <w:r w:rsidRPr="004B4872">
        <w:rPr>
          <w:rFonts w:asciiTheme="minorHAnsi" w:hAnsiTheme="minorHAnsi" w:cstheme="minorHAnsi"/>
          <w:shd w:val="clear" w:color="auto" w:fill="FFFFFF"/>
        </w:rPr>
        <w:t xml:space="preserve"> that exceeds the agenda of the company as</w:t>
      </w:r>
      <w:r w:rsidR="00DB204A" w:rsidRPr="004B4872">
        <w:rPr>
          <w:rFonts w:asciiTheme="minorHAnsi" w:hAnsiTheme="minorHAnsi" w:cstheme="minorHAnsi"/>
          <w:shd w:val="clear" w:color="auto" w:fill="FFFFFF"/>
        </w:rPr>
        <w:t xml:space="preserve"> a whole </w:t>
      </w:r>
      <w:r w:rsidR="0052029A" w:rsidRPr="004B4872">
        <w:rPr>
          <w:rFonts w:asciiTheme="minorHAnsi" w:hAnsiTheme="minorHAnsi" w:cstheme="minorHAnsi"/>
          <w:shd w:val="clear" w:color="auto" w:fill="FFFFFF"/>
        </w:rPr>
        <w:fldChar w:fldCharType="begin"/>
      </w:r>
      <w:r w:rsidR="00B06D56" w:rsidRPr="004B4872">
        <w:rPr>
          <w:rFonts w:asciiTheme="minorHAnsi" w:hAnsiTheme="minorHAnsi" w:cstheme="minorHAnsi"/>
          <w:shd w:val="clear" w:color="auto" w:fill="FFFFFF"/>
        </w:rPr>
        <w:instrText xml:space="preserve"> ADDIN EN.CITE &lt;EndNote&gt;&lt;Cite&gt;&lt;Author&gt;Kamil Kozan&lt;/Author&gt;&lt;Year&gt;2014&lt;/Year&gt;&lt;RecNum&gt;23&lt;/RecNum&gt;&lt;DisplayText&gt;(Kamil Kozan, Ergin et al. 2014)&lt;/DisplayText&gt;&lt;record&gt;&lt;rec-number&gt;23&lt;/rec-number&gt;&lt;foreign-keys&gt;&lt;key app="EN" db-id="5pz9xeezldz0rlea52gxft2fxeed2atvvvvw" timestamp="1656830390"&gt;23&lt;/key&gt;&lt;/foreign-keys&gt;&lt;ref-type name="Journal Article"&gt;17&lt;/ref-type&gt;&lt;contributors&gt;&lt;authors&gt;&lt;author&gt;Kamil Kozan, M.&lt;/author&gt;&lt;author&gt;Ergin, Canan&lt;/author&gt;&lt;author&gt;Varoglu, Kadir&lt;/author&gt;&lt;/authors&gt;&lt;/contributors&gt;&lt;titles&gt;&lt;title&gt;Bases of power and conflict intervention strategy: a study on Turkish managers&lt;/title&gt;&lt;secondary-title&gt;International Journal of Conflict Management&lt;/secondary-title&gt;&lt;/titles&gt;&lt;periodical&gt;&lt;full-title&gt;International Journal of Conflict Management&lt;/full-title&gt;&lt;/periodical&gt;&lt;pages&gt;38-60&lt;/pages&gt;&lt;volume&gt;25&lt;/volume&gt;&lt;number&gt;1&lt;/number&gt;&lt;dates&gt;&lt;year&gt;2014&lt;/year&gt;&lt;/dates&gt;&lt;isbn&gt;1044-4068&lt;/isbn&gt;&lt;urls&gt;&lt;/urls&gt;&lt;electronic-resource-num&gt;10.1108/ijcma-05-2012-0041&lt;/electronic-resource-num&gt;&lt;/record&gt;&lt;/Cite&gt;&lt;/EndNote&gt;</w:instrText>
      </w:r>
      <w:r w:rsidR="0052029A" w:rsidRPr="004B4872">
        <w:rPr>
          <w:rFonts w:asciiTheme="minorHAnsi" w:hAnsiTheme="minorHAnsi" w:cstheme="minorHAnsi"/>
          <w:shd w:val="clear" w:color="auto" w:fill="FFFFFF"/>
        </w:rPr>
        <w:fldChar w:fldCharType="separate"/>
      </w:r>
      <w:r w:rsidR="00DB204A" w:rsidRPr="004B4872">
        <w:rPr>
          <w:rFonts w:asciiTheme="minorHAnsi" w:hAnsiTheme="minorHAnsi" w:cstheme="minorHAnsi"/>
          <w:noProof/>
          <w:shd w:val="clear" w:color="auto" w:fill="FFFFFF"/>
        </w:rPr>
        <w:t>(Kamil Kozan, Ergin et al. 2014)</w:t>
      </w:r>
      <w:r w:rsidR="0052029A" w:rsidRPr="004B4872">
        <w:rPr>
          <w:rFonts w:asciiTheme="minorHAnsi" w:hAnsiTheme="minorHAnsi" w:cstheme="minorHAnsi"/>
          <w:shd w:val="clear" w:color="auto" w:fill="FFFFFF"/>
        </w:rPr>
        <w:fldChar w:fldCharType="end"/>
      </w:r>
      <w:r w:rsidR="00DB204A" w:rsidRPr="004B4872">
        <w:rPr>
          <w:rFonts w:asciiTheme="minorHAnsi" w:hAnsiTheme="minorHAnsi" w:cstheme="minorHAnsi"/>
          <w:shd w:val="clear" w:color="auto" w:fill="FFFFFF"/>
        </w:rPr>
        <w:t xml:space="preserve">. </w:t>
      </w:r>
    </w:p>
    <w:p w14:paraId="541F1CC3" w14:textId="07AF6B94" w:rsidR="00E54039" w:rsidRPr="004B4872" w:rsidRDefault="00D13C35" w:rsidP="00716CF0">
      <w:pPr>
        <w:rPr>
          <w:rFonts w:asciiTheme="minorHAnsi" w:hAnsiTheme="minorHAnsi" w:cstheme="minorHAnsi"/>
          <w:shd w:val="clear" w:color="auto" w:fill="FFFFFF"/>
        </w:rPr>
      </w:pPr>
      <w:r w:rsidRPr="004B4872">
        <w:rPr>
          <w:rFonts w:asciiTheme="minorHAnsi" w:hAnsiTheme="minorHAnsi" w:cstheme="minorHAnsi"/>
          <w:shd w:val="clear" w:color="auto" w:fill="FFFFFF"/>
        </w:rPr>
        <w:t>When an employee starts to behave only in his or her own self-interest, politics tends to emerge in the workplace. People with divergent goals are more likely to be at odds than those with a shared objective to be the ones engaged in a power struggle. Business politics, according to most experts and leaders, are more detrimental than beneficial; they're naturally self-serving</w:t>
      </w:r>
      <w:r w:rsidR="00D12656" w:rsidRPr="004B4872">
        <w:rPr>
          <w:rFonts w:asciiTheme="minorHAnsi" w:hAnsiTheme="minorHAnsi" w:cstheme="minorHAnsi"/>
          <w:shd w:val="clear" w:color="auto" w:fill="FFFFFF"/>
        </w:rPr>
        <w:t xml:space="preserve"> </w:t>
      </w:r>
      <w:r w:rsidR="0052029A" w:rsidRPr="004B4872">
        <w:rPr>
          <w:rFonts w:asciiTheme="minorHAnsi" w:hAnsiTheme="minorHAnsi" w:cstheme="minorHAnsi"/>
          <w:shd w:val="clear" w:color="auto" w:fill="FFFFFF"/>
        </w:rPr>
        <w:fldChar w:fldCharType="begin"/>
      </w:r>
      <w:r w:rsidR="00B06D56" w:rsidRPr="004B4872">
        <w:rPr>
          <w:rFonts w:asciiTheme="minorHAnsi" w:hAnsiTheme="minorHAnsi" w:cstheme="minorHAnsi"/>
          <w:shd w:val="clear" w:color="auto" w:fill="FFFFFF"/>
        </w:rPr>
        <w:instrText xml:space="preserve"> ADDIN EN.CITE &lt;EndNote&gt;&lt;Cite&gt;&lt;Author&gt;Paul&lt;/Author&gt;&lt;Year&gt;1995&lt;/Year&gt;&lt;RecNum&gt;27&lt;/RecNum&gt;&lt;DisplayText&gt;(Paul 1995)&lt;/DisplayText&gt;&lt;record&gt;&lt;rec-number&gt;27&lt;/rec-number&gt;&lt;foreign-keys&gt;&lt;key app="EN" db-id="5pz9xeezldz0rlea52gxft2fxeed2atvvvvw" timestamp="1656830491"&gt;27&lt;/key&gt;&lt;/foreign-keys&gt;&lt;ref-type name="Journal Article"&gt;17&lt;/ref-type&gt;&lt;contributors&gt;&lt;authors&gt;&lt;author&gt;Neuper Thomas Paul&lt;/author&gt;&lt;/authors&gt;&lt;/contributors&gt;&lt;titles&gt;&lt;title&gt;Sources of power and conflict handling styles of supervisors.&lt;/title&gt;&lt;/titles&gt;&lt;dates&gt;&lt;year&gt;1995&lt;/year&gt;&lt;/dates&gt;&lt;urls&gt;&lt;/urls&gt;&lt;/record&gt;&lt;/Cite&gt;&lt;/EndNote&gt;</w:instrText>
      </w:r>
      <w:r w:rsidR="0052029A" w:rsidRPr="004B4872">
        <w:rPr>
          <w:rFonts w:asciiTheme="minorHAnsi" w:hAnsiTheme="minorHAnsi" w:cstheme="minorHAnsi"/>
          <w:shd w:val="clear" w:color="auto" w:fill="FFFFFF"/>
        </w:rPr>
        <w:fldChar w:fldCharType="separate"/>
      </w:r>
      <w:r w:rsidR="00D12656" w:rsidRPr="004B4872">
        <w:rPr>
          <w:rFonts w:asciiTheme="minorHAnsi" w:hAnsiTheme="minorHAnsi" w:cstheme="minorHAnsi"/>
          <w:noProof/>
          <w:shd w:val="clear" w:color="auto" w:fill="FFFFFF"/>
        </w:rPr>
        <w:t>(Paul 1995)</w:t>
      </w:r>
      <w:r w:rsidR="0052029A" w:rsidRPr="004B4872">
        <w:rPr>
          <w:rFonts w:asciiTheme="minorHAnsi" w:hAnsiTheme="minorHAnsi" w:cstheme="minorHAnsi"/>
          <w:shd w:val="clear" w:color="auto" w:fill="FFFFFF"/>
        </w:rPr>
        <w:fldChar w:fldCharType="end"/>
      </w:r>
      <w:r w:rsidRPr="004B4872">
        <w:rPr>
          <w:rFonts w:asciiTheme="minorHAnsi" w:hAnsiTheme="minorHAnsi" w:cstheme="minorHAnsi"/>
          <w:shd w:val="clear" w:color="auto" w:fill="FFFFFF"/>
        </w:rPr>
        <w:t>.</w:t>
      </w:r>
    </w:p>
    <w:p w14:paraId="489F3AA2" w14:textId="77777777" w:rsidR="00E54039" w:rsidRPr="004B4872" w:rsidRDefault="00E54039" w:rsidP="004F2A1C">
      <w:pPr>
        <w:pStyle w:val="Heading2"/>
        <w:rPr>
          <w:rFonts w:asciiTheme="minorHAnsi" w:hAnsiTheme="minorHAnsi" w:cstheme="minorHAnsi"/>
        </w:rPr>
      </w:pPr>
      <w:bookmarkStart w:id="4" w:name="_Toc109249373"/>
      <w:r w:rsidRPr="004B4872">
        <w:rPr>
          <w:rFonts w:asciiTheme="minorHAnsi" w:hAnsiTheme="minorHAnsi" w:cstheme="minorHAnsi"/>
        </w:rPr>
        <w:t>Manifestation of Power and Politics in Post Office Scandal</w:t>
      </w:r>
      <w:bookmarkEnd w:id="4"/>
    </w:p>
    <w:p w14:paraId="1F9931DE" w14:textId="77777777" w:rsidR="00716CF0" w:rsidRPr="004B4872" w:rsidRDefault="00716CF0" w:rsidP="00BD26DB">
      <w:pPr>
        <w:rPr>
          <w:rStyle w:val="markedcontent"/>
          <w:rFonts w:asciiTheme="minorHAnsi" w:hAnsiTheme="minorHAnsi" w:cstheme="minorHAnsi"/>
        </w:rPr>
      </w:pPr>
      <w:r w:rsidRPr="004B4872">
        <w:rPr>
          <w:rFonts w:asciiTheme="minorHAnsi" w:hAnsiTheme="minorHAnsi" w:cstheme="minorHAnsi"/>
        </w:rPr>
        <w:t xml:space="preserve">As of the post office scandal, postal employees at 114 of the Postal Service's direct-owned locations are on a one-daywalkout over unpaid wages. For the next 24 hours, all 114 Royal Post Offices in the UK have decided to stay </w:t>
      </w:r>
      <w:r w:rsidR="00BD26DB" w:rsidRPr="004B4872">
        <w:rPr>
          <w:rFonts w:asciiTheme="minorHAnsi" w:hAnsiTheme="minorHAnsi" w:cstheme="minorHAnsi"/>
        </w:rPr>
        <w:t>closed,</w:t>
      </w:r>
      <w:r w:rsidRPr="004B4872">
        <w:rPr>
          <w:rFonts w:asciiTheme="minorHAnsi" w:hAnsiTheme="minorHAnsi" w:cstheme="minorHAnsi"/>
        </w:rPr>
        <w:t xml:space="preserve"> and no cash will be delivered or collected from the country's 11,500 sub</w:t>
      </w:r>
      <w:r w:rsidRPr="004B4872">
        <w:rPr>
          <w:rStyle w:val="markedcontent"/>
          <w:rFonts w:asciiTheme="minorHAnsi" w:hAnsiTheme="minorHAnsi" w:cstheme="minorHAnsi"/>
        </w:rPr>
        <w:t>-</w:t>
      </w:r>
      <w:r w:rsidRPr="004B4872">
        <w:rPr>
          <w:rFonts w:asciiTheme="minorHAnsi" w:hAnsiTheme="minorHAnsi" w:cstheme="minorHAnsi"/>
        </w:rPr>
        <w:t xml:space="preserve">post offices. </w:t>
      </w:r>
      <w:r w:rsidR="001A2871" w:rsidRPr="004B4872">
        <w:rPr>
          <w:rFonts w:asciiTheme="minorHAnsi" w:hAnsiTheme="minorHAnsi" w:cstheme="minorHAnsi"/>
        </w:rPr>
        <w:t>T</w:t>
      </w:r>
      <w:r w:rsidRPr="004B4872">
        <w:rPr>
          <w:rFonts w:asciiTheme="minorHAnsi" w:hAnsiTheme="minorHAnsi" w:cstheme="minorHAnsi"/>
        </w:rPr>
        <w:t>he Communication Workers Union (CWU) members</w:t>
      </w:r>
      <w:r w:rsidR="001A2871" w:rsidRPr="004B4872">
        <w:rPr>
          <w:rFonts w:asciiTheme="minorHAnsi" w:hAnsiTheme="minorHAnsi" w:cstheme="minorHAnsi"/>
        </w:rPr>
        <w:t xml:space="preserve"> are furious because of their frozen accounts and only </w:t>
      </w:r>
      <w:r w:rsidRPr="004B4872">
        <w:rPr>
          <w:rFonts w:asciiTheme="minorHAnsi" w:hAnsiTheme="minorHAnsi" w:cstheme="minorHAnsi"/>
        </w:rPr>
        <w:t>2% salary increase</w:t>
      </w:r>
      <w:r w:rsidR="001A2871" w:rsidRPr="004B4872">
        <w:rPr>
          <w:rFonts w:asciiTheme="minorHAnsi" w:hAnsiTheme="minorHAnsi" w:cstheme="minorHAnsi"/>
        </w:rPr>
        <w:t xml:space="preserve"> in coming year</w:t>
      </w:r>
      <w:r w:rsidRPr="004B4872">
        <w:rPr>
          <w:rFonts w:asciiTheme="minorHAnsi" w:hAnsiTheme="minorHAnsi" w:cstheme="minorHAnsi"/>
        </w:rPr>
        <w:t xml:space="preserve">. </w:t>
      </w:r>
      <w:r w:rsidR="001A2871" w:rsidRPr="004B4872">
        <w:rPr>
          <w:rFonts w:asciiTheme="minorHAnsi" w:hAnsiTheme="minorHAnsi" w:cstheme="minorHAnsi"/>
        </w:rPr>
        <w:t>However, t</w:t>
      </w:r>
      <w:r w:rsidRPr="004B4872">
        <w:rPr>
          <w:rFonts w:asciiTheme="minorHAnsi" w:hAnsiTheme="minorHAnsi" w:cstheme="minorHAnsi"/>
        </w:rPr>
        <w:t xml:space="preserve">he bulk of the Post Offices </w:t>
      </w:r>
      <w:r w:rsidR="00BD26DB" w:rsidRPr="004B4872">
        <w:rPr>
          <w:rFonts w:asciiTheme="minorHAnsi" w:hAnsiTheme="minorHAnsi" w:cstheme="minorHAnsi"/>
        </w:rPr>
        <w:t>i.e.,</w:t>
      </w:r>
      <w:r w:rsidRPr="004B4872">
        <w:rPr>
          <w:rFonts w:asciiTheme="minorHAnsi" w:hAnsiTheme="minorHAnsi" w:cstheme="minorHAnsi"/>
        </w:rPr>
        <w:t>11,000 locations are not expected to be affected by the protest and will remain open as normal.</w:t>
      </w:r>
    </w:p>
    <w:p w14:paraId="531AE365" w14:textId="77777777" w:rsidR="00214420" w:rsidRPr="004B4872" w:rsidRDefault="00214420" w:rsidP="00BD26DB">
      <w:pPr>
        <w:rPr>
          <w:rFonts w:asciiTheme="minorHAnsi" w:hAnsiTheme="minorHAnsi" w:cstheme="minorHAnsi"/>
        </w:rPr>
      </w:pPr>
      <w:r w:rsidRPr="004B4872">
        <w:rPr>
          <w:rFonts w:asciiTheme="minorHAnsi" w:hAnsiTheme="minorHAnsi" w:cstheme="minorHAnsi"/>
          <w:shd w:val="clear" w:color="auto" w:fill="FFFFFF"/>
        </w:rPr>
        <w:lastRenderedPageBreak/>
        <w:t xml:space="preserve">The </w:t>
      </w:r>
      <w:r w:rsidR="001A2871" w:rsidRPr="004B4872">
        <w:rPr>
          <w:rFonts w:asciiTheme="minorHAnsi" w:hAnsiTheme="minorHAnsi" w:cstheme="minorHAnsi"/>
          <w:shd w:val="clear" w:color="auto" w:fill="FFFFFF"/>
        </w:rPr>
        <w:t>owners</w:t>
      </w:r>
      <w:r w:rsidRPr="004B4872">
        <w:rPr>
          <w:rFonts w:asciiTheme="minorHAnsi" w:hAnsiTheme="minorHAnsi" w:cstheme="minorHAnsi"/>
          <w:shd w:val="clear" w:color="auto" w:fill="FFFFFF"/>
        </w:rPr>
        <w:t xml:space="preserve"> of post office are showing power play in this case as they are not agreeing to increase the pay by more than 2% and </w:t>
      </w:r>
      <w:r w:rsidR="001A2871" w:rsidRPr="004B4872">
        <w:rPr>
          <w:rFonts w:asciiTheme="minorHAnsi" w:hAnsiTheme="minorHAnsi" w:cstheme="minorHAnsi"/>
          <w:shd w:val="clear" w:color="auto" w:fill="FFFFFF"/>
        </w:rPr>
        <w:t>also,</w:t>
      </w:r>
      <w:r w:rsidRPr="004B4872">
        <w:rPr>
          <w:rFonts w:asciiTheme="minorHAnsi" w:hAnsiTheme="minorHAnsi" w:cstheme="minorHAnsi"/>
          <w:shd w:val="clear" w:color="auto" w:fill="FFFFFF"/>
        </w:rPr>
        <w:t xml:space="preserve"> they have frozen the pay of workers</w:t>
      </w:r>
      <w:r w:rsidR="001A2871" w:rsidRPr="004B4872">
        <w:rPr>
          <w:rFonts w:asciiTheme="minorHAnsi" w:hAnsiTheme="minorHAnsi" w:cstheme="minorHAnsi"/>
          <w:shd w:val="clear" w:color="auto" w:fill="FFFFFF"/>
        </w:rPr>
        <w:t>. The CWU made the assertion that it is there is no problem with the price at this point. This is a show of power by management, who are unnecessarily alienating its main professional staff in order to forward their own agenda.</w:t>
      </w:r>
      <w:r w:rsidRPr="004B4872">
        <w:rPr>
          <w:rFonts w:asciiTheme="minorHAnsi" w:hAnsiTheme="minorHAnsi" w:cstheme="minorHAnsi"/>
        </w:rPr>
        <w:t xml:space="preserve">This is what caused the workers of post office to call upon the strike against their employer. The workers of 114 main post offices </w:t>
      </w:r>
      <w:r w:rsidR="00A37679" w:rsidRPr="004B4872">
        <w:rPr>
          <w:rFonts w:asciiTheme="minorHAnsi" w:hAnsiTheme="minorHAnsi" w:cstheme="minorHAnsi"/>
        </w:rPr>
        <w:t xml:space="preserve">have agreed to become the part of protest for the sake of their rights. Nevertheless, the management of post office is manifesting their power of being employers and playing politics against their employees. As stated above the use of power and politics in any organization does cause damage to the business or organization in oneway or another. Even though it does not cause the </w:t>
      </w:r>
      <w:r w:rsidR="001A2871" w:rsidRPr="004B4872">
        <w:rPr>
          <w:rFonts w:asciiTheme="minorHAnsi" w:hAnsiTheme="minorHAnsi" w:cstheme="minorHAnsi"/>
        </w:rPr>
        <w:t>organization</w:t>
      </w:r>
      <w:r w:rsidR="00A37679" w:rsidRPr="004B4872">
        <w:rPr>
          <w:rFonts w:asciiTheme="minorHAnsi" w:hAnsiTheme="minorHAnsi" w:cstheme="minorHAnsi"/>
        </w:rPr>
        <w:t xml:space="preserve"> to move or change it stance, it still can tarnish the image of business. Same is the case in this post office case study. As the workers have called the protest against Post offices and all the main branches of post office will remain closed on the day of protest, still other 11,000 branches will remain open on the same day despite the call of strike by Communication </w:t>
      </w:r>
      <w:r w:rsidR="00BD26DB" w:rsidRPr="004B4872">
        <w:rPr>
          <w:rFonts w:asciiTheme="minorHAnsi" w:hAnsiTheme="minorHAnsi" w:cstheme="minorHAnsi"/>
        </w:rPr>
        <w:t>Workers</w:t>
      </w:r>
      <w:r w:rsidR="00A37679" w:rsidRPr="004B4872">
        <w:rPr>
          <w:rFonts w:asciiTheme="minorHAnsi" w:hAnsiTheme="minorHAnsi" w:cstheme="minorHAnsi"/>
        </w:rPr>
        <w:t xml:space="preserve"> Union (CWU). </w:t>
      </w:r>
    </w:p>
    <w:p w14:paraId="49927A0D" w14:textId="77777777" w:rsidR="00BD26DB" w:rsidRPr="004B4872" w:rsidRDefault="005352A2" w:rsidP="00BD26DB">
      <w:pPr>
        <w:rPr>
          <w:rFonts w:asciiTheme="minorHAnsi" w:hAnsiTheme="minorHAnsi" w:cstheme="minorHAnsi"/>
        </w:rPr>
      </w:pPr>
      <w:r w:rsidRPr="004B4872">
        <w:rPr>
          <w:rFonts w:asciiTheme="minorHAnsi" w:hAnsiTheme="minorHAnsi" w:cstheme="minorHAnsi"/>
        </w:rPr>
        <w:t>The protest</w:t>
      </w:r>
      <w:r w:rsidR="00C26FFA" w:rsidRPr="004B4872">
        <w:rPr>
          <w:rFonts w:asciiTheme="minorHAnsi" w:hAnsiTheme="minorHAnsi" w:cstheme="minorHAnsi"/>
        </w:rPr>
        <w:t xml:space="preserve"> by employees</w:t>
      </w:r>
      <w:r w:rsidRPr="004B4872">
        <w:rPr>
          <w:rFonts w:asciiTheme="minorHAnsi" w:hAnsiTheme="minorHAnsi" w:cstheme="minorHAnsi"/>
        </w:rPr>
        <w:t xml:space="preserve"> of Post office</w:t>
      </w:r>
      <w:r w:rsidR="00C26FFA" w:rsidRPr="004B4872">
        <w:rPr>
          <w:rFonts w:asciiTheme="minorHAnsi" w:hAnsiTheme="minorHAnsi" w:cstheme="minorHAnsi"/>
        </w:rPr>
        <w:t xml:space="preserve"> may not cause damage to the </w:t>
      </w:r>
      <w:r w:rsidRPr="004B4872">
        <w:rPr>
          <w:rFonts w:asciiTheme="minorHAnsi" w:hAnsiTheme="minorHAnsi" w:cstheme="minorHAnsi"/>
        </w:rPr>
        <w:t xml:space="preserve">daily </w:t>
      </w:r>
      <w:r w:rsidR="00C26FFA" w:rsidRPr="004B4872">
        <w:rPr>
          <w:rFonts w:asciiTheme="minorHAnsi" w:hAnsiTheme="minorHAnsi" w:cstheme="minorHAnsi"/>
        </w:rPr>
        <w:t xml:space="preserve">work of post office </w:t>
      </w:r>
      <w:r w:rsidRPr="004B4872">
        <w:rPr>
          <w:rFonts w:asciiTheme="minorHAnsi" w:hAnsiTheme="minorHAnsi" w:cstheme="minorHAnsi"/>
        </w:rPr>
        <w:t xml:space="preserve">administration </w:t>
      </w:r>
      <w:r w:rsidR="00C26FFA" w:rsidRPr="004B4872">
        <w:rPr>
          <w:rFonts w:asciiTheme="minorHAnsi" w:hAnsiTheme="minorHAnsi" w:cstheme="minorHAnsi"/>
        </w:rPr>
        <w:t>because still its 11,000 branches will still remain open and continue to work religiously. But this st</w:t>
      </w:r>
      <w:r w:rsidR="000B1AEF" w:rsidRPr="004B4872">
        <w:rPr>
          <w:rFonts w:asciiTheme="minorHAnsi" w:hAnsiTheme="minorHAnsi" w:cstheme="minorHAnsi"/>
        </w:rPr>
        <w:t>r</w:t>
      </w:r>
      <w:r w:rsidR="00C26FFA" w:rsidRPr="004B4872">
        <w:rPr>
          <w:rFonts w:asciiTheme="minorHAnsi" w:hAnsiTheme="minorHAnsi" w:cstheme="minorHAnsi"/>
        </w:rPr>
        <w:t>ike will surely be detr</w:t>
      </w:r>
      <w:r w:rsidR="000B1AEF" w:rsidRPr="004B4872">
        <w:rPr>
          <w:rFonts w:asciiTheme="minorHAnsi" w:hAnsiTheme="minorHAnsi" w:cstheme="minorHAnsi"/>
        </w:rPr>
        <w:t>imental to the morals of organization. Every organization has its own morals and ethics and so has he the UK post office.</w:t>
      </w:r>
      <w:r w:rsidR="00BD26DB" w:rsidRPr="004B4872">
        <w:rPr>
          <w:rFonts w:asciiTheme="minorHAnsi" w:hAnsiTheme="minorHAnsi" w:cstheme="minorHAnsi"/>
        </w:rPr>
        <w:t>The attractiveness of an ethical business to potential workers also boosts the talented workforce available for recruiting. Employees that work for a morally sound company will be more productive because they will take pleasure in their job.</w:t>
      </w:r>
    </w:p>
    <w:p w14:paraId="13610ED4" w14:textId="77777777" w:rsidR="000B1AEF" w:rsidRPr="004B4872" w:rsidRDefault="000B1AEF" w:rsidP="00BD26DB">
      <w:pPr>
        <w:rPr>
          <w:rFonts w:asciiTheme="minorHAnsi" w:hAnsiTheme="minorHAnsi" w:cstheme="minorHAnsi"/>
        </w:rPr>
      </w:pPr>
      <w:r w:rsidRPr="004B4872">
        <w:rPr>
          <w:rFonts w:asciiTheme="minorHAnsi" w:hAnsiTheme="minorHAnsi" w:cstheme="minorHAnsi"/>
        </w:rPr>
        <w:lastRenderedPageBreak/>
        <w:t xml:space="preserve">But the morals of organization in this case will get </w:t>
      </w:r>
      <w:r w:rsidR="005352A2" w:rsidRPr="004B4872">
        <w:rPr>
          <w:rFonts w:asciiTheme="minorHAnsi" w:hAnsiTheme="minorHAnsi" w:cstheme="minorHAnsi"/>
        </w:rPr>
        <w:t>harmed</w:t>
      </w:r>
      <w:r w:rsidRPr="004B4872">
        <w:rPr>
          <w:rFonts w:asciiTheme="minorHAnsi" w:hAnsiTheme="minorHAnsi" w:cstheme="minorHAnsi"/>
        </w:rPr>
        <w:t xml:space="preserve"> as the employees here are not taking any pride in their work. They are instead</w:t>
      </w:r>
      <w:r w:rsidR="005352A2" w:rsidRPr="004B4872">
        <w:rPr>
          <w:rFonts w:asciiTheme="minorHAnsi" w:hAnsiTheme="minorHAnsi" w:cstheme="minorHAnsi"/>
        </w:rPr>
        <w:t xml:space="preserve"> on the protest call for their rights which they think are not being fulfilled by their employer in terms of freezing their pays and granting only 2% pay increase in the following year. </w:t>
      </w:r>
    </w:p>
    <w:p w14:paraId="0D82A725" w14:textId="77777777" w:rsidR="005352A2" w:rsidRPr="004B4872" w:rsidRDefault="005352A2" w:rsidP="000805C2">
      <w:pPr>
        <w:pStyle w:val="Heading1"/>
        <w:rPr>
          <w:rFonts w:asciiTheme="minorHAnsi" w:hAnsiTheme="minorHAnsi" w:cstheme="minorHAnsi"/>
        </w:rPr>
      </w:pPr>
      <w:bookmarkStart w:id="5" w:name="_Toc109249374"/>
      <w:r w:rsidRPr="004B4872">
        <w:rPr>
          <w:rFonts w:asciiTheme="minorHAnsi" w:hAnsiTheme="minorHAnsi" w:cstheme="minorHAnsi"/>
        </w:rPr>
        <w:t>Stakehol</w:t>
      </w:r>
      <w:r w:rsidR="000805C2" w:rsidRPr="004B4872">
        <w:rPr>
          <w:rFonts w:asciiTheme="minorHAnsi" w:hAnsiTheme="minorHAnsi" w:cstheme="minorHAnsi"/>
        </w:rPr>
        <w:t>der Analysis</w:t>
      </w:r>
      <w:bookmarkEnd w:id="5"/>
    </w:p>
    <w:p w14:paraId="6852FEE5" w14:textId="0FF8D87B" w:rsidR="00654FB0" w:rsidRPr="004B4872" w:rsidRDefault="004E75EE" w:rsidP="004E75EE">
      <w:pPr>
        <w:rPr>
          <w:rFonts w:asciiTheme="minorHAnsi" w:hAnsiTheme="minorHAnsi" w:cstheme="minorHAnsi"/>
        </w:rPr>
      </w:pPr>
      <w:r w:rsidRPr="004B4872">
        <w:rPr>
          <w:rFonts w:asciiTheme="minorHAnsi" w:hAnsiTheme="minorHAnsi" w:cstheme="minorHAnsi"/>
        </w:rPr>
        <w:t>When it concerns any effort within an organization, the individuals and groups within the organization who are going to be involved in or affected by the outcomes are referred to as the stakeholders. A stakeholder analysis is a process that involves determining these people who are likely to be affected by the process, categorize them as per their levels of involvement, interest, and influence in the case, identifying the best way to involve and connect with each of these stakeholders all the conflict or project</w:t>
      </w:r>
      <w:r w:rsidR="00D12656" w:rsidRPr="004B4872">
        <w:rPr>
          <w:rFonts w:asciiTheme="minorHAnsi" w:hAnsiTheme="minorHAnsi" w:cstheme="minorHAnsi"/>
        </w:rPr>
        <w:t xml:space="preserve">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&lt;EndNote&gt;&lt;Cite&gt;&lt;Author&gt;Ibrahim&lt;/Author&gt;&lt;Year&gt;2019&lt;/Year&gt;&lt;RecNum&gt;39&lt;/RecNum&gt;&lt;DisplayText&gt;(Ibrahim 2019)&lt;/DisplayText&gt;&lt;record&gt;&lt;rec-number&gt;39&lt;/rec-number&gt;&lt;foreign-keys&gt;&lt;key app="EN" db-id="5pz9xeezldz0rlea52gxft2fxeed2atvvvvw" timestamp="1656833305"&gt;39&lt;/key&gt;&lt;/foreign-keys&gt;&lt;ref-type name="Journal Article"&gt;17&lt;/ref-type&gt;&lt;contributors&gt;&lt;authors&gt;&lt;author&gt;Ibrahim, Siti Sara&lt;/author&gt;&lt;/authors&gt;&lt;/contributors&gt;&lt;titles&gt;&lt;title&gt;Stakeholder Identification and Salience in Corporate Philanthropy: Strategic Management for Sustainability&lt;/title&gt;&lt;/titles&gt;&lt;dates&gt;&lt;year&gt;2019&lt;/year&gt;&lt;/dates&gt;&lt;urls&gt;&lt;/urls&gt;&lt;/record&gt;&lt;/Cite&gt;&lt;/EndNote&gt;</w:instrText>
      </w:r>
      <w:r w:rsidR="0052029A" w:rsidRPr="004B4872">
        <w:rPr>
          <w:rFonts w:asciiTheme="minorHAnsi" w:hAnsiTheme="minorHAnsi" w:cstheme="minorHAnsi"/>
        </w:rPr>
        <w:fldChar w:fldCharType="separate"/>
      </w:r>
      <w:r w:rsidR="00D12656" w:rsidRPr="004B4872">
        <w:rPr>
          <w:rFonts w:asciiTheme="minorHAnsi" w:hAnsiTheme="minorHAnsi" w:cstheme="minorHAnsi"/>
          <w:noProof/>
        </w:rPr>
        <w:t>(Ibrahim 2019)</w:t>
      </w:r>
      <w:r w:rsidR="0052029A" w:rsidRPr="004B4872">
        <w:rPr>
          <w:rFonts w:asciiTheme="minorHAnsi" w:hAnsiTheme="minorHAnsi" w:cstheme="minorHAnsi"/>
        </w:rPr>
        <w:fldChar w:fldCharType="end"/>
      </w:r>
      <w:r w:rsidRPr="004B4872">
        <w:rPr>
          <w:rFonts w:asciiTheme="minorHAnsi" w:hAnsiTheme="minorHAnsi" w:cstheme="minorHAnsi"/>
        </w:rPr>
        <w:t>. Therefore, i</w:t>
      </w:r>
      <w:r w:rsidR="00654FB0" w:rsidRPr="004B4872">
        <w:rPr>
          <w:rFonts w:asciiTheme="minorHAnsi" w:hAnsiTheme="minorHAnsi" w:cstheme="minorHAnsi"/>
        </w:rPr>
        <w:t>n order to</w:t>
      </w:r>
      <w:r w:rsidRPr="004B4872">
        <w:rPr>
          <w:rFonts w:asciiTheme="minorHAnsi" w:hAnsiTheme="minorHAnsi" w:cstheme="minorHAnsi"/>
        </w:rPr>
        <w:t xml:space="preserve">better </w:t>
      </w:r>
      <w:r w:rsidR="00654FB0" w:rsidRPr="004B4872">
        <w:rPr>
          <w:rFonts w:asciiTheme="minorHAnsi" w:hAnsiTheme="minorHAnsi" w:cstheme="minorHAnsi"/>
        </w:rPr>
        <w:t xml:space="preserve">understand the position of each stakeholder in post office </w:t>
      </w:r>
      <w:r w:rsidRPr="004B4872">
        <w:rPr>
          <w:rFonts w:asciiTheme="minorHAnsi" w:hAnsiTheme="minorHAnsi" w:cstheme="minorHAnsi"/>
        </w:rPr>
        <w:t>case</w:t>
      </w:r>
      <w:r w:rsidR="00654FB0" w:rsidRPr="004B4872">
        <w:rPr>
          <w:rFonts w:asciiTheme="minorHAnsi" w:hAnsiTheme="minorHAnsi" w:cstheme="minorHAnsi"/>
        </w:rPr>
        <w:t>, it is, therefore, mandatory to have a stakeholder analysis done on it</w:t>
      </w:r>
      <w:r w:rsidR="007E5552" w:rsidRPr="004B4872">
        <w:rPr>
          <w:rFonts w:asciiTheme="minorHAnsi" w:hAnsiTheme="minorHAnsi" w:cstheme="minorHAnsi"/>
        </w:rPr>
        <w:t xml:space="preserve">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&lt;EndNote&gt;&lt;Cite&gt;&lt;Author&gt;Alonso&lt;/Author&gt;&lt;Year&gt;2018&lt;/Year&gt;&lt;RecNum&gt;33&lt;/RecNum&gt;&lt;DisplayText&gt;(Alonso 2018)&lt;/DisplayText&gt;&lt;record&gt;&lt;rec-number&gt;33&lt;/rec-number&gt;&lt;foreign-keys&gt;&lt;key app="EN" db-id="5pz9xeezldz0rlea52gxft2fxeed2atvvvvw" timestamp="1656830645"&gt;33&lt;/key&gt;&lt;/foreign-keys&gt;&lt;ref-type name="Journal Article"&gt;17&lt;/ref-type&gt;&lt;contributors&gt;&lt;authors&gt;&lt;author&gt;Alonso, Abel Duart&lt;/author&gt;&lt;/authors&gt;&lt;/contributors&gt;&lt;titles&gt;&lt;title&gt;Corporate social responsibility in a burgeoning industry: a stakeholder analysis&lt;/title&gt;&lt;secondary-title&gt; Journal of Strategy and Management &lt;/secondary-title&gt;&lt;/titles&gt;&lt;pages&gt;112-130&lt;/pages&gt;&lt;volume&gt;11&lt;/volume&gt;&lt;dates&gt;&lt;year&gt;2018&lt;/year&gt;&lt;/dates&gt;&lt;urls&gt;&lt;/urls&gt;&lt;/record&gt;&lt;/Cite&gt;&lt;/EndNote&gt;</w:instrText>
      </w:r>
      <w:r w:rsidR="0052029A" w:rsidRPr="004B4872">
        <w:rPr>
          <w:rFonts w:asciiTheme="minorHAnsi" w:hAnsiTheme="minorHAnsi" w:cstheme="minorHAnsi"/>
        </w:rPr>
        <w:fldChar w:fldCharType="separate"/>
      </w:r>
      <w:r w:rsidR="007E5552" w:rsidRPr="004B4872">
        <w:rPr>
          <w:rFonts w:asciiTheme="minorHAnsi" w:hAnsiTheme="minorHAnsi" w:cstheme="minorHAnsi"/>
          <w:noProof/>
        </w:rPr>
        <w:t>(Alonso 2018)</w:t>
      </w:r>
      <w:r w:rsidR="0052029A" w:rsidRPr="004B4872">
        <w:rPr>
          <w:rFonts w:asciiTheme="minorHAnsi" w:hAnsiTheme="minorHAnsi" w:cstheme="minorHAnsi"/>
        </w:rPr>
        <w:fldChar w:fldCharType="end"/>
      </w:r>
      <w:r w:rsidR="00654FB0" w:rsidRPr="004B4872">
        <w:rPr>
          <w:rFonts w:asciiTheme="minorHAnsi" w:hAnsiTheme="minorHAnsi" w:cstheme="minorHAnsi"/>
        </w:rPr>
        <w:t xml:space="preserve">. For this purpose, salience model and the power interest matrix model will be applied. With the help pf these models we will identify the stakeholders of this case and present the solution to this conflict. </w:t>
      </w:r>
    </w:p>
    <w:p w14:paraId="530989D5" w14:textId="77777777" w:rsidR="00572529" w:rsidRPr="004B4872" w:rsidRDefault="00572529" w:rsidP="004F2A1C">
      <w:pPr>
        <w:pStyle w:val="Heading2"/>
        <w:rPr>
          <w:rFonts w:asciiTheme="minorHAnsi" w:hAnsiTheme="minorHAnsi" w:cstheme="minorHAnsi"/>
        </w:rPr>
      </w:pPr>
      <w:bookmarkStart w:id="6" w:name="_Toc109249375"/>
      <w:r w:rsidRPr="004B4872">
        <w:rPr>
          <w:rFonts w:asciiTheme="minorHAnsi" w:hAnsiTheme="minorHAnsi" w:cstheme="minorHAnsi"/>
        </w:rPr>
        <w:t>Salience Model</w:t>
      </w:r>
      <w:bookmarkEnd w:id="6"/>
    </w:p>
    <w:p w14:paraId="2FF986C6" w14:textId="77777777" w:rsidR="00377778" w:rsidRPr="004B4872" w:rsidRDefault="004E75EE" w:rsidP="00377778">
      <w:pPr>
        <w:rPr>
          <w:rFonts w:asciiTheme="minorHAnsi" w:hAnsiTheme="minorHAnsi" w:cstheme="minorHAnsi"/>
          <w:shd w:val="clear" w:color="auto" w:fill="FFFFFF"/>
        </w:rPr>
      </w:pPr>
      <w:r w:rsidRPr="004B4872">
        <w:rPr>
          <w:rFonts w:asciiTheme="minorHAnsi" w:hAnsiTheme="minorHAnsi" w:cstheme="minorHAnsi"/>
          <w:shd w:val="clear" w:color="auto" w:fill="FFFFFF"/>
        </w:rPr>
        <w:t xml:space="preserve">With the salience model, stakeholders could be </w:t>
      </w:r>
      <w:r w:rsidR="00377778" w:rsidRPr="004B4872">
        <w:rPr>
          <w:rFonts w:asciiTheme="minorHAnsi" w:hAnsiTheme="minorHAnsi" w:cstheme="minorHAnsi"/>
          <w:shd w:val="clear" w:color="auto" w:fill="FFFFFF"/>
        </w:rPr>
        <w:t>classified,</w:t>
      </w:r>
      <w:r w:rsidRPr="004B4872">
        <w:rPr>
          <w:rFonts w:asciiTheme="minorHAnsi" w:hAnsiTheme="minorHAnsi" w:cstheme="minorHAnsi"/>
          <w:shd w:val="clear" w:color="auto" w:fill="FFFFFF"/>
        </w:rPr>
        <w:t xml:space="preserve"> and it can be determined which ones are important.The importance of a stakeholder is determined by the organization's evaluation of their influence</w:t>
      </w:r>
      <w:r w:rsidR="00377778" w:rsidRPr="004B4872">
        <w:rPr>
          <w:rFonts w:asciiTheme="minorHAnsi" w:hAnsiTheme="minorHAnsi" w:cstheme="minorHAnsi"/>
          <w:shd w:val="clear" w:color="auto" w:fill="FFFFFF"/>
        </w:rPr>
        <w:t xml:space="preserve"> (power)</w:t>
      </w:r>
      <w:r w:rsidRPr="004B4872">
        <w:rPr>
          <w:rFonts w:asciiTheme="minorHAnsi" w:hAnsiTheme="minorHAnsi" w:cstheme="minorHAnsi"/>
          <w:shd w:val="clear" w:color="auto" w:fill="FFFFFF"/>
        </w:rPr>
        <w:t>, legitimacy, and urgency.</w:t>
      </w:r>
    </w:p>
    <w:p w14:paraId="12B41DF8" w14:textId="77777777" w:rsidR="007641F4" w:rsidRPr="004B4872" w:rsidRDefault="007641F4" w:rsidP="00377778">
      <w:pPr>
        <w:rPr>
          <w:rFonts w:asciiTheme="minorHAnsi" w:hAnsiTheme="minorHAnsi" w:cstheme="minorHAnsi"/>
          <w:shd w:val="clear" w:color="auto" w:fill="FFFFFF"/>
        </w:rPr>
      </w:pPr>
      <w:r w:rsidRPr="004B4872">
        <w:rPr>
          <w:rFonts w:asciiTheme="minorHAnsi" w:hAnsiTheme="minorHAnsi" w:cstheme="minorHAnsi"/>
          <w:shd w:val="clear" w:color="auto" w:fill="FFFFFF"/>
        </w:rPr>
        <w:t>In this case study we will identify different stakeholders</w:t>
      </w:r>
      <w:r w:rsidR="00393512" w:rsidRPr="004B4872">
        <w:rPr>
          <w:rFonts w:asciiTheme="minorHAnsi" w:hAnsiTheme="minorHAnsi" w:cstheme="minorHAnsi"/>
          <w:shd w:val="clear" w:color="auto" w:fill="FFFFFF"/>
        </w:rPr>
        <w:t xml:space="preserve">on the basis </w:t>
      </w:r>
      <w:r w:rsidR="00393512" w:rsidRPr="004B4872">
        <w:rPr>
          <w:rFonts w:asciiTheme="minorHAnsi" w:hAnsiTheme="minorHAnsi" w:cstheme="minorHAnsi"/>
        </w:rPr>
        <w:t xml:space="preserve">of their power, urgency and legitimacy by using Salience model. </w:t>
      </w:r>
      <w:r w:rsidR="00634128" w:rsidRPr="004B4872">
        <w:rPr>
          <w:rFonts w:asciiTheme="minorHAnsi" w:hAnsiTheme="minorHAnsi" w:cstheme="minorHAnsi"/>
        </w:rPr>
        <w:t xml:space="preserve">This section </w:t>
      </w:r>
      <w:r w:rsidR="00393512" w:rsidRPr="004B4872">
        <w:rPr>
          <w:rFonts w:asciiTheme="minorHAnsi" w:hAnsiTheme="minorHAnsi" w:cstheme="minorHAnsi"/>
        </w:rPr>
        <w:t>shows which stakeholder in this case study falls in which category of salience model.</w:t>
      </w:r>
    </w:p>
    <w:p w14:paraId="22EE63E0" w14:textId="77777777" w:rsidR="00393512" w:rsidRPr="004B4872" w:rsidRDefault="00377778" w:rsidP="007641F4">
      <w:pPr>
        <w:rPr>
          <w:rFonts w:asciiTheme="minorHAnsi" w:hAnsiTheme="minorHAnsi" w:cstheme="minorHAnsi"/>
          <w:sz w:val="30"/>
          <w:szCs w:val="30"/>
          <w:shd w:val="clear" w:color="auto" w:fill="FFFFFF"/>
        </w:rPr>
      </w:pPr>
      <w:r w:rsidRPr="004B4872">
        <w:rPr>
          <w:rFonts w:asciiTheme="minorHAnsi" w:hAnsiTheme="minorHAnsi" w:cstheme="minorHAnsi"/>
          <w:noProof/>
        </w:rPr>
        <w:lastRenderedPageBreak/>
        <w:drawing>
          <wp:anchor distT="0" distB="0" distL="114300" distR="114300" simplePos="0" relativeHeight="251657216" behindDoc="1" locked="0" layoutInCell="1" allowOverlap="1" wp14:anchorId="01BEEEDE" wp14:editId="14DE7DDD">
            <wp:simplePos x="0" y="0"/>
            <wp:positionH relativeFrom="margin">
              <wp:align>center</wp:align>
            </wp:positionH>
            <wp:positionV relativeFrom="paragraph">
              <wp:posOffset>-146050</wp:posOffset>
            </wp:positionV>
            <wp:extent cx="4381500" cy="3362325"/>
            <wp:effectExtent l="0" t="0" r="0" b="9525"/>
            <wp:wrapTight wrapText="bothSides">
              <wp:wrapPolygon edited="0">
                <wp:start x="0" y="0"/>
                <wp:lineTo x="0" y="21539"/>
                <wp:lineTo x="21506" y="21539"/>
                <wp:lineTo x="21506" y="0"/>
                <wp:lineTo x="0" y="0"/>
              </wp:wrapPolygon>
            </wp:wrapTight>
            <wp:docPr id="1" name="Picture 1"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venn 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381500" cy="3362325"/>
                    </a:xfrm>
                    <a:prstGeom prst="rect">
                      <a:avLst/>
                    </a:prstGeom>
                  </pic:spPr>
                </pic:pic>
              </a:graphicData>
            </a:graphic>
          </wp:anchor>
        </w:drawing>
      </w:r>
    </w:p>
    <w:p w14:paraId="2E7A455E" w14:textId="77777777" w:rsidR="00393512" w:rsidRPr="004B4872" w:rsidRDefault="00393512" w:rsidP="007641F4">
      <w:pPr>
        <w:rPr>
          <w:rFonts w:asciiTheme="minorHAnsi" w:hAnsiTheme="minorHAnsi" w:cstheme="minorHAnsi"/>
          <w:sz w:val="30"/>
          <w:szCs w:val="30"/>
          <w:shd w:val="clear" w:color="auto" w:fill="FFFFFF"/>
        </w:rPr>
      </w:pPr>
    </w:p>
    <w:p w14:paraId="23C3FB72" w14:textId="77777777" w:rsidR="00393512" w:rsidRPr="004B4872" w:rsidRDefault="00393512" w:rsidP="007641F4">
      <w:pPr>
        <w:rPr>
          <w:rFonts w:asciiTheme="minorHAnsi" w:hAnsiTheme="minorHAnsi" w:cstheme="minorHAnsi"/>
          <w:sz w:val="30"/>
          <w:szCs w:val="30"/>
          <w:shd w:val="clear" w:color="auto" w:fill="FFFFFF"/>
        </w:rPr>
      </w:pPr>
    </w:p>
    <w:p w14:paraId="30920527" w14:textId="77777777" w:rsidR="00393512" w:rsidRPr="004B4872" w:rsidRDefault="00393512" w:rsidP="00634128">
      <w:pPr>
        <w:ind w:firstLine="0"/>
        <w:rPr>
          <w:rFonts w:asciiTheme="minorHAnsi" w:hAnsiTheme="minorHAnsi" w:cstheme="minorHAnsi"/>
        </w:rPr>
      </w:pPr>
    </w:p>
    <w:p w14:paraId="6CDC809B" w14:textId="77777777" w:rsidR="00A70E34" w:rsidRPr="004B4872" w:rsidRDefault="00A70E34" w:rsidP="00A70E34">
      <w:pPr>
        <w:rPr>
          <w:rFonts w:asciiTheme="minorHAnsi" w:hAnsiTheme="minorHAnsi" w:cstheme="minorHAnsi"/>
        </w:rPr>
      </w:pPr>
    </w:p>
    <w:p w14:paraId="623EB989" w14:textId="77777777" w:rsidR="00572529" w:rsidRPr="004B4872" w:rsidRDefault="00572529" w:rsidP="00572529">
      <w:pPr>
        <w:rPr>
          <w:rFonts w:asciiTheme="minorHAnsi" w:hAnsiTheme="minorHAnsi" w:cstheme="minorHAnsi"/>
        </w:rPr>
      </w:pPr>
    </w:p>
    <w:p w14:paraId="1B60A718" w14:textId="77777777" w:rsidR="007101BE" w:rsidRPr="004B4872" w:rsidRDefault="007101BE" w:rsidP="00572529">
      <w:pPr>
        <w:rPr>
          <w:rFonts w:asciiTheme="minorHAnsi" w:hAnsiTheme="minorHAnsi" w:cstheme="minorHAnsi"/>
        </w:rPr>
      </w:pPr>
    </w:p>
    <w:p w14:paraId="65F713E4" w14:textId="77777777" w:rsidR="007101BE" w:rsidRPr="004B4872" w:rsidRDefault="007101BE" w:rsidP="00572529">
      <w:pPr>
        <w:rPr>
          <w:rFonts w:asciiTheme="minorHAnsi" w:hAnsiTheme="minorHAnsi" w:cstheme="minorHAnsi"/>
        </w:rPr>
      </w:pPr>
    </w:p>
    <w:p w14:paraId="52C2F94E" w14:textId="77777777" w:rsidR="007101BE" w:rsidRPr="004B4872" w:rsidRDefault="007101BE" w:rsidP="00572529">
      <w:pPr>
        <w:rPr>
          <w:rFonts w:asciiTheme="minorHAnsi" w:hAnsiTheme="minorHAnsi" w:cstheme="minorHAnsi"/>
        </w:rPr>
      </w:pPr>
    </w:p>
    <w:p w14:paraId="1CE2F942" w14:textId="250190A5" w:rsidR="007101BE" w:rsidRPr="004B4872" w:rsidRDefault="007101BE" w:rsidP="007101BE">
      <w:pPr>
        <w:jc w:val="center"/>
        <w:rPr>
          <w:rFonts w:asciiTheme="minorHAnsi" w:hAnsiTheme="minorHAnsi" w:cstheme="minorHAnsi"/>
          <w:b/>
        </w:rPr>
      </w:pPr>
      <w:r w:rsidRPr="004B4872">
        <w:rPr>
          <w:rFonts w:asciiTheme="minorHAnsi" w:hAnsiTheme="minorHAnsi" w:cstheme="minorHAnsi"/>
          <w:b/>
        </w:rPr>
        <w:t xml:space="preserve">Figure 1: The stakeholder Salience model </w:t>
      </w:r>
      <w:r w:rsidR="0052029A" w:rsidRPr="004B4872">
        <w:rPr>
          <w:rFonts w:asciiTheme="minorHAnsi" w:hAnsiTheme="minorHAnsi" w:cstheme="minorHAnsi"/>
          <w:b/>
        </w:rPr>
        <w:fldChar w:fldCharType="begin"/>
      </w:r>
      <w:r w:rsidR="00B06D56" w:rsidRPr="004B4872">
        <w:rPr>
          <w:rFonts w:asciiTheme="minorHAnsi" w:hAnsiTheme="minorHAnsi" w:cstheme="minorHAnsi"/>
          <w:b/>
        </w:rPr>
        <w:instrText xml:space="preserve"> ADDIN EN.CITE &lt;EndNote&gt;&lt;Cite&gt;&lt;Author&gt;Humphreys&lt;/Author&gt;&lt;Year&gt;2000&lt;/Year&gt;&lt;RecNum&gt;34&lt;/RecNum&gt;&lt;DisplayText&gt;(Humphreys and Garry 2000)&lt;/DisplayText&gt;&lt;record&gt;&lt;rec-number&gt;34&lt;/rec-number&gt;&lt;foreign-keys&gt;&lt;key app="EN" db-id="5pz9xeezldz0rlea52gxft2fxeed2atvvvvw" timestamp="1656830668"&gt;34&lt;/key&gt;&lt;/foreign-keys&gt;&lt;ref-type name="Journal Article"&gt;17&lt;/ref-type&gt;&lt;contributors&gt;&lt;authors&gt;&lt;author&gt;Humphreys, Macartan&lt;/author&gt;&lt;author&gt; John Garry&lt;/author&gt;&lt;/authors&gt;&lt;/contributors&gt;&lt;titles&gt;&lt;title&gt;Thinking About Salience.&lt;/title&gt;&lt;/titles&gt;&lt;dates&gt;&lt;year&gt;2000&lt;/year&gt;&lt;/dates&gt;&lt;urls&gt;&lt;/urls&gt;&lt;/record&gt;&lt;/Cite&gt;&lt;/EndNote&gt;</w:instrText>
      </w:r>
      <w:r w:rsidR="0052029A" w:rsidRPr="004B4872">
        <w:rPr>
          <w:rFonts w:asciiTheme="minorHAnsi" w:hAnsiTheme="minorHAnsi" w:cstheme="minorHAnsi"/>
          <w:b/>
        </w:rPr>
        <w:fldChar w:fldCharType="separate"/>
      </w:r>
      <w:r w:rsidRPr="004B4872">
        <w:rPr>
          <w:rFonts w:asciiTheme="minorHAnsi" w:hAnsiTheme="minorHAnsi" w:cstheme="minorHAnsi"/>
          <w:b/>
          <w:noProof/>
        </w:rPr>
        <w:t>(Humphreys and Garry 2000)</w:t>
      </w:r>
      <w:r w:rsidR="0052029A" w:rsidRPr="004B4872">
        <w:rPr>
          <w:rFonts w:asciiTheme="minorHAnsi" w:hAnsiTheme="minorHAnsi" w:cstheme="minorHAnsi"/>
          <w:b/>
        </w:rPr>
        <w:fldChar w:fldCharType="end"/>
      </w:r>
    </w:p>
    <w:p w14:paraId="4A811D3C" w14:textId="77777777" w:rsidR="00634128" w:rsidRPr="004B4872" w:rsidRDefault="00A70E34" w:rsidP="004F2A1C">
      <w:pPr>
        <w:pStyle w:val="ListParagraph"/>
        <w:numPr>
          <w:ilvl w:val="0"/>
          <w:numId w:val="13"/>
        </w:numPr>
        <w:spacing w:line="480" w:lineRule="auto"/>
        <w:rPr>
          <w:rFonts w:cstheme="minorHAnsi"/>
          <w:sz w:val="24"/>
          <w:szCs w:val="24"/>
        </w:rPr>
      </w:pPr>
      <w:r w:rsidRPr="004B4872">
        <w:rPr>
          <w:rFonts w:cstheme="minorHAnsi"/>
          <w:sz w:val="24"/>
          <w:szCs w:val="24"/>
        </w:rPr>
        <w:t>Dormant</w:t>
      </w:r>
      <w:r w:rsidR="004F2A1C" w:rsidRPr="004B4872">
        <w:rPr>
          <w:rFonts w:cstheme="minorHAnsi"/>
          <w:sz w:val="24"/>
          <w:szCs w:val="24"/>
        </w:rPr>
        <w:t xml:space="preserve">: </w:t>
      </w:r>
      <w:r w:rsidR="00377778" w:rsidRPr="004B4872">
        <w:rPr>
          <w:rFonts w:cstheme="minorHAnsi"/>
          <w:sz w:val="24"/>
          <w:szCs w:val="24"/>
          <w:shd w:val="clear" w:color="auto" w:fill="FFFFFF"/>
        </w:rPr>
        <w:t xml:space="preserve">The government/office management has considerable impact on the case due to its authority and </w:t>
      </w:r>
      <w:r w:rsidR="00A369FE" w:rsidRPr="004B4872">
        <w:rPr>
          <w:rFonts w:cstheme="minorHAnsi"/>
          <w:sz w:val="24"/>
          <w:szCs w:val="24"/>
          <w:shd w:val="clear" w:color="auto" w:fill="FFFFFF"/>
        </w:rPr>
        <w:t>legitimacy. They</w:t>
      </w:r>
      <w:r w:rsidR="002C4FB0" w:rsidRPr="004B4872">
        <w:rPr>
          <w:rFonts w:cstheme="minorHAnsi"/>
          <w:sz w:val="24"/>
          <w:szCs w:val="24"/>
          <w:shd w:val="clear" w:color="auto" w:fill="FFFFFF"/>
        </w:rPr>
        <w:t xml:space="preserve"> are placed in this position because they have the real power in their hands to give ultimate decision for the dispute. </w:t>
      </w:r>
    </w:p>
    <w:p w14:paraId="564B72D8" w14:textId="77777777" w:rsidR="001A4A74" w:rsidRPr="004B4872" w:rsidRDefault="00A70E34" w:rsidP="004F2A1C">
      <w:pPr>
        <w:pStyle w:val="ListParagraph"/>
        <w:numPr>
          <w:ilvl w:val="0"/>
          <w:numId w:val="13"/>
        </w:numPr>
        <w:spacing w:line="480" w:lineRule="auto"/>
        <w:rPr>
          <w:rFonts w:cstheme="minorHAnsi"/>
          <w:sz w:val="24"/>
          <w:szCs w:val="24"/>
        </w:rPr>
      </w:pPr>
      <w:r w:rsidRPr="004B4872">
        <w:rPr>
          <w:rFonts w:cstheme="minorHAnsi"/>
          <w:sz w:val="24"/>
          <w:szCs w:val="24"/>
        </w:rPr>
        <w:t>Discretionary</w:t>
      </w:r>
      <w:r w:rsidR="004F2A1C" w:rsidRPr="004B4872">
        <w:rPr>
          <w:rFonts w:cstheme="minorHAnsi"/>
          <w:sz w:val="24"/>
          <w:szCs w:val="24"/>
        </w:rPr>
        <w:t xml:space="preserve">: </w:t>
      </w:r>
      <w:r w:rsidR="00DC0763" w:rsidRPr="004B4872">
        <w:rPr>
          <w:rFonts w:cstheme="minorHAnsi"/>
          <w:sz w:val="24"/>
          <w:szCs w:val="24"/>
        </w:rPr>
        <w:t>CWU</w:t>
      </w:r>
      <w:r w:rsidR="000625F7" w:rsidRPr="004B4872">
        <w:rPr>
          <w:rFonts w:cstheme="minorHAnsi"/>
          <w:sz w:val="24"/>
          <w:szCs w:val="24"/>
        </w:rPr>
        <w:t xml:space="preserve"> is the discretionary body in this case. They have legitimacy to call protest and raise voice for the rights of employees working in post office of United Kingdom as they are </w:t>
      </w:r>
      <w:r w:rsidR="001A4A74" w:rsidRPr="004B4872">
        <w:rPr>
          <w:rFonts w:cstheme="minorHAnsi"/>
          <w:sz w:val="24"/>
          <w:szCs w:val="24"/>
        </w:rPr>
        <w:t>representative of workers in this industry. Though they have legitimate right to protest but they do not have ay power and urgency in this case because of their indirect linkage with the case.</w:t>
      </w:r>
    </w:p>
    <w:p w14:paraId="27819F76" w14:textId="77777777" w:rsidR="00A70E34" w:rsidRPr="004B4872" w:rsidRDefault="00A70E34" w:rsidP="004F2A1C">
      <w:pPr>
        <w:pStyle w:val="ListParagraph"/>
        <w:numPr>
          <w:ilvl w:val="0"/>
          <w:numId w:val="13"/>
        </w:numPr>
        <w:spacing w:line="480" w:lineRule="auto"/>
        <w:rPr>
          <w:rFonts w:cstheme="minorHAnsi"/>
          <w:sz w:val="24"/>
          <w:szCs w:val="24"/>
        </w:rPr>
      </w:pPr>
      <w:r w:rsidRPr="004B4872">
        <w:rPr>
          <w:rFonts w:cstheme="minorHAnsi"/>
          <w:sz w:val="24"/>
          <w:szCs w:val="24"/>
        </w:rPr>
        <w:t>Demanding</w:t>
      </w:r>
      <w:r w:rsidR="004F2A1C" w:rsidRPr="004B4872">
        <w:rPr>
          <w:rFonts w:cstheme="minorHAnsi"/>
          <w:sz w:val="24"/>
          <w:szCs w:val="24"/>
        </w:rPr>
        <w:t xml:space="preserve">: </w:t>
      </w:r>
      <w:r w:rsidR="002C4FB0" w:rsidRPr="004B4872">
        <w:rPr>
          <w:rFonts w:cstheme="minorHAnsi"/>
          <w:sz w:val="24"/>
          <w:szCs w:val="24"/>
        </w:rPr>
        <w:t xml:space="preserve">Workers are the </w:t>
      </w:r>
      <w:r w:rsidR="001A4A74" w:rsidRPr="004B4872">
        <w:rPr>
          <w:rFonts w:cstheme="minorHAnsi"/>
          <w:sz w:val="24"/>
          <w:szCs w:val="24"/>
        </w:rPr>
        <w:t>demanding body of this case. They have</w:t>
      </w:r>
      <w:r w:rsidR="00647659" w:rsidRPr="004B4872">
        <w:rPr>
          <w:rFonts w:cstheme="minorHAnsi"/>
          <w:sz w:val="24"/>
          <w:szCs w:val="24"/>
        </w:rPr>
        <w:t xml:space="preserve"> the right to demand for their rights. Though they have low power in hand to fight for their rights, </w:t>
      </w:r>
      <w:r w:rsidR="00647659" w:rsidRPr="004B4872">
        <w:rPr>
          <w:rFonts w:cstheme="minorHAnsi"/>
          <w:sz w:val="24"/>
          <w:szCs w:val="24"/>
        </w:rPr>
        <w:lastRenderedPageBreak/>
        <w:t xml:space="preserve">yet they can ask for the powerful body </w:t>
      </w:r>
      <w:r w:rsidR="004F2A1C" w:rsidRPr="004B4872">
        <w:rPr>
          <w:rFonts w:cstheme="minorHAnsi"/>
          <w:sz w:val="24"/>
          <w:szCs w:val="24"/>
        </w:rPr>
        <w:t>i.e.,</w:t>
      </w:r>
      <w:r w:rsidR="00647659" w:rsidRPr="004B4872">
        <w:rPr>
          <w:rFonts w:cstheme="minorHAnsi"/>
          <w:sz w:val="24"/>
          <w:szCs w:val="24"/>
        </w:rPr>
        <w:t xml:space="preserve"> the administration of post office to fulfill their rights in terms of pay increase and unfrozen pay accounts. </w:t>
      </w:r>
    </w:p>
    <w:p w14:paraId="32CF4749" w14:textId="144524B1" w:rsidR="00A70E34" w:rsidRPr="004B4872" w:rsidRDefault="00377778" w:rsidP="004F2A1C">
      <w:pPr>
        <w:pStyle w:val="ListParagraph"/>
        <w:numPr>
          <w:ilvl w:val="0"/>
          <w:numId w:val="13"/>
        </w:numPr>
        <w:spacing w:line="480" w:lineRule="auto"/>
        <w:rPr>
          <w:rFonts w:cstheme="minorHAnsi"/>
          <w:sz w:val="24"/>
          <w:szCs w:val="24"/>
        </w:rPr>
      </w:pPr>
      <w:r w:rsidRPr="004B4872">
        <w:rPr>
          <w:rFonts w:cstheme="minorHAnsi"/>
          <w:sz w:val="24"/>
          <w:szCs w:val="24"/>
        </w:rPr>
        <w:t>Dominant</w:t>
      </w:r>
      <w:r w:rsidR="00DA5293" w:rsidRPr="004B4872">
        <w:rPr>
          <w:rFonts w:cstheme="minorHAnsi"/>
          <w:sz w:val="24"/>
          <w:szCs w:val="24"/>
        </w:rPr>
        <w:t xml:space="preserve"> and Core</w:t>
      </w:r>
      <w:r w:rsidR="004F2A1C" w:rsidRPr="004B4872">
        <w:rPr>
          <w:rFonts w:cstheme="minorHAnsi"/>
          <w:sz w:val="24"/>
          <w:szCs w:val="24"/>
        </w:rPr>
        <w:t xml:space="preserve">: </w:t>
      </w:r>
      <w:r w:rsidR="00A70E34" w:rsidRPr="004B4872">
        <w:rPr>
          <w:rFonts w:cstheme="minorHAnsi"/>
          <w:sz w:val="24"/>
          <w:szCs w:val="24"/>
        </w:rPr>
        <w:t>Post office management</w:t>
      </w:r>
      <w:r w:rsidR="00647659" w:rsidRPr="004B4872">
        <w:rPr>
          <w:rFonts w:cstheme="minorHAnsi"/>
          <w:sz w:val="24"/>
          <w:szCs w:val="24"/>
        </w:rPr>
        <w:t xml:space="preserve"> falls in </w:t>
      </w:r>
      <w:r w:rsidRPr="004B4872">
        <w:rPr>
          <w:rFonts w:cstheme="minorHAnsi"/>
          <w:sz w:val="24"/>
          <w:szCs w:val="24"/>
        </w:rPr>
        <w:t>these two categories</w:t>
      </w:r>
      <w:r w:rsidR="00647659" w:rsidRPr="004B4872">
        <w:rPr>
          <w:rFonts w:cstheme="minorHAnsi"/>
          <w:sz w:val="24"/>
          <w:szCs w:val="24"/>
        </w:rPr>
        <w:t xml:space="preserve"> as well because they have the high power with high legitimacy to take action and resolve the issue</w:t>
      </w:r>
      <w:r w:rsidR="007101BE" w:rsidRPr="004B4872">
        <w:rPr>
          <w:rFonts w:cstheme="minorHAnsi"/>
          <w:sz w:val="24"/>
          <w:szCs w:val="24"/>
        </w:rPr>
        <w:t xml:space="preserve"> </w:t>
      </w:r>
      <w:r w:rsidR="0052029A" w:rsidRPr="004B4872">
        <w:rPr>
          <w:rFonts w:cstheme="minorHAnsi"/>
          <w:sz w:val="24"/>
          <w:szCs w:val="24"/>
        </w:rPr>
        <w:fldChar w:fldCharType="begin"/>
      </w:r>
      <w:r w:rsidR="00B06D56" w:rsidRPr="004B4872">
        <w:rPr>
          <w:rFonts w:cstheme="minorHAnsi"/>
          <w:sz w:val="24"/>
          <w:szCs w:val="24"/>
        </w:rPr>
        <w:instrText xml:space="preserve"> ADDIN EN.CITE &lt;EndNote&gt;&lt;Cite&gt;&lt;Author&gt;Raha&lt;/Author&gt;&lt;Year&gt;2021&lt;/Year&gt;&lt;RecNum&gt;36&lt;/RecNum&gt;&lt;DisplayText&gt;(Raha, Hajdini et al. 2021)&lt;/DisplayText&gt;&lt;record&gt;&lt;rec-number&gt;36&lt;/rec-number&gt;&lt;foreign-keys&gt;&lt;key app="EN" db-id="5pz9xeezldz0rlea52gxft2fxeed2atvvvvw" timestamp="1656830736"&gt;36&lt;/key&gt;&lt;/foreign-keys&gt;&lt;ref-type name="Journal Article"&gt;17&lt;/ref-type&gt;&lt;contributors&gt;&lt;authors&gt;&lt;author&gt;Raha, Aveed&lt;/author&gt;&lt;author&gt;Hajdini, Ilir&lt;/author&gt;&lt;author&gt;Windsperger, Josef&lt;/author&gt;&lt;/authors&gt;&lt;/contributors&gt;&lt;titles&gt;&lt;title&gt;A multilateral stakeholder salience approach: An extension of the stakeholder identification and salience framework&lt;/title&gt;&lt;secondary-title&gt;Industrial Marketing Management&lt;/secondary-title&gt;&lt;/titles&gt;&lt;periodical&gt;&lt;full-title&gt;Industrial Marketing Management&lt;/full-title&gt;&lt;/periodical&gt;&lt;pages&gt;1-9&lt;/pages&gt;&lt;volume&gt;97&lt;/volume&gt;&lt;dates&gt;&lt;year&gt;2021&lt;/year&gt;&lt;/dates&gt;&lt;isbn&gt;00198501&lt;/isbn&gt;&lt;urls&gt;&lt;/urls&gt;&lt;electronic-resource-num&gt;10.1016/j.indmarman.2021.06.008&lt;/electronic-resource-num&gt;&lt;/record&gt;&lt;/Cite&gt;&lt;/EndNote&gt;</w:instrText>
      </w:r>
      <w:r w:rsidR="0052029A" w:rsidRPr="004B4872">
        <w:rPr>
          <w:rFonts w:cstheme="minorHAnsi"/>
          <w:sz w:val="24"/>
          <w:szCs w:val="24"/>
        </w:rPr>
        <w:fldChar w:fldCharType="separate"/>
      </w:r>
      <w:r w:rsidR="007101BE" w:rsidRPr="004B4872">
        <w:rPr>
          <w:rFonts w:cstheme="minorHAnsi"/>
          <w:noProof/>
          <w:sz w:val="24"/>
          <w:szCs w:val="24"/>
        </w:rPr>
        <w:t>(Raha, Hajdini et al. 2021)</w:t>
      </w:r>
      <w:r w:rsidR="0052029A" w:rsidRPr="004B4872">
        <w:rPr>
          <w:rFonts w:cstheme="minorHAnsi"/>
          <w:sz w:val="24"/>
          <w:szCs w:val="24"/>
        </w:rPr>
        <w:fldChar w:fldCharType="end"/>
      </w:r>
      <w:r w:rsidR="00647659" w:rsidRPr="004B4872">
        <w:rPr>
          <w:rFonts w:cstheme="minorHAnsi"/>
          <w:sz w:val="24"/>
          <w:szCs w:val="24"/>
        </w:rPr>
        <w:t>.</w:t>
      </w:r>
    </w:p>
    <w:p w14:paraId="54EE980E" w14:textId="77777777" w:rsidR="00A70E34" w:rsidRPr="004B4872" w:rsidRDefault="00A70E34" w:rsidP="004F2A1C">
      <w:pPr>
        <w:pStyle w:val="ListParagraph"/>
        <w:numPr>
          <w:ilvl w:val="0"/>
          <w:numId w:val="13"/>
        </w:numPr>
        <w:spacing w:line="480" w:lineRule="auto"/>
        <w:rPr>
          <w:rFonts w:cstheme="minorHAnsi"/>
          <w:sz w:val="24"/>
          <w:szCs w:val="24"/>
        </w:rPr>
      </w:pPr>
      <w:r w:rsidRPr="004B4872">
        <w:rPr>
          <w:rFonts w:cstheme="minorHAnsi"/>
          <w:sz w:val="24"/>
          <w:szCs w:val="24"/>
        </w:rPr>
        <w:t>Dangerous</w:t>
      </w:r>
      <w:r w:rsidR="004F2A1C" w:rsidRPr="004B4872">
        <w:rPr>
          <w:rFonts w:cstheme="minorHAnsi"/>
          <w:sz w:val="24"/>
          <w:szCs w:val="24"/>
        </w:rPr>
        <w:t xml:space="preserve">: </w:t>
      </w:r>
      <w:r w:rsidRPr="004B4872">
        <w:rPr>
          <w:rFonts w:cstheme="minorHAnsi"/>
          <w:sz w:val="24"/>
          <w:szCs w:val="24"/>
        </w:rPr>
        <w:t>Protesters</w:t>
      </w:r>
      <w:r w:rsidR="00647659" w:rsidRPr="004B4872">
        <w:rPr>
          <w:rFonts w:cstheme="minorHAnsi"/>
          <w:sz w:val="24"/>
          <w:szCs w:val="24"/>
        </w:rPr>
        <w:t xml:space="preserve">/Workers falls in this category as they have high power and high urgency </w:t>
      </w:r>
      <w:r w:rsidR="004F2A1C" w:rsidRPr="004B4872">
        <w:rPr>
          <w:rFonts w:cstheme="minorHAnsi"/>
          <w:sz w:val="24"/>
          <w:szCs w:val="24"/>
        </w:rPr>
        <w:t>i.e.,</w:t>
      </w:r>
      <w:r w:rsidR="00647659" w:rsidRPr="004B4872">
        <w:rPr>
          <w:rFonts w:cstheme="minorHAnsi"/>
          <w:sz w:val="24"/>
          <w:szCs w:val="24"/>
        </w:rPr>
        <w:t xml:space="preserve"> the right to take action for their legitimate rights. </w:t>
      </w:r>
    </w:p>
    <w:p w14:paraId="604C3770" w14:textId="65771F1C" w:rsidR="00EE7A30" w:rsidRPr="004B4872" w:rsidRDefault="004F2A1C" w:rsidP="00EE7A30">
      <w:pPr>
        <w:pStyle w:val="ListParagraph"/>
        <w:numPr>
          <w:ilvl w:val="0"/>
          <w:numId w:val="13"/>
        </w:numPr>
        <w:spacing w:line="480" w:lineRule="auto"/>
        <w:rPr>
          <w:rFonts w:cstheme="minorHAnsi"/>
          <w:sz w:val="24"/>
          <w:szCs w:val="24"/>
        </w:rPr>
      </w:pPr>
      <w:r w:rsidRPr="004B4872">
        <w:rPr>
          <w:rFonts w:cstheme="minorHAnsi"/>
          <w:sz w:val="24"/>
          <w:szCs w:val="24"/>
        </w:rPr>
        <w:t xml:space="preserve">Dependent: </w:t>
      </w:r>
      <w:r w:rsidR="00E33627" w:rsidRPr="004B4872">
        <w:rPr>
          <w:rFonts w:cstheme="minorHAnsi"/>
          <w:sz w:val="24"/>
          <w:szCs w:val="24"/>
        </w:rPr>
        <w:t>Communication Workers Union (</w:t>
      </w:r>
      <w:r w:rsidR="00DA5293" w:rsidRPr="004B4872">
        <w:rPr>
          <w:rFonts w:cstheme="minorHAnsi"/>
          <w:sz w:val="24"/>
          <w:szCs w:val="24"/>
        </w:rPr>
        <w:t>CWU</w:t>
      </w:r>
      <w:r w:rsidR="00E33627" w:rsidRPr="004B4872">
        <w:rPr>
          <w:rFonts w:cstheme="minorHAnsi"/>
          <w:sz w:val="24"/>
          <w:szCs w:val="24"/>
        </w:rPr>
        <w:t>)</w:t>
      </w:r>
      <w:r w:rsidR="00647659" w:rsidRPr="004B4872">
        <w:rPr>
          <w:rFonts w:cstheme="minorHAnsi"/>
          <w:sz w:val="24"/>
          <w:szCs w:val="24"/>
        </w:rPr>
        <w:t xml:space="preserve"> is the dependent body in this model </w:t>
      </w:r>
      <w:r w:rsidR="00E33627" w:rsidRPr="004B4872">
        <w:rPr>
          <w:rFonts w:cstheme="minorHAnsi"/>
          <w:sz w:val="24"/>
          <w:szCs w:val="24"/>
        </w:rPr>
        <w:t xml:space="preserve">as they are legitimate for the calling the protest to the rights of </w:t>
      </w:r>
      <w:r w:rsidRPr="004B4872">
        <w:rPr>
          <w:rFonts w:cstheme="minorHAnsi"/>
          <w:sz w:val="24"/>
          <w:szCs w:val="24"/>
        </w:rPr>
        <w:t>workers</w:t>
      </w:r>
      <w:r w:rsidR="00E33627" w:rsidRPr="004B4872">
        <w:rPr>
          <w:rFonts w:cstheme="minorHAnsi"/>
          <w:sz w:val="24"/>
          <w:szCs w:val="24"/>
        </w:rPr>
        <w:t xml:space="preserve"> who they represent but they have low power to as compared to the management </w:t>
      </w:r>
      <w:r w:rsidRPr="004B4872">
        <w:rPr>
          <w:rFonts w:cstheme="minorHAnsi"/>
          <w:sz w:val="24"/>
          <w:szCs w:val="24"/>
        </w:rPr>
        <w:t>of post</w:t>
      </w:r>
      <w:r w:rsidR="00E33627" w:rsidRPr="004B4872">
        <w:rPr>
          <w:rFonts w:cstheme="minorHAnsi"/>
          <w:sz w:val="24"/>
          <w:szCs w:val="24"/>
        </w:rPr>
        <w:t xml:space="preserve"> office who holds the ultimate authority</w:t>
      </w:r>
      <w:r w:rsidR="007101BE" w:rsidRPr="004B4872">
        <w:rPr>
          <w:rFonts w:cstheme="minorHAnsi"/>
          <w:sz w:val="24"/>
          <w:szCs w:val="24"/>
        </w:rPr>
        <w:t xml:space="preserve"> </w:t>
      </w:r>
      <w:r w:rsidR="0052029A" w:rsidRPr="004B4872">
        <w:rPr>
          <w:rFonts w:cstheme="minorHAnsi"/>
          <w:sz w:val="24"/>
          <w:szCs w:val="24"/>
        </w:rPr>
        <w:fldChar w:fldCharType="begin"/>
      </w:r>
      <w:r w:rsidR="00B06D56" w:rsidRPr="004B4872">
        <w:rPr>
          <w:rFonts w:cstheme="minorHAnsi"/>
          <w:sz w:val="24"/>
          <w:szCs w:val="24"/>
        </w:rPr>
        <w:instrText xml:space="preserve"> ADDIN EN.CITE &lt;EndNote&gt;&lt;Cite&gt;&lt;Author&gt;Yacobucci&lt;/Author&gt;&lt;Year&gt;2019&lt;/Year&gt;&lt;RecNum&gt;37&lt;/RecNum&gt;&lt;DisplayText&gt;(Yacobucci and Jonsson 2019)&lt;/DisplayText&gt;&lt;record&gt;&lt;rec-number&gt;37&lt;/rec-number&gt;&lt;foreign-keys&gt;&lt;key app="EN" db-id="5pz9xeezldz0rlea52gxft2fxeed2atvvvvw" timestamp="1656830758"&gt;37&lt;/key&gt;&lt;/foreign-keys&gt;&lt;ref-type name="Journal Article"&gt;17&lt;/ref-type&gt;&lt;contributors&gt;&lt;authors&gt;&lt;author&gt;Yacobucci, Ian &lt;/author&gt;&lt;author&gt;Niclas Jonsson&lt;/author&gt;&lt;/authors&gt;&lt;/contributors&gt;&lt;titles&gt;&lt;title&gt;A more sustainable society through stakeholder salience: Furthering stakeholder theory by exploring identification and prioritization processes with a focus on intraorganizational perceptions in an SME&lt;/title&gt;&lt;/titles&gt;&lt;dates&gt;&lt;year&gt;2019&lt;/year&gt;&lt;/dates&gt;&lt;urls&gt;&lt;/urls&gt;&lt;/record&gt;&lt;/Cite&gt;&lt;/EndNote&gt;</w:instrText>
      </w:r>
      <w:r w:rsidR="0052029A" w:rsidRPr="004B4872">
        <w:rPr>
          <w:rFonts w:cstheme="minorHAnsi"/>
          <w:sz w:val="24"/>
          <w:szCs w:val="24"/>
        </w:rPr>
        <w:fldChar w:fldCharType="separate"/>
      </w:r>
      <w:r w:rsidR="007101BE" w:rsidRPr="004B4872">
        <w:rPr>
          <w:rFonts w:cstheme="minorHAnsi"/>
          <w:noProof/>
          <w:sz w:val="24"/>
          <w:szCs w:val="24"/>
        </w:rPr>
        <w:t>(Yacobucci and Jonsson 2019)</w:t>
      </w:r>
      <w:r w:rsidR="0052029A" w:rsidRPr="004B4872">
        <w:rPr>
          <w:rFonts w:cstheme="minorHAnsi"/>
          <w:sz w:val="24"/>
          <w:szCs w:val="24"/>
        </w:rPr>
        <w:fldChar w:fldCharType="end"/>
      </w:r>
      <w:r w:rsidR="00E33627" w:rsidRPr="004B4872">
        <w:rPr>
          <w:rFonts w:cstheme="minorHAnsi"/>
          <w:sz w:val="24"/>
          <w:szCs w:val="24"/>
        </w:rPr>
        <w:t xml:space="preserve">. </w:t>
      </w:r>
    </w:p>
    <w:p w14:paraId="66F7A22C" w14:textId="77777777" w:rsidR="008034DF" w:rsidRPr="004B4872" w:rsidRDefault="00377778" w:rsidP="00EE7A30">
      <w:pPr>
        <w:pStyle w:val="Heading2"/>
        <w:rPr>
          <w:rFonts w:asciiTheme="minorHAnsi" w:hAnsiTheme="minorHAnsi" w:cstheme="minorHAnsi"/>
        </w:rPr>
      </w:pPr>
      <w:bookmarkStart w:id="7" w:name="_Toc109249376"/>
      <w:r w:rsidRPr="004B4872">
        <w:rPr>
          <w:rFonts w:asciiTheme="minorHAnsi" w:hAnsiTheme="minorHAnsi" w:cstheme="minorHAnsi"/>
        </w:rPr>
        <w:t>Power Interest Matrix Model</w:t>
      </w:r>
      <w:bookmarkEnd w:id="7"/>
    </w:p>
    <w:p w14:paraId="45154DB2" w14:textId="77777777" w:rsidR="00DC0763" w:rsidRPr="004B4872" w:rsidRDefault="008034DF" w:rsidP="00EE7A30">
      <w:pPr>
        <w:ind w:firstLine="0"/>
        <w:jc w:val="center"/>
        <w:rPr>
          <w:rFonts w:asciiTheme="minorHAnsi" w:hAnsiTheme="minorHAnsi" w:cstheme="minorHAnsi"/>
        </w:rPr>
      </w:pPr>
      <w:r w:rsidRPr="004B4872">
        <w:rPr>
          <w:rFonts w:asciiTheme="minorHAnsi" w:hAnsiTheme="minorHAnsi" w:cstheme="minorHAnsi"/>
          <w:noProof/>
        </w:rPr>
        <w:drawing>
          <wp:inline distT="0" distB="0" distL="0" distR="0" wp14:anchorId="368F3824" wp14:editId="2F69980B">
            <wp:extent cx="5020783" cy="3505965"/>
            <wp:effectExtent l="19050" t="0" r="8417" b="0"/>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018784" cy="3504569"/>
                    </a:xfrm>
                    <a:prstGeom prst="rect">
                      <a:avLst/>
                    </a:prstGeom>
                  </pic:spPr>
                </pic:pic>
              </a:graphicData>
            </a:graphic>
          </wp:inline>
        </w:drawing>
      </w:r>
    </w:p>
    <w:p w14:paraId="5D528C17" w14:textId="31F86F7C" w:rsidR="00716F17" w:rsidRPr="004B4872" w:rsidRDefault="00716F17" w:rsidP="00716F17">
      <w:pPr>
        <w:ind w:firstLine="0"/>
        <w:jc w:val="center"/>
        <w:rPr>
          <w:rFonts w:asciiTheme="minorHAnsi" w:hAnsiTheme="minorHAnsi" w:cstheme="minorHAnsi"/>
        </w:rPr>
      </w:pPr>
      <w:r w:rsidRPr="004B4872">
        <w:rPr>
          <w:rFonts w:asciiTheme="minorHAnsi" w:hAnsiTheme="minorHAnsi" w:cstheme="minorHAnsi"/>
          <w:b/>
        </w:rPr>
        <w:lastRenderedPageBreak/>
        <w:t xml:space="preserve">Figure 2: The Power Matrix model </w:t>
      </w:r>
      <w:r w:rsidR="0052029A" w:rsidRPr="004B4872">
        <w:rPr>
          <w:rFonts w:asciiTheme="minorHAnsi" w:hAnsiTheme="minorHAnsi" w:cstheme="minorHAnsi"/>
          <w:b/>
        </w:rPr>
        <w:fldChar w:fldCharType="begin"/>
      </w:r>
      <w:r w:rsidR="00B06D56" w:rsidRPr="004B4872">
        <w:rPr>
          <w:rFonts w:asciiTheme="minorHAnsi" w:hAnsiTheme="minorHAnsi" w:cstheme="minorHAnsi"/>
          <w:b/>
        </w:rPr>
        <w:instrText xml:space="preserve"> ADDIN EN.CITE &lt;EndNote&gt;&lt;Cite&gt;&lt;Author&gt;Abdollahi&lt;/Author&gt;&lt;Year&gt;2018&lt;/Year&gt;&lt;RecNum&gt;25&lt;/RecNum&gt;&lt;DisplayText&gt;(Abdollahi 2018)&lt;/DisplayText&gt;&lt;record&gt;&lt;rec-number&gt;25&lt;/rec-number&gt;&lt;foreign-keys&gt;&lt;key app="EN" db-id="5pz9xeezldz0rlea52gxft2fxeed2atvvvvw" timestamp="1656830450"&gt;25&lt;/key&gt;&lt;/foreign-keys&gt;&lt;ref-type name="Journal Article"&gt;17&lt;/ref-type&gt;&lt;contributors&gt;&lt;authors&gt;&lt;author&gt;Abdollahi, Hadi Raeis&lt;/author&gt;&lt;/authors&gt;&lt;/contributors&gt;&lt;titles&gt;&lt;title&gt;Stakeholder Analysis With Using the Matrix of Interest - Power in Insurance Industry (Case Study: Atiyeh Sazane Hafez insurance &lt;/title&gt;&lt;secondary-title&gt;Journal of Humanities and Social Sciences&lt;/secondary-title&gt;&lt;/titles&gt;&lt;periodical&gt;&lt;full-title&gt;Journal of Humanities and Social Sciences&lt;/full-title&gt;&lt;/periodical&gt;&lt;volume&gt;7&lt;/volume&gt;&lt;dates&gt;&lt;year&gt;2018&lt;/year&gt;&lt;/dates&gt;&lt;urls&gt;&lt;/urls&gt;&lt;electronic-resource-num&gt;10.14456/itjemast.2019.89&lt;/electronic-resource-num&gt;&lt;/record&gt;&lt;/Cite&gt;&lt;/EndNote&gt;</w:instrText>
      </w:r>
      <w:r w:rsidR="0052029A" w:rsidRPr="004B4872">
        <w:rPr>
          <w:rFonts w:asciiTheme="minorHAnsi" w:hAnsiTheme="minorHAnsi" w:cstheme="minorHAnsi"/>
          <w:b/>
        </w:rPr>
        <w:fldChar w:fldCharType="separate"/>
      </w:r>
      <w:r w:rsidRPr="004B4872">
        <w:rPr>
          <w:rFonts w:asciiTheme="minorHAnsi" w:hAnsiTheme="minorHAnsi" w:cstheme="minorHAnsi"/>
          <w:b/>
          <w:noProof/>
        </w:rPr>
        <w:t>(Abdollahi 2018)</w:t>
      </w:r>
      <w:r w:rsidR="0052029A" w:rsidRPr="004B4872">
        <w:rPr>
          <w:rFonts w:asciiTheme="minorHAnsi" w:hAnsiTheme="minorHAnsi" w:cstheme="minorHAnsi"/>
          <w:b/>
        </w:rPr>
        <w:fldChar w:fldCharType="end"/>
      </w:r>
    </w:p>
    <w:p w14:paraId="42D533CF" w14:textId="33D7057D" w:rsidR="008034DF" w:rsidRPr="004B4872" w:rsidRDefault="008034DF" w:rsidP="00A369FE">
      <w:pPr>
        <w:pStyle w:val="ListParagraph"/>
        <w:numPr>
          <w:ilvl w:val="0"/>
          <w:numId w:val="16"/>
        </w:numPr>
        <w:spacing w:line="480" w:lineRule="auto"/>
        <w:rPr>
          <w:rFonts w:cstheme="minorHAnsi"/>
          <w:sz w:val="24"/>
          <w:szCs w:val="24"/>
        </w:rPr>
      </w:pPr>
      <w:r w:rsidRPr="004B4872">
        <w:rPr>
          <w:rFonts w:cstheme="minorHAnsi"/>
          <w:sz w:val="24"/>
          <w:szCs w:val="24"/>
        </w:rPr>
        <w:t>High power – High interest:</w:t>
      </w:r>
      <w:r w:rsidR="00716F17" w:rsidRPr="004B4872">
        <w:rPr>
          <w:rFonts w:cstheme="minorHAnsi"/>
          <w:sz w:val="24"/>
          <w:szCs w:val="24"/>
        </w:rPr>
        <w:t xml:space="preserve">  </w:t>
      </w:r>
      <w:r w:rsidR="005A2542" w:rsidRPr="004B4872">
        <w:rPr>
          <w:rFonts w:cstheme="minorHAnsi"/>
          <w:sz w:val="24"/>
          <w:szCs w:val="24"/>
        </w:rPr>
        <w:t>According to</w:t>
      </w:r>
      <w:r w:rsidR="00E33627" w:rsidRPr="004B4872">
        <w:rPr>
          <w:rFonts w:cstheme="minorHAnsi"/>
          <w:sz w:val="24"/>
          <w:szCs w:val="24"/>
        </w:rPr>
        <w:t xml:space="preserve"> this model, post </w:t>
      </w:r>
      <w:r w:rsidR="005A2542" w:rsidRPr="004B4872">
        <w:rPr>
          <w:rFonts w:cstheme="minorHAnsi"/>
          <w:sz w:val="24"/>
          <w:szCs w:val="24"/>
        </w:rPr>
        <w:t>o</w:t>
      </w:r>
      <w:r w:rsidRPr="004B4872">
        <w:rPr>
          <w:rFonts w:cstheme="minorHAnsi"/>
          <w:sz w:val="24"/>
          <w:szCs w:val="24"/>
        </w:rPr>
        <w:t xml:space="preserve">ffice </w:t>
      </w:r>
      <w:r w:rsidR="00E33627" w:rsidRPr="004B4872">
        <w:rPr>
          <w:rFonts w:cstheme="minorHAnsi"/>
          <w:sz w:val="24"/>
          <w:szCs w:val="24"/>
        </w:rPr>
        <w:t>m</w:t>
      </w:r>
      <w:r w:rsidRPr="004B4872">
        <w:rPr>
          <w:rFonts w:cstheme="minorHAnsi"/>
          <w:sz w:val="24"/>
          <w:szCs w:val="24"/>
        </w:rPr>
        <w:t>anagement</w:t>
      </w:r>
      <w:r w:rsidR="00E33627" w:rsidRPr="004B4872">
        <w:rPr>
          <w:rFonts w:cstheme="minorHAnsi"/>
          <w:sz w:val="24"/>
          <w:szCs w:val="24"/>
        </w:rPr>
        <w:t xml:space="preserve"> has the high power with high interest in this case</w:t>
      </w:r>
      <w:r w:rsidR="005A2542" w:rsidRPr="004B4872">
        <w:rPr>
          <w:rFonts w:cstheme="minorHAnsi"/>
          <w:sz w:val="24"/>
          <w:szCs w:val="24"/>
        </w:rPr>
        <w:t xml:space="preserve"> study. Because </w:t>
      </w:r>
      <w:r w:rsidR="0017554D" w:rsidRPr="004B4872">
        <w:rPr>
          <w:rFonts w:cstheme="minorHAnsi"/>
          <w:sz w:val="24"/>
          <w:szCs w:val="24"/>
        </w:rPr>
        <w:t>they are the ones who make the final decisions who determine success of a case. To maintain their expectations in check, maintaining regular contact with these key stakeholders is must</w:t>
      </w:r>
      <w:r w:rsidR="004D02CC" w:rsidRPr="004B4872">
        <w:rPr>
          <w:rFonts w:cstheme="minorHAnsi"/>
          <w:sz w:val="24"/>
          <w:szCs w:val="24"/>
        </w:rPr>
        <w:t xml:space="preserve"> </w:t>
      </w:r>
      <w:r w:rsidR="0052029A" w:rsidRPr="004B4872">
        <w:rPr>
          <w:rFonts w:cstheme="minorHAnsi"/>
          <w:sz w:val="24"/>
          <w:szCs w:val="24"/>
        </w:rPr>
        <w:fldChar w:fldCharType="begin"/>
      </w:r>
      <w:r w:rsidR="00B06D56" w:rsidRPr="004B4872">
        <w:rPr>
          <w:rFonts w:cstheme="minorHAnsi"/>
          <w:sz w:val="24"/>
          <w:szCs w:val="24"/>
        </w:rPr>
        <w:instrText xml:space="preserve"> ADDIN EN.CITE &lt;EndNote&gt;&lt;Cite&gt;&lt;Author&gt;Nnaemeka&lt;/Author&gt;&lt;Year&gt;2019&lt;/Year&gt;&lt;RecNum&gt;15&lt;/RecNum&gt;&lt;DisplayText&gt;(Nnaemeka 2019)&lt;/DisplayText&gt;&lt;record&gt;&lt;rec-number&gt;15&lt;/rec-number&gt;&lt;foreign-keys&gt;&lt;key app="EN" db-id="5pz9xeezldz0rlea52gxft2fxeed2atvvvvw" timestamp="1656830132"&gt;15&lt;/key&gt;&lt;/foreign-keys&gt;&lt;ref-type name="Journal Article"&gt;17&lt;/ref-type&gt;&lt;contributors&gt;&lt;authors&gt;&lt;author&gt;Nnaemeka, Frank.&lt;/author&gt;&lt;/authors&gt;&lt;/contributors&gt;&lt;titles&gt;&lt;title&gt;Mediation and Methods of Conflict Resolution. &lt;/title&gt;&lt;/titles&gt;&lt;dates&gt;&lt;year&gt;2019&lt;/year&gt;&lt;/dates&gt;&lt;urls&gt;&lt;/urls&gt;&lt;/record&gt;&lt;/Cite&gt;&lt;/EndNote&gt;</w:instrText>
      </w:r>
      <w:r w:rsidR="0052029A" w:rsidRPr="004B4872">
        <w:rPr>
          <w:rFonts w:cstheme="minorHAnsi"/>
          <w:sz w:val="24"/>
          <w:szCs w:val="24"/>
        </w:rPr>
        <w:fldChar w:fldCharType="separate"/>
      </w:r>
      <w:r w:rsidR="004D02CC" w:rsidRPr="004B4872">
        <w:rPr>
          <w:rFonts w:cstheme="minorHAnsi"/>
          <w:noProof/>
          <w:sz w:val="24"/>
          <w:szCs w:val="24"/>
        </w:rPr>
        <w:t>(Nnaemeka 2019)</w:t>
      </w:r>
      <w:r w:rsidR="0052029A" w:rsidRPr="004B4872">
        <w:rPr>
          <w:rFonts w:cstheme="minorHAnsi"/>
          <w:sz w:val="24"/>
          <w:szCs w:val="24"/>
        </w:rPr>
        <w:fldChar w:fldCharType="end"/>
      </w:r>
      <w:r w:rsidR="0017554D" w:rsidRPr="004B4872">
        <w:rPr>
          <w:rFonts w:cstheme="minorHAnsi"/>
          <w:sz w:val="24"/>
          <w:szCs w:val="24"/>
        </w:rPr>
        <w:t>.</w:t>
      </w:r>
      <w:r w:rsidR="00211765" w:rsidRPr="004B4872">
        <w:rPr>
          <w:rFonts w:cstheme="minorHAnsi"/>
          <w:sz w:val="24"/>
          <w:szCs w:val="24"/>
        </w:rPr>
        <w:t xml:space="preserve"> </w:t>
      </w:r>
    </w:p>
    <w:p w14:paraId="083163CB" w14:textId="67D3FF6C" w:rsidR="008034DF" w:rsidRPr="004B4872" w:rsidRDefault="008034DF" w:rsidP="00A369FE">
      <w:pPr>
        <w:pStyle w:val="ListParagraph"/>
        <w:numPr>
          <w:ilvl w:val="0"/>
          <w:numId w:val="15"/>
        </w:numPr>
        <w:spacing w:line="480" w:lineRule="auto"/>
        <w:rPr>
          <w:rFonts w:cstheme="minorHAnsi"/>
          <w:sz w:val="24"/>
          <w:szCs w:val="24"/>
        </w:rPr>
      </w:pPr>
      <w:r w:rsidRPr="004B4872">
        <w:rPr>
          <w:rFonts w:cstheme="minorHAnsi"/>
          <w:sz w:val="24"/>
          <w:szCs w:val="24"/>
        </w:rPr>
        <w:t xml:space="preserve">High power – Low </w:t>
      </w:r>
      <w:r w:rsidR="00E366FE" w:rsidRPr="004B4872">
        <w:rPr>
          <w:rFonts w:cstheme="minorHAnsi"/>
          <w:sz w:val="24"/>
          <w:szCs w:val="24"/>
        </w:rPr>
        <w:t>Interest: These</w:t>
      </w:r>
      <w:r w:rsidRPr="004B4872">
        <w:rPr>
          <w:rFonts w:cstheme="minorHAnsi"/>
          <w:sz w:val="24"/>
          <w:szCs w:val="24"/>
        </w:rPr>
        <w:t xml:space="preserve"> stakeholders need to be kept in the loop with what is happening on the project. Even though they may not be interested in the outcome, they yield power. </w:t>
      </w:r>
      <w:r w:rsidR="0017554D" w:rsidRPr="004B4872">
        <w:rPr>
          <w:rFonts w:cstheme="minorHAnsi"/>
          <w:sz w:val="24"/>
          <w:szCs w:val="24"/>
        </w:rPr>
        <w:t>These types of stakeholders</w:t>
      </w:r>
      <w:r w:rsidRPr="004B4872">
        <w:rPr>
          <w:rFonts w:cstheme="minorHAnsi"/>
          <w:sz w:val="24"/>
          <w:szCs w:val="24"/>
        </w:rPr>
        <w:t xml:space="preserve"> should be dealt with cautiously because they could use their power in a negative way if they become unsatisfied</w:t>
      </w:r>
      <w:r w:rsidR="005A2542" w:rsidRPr="004B4872">
        <w:rPr>
          <w:rFonts w:cstheme="minorHAnsi"/>
          <w:sz w:val="24"/>
          <w:szCs w:val="24"/>
        </w:rPr>
        <w:t xml:space="preserve">. Thus, according to this model, UK </w:t>
      </w:r>
      <w:r w:rsidRPr="004B4872">
        <w:rPr>
          <w:rFonts w:cstheme="minorHAnsi"/>
          <w:sz w:val="24"/>
          <w:szCs w:val="24"/>
        </w:rPr>
        <w:t>Government</w:t>
      </w:r>
      <w:r w:rsidR="005A2542" w:rsidRPr="004B4872">
        <w:rPr>
          <w:rFonts w:cstheme="minorHAnsi"/>
          <w:sz w:val="24"/>
          <w:szCs w:val="24"/>
        </w:rPr>
        <w:t xml:space="preserve"> falls in this stakeholder category because if this organization is owned by government and if unsatisfied with any of the action or </w:t>
      </w:r>
      <w:r w:rsidR="0017554D" w:rsidRPr="004B4872">
        <w:rPr>
          <w:rFonts w:cstheme="minorHAnsi"/>
          <w:sz w:val="24"/>
          <w:szCs w:val="24"/>
        </w:rPr>
        <w:t>decision,</w:t>
      </w:r>
      <w:r w:rsidR="005A2542" w:rsidRPr="004B4872">
        <w:rPr>
          <w:rFonts w:cstheme="minorHAnsi"/>
          <w:sz w:val="24"/>
          <w:szCs w:val="24"/>
        </w:rPr>
        <w:t xml:space="preserve"> they can use their power to take any action whether in favor of protesters or against them</w:t>
      </w:r>
      <w:r w:rsidR="007101BE" w:rsidRPr="004B4872">
        <w:rPr>
          <w:rFonts w:cstheme="minorHAnsi"/>
          <w:sz w:val="24"/>
          <w:szCs w:val="24"/>
        </w:rPr>
        <w:t xml:space="preserve"> </w:t>
      </w:r>
      <w:r w:rsidR="0052029A" w:rsidRPr="004B4872">
        <w:rPr>
          <w:rFonts w:cstheme="minorHAnsi"/>
          <w:sz w:val="24"/>
          <w:szCs w:val="24"/>
        </w:rPr>
        <w:fldChar w:fldCharType="begin"/>
      </w:r>
      <w:r w:rsidR="00B06D56" w:rsidRPr="004B4872">
        <w:rPr>
          <w:rFonts w:cstheme="minorHAnsi"/>
          <w:sz w:val="24"/>
          <w:szCs w:val="24"/>
        </w:rPr>
        <w:instrText xml:space="preserve"> ADDIN EN.CITE &lt;EndNote&gt;&lt;Cite&gt;&lt;Author&gt;Slabá&lt;/Author&gt;&lt;Year&gt;2016&lt;/Year&gt;&lt;RecNum&gt;26&lt;/RecNum&gt;&lt;DisplayText&gt;(Slabá 2016)&lt;/DisplayText&gt;&lt;record&gt;&lt;rec-number&gt;26&lt;/rec-number&gt;&lt;foreign-keys&gt;&lt;key app="EN" db-id="5pz9xeezldz0rlea52gxft2fxeed2atvvvvw" timestamp="1656830471"&gt;26&lt;/key&gt;&lt;/foreign-keys&gt;&lt;ref-type name="Journal Article"&gt;17&lt;/ref-type&gt;&lt;contributors&gt;&lt;authors&gt;&lt;author&gt;Slabá, Marie&lt;/author&gt;&lt;/authors&gt;&lt;/contributors&gt;&lt;titles&gt;&lt;title&gt;Stakeholder power-interest matrix andstakeholder-responsibility matrix in corporate socialresponsibility.&lt;/title&gt;&lt;/titles&gt;&lt;dates&gt;&lt;year&gt;2016&lt;/year&gt;&lt;/dates&gt;&lt;urls&gt;&lt;/urls&gt;&lt;/record&gt;&lt;/Cite&gt;&lt;/EndNote&gt;</w:instrText>
      </w:r>
      <w:r w:rsidR="0052029A" w:rsidRPr="004B4872">
        <w:rPr>
          <w:rFonts w:cstheme="minorHAnsi"/>
          <w:sz w:val="24"/>
          <w:szCs w:val="24"/>
        </w:rPr>
        <w:fldChar w:fldCharType="separate"/>
      </w:r>
      <w:r w:rsidR="007101BE" w:rsidRPr="004B4872">
        <w:rPr>
          <w:rFonts w:cstheme="minorHAnsi"/>
          <w:noProof/>
          <w:sz w:val="24"/>
          <w:szCs w:val="24"/>
        </w:rPr>
        <w:t>(Slabá 2016)</w:t>
      </w:r>
      <w:r w:rsidR="0052029A" w:rsidRPr="004B4872">
        <w:rPr>
          <w:rFonts w:cstheme="minorHAnsi"/>
          <w:sz w:val="24"/>
          <w:szCs w:val="24"/>
        </w:rPr>
        <w:fldChar w:fldCharType="end"/>
      </w:r>
      <w:r w:rsidR="005A2542" w:rsidRPr="004B4872">
        <w:rPr>
          <w:rFonts w:cstheme="minorHAnsi"/>
          <w:sz w:val="24"/>
          <w:szCs w:val="24"/>
        </w:rPr>
        <w:t xml:space="preserve">. </w:t>
      </w:r>
    </w:p>
    <w:p w14:paraId="69CE232F" w14:textId="77777777" w:rsidR="008034DF" w:rsidRPr="004B4872" w:rsidRDefault="008034DF" w:rsidP="00A369FE">
      <w:pPr>
        <w:pStyle w:val="ListParagraph"/>
        <w:numPr>
          <w:ilvl w:val="0"/>
          <w:numId w:val="15"/>
        </w:numPr>
        <w:spacing w:line="480" w:lineRule="auto"/>
        <w:rPr>
          <w:rFonts w:cstheme="minorHAnsi"/>
          <w:sz w:val="24"/>
          <w:szCs w:val="24"/>
        </w:rPr>
      </w:pPr>
      <w:r w:rsidRPr="004B4872">
        <w:rPr>
          <w:rFonts w:cstheme="minorHAnsi"/>
          <w:sz w:val="24"/>
          <w:szCs w:val="24"/>
        </w:rPr>
        <w:t xml:space="preserve">Low power – High </w:t>
      </w:r>
      <w:r w:rsidR="00A369FE" w:rsidRPr="004B4872">
        <w:rPr>
          <w:rFonts w:cstheme="minorHAnsi"/>
          <w:sz w:val="24"/>
          <w:szCs w:val="24"/>
        </w:rPr>
        <w:t>interest: CWU</w:t>
      </w:r>
      <w:r w:rsidR="000F6CEE" w:rsidRPr="004B4872">
        <w:rPr>
          <w:rFonts w:cstheme="minorHAnsi"/>
          <w:sz w:val="24"/>
          <w:szCs w:val="24"/>
        </w:rPr>
        <w:t>/</w:t>
      </w:r>
      <w:r w:rsidR="00A369FE" w:rsidRPr="004B4872">
        <w:rPr>
          <w:rFonts w:cstheme="minorHAnsi"/>
          <w:sz w:val="24"/>
          <w:szCs w:val="24"/>
        </w:rPr>
        <w:t>employees</w:t>
      </w:r>
      <w:r w:rsidR="00C42A4A" w:rsidRPr="004B4872">
        <w:rPr>
          <w:rFonts w:cstheme="minorHAnsi"/>
          <w:sz w:val="24"/>
          <w:szCs w:val="24"/>
        </w:rPr>
        <w:t xml:space="preserve"> are the stakeholders with low power having high interests as they want the protection of the rights of workers for which they have called protest.</w:t>
      </w:r>
    </w:p>
    <w:p w14:paraId="2428A402" w14:textId="00722158" w:rsidR="000F6CEE" w:rsidRPr="004B4872" w:rsidRDefault="000F6CEE" w:rsidP="00A369FE">
      <w:pPr>
        <w:pStyle w:val="ListParagraph"/>
        <w:numPr>
          <w:ilvl w:val="0"/>
          <w:numId w:val="15"/>
        </w:numPr>
        <w:spacing w:line="480" w:lineRule="auto"/>
        <w:rPr>
          <w:rFonts w:cstheme="minorHAnsi"/>
          <w:sz w:val="24"/>
          <w:szCs w:val="24"/>
        </w:rPr>
      </w:pPr>
      <w:r w:rsidRPr="004B4872">
        <w:rPr>
          <w:rFonts w:cstheme="minorHAnsi"/>
          <w:sz w:val="24"/>
          <w:szCs w:val="24"/>
        </w:rPr>
        <w:t>Low power – low interest:</w:t>
      </w:r>
      <w:r w:rsidR="007641F4" w:rsidRPr="004B4872">
        <w:rPr>
          <w:rFonts w:cstheme="minorHAnsi"/>
          <w:sz w:val="24"/>
          <w:szCs w:val="24"/>
        </w:rPr>
        <w:t>General Public</w:t>
      </w:r>
      <w:r w:rsidR="00C42A4A" w:rsidRPr="004B4872">
        <w:rPr>
          <w:rFonts w:cstheme="minorHAnsi"/>
          <w:sz w:val="24"/>
          <w:szCs w:val="24"/>
        </w:rPr>
        <w:t xml:space="preserve"> can fall this category of stakeholder as they have no power neither any interest associated with this case</w:t>
      </w:r>
      <w:r w:rsidR="004D02CC" w:rsidRPr="004B4872">
        <w:rPr>
          <w:rFonts w:cstheme="minorHAnsi"/>
          <w:sz w:val="24"/>
          <w:szCs w:val="24"/>
        </w:rPr>
        <w:t xml:space="preserve"> </w:t>
      </w:r>
      <w:r w:rsidR="0052029A" w:rsidRPr="004B4872">
        <w:rPr>
          <w:rFonts w:cstheme="minorHAnsi"/>
          <w:sz w:val="24"/>
          <w:szCs w:val="24"/>
        </w:rPr>
        <w:fldChar w:fldCharType="begin"/>
      </w:r>
      <w:r w:rsidR="00B06D56" w:rsidRPr="004B4872">
        <w:rPr>
          <w:rFonts w:cstheme="minorHAnsi"/>
          <w:sz w:val="24"/>
          <w:szCs w:val="24"/>
        </w:rPr>
        <w:instrText xml:space="preserve"> ADDIN EN.CITE &lt;EndNote&gt;&lt;Cite&gt;&lt;Author&gt;Moberg&lt;/Author&gt;&lt;Year&gt;1998&lt;/Year&gt;&lt;RecNum&gt;12&lt;/RecNum&gt;&lt;DisplayText&gt;(Moberg 1998)&lt;/DisplayText&gt;&lt;record&gt;&lt;rec-number&gt;12&lt;/rec-number&gt;&lt;foreign-keys&gt;&lt;key app="EN" db-id="5pz9xeezldz0rlea52gxft2fxeed2atvvvvw" timestamp="1656830005"&gt;12&lt;/key&gt;&lt;/foreign-keys&gt;&lt;ref-type name="Journal Article"&gt;17&lt;/ref-type&gt;&lt;contributors&gt;&lt;authors&gt;&lt;author&gt;Philip J. Moberg&lt;/author&gt;&lt;/authors&gt;&lt;/contributors&gt;&lt;titles&gt;&lt;title&gt;Predicting conflict strategy with personality traits: incremental validity and the five factor model&lt;/title&gt;&lt;secondary-title&gt; International Journal of Conflict Management&lt;/secondary-title&gt;&lt;/titles&gt;&lt;pages&gt;258 - 285&lt;/pages&gt;&lt;volume&gt;9&lt;/volume&gt;&lt;number&gt;3&lt;/number&gt;&lt;dates&gt;&lt;year&gt;1998&lt;/year&gt;&lt;/dates&gt;&lt;urls&gt;&lt;/urls&gt;&lt;electronic-resource-num&gt;10.1108/eb022812&amp;#xD;10.1108/eb022814&amp;#xD;10.1108/eb022849&amp;#xD;10.1108/10444061011079967&lt;/electronic-resource-num&gt;&lt;/record&gt;&lt;/Cite&gt;&lt;/EndNote&gt;</w:instrText>
      </w:r>
      <w:r w:rsidR="0052029A" w:rsidRPr="004B4872">
        <w:rPr>
          <w:rFonts w:cstheme="minorHAnsi"/>
          <w:sz w:val="24"/>
          <w:szCs w:val="24"/>
        </w:rPr>
        <w:fldChar w:fldCharType="separate"/>
      </w:r>
      <w:r w:rsidR="004D02CC" w:rsidRPr="004B4872">
        <w:rPr>
          <w:rFonts w:cstheme="minorHAnsi"/>
          <w:noProof/>
          <w:sz w:val="24"/>
          <w:szCs w:val="24"/>
        </w:rPr>
        <w:t>(Moberg 1998)</w:t>
      </w:r>
      <w:r w:rsidR="0052029A" w:rsidRPr="004B4872">
        <w:rPr>
          <w:rFonts w:cstheme="minorHAnsi"/>
          <w:sz w:val="24"/>
          <w:szCs w:val="24"/>
        </w:rPr>
        <w:fldChar w:fldCharType="end"/>
      </w:r>
      <w:r w:rsidR="00C42A4A" w:rsidRPr="004B4872">
        <w:rPr>
          <w:rFonts w:cstheme="minorHAnsi"/>
          <w:sz w:val="24"/>
          <w:szCs w:val="24"/>
        </w:rPr>
        <w:t xml:space="preserve">. </w:t>
      </w:r>
    </w:p>
    <w:p w14:paraId="4628A3B6" w14:textId="77777777" w:rsidR="0017554D" w:rsidRPr="004B4872" w:rsidRDefault="00377778" w:rsidP="0017554D">
      <w:pPr>
        <w:pStyle w:val="Heading2"/>
        <w:rPr>
          <w:rFonts w:asciiTheme="minorHAnsi" w:eastAsia="Times New Roman" w:hAnsiTheme="minorHAnsi" w:cstheme="minorHAnsi"/>
        </w:rPr>
      </w:pPr>
      <w:bookmarkStart w:id="8" w:name="_Toc109249377"/>
      <w:r w:rsidRPr="004B4872">
        <w:rPr>
          <w:rFonts w:asciiTheme="minorHAnsi" w:eastAsia="Times New Roman" w:hAnsiTheme="minorHAnsi" w:cstheme="minorHAnsi"/>
        </w:rPr>
        <w:t xml:space="preserve">Interrelation of </w:t>
      </w:r>
      <w:r w:rsidR="0017554D" w:rsidRPr="004B4872">
        <w:rPr>
          <w:rFonts w:asciiTheme="minorHAnsi" w:eastAsia="Times New Roman" w:hAnsiTheme="minorHAnsi" w:cstheme="minorHAnsi"/>
        </w:rPr>
        <w:t>different aspects of models with each other</w:t>
      </w:r>
      <w:bookmarkEnd w:id="8"/>
    </w:p>
    <w:p w14:paraId="201D65CB" w14:textId="3DCDF7A9" w:rsidR="0017554D" w:rsidRPr="004B4872" w:rsidRDefault="0017554D" w:rsidP="00A32D32">
      <w:pPr>
        <w:rPr>
          <w:rFonts w:asciiTheme="minorHAnsi" w:hAnsiTheme="minorHAnsi" w:cstheme="minorHAnsi"/>
        </w:rPr>
      </w:pPr>
      <w:r w:rsidRPr="004B4872">
        <w:rPr>
          <w:rFonts w:asciiTheme="minorHAnsi" w:hAnsiTheme="minorHAnsi" w:cstheme="minorHAnsi"/>
        </w:rPr>
        <w:t>A stakeholder's power is measured by how much influence or authority they have on</w:t>
      </w:r>
      <w:r w:rsidR="00A32D32" w:rsidRPr="004B4872">
        <w:rPr>
          <w:rFonts w:asciiTheme="minorHAnsi" w:hAnsiTheme="minorHAnsi" w:cstheme="minorHAnsi"/>
        </w:rPr>
        <w:t xml:space="preserve"> the</w:t>
      </w:r>
      <w:r w:rsidRPr="004B4872">
        <w:rPr>
          <w:rFonts w:asciiTheme="minorHAnsi" w:hAnsiTheme="minorHAnsi" w:cstheme="minorHAnsi"/>
        </w:rPr>
        <w:t xml:space="preserve"> project</w:t>
      </w:r>
      <w:r w:rsidR="00A32D32" w:rsidRPr="004B4872">
        <w:rPr>
          <w:rFonts w:asciiTheme="minorHAnsi" w:hAnsiTheme="minorHAnsi" w:cstheme="minorHAnsi"/>
        </w:rPr>
        <w:t>/case</w:t>
      </w:r>
      <w:r w:rsidRPr="004B4872">
        <w:rPr>
          <w:rFonts w:asciiTheme="minorHAnsi" w:hAnsiTheme="minorHAnsi" w:cstheme="minorHAnsi"/>
        </w:rPr>
        <w:t xml:space="preserve"> or its goals.</w:t>
      </w:r>
      <w:r w:rsidR="00A32D32" w:rsidRPr="004B4872">
        <w:rPr>
          <w:rFonts w:asciiTheme="minorHAnsi" w:hAnsiTheme="minorHAnsi" w:cstheme="minorHAnsi"/>
        </w:rPr>
        <w:t xml:space="preserve"> Whereas the</w:t>
      </w:r>
      <w:r w:rsidRPr="004B4872">
        <w:rPr>
          <w:rFonts w:asciiTheme="minorHAnsi" w:hAnsiTheme="minorHAnsi" w:cstheme="minorHAnsi"/>
        </w:rPr>
        <w:t xml:space="preserve"> project's legitimacy is determined by the level of interest </w:t>
      </w:r>
      <w:r w:rsidRPr="004B4872">
        <w:rPr>
          <w:rFonts w:asciiTheme="minorHAnsi" w:hAnsiTheme="minorHAnsi" w:cstheme="minorHAnsi"/>
        </w:rPr>
        <w:lastRenderedPageBreak/>
        <w:t>a stakeholder has in it.</w:t>
      </w:r>
      <w:r w:rsidR="00A32D32" w:rsidRPr="004B4872">
        <w:rPr>
          <w:rFonts w:asciiTheme="minorHAnsi" w:hAnsiTheme="minorHAnsi" w:cstheme="minorHAnsi"/>
        </w:rPr>
        <w:t xml:space="preserve"> At the same time, s</w:t>
      </w:r>
      <w:r w:rsidRPr="004B4872">
        <w:rPr>
          <w:rFonts w:asciiTheme="minorHAnsi" w:hAnsiTheme="minorHAnsi" w:cstheme="minorHAnsi"/>
        </w:rPr>
        <w:t>takeholder needs are urgent if they need quick response. Time-sensitivity and criticality both have a role in determining the level of urgency</w:t>
      </w:r>
      <w:r w:rsidR="002320F3" w:rsidRPr="004B4872">
        <w:rPr>
          <w:rFonts w:asciiTheme="minorHAnsi" w:hAnsiTheme="minorHAnsi" w:cstheme="minorHAnsi"/>
        </w:rPr>
        <w:t xml:space="preserve">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&lt;EndNote&gt;&lt;Cite&gt;&lt;Author&gt;Olander&lt;/Author&gt;&lt;Year&gt;2005&lt;/Year&gt;&lt;RecNum&gt;19&lt;/RecNum&gt;&lt;DisplayText&gt;(Olander and Landin 2005)&lt;/DisplayText&gt;&lt;record&gt;&lt;rec-number&gt;19&lt;/rec-number&gt;&lt;foreign-keys&gt;&lt;key app="EN" db-id="5pz9xeezldz0rlea52gxft2fxeed2atvvvvw" timestamp="1656830238"&gt;19&lt;/key&gt;&lt;/foreign-keys&gt;&lt;ref-type name="Journal Article"&gt;17&lt;/ref-type&gt;&lt;contributors&gt;&lt;authors&gt;&lt;author&gt;Olander, Stefan&lt;/author&gt;&lt;author&gt;Landin, Anne&lt;/author&gt;&lt;/authors&gt;&lt;/contributors&gt;&lt;titles&gt;&lt;title&gt;Evaluation of stakeholder influence in the implementation of construction projects&lt;/title&gt;&lt;secondary-title&gt;International Journal of Project Management&lt;/secondary-title&gt;&lt;/titles&gt;&lt;periodical&gt;&lt;full-title&gt;International Journal of Project Management&lt;/full-title&gt;&lt;/periodical&gt;&lt;pages&gt;321-328&lt;/pages&gt;&lt;volume&gt;23&lt;/volume&gt;&lt;number&gt;4&lt;/number&gt;&lt;dates&gt;&lt;year&gt;2005&lt;/year&gt;&lt;/dates&gt;&lt;isbn&gt;02637863&lt;/isbn&gt;&lt;urls&gt;&lt;/urls&gt;&lt;electronic-resource-num&gt;10.1016/j.ijproman.2005.02.002&lt;/electronic-resource-num&gt;&lt;/record&gt;&lt;/Cite&gt;&lt;/EndNote&gt;</w:instrText>
      </w:r>
      <w:r w:rsidR="0052029A" w:rsidRPr="004B4872">
        <w:rPr>
          <w:rFonts w:asciiTheme="minorHAnsi" w:hAnsiTheme="minorHAnsi" w:cstheme="minorHAnsi"/>
        </w:rPr>
        <w:fldChar w:fldCharType="separate"/>
      </w:r>
      <w:r w:rsidR="002320F3" w:rsidRPr="004B4872">
        <w:rPr>
          <w:rFonts w:asciiTheme="minorHAnsi" w:hAnsiTheme="minorHAnsi" w:cstheme="minorHAnsi"/>
          <w:noProof/>
        </w:rPr>
        <w:t>(Olander and Landin 2005)</w:t>
      </w:r>
      <w:r w:rsidR="0052029A" w:rsidRPr="004B4872">
        <w:rPr>
          <w:rFonts w:asciiTheme="minorHAnsi" w:hAnsiTheme="minorHAnsi" w:cstheme="minorHAnsi"/>
        </w:rPr>
        <w:fldChar w:fldCharType="end"/>
      </w:r>
      <w:r w:rsidRPr="004B4872">
        <w:rPr>
          <w:rFonts w:asciiTheme="minorHAnsi" w:hAnsiTheme="minorHAnsi" w:cstheme="minorHAnsi"/>
        </w:rPr>
        <w:t>.</w:t>
      </w:r>
    </w:p>
    <w:p w14:paraId="22D6ED12" w14:textId="28D8B774" w:rsidR="004F5C5E" w:rsidRPr="004B4872" w:rsidRDefault="004F5C5E" w:rsidP="0017554D">
      <w:pPr>
        <w:rPr>
          <w:rFonts w:asciiTheme="minorHAnsi" w:hAnsiTheme="minorHAnsi" w:cstheme="minorHAnsi"/>
        </w:rPr>
      </w:pPr>
      <w:r w:rsidRPr="004B4872">
        <w:rPr>
          <w:rFonts w:asciiTheme="minorHAnsi" w:hAnsiTheme="minorHAnsi" w:cstheme="minorHAnsi"/>
        </w:rPr>
        <w:t xml:space="preserve">All these aspects of salience model are interrelated with each other.  Those who fulfill all the criteria of these aspects have the ultimate power in the case. Such is the case in the post office scandal of United </w:t>
      </w:r>
      <w:r w:rsidR="0017554D" w:rsidRPr="004B4872">
        <w:rPr>
          <w:rFonts w:asciiTheme="minorHAnsi" w:hAnsiTheme="minorHAnsi" w:cstheme="minorHAnsi"/>
        </w:rPr>
        <w:t>Kingdom</w:t>
      </w:r>
      <w:r w:rsidRPr="004B4872">
        <w:rPr>
          <w:rFonts w:asciiTheme="minorHAnsi" w:hAnsiTheme="minorHAnsi" w:cstheme="minorHAnsi"/>
        </w:rPr>
        <w:t>. The upper administration/management has the ultimate power who can give any decision at any time. On the contrary, if any of the stakeholder lacks to fulfill the criteria of any</w:t>
      </w:r>
      <w:r w:rsidR="00456ED5" w:rsidRPr="004B4872">
        <w:rPr>
          <w:rFonts w:asciiTheme="minorHAnsi" w:hAnsiTheme="minorHAnsi" w:cstheme="minorHAnsi"/>
        </w:rPr>
        <w:t xml:space="preserve"> of the aspects of salience model they will lose the in one way or another to win the fight or have a successful protest. Communication Workers Union and employees of post office lacks in one aspect or another in this case study.  They can be </w:t>
      </w:r>
      <w:r w:rsidR="0017554D" w:rsidRPr="004B4872">
        <w:rPr>
          <w:rFonts w:asciiTheme="minorHAnsi" w:hAnsiTheme="minorHAnsi" w:cstheme="minorHAnsi"/>
        </w:rPr>
        <w:t>discretionary</w:t>
      </w:r>
      <w:r w:rsidR="00456ED5" w:rsidRPr="004B4872">
        <w:rPr>
          <w:rFonts w:asciiTheme="minorHAnsi" w:hAnsiTheme="minorHAnsi" w:cstheme="minorHAnsi"/>
        </w:rPr>
        <w:t xml:space="preserve"> or demanding on one hand but on the other hand they do have the power to move the management of post office for the protection of their right, they may lose the fight. </w:t>
      </w:r>
      <w:r w:rsidR="002C44EE" w:rsidRPr="004B4872">
        <w:rPr>
          <w:rFonts w:asciiTheme="minorHAnsi" w:hAnsiTheme="minorHAnsi" w:cstheme="minorHAnsi"/>
        </w:rPr>
        <w:t>Moreover, they may be dangerous for the organization because of their power as employees of organization and can have urgency to call the strike for their rights</w:t>
      </w:r>
      <w:r w:rsidR="00D40A7A" w:rsidRPr="004B4872">
        <w:rPr>
          <w:rFonts w:asciiTheme="minorHAnsi" w:hAnsiTheme="minorHAnsi" w:cstheme="minorHAnsi"/>
        </w:rPr>
        <w:t xml:space="preserve">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&lt;EndNote&gt;&lt;Cite&gt;&lt;Author&gt;Smith&lt;/Author&gt;&lt;Year&gt;2019&lt;/Year&gt;&lt;RecNum&gt;16&lt;/RecNum&gt;&lt;DisplayText&gt;(Smith 2019)&lt;/DisplayText&gt;&lt;record&gt;&lt;rec-number&gt;16&lt;/rec-number&gt;&lt;foreign-keys&gt;&lt;key app="EN" db-id="5pz9xeezldz0rlea52gxft2fxeed2atvvvvw" timestamp="1656830157"&gt;16&lt;/key&gt;&lt;/foreign-keys&gt;&lt;ref-type name="Journal Article"&gt;17&lt;/ref-type&gt;&lt;contributors&gt;&lt;authors&gt;&lt;author&gt;Smith, Jordan B. L.&lt;/author&gt;&lt;/authors&gt;&lt;/contributors&gt;&lt;titles&gt;&lt;title&gt; Conflict Resolution Strategies&lt;/title&gt;&lt;/titles&gt;&lt;dates&gt;&lt;year&gt;2019&lt;/year&gt;&lt;/dates&gt;&lt;urls&gt;&lt;/urls&gt;&lt;/record&gt;&lt;/Cite&gt;&lt;/EndNote&gt;</w:instrText>
      </w:r>
      <w:r w:rsidR="0052029A" w:rsidRPr="004B4872">
        <w:rPr>
          <w:rFonts w:asciiTheme="minorHAnsi" w:hAnsiTheme="minorHAnsi" w:cstheme="minorHAnsi"/>
        </w:rPr>
        <w:fldChar w:fldCharType="separate"/>
      </w:r>
      <w:r w:rsidR="00D40A7A" w:rsidRPr="004B4872">
        <w:rPr>
          <w:rFonts w:asciiTheme="minorHAnsi" w:hAnsiTheme="minorHAnsi" w:cstheme="minorHAnsi"/>
          <w:noProof/>
        </w:rPr>
        <w:t>(Smith 2019)</w:t>
      </w:r>
      <w:r w:rsidR="0052029A" w:rsidRPr="004B4872">
        <w:rPr>
          <w:rFonts w:asciiTheme="minorHAnsi" w:hAnsiTheme="minorHAnsi" w:cstheme="minorHAnsi"/>
        </w:rPr>
        <w:fldChar w:fldCharType="end"/>
      </w:r>
      <w:r w:rsidR="002C44EE" w:rsidRPr="004B4872">
        <w:rPr>
          <w:rFonts w:asciiTheme="minorHAnsi" w:hAnsiTheme="minorHAnsi" w:cstheme="minorHAnsi"/>
        </w:rPr>
        <w:t xml:space="preserve">. But the core aspect of the model justifies the management of post office as the ultimate power </w:t>
      </w:r>
      <w:r w:rsidR="00790948" w:rsidRPr="004B4872">
        <w:rPr>
          <w:rFonts w:asciiTheme="minorHAnsi" w:hAnsiTheme="minorHAnsi" w:cstheme="minorHAnsi"/>
        </w:rPr>
        <w:t>holder. This</w:t>
      </w:r>
      <w:r w:rsidR="00456ED5" w:rsidRPr="004B4872">
        <w:rPr>
          <w:rFonts w:asciiTheme="minorHAnsi" w:hAnsiTheme="minorHAnsi" w:cstheme="minorHAnsi"/>
        </w:rPr>
        <w:t xml:space="preserve"> is how all these aspects of salience model are interrelated and interconnected with each other. </w:t>
      </w:r>
    </w:p>
    <w:p w14:paraId="2A519A97" w14:textId="1F885BD1" w:rsidR="009A5799" w:rsidRPr="004B4872" w:rsidRDefault="009A5799" w:rsidP="009A5799">
      <w:pPr>
        <w:rPr>
          <w:rFonts w:asciiTheme="minorHAnsi" w:hAnsiTheme="minorHAnsi" w:cstheme="minorHAnsi"/>
        </w:rPr>
      </w:pPr>
      <w:r w:rsidRPr="004B4872">
        <w:rPr>
          <w:rFonts w:asciiTheme="minorHAnsi" w:hAnsiTheme="minorHAnsi" w:cstheme="minorHAnsi"/>
        </w:rPr>
        <w:t xml:space="preserve">The gird shows stakeholders on a two-by-two matrix showing the strategies to be employed to engage and manage them. Power/interest grid model shows the grouping of the stakeholders based on their level of authority i.e., power and their level or concern i.e., interest regarding the case outcomes. Identifying and classifying the stakeholders is pivotal as it helps to develop appropriate strategies to effectively engage and manage all the stakeholders involved in this case. This also provides a clear-cut strategy and action-oriented and workable plan to interact </w:t>
      </w:r>
      <w:r w:rsidRPr="004B4872">
        <w:rPr>
          <w:rFonts w:asciiTheme="minorHAnsi" w:hAnsiTheme="minorHAnsi" w:cstheme="minorHAnsi"/>
        </w:rPr>
        <w:lastRenderedPageBreak/>
        <w:t xml:space="preserve">with the all the stakeholders in an effective manner </w:t>
      </w:r>
      <w:r w:rsidR="00A369FE" w:rsidRPr="004B4872">
        <w:rPr>
          <w:rFonts w:asciiTheme="minorHAnsi" w:hAnsiTheme="minorHAnsi" w:cstheme="minorHAnsi"/>
        </w:rPr>
        <w:t>to</w:t>
      </w:r>
      <w:r w:rsidRPr="004B4872">
        <w:rPr>
          <w:rFonts w:asciiTheme="minorHAnsi" w:hAnsiTheme="minorHAnsi" w:cstheme="minorHAnsi"/>
        </w:rPr>
        <w:t xml:space="preserve"> minimize the resistance and maximize the support</w:t>
      </w:r>
      <w:r w:rsidR="002320F3" w:rsidRPr="004B4872">
        <w:rPr>
          <w:rFonts w:asciiTheme="minorHAnsi" w:hAnsiTheme="minorHAnsi" w:cstheme="minorHAnsi"/>
        </w:rPr>
        <w:t xml:space="preserve">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&lt;EndNote&gt;&lt;Cite&gt;&lt;Author&gt;Reuver&lt;/Author&gt;&lt;Year&gt;2006&lt;/Year&gt;&lt;RecNum&gt;22&lt;/RecNum&gt;&lt;DisplayText&gt;(Reuver 2006)&lt;/DisplayText&gt;&lt;record&gt;&lt;rec-number&gt;22&lt;/rec-number&gt;&lt;foreign-keys&gt;&lt;key app="EN" db-id="5pz9xeezldz0rlea52gxft2fxeed2atvvvvw" timestamp="1656830333"&gt;22&lt;/key&gt;&lt;/foreign-keys&gt;&lt;ref-type name="Journal Article"&gt;17&lt;/ref-type&gt;&lt;contributors&gt;&lt;authors&gt;&lt;author&gt;Renee de Reuver&lt;/author&gt;&lt;/authors&gt;&lt;/contributors&gt;&lt;titles&gt;&lt;title&gt;The influence of organizational power on conflict dynamics&amp;quot;, Personnel Review,&lt;/title&gt;&lt;/titles&gt;&lt;pages&gt;589 - 603&lt;/pages&gt;&lt;volume&gt;35&lt;/volume&gt;&lt;number&gt;5&lt;/number&gt;&lt;dates&gt;&lt;year&gt;2006&lt;/year&gt;&lt;/dates&gt;&lt;urls&gt;&lt;/urls&gt;&lt;electronic-resource-num&gt;10.1108/00483480610682307&amp;#xD;10.1108/eb022874&amp;#xD;10.1108/08858621011077745&amp;#xD;10.1108/10444061011063207&lt;/electronic-resource-num&gt;&lt;/record&gt;&lt;/Cite&gt;&lt;/EndNote&gt;</w:instrText>
      </w:r>
      <w:r w:rsidR="0052029A" w:rsidRPr="004B4872">
        <w:rPr>
          <w:rFonts w:asciiTheme="minorHAnsi" w:hAnsiTheme="minorHAnsi" w:cstheme="minorHAnsi"/>
        </w:rPr>
        <w:fldChar w:fldCharType="separate"/>
      </w:r>
      <w:r w:rsidR="002320F3" w:rsidRPr="004B4872">
        <w:rPr>
          <w:rFonts w:asciiTheme="minorHAnsi" w:hAnsiTheme="minorHAnsi" w:cstheme="minorHAnsi"/>
          <w:noProof/>
        </w:rPr>
        <w:t>(Reuver 2006)</w:t>
      </w:r>
      <w:r w:rsidR="0052029A" w:rsidRPr="004B4872">
        <w:rPr>
          <w:rFonts w:asciiTheme="minorHAnsi" w:hAnsiTheme="minorHAnsi" w:cstheme="minorHAnsi"/>
        </w:rPr>
        <w:fldChar w:fldCharType="end"/>
      </w:r>
      <w:r w:rsidRPr="004B4872">
        <w:rPr>
          <w:rFonts w:asciiTheme="minorHAnsi" w:hAnsiTheme="minorHAnsi" w:cstheme="minorHAnsi"/>
        </w:rPr>
        <w:t>. </w:t>
      </w:r>
    </w:p>
    <w:p w14:paraId="17A45E89" w14:textId="2AC40797" w:rsidR="000805C2" w:rsidRPr="004B4872" w:rsidRDefault="00A277F0" w:rsidP="009A5799">
      <w:pPr>
        <w:rPr>
          <w:rFonts w:asciiTheme="minorHAnsi" w:hAnsiTheme="minorHAnsi" w:cstheme="minorHAnsi"/>
        </w:rPr>
      </w:pPr>
      <w:r w:rsidRPr="004B4872">
        <w:rPr>
          <w:rFonts w:asciiTheme="minorHAnsi" w:hAnsiTheme="minorHAnsi" w:cstheme="minorHAnsi"/>
        </w:rPr>
        <w:t xml:space="preserve">As per our case study, the stakeholders </w:t>
      </w:r>
      <w:r w:rsidR="009A5799" w:rsidRPr="004B4872">
        <w:rPr>
          <w:rFonts w:asciiTheme="minorHAnsi" w:hAnsiTheme="minorHAnsi" w:cstheme="minorHAnsi"/>
        </w:rPr>
        <w:t>have</w:t>
      </w:r>
      <w:r w:rsidRPr="004B4872">
        <w:rPr>
          <w:rFonts w:asciiTheme="minorHAnsi" w:hAnsiTheme="minorHAnsi" w:cstheme="minorHAnsi"/>
        </w:rPr>
        <w:t xml:space="preserve"> been identified according to the power interest matrix. In this model, power and interest of stakeholders are identified as per their role in the organization. In this way power and interest of stakeholders are interrelated with each other</w:t>
      </w:r>
      <w:r w:rsidR="00D04261" w:rsidRPr="004B4872">
        <w:rPr>
          <w:rFonts w:asciiTheme="minorHAnsi" w:hAnsiTheme="minorHAnsi" w:cstheme="minorHAnsi"/>
        </w:rPr>
        <w:t xml:space="preserve">. As explained above the stakeholder lies in the matrix of high power and high interest is the the strongest one in case. As of the case of post office the management of post office has been identified the stakeholder with high power having high interest. Similarly, government has been placed in the matrix with high power and low interest. And likewise, the protesters </w:t>
      </w:r>
      <w:r w:rsidR="00790948" w:rsidRPr="004B4872">
        <w:rPr>
          <w:rFonts w:asciiTheme="minorHAnsi" w:hAnsiTheme="minorHAnsi" w:cstheme="minorHAnsi"/>
        </w:rPr>
        <w:t>have</w:t>
      </w:r>
      <w:r w:rsidR="00D04261" w:rsidRPr="004B4872">
        <w:rPr>
          <w:rFonts w:asciiTheme="minorHAnsi" w:hAnsiTheme="minorHAnsi" w:cstheme="minorHAnsi"/>
        </w:rPr>
        <w:t xml:space="preserve"> been identified as stakeholder with low power and high interest because their interest is very </w:t>
      </w:r>
      <w:r w:rsidR="00186A2A" w:rsidRPr="004B4872">
        <w:rPr>
          <w:rFonts w:asciiTheme="minorHAnsi" w:hAnsiTheme="minorHAnsi" w:cstheme="minorHAnsi"/>
        </w:rPr>
        <w:t>great</w:t>
      </w:r>
      <w:r w:rsidR="00D04261" w:rsidRPr="004B4872">
        <w:rPr>
          <w:rFonts w:asciiTheme="minorHAnsi" w:hAnsiTheme="minorHAnsi" w:cstheme="minorHAnsi"/>
        </w:rPr>
        <w:t xml:space="preserve"> as they are fighting for their rights</w:t>
      </w:r>
      <w:r w:rsidR="00B42C01" w:rsidRPr="004B4872">
        <w:rPr>
          <w:rFonts w:asciiTheme="minorHAnsi" w:hAnsiTheme="minorHAnsi" w:cstheme="minorHAnsi"/>
        </w:rPr>
        <w:t xml:space="preserve"> but they have low power as per the grid. This all shows that all the aspects of this model are interrelated with each other in one way or another. </w:t>
      </w:r>
    </w:p>
    <w:p w14:paraId="17CB72C8" w14:textId="48780648" w:rsidR="00B42C01" w:rsidRPr="004B4872" w:rsidRDefault="00B42C01" w:rsidP="00A369FE">
      <w:pPr>
        <w:rPr>
          <w:rFonts w:asciiTheme="minorHAnsi" w:hAnsiTheme="minorHAnsi" w:cstheme="minorHAnsi"/>
        </w:rPr>
      </w:pPr>
      <w:r w:rsidRPr="004B4872">
        <w:rPr>
          <w:rFonts w:asciiTheme="minorHAnsi" w:hAnsiTheme="minorHAnsi" w:cstheme="minorHAnsi"/>
        </w:rPr>
        <w:t xml:space="preserve">Therefore, </w:t>
      </w:r>
      <w:r w:rsidR="009A5799" w:rsidRPr="004B4872">
        <w:rPr>
          <w:rFonts w:asciiTheme="minorHAnsi" w:hAnsiTheme="minorHAnsi" w:cstheme="minorHAnsi"/>
        </w:rPr>
        <w:t xml:space="preserve">Stakeholders who have a larger authority or influence than others and who have a significant interest in the project need to be handled. It is important to keep stakeholders that have a substantial amount of influence but a relatively low interest in the </w:t>
      </w:r>
      <w:r w:rsidR="00186A2A" w:rsidRPr="004B4872">
        <w:rPr>
          <w:rFonts w:asciiTheme="minorHAnsi" w:hAnsiTheme="minorHAnsi" w:cstheme="minorHAnsi"/>
        </w:rPr>
        <w:t xml:space="preserve">case </w:t>
      </w:r>
      <w:r w:rsidR="009A5799" w:rsidRPr="004B4872">
        <w:rPr>
          <w:rFonts w:asciiTheme="minorHAnsi" w:hAnsiTheme="minorHAnsi" w:cstheme="minorHAnsi"/>
        </w:rPr>
        <w:t xml:space="preserve">updated about its progress. Those stakeholders who have little </w:t>
      </w:r>
      <w:r w:rsidR="00186A2A" w:rsidRPr="004B4872">
        <w:rPr>
          <w:rFonts w:asciiTheme="minorHAnsi" w:hAnsiTheme="minorHAnsi" w:cstheme="minorHAnsi"/>
        </w:rPr>
        <w:t>power,</w:t>
      </w:r>
      <w:r w:rsidR="009A5799" w:rsidRPr="004B4872">
        <w:rPr>
          <w:rFonts w:asciiTheme="minorHAnsi" w:hAnsiTheme="minorHAnsi" w:cstheme="minorHAnsi"/>
        </w:rPr>
        <w:t xml:space="preserve"> but a significant amount of interest should be closely watched, while those stakeholders who have little </w:t>
      </w:r>
      <w:r w:rsidR="00A369FE" w:rsidRPr="004B4872">
        <w:rPr>
          <w:rFonts w:asciiTheme="minorHAnsi" w:hAnsiTheme="minorHAnsi" w:cstheme="minorHAnsi"/>
        </w:rPr>
        <w:t>power,</w:t>
      </w:r>
      <w:r w:rsidR="009A5799" w:rsidRPr="004B4872">
        <w:rPr>
          <w:rFonts w:asciiTheme="minorHAnsi" w:hAnsiTheme="minorHAnsi" w:cstheme="minorHAnsi"/>
        </w:rPr>
        <w:t xml:space="preserve"> but a significant amount of interest should have their needs met</w:t>
      </w:r>
      <w:r w:rsidR="004D02CC" w:rsidRPr="004B4872">
        <w:rPr>
          <w:rFonts w:asciiTheme="minorHAnsi" w:hAnsiTheme="minorHAnsi" w:cstheme="minorHAnsi"/>
        </w:rPr>
        <w:t xml:space="preserve">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&lt;EndNote&gt;&lt;Cite&gt;&lt;Author&gt;Maureen&lt;/Author&gt;&lt;Year&gt;2021&lt;/Year&gt;&lt;RecNum&gt;11&lt;/RecNum&gt;&lt;DisplayText&gt;(Maureen, Maore et al. 2021)&lt;/DisplayText&gt;&lt;record&gt;&lt;rec-number&gt;11&lt;/rec-number&gt;&lt;foreign-keys&gt;&lt;key app="EN" db-id="5pz9xeezldz0rlea52gxft2fxeed2atvvvvw" timestamp="1656829985"&gt;11&lt;/key&gt;&lt;/foreign-keys&gt;&lt;ref-type name="Journal Article"&gt;17&lt;/ref-type&gt;&lt;contributors&gt;&lt;authors&gt;&lt;author&gt;M’mbwanga Maresi Maureen&lt;/author&gt;&lt;author&gt;Dr. Stephen Maore &lt;/author&gt;&lt;author&gt;Elizabeth Were&lt;/author&gt;&lt;/authors&gt;&lt;/contributors&gt;&lt;titles&gt;&lt;title&gt;Conflict management strategies and organizational performance (A survey of microfinance institutions in Nairobi)&lt;/title&gt;&lt;secondary-title&gt;Journal of Business and Management&lt;/secondary-title&gt;&lt;/titles&gt;&lt;periodical&gt;&lt;full-title&gt;Journal of Business and Management&lt;/full-title&gt;&lt;/periodical&gt;&lt;pages&gt;14-29&lt;/pages&gt;&lt;volume&gt;23&lt;/volume&gt;&lt;number&gt;6&lt;/number&gt;&lt;dates&gt;&lt;year&gt;2021&lt;/year&gt;&lt;/dates&gt;&lt;urls&gt;&lt;/urls&gt;&lt;electronic-resource-num&gt;10.9790/487X-2306041429&lt;/electronic-resource-num&gt;&lt;/record&gt;&lt;/Cite&gt;&lt;/EndNote&gt;</w:instrText>
      </w:r>
      <w:r w:rsidR="0052029A" w:rsidRPr="004B4872">
        <w:rPr>
          <w:rFonts w:asciiTheme="minorHAnsi" w:hAnsiTheme="minorHAnsi" w:cstheme="minorHAnsi"/>
        </w:rPr>
        <w:fldChar w:fldCharType="separate"/>
      </w:r>
      <w:r w:rsidR="004D02CC" w:rsidRPr="004B4872">
        <w:rPr>
          <w:rFonts w:asciiTheme="minorHAnsi" w:hAnsiTheme="minorHAnsi" w:cstheme="minorHAnsi"/>
          <w:noProof/>
        </w:rPr>
        <w:t>(Maureen, Maore et al. 2021)</w:t>
      </w:r>
      <w:r w:rsidR="0052029A" w:rsidRPr="004B4872">
        <w:rPr>
          <w:rFonts w:asciiTheme="minorHAnsi" w:hAnsiTheme="minorHAnsi" w:cstheme="minorHAnsi"/>
        </w:rPr>
        <w:fldChar w:fldCharType="end"/>
      </w:r>
      <w:r w:rsidR="009A5799" w:rsidRPr="004B4872">
        <w:rPr>
          <w:rFonts w:asciiTheme="minorHAnsi" w:hAnsiTheme="minorHAnsi" w:cstheme="minorHAnsi"/>
        </w:rPr>
        <w:t>.</w:t>
      </w:r>
    </w:p>
    <w:p w14:paraId="72FF214B" w14:textId="77777777" w:rsidR="00A369FE" w:rsidRPr="004B4872" w:rsidRDefault="00A369FE" w:rsidP="00A369FE">
      <w:pPr>
        <w:pStyle w:val="Heading2"/>
        <w:rPr>
          <w:rFonts w:asciiTheme="minorHAnsi" w:hAnsiTheme="minorHAnsi" w:cstheme="minorHAnsi"/>
        </w:rPr>
      </w:pPr>
      <w:bookmarkStart w:id="9" w:name="_Toc109249378"/>
      <w:r w:rsidRPr="004B4872">
        <w:rPr>
          <w:rFonts w:asciiTheme="minorHAnsi" w:hAnsiTheme="minorHAnsi" w:cstheme="minorHAnsi"/>
        </w:rPr>
        <w:t>Limitations of Models</w:t>
      </w:r>
      <w:bookmarkEnd w:id="9"/>
    </w:p>
    <w:p w14:paraId="40AD34C1" w14:textId="77777777" w:rsidR="00DE5486" w:rsidRPr="004B4872" w:rsidRDefault="00DE5486" w:rsidP="00335FD2">
      <w:pPr>
        <w:pStyle w:val="ListParagraph"/>
        <w:numPr>
          <w:ilvl w:val="0"/>
          <w:numId w:val="23"/>
        </w:numPr>
        <w:rPr>
          <w:rFonts w:cstheme="minorHAnsi"/>
          <w:b/>
          <w:sz w:val="24"/>
          <w:szCs w:val="24"/>
        </w:rPr>
      </w:pPr>
      <w:r w:rsidRPr="004B4872">
        <w:rPr>
          <w:rFonts w:cstheme="minorHAnsi"/>
          <w:b/>
          <w:sz w:val="24"/>
          <w:szCs w:val="24"/>
        </w:rPr>
        <w:t>Limitations of the Salience Model</w:t>
      </w:r>
    </w:p>
    <w:p w14:paraId="4FCDA95A" w14:textId="0CC5AB58" w:rsidR="00DE5486" w:rsidRPr="004B4872" w:rsidRDefault="00DE5486" w:rsidP="00DE5486">
      <w:pPr>
        <w:shd w:val="clear" w:color="auto" w:fill="FFFFFF"/>
        <w:spacing w:after="100" w:afterAutospacing="1"/>
        <w:ind w:firstLine="720"/>
        <w:rPr>
          <w:rFonts w:asciiTheme="minorHAnsi" w:hAnsiTheme="minorHAnsi" w:cstheme="minorHAnsi"/>
          <w:shd w:val="clear" w:color="auto" w:fill="FEFEFE"/>
        </w:rPr>
      </w:pPr>
      <w:r w:rsidRPr="004B4872">
        <w:rPr>
          <w:rFonts w:asciiTheme="minorHAnsi" w:hAnsiTheme="minorHAnsi" w:cstheme="minorHAnsi"/>
          <w:shd w:val="clear" w:color="auto" w:fill="FEFEFE"/>
        </w:rPr>
        <w:t xml:space="preserve">Stakeholder theory has its detractors who argue that the group's interests are simply too broad to be effectively managed. As the old quotes goes, you can't satisfy everyone, and the </w:t>
      </w:r>
      <w:r w:rsidRPr="004B4872">
        <w:rPr>
          <w:rFonts w:asciiTheme="minorHAnsi" w:hAnsiTheme="minorHAnsi" w:cstheme="minorHAnsi"/>
          <w:shd w:val="clear" w:color="auto" w:fill="FEFEFE"/>
        </w:rPr>
        <w:lastRenderedPageBreak/>
        <w:t xml:space="preserve">concerns of some stakeholders will always take precedence over those of </w:t>
      </w:r>
      <w:r w:rsidR="00790948" w:rsidRPr="004B4872">
        <w:rPr>
          <w:rFonts w:asciiTheme="minorHAnsi" w:hAnsiTheme="minorHAnsi" w:cstheme="minorHAnsi"/>
          <w:shd w:val="clear" w:color="auto" w:fill="FEFEFE"/>
        </w:rPr>
        <w:t>others.</w:t>
      </w:r>
      <w:r w:rsidR="00790948" w:rsidRPr="004B4872">
        <w:rPr>
          <w:rFonts w:asciiTheme="minorHAnsi" w:eastAsia="Times New Roman" w:hAnsiTheme="minorHAnsi" w:cstheme="minorHAnsi"/>
        </w:rPr>
        <w:t xml:space="preserve"> The</w:t>
      </w:r>
      <w:r w:rsidRPr="004B4872">
        <w:rPr>
          <w:rFonts w:asciiTheme="minorHAnsi" w:eastAsia="Times New Roman" w:hAnsiTheme="minorHAnsi" w:cstheme="minorHAnsi"/>
        </w:rPr>
        <w:t xml:space="preserve"> salience model has the following limitations:</w:t>
      </w:r>
    </w:p>
    <w:p w14:paraId="1FE6C859" w14:textId="19814FDB" w:rsidR="00DE5486" w:rsidRPr="004B4872" w:rsidRDefault="00DE5486" w:rsidP="00E366FE">
      <w:pPr>
        <w:pStyle w:val="ListParagraph"/>
        <w:numPr>
          <w:ilvl w:val="0"/>
          <w:numId w:val="25"/>
        </w:numPr>
        <w:spacing w:line="480" w:lineRule="auto"/>
        <w:rPr>
          <w:rFonts w:cstheme="minorHAnsi"/>
          <w:sz w:val="24"/>
          <w:szCs w:val="24"/>
        </w:rPr>
      </w:pPr>
      <w:r w:rsidRPr="004B4872">
        <w:rPr>
          <w:rFonts w:cstheme="minorHAnsi"/>
          <w:sz w:val="24"/>
          <w:szCs w:val="24"/>
        </w:rPr>
        <w:t>In comparison to other models, this one calls for a greater investment of both time and effort.</w:t>
      </w:r>
    </w:p>
    <w:p w14:paraId="73A0D253" w14:textId="4D2D4697" w:rsidR="00DE5486" w:rsidRPr="004B4872" w:rsidRDefault="00DE5486" w:rsidP="00E366FE">
      <w:pPr>
        <w:pStyle w:val="ListParagraph"/>
        <w:numPr>
          <w:ilvl w:val="0"/>
          <w:numId w:val="25"/>
        </w:numPr>
        <w:spacing w:line="480" w:lineRule="auto"/>
        <w:rPr>
          <w:rFonts w:cstheme="minorHAnsi"/>
          <w:sz w:val="24"/>
          <w:szCs w:val="24"/>
        </w:rPr>
      </w:pPr>
      <w:r w:rsidRPr="004B4872">
        <w:rPr>
          <w:rFonts w:cstheme="minorHAnsi"/>
          <w:sz w:val="24"/>
          <w:szCs w:val="24"/>
        </w:rPr>
        <w:t xml:space="preserve">Because this is a subjective process, the effectiveness of it might be impacted by the presence of </w:t>
      </w:r>
      <w:r w:rsidR="00E366FE" w:rsidRPr="004B4872">
        <w:rPr>
          <w:rFonts w:cstheme="minorHAnsi"/>
          <w:sz w:val="24"/>
          <w:szCs w:val="24"/>
        </w:rPr>
        <w:t>biased</w:t>
      </w:r>
      <w:r w:rsidRPr="004B4872">
        <w:rPr>
          <w:rFonts w:cstheme="minorHAnsi"/>
          <w:sz w:val="24"/>
          <w:szCs w:val="24"/>
        </w:rPr>
        <w:t xml:space="preserve"> opinions.</w:t>
      </w:r>
    </w:p>
    <w:p w14:paraId="7BB1ABBE" w14:textId="7F63B863" w:rsidR="00DE5486" w:rsidRPr="004B4872" w:rsidRDefault="00DE5486" w:rsidP="00E366FE">
      <w:pPr>
        <w:pStyle w:val="ListParagraph"/>
        <w:numPr>
          <w:ilvl w:val="0"/>
          <w:numId w:val="25"/>
        </w:numPr>
        <w:spacing w:line="480" w:lineRule="auto"/>
        <w:rPr>
          <w:rFonts w:cstheme="minorHAnsi"/>
          <w:sz w:val="24"/>
          <w:szCs w:val="24"/>
        </w:rPr>
      </w:pPr>
      <w:r w:rsidRPr="004B4872">
        <w:rPr>
          <w:rFonts w:cstheme="minorHAnsi"/>
          <w:sz w:val="24"/>
          <w:szCs w:val="24"/>
        </w:rPr>
        <w:t>Monitoring three characteristics in a constant manner requires time and resources.</w:t>
      </w:r>
    </w:p>
    <w:p w14:paraId="6A167FF2" w14:textId="5494D1DF" w:rsidR="00DE5486" w:rsidRPr="004B4872" w:rsidRDefault="00DE5486" w:rsidP="00E366FE">
      <w:pPr>
        <w:pStyle w:val="ListParagraph"/>
        <w:numPr>
          <w:ilvl w:val="0"/>
          <w:numId w:val="25"/>
        </w:numPr>
        <w:spacing w:line="480" w:lineRule="auto"/>
        <w:rPr>
          <w:rFonts w:cstheme="minorHAnsi"/>
          <w:sz w:val="24"/>
          <w:szCs w:val="24"/>
        </w:rPr>
      </w:pPr>
      <w:r w:rsidRPr="004B4872">
        <w:rPr>
          <w:rFonts w:cstheme="minorHAnsi"/>
          <w:sz w:val="24"/>
          <w:szCs w:val="24"/>
        </w:rPr>
        <w:t>Attributes are presumed to be either present or absent in this model, despite the fact that their status can shift between these two extremes</w:t>
      </w:r>
      <w:r w:rsidR="002320F3" w:rsidRPr="004B4872">
        <w:rPr>
          <w:rFonts w:cstheme="minorHAnsi"/>
          <w:sz w:val="24"/>
          <w:szCs w:val="24"/>
        </w:rPr>
        <w:t xml:space="preserve"> </w:t>
      </w:r>
      <w:r w:rsidR="0052029A" w:rsidRPr="004B4872">
        <w:rPr>
          <w:rFonts w:cstheme="minorHAnsi"/>
          <w:sz w:val="24"/>
          <w:szCs w:val="24"/>
        </w:rPr>
        <w:fldChar w:fldCharType="begin"/>
      </w:r>
      <w:r w:rsidR="00B06D56" w:rsidRPr="004B4872">
        <w:rPr>
          <w:rFonts w:cstheme="minorHAnsi"/>
          <w:sz w:val="24"/>
          <w:szCs w:val="24"/>
        </w:rPr>
        <w:instrText xml:space="preserve"> ADDIN EN.CITE &lt;EndNote&gt;&lt;Cite&gt;&lt;Author&gt;Pedrosa-Ortega&lt;/Author&gt;&lt;Year&gt;2019&lt;/Year&gt;&lt;RecNum&gt;35&lt;/RecNum&gt;&lt;DisplayText&gt;(Pedrosa-Ortega, Hernández-Ortiz et al. 2019)&lt;/DisplayText&gt;&lt;record&gt;&lt;rec-number&gt;35&lt;/rec-number&gt;&lt;foreign-keys&gt;&lt;key app="EN" db-id="5pz9xeezldz0rlea52gxft2fxeed2atvvvvw" timestamp="1656830701"&gt;35&lt;/key&gt;&lt;/foreign-keys&gt;&lt;ref-type name="Journal Article"&gt;17&lt;/ref-type&gt;&lt;contributors&gt;&lt;authors&gt;&lt;author&gt;Pedrosa-Ortega, Cristina&lt;/author&gt;&lt;author&gt;Hernández-Ortiz, Mª&lt;/author&gt;&lt;author&gt;García-Martí, Elia&lt;/author&gt;&lt;author&gt;Vallejo-Martos, Manuel&lt;/author&gt;&lt;/authors&gt;&lt;/contributors&gt;&lt;titles&gt;&lt;title&gt;The Stakeholder Salience Model Revisited: Evidence from Agri-Food Cooperatives in Spain&lt;/title&gt;&lt;secondary-title&gt;Sustainability&lt;/secondary-title&gt;&lt;/titles&gt;&lt;periodical&gt;&lt;full-title&gt;Sustainability&lt;/full-title&gt;&lt;/periodical&gt;&lt;pages&gt;574&lt;/pages&gt;&lt;volume&gt;11&lt;/volume&gt;&lt;number&gt;3&lt;/number&gt;&lt;dates&gt;&lt;year&gt;2019&lt;/year&gt;&lt;/dates&gt;&lt;isbn&gt;2071-1050&lt;/isbn&gt;&lt;urls&gt;&lt;/urls&gt;&lt;electronic-resource-num&gt;10.3390/su11030574&lt;/electronic-resource-num&gt;&lt;/record&gt;&lt;/Cite&gt;&lt;/EndNote&gt;</w:instrText>
      </w:r>
      <w:r w:rsidR="0052029A" w:rsidRPr="004B4872">
        <w:rPr>
          <w:rFonts w:cstheme="minorHAnsi"/>
          <w:sz w:val="24"/>
          <w:szCs w:val="24"/>
        </w:rPr>
        <w:fldChar w:fldCharType="separate"/>
      </w:r>
      <w:r w:rsidR="002320F3" w:rsidRPr="004B4872">
        <w:rPr>
          <w:rFonts w:cstheme="minorHAnsi"/>
          <w:noProof/>
          <w:sz w:val="24"/>
          <w:szCs w:val="24"/>
        </w:rPr>
        <w:t>(Pedrosa-Ortega, Hernández-Ortiz et al. 2019)</w:t>
      </w:r>
      <w:r w:rsidR="0052029A" w:rsidRPr="004B4872">
        <w:rPr>
          <w:rFonts w:cstheme="minorHAnsi"/>
          <w:sz w:val="24"/>
          <w:szCs w:val="24"/>
        </w:rPr>
        <w:fldChar w:fldCharType="end"/>
      </w:r>
      <w:r w:rsidRPr="004B4872">
        <w:rPr>
          <w:rFonts w:cstheme="minorHAnsi"/>
          <w:sz w:val="24"/>
          <w:szCs w:val="24"/>
        </w:rPr>
        <w:t>.</w:t>
      </w:r>
    </w:p>
    <w:p w14:paraId="7C3764B7" w14:textId="07175061" w:rsidR="00DE5486" w:rsidRPr="004B4872" w:rsidRDefault="00DE5486" w:rsidP="00335FD2">
      <w:pPr>
        <w:pStyle w:val="ListParagraph"/>
        <w:numPr>
          <w:ilvl w:val="0"/>
          <w:numId w:val="23"/>
        </w:numPr>
        <w:rPr>
          <w:rFonts w:cstheme="minorHAnsi"/>
          <w:b/>
          <w:sz w:val="24"/>
          <w:szCs w:val="24"/>
        </w:rPr>
      </w:pPr>
      <w:r w:rsidRPr="004B4872">
        <w:rPr>
          <w:rFonts w:cstheme="minorHAnsi"/>
          <w:b/>
          <w:sz w:val="24"/>
          <w:szCs w:val="24"/>
        </w:rPr>
        <w:t>Limitations of the Power Interest Matrix Model</w:t>
      </w:r>
    </w:p>
    <w:p w14:paraId="24734A78" w14:textId="29AA3631" w:rsidR="00E366FE" w:rsidRPr="004B4872" w:rsidRDefault="00E366FE" w:rsidP="00B3371C">
      <w:pPr>
        <w:rPr>
          <w:rFonts w:asciiTheme="minorHAnsi" w:hAnsiTheme="minorHAnsi" w:cstheme="minorHAnsi"/>
          <w:color w:val="222222"/>
          <w:spacing w:val="2"/>
          <w:shd w:val="clear" w:color="auto" w:fill="FCFCFC"/>
        </w:rPr>
      </w:pPr>
      <w:r w:rsidRPr="004B4872">
        <w:rPr>
          <w:rFonts w:asciiTheme="minorHAnsi" w:hAnsiTheme="minorHAnsi" w:cstheme="minorHAnsi"/>
        </w:rPr>
        <w:t xml:space="preserve">One of the limitations of stakeholder analysis done through power interest matrix model is that the assessment drawn </w:t>
      </w:r>
      <w:r w:rsidR="00790948" w:rsidRPr="004B4872">
        <w:rPr>
          <w:rFonts w:asciiTheme="minorHAnsi" w:hAnsiTheme="minorHAnsi" w:cstheme="minorHAnsi"/>
        </w:rPr>
        <w:t>because of</w:t>
      </w:r>
      <w:r w:rsidRPr="004B4872">
        <w:rPr>
          <w:rFonts w:asciiTheme="minorHAnsi" w:hAnsiTheme="minorHAnsi" w:cstheme="minorHAnsi"/>
        </w:rPr>
        <w:t xml:space="preserve"> it may be subjective. Moreover, the interests of all stakeholders cannot be addressed simultaneously in this model because of the difference in intensity of power holding by different stakeholders </w:t>
      </w:r>
      <w:r w:rsidRPr="004B4872">
        <w:rPr>
          <w:rFonts w:asciiTheme="minorHAnsi" w:hAnsiTheme="minorHAnsi" w:cstheme="minorHAnsi"/>
          <w:color w:val="222222"/>
          <w:spacing w:val="2"/>
          <w:shd w:val="clear" w:color="auto" w:fill="FCFCFC"/>
        </w:rPr>
        <w:fldChar w:fldCharType="begin"/>
      </w:r>
      <w:r w:rsidR="00B06D56" w:rsidRPr="004B4872">
        <w:rPr>
          <w:rFonts w:asciiTheme="minorHAnsi" w:hAnsiTheme="minorHAnsi" w:cstheme="minorHAnsi"/>
          <w:color w:val="222222"/>
          <w:spacing w:val="2"/>
          <w:shd w:val="clear" w:color="auto" w:fill="FCFCFC"/>
        </w:rPr>
        <w:instrText xml:space="preserve"> ADDIN EN.CITE &lt;EndNote&gt;&lt;Cite&gt;&lt;Author&gt;Schoper&lt;/Author&gt;&lt;Year&gt;2018&lt;/Year&gt;&lt;RecNum&gt;42&lt;/RecNum&gt;&lt;DisplayText&gt;(Schoper 2018)&lt;/DisplayText&gt;&lt;record&gt;&lt;rec-number&gt;42&lt;/rec-number&gt;&lt;foreign-keys&gt;&lt;key app="EN" db-id="5pz9xeezldz0rlea52gxft2fxeed2atvvvvw" timestamp="1656833536"&gt;42&lt;/key&gt;&lt;/foreign-keys&gt;&lt;ref-type name="Journal Article"&gt;17&lt;/ref-type&gt;&lt;contributors&gt;&lt;authors&gt;&lt;author&gt;Schoper, Yvonne&lt;/author&gt;&lt;/authors&gt;&lt;/contributors&gt;&lt;titles&gt;&lt;title&gt;Plea for a more sustainable definition of project success&lt;/title&gt;&lt;secondary-title&gt;International Project Management Association Research Conference 2017&lt;/secondary-title&gt;&lt;/titles&gt;&lt;periodical&gt;&lt;full-title&gt;International Project Management Association Research Conference 2017&lt;/full-title&gt;&lt;/periodical&gt;&lt;dates&gt;&lt;year&gt;2018&lt;/year&gt;&lt;/dates&gt;&lt;urls&gt;&lt;/urls&gt;&lt;/record&gt;&lt;/Cite&gt;&lt;/EndNote&gt;</w:instrText>
      </w:r>
      <w:r w:rsidRPr="004B4872">
        <w:rPr>
          <w:rFonts w:asciiTheme="minorHAnsi" w:hAnsiTheme="minorHAnsi" w:cstheme="minorHAnsi"/>
          <w:color w:val="222222"/>
          <w:spacing w:val="2"/>
          <w:shd w:val="clear" w:color="auto" w:fill="FCFCFC"/>
        </w:rPr>
        <w:fldChar w:fldCharType="separate"/>
      </w:r>
      <w:r w:rsidRPr="004B4872">
        <w:rPr>
          <w:rFonts w:asciiTheme="minorHAnsi" w:hAnsiTheme="minorHAnsi" w:cstheme="minorHAnsi"/>
          <w:noProof/>
          <w:color w:val="222222"/>
          <w:spacing w:val="2"/>
          <w:shd w:val="clear" w:color="auto" w:fill="FCFCFC"/>
        </w:rPr>
        <w:t>(Schoper 2018)</w:t>
      </w:r>
      <w:r w:rsidRPr="004B4872">
        <w:rPr>
          <w:rFonts w:asciiTheme="minorHAnsi" w:hAnsiTheme="minorHAnsi" w:cstheme="minorHAnsi"/>
          <w:color w:val="222222"/>
          <w:spacing w:val="2"/>
          <w:shd w:val="clear" w:color="auto" w:fill="FCFCFC"/>
        </w:rPr>
        <w:fldChar w:fldCharType="end"/>
      </w:r>
    </w:p>
    <w:p w14:paraId="597DD616" w14:textId="74C21DA2" w:rsidR="00E366FE" w:rsidRPr="004B4872" w:rsidRDefault="00B3371C" w:rsidP="00B3371C">
      <w:pPr>
        <w:rPr>
          <w:rFonts w:asciiTheme="minorHAnsi" w:hAnsiTheme="minorHAnsi" w:cstheme="minorHAnsi"/>
        </w:rPr>
      </w:pPr>
      <w:r w:rsidRPr="004B4872">
        <w:rPr>
          <w:rFonts w:asciiTheme="minorHAnsi" w:hAnsiTheme="minorHAnsi" w:cstheme="minorHAnsi"/>
        </w:rPr>
        <w:t xml:space="preserve">Furthermore, there are instances when the various parties involved are just concerned with their own interests. External stakeholders are typically made up of local organizations or cabinet officials, both of whom have the potential to act in a manner that is not in the best interest of a corporation if the company does not offer anything that assists the stakeholder with his consumers </w:t>
      </w:r>
      <w:r w:rsidRPr="004B4872">
        <w:rPr>
          <w:rFonts w:asciiTheme="minorHAnsi" w:hAnsiTheme="minorHAnsi" w:cstheme="minorHAnsi"/>
          <w:color w:val="222222"/>
          <w:spacing w:val="2"/>
        </w:rPr>
        <w:fldChar w:fldCharType="begin"/>
      </w:r>
      <w:r w:rsidR="00B06D56" w:rsidRPr="004B4872">
        <w:rPr>
          <w:rFonts w:asciiTheme="minorHAnsi" w:hAnsiTheme="minorHAnsi" w:cstheme="minorHAnsi"/>
          <w:color w:val="222222"/>
          <w:spacing w:val="2"/>
        </w:rPr>
        <w:instrText xml:space="preserve"> ADDIN EN.CITE &lt;EndNote&gt;&lt;Cite&gt;&lt;Author&gt;Thomas&lt;/Author&gt;&lt;Year&gt;1978&lt;/Year&gt;&lt;RecNum&gt;30&lt;/RecNum&gt;&lt;DisplayText&gt;(Thomas and Kilmann 1978)&lt;/DisplayText&gt;&lt;record&gt;&lt;rec-number&gt;30&lt;/rec-number&gt;&lt;foreign-keys&gt;&lt;key app="EN" db-id="5pz9xeezldz0rlea52gxft2fxeed2atvvvvw" timestamp="1656830568"&gt;30&lt;/key&gt;&lt;/foreign-keys&gt;&lt;ref-type name="Journal Article"&gt;17&lt;/ref-type&gt;&lt;contributors&gt;&lt;authors&gt;&lt;author&gt;Thomas, Kenneth Wayne&lt;/author&gt;&lt;author&gt; Ralph H. Kilmann&lt;/author&gt;&lt;/authors&gt;&lt;/contributors&gt;&lt;titles&gt;&lt;title&gt;Comparison of Four Instruments Measuring Conflict Behavior&lt;/title&gt;&lt;secondary-title&gt;Psychological Reports&lt;/secondary-title&gt;&lt;/titles&gt;&lt;periodical&gt;&lt;full-title&gt;Psychological Reports&lt;/full-title&gt;&lt;/periodical&gt;&lt;pages&gt;1139 - 1145&lt;/pages&gt;&lt;volume&gt;42&lt;/volume&gt;&lt;dates&gt;&lt;year&gt;1978&lt;/year&gt;&lt;/dates&gt;&lt;urls&gt;&lt;/urls&gt;&lt;/record&gt;&lt;/Cite&gt;&lt;/EndNote&gt;</w:instrText>
      </w:r>
      <w:r w:rsidRPr="004B4872">
        <w:rPr>
          <w:rFonts w:asciiTheme="minorHAnsi" w:hAnsiTheme="minorHAnsi" w:cstheme="minorHAnsi"/>
          <w:color w:val="222222"/>
          <w:spacing w:val="2"/>
        </w:rPr>
        <w:fldChar w:fldCharType="separate"/>
      </w:r>
      <w:r w:rsidRPr="004B4872">
        <w:rPr>
          <w:rFonts w:asciiTheme="minorHAnsi" w:hAnsiTheme="minorHAnsi" w:cstheme="minorHAnsi"/>
          <w:noProof/>
          <w:color w:val="222222"/>
          <w:spacing w:val="2"/>
        </w:rPr>
        <w:t>(Thomas and Kilmann 1978)</w:t>
      </w:r>
      <w:r w:rsidRPr="004B4872">
        <w:rPr>
          <w:rFonts w:asciiTheme="minorHAnsi" w:hAnsiTheme="minorHAnsi" w:cstheme="minorHAnsi"/>
          <w:color w:val="222222"/>
          <w:spacing w:val="2"/>
        </w:rPr>
        <w:fldChar w:fldCharType="end"/>
      </w:r>
      <w:r w:rsidRPr="004B4872">
        <w:rPr>
          <w:rFonts w:asciiTheme="minorHAnsi" w:hAnsiTheme="minorHAnsi" w:cstheme="minorHAnsi"/>
          <w:color w:val="222222"/>
          <w:spacing w:val="2"/>
        </w:rPr>
        <w:t>.</w:t>
      </w:r>
    </w:p>
    <w:p w14:paraId="13A8B454" w14:textId="5AD89334" w:rsidR="00B3371C" w:rsidRPr="004B4872" w:rsidRDefault="00B3371C" w:rsidP="00B3371C">
      <w:pPr>
        <w:rPr>
          <w:rFonts w:asciiTheme="minorHAnsi" w:hAnsiTheme="minorHAnsi" w:cstheme="minorHAnsi"/>
        </w:rPr>
      </w:pPr>
      <w:r w:rsidRPr="004B4872">
        <w:rPr>
          <w:rFonts w:asciiTheme="minorHAnsi" w:hAnsiTheme="minorHAnsi" w:cstheme="minorHAnsi"/>
        </w:rPr>
        <w:t xml:space="preserve">Also, the whole power congregation in one stakeholder as anticipated by power interest matrix model may be proved detrimental to the organization. As in this case stakeholders might </w:t>
      </w:r>
      <w:r w:rsidRPr="004B4872">
        <w:rPr>
          <w:rFonts w:asciiTheme="minorHAnsi" w:hAnsiTheme="minorHAnsi" w:cstheme="minorHAnsi"/>
        </w:rPr>
        <w:lastRenderedPageBreak/>
        <w:t xml:space="preserve">operate for the sake of their own interest instead of the collective interest of organization. According to Forbes, this is one of the reasons why an internal stakeholder, including an unskilled entrepreneur, can vote against a proposal for expansion out of worry that they will lose money. Instead of concentrating on the requirements of the company, he is preoccupied with his own financial requirements. It may be to the detriment of the companies in question if the stakeholders prioritize their own needs over those of their companies </w:t>
      </w:r>
      <w:r w:rsidRPr="004B4872">
        <w:rPr>
          <w:rFonts w:asciiTheme="minorHAnsi" w:hAnsiTheme="minorHAnsi" w:cstheme="minorHAnsi"/>
          <w:color w:val="222222"/>
          <w:spacing w:val="2"/>
        </w:rPr>
        <w:fldChar w:fldCharType="begin"/>
      </w:r>
      <w:r w:rsidR="00B06D56" w:rsidRPr="004B4872">
        <w:rPr>
          <w:rFonts w:asciiTheme="minorHAnsi" w:hAnsiTheme="minorHAnsi" w:cstheme="minorHAnsi"/>
          <w:color w:val="222222"/>
          <w:spacing w:val="2"/>
        </w:rPr>
        <w:instrText xml:space="preserve"> ADDIN EN.CITE &lt;EndNote&gt;&lt;Cite&gt;&lt;Author&gt;Brewer&lt;/Author&gt;&lt;Year&gt;2002&lt;/Year&gt;&lt;RecNum&gt;13&lt;/RecNum&gt;&lt;DisplayText&gt;(Brewer, Mitchell et al. 2002)&lt;/DisplayText&gt;&lt;record&gt;&lt;rec-number&gt;13&lt;/rec-number&gt;&lt;foreign-keys&gt;&lt;key app="EN" db-id="5pz9xeezldz0rlea52gxft2fxeed2atvvvvw" timestamp="1656830024"&gt;13&lt;/key&gt;&lt;/foreign-keys&gt;&lt;ref-type name="Journal Article"&gt;17&lt;/ref-type&gt;&lt;contributors&gt;&lt;authors&gt;&lt;author&gt;Neil Brewer &lt;/author&gt;&lt;author&gt;Patricia Mitchell &lt;/author&gt;&lt;author&gt;Nathan Weber&lt;/author&gt;&lt;/authors&gt;&lt;/contributors&gt;&lt;titles&gt;&lt;title&gt;Gender role, organizational status, and conflict management styles&lt;/title&gt;&lt;secondary-title&gt;International Journal of Conflict Management&lt;/secondary-title&gt;&lt;/titles&gt;&lt;periodical&gt;&lt;full-title&gt;International Journal of Conflict Management&lt;/full-title&gt;&lt;/periodical&gt;&lt;pages&gt;78 - 94&lt;/pages&gt;&lt;volume&gt;13&lt;/volume&gt;&lt;number&gt;1&lt;/number&gt;&lt;dates&gt;&lt;year&gt;2002&lt;/year&gt;&lt;/dates&gt;&lt;urls&gt;&lt;/urls&gt;&lt;electronic-resource-num&gt;10.1108/eb022868&amp;#xD;10.1108/09649420110395728&amp;#xD;10.1108/02621710510584026&lt;/electronic-resource-num&gt;&lt;/record&gt;&lt;/Cite&gt;&lt;/EndNote&gt;</w:instrText>
      </w:r>
      <w:r w:rsidRPr="004B4872">
        <w:rPr>
          <w:rFonts w:asciiTheme="minorHAnsi" w:hAnsiTheme="minorHAnsi" w:cstheme="minorHAnsi"/>
          <w:color w:val="222222"/>
          <w:spacing w:val="2"/>
        </w:rPr>
        <w:fldChar w:fldCharType="separate"/>
      </w:r>
      <w:r w:rsidRPr="004B4872">
        <w:rPr>
          <w:rFonts w:asciiTheme="minorHAnsi" w:hAnsiTheme="minorHAnsi" w:cstheme="minorHAnsi"/>
          <w:noProof/>
          <w:color w:val="222222"/>
          <w:spacing w:val="2"/>
        </w:rPr>
        <w:t>(Brewer, Mitchell et al. 2002)</w:t>
      </w:r>
      <w:r w:rsidRPr="004B4872">
        <w:rPr>
          <w:rFonts w:asciiTheme="minorHAnsi" w:hAnsiTheme="minorHAnsi" w:cstheme="minorHAnsi"/>
          <w:color w:val="222222"/>
          <w:spacing w:val="2"/>
        </w:rPr>
        <w:fldChar w:fldCharType="end"/>
      </w:r>
      <w:r w:rsidRPr="004B4872">
        <w:rPr>
          <w:rFonts w:asciiTheme="minorHAnsi" w:hAnsiTheme="minorHAnsi" w:cstheme="minorHAnsi"/>
          <w:color w:val="222222"/>
          <w:spacing w:val="2"/>
        </w:rPr>
        <w:t>.</w:t>
      </w:r>
    </w:p>
    <w:p w14:paraId="1F41580A" w14:textId="7AD58180" w:rsidR="00DE5486" w:rsidRPr="004B4872" w:rsidRDefault="00DE5486" w:rsidP="00150E4B">
      <w:pPr>
        <w:pStyle w:val="Heading1"/>
        <w:rPr>
          <w:rFonts w:asciiTheme="minorHAnsi" w:hAnsiTheme="minorHAnsi" w:cstheme="minorHAnsi"/>
        </w:rPr>
      </w:pPr>
      <w:bookmarkStart w:id="10" w:name="_Toc109249379"/>
      <w:r w:rsidRPr="004B4872">
        <w:rPr>
          <w:rFonts w:asciiTheme="minorHAnsi" w:hAnsiTheme="minorHAnsi" w:cstheme="minorHAnsi"/>
        </w:rPr>
        <w:t>Thomas-Kilmann Conflict Model</w:t>
      </w:r>
      <w:bookmarkEnd w:id="10"/>
    </w:p>
    <w:p w14:paraId="28DB2C92" w14:textId="6C07D1D5" w:rsidR="00DE5486" w:rsidRPr="004B4872" w:rsidRDefault="00B3371C" w:rsidP="00B3371C">
      <w:pPr>
        <w:rPr>
          <w:rFonts w:asciiTheme="minorHAnsi" w:hAnsiTheme="minorHAnsi" w:cstheme="minorHAnsi"/>
        </w:rPr>
      </w:pPr>
      <w:r w:rsidRPr="004B4872">
        <w:rPr>
          <w:rFonts w:asciiTheme="minorHAnsi" w:hAnsiTheme="minorHAnsi" w:cstheme="minorHAnsi"/>
        </w:rPr>
        <w:t xml:space="preserve">Conflicts between employees and their fellow workers are common in the workplace. Personal differences between coworkers can sometimes lead to conflict that needs to be resolved. In addition, there is a possibility of task-related conflicts resulting from either the leadership or the policies of the firm. In any event, finding solutions to disagreements that arise in the workplace is an essential task. Conflicts in the workplace are not desired for </w:t>
      </w:r>
      <w:r w:rsidR="00790948" w:rsidRPr="004B4872">
        <w:rPr>
          <w:rFonts w:asciiTheme="minorHAnsi" w:hAnsiTheme="minorHAnsi" w:cstheme="minorHAnsi"/>
        </w:rPr>
        <w:t>several</w:t>
      </w:r>
      <w:r w:rsidRPr="004B4872">
        <w:rPr>
          <w:rFonts w:asciiTheme="minorHAnsi" w:hAnsiTheme="minorHAnsi" w:cstheme="minorHAnsi"/>
        </w:rPr>
        <w:t xml:space="preserve"> reasons, including the performance of the firm and the well-being of individuals. When it comes to resolving disagreements in the workplace, the Thomas Kilmann Conflict Model is always available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&lt;EndNote&gt;&lt;Cite&gt;&lt;Author&gt;Slabbert&lt;/Author&gt;&lt;Year&gt;2019&lt;/Year&gt;&lt;RecNum&gt;3&lt;/RecNum&gt;&lt;DisplayText&gt;(Slabbert 2019)&lt;/DisplayText&gt;&lt;record&gt;&lt;rec-number&gt;3&lt;/rec-number&gt;&lt;foreign-keys&gt;&lt;key app="EN" db-id="5pz9xeezldz0rlea52gxft2fxeed2atvvvvw" timestamp="1656829635"&gt;3&lt;/key&gt;&lt;/foreign-keys&gt;&lt;ref-type name="Journal Article"&gt;17&lt;/ref-type&gt;&lt;contributors&gt;&lt;authors&gt;&lt;author&gt;Slabbert, A. D.&lt;/author&gt;&lt;/authors&gt;&lt;/contributors&gt;&lt;titles&gt;&lt;title&gt;Conflict management styles in traditional organisations&lt;/title&gt;&lt;secondary-title&gt;The Social Science Journal&lt;/secondary-title&gt;&lt;/titles&gt;&lt;periodical&gt;&lt;full-title&gt;The Social Science Journal&lt;/full-title&gt;&lt;/periodical&gt;&lt;pages&gt;83-92&lt;/pages&gt;&lt;volume&gt;41&lt;/volume&gt;&lt;number&gt;1&lt;/number&gt;&lt;dates&gt;&lt;year&gt;2019&lt;/year&gt;&lt;/dates&gt;&lt;isbn&gt;0362-3319&amp;#xD;1873-5355&lt;/isbn&gt;&lt;urls&gt;&lt;/urls&gt;&lt;electronic-resource-num&gt;10.1016/j.soscij.2003.10.007&lt;/electronic-resource-num&gt;&lt;/record&gt;&lt;/Cite&gt;&lt;/EndNote&gt;</w:instrText>
      </w:r>
      <w:r w:rsidR="0052029A" w:rsidRPr="004B4872">
        <w:rPr>
          <w:rFonts w:asciiTheme="minorHAnsi" w:hAnsiTheme="minorHAnsi" w:cstheme="minorHAnsi"/>
        </w:rPr>
        <w:fldChar w:fldCharType="separate"/>
      </w:r>
      <w:r w:rsidR="002320F3" w:rsidRPr="004B4872">
        <w:rPr>
          <w:rFonts w:asciiTheme="minorHAnsi" w:hAnsiTheme="minorHAnsi" w:cstheme="minorHAnsi"/>
          <w:noProof/>
        </w:rPr>
        <w:t>(Slabbert 2019)</w:t>
      </w:r>
      <w:r w:rsidR="0052029A" w:rsidRPr="004B4872">
        <w:rPr>
          <w:rFonts w:asciiTheme="minorHAnsi" w:hAnsiTheme="minorHAnsi" w:cstheme="minorHAnsi"/>
        </w:rPr>
        <w:fldChar w:fldCharType="end"/>
      </w:r>
      <w:r w:rsidR="00DE5486" w:rsidRPr="004B4872">
        <w:rPr>
          <w:rFonts w:asciiTheme="minorHAnsi" w:hAnsiTheme="minorHAnsi" w:cstheme="minorHAnsi"/>
          <w:shd w:val="clear" w:color="auto" w:fill="FFF9F7"/>
        </w:rPr>
        <w:t>.</w:t>
      </w:r>
    </w:p>
    <w:p w14:paraId="7B49B052" w14:textId="1111DEAA" w:rsidR="00DE5486" w:rsidRPr="004B4872" w:rsidRDefault="00DE5486" w:rsidP="00DE5486">
      <w:pPr>
        <w:ind w:firstLine="720"/>
        <w:rPr>
          <w:rFonts w:asciiTheme="minorHAnsi" w:hAnsiTheme="minorHAnsi" w:cstheme="minorHAnsi"/>
        </w:rPr>
      </w:pPr>
      <w:r w:rsidRPr="004B4872">
        <w:rPr>
          <w:rFonts w:asciiTheme="minorHAnsi" w:hAnsiTheme="minorHAnsi" w:cstheme="minorHAnsi"/>
        </w:rPr>
        <w:t xml:space="preserve">The Thomas-Kilmann Conflict Mode Instrument (TKI) evaluates a person's </w:t>
      </w:r>
      <w:r w:rsidR="00B3371C" w:rsidRPr="004B4872">
        <w:rPr>
          <w:rFonts w:asciiTheme="minorHAnsi" w:hAnsiTheme="minorHAnsi" w:cstheme="minorHAnsi"/>
        </w:rPr>
        <w:t>behavior</w:t>
      </w:r>
      <w:r w:rsidRPr="004B4872">
        <w:rPr>
          <w:rFonts w:asciiTheme="minorHAnsi" w:hAnsiTheme="minorHAnsi" w:cstheme="minorHAnsi"/>
        </w:rPr>
        <w:t xml:space="preserve"> in conflict situations, or those when two people's concerns seem to be at odds with one another. We can </w:t>
      </w:r>
      <w:r w:rsidR="00B3371C" w:rsidRPr="004B4872">
        <w:rPr>
          <w:rFonts w:asciiTheme="minorHAnsi" w:hAnsiTheme="minorHAnsi" w:cstheme="minorHAnsi"/>
        </w:rPr>
        <w:t>categorize</w:t>
      </w:r>
      <w:r w:rsidRPr="004B4872">
        <w:rPr>
          <w:rFonts w:asciiTheme="minorHAnsi" w:hAnsiTheme="minorHAnsi" w:cstheme="minorHAnsi"/>
        </w:rPr>
        <w:t xml:space="preserve"> a person's </w:t>
      </w:r>
      <w:r w:rsidR="00B3371C" w:rsidRPr="004B4872">
        <w:rPr>
          <w:rFonts w:asciiTheme="minorHAnsi" w:hAnsiTheme="minorHAnsi" w:cstheme="minorHAnsi"/>
        </w:rPr>
        <w:t>behavior</w:t>
      </w:r>
      <w:r w:rsidRPr="004B4872">
        <w:rPr>
          <w:rFonts w:asciiTheme="minorHAnsi" w:hAnsiTheme="minorHAnsi" w:cstheme="minorHAnsi"/>
        </w:rPr>
        <w:t xml:space="preserve"> in conflict situations along two fundamental characteristics*: (1) assertiveness, the degree to which an individual makes an effort to address himself or her own concerns, and (2) cooperativeness, the degree to which the person tries to allay the anxieties of the other</w:t>
      </w:r>
      <w:r w:rsidR="004D02CC" w:rsidRPr="004B4872">
        <w:rPr>
          <w:rFonts w:asciiTheme="minorHAnsi" w:hAnsiTheme="minorHAnsi" w:cstheme="minorHAnsi"/>
        </w:rPr>
        <w:t xml:space="preserve">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&lt;EndNote&gt;&lt;Cite&gt;&lt;Author&gt;Rethinam&lt;/Author&gt;&lt;Year&gt;2013&lt;/Year&gt;&lt;RecNum&gt;18&lt;/RecNum&gt;&lt;DisplayText&gt;(Rethinam, Yong et al. 2013)&lt;/DisplayText&gt;&lt;record&gt;&lt;rec-number&gt;18&lt;/rec-number&gt;&lt;foreign-keys&gt;&lt;key app="EN" db-id="5pz9xeezldz0rlea52gxft2fxeed2atvvvvw" timestamp="1656830207"&gt;18&lt;/key&gt;&lt;/foreign-keys&gt;&lt;ref-type name="Journal Article"&gt;17&lt;/ref-type&gt;&lt;contributors&gt;&lt;authors&gt;&lt;author&gt;Rethinam, M., &lt;/author&gt;&lt;author&gt;Yong, P., &lt;/author&gt;&lt;author&gt;Keen, C., &lt;/author&gt;&lt;author&gt;Mah, J., &lt;/author&gt;&lt;author&gt;Shawn, W., &lt;/author&gt;&lt;author&gt;Ping, L.C.,&lt;/author&gt;&lt;author&gt;Mat, N.K. &lt;/author&gt;&lt;/authors&gt;&lt;/contributors&gt;&lt;titles&gt;&lt;title&gt;Factor Affecting Corporate Social Responsibility for Socially Responsible Companies in Malaysia&lt;/title&gt;&lt;secondary-title&gt;American Journal of Economics&lt;/secondary-title&gt;&lt;/titles&gt;&lt;periodical&gt;&lt;full-title&gt;American Journal of Economics&lt;/full-title&gt;&lt;/periodical&gt;&lt;pages&gt;103-107&lt;/pages&gt;&lt;volume&gt;3&lt;/volume&gt;&lt;dates&gt;&lt;year&gt;2013&lt;/year&gt;&lt;/dates&gt;&lt;urls&gt;&lt;/urls&gt;&lt;electronic-resource-num&gt;10.5923/j.economics.20130302.07&lt;/electronic-resource-num&gt;&lt;/record&gt;&lt;/Cite&gt;&lt;/EndNote&gt;</w:instrText>
      </w:r>
      <w:r w:rsidR="0052029A" w:rsidRPr="004B4872">
        <w:rPr>
          <w:rFonts w:asciiTheme="minorHAnsi" w:hAnsiTheme="minorHAnsi" w:cstheme="minorHAnsi"/>
        </w:rPr>
        <w:fldChar w:fldCharType="separate"/>
      </w:r>
      <w:r w:rsidR="004D02CC" w:rsidRPr="004B4872">
        <w:rPr>
          <w:rFonts w:asciiTheme="minorHAnsi" w:hAnsiTheme="minorHAnsi" w:cstheme="minorHAnsi"/>
          <w:noProof/>
        </w:rPr>
        <w:t>(Rethinam, Yong et al. 2013)</w:t>
      </w:r>
      <w:r w:rsidR="0052029A" w:rsidRPr="004B4872">
        <w:rPr>
          <w:rFonts w:asciiTheme="minorHAnsi" w:hAnsiTheme="minorHAnsi" w:cstheme="minorHAnsi"/>
        </w:rPr>
        <w:fldChar w:fldCharType="end"/>
      </w:r>
      <w:r w:rsidRPr="004B4872">
        <w:rPr>
          <w:rFonts w:asciiTheme="minorHAnsi" w:hAnsiTheme="minorHAnsi" w:cstheme="minorHAnsi"/>
        </w:rPr>
        <w:t xml:space="preserve">. Five approaches to resolving conflict </w:t>
      </w:r>
      <w:r w:rsidRPr="004B4872">
        <w:rPr>
          <w:rFonts w:asciiTheme="minorHAnsi" w:hAnsiTheme="minorHAnsi" w:cstheme="minorHAnsi"/>
        </w:rPr>
        <w:lastRenderedPageBreak/>
        <w:t xml:space="preserve">can be derived from these two </w:t>
      </w:r>
      <w:r w:rsidR="00B3371C" w:rsidRPr="004B4872">
        <w:rPr>
          <w:rFonts w:asciiTheme="minorHAnsi" w:hAnsiTheme="minorHAnsi" w:cstheme="minorHAnsi"/>
        </w:rPr>
        <w:t>behavioral</w:t>
      </w:r>
      <w:r w:rsidR="007E5552" w:rsidRPr="004B4872">
        <w:rPr>
          <w:rFonts w:asciiTheme="minorHAnsi" w:hAnsiTheme="minorHAnsi" w:cstheme="minorHAnsi"/>
        </w:rPr>
        <w:t xml:space="preserve"> </w:t>
      </w:r>
      <w:r w:rsidRPr="004B4872">
        <w:rPr>
          <w:rFonts w:asciiTheme="minorHAnsi" w:hAnsiTheme="minorHAnsi" w:cstheme="minorHAnsi"/>
        </w:rPr>
        <w:t>characteristics. This diagram illustrates the five conflict-resolution methods:</w:t>
      </w:r>
    </w:p>
    <w:p w14:paraId="54FE22BA" w14:textId="77777777" w:rsidR="00DE5486" w:rsidRPr="004B4872" w:rsidRDefault="00DE5486" w:rsidP="00DE5486">
      <w:pPr>
        <w:jc w:val="center"/>
        <w:rPr>
          <w:rFonts w:asciiTheme="minorHAnsi" w:hAnsiTheme="minorHAnsi" w:cstheme="minorHAnsi"/>
        </w:rPr>
      </w:pPr>
      <w:r w:rsidRPr="004B4872">
        <w:rPr>
          <w:rFonts w:asciiTheme="minorHAnsi" w:hAnsiTheme="minorHAnsi" w:cstheme="minorHAnsi"/>
          <w:noProof/>
        </w:rPr>
        <w:drawing>
          <wp:inline distT="0" distB="0" distL="0" distR="0" wp14:anchorId="00FAA51B" wp14:editId="2A9CBEBF">
            <wp:extent cx="4733925" cy="4048125"/>
            <wp:effectExtent l="0" t="0" r="9525" b="9525"/>
            <wp:docPr id="3" name="Picture 1" descr="C:\Users\YASIR\Desktop\Screenshot 2022-07-02 1603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ASIR\Desktop\Screenshot 2022-07-02 160349.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33925" cy="4048125"/>
                    </a:xfrm>
                    <a:prstGeom prst="rect">
                      <a:avLst/>
                    </a:prstGeom>
                    <a:noFill/>
                    <a:ln>
                      <a:noFill/>
                    </a:ln>
                  </pic:spPr>
                </pic:pic>
              </a:graphicData>
            </a:graphic>
          </wp:inline>
        </w:drawing>
      </w:r>
    </w:p>
    <w:p w14:paraId="34870F37" w14:textId="18A17DC2" w:rsidR="00DE5486" w:rsidRPr="004B4872" w:rsidRDefault="002320F3" w:rsidP="00DE5486">
      <w:pPr>
        <w:jc w:val="center"/>
        <w:rPr>
          <w:rFonts w:asciiTheme="minorHAnsi" w:hAnsiTheme="minorHAnsi" w:cstheme="minorHAnsi"/>
          <w:b/>
        </w:rPr>
      </w:pPr>
      <w:r w:rsidRPr="004B4872">
        <w:rPr>
          <w:rFonts w:asciiTheme="minorHAnsi" w:hAnsiTheme="minorHAnsi" w:cstheme="minorHAnsi"/>
          <w:b/>
        </w:rPr>
        <w:t xml:space="preserve">Figure </w:t>
      </w:r>
      <w:r w:rsidR="004D02CC" w:rsidRPr="004B4872">
        <w:rPr>
          <w:rFonts w:asciiTheme="minorHAnsi" w:hAnsiTheme="minorHAnsi" w:cstheme="minorHAnsi"/>
          <w:b/>
        </w:rPr>
        <w:t>3</w:t>
      </w:r>
      <w:r w:rsidR="00DE5486" w:rsidRPr="004B4872">
        <w:rPr>
          <w:rFonts w:asciiTheme="minorHAnsi" w:hAnsiTheme="minorHAnsi" w:cstheme="minorHAnsi"/>
          <w:b/>
        </w:rPr>
        <w:t>: Approaches of Thomas-Kilmann Conflict Mode Instrument (TKI)</w:t>
      </w:r>
      <w:r w:rsidR="002E0C70" w:rsidRPr="004B4872">
        <w:rPr>
          <w:rFonts w:asciiTheme="minorHAnsi" w:hAnsiTheme="minorHAnsi" w:cstheme="minorHAnsi"/>
          <w:b/>
        </w:rPr>
        <w:t xml:space="preserve"> </w:t>
      </w:r>
      <w:r w:rsidR="0052029A" w:rsidRPr="004B4872">
        <w:rPr>
          <w:rFonts w:asciiTheme="minorHAnsi" w:hAnsiTheme="minorHAnsi" w:cstheme="minorHAnsi"/>
          <w:b/>
        </w:rPr>
        <w:fldChar w:fldCharType="begin"/>
      </w:r>
      <w:r w:rsidR="00B06D56" w:rsidRPr="004B4872">
        <w:rPr>
          <w:rFonts w:asciiTheme="minorHAnsi" w:hAnsiTheme="minorHAnsi" w:cstheme="minorHAnsi"/>
          <w:b/>
        </w:rPr>
        <w:instrText xml:space="preserve"> ADDIN EN.CITE &lt;EndNote&gt;&lt;Cite&gt;&lt;Author&gt;Giuseppe Labianca&lt;/Author&gt;&lt;Year&gt;1998&lt;/Year&gt;&lt;RecNum&gt;4&lt;/RecNum&gt;&lt;DisplayText&gt;(Giuseppe Labianca, Brass et al. 1998)&lt;/DisplayText&gt;&lt;record&gt;&lt;rec-number&gt;4&lt;/rec-number&gt;&lt;foreign-keys&gt;&lt;key app="EN" db-id="5pz9xeezldz0rlea52gxft2fxeed2atvvvvw" timestamp="1656829660"&gt;4&lt;/key&gt;&lt;/foreign-keys&gt;&lt;ref-type name="Journal Article"&gt;17&lt;/ref-type&gt;&lt;contributors&gt;&lt;authors&gt;&lt;author&gt;Giuseppe Labianca, &lt;/author&gt;&lt;author&gt;Daniel J. Brass &lt;/author&gt;&lt;author&gt;Barbara Gray&lt;/author&gt;&lt;/authors&gt;&lt;/contributors&gt;&lt;titles&gt;&lt;title&gt;Academy of Management&lt;/title&gt;&lt;secondary-title&gt;The Academy of management Journal&lt;/secondary-title&gt;&lt;/titles&gt;&lt;periodical&gt;&lt;full-title&gt;The Academy of management Journal&lt;/full-title&gt;&lt;/periodical&gt;&lt;pages&gt;55-67&lt;/pages&gt;&lt;volume&gt; 41&lt;/volume&gt;&lt;number&gt; 1 &lt;/number&gt;&lt;dates&gt;&lt;year&gt;1998&lt;/year&gt;&lt;/dates&gt;&lt;urls&gt;&lt;/urls&gt;&lt;/record&gt;&lt;/Cite&gt;&lt;/EndNote&gt;</w:instrText>
      </w:r>
      <w:r w:rsidR="0052029A" w:rsidRPr="004B4872">
        <w:rPr>
          <w:rFonts w:asciiTheme="minorHAnsi" w:hAnsiTheme="minorHAnsi" w:cstheme="minorHAnsi"/>
          <w:b/>
        </w:rPr>
        <w:fldChar w:fldCharType="separate"/>
      </w:r>
      <w:r w:rsidR="002E0C70" w:rsidRPr="004B4872">
        <w:rPr>
          <w:rFonts w:asciiTheme="minorHAnsi" w:hAnsiTheme="minorHAnsi" w:cstheme="minorHAnsi"/>
          <w:b/>
          <w:noProof/>
        </w:rPr>
        <w:t>(Giuseppe Labianca, Brass et al. 1998)</w:t>
      </w:r>
      <w:r w:rsidR="0052029A" w:rsidRPr="004B4872">
        <w:rPr>
          <w:rFonts w:asciiTheme="minorHAnsi" w:hAnsiTheme="minorHAnsi" w:cstheme="minorHAnsi"/>
          <w:b/>
        </w:rPr>
        <w:fldChar w:fldCharType="end"/>
      </w:r>
    </w:p>
    <w:p w14:paraId="3C5F7C0F" w14:textId="77777777" w:rsidR="00DE5486" w:rsidRPr="004B4872" w:rsidRDefault="00DE5486" w:rsidP="00DE5486">
      <w:pPr>
        <w:pStyle w:val="ListParagraph"/>
        <w:numPr>
          <w:ilvl w:val="0"/>
          <w:numId w:val="17"/>
        </w:numPr>
        <w:spacing w:line="480" w:lineRule="auto"/>
        <w:ind w:left="360"/>
        <w:jc w:val="both"/>
        <w:rPr>
          <w:rFonts w:cstheme="minorHAnsi"/>
          <w:b/>
          <w:sz w:val="24"/>
          <w:szCs w:val="24"/>
        </w:rPr>
      </w:pPr>
      <w:r w:rsidRPr="004B4872">
        <w:rPr>
          <w:rFonts w:cstheme="minorHAnsi"/>
          <w:b/>
          <w:sz w:val="24"/>
          <w:szCs w:val="24"/>
        </w:rPr>
        <w:t xml:space="preserve">Competing </w:t>
      </w:r>
    </w:p>
    <w:p w14:paraId="36272570" w14:textId="36A0B3E9" w:rsidR="00DE5486" w:rsidRPr="004B4872" w:rsidRDefault="00DE5486" w:rsidP="00B3371C">
      <w:pPr>
        <w:rPr>
          <w:rFonts w:asciiTheme="minorHAnsi" w:hAnsiTheme="minorHAnsi" w:cstheme="minorHAnsi"/>
        </w:rPr>
      </w:pPr>
      <w:r w:rsidRPr="004B4872">
        <w:rPr>
          <w:rFonts w:asciiTheme="minorHAnsi" w:hAnsiTheme="minorHAnsi" w:cstheme="minorHAnsi"/>
        </w:rPr>
        <w:t xml:space="preserve">It is a power-oriented mode that is forceful as well as non-cooperative. When individuals are in a state of competition, they pursue their own issues at the expense of the other person and use whatever power they see to be suitable </w:t>
      </w:r>
      <w:r w:rsidR="00790948" w:rsidRPr="004B4872">
        <w:rPr>
          <w:rFonts w:asciiTheme="minorHAnsi" w:hAnsiTheme="minorHAnsi" w:cstheme="minorHAnsi"/>
        </w:rPr>
        <w:t>to</w:t>
      </w:r>
      <w:r w:rsidRPr="004B4872">
        <w:rPr>
          <w:rFonts w:asciiTheme="minorHAnsi" w:hAnsiTheme="minorHAnsi" w:cstheme="minorHAnsi"/>
        </w:rPr>
        <w:t xml:space="preserve"> win their position. People that have a competitive approach typically take a hard stance and are clear about what it is that they seek. They typically conduct their business from a position of power, which can be derived from factors like position, </w:t>
      </w:r>
      <w:r w:rsidRPr="004B4872">
        <w:rPr>
          <w:rFonts w:asciiTheme="minorHAnsi" w:hAnsiTheme="minorHAnsi" w:cstheme="minorHAnsi"/>
        </w:rPr>
        <w:lastRenderedPageBreak/>
        <w:t>rank, expertise, or the ability to persuade others. When used in circumstances that are not life-threatening, however, it has the potential to leave people feeling damaged, unfulfilled, and angry</w:t>
      </w:r>
      <w:r w:rsidR="002E0C70" w:rsidRPr="004B4872">
        <w:rPr>
          <w:rFonts w:asciiTheme="minorHAnsi" w:hAnsiTheme="minorHAnsi" w:cstheme="minorHAnsi"/>
        </w:rPr>
        <w:t xml:space="preserve">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&lt;EndNote&gt;&lt;Cite&gt;&lt;Author&gt;Marigat&lt;/Author&gt;&lt;Year&gt;2017&lt;/Year&gt;&lt;RecNum&gt;28&lt;/RecNum&gt;&lt;DisplayText&gt;(Marigat 2017)&lt;/DisplayText&gt;&lt;record&gt;&lt;rec-number&gt;28&lt;/rec-number&gt;&lt;foreign-keys&gt;&lt;key app="EN" db-id="5pz9xeezldz0rlea52gxft2fxeed2atvvvvw" timestamp="1656830525"&gt;28&lt;/key&gt;&lt;/foreign-keys&gt;&lt;ref-type name="Journal Article"&gt;17&lt;/ref-type&gt;&lt;contributors&gt;&lt;authors&gt;&lt;author&gt;Marigat, Saul Kipchirchir&lt;/author&gt;&lt;/authors&gt;&lt;/contributors&gt;&lt;titles&gt;&lt;title&gt;Power And Conflict Management : Is There A Relationship&lt;/title&gt;&lt;/titles&gt;&lt;dates&gt;&lt;year&gt;2017&lt;/year&gt;&lt;/dates&gt;&lt;urls&gt;&lt;/urls&gt;&lt;electronic-resource-num&gt;10.9790/0837-2208050815&lt;/electronic-resource-num&gt;&lt;/record&gt;&lt;/Cite&gt;&lt;/EndNote&gt;</w:instrText>
      </w:r>
      <w:r w:rsidR="0052029A" w:rsidRPr="004B4872">
        <w:rPr>
          <w:rFonts w:asciiTheme="minorHAnsi" w:hAnsiTheme="minorHAnsi" w:cstheme="minorHAnsi"/>
        </w:rPr>
        <w:fldChar w:fldCharType="separate"/>
      </w:r>
      <w:r w:rsidR="002E0C70" w:rsidRPr="004B4872">
        <w:rPr>
          <w:rFonts w:asciiTheme="minorHAnsi" w:hAnsiTheme="minorHAnsi" w:cstheme="minorHAnsi"/>
          <w:noProof/>
        </w:rPr>
        <w:t>(Marigat 2017)</w:t>
      </w:r>
      <w:r w:rsidR="0052029A" w:rsidRPr="004B4872">
        <w:rPr>
          <w:rFonts w:asciiTheme="minorHAnsi" w:hAnsiTheme="minorHAnsi" w:cstheme="minorHAnsi"/>
        </w:rPr>
        <w:fldChar w:fldCharType="end"/>
      </w:r>
      <w:r w:rsidRPr="004B4872">
        <w:rPr>
          <w:rFonts w:asciiTheme="minorHAnsi" w:hAnsiTheme="minorHAnsi" w:cstheme="minorHAnsi"/>
        </w:rPr>
        <w:t>.</w:t>
      </w:r>
    </w:p>
    <w:p w14:paraId="16D4194D" w14:textId="77777777" w:rsidR="00DE5486" w:rsidRPr="004B4872" w:rsidRDefault="00DE5486" w:rsidP="00DE5486">
      <w:pPr>
        <w:pStyle w:val="ListParagraph"/>
        <w:numPr>
          <w:ilvl w:val="0"/>
          <w:numId w:val="17"/>
        </w:numPr>
        <w:spacing w:line="480" w:lineRule="auto"/>
        <w:ind w:left="360"/>
        <w:jc w:val="both"/>
        <w:rPr>
          <w:rFonts w:cstheme="minorHAnsi"/>
          <w:b/>
          <w:sz w:val="24"/>
          <w:szCs w:val="24"/>
        </w:rPr>
      </w:pPr>
      <w:r w:rsidRPr="004B4872">
        <w:rPr>
          <w:rFonts w:cstheme="minorHAnsi"/>
          <w:b/>
          <w:sz w:val="24"/>
          <w:szCs w:val="24"/>
        </w:rPr>
        <w:t xml:space="preserve">Collaborating </w:t>
      </w:r>
    </w:p>
    <w:p w14:paraId="61DB49C1" w14:textId="251F25AA" w:rsidR="00DE5486" w:rsidRPr="004B4872" w:rsidRDefault="00DE5486" w:rsidP="00DE5486">
      <w:pPr>
        <w:ind w:firstLine="720"/>
        <w:rPr>
          <w:rFonts w:asciiTheme="minorHAnsi" w:hAnsiTheme="minorHAnsi" w:cstheme="minorHAnsi"/>
        </w:rPr>
      </w:pPr>
      <w:r w:rsidRPr="004B4872">
        <w:rPr>
          <w:rFonts w:asciiTheme="minorHAnsi" w:hAnsiTheme="minorHAnsi" w:cstheme="minorHAnsi"/>
        </w:rPr>
        <w:t xml:space="preserve">It is forceful while at the same time being cooperative. When two people work together to solve a problem, each person </w:t>
      </w:r>
      <w:r w:rsidR="00790948" w:rsidRPr="004B4872">
        <w:rPr>
          <w:rFonts w:asciiTheme="minorHAnsi" w:hAnsiTheme="minorHAnsi" w:cstheme="minorHAnsi"/>
        </w:rPr>
        <w:t>tries</w:t>
      </w:r>
      <w:r w:rsidRPr="004B4872">
        <w:rPr>
          <w:rFonts w:asciiTheme="minorHAnsi" w:hAnsiTheme="minorHAnsi" w:cstheme="minorHAnsi"/>
        </w:rPr>
        <w:t xml:space="preserve"> to work with the other to find a solution that fully fulfils the concerns of both parties. It is possible for two people to collaborate by investigating a disagreement in order to gain knowledge from each other's perspectives, resolving some condition that would otherwise cause them to compete for resources, or confronting a problem in their interpersonal relationship and attempting to find a creative solution to the issue</w:t>
      </w:r>
      <w:r w:rsidR="007E5552" w:rsidRPr="004B4872">
        <w:rPr>
          <w:rFonts w:asciiTheme="minorHAnsi" w:hAnsiTheme="minorHAnsi" w:cstheme="minorHAnsi"/>
        </w:rPr>
        <w:t xml:space="preserve">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&lt;EndNote&gt;&lt;Cite&gt;&lt;Author&gt;Bordean&lt;/Author&gt;&lt;Year&gt;2020&lt;/Year&gt;&lt;RecNum&gt;38&lt;/RecNum&gt;&lt;DisplayText&gt;(Bordean, Rácz et al. 2020)&lt;/DisplayText&gt;&lt;record&gt;&lt;rec-number&gt;38&lt;/rec-number&gt;&lt;foreign-keys&gt;&lt;key app="EN" db-id="5pz9xeezldz0rlea52gxft2fxeed2atvvvvw" timestamp="1656830786"&gt;38&lt;/key&gt;&lt;/foreign-keys&gt;&lt;ref-type name="Journal Article"&gt;17&lt;/ref-type&gt;&lt;contributors&gt;&lt;authors&gt;&lt;author&gt;Bordean, Ovidiu Niculae&lt;/author&gt;&lt;author&gt;Rácz, Dalma Szonja&lt;/author&gt;&lt;author&gt;Ceptureanu, Sebastian Ion&lt;/author&gt;&lt;author&gt;Ceptureanu, Eduard Gabriel&lt;/author&gt;&lt;author&gt;Pop, Zenovia Cristiana&lt;/author&gt;&lt;/authors&gt;&lt;/contributors&gt;&lt;titles&gt;&lt;title&gt;Gender Diversity and the Choice of Conflict Management Styles in Small and Medium-Sized Enterprises&lt;/title&gt;&lt;secondary-title&gt;Sustainability&lt;/secondary-title&gt;&lt;/titles&gt;&lt;periodical&gt;&lt;full-title&gt;Sustainability&lt;/full-title&gt;&lt;/periodical&gt;&lt;pages&gt;7136&lt;/pages&gt;&lt;volume&gt;12&lt;/volume&gt;&lt;number&gt;17&lt;/number&gt;&lt;dates&gt;&lt;year&gt;2020&lt;/year&gt;&lt;/dates&gt;&lt;isbn&gt;2071-1050&lt;/isbn&gt;&lt;urls&gt;&lt;/urls&gt;&lt;electronic-resource-num&gt;10.3390/su12177136&lt;/electronic-resource-num&gt;&lt;/record&gt;&lt;/Cite&gt;&lt;/EndNote&gt;</w:instrText>
      </w:r>
      <w:r w:rsidR="0052029A" w:rsidRPr="004B4872">
        <w:rPr>
          <w:rFonts w:asciiTheme="minorHAnsi" w:hAnsiTheme="minorHAnsi" w:cstheme="minorHAnsi"/>
        </w:rPr>
        <w:fldChar w:fldCharType="separate"/>
      </w:r>
      <w:r w:rsidR="007E5552" w:rsidRPr="004B4872">
        <w:rPr>
          <w:rFonts w:asciiTheme="minorHAnsi" w:hAnsiTheme="minorHAnsi" w:cstheme="minorHAnsi"/>
          <w:noProof/>
        </w:rPr>
        <w:t>(Bordean, Rácz et al. 2020)</w:t>
      </w:r>
      <w:r w:rsidR="0052029A" w:rsidRPr="004B4872">
        <w:rPr>
          <w:rFonts w:asciiTheme="minorHAnsi" w:hAnsiTheme="minorHAnsi" w:cstheme="minorHAnsi"/>
        </w:rPr>
        <w:fldChar w:fldCharType="end"/>
      </w:r>
      <w:r w:rsidRPr="004B4872">
        <w:rPr>
          <w:rFonts w:asciiTheme="minorHAnsi" w:hAnsiTheme="minorHAnsi" w:cstheme="minorHAnsi"/>
        </w:rPr>
        <w:t xml:space="preserve">. People that lean more toward a collaborative style work hard to accommodate the requirements of everyone who is participating. These individuals </w:t>
      </w:r>
      <w:r w:rsidR="009D12F7" w:rsidRPr="004B4872">
        <w:rPr>
          <w:rFonts w:asciiTheme="minorHAnsi" w:hAnsiTheme="minorHAnsi" w:cstheme="minorHAnsi"/>
        </w:rPr>
        <w:t>can</w:t>
      </w:r>
      <w:r w:rsidRPr="004B4872">
        <w:rPr>
          <w:rFonts w:asciiTheme="minorHAnsi" w:hAnsiTheme="minorHAnsi" w:cstheme="minorHAnsi"/>
        </w:rPr>
        <w:t xml:space="preserve"> demonstrate a great level of assertiveness, yet in contrast to the rival, they work well with others and recognize the significance of each individual. This approach is beneficial when there have been previous disagreements within the group; when the topic at hand is too serious for a straightforward trade-off; and when you need to bring together a diversity of perspectives in order to find the best answer</w:t>
      </w:r>
      <w:r w:rsidR="002E0C70" w:rsidRPr="004B4872">
        <w:rPr>
          <w:rFonts w:asciiTheme="minorHAnsi" w:hAnsiTheme="minorHAnsi" w:cstheme="minorHAnsi"/>
        </w:rPr>
        <w:t xml:space="preserve">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&lt;EndNote&gt;&lt;Cite&gt;&lt;Author&gt;Kakabadse&lt;/Author&gt;&lt;Year&gt;2005&lt;/Year&gt;&lt;RecNum&gt;17&lt;/RecNum&gt;&lt;DisplayText&gt;(Kakabadse 2005)&lt;/DisplayText&gt;&lt;record&gt;&lt;rec-number&gt;17&lt;/rec-number&gt;&lt;foreign-keys&gt;&lt;key app="EN" db-id="5pz9xeezldz0rlea52gxft2fxeed2atvvvvw" timestamp="1656830177"&gt;17&lt;/key&gt;&lt;/foreign-keys&gt;&lt;ref-type name="Journal Article"&gt;17&lt;/ref-type&gt;&lt;contributors&gt;&lt;authors&gt;&lt;author&gt;Kakabadse, Nada Korak&lt;/author&gt;&lt;/authors&gt;&lt;/contributors&gt;&lt;titles&gt;&lt;title&gt;Corporate social responsibility and stakeholder approach: a conceptual review&lt;/title&gt;&lt;secondary-title&gt; International Journal of Business Governance and Ethics&lt;/secondary-title&gt;&lt;/titles&gt;&lt;pages&gt;277-302&lt;/pages&gt;&lt;volume&gt;1&lt;/volume&gt;&lt;dates&gt;&lt;year&gt;2005&lt;/year&gt;&lt;/dates&gt;&lt;urls&gt;&lt;/urls&gt;&lt;/record&gt;&lt;/Cite&gt;&lt;/EndNote&gt;</w:instrText>
      </w:r>
      <w:r w:rsidR="0052029A" w:rsidRPr="004B4872">
        <w:rPr>
          <w:rFonts w:asciiTheme="minorHAnsi" w:hAnsiTheme="minorHAnsi" w:cstheme="minorHAnsi"/>
        </w:rPr>
        <w:fldChar w:fldCharType="separate"/>
      </w:r>
      <w:r w:rsidR="002E0C70" w:rsidRPr="004B4872">
        <w:rPr>
          <w:rFonts w:asciiTheme="minorHAnsi" w:hAnsiTheme="minorHAnsi" w:cstheme="minorHAnsi"/>
          <w:noProof/>
        </w:rPr>
        <w:t>(Kakabadse 2005)</w:t>
      </w:r>
      <w:r w:rsidR="0052029A" w:rsidRPr="004B4872">
        <w:rPr>
          <w:rFonts w:asciiTheme="minorHAnsi" w:hAnsiTheme="minorHAnsi" w:cstheme="minorHAnsi"/>
        </w:rPr>
        <w:fldChar w:fldCharType="end"/>
      </w:r>
      <w:r w:rsidRPr="004B4872">
        <w:rPr>
          <w:rFonts w:asciiTheme="minorHAnsi" w:hAnsiTheme="minorHAnsi" w:cstheme="minorHAnsi"/>
        </w:rPr>
        <w:t>.</w:t>
      </w:r>
    </w:p>
    <w:p w14:paraId="34A96674" w14:textId="77777777" w:rsidR="00DE5486" w:rsidRPr="004B4872" w:rsidRDefault="00DE5486" w:rsidP="00DE5486">
      <w:pPr>
        <w:pStyle w:val="ListParagraph"/>
        <w:numPr>
          <w:ilvl w:val="0"/>
          <w:numId w:val="17"/>
        </w:numPr>
        <w:spacing w:line="480" w:lineRule="auto"/>
        <w:ind w:left="360"/>
        <w:jc w:val="both"/>
        <w:rPr>
          <w:rFonts w:cstheme="minorHAnsi"/>
          <w:b/>
          <w:sz w:val="24"/>
          <w:szCs w:val="24"/>
        </w:rPr>
      </w:pPr>
      <w:r w:rsidRPr="004B4872">
        <w:rPr>
          <w:rFonts w:cstheme="minorHAnsi"/>
          <w:b/>
          <w:sz w:val="24"/>
          <w:szCs w:val="24"/>
        </w:rPr>
        <w:t xml:space="preserve">Compromising </w:t>
      </w:r>
    </w:p>
    <w:p w14:paraId="61CC34D9" w14:textId="6466B2F0" w:rsidR="00DE5486" w:rsidRPr="004B4872" w:rsidRDefault="00DE5486" w:rsidP="00B3371C">
      <w:pPr>
        <w:rPr>
          <w:rFonts w:asciiTheme="minorHAnsi" w:hAnsiTheme="minorHAnsi" w:cstheme="minorHAnsi"/>
        </w:rPr>
      </w:pPr>
      <w:r w:rsidRPr="004B4872">
        <w:rPr>
          <w:rFonts w:asciiTheme="minorHAnsi" w:hAnsiTheme="minorHAnsi" w:cstheme="minorHAnsi"/>
        </w:rPr>
        <w:t>It is neither very aggressive nor overly cooperative. It strikes a balance between the two. When making a compromise, a person's goal is to find a solution that is expedient, mutually acceptable, and that at least partially satisfies both parties</w:t>
      </w:r>
      <w:r w:rsidR="009D12F7" w:rsidRPr="004B4872">
        <w:rPr>
          <w:rFonts w:asciiTheme="minorHAnsi" w:hAnsiTheme="minorHAnsi" w:cstheme="minorHAnsi"/>
        </w:rPr>
        <w:t>.</w:t>
      </w:r>
      <w:r w:rsidRPr="004B4872">
        <w:rPr>
          <w:rFonts w:asciiTheme="minorHAnsi" w:hAnsiTheme="minorHAnsi" w:cstheme="minorHAnsi"/>
        </w:rPr>
        <w:t xml:space="preserve"> Compromising is a halfway ground </w:t>
      </w:r>
      <w:r w:rsidRPr="004B4872">
        <w:rPr>
          <w:rFonts w:asciiTheme="minorHAnsi" w:hAnsiTheme="minorHAnsi" w:cstheme="minorHAnsi"/>
        </w:rPr>
        <w:lastRenderedPageBreak/>
        <w:t>between the two extremes of competing and accommodating. In the same sense, it approaches a problem in a more direct manner than avoiding it, but it does not investigate it in as much depth as collaborating does. People that lean more toward a compromising manner look for answers that will, at the very least, somewhat sate the needs of all parties involved</w:t>
      </w:r>
      <w:r w:rsidR="004D02CC" w:rsidRPr="004B4872">
        <w:rPr>
          <w:rFonts w:asciiTheme="minorHAnsi" w:hAnsiTheme="minorHAnsi" w:cstheme="minorHAnsi"/>
        </w:rPr>
        <w:t xml:space="preserve">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&lt;EndNote&gt;&lt;Cite&gt;&lt;Author&gt;Kaushal&lt;/Author&gt;&lt;Year&gt;2006&lt;/Year&gt;&lt;RecNum&gt;14&lt;/RecNum&gt;&lt;DisplayText&gt;(Kaushal and Kwantes 2006)&lt;/DisplayText&gt;&lt;record&gt;&lt;rec-number&gt;14&lt;/rec-number&gt;&lt;foreign-keys&gt;&lt;key app="EN" db-id="5pz9xeezldz0rlea52gxft2fxeed2atvvvvw" timestamp="1656830108"&gt;14&lt;/key&gt;&lt;/foreign-keys&gt;&lt;ref-type name="Journal Article"&gt;17&lt;/ref-type&gt;&lt;contributors&gt;&lt;authors&gt;&lt;author&gt;Kaushal, Ritu&lt;/author&gt;&lt;author&gt;Kwantes, Catherine T.&lt;/author&gt;&lt;/authors&gt;&lt;/contributors&gt;&lt;titles&gt;&lt;title&gt;The role of culture and personality in choice of conflict management strategy&lt;/title&gt;&lt;secondary-title&gt;International Journal of Intercultural Relations&lt;/secondary-title&gt;&lt;/titles&gt;&lt;periodical&gt;&lt;full-title&gt;International Journal of Intercultural Relations&lt;/full-title&gt;&lt;/periodical&gt;&lt;pages&gt;579-603&lt;/pages&gt;&lt;volume&gt;30&lt;/volume&gt;&lt;number&gt;5&lt;/number&gt;&lt;dates&gt;&lt;year&gt;2006&lt;/year&gt;&lt;/dates&gt;&lt;isbn&gt;01471767&lt;/isbn&gt;&lt;urls&gt;&lt;/urls&gt;&lt;electronic-resource-num&gt;10.1016/j.ijintrel.2006.01.001&lt;/electronic-resource-num&gt;&lt;/record&gt;&lt;/Cite&gt;&lt;/EndNote&gt;</w:instrText>
      </w:r>
      <w:r w:rsidR="0052029A" w:rsidRPr="004B4872">
        <w:rPr>
          <w:rFonts w:asciiTheme="minorHAnsi" w:hAnsiTheme="minorHAnsi" w:cstheme="minorHAnsi"/>
        </w:rPr>
        <w:fldChar w:fldCharType="separate"/>
      </w:r>
      <w:r w:rsidR="004D02CC" w:rsidRPr="004B4872">
        <w:rPr>
          <w:rFonts w:asciiTheme="minorHAnsi" w:hAnsiTheme="minorHAnsi" w:cstheme="minorHAnsi"/>
          <w:noProof/>
        </w:rPr>
        <w:t>(Kaushal and Kwantes 2006)</w:t>
      </w:r>
      <w:r w:rsidR="0052029A" w:rsidRPr="004B4872">
        <w:rPr>
          <w:rFonts w:asciiTheme="minorHAnsi" w:hAnsiTheme="minorHAnsi" w:cstheme="minorHAnsi"/>
        </w:rPr>
        <w:fldChar w:fldCharType="end"/>
      </w:r>
      <w:r w:rsidRPr="004B4872">
        <w:rPr>
          <w:rFonts w:asciiTheme="minorHAnsi" w:hAnsiTheme="minorHAnsi" w:cstheme="minorHAnsi"/>
        </w:rPr>
        <w:t xml:space="preserve">. Everyone, even the person making the compromise, is expected to make a concession of some kind, and the compromiser is likewise expected to give up something.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&lt;EndNote&gt;&lt;Cite&gt;&lt;Author&gt;Brewer&lt;/Author&gt;&lt;Year&gt;2002&lt;/Year&gt;&lt;RecNum&gt;13&lt;/RecNum&gt;&lt;DisplayText&gt;(Brewer, Mitchell et al. 2002)&lt;/DisplayText&gt;&lt;record&gt;&lt;rec-number&gt;13&lt;/rec-number&gt;&lt;foreign-keys&gt;&lt;key app="EN" db-id="5pz9xeezldz0rlea52gxft2fxeed2atvvvvw" timestamp="1656830024"&gt;13&lt;/key&gt;&lt;/foreign-keys&gt;&lt;ref-type name="Journal Article"&gt;17&lt;/ref-type&gt;&lt;contributors&gt;&lt;authors&gt;&lt;author&gt;Neil Brewer &lt;/author&gt;&lt;author&gt;Patricia Mitchell &lt;/author&gt;&lt;author&gt;Nathan Weber&lt;/author&gt;&lt;/authors&gt;&lt;/contributors&gt;&lt;titles&gt;&lt;title&gt;Gender role, organizational status, and conflict management styles&lt;/title&gt;&lt;secondary-title&gt;International Journal of Conflict Management&lt;/secondary-title&gt;&lt;/titles&gt;&lt;periodical&gt;&lt;full-title&gt;International Journal of Conflict Management&lt;/full-title&gt;&lt;/periodical&gt;&lt;pages&gt;78 - 94&lt;/pages&gt;&lt;volume&gt;13&lt;/volume&gt;&lt;number&gt;1&lt;/number&gt;&lt;dates&gt;&lt;year&gt;2002&lt;/year&gt;&lt;/dates&gt;&lt;urls&gt;&lt;/urls&gt;&lt;electronic-resource-num&gt;10.1108/eb022868&amp;#xD;10.1108/09649420110395728&amp;#xD;10.1108/02621710510584026&lt;/electronic-resource-num&gt;&lt;/record&gt;&lt;/Cite&gt;&lt;/EndNote&gt;</w:instrText>
      </w:r>
      <w:r w:rsidR="0052029A" w:rsidRPr="004B4872">
        <w:rPr>
          <w:rFonts w:asciiTheme="minorHAnsi" w:hAnsiTheme="minorHAnsi" w:cstheme="minorHAnsi"/>
        </w:rPr>
        <w:fldChar w:fldCharType="separate"/>
      </w:r>
      <w:r w:rsidR="002E0C70" w:rsidRPr="004B4872">
        <w:rPr>
          <w:rFonts w:asciiTheme="minorHAnsi" w:hAnsiTheme="minorHAnsi" w:cstheme="minorHAnsi"/>
          <w:noProof/>
        </w:rPr>
        <w:t>(Brewer, Mitchell et al. 2002)</w:t>
      </w:r>
      <w:r w:rsidR="0052029A" w:rsidRPr="004B4872">
        <w:rPr>
          <w:rFonts w:asciiTheme="minorHAnsi" w:hAnsiTheme="minorHAnsi" w:cstheme="minorHAnsi"/>
        </w:rPr>
        <w:fldChar w:fldCharType="end"/>
      </w:r>
      <w:r w:rsidRPr="004B4872">
        <w:rPr>
          <w:rFonts w:asciiTheme="minorHAnsi" w:hAnsiTheme="minorHAnsi" w:cstheme="minorHAnsi"/>
        </w:rPr>
        <w:t>.</w:t>
      </w:r>
    </w:p>
    <w:p w14:paraId="72145853" w14:textId="77777777" w:rsidR="00DE5486" w:rsidRPr="004B4872" w:rsidRDefault="00DE5486" w:rsidP="00DE5486">
      <w:pPr>
        <w:pStyle w:val="ListParagraph"/>
        <w:numPr>
          <w:ilvl w:val="0"/>
          <w:numId w:val="17"/>
        </w:numPr>
        <w:spacing w:line="480" w:lineRule="auto"/>
        <w:ind w:left="360"/>
        <w:jc w:val="both"/>
        <w:rPr>
          <w:rFonts w:cstheme="minorHAnsi"/>
          <w:b/>
          <w:sz w:val="24"/>
          <w:szCs w:val="24"/>
        </w:rPr>
      </w:pPr>
      <w:r w:rsidRPr="004B4872">
        <w:rPr>
          <w:rFonts w:cstheme="minorHAnsi"/>
          <w:b/>
          <w:sz w:val="24"/>
          <w:szCs w:val="24"/>
        </w:rPr>
        <w:t xml:space="preserve">Avoiding </w:t>
      </w:r>
    </w:p>
    <w:p w14:paraId="118D4CC9" w14:textId="39583262" w:rsidR="00DE5486" w:rsidRPr="004B4872" w:rsidRDefault="00DE5486" w:rsidP="00B3371C">
      <w:pPr>
        <w:rPr>
          <w:rFonts w:asciiTheme="minorHAnsi" w:hAnsiTheme="minorHAnsi" w:cstheme="minorHAnsi"/>
        </w:rPr>
      </w:pPr>
      <w:r w:rsidRPr="004B4872">
        <w:rPr>
          <w:rFonts w:asciiTheme="minorHAnsi" w:hAnsiTheme="minorHAnsi" w:cstheme="minorHAnsi"/>
        </w:rPr>
        <w:t xml:space="preserve">It is uncooperative and unassailable. When someone avoids, they don't quickly address their own or the other person's problems. The disagreement is not mentioned by him or her. Avoiding can take the form of politely avoiding a situation, delaying a situation until a better opportunity, or simply removing oneself from a dangerous circumstance. People who </w:t>
      </w:r>
      <w:r w:rsidR="00B3371C" w:rsidRPr="004B4872">
        <w:rPr>
          <w:rFonts w:asciiTheme="minorHAnsi" w:hAnsiTheme="minorHAnsi" w:cstheme="minorHAnsi"/>
        </w:rPr>
        <w:t>favor</w:t>
      </w:r>
      <w:r w:rsidRPr="004B4872">
        <w:rPr>
          <w:rFonts w:asciiTheme="minorHAnsi" w:hAnsiTheme="minorHAnsi" w:cstheme="minorHAnsi"/>
        </w:rPr>
        <w:t xml:space="preserve"> this approach try to completely avoid conflict. It may be suitable when defeat is inevitable, when the issue at hand is unimportant, or when another person is better equipped to find a solution. However, this is frequently a poor and ineffective course of action</w:t>
      </w:r>
      <w:r w:rsidR="002E0C70" w:rsidRPr="004B4872">
        <w:rPr>
          <w:rFonts w:asciiTheme="minorHAnsi" w:hAnsiTheme="minorHAnsi" w:cstheme="minorHAnsi"/>
        </w:rPr>
        <w:t xml:space="preserve">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&lt;EndNote&gt;&lt;Cite&gt;&lt;Author&gt;Bornstein&lt;/Author&gt;&lt;Year&gt;2003&lt;/Year&gt;&lt;RecNum&gt;32&lt;/RecNum&gt;&lt;DisplayText&gt;(Bornstein 2003)&lt;/DisplayText&gt;&lt;record&gt;&lt;rec-number&gt;32&lt;/rec-number&gt;&lt;foreign-keys&gt;&lt;key app="EN" db-id="5pz9xeezldz0rlea52gxft2fxeed2atvvvvw" timestamp="1656830619"&gt;32&lt;/key&gt;&lt;/foreign-keys&gt;&lt;ref-type name="Journal Article"&gt;17&lt;/ref-type&gt;&lt;contributors&gt;&lt;authors&gt;&lt;author&gt;Bornstein, G.&lt;/author&gt;&lt;/authors&gt;&lt;/contributors&gt;&lt;titles&gt;&lt;title&gt;Intergroup conflict: individual, group, and collective interests&lt;/title&gt;&lt;secondary-title&gt;Pers Soc Psychol Rev&lt;/secondary-title&gt;&lt;/titles&gt;&lt;periodical&gt;&lt;full-title&gt;Pers Soc Psychol Rev&lt;/full-title&gt;&lt;abbr-1&gt;Personality and social psychology review : an official journal of the Society for Personality and Social Psychology, Inc&lt;/abbr-1&gt;&lt;/periodical&gt;&lt;pages&gt;129-45&lt;/pages&gt;&lt;volume&gt;7&lt;/volume&gt;&lt;number&gt;2&lt;/number&gt;&lt;dates&gt;&lt;year&gt;2003&lt;/year&gt;&lt;/dates&gt;&lt;urls&gt;&lt;/urls&gt;&lt;/record&gt;&lt;/Cite&gt;&lt;/EndNote&gt;</w:instrText>
      </w:r>
      <w:r w:rsidR="0052029A" w:rsidRPr="004B4872">
        <w:rPr>
          <w:rFonts w:asciiTheme="minorHAnsi" w:hAnsiTheme="minorHAnsi" w:cstheme="minorHAnsi"/>
        </w:rPr>
        <w:fldChar w:fldCharType="separate"/>
      </w:r>
      <w:r w:rsidR="002E0C70" w:rsidRPr="004B4872">
        <w:rPr>
          <w:rFonts w:asciiTheme="minorHAnsi" w:hAnsiTheme="minorHAnsi" w:cstheme="minorHAnsi"/>
          <w:noProof/>
        </w:rPr>
        <w:t>(Bornstein 2003)</w:t>
      </w:r>
      <w:r w:rsidR="0052029A" w:rsidRPr="004B4872">
        <w:rPr>
          <w:rFonts w:asciiTheme="minorHAnsi" w:hAnsiTheme="minorHAnsi" w:cstheme="minorHAnsi"/>
        </w:rPr>
        <w:fldChar w:fldCharType="end"/>
      </w:r>
      <w:r w:rsidRPr="004B4872">
        <w:rPr>
          <w:rFonts w:asciiTheme="minorHAnsi" w:hAnsiTheme="minorHAnsi" w:cstheme="minorHAnsi"/>
        </w:rPr>
        <w:t>.</w:t>
      </w:r>
    </w:p>
    <w:p w14:paraId="74C76C65" w14:textId="77777777" w:rsidR="00DE5486" w:rsidRPr="004B4872" w:rsidRDefault="00DE5486" w:rsidP="00DE5486">
      <w:pPr>
        <w:pStyle w:val="ListParagraph"/>
        <w:numPr>
          <w:ilvl w:val="0"/>
          <w:numId w:val="17"/>
        </w:numPr>
        <w:spacing w:line="480" w:lineRule="auto"/>
        <w:ind w:left="360"/>
        <w:jc w:val="both"/>
        <w:rPr>
          <w:rFonts w:cstheme="minorHAnsi"/>
          <w:b/>
          <w:sz w:val="24"/>
          <w:szCs w:val="24"/>
        </w:rPr>
      </w:pPr>
      <w:r w:rsidRPr="004B4872">
        <w:rPr>
          <w:rFonts w:cstheme="minorHAnsi"/>
          <w:b/>
          <w:sz w:val="24"/>
          <w:szCs w:val="24"/>
        </w:rPr>
        <w:t xml:space="preserve">Accommodating </w:t>
      </w:r>
    </w:p>
    <w:p w14:paraId="2196536F" w14:textId="32EFD662" w:rsidR="00DE5486" w:rsidRPr="004B4872" w:rsidRDefault="00DE5486" w:rsidP="00B3371C">
      <w:pPr>
        <w:rPr>
          <w:rFonts w:asciiTheme="minorHAnsi" w:hAnsiTheme="minorHAnsi" w:cstheme="minorHAnsi"/>
        </w:rPr>
      </w:pPr>
      <w:r w:rsidRPr="004B4872">
        <w:rPr>
          <w:rFonts w:asciiTheme="minorHAnsi" w:hAnsiTheme="minorHAnsi" w:cstheme="minorHAnsi"/>
        </w:rPr>
        <w:t>This is opposite to competition; it's passive and cooperative. There is a certain amount of self-sacrifice involved when someone is accommodating; they put other people's needs ahead of their own. It is possible to be accommodating by being benevolent or charitable, following someone else's instructions when you would prefer not to, or submitting to their point of view</w:t>
      </w:r>
      <w:r w:rsidR="00C71959" w:rsidRPr="004B4872">
        <w:rPr>
          <w:rFonts w:asciiTheme="minorHAnsi" w:hAnsiTheme="minorHAnsi" w:cstheme="minorHAnsi"/>
        </w:rPr>
        <w:t xml:space="preserve">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&lt;EndNote&gt;&lt;Cite&gt;&lt;Author&gt;Vehmaa&lt;/Author&gt;&lt;Year&gt;2018&lt;/Year&gt;&lt;RecNum&gt;40&lt;/RecNum&gt;&lt;DisplayText&gt;(Vehmaa 2018)&lt;/DisplayText&gt;&lt;record&gt;&lt;rec-number&gt;40&lt;/rec-number&gt;&lt;foreign-keys&gt;&lt;key app="EN" db-id="5pz9xeezldz0rlea52gxft2fxeed2atvvvvw" timestamp="1656833375"&gt;40&lt;/key&gt;&lt;/foreign-keys&gt;&lt;ref-type name="Journal Article"&gt;17&lt;/ref-type&gt;&lt;contributors&gt;&lt;authors&gt;&lt;author&gt;Vehmaa, Anu&lt;/author&gt;&lt;/authors&gt;&lt;/contributors&gt;&lt;titles&gt;&lt;title&gt;Building a More Sustainable Society? A Case Study on the Role of Sustainable Development in the Education and Early Career of Water and Environmental Engineers&lt;/title&gt;&lt;secondary-title&gt;Sustainability&lt;/secondary-title&gt;&lt;/titles&gt;&lt;periodical&gt;&lt;full-title&gt;Sustainability&lt;/full-title&gt;&lt;/periodical&gt;&lt;dates&gt;&lt;year&gt;2018&lt;/year&gt;&lt;/dates&gt;&lt;urls&gt;&lt;/urls&gt;&lt;/record&gt;&lt;/Cite&gt;&lt;/EndNote&gt;</w:instrText>
      </w:r>
      <w:r w:rsidR="0052029A" w:rsidRPr="004B4872">
        <w:rPr>
          <w:rFonts w:asciiTheme="minorHAnsi" w:hAnsiTheme="minorHAnsi" w:cstheme="minorHAnsi"/>
        </w:rPr>
        <w:fldChar w:fldCharType="separate"/>
      </w:r>
      <w:r w:rsidR="00C71959" w:rsidRPr="004B4872">
        <w:rPr>
          <w:rFonts w:asciiTheme="minorHAnsi" w:hAnsiTheme="minorHAnsi" w:cstheme="minorHAnsi"/>
          <w:noProof/>
        </w:rPr>
        <w:t>(Vehmaa 2018)</w:t>
      </w:r>
      <w:r w:rsidR="0052029A" w:rsidRPr="004B4872">
        <w:rPr>
          <w:rFonts w:asciiTheme="minorHAnsi" w:hAnsiTheme="minorHAnsi" w:cstheme="minorHAnsi"/>
        </w:rPr>
        <w:fldChar w:fldCharType="end"/>
      </w:r>
      <w:r w:rsidRPr="004B4872">
        <w:rPr>
          <w:rFonts w:asciiTheme="minorHAnsi" w:hAnsiTheme="minorHAnsi" w:cstheme="minorHAnsi"/>
        </w:rPr>
        <w:t xml:space="preserve">. This </w:t>
      </w:r>
      <w:r w:rsidR="00D40A7A" w:rsidRPr="004B4872">
        <w:rPr>
          <w:rFonts w:asciiTheme="minorHAnsi" w:hAnsiTheme="minorHAnsi" w:cstheme="minorHAnsi"/>
        </w:rPr>
        <w:t>behavior</w:t>
      </w:r>
      <w:r w:rsidRPr="004B4872">
        <w:rPr>
          <w:rFonts w:asciiTheme="minorHAnsi" w:hAnsiTheme="minorHAnsi" w:cstheme="minorHAnsi"/>
        </w:rPr>
        <w:t xml:space="preserve"> demonstrates a readiness to put other people's needs ahead of </w:t>
      </w:r>
      <w:r w:rsidRPr="004B4872">
        <w:rPr>
          <w:rFonts w:asciiTheme="minorHAnsi" w:hAnsiTheme="minorHAnsi" w:cstheme="minorHAnsi"/>
        </w:rPr>
        <w:lastRenderedPageBreak/>
        <w:t xml:space="preserve">one's own. The accommodating person frequently </w:t>
      </w:r>
      <w:r w:rsidR="00D40A7A" w:rsidRPr="004B4872">
        <w:rPr>
          <w:rFonts w:asciiTheme="minorHAnsi" w:hAnsiTheme="minorHAnsi" w:cstheme="minorHAnsi"/>
        </w:rPr>
        <w:t>recognizes</w:t>
      </w:r>
      <w:r w:rsidRPr="004B4872">
        <w:rPr>
          <w:rFonts w:asciiTheme="minorHAnsi" w:hAnsiTheme="minorHAnsi" w:cstheme="minorHAnsi"/>
        </w:rPr>
        <w:t xml:space="preserve"> when to yield to pressure from others, yet they can be convinced to give up a stand even when it is not justified. Although they are quite cooperative, they lack assertiveness. When the other party's interests are more important than your own, when maintaining peace is more important than winning, or when you wish to be able to recoup this "</w:t>
      </w:r>
      <w:r w:rsidR="00B3371C" w:rsidRPr="004B4872">
        <w:rPr>
          <w:rFonts w:asciiTheme="minorHAnsi" w:hAnsiTheme="minorHAnsi" w:cstheme="minorHAnsi"/>
        </w:rPr>
        <w:t>favor</w:t>
      </w:r>
      <w:r w:rsidRPr="004B4872">
        <w:rPr>
          <w:rFonts w:asciiTheme="minorHAnsi" w:hAnsiTheme="minorHAnsi" w:cstheme="minorHAnsi"/>
        </w:rPr>
        <w:t xml:space="preserve">" you performed, accommodation is suitable. However, it's possible that others won't return </w:t>
      </w:r>
      <w:r w:rsidR="00B3371C" w:rsidRPr="004B4872">
        <w:rPr>
          <w:rFonts w:asciiTheme="minorHAnsi" w:hAnsiTheme="minorHAnsi" w:cstheme="minorHAnsi"/>
        </w:rPr>
        <w:t>favors</w:t>
      </w:r>
      <w:r w:rsidRPr="004B4872">
        <w:rPr>
          <w:rFonts w:asciiTheme="minorHAnsi" w:hAnsiTheme="minorHAnsi" w:cstheme="minorHAnsi"/>
        </w:rPr>
        <w:t>, and this strategy is unlikely to produce the best results overall</w:t>
      </w:r>
      <w:r w:rsidR="002E0C70" w:rsidRPr="004B4872">
        <w:rPr>
          <w:rFonts w:asciiTheme="minorHAnsi" w:hAnsiTheme="minorHAnsi" w:cstheme="minorHAnsi"/>
        </w:rPr>
        <w:t xml:space="preserve">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&lt;EndNote&gt;&lt;Cite&gt;&lt;Author&gt;Algert&lt;/Author&gt;&lt;Year&gt;2007&lt;/Year&gt;&lt;RecNum&gt;8&lt;/RecNum&gt;&lt;DisplayText&gt;(Algert and Stanley 2007)&lt;/DisplayText&gt;&lt;record&gt;&lt;rec-number&gt;8&lt;/rec-number&gt;&lt;foreign-keys&gt;&lt;key app="EN" db-id="5pz9xeezldz0rlea52gxft2fxeed2atvvvvw" timestamp="1656829860"&gt;8&lt;/key&gt;&lt;/foreign-keys&gt;&lt;ref-type name="Journal Article"&gt;17&lt;/ref-type&gt;&lt;contributors&gt;&lt;authors&gt;&lt;author&gt;Nancy E. Algert &lt;/author&gt;&lt;author&gt;Christine A. Stanley&lt;/author&gt;&lt;/authors&gt;&lt;/contributors&gt;&lt;titles&gt;&lt;title&gt;Effective practices for academic leaders&lt;/title&gt;&lt;secondary-title&gt;Stylus publishing&lt;/secondary-title&gt;&lt;/titles&gt;&lt;periodical&gt;&lt;full-title&gt;Stylus publishing&lt;/full-title&gt;&lt;/periodical&gt;&lt;volume&gt;2&lt;/volume&gt;&lt;dates&gt;&lt;year&gt;2007&lt;/year&gt;&lt;/dates&gt;&lt;urls&gt;&lt;/urls&gt;&lt;/record&gt;&lt;/Cite&gt;&lt;/EndNote&gt;</w:instrText>
      </w:r>
      <w:r w:rsidR="0052029A" w:rsidRPr="004B4872">
        <w:rPr>
          <w:rFonts w:asciiTheme="minorHAnsi" w:hAnsiTheme="minorHAnsi" w:cstheme="minorHAnsi"/>
        </w:rPr>
        <w:fldChar w:fldCharType="separate"/>
      </w:r>
      <w:r w:rsidR="002E0C70" w:rsidRPr="004B4872">
        <w:rPr>
          <w:rFonts w:asciiTheme="minorHAnsi" w:hAnsiTheme="minorHAnsi" w:cstheme="minorHAnsi"/>
          <w:noProof/>
        </w:rPr>
        <w:t>(Algert and Stanley 2007)</w:t>
      </w:r>
      <w:r w:rsidR="0052029A" w:rsidRPr="004B4872">
        <w:rPr>
          <w:rFonts w:asciiTheme="minorHAnsi" w:hAnsiTheme="minorHAnsi" w:cstheme="minorHAnsi"/>
        </w:rPr>
        <w:fldChar w:fldCharType="end"/>
      </w:r>
      <w:r w:rsidRPr="004B4872">
        <w:rPr>
          <w:rFonts w:asciiTheme="minorHAnsi" w:hAnsiTheme="minorHAnsi" w:cstheme="minorHAnsi"/>
        </w:rPr>
        <w:t>.</w:t>
      </w:r>
    </w:p>
    <w:p w14:paraId="1F0B7CCD" w14:textId="5F4C4941" w:rsidR="00DE5486" w:rsidRPr="004B4872" w:rsidRDefault="00466EA8" w:rsidP="00466EA8">
      <w:pPr>
        <w:pStyle w:val="Heading2"/>
        <w:rPr>
          <w:rFonts w:asciiTheme="minorHAnsi" w:hAnsiTheme="minorHAnsi" w:cstheme="minorHAnsi"/>
          <w:szCs w:val="24"/>
        </w:rPr>
      </w:pPr>
      <w:bookmarkStart w:id="11" w:name="_Toc109249380"/>
      <w:r w:rsidRPr="004B4872">
        <w:rPr>
          <w:rFonts w:asciiTheme="minorHAnsi" w:hAnsiTheme="minorHAnsi" w:cstheme="minorHAnsi"/>
        </w:rPr>
        <w:t xml:space="preserve">Conflict resolution through </w:t>
      </w:r>
      <w:r w:rsidR="00987A44" w:rsidRPr="004B4872">
        <w:rPr>
          <w:rFonts w:asciiTheme="minorHAnsi" w:hAnsiTheme="minorHAnsi" w:cstheme="minorHAnsi"/>
        </w:rPr>
        <w:t>A</w:t>
      </w:r>
      <w:r w:rsidR="00E50F35" w:rsidRPr="004B4872">
        <w:rPr>
          <w:rFonts w:asciiTheme="minorHAnsi" w:hAnsiTheme="minorHAnsi" w:cstheme="minorHAnsi"/>
        </w:rPr>
        <w:t>voiding</w:t>
      </w:r>
      <w:r w:rsidRPr="004B4872">
        <w:rPr>
          <w:rFonts w:asciiTheme="minorHAnsi" w:hAnsiTheme="minorHAnsi" w:cstheme="minorHAnsi"/>
        </w:rPr>
        <w:t xml:space="preserve"> </w:t>
      </w:r>
      <w:r w:rsidR="00987A44" w:rsidRPr="004B4872">
        <w:rPr>
          <w:rFonts w:asciiTheme="minorHAnsi" w:hAnsiTheme="minorHAnsi" w:cstheme="minorHAnsi"/>
        </w:rPr>
        <w:t>Approach</w:t>
      </w:r>
      <w:bookmarkEnd w:id="11"/>
    </w:p>
    <w:p w14:paraId="16BF9626" w14:textId="7BB46897" w:rsidR="00DE5486" w:rsidRPr="004B4872" w:rsidRDefault="00DE5486" w:rsidP="00B3371C">
      <w:pPr>
        <w:rPr>
          <w:rFonts w:asciiTheme="minorHAnsi" w:hAnsiTheme="minorHAnsi" w:cstheme="minorHAnsi"/>
        </w:rPr>
      </w:pPr>
      <w:r w:rsidRPr="004B4872">
        <w:rPr>
          <w:rFonts w:asciiTheme="minorHAnsi" w:hAnsiTheme="minorHAnsi" w:cstheme="minorHAnsi"/>
        </w:rPr>
        <w:t>All organizations have a political atmosphere in addition to a professional climate. The organization believes that no action is necessary in any dispute, including this one. Avoidance, which teaches to remove from the issue and resolve it pleasantly or shrewdly, is occasionally the best course of action. Organizations use the avoidance strategy when a problem is minor or when more critical problems are at hand</w:t>
      </w:r>
      <w:r w:rsidR="007E5552" w:rsidRPr="004B4872">
        <w:rPr>
          <w:rFonts w:asciiTheme="minorHAnsi" w:hAnsiTheme="minorHAnsi" w:cstheme="minorHAnsi"/>
        </w:rPr>
        <w:t xml:space="preserve">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&lt;EndNote&gt;&lt;Cite&gt;&lt;Author&gt;Alimba&lt;/Author&gt;&lt;Year&gt;2018&lt;/Year&gt;&lt;RecNum&gt;9&lt;/RecNum&gt;&lt;DisplayText&gt;(Alimba 2018)&lt;/DisplayText&gt;&lt;record&gt;&lt;rec-number&gt;9&lt;/rec-number&gt;&lt;foreign-keys&gt;&lt;key app="EN" db-id="5pz9xeezldz0rlea52gxft2fxeed2atvvvvw" timestamp="1656829878"&gt;9&lt;/key&gt;&lt;/foreign-keys&gt;&lt;ref-type name="Journal Article"&gt;17&lt;/ref-type&gt;&lt;contributors&gt;&lt;authors&gt;&lt;author&gt;Chinyere N. Alimba&lt;/author&gt;&lt;/authors&gt;&lt;/contributors&gt;&lt;titles&gt;&lt;title&gt;Conflict management styles: historical evolution, perspectives and rationalisation&lt;/title&gt;&lt;secondary-title&gt;Review Pub Admin Mang&lt;/secondary-title&gt;&lt;/titles&gt;&lt;periodical&gt;&lt;full-title&gt;Review Pub Admin Mang&lt;/full-title&gt;&lt;/periodical&gt;&lt;volume&gt;7&lt;/volume&gt;&lt;number&gt;1&lt;/number&gt;&lt;dates&gt;&lt;year&gt;2018&lt;/year&gt;&lt;/dates&gt;&lt;urls&gt;&lt;/urls&gt;&lt;/record&gt;&lt;/Cite&gt;&lt;/EndNote&gt;</w:instrText>
      </w:r>
      <w:r w:rsidR="0052029A" w:rsidRPr="004B4872">
        <w:rPr>
          <w:rFonts w:asciiTheme="minorHAnsi" w:hAnsiTheme="minorHAnsi" w:cstheme="minorHAnsi"/>
        </w:rPr>
        <w:fldChar w:fldCharType="separate"/>
      </w:r>
      <w:r w:rsidR="007E5552" w:rsidRPr="004B4872">
        <w:rPr>
          <w:rFonts w:asciiTheme="minorHAnsi" w:hAnsiTheme="minorHAnsi" w:cstheme="minorHAnsi"/>
          <w:noProof/>
        </w:rPr>
        <w:t>(Alimba 2018)</w:t>
      </w:r>
      <w:r w:rsidR="0052029A" w:rsidRPr="004B4872">
        <w:rPr>
          <w:rFonts w:asciiTheme="minorHAnsi" w:hAnsiTheme="minorHAnsi" w:cstheme="minorHAnsi"/>
        </w:rPr>
        <w:fldChar w:fldCharType="end"/>
      </w:r>
      <w:r w:rsidRPr="004B4872">
        <w:rPr>
          <w:rFonts w:asciiTheme="minorHAnsi" w:hAnsiTheme="minorHAnsi" w:cstheme="minorHAnsi"/>
        </w:rPr>
        <w:t xml:space="preserve">. The best method to deal with petty matters at hand, especially when there are strong emotions running between parties, is to calm them down and transition to vital business activities that demand everyone's attention rather than the trivial ones. Avoidance is an effective strategy in these cases. In the case study, </w:t>
      </w:r>
      <w:r w:rsidRPr="004B4872">
        <w:rPr>
          <w:rStyle w:val="ff2"/>
          <w:rFonts w:asciiTheme="minorHAnsi" w:hAnsiTheme="minorHAnsi" w:cstheme="minorHAnsi"/>
          <w:color w:val="000000"/>
          <w:shd w:val="clear" w:color="auto" w:fill="FFFFFF"/>
        </w:rPr>
        <w:t xml:space="preserve">the 114 branches will be closed and </w:t>
      </w:r>
      <w:r w:rsidRPr="004B4872">
        <w:rPr>
          <w:rFonts w:asciiTheme="minorHAnsi" w:hAnsiTheme="minorHAnsi" w:cstheme="minorHAnsi"/>
        </w:rPr>
        <w:t>still other 11,000 branches will remain open on the same day. So they are switching their work to other branches.</w:t>
      </w:r>
      <w:r w:rsidR="002E0C70" w:rsidRPr="004B4872">
        <w:rPr>
          <w:rFonts w:asciiTheme="minorHAnsi" w:hAnsiTheme="minorHAnsi" w:cstheme="minorHAnsi"/>
        </w:rPr>
        <w:t xml:space="preserve"> </w:t>
      </w:r>
      <w:r w:rsidRPr="004B4872">
        <w:rPr>
          <w:rFonts w:asciiTheme="minorHAnsi" w:hAnsiTheme="minorHAnsi" w:cstheme="minorHAnsi"/>
        </w:rPr>
        <w:t xml:space="preserve">Avoidance has the potential benefit of being effective in situations when conflict is not likely to result in a resolution toward the objective, or where people view the level of conflict as being relatively minor. Avoidance is a strategy that can be </w:t>
      </w:r>
      <w:r w:rsidR="002E0C70" w:rsidRPr="004B4872">
        <w:rPr>
          <w:rFonts w:asciiTheme="minorHAnsi" w:hAnsiTheme="minorHAnsi" w:cstheme="minorHAnsi"/>
        </w:rPr>
        <w:t>utilized</w:t>
      </w:r>
      <w:r w:rsidRPr="004B4872">
        <w:rPr>
          <w:rFonts w:asciiTheme="minorHAnsi" w:hAnsiTheme="minorHAnsi" w:cstheme="minorHAnsi"/>
        </w:rPr>
        <w:t xml:space="preserve"> to accomplish short-term objectives. The drawback of avoidance is that it increases the likelihood that long-term objectives will not be achieved because disputes will not be addressed. When you </w:t>
      </w:r>
      <w:r w:rsidRPr="004B4872">
        <w:rPr>
          <w:rFonts w:asciiTheme="minorHAnsi" w:hAnsiTheme="minorHAnsi" w:cstheme="minorHAnsi"/>
        </w:rPr>
        <w:lastRenderedPageBreak/>
        <w:t>avoid conflict, it may result in a buildup of tension, which might lead to an occurrence that is detrimental to achieving your goals, such as a heated debate</w:t>
      </w:r>
      <w:r w:rsidR="00E25F34" w:rsidRPr="004B4872">
        <w:rPr>
          <w:rFonts w:asciiTheme="minorHAnsi" w:hAnsiTheme="minorHAnsi" w:cstheme="minorHAnsi"/>
        </w:rPr>
        <w:t xml:space="preserve">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&lt;EndNote&gt;&lt;Cite&gt;&lt;Author&gt;Cai&lt;/Author&gt;&lt;Year&gt;2010&lt;/Year&gt;&lt;RecNum&gt;5&lt;/RecNum&gt;&lt;DisplayText&gt;(Cai and Fink 2010)&lt;/DisplayText&gt;&lt;record&gt;&lt;rec-number&gt;5&lt;/rec-number&gt;&lt;foreign-keys&gt;&lt;key app="EN" db-id="5pz9xeezldz0rlea52gxft2fxeed2atvvvvw" timestamp="1656829696"&gt;5&lt;/key&gt;&lt;/foreign-keys&gt;&lt;ref-type name="Journal Article"&gt;17&lt;/ref-type&gt;&lt;contributors&gt;&lt;authors&gt;&lt;author&gt;Cai, Deborah&lt;/author&gt;&lt;author&gt;Fink, Edward&lt;/author&gt;&lt;/authors&gt;&lt;/contributors&gt;&lt;titles&gt;&lt;title&gt;Conflict style differences between individualists and collectivists&lt;/title&gt;&lt;secondary-title&gt;Communication Monographs&lt;/secondary-title&gt;&lt;/titles&gt;&lt;periodical&gt;&lt;full-title&gt;Communication Monographs&lt;/full-title&gt;&lt;/periodical&gt;&lt;pages&gt;67-87&lt;/pages&gt;&lt;volume&gt;69&lt;/volume&gt;&lt;number&gt;1&lt;/number&gt;&lt;dates&gt;&lt;year&gt;2010&lt;/year&gt;&lt;/dates&gt;&lt;isbn&gt;0363-7751&amp;#xD;1479-5787&lt;/isbn&gt;&lt;urls&gt;&lt;/urls&gt;&lt;electronic-resource-num&gt;10.1080/03637750216536&lt;/electronic-resource-num&gt;&lt;/record&gt;&lt;/Cite&gt;&lt;/EndNote&gt;</w:instrText>
      </w:r>
      <w:r w:rsidR="0052029A" w:rsidRPr="004B4872">
        <w:rPr>
          <w:rFonts w:asciiTheme="minorHAnsi" w:hAnsiTheme="minorHAnsi" w:cstheme="minorHAnsi"/>
        </w:rPr>
        <w:fldChar w:fldCharType="separate"/>
      </w:r>
      <w:r w:rsidR="00E25F34" w:rsidRPr="004B4872">
        <w:rPr>
          <w:rFonts w:asciiTheme="minorHAnsi" w:hAnsiTheme="minorHAnsi" w:cstheme="minorHAnsi"/>
          <w:noProof/>
        </w:rPr>
        <w:t>(Cai and Fink 2010)</w:t>
      </w:r>
      <w:r w:rsidR="0052029A" w:rsidRPr="004B4872">
        <w:rPr>
          <w:rFonts w:asciiTheme="minorHAnsi" w:hAnsiTheme="minorHAnsi" w:cstheme="minorHAnsi"/>
        </w:rPr>
        <w:fldChar w:fldCharType="end"/>
      </w:r>
      <w:r w:rsidRPr="004B4872">
        <w:rPr>
          <w:rFonts w:asciiTheme="minorHAnsi" w:hAnsiTheme="minorHAnsi" w:cstheme="minorHAnsi"/>
        </w:rPr>
        <w:t>.</w:t>
      </w:r>
    </w:p>
    <w:p w14:paraId="4EEFE2D5" w14:textId="1DC7ABCF" w:rsidR="00DE5486" w:rsidRPr="004B4872" w:rsidRDefault="00DE5486" w:rsidP="00B94988">
      <w:pPr>
        <w:pStyle w:val="Heading2"/>
        <w:rPr>
          <w:rFonts w:asciiTheme="minorHAnsi" w:hAnsiTheme="minorHAnsi" w:cstheme="minorHAnsi"/>
        </w:rPr>
      </w:pPr>
      <w:bookmarkStart w:id="12" w:name="_Toc109249381"/>
      <w:r w:rsidRPr="004B4872">
        <w:rPr>
          <w:rFonts w:asciiTheme="minorHAnsi" w:hAnsiTheme="minorHAnsi" w:cstheme="minorHAnsi"/>
        </w:rPr>
        <w:t xml:space="preserve">Dispute </w:t>
      </w:r>
      <w:r w:rsidR="006C51C3" w:rsidRPr="004B4872">
        <w:rPr>
          <w:rFonts w:asciiTheme="minorHAnsi" w:hAnsiTheme="minorHAnsi" w:cstheme="minorHAnsi"/>
        </w:rPr>
        <w:t>R</w:t>
      </w:r>
      <w:r w:rsidRPr="004B4872">
        <w:rPr>
          <w:rFonts w:asciiTheme="minorHAnsi" w:hAnsiTheme="minorHAnsi" w:cstheme="minorHAnsi"/>
        </w:rPr>
        <w:t>esolution</w:t>
      </w:r>
      <w:bookmarkEnd w:id="12"/>
    </w:p>
    <w:p w14:paraId="63DDD39A" w14:textId="1244EAC3" w:rsidR="00DE5486" w:rsidRPr="004B4872" w:rsidRDefault="00DE5486" w:rsidP="00B3371C">
      <w:pPr>
        <w:rPr>
          <w:rFonts w:asciiTheme="minorHAnsi" w:hAnsiTheme="minorHAnsi" w:cstheme="minorHAnsi"/>
        </w:rPr>
      </w:pPr>
      <w:r w:rsidRPr="004B4872">
        <w:rPr>
          <w:rFonts w:asciiTheme="minorHAnsi" w:hAnsiTheme="minorHAnsi" w:cstheme="minorHAnsi"/>
        </w:rPr>
        <w:t>Many people avoid conflict management, despite the fact that it is one of the most important abilities to have in today's workplace. Learning how to handle disagreements in a productive and healthy manner is vital in both personal and professional contexts, but this is especially true in the workplace</w:t>
      </w:r>
      <w:r w:rsidR="003C5DC7" w:rsidRPr="004B4872">
        <w:rPr>
          <w:rFonts w:asciiTheme="minorHAnsi" w:hAnsiTheme="minorHAnsi" w:cstheme="minorHAnsi"/>
        </w:rPr>
        <w:t xml:space="preserve">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&lt;EndNote&gt;&lt;Cite&gt;&lt;Author&gt;Brewer&lt;/Author&gt;&lt;Year&gt;2002&lt;/Year&gt;&lt;RecNum&gt;13&lt;/RecNum&gt;&lt;DisplayText&gt;(Brewer, Mitchell et al. 2002)&lt;/DisplayText&gt;&lt;record&gt;&lt;rec-number&gt;13&lt;/rec-number&gt;&lt;foreign-keys&gt;&lt;key app="EN" db-id="5pz9xeezldz0rlea52gxft2fxeed2atvvvvw" timestamp="1656830024"&gt;13&lt;/key&gt;&lt;/foreign-keys&gt;&lt;ref-type name="Journal Article"&gt;17&lt;/ref-type&gt;&lt;contributors&gt;&lt;authors&gt;&lt;author&gt;Neil Brewer &lt;/author&gt;&lt;author&gt;Patricia Mitchell &lt;/author&gt;&lt;author&gt;Nathan Weber&lt;/author&gt;&lt;/authors&gt;&lt;/contributors&gt;&lt;titles&gt;&lt;title&gt;Gender role, organizational status, and conflict management styles&lt;/title&gt;&lt;secondary-title&gt;International Journal of Conflict Management&lt;/secondary-title&gt;&lt;/titles&gt;&lt;periodical&gt;&lt;full-title&gt;International Journal of Conflict Management&lt;/full-title&gt;&lt;/periodical&gt;&lt;pages&gt;78 - 94&lt;/pages&gt;&lt;volume&gt;13&lt;/volume&gt;&lt;number&gt;1&lt;/number&gt;&lt;dates&gt;&lt;year&gt;2002&lt;/year&gt;&lt;/dates&gt;&lt;urls&gt;&lt;/urls&gt;&lt;electronic-resource-num&gt;10.1108/eb022868&amp;#xD;10.1108/09649420110395728&amp;#xD;10.1108/02621710510584026&lt;/electronic-resource-num&gt;&lt;/record&gt;&lt;/Cite&gt;&lt;/EndNote&gt;</w:instrText>
      </w:r>
      <w:r w:rsidR="0052029A" w:rsidRPr="004B4872">
        <w:rPr>
          <w:rFonts w:asciiTheme="minorHAnsi" w:hAnsiTheme="minorHAnsi" w:cstheme="minorHAnsi"/>
        </w:rPr>
        <w:fldChar w:fldCharType="separate"/>
      </w:r>
      <w:r w:rsidR="003C5DC7" w:rsidRPr="004B4872">
        <w:rPr>
          <w:rFonts w:asciiTheme="minorHAnsi" w:hAnsiTheme="minorHAnsi" w:cstheme="minorHAnsi"/>
          <w:noProof/>
        </w:rPr>
        <w:t>(Brewer, Mitchell et al. 2002)</w:t>
      </w:r>
      <w:r w:rsidR="0052029A" w:rsidRPr="004B4872">
        <w:rPr>
          <w:rFonts w:asciiTheme="minorHAnsi" w:hAnsiTheme="minorHAnsi" w:cstheme="minorHAnsi"/>
        </w:rPr>
        <w:fldChar w:fldCharType="end"/>
      </w:r>
      <w:r w:rsidRPr="004B4872">
        <w:rPr>
          <w:rFonts w:asciiTheme="minorHAnsi" w:hAnsiTheme="minorHAnsi" w:cstheme="minorHAnsi"/>
        </w:rPr>
        <w:t>.</w:t>
      </w:r>
    </w:p>
    <w:p w14:paraId="500BAD0F" w14:textId="4690BAB9" w:rsidR="00DE5486" w:rsidRPr="004B4872" w:rsidRDefault="00790948" w:rsidP="00B3371C">
      <w:pPr>
        <w:rPr>
          <w:rFonts w:asciiTheme="minorHAnsi" w:hAnsiTheme="minorHAnsi" w:cstheme="minorHAnsi"/>
        </w:rPr>
      </w:pPr>
      <w:r w:rsidRPr="004B4872">
        <w:rPr>
          <w:rFonts w:asciiTheme="minorHAnsi" w:hAnsiTheme="minorHAnsi" w:cstheme="minorHAnsi"/>
        </w:rPr>
        <w:t>To</w:t>
      </w:r>
      <w:r w:rsidR="00DE5486" w:rsidRPr="004B4872">
        <w:rPr>
          <w:rFonts w:asciiTheme="minorHAnsi" w:hAnsiTheme="minorHAnsi" w:cstheme="minorHAnsi"/>
        </w:rPr>
        <w:t xml:space="preserve"> sustain the good reputation of the post office and avoid using platform of the court, it is necessary for the post office</w:t>
      </w:r>
      <w:r w:rsidR="00802614" w:rsidRPr="004B4872">
        <w:rPr>
          <w:rFonts w:asciiTheme="minorHAnsi" w:hAnsiTheme="minorHAnsi" w:cstheme="minorHAnsi"/>
        </w:rPr>
        <w:t xml:space="preserve"> </w:t>
      </w:r>
      <w:r w:rsidR="00DE5486" w:rsidRPr="004B4872">
        <w:rPr>
          <w:rFonts w:asciiTheme="minorHAnsi" w:hAnsiTheme="minorHAnsi" w:cstheme="minorHAnsi"/>
        </w:rPr>
        <w:t xml:space="preserve">to work on </w:t>
      </w:r>
      <w:r w:rsidR="003C5DC7" w:rsidRPr="004B4872">
        <w:rPr>
          <w:rFonts w:asciiTheme="minorHAnsi" w:hAnsiTheme="minorHAnsi" w:cstheme="minorHAnsi"/>
        </w:rPr>
        <w:t>these major disputes</w:t>
      </w:r>
      <w:r w:rsidR="00DE5486" w:rsidRPr="004B4872">
        <w:rPr>
          <w:rFonts w:asciiTheme="minorHAnsi" w:hAnsiTheme="minorHAnsi" w:cstheme="minorHAnsi"/>
        </w:rPr>
        <w:t xml:space="preserve"> resolution strategies which are as follows:</w:t>
      </w:r>
    </w:p>
    <w:p w14:paraId="6AFB0ACA" w14:textId="00607DC5" w:rsidR="00DE5486" w:rsidRPr="004B4872" w:rsidRDefault="00DE5486" w:rsidP="00DE5486">
      <w:pPr>
        <w:pStyle w:val="ListParagraph"/>
        <w:numPr>
          <w:ilvl w:val="0"/>
          <w:numId w:val="18"/>
        </w:numPr>
        <w:spacing w:line="480" w:lineRule="auto"/>
        <w:ind w:left="360"/>
        <w:jc w:val="both"/>
        <w:rPr>
          <w:rFonts w:cstheme="minorHAnsi"/>
          <w:b/>
          <w:sz w:val="24"/>
          <w:szCs w:val="24"/>
        </w:rPr>
      </w:pPr>
      <w:r w:rsidRPr="004B4872">
        <w:rPr>
          <w:rFonts w:cstheme="minorHAnsi"/>
          <w:b/>
          <w:sz w:val="24"/>
          <w:szCs w:val="24"/>
        </w:rPr>
        <w:t>Do</w:t>
      </w:r>
      <w:r w:rsidR="00B3371C" w:rsidRPr="004B4872">
        <w:rPr>
          <w:rFonts w:cstheme="minorHAnsi"/>
          <w:b/>
          <w:sz w:val="24"/>
          <w:szCs w:val="24"/>
        </w:rPr>
        <w:t xml:space="preserve"> not</w:t>
      </w:r>
      <w:r w:rsidRPr="004B4872">
        <w:rPr>
          <w:rFonts w:cstheme="minorHAnsi"/>
          <w:b/>
          <w:sz w:val="24"/>
          <w:szCs w:val="24"/>
        </w:rPr>
        <w:t xml:space="preserve"> Ignore </w:t>
      </w:r>
      <w:r w:rsidR="00B3371C" w:rsidRPr="004B4872">
        <w:rPr>
          <w:rFonts w:cstheme="minorHAnsi"/>
          <w:b/>
          <w:sz w:val="24"/>
          <w:szCs w:val="24"/>
        </w:rPr>
        <w:t xml:space="preserve">the </w:t>
      </w:r>
      <w:r w:rsidRPr="004B4872">
        <w:rPr>
          <w:rFonts w:cstheme="minorHAnsi"/>
          <w:b/>
          <w:sz w:val="24"/>
          <w:szCs w:val="24"/>
        </w:rPr>
        <w:t>Conflict</w:t>
      </w:r>
    </w:p>
    <w:p w14:paraId="3BD9C844" w14:textId="53BEBA5D" w:rsidR="00DE5486" w:rsidRPr="004B4872" w:rsidRDefault="00DE5486" w:rsidP="00B3371C">
      <w:pPr>
        <w:rPr>
          <w:rFonts w:asciiTheme="minorHAnsi" w:hAnsiTheme="minorHAnsi" w:cstheme="minorHAnsi"/>
          <w:b/>
        </w:rPr>
      </w:pPr>
      <w:r w:rsidRPr="004B4872">
        <w:rPr>
          <w:rFonts w:asciiTheme="minorHAnsi" w:hAnsiTheme="minorHAnsi" w:cstheme="minorHAnsi"/>
        </w:rPr>
        <w:t xml:space="preserve">If the administration of the post office would rather avoid dealing with disputes than address them, it may be tempting to bury one's head in the sand and act as if the problem does not exist in the hopes that it would go away on its own. While it is true that this does occur on occasion, the fact of the matter is that </w:t>
      </w:r>
      <w:r w:rsidR="00790948" w:rsidRPr="004B4872">
        <w:rPr>
          <w:rFonts w:asciiTheme="minorHAnsi" w:hAnsiTheme="minorHAnsi" w:cstheme="minorHAnsi"/>
        </w:rPr>
        <w:t>most of</w:t>
      </w:r>
      <w:r w:rsidRPr="004B4872">
        <w:rPr>
          <w:rFonts w:asciiTheme="minorHAnsi" w:hAnsiTheme="minorHAnsi" w:cstheme="minorHAnsi"/>
        </w:rPr>
        <w:t xml:space="preserve"> the time it will just make the problem even more severe</w:t>
      </w:r>
      <w:r w:rsidR="00F9315E" w:rsidRPr="004B4872">
        <w:rPr>
          <w:rFonts w:asciiTheme="minorHAnsi" w:hAnsiTheme="minorHAnsi" w:cstheme="minorHAnsi"/>
        </w:rPr>
        <w:t xml:space="preserve">. </w:t>
      </w:r>
      <w:r w:rsidRPr="004B4872">
        <w:rPr>
          <w:rFonts w:asciiTheme="minorHAnsi" w:hAnsiTheme="minorHAnsi" w:cstheme="minorHAnsi"/>
        </w:rPr>
        <w:t>Conflicts based on neglecting the workers' salary raise have a propensity to fester over time and reemerge at inconvenient times</w:t>
      </w:r>
      <w:r w:rsidR="001803AC" w:rsidRPr="004B4872">
        <w:rPr>
          <w:rFonts w:asciiTheme="minorHAnsi" w:hAnsiTheme="minorHAnsi" w:cstheme="minorHAnsi"/>
        </w:rPr>
        <w:t xml:space="preserve">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&lt;EndNote&gt;&lt;Cite&gt;&lt;Author&gt;Davis&lt;/Author&gt;&lt;Year&gt;2015&lt;/Year&gt;&lt;RecNum&gt;20&lt;/RecNum&gt;&lt;DisplayText&gt;(Davis 2015)&lt;/DisplayText&gt;&lt;record&gt;&lt;rec-number&gt;20&lt;/rec-number&gt;&lt;foreign-keys&gt;&lt;key app="EN" db-id="5pz9xeezldz0rlea52gxft2fxeed2atvvvvw" timestamp="1656830280"&gt;20&lt;/key&gt;&lt;/foreign-keys&gt;&lt;ref-type name="Journal Article"&gt;17&lt;/ref-type&gt;&lt;contributors&gt;&lt;authors&gt;&lt;author&gt;Davis, C.L.&lt;/author&gt;&lt;/authors&gt;&lt;/contributors&gt;&lt;titles&gt;&lt;title&gt;The political logic of dispute settlement: Introduction to the special issue&lt;/title&gt;&lt;secondary-title&gt;The Review of International Organizations&lt;/secondary-title&gt;&lt;/titles&gt;&lt;periodical&gt;&lt;full-title&gt;The Review of International Organizations&lt;/full-title&gt;&lt;/periodical&gt;&lt;pages&gt;107-117&lt;/pages&gt;&lt;volume&gt;10&lt;/volume&gt;&lt;dates&gt;&lt;year&gt;2015&lt;/year&gt;&lt;/dates&gt;&lt;urls&gt;&lt;/urls&gt;&lt;/record&gt;&lt;/Cite&gt;&lt;/EndNote&gt;</w:instrText>
      </w:r>
      <w:r w:rsidR="0052029A" w:rsidRPr="004B4872">
        <w:rPr>
          <w:rFonts w:asciiTheme="minorHAnsi" w:hAnsiTheme="minorHAnsi" w:cstheme="minorHAnsi"/>
        </w:rPr>
        <w:fldChar w:fldCharType="separate"/>
      </w:r>
      <w:r w:rsidR="001803AC" w:rsidRPr="004B4872">
        <w:rPr>
          <w:rFonts w:asciiTheme="minorHAnsi" w:hAnsiTheme="minorHAnsi" w:cstheme="minorHAnsi"/>
          <w:noProof/>
        </w:rPr>
        <w:t>(Davis 2015)</w:t>
      </w:r>
      <w:r w:rsidR="0052029A" w:rsidRPr="004B4872">
        <w:rPr>
          <w:rFonts w:asciiTheme="minorHAnsi" w:hAnsiTheme="minorHAnsi" w:cstheme="minorHAnsi"/>
        </w:rPr>
        <w:fldChar w:fldCharType="end"/>
      </w:r>
      <w:r w:rsidRPr="004B4872">
        <w:rPr>
          <w:rFonts w:asciiTheme="minorHAnsi" w:hAnsiTheme="minorHAnsi" w:cstheme="minorHAnsi"/>
        </w:rPr>
        <w:t>.</w:t>
      </w:r>
    </w:p>
    <w:p w14:paraId="2CE4AD4C" w14:textId="77777777" w:rsidR="00DE5486" w:rsidRPr="004B4872" w:rsidRDefault="00DE5486" w:rsidP="00DE5486">
      <w:pPr>
        <w:pStyle w:val="ListParagraph"/>
        <w:numPr>
          <w:ilvl w:val="0"/>
          <w:numId w:val="18"/>
        </w:numPr>
        <w:spacing w:line="480" w:lineRule="auto"/>
        <w:ind w:left="360"/>
        <w:jc w:val="both"/>
        <w:rPr>
          <w:rFonts w:cstheme="minorHAnsi"/>
          <w:b/>
          <w:color w:val="272727"/>
          <w:sz w:val="24"/>
          <w:szCs w:val="24"/>
        </w:rPr>
      </w:pPr>
      <w:r w:rsidRPr="004B4872">
        <w:rPr>
          <w:rFonts w:cstheme="minorHAnsi"/>
          <w:b/>
          <w:color w:val="272727"/>
          <w:sz w:val="24"/>
          <w:szCs w:val="24"/>
        </w:rPr>
        <w:t>Clarify What the Issue Is</w:t>
      </w:r>
    </w:p>
    <w:p w14:paraId="5BD91938" w14:textId="1929FD98" w:rsidR="00DE5486" w:rsidRPr="004B4872" w:rsidRDefault="00DE5486" w:rsidP="00B3371C">
      <w:pPr>
        <w:rPr>
          <w:rFonts w:asciiTheme="minorHAnsi" w:hAnsiTheme="minorHAnsi" w:cstheme="minorHAnsi"/>
          <w:b/>
        </w:rPr>
      </w:pPr>
      <w:r w:rsidRPr="004B4872">
        <w:rPr>
          <w:rFonts w:asciiTheme="minorHAnsi" w:hAnsiTheme="minorHAnsi" w:cstheme="minorHAnsi"/>
        </w:rPr>
        <w:t xml:space="preserve">The post office administration should attempt to resolve the issue based on the facts after fully comprehending the causes of the conflict. Management needs to discuss the situation in detail with each party involved. How does each person view the circumstances? What </w:t>
      </w:r>
      <w:r w:rsidRPr="004B4872">
        <w:rPr>
          <w:rFonts w:asciiTheme="minorHAnsi" w:hAnsiTheme="minorHAnsi" w:cstheme="minorHAnsi"/>
        </w:rPr>
        <w:lastRenderedPageBreak/>
        <w:t>requirements are unmet? What resolution does each party consider to be appropriate? Make sure both parties are aware that you are serving as a neutral mediator and that they can feel free to disclose sensitive information with you</w:t>
      </w:r>
      <w:r w:rsidR="001803AC" w:rsidRPr="004B4872">
        <w:rPr>
          <w:rFonts w:asciiTheme="minorHAnsi" w:hAnsiTheme="minorHAnsi" w:cstheme="minorHAnsi"/>
        </w:rPr>
        <w:t xml:space="preserve">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&lt;EndNote&gt;&lt;Cite&gt;&lt;Author&gt;Burton&lt;/Author&gt;&lt;Year&gt;1991&lt;/Year&gt;&lt;RecNum&gt;7&lt;/RecNum&gt;&lt;DisplayText&gt;(Burton 1991)&lt;/DisplayText&gt;&lt;record&gt;&lt;rec-number&gt;7&lt;/rec-number&gt;&lt;foreign-keys&gt;&lt;key app="EN" db-id="5pz9xeezldz0rlea52gxft2fxeed2atvvvvw" timestamp="1656829831"&gt;7&lt;/key&gt;&lt;/foreign-keys&gt;&lt;ref-type name="Journal Article"&gt;17&lt;/ref-type&gt;&lt;contributors&gt;&lt;authors&gt;&lt;author&gt;Burton, John&lt;/author&gt;&lt;/authors&gt;&lt;/contributors&gt;&lt;titles&gt;&lt;title&gt;Conflict resolution as a political philosophy&lt;/title&gt;&lt;secondary-title&gt;Interdisciplinary Peace Research&lt;/secondary-title&gt;&lt;/titles&gt;&lt;periodical&gt;&lt;full-title&gt;Interdisciplinary Peace Research&lt;/full-title&gt;&lt;/periodical&gt;&lt;pages&gt;62-72&lt;/pages&gt;&lt;volume&gt;3&lt;/volume&gt;&lt;number&gt;1&lt;/number&gt;&lt;dates&gt;&lt;year&gt;1991&lt;/year&gt;&lt;/dates&gt;&lt;isbn&gt;1032-3856&lt;/isbn&gt;&lt;urls&gt;&lt;/urls&gt;&lt;electronic-resource-num&gt;10.1080/14781159108412733&lt;/electronic-resource-num&gt;&lt;/record&gt;&lt;/Cite&gt;&lt;/EndNote&gt;</w:instrText>
      </w:r>
      <w:r w:rsidR="0052029A" w:rsidRPr="004B4872">
        <w:rPr>
          <w:rFonts w:asciiTheme="minorHAnsi" w:hAnsiTheme="minorHAnsi" w:cstheme="minorHAnsi"/>
        </w:rPr>
        <w:fldChar w:fldCharType="separate"/>
      </w:r>
      <w:r w:rsidR="001803AC" w:rsidRPr="004B4872">
        <w:rPr>
          <w:rFonts w:asciiTheme="minorHAnsi" w:hAnsiTheme="minorHAnsi" w:cstheme="minorHAnsi"/>
          <w:noProof/>
        </w:rPr>
        <w:t>(Burton 1991)</w:t>
      </w:r>
      <w:r w:rsidR="0052029A" w:rsidRPr="004B4872">
        <w:rPr>
          <w:rFonts w:asciiTheme="minorHAnsi" w:hAnsiTheme="minorHAnsi" w:cstheme="minorHAnsi"/>
        </w:rPr>
        <w:fldChar w:fldCharType="end"/>
      </w:r>
      <w:r w:rsidRPr="004B4872">
        <w:rPr>
          <w:rFonts w:asciiTheme="minorHAnsi" w:hAnsiTheme="minorHAnsi" w:cstheme="minorHAnsi"/>
        </w:rPr>
        <w:t>.</w:t>
      </w:r>
    </w:p>
    <w:p w14:paraId="32A966AA" w14:textId="77777777" w:rsidR="00DE5486" w:rsidRPr="004B4872" w:rsidRDefault="00DE5486" w:rsidP="00DE5486">
      <w:pPr>
        <w:pStyle w:val="ListParagraph"/>
        <w:numPr>
          <w:ilvl w:val="0"/>
          <w:numId w:val="18"/>
        </w:numPr>
        <w:spacing w:line="480" w:lineRule="auto"/>
        <w:ind w:left="360"/>
        <w:jc w:val="both"/>
        <w:rPr>
          <w:rFonts w:cstheme="minorHAnsi"/>
          <w:b/>
          <w:color w:val="272727"/>
          <w:sz w:val="24"/>
          <w:szCs w:val="24"/>
        </w:rPr>
      </w:pPr>
      <w:r w:rsidRPr="004B4872">
        <w:rPr>
          <w:rFonts w:cstheme="minorHAnsi"/>
          <w:b/>
          <w:color w:val="272727"/>
          <w:sz w:val="24"/>
          <w:szCs w:val="24"/>
        </w:rPr>
        <w:t>Bring Involved Parties Together to Talk</w:t>
      </w:r>
    </w:p>
    <w:p w14:paraId="27D46220" w14:textId="7177B917" w:rsidR="00DE5486" w:rsidRPr="004B4872" w:rsidRDefault="00DE5486" w:rsidP="00B3371C">
      <w:pPr>
        <w:rPr>
          <w:rFonts w:asciiTheme="minorHAnsi" w:hAnsiTheme="minorHAnsi" w:cstheme="minorHAnsi"/>
        </w:rPr>
      </w:pPr>
      <w:r w:rsidRPr="004B4872">
        <w:rPr>
          <w:rFonts w:asciiTheme="minorHAnsi" w:hAnsiTheme="minorHAnsi" w:cstheme="minorHAnsi"/>
        </w:rPr>
        <w:t>Bring everyone together in a meeting after post office officials have had a chance to speak with each employee separately so that they can resolve their differences in a safe space. The objective is to reach a shared understanding of the problem, what role each person is playing in the conflict and what some potential solutions might be. This is a time for brainstorming, active listening, and being open to diverse ideas</w:t>
      </w:r>
      <w:r w:rsidR="001803AC" w:rsidRPr="004B4872">
        <w:rPr>
          <w:rFonts w:asciiTheme="minorHAnsi" w:hAnsiTheme="minorHAnsi" w:cstheme="minorHAnsi"/>
        </w:rPr>
        <w:t xml:space="preserve">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&lt;EndNote&gt;&lt;Cite&gt;&lt;Author&gt;Cheung&lt;/Author&gt;&lt;Year&gt;1999&lt;/Year&gt;&lt;RecNum&gt;31&lt;/RecNum&gt;&lt;DisplayText&gt;(Cheung and Chuah 1999)&lt;/DisplayText&gt;&lt;record&gt;&lt;rec-number&gt;31&lt;/rec-number&gt;&lt;foreign-keys&gt;&lt;key app="EN" db-id="5pz9xeezldz0rlea52gxft2fxeed2atvvvvw" timestamp="1656830588"&gt;31&lt;/key&gt;&lt;/foreign-keys&gt;&lt;ref-type name="Journal Article"&gt;17&lt;/ref-type&gt;&lt;contributors&gt;&lt;authors&gt;&lt;author&gt;Cheung, Ching Ching &lt;/author&gt;&lt;author&gt;K. B. Chuah&lt;/author&gt;&lt;/authors&gt;&lt;/contributors&gt;&lt;titles&gt;&lt;title&gt;Conflict management styles in Hong Kong industries&lt;/title&gt;&lt;secondary-title&gt; International Journal of Project Management&lt;/secondary-title&gt;&lt;/titles&gt;&lt;pages&gt;393-399&lt;/pages&gt;&lt;volume&gt;17&lt;/volume&gt;&lt;dates&gt;&lt;year&gt;1999&lt;/year&gt;&lt;/dates&gt;&lt;urls&gt;&lt;/urls&gt;&lt;/record&gt;&lt;/Cite&gt;&lt;/EndNote&gt;</w:instrText>
      </w:r>
      <w:r w:rsidR="0052029A" w:rsidRPr="004B4872">
        <w:rPr>
          <w:rFonts w:asciiTheme="minorHAnsi" w:hAnsiTheme="minorHAnsi" w:cstheme="minorHAnsi"/>
        </w:rPr>
        <w:fldChar w:fldCharType="separate"/>
      </w:r>
      <w:r w:rsidR="001803AC" w:rsidRPr="004B4872">
        <w:rPr>
          <w:rFonts w:asciiTheme="minorHAnsi" w:hAnsiTheme="minorHAnsi" w:cstheme="minorHAnsi"/>
          <w:noProof/>
        </w:rPr>
        <w:t>(Cheung and Chuah 1999)</w:t>
      </w:r>
      <w:r w:rsidR="0052029A" w:rsidRPr="004B4872">
        <w:rPr>
          <w:rFonts w:asciiTheme="minorHAnsi" w:hAnsiTheme="minorHAnsi" w:cstheme="minorHAnsi"/>
        </w:rPr>
        <w:fldChar w:fldCharType="end"/>
      </w:r>
      <w:r w:rsidRPr="004B4872">
        <w:rPr>
          <w:rFonts w:asciiTheme="minorHAnsi" w:hAnsiTheme="minorHAnsi" w:cstheme="minorHAnsi"/>
        </w:rPr>
        <w:t>.</w:t>
      </w:r>
    </w:p>
    <w:p w14:paraId="0A9DCD09" w14:textId="77777777" w:rsidR="00B442D7" w:rsidRPr="004B4872" w:rsidRDefault="00DE5486" w:rsidP="00B442D7">
      <w:pPr>
        <w:pStyle w:val="ListParagraph"/>
        <w:numPr>
          <w:ilvl w:val="0"/>
          <w:numId w:val="18"/>
        </w:numPr>
        <w:spacing w:line="480" w:lineRule="auto"/>
        <w:ind w:left="360"/>
        <w:jc w:val="both"/>
        <w:rPr>
          <w:rFonts w:cstheme="minorHAnsi"/>
          <w:b/>
          <w:color w:val="272727"/>
          <w:sz w:val="24"/>
          <w:szCs w:val="24"/>
        </w:rPr>
      </w:pPr>
      <w:r w:rsidRPr="004B4872">
        <w:rPr>
          <w:rFonts w:cstheme="minorHAnsi"/>
          <w:b/>
          <w:color w:val="272727"/>
          <w:sz w:val="24"/>
          <w:szCs w:val="24"/>
        </w:rPr>
        <w:t>Identify a Solution</w:t>
      </w:r>
    </w:p>
    <w:p w14:paraId="39B7083D" w14:textId="7BA4DFBF" w:rsidR="00DE5486" w:rsidRPr="004B4872" w:rsidRDefault="00DE5486" w:rsidP="00B442D7">
      <w:pPr>
        <w:rPr>
          <w:rFonts w:asciiTheme="minorHAnsi" w:hAnsiTheme="minorHAnsi" w:cstheme="minorHAnsi"/>
          <w:b/>
          <w:color w:val="272727"/>
        </w:rPr>
      </w:pPr>
      <w:r w:rsidRPr="004B4872">
        <w:rPr>
          <w:rFonts w:asciiTheme="minorHAnsi" w:hAnsiTheme="minorHAnsi" w:cstheme="minorHAnsi"/>
        </w:rPr>
        <w:t xml:space="preserve">We need to figure out what the best answer is and how to get there after both parties have had an opportunity to talk about the issue at hand. Both sides should be able to see the other's perspective at this point and the problem can be addressed through facilitated, open discussion. It's up to the post office to help them come up with a workable solution if the problem goes beyond that point. Both partners must put their differences aside and interests </w:t>
      </w:r>
      <w:r w:rsidR="00790948" w:rsidRPr="004B4872">
        <w:rPr>
          <w:rFonts w:asciiTheme="minorHAnsi" w:hAnsiTheme="minorHAnsi" w:cstheme="minorHAnsi"/>
        </w:rPr>
        <w:t>to</w:t>
      </w:r>
      <w:r w:rsidRPr="004B4872">
        <w:rPr>
          <w:rFonts w:asciiTheme="minorHAnsi" w:hAnsiTheme="minorHAnsi" w:cstheme="minorHAnsi"/>
        </w:rPr>
        <w:t xml:space="preserve"> discover common interests to work for in this period of the relationship (which may involve not getting everything they want out of the situation). Then, with the help of workers, devise a plan of action that will lead to the desired outcome</w:t>
      </w:r>
      <w:r w:rsidR="001803AC" w:rsidRPr="004B4872">
        <w:rPr>
          <w:rFonts w:asciiTheme="minorHAnsi" w:hAnsiTheme="minorHAnsi" w:cstheme="minorHAnsi"/>
        </w:rPr>
        <w:t xml:space="preserve">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&lt;EndNote&gt;&lt;Cite&gt;&lt;Author&gt;Maureen&lt;/Author&gt;&lt;Year&gt;2021&lt;/Year&gt;&lt;RecNum&gt;11&lt;/RecNum&gt;&lt;DisplayText&gt;(Maureen, Maore et al. 2021)&lt;/DisplayText&gt;&lt;record&gt;&lt;rec-number&gt;11&lt;/rec-number&gt;&lt;foreign-keys&gt;&lt;key app="EN" db-id="5pz9xeezldz0rlea52gxft2fxeed2atvvvvw" timestamp="1656829985"&gt;11&lt;/key&gt;&lt;/foreign-keys&gt;&lt;ref-type name="Journal Article"&gt;17&lt;/ref-type&gt;&lt;contributors&gt;&lt;authors&gt;&lt;author&gt;M’mbwanga Maresi Maureen&lt;/author&gt;&lt;author&gt;Dr. Stephen Maore &lt;/author&gt;&lt;author&gt;Elizabeth Were&lt;/author&gt;&lt;/authors&gt;&lt;/contributors&gt;&lt;titles&gt;&lt;title&gt;Conflict management strategies and organizational performance (A survey of microfinance institutions in Nairobi)&lt;/title&gt;&lt;secondary-title&gt;Journal of Business and Management&lt;/secondary-title&gt;&lt;/titles&gt;&lt;periodical&gt;&lt;full-title&gt;Journal of Business and Management&lt;/full-title&gt;&lt;/periodical&gt;&lt;pages&gt;14-29&lt;/pages&gt;&lt;volume&gt;23&lt;/volume&gt;&lt;number&gt;6&lt;/number&gt;&lt;dates&gt;&lt;year&gt;2021&lt;/year&gt;&lt;/dates&gt;&lt;urls&gt;&lt;/urls&gt;&lt;electronic-resource-num&gt;10.9790/487X-2306041429&lt;/electronic-resource-num&gt;&lt;/record&gt;&lt;/Cite&gt;&lt;/EndNote&gt;</w:instrText>
      </w:r>
      <w:r w:rsidR="0052029A" w:rsidRPr="004B4872">
        <w:rPr>
          <w:rFonts w:asciiTheme="minorHAnsi" w:hAnsiTheme="minorHAnsi" w:cstheme="minorHAnsi"/>
        </w:rPr>
        <w:fldChar w:fldCharType="separate"/>
      </w:r>
      <w:r w:rsidR="001803AC" w:rsidRPr="004B4872">
        <w:rPr>
          <w:rFonts w:asciiTheme="minorHAnsi" w:hAnsiTheme="minorHAnsi" w:cstheme="minorHAnsi"/>
          <w:noProof/>
        </w:rPr>
        <w:t>(Maureen, Maore et al. 2021)</w:t>
      </w:r>
      <w:r w:rsidR="0052029A" w:rsidRPr="004B4872">
        <w:rPr>
          <w:rFonts w:asciiTheme="minorHAnsi" w:hAnsiTheme="minorHAnsi" w:cstheme="minorHAnsi"/>
        </w:rPr>
        <w:fldChar w:fldCharType="end"/>
      </w:r>
      <w:r w:rsidRPr="004B4872">
        <w:rPr>
          <w:rFonts w:asciiTheme="minorHAnsi" w:hAnsiTheme="minorHAnsi" w:cstheme="minorHAnsi"/>
        </w:rPr>
        <w:t>.</w:t>
      </w:r>
    </w:p>
    <w:p w14:paraId="3DC3DD02" w14:textId="77777777" w:rsidR="00DE5486" w:rsidRPr="004B4872" w:rsidRDefault="00DE5486" w:rsidP="00DE5486">
      <w:pPr>
        <w:pStyle w:val="ListParagraph"/>
        <w:numPr>
          <w:ilvl w:val="0"/>
          <w:numId w:val="18"/>
        </w:numPr>
        <w:spacing w:line="480" w:lineRule="auto"/>
        <w:ind w:left="360"/>
        <w:jc w:val="both"/>
        <w:rPr>
          <w:rFonts w:cstheme="minorHAnsi"/>
          <w:b/>
          <w:color w:val="272727"/>
          <w:sz w:val="24"/>
          <w:szCs w:val="24"/>
        </w:rPr>
      </w:pPr>
      <w:r w:rsidRPr="004B4872">
        <w:rPr>
          <w:rFonts w:cstheme="minorHAnsi"/>
          <w:b/>
          <w:color w:val="272727"/>
          <w:sz w:val="24"/>
          <w:szCs w:val="24"/>
        </w:rPr>
        <w:t>Continue to Monitor and Follow Up on the Conflict</w:t>
      </w:r>
    </w:p>
    <w:p w14:paraId="1E026F31" w14:textId="4E80BB4F" w:rsidR="00DE5486" w:rsidRPr="004B4872" w:rsidRDefault="00DE5486" w:rsidP="00150EE1">
      <w:pPr>
        <w:ind w:firstLine="720"/>
        <w:rPr>
          <w:rFonts w:asciiTheme="minorHAnsi" w:hAnsiTheme="minorHAnsi" w:cstheme="minorHAnsi"/>
          <w:color w:val="272727"/>
        </w:rPr>
      </w:pPr>
      <w:r w:rsidRPr="004B4872">
        <w:rPr>
          <w:rFonts w:asciiTheme="minorHAnsi" w:hAnsiTheme="minorHAnsi" w:cstheme="minorHAnsi"/>
          <w:color w:val="272727"/>
        </w:rPr>
        <w:t xml:space="preserve">It doesn't necessarily follow that a problem will simply disappear after a solution has been found and applied. It is the manager's duty to follow up with staff members to make sure the </w:t>
      </w:r>
      <w:r w:rsidRPr="004B4872">
        <w:rPr>
          <w:rFonts w:asciiTheme="minorHAnsi" w:hAnsiTheme="minorHAnsi" w:cstheme="minorHAnsi"/>
          <w:color w:val="272727"/>
        </w:rPr>
        <w:lastRenderedPageBreak/>
        <w:t>issue has been properly resolved and that the suggested course of action is being carried out. Simply keep in mind to pause and watch from time to time to see whether everything is truly going as planned or whether there are any remaining tensions that need to be addressed</w:t>
      </w:r>
      <w:r w:rsidR="0090215E" w:rsidRPr="004B4872">
        <w:rPr>
          <w:rFonts w:asciiTheme="minorHAnsi" w:hAnsiTheme="minorHAnsi" w:cstheme="minorHAnsi"/>
          <w:color w:val="272727"/>
        </w:rPr>
        <w:t xml:space="preserve"> </w:t>
      </w:r>
      <w:r w:rsidR="0052029A" w:rsidRPr="004B4872">
        <w:rPr>
          <w:rFonts w:asciiTheme="minorHAnsi" w:hAnsiTheme="minorHAnsi" w:cstheme="minorHAnsi"/>
          <w:color w:val="272727"/>
        </w:rPr>
        <w:fldChar w:fldCharType="begin"/>
      </w:r>
      <w:r w:rsidR="00B06D56" w:rsidRPr="004B4872">
        <w:rPr>
          <w:rFonts w:asciiTheme="minorHAnsi" w:hAnsiTheme="minorHAnsi" w:cstheme="minorHAnsi"/>
          <w:color w:val="272727"/>
        </w:rPr>
        <w:instrText xml:space="preserve"> ADDIN EN.CITE &lt;EndNote&gt;&lt;Cite&gt;&lt;Author&gt;Busch&lt;/Author&gt;&lt;Year&gt;2011&lt;/Year&gt;&lt;RecNum&gt;1&lt;/RecNum&gt;&lt;DisplayText&gt;(Busch 2011)&lt;/DisplayText&gt;&lt;record&gt;&lt;rec-number&gt;1&lt;/rec-number&gt;&lt;foreign-keys&gt;&lt;key app="EN" db-id="5pz9xeezldz0rlea52gxft2fxeed2atvvvvw" timestamp="1656829393"&gt;1&lt;/key&gt;&lt;/foreign-keys&gt;&lt;ref-type name="Journal Article"&gt;17&lt;/ref-type&gt;&lt;contributors&gt;&lt;authors&gt;&lt;author&gt;Busch, Dominic&lt;/author&gt;&lt;/authors&gt;&lt;/contributors&gt;&lt;titles&gt;&lt;title&gt;Cultural theory and conflict management in organizations: How does theory shape our understanding of culture in practice?&lt;/title&gt;&lt;secondary-title&gt;International Journal of Cross Cultural Management&lt;/secondary-title&gt;&lt;/titles&gt;&lt;periodical&gt;&lt;full-title&gt;International Journal of Cross Cultural Management&lt;/full-title&gt;&lt;/periodical&gt;&lt;pages&gt;9-24&lt;/pages&gt;&lt;volume&gt;12&lt;/volume&gt;&lt;number&gt;1&lt;/number&gt;&lt;dates&gt;&lt;year&gt;2011&lt;/year&gt;&lt;/dates&gt;&lt;isbn&gt;1470-5958&amp;#xD;1741-2838&lt;/isbn&gt;&lt;urls&gt;&lt;/urls&gt;&lt;electronic-resource-num&gt;10.1177/1470595811413106&lt;/electronic-resource-num&gt;&lt;/record&gt;&lt;/Cite&gt;&lt;/EndNote&gt;</w:instrText>
      </w:r>
      <w:r w:rsidR="0052029A" w:rsidRPr="004B4872">
        <w:rPr>
          <w:rFonts w:asciiTheme="minorHAnsi" w:hAnsiTheme="minorHAnsi" w:cstheme="minorHAnsi"/>
          <w:color w:val="272727"/>
        </w:rPr>
        <w:fldChar w:fldCharType="separate"/>
      </w:r>
      <w:r w:rsidR="0090215E" w:rsidRPr="004B4872">
        <w:rPr>
          <w:rFonts w:asciiTheme="minorHAnsi" w:hAnsiTheme="minorHAnsi" w:cstheme="minorHAnsi"/>
          <w:noProof/>
          <w:color w:val="272727"/>
        </w:rPr>
        <w:t>(Busch 2011)</w:t>
      </w:r>
      <w:r w:rsidR="0052029A" w:rsidRPr="004B4872">
        <w:rPr>
          <w:rFonts w:asciiTheme="minorHAnsi" w:hAnsiTheme="minorHAnsi" w:cstheme="minorHAnsi"/>
          <w:color w:val="272727"/>
        </w:rPr>
        <w:fldChar w:fldCharType="end"/>
      </w:r>
      <w:r w:rsidRPr="004B4872">
        <w:rPr>
          <w:rFonts w:asciiTheme="minorHAnsi" w:hAnsiTheme="minorHAnsi" w:cstheme="minorHAnsi"/>
          <w:color w:val="272727"/>
        </w:rPr>
        <w:t>. Ensure to be engaged in working with both stakeholders to reset priorities, explore alternate solutions, and continue their discourse to promote a good and healthy work atmosphere if it's obvious that the solution didn't work or wasn't the sensible conclusion for the scenario</w:t>
      </w:r>
      <w:r w:rsidR="001803AC" w:rsidRPr="004B4872">
        <w:rPr>
          <w:rFonts w:asciiTheme="minorHAnsi" w:hAnsiTheme="minorHAnsi" w:cstheme="minorHAnsi"/>
          <w:color w:val="272727"/>
        </w:rPr>
        <w:t xml:space="preserve"> </w:t>
      </w:r>
      <w:r w:rsidR="0052029A" w:rsidRPr="004B4872">
        <w:rPr>
          <w:rFonts w:asciiTheme="minorHAnsi" w:hAnsiTheme="minorHAnsi" w:cstheme="minorHAnsi"/>
          <w:color w:val="272727"/>
        </w:rPr>
        <w:fldChar w:fldCharType="begin"/>
      </w:r>
      <w:r w:rsidR="00B06D56" w:rsidRPr="004B4872">
        <w:rPr>
          <w:rFonts w:asciiTheme="minorHAnsi" w:hAnsiTheme="minorHAnsi" w:cstheme="minorHAnsi"/>
          <w:color w:val="272727"/>
        </w:rPr>
        <w:instrText xml:space="preserve"> ADDIN EN.CITE &lt;EndNote&gt;&lt;Cite&gt;&lt;Author&gt;Paul&lt;/Author&gt;&lt;Year&gt;1995&lt;/Year&gt;&lt;RecNum&gt;27&lt;/RecNum&gt;&lt;DisplayText&gt;(Paul 1995)&lt;/DisplayText&gt;&lt;record&gt;&lt;rec-number&gt;27&lt;/rec-number&gt;&lt;foreign-keys&gt;&lt;key app="EN" db-id="5pz9xeezldz0rlea52gxft2fxeed2atvvvvw" timestamp="1656830491"&gt;27&lt;/key&gt;&lt;/foreign-keys&gt;&lt;ref-type name="Journal Article"&gt;17&lt;/ref-type&gt;&lt;contributors&gt;&lt;authors&gt;&lt;author&gt;Neuper Thomas Paul&lt;/author&gt;&lt;/authors&gt;&lt;/contributors&gt;&lt;titles&gt;&lt;title&gt;Sources of power and conflict handling styles of supervisors.&lt;/title&gt;&lt;/titles&gt;&lt;dates&gt;&lt;year&gt;1995&lt;/year&gt;&lt;/dates&gt;&lt;urls&gt;&lt;/urls&gt;&lt;/record&gt;&lt;/Cite&gt;&lt;/EndNote&gt;</w:instrText>
      </w:r>
      <w:r w:rsidR="0052029A" w:rsidRPr="004B4872">
        <w:rPr>
          <w:rFonts w:asciiTheme="minorHAnsi" w:hAnsiTheme="minorHAnsi" w:cstheme="minorHAnsi"/>
          <w:color w:val="272727"/>
        </w:rPr>
        <w:fldChar w:fldCharType="separate"/>
      </w:r>
      <w:r w:rsidR="00716F17" w:rsidRPr="004B4872">
        <w:rPr>
          <w:rFonts w:asciiTheme="minorHAnsi" w:hAnsiTheme="minorHAnsi" w:cstheme="minorHAnsi"/>
          <w:noProof/>
          <w:color w:val="272727"/>
        </w:rPr>
        <w:t>(Paul 1995)</w:t>
      </w:r>
      <w:r w:rsidR="0052029A" w:rsidRPr="004B4872">
        <w:rPr>
          <w:rFonts w:asciiTheme="minorHAnsi" w:hAnsiTheme="minorHAnsi" w:cstheme="minorHAnsi"/>
          <w:color w:val="272727"/>
        </w:rPr>
        <w:fldChar w:fldCharType="end"/>
      </w:r>
      <w:r w:rsidRPr="004B4872">
        <w:rPr>
          <w:rFonts w:asciiTheme="minorHAnsi" w:hAnsiTheme="minorHAnsi" w:cstheme="minorHAnsi"/>
          <w:color w:val="272727"/>
        </w:rPr>
        <w:t>.</w:t>
      </w:r>
    </w:p>
    <w:p w14:paraId="56F98D1D" w14:textId="48B5657E" w:rsidR="00F2189E" w:rsidRPr="004B4872" w:rsidRDefault="00F2189E" w:rsidP="00F2189E">
      <w:pPr>
        <w:pStyle w:val="ListParagraph"/>
        <w:numPr>
          <w:ilvl w:val="0"/>
          <w:numId w:val="18"/>
        </w:numPr>
        <w:spacing w:line="480" w:lineRule="auto"/>
        <w:ind w:left="360"/>
        <w:jc w:val="both"/>
        <w:rPr>
          <w:rFonts w:cstheme="minorHAnsi"/>
          <w:b/>
          <w:color w:val="272727"/>
          <w:sz w:val="24"/>
          <w:szCs w:val="24"/>
        </w:rPr>
      </w:pPr>
      <w:r w:rsidRPr="004B4872">
        <w:rPr>
          <w:rFonts w:cstheme="minorHAnsi"/>
          <w:b/>
          <w:color w:val="272727"/>
          <w:sz w:val="24"/>
          <w:szCs w:val="24"/>
        </w:rPr>
        <w:t>Organizational culture and change</w:t>
      </w:r>
    </w:p>
    <w:p w14:paraId="6FCCC635" w14:textId="457F1179" w:rsidR="00F2189E" w:rsidRPr="004B4872" w:rsidRDefault="00110A8E" w:rsidP="00150EE1">
      <w:pPr>
        <w:pStyle w:val="ListParagraph"/>
        <w:spacing w:after="0" w:line="480" w:lineRule="auto"/>
        <w:ind w:left="0" w:firstLine="680"/>
        <w:jc w:val="both"/>
        <w:rPr>
          <w:rFonts w:cstheme="minorHAnsi"/>
          <w:sz w:val="24"/>
          <w:szCs w:val="24"/>
        </w:rPr>
      </w:pPr>
      <w:r w:rsidRPr="004B4872">
        <w:rPr>
          <w:rFonts w:cstheme="minorHAnsi"/>
          <w:sz w:val="24"/>
          <w:szCs w:val="24"/>
        </w:rPr>
        <w:t>There are two types of organizational values: those that originate from the organization's leaders and those that are drawn from the organization's long-standing traditions. Uncertainty is a byproduct of organizational change. People in the organization are afraid of this uncertainty, which makes it hard to implement change. Adapting to a changing environment is difficult, and failure can manifest itself in a variety of ways. A lack of communication and misuse of employee trust can lead to a change agent's collapse. As a part of their culture, postal workers are expected to adhere to particular standards</w:t>
      </w:r>
      <w:r w:rsidR="00B06D56" w:rsidRPr="004B4872">
        <w:rPr>
          <w:rFonts w:cstheme="minorHAnsi"/>
          <w:sz w:val="24"/>
          <w:szCs w:val="24"/>
        </w:rPr>
        <w:t xml:space="preserve"> </w:t>
      </w:r>
      <w:r w:rsidR="00B06D56" w:rsidRPr="004B4872">
        <w:rPr>
          <w:rFonts w:cstheme="minorHAnsi"/>
          <w:sz w:val="24"/>
          <w:szCs w:val="24"/>
        </w:rPr>
        <w:fldChar w:fldCharType="begin"/>
      </w:r>
      <w:r w:rsidR="00B06D56" w:rsidRPr="004B4872">
        <w:rPr>
          <w:rFonts w:cstheme="minorHAnsi"/>
          <w:sz w:val="24"/>
          <w:szCs w:val="24"/>
        </w:rPr>
        <w:instrText xml:space="preserve"> ADDIN EN.CITE &lt;EndNote&gt;&lt;Cite&gt;&lt;Author&gt;Martin&lt;/Author&gt;&lt;Year&gt;2013&lt;/Year&gt;&lt;RecNum&gt;43&lt;/RecNum&gt;&lt;DisplayText&gt;(Martin 2013)&lt;/DisplayText&gt;&lt;record&gt;&lt;rec-number&gt;43&lt;/rec-number&gt;&lt;foreign-keys&gt;&lt;key app="EN" db-id="5pz9xeezldz0rlea52gxft2fxeed2atvvvvw" timestamp="1658056841"&gt;43&lt;/key&gt;&lt;/foreign-keys&gt;&lt;ref-type name="Journal Article"&gt;17&lt;/ref-type&gt;&lt;contributors&gt;&lt;authors&gt;&lt;author&gt;Martin, Jason&lt;/author&gt;&lt;/authors&gt;&lt;/contributors&gt;&lt;titles&gt;&lt;title&gt;Organizational culture and organizational change: How shared values, rituals, and sagas can facilitate change in an academic library&lt;/title&gt;&lt;/titles&gt;&lt;dates&gt;&lt;year&gt;2013&lt;/year&gt;&lt;/dates&gt;&lt;urls&gt;&lt;/urls&gt;&lt;/record&gt;&lt;/Cite&gt;&lt;/EndNote&gt;</w:instrText>
      </w:r>
      <w:r w:rsidR="00B06D56" w:rsidRPr="004B4872">
        <w:rPr>
          <w:rFonts w:cstheme="minorHAnsi"/>
          <w:sz w:val="24"/>
          <w:szCs w:val="24"/>
        </w:rPr>
        <w:fldChar w:fldCharType="separate"/>
      </w:r>
      <w:r w:rsidR="00B06D56" w:rsidRPr="004B4872">
        <w:rPr>
          <w:rFonts w:cstheme="minorHAnsi"/>
          <w:noProof/>
          <w:sz w:val="24"/>
          <w:szCs w:val="24"/>
        </w:rPr>
        <w:t>(Martin 2013)</w:t>
      </w:r>
      <w:r w:rsidR="00B06D56" w:rsidRPr="004B4872">
        <w:rPr>
          <w:rFonts w:cstheme="minorHAnsi"/>
          <w:sz w:val="24"/>
          <w:szCs w:val="24"/>
        </w:rPr>
        <w:fldChar w:fldCharType="end"/>
      </w:r>
      <w:r w:rsidRPr="004B4872">
        <w:rPr>
          <w:rFonts w:cstheme="minorHAnsi"/>
          <w:sz w:val="24"/>
          <w:szCs w:val="24"/>
        </w:rPr>
        <w:t xml:space="preserve">. However, this case is a disgraceful illustration of our society's culture of disrespect. 114 Postal Office interactive establishments have postal workers on a one-day protest for unpaid salaries. All 114 Royal Post Offices in the UK have made the decision to remain shut for the upcoming 24 hours, and none of the 11,500 sub-post offices in the nation would distribute or accept payment. Representatives of the </w:t>
      </w:r>
      <w:r w:rsidR="00CD24E5" w:rsidRPr="004B4872">
        <w:rPr>
          <w:rFonts w:cstheme="minorHAnsi"/>
          <w:sz w:val="24"/>
          <w:szCs w:val="24"/>
        </w:rPr>
        <w:t>CWU</w:t>
      </w:r>
      <w:r w:rsidRPr="004B4872">
        <w:rPr>
          <w:rFonts w:cstheme="minorHAnsi"/>
          <w:sz w:val="24"/>
          <w:szCs w:val="24"/>
        </w:rPr>
        <w:t xml:space="preserve"> are enraged that their accounts have been blocked and they will only be receiving a 2% pay raise in the upcoming year. However, it is not anticipated that the protest will have an impact on the majority of Post Offices, or 11,000 locations, and that they will continue to operate normally.</w:t>
      </w:r>
    </w:p>
    <w:p w14:paraId="2BA40AD5" w14:textId="164FCFB3" w:rsidR="00110A8E" w:rsidRPr="004B4872" w:rsidRDefault="00110A8E" w:rsidP="00110A8E">
      <w:pPr>
        <w:pStyle w:val="ListParagraph"/>
        <w:numPr>
          <w:ilvl w:val="0"/>
          <w:numId w:val="18"/>
        </w:numPr>
        <w:spacing w:line="480" w:lineRule="auto"/>
        <w:ind w:left="360"/>
        <w:jc w:val="both"/>
        <w:rPr>
          <w:rFonts w:cstheme="minorHAnsi"/>
          <w:b/>
          <w:color w:val="272727"/>
          <w:sz w:val="24"/>
          <w:szCs w:val="24"/>
        </w:rPr>
      </w:pPr>
      <w:r w:rsidRPr="004B4872">
        <w:rPr>
          <w:rFonts w:cstheme="minorHAnsi"/>
          <w:b/>
          <w:color w:val="272727"/>
          <w:sz w:val="24"/>
          <w:szCs w:val="24"/>
        </w:rPr>
        <w:lastRenderedPageBreak/>
        <w:t>Perspective of conflict</w:t>
      </w:r>
    </w:p>
    <w:p w14:paraId="00762C75" w14:textId="61EE47E9" w:rsidR="00110A8E" w:rsidRPr="004B4872" w:rsidRDefault="00CD24E5" w:rsidP="00150EE1">
      <w:pPr>
        <w:rPr>
          <w:rFonts w:asciiTheme="minorHAnsi" w:hAnsiTheme="minorHAnsi" w:cstheme="minorHAnsi"/>
          <w:color w:val="272727"/>
        </w:rPr>
      </w:pPr>
      <w:r w:rsidRPr="004B4872">
        <w:rPr>
          <w:rFonts w:asciiTheme="minorHAnsi" w:hAnsiTheme="minorHAnsi" w:cstheme="minorHAnsi"/>
          <w:color w:val="272727"/>
        </w:rPr>
        <w:t>The post office's proprietors are exercising their power in this situation by refusing to increase employee compensation by more than 2 percent and by freezing employee pay. It was claimed by the CWU that the pricing is now unproblematic. In order to forward their own agenda, management is making a show of authority by unnecessarily alienating the organization's key professional employees. This is what prompted the post office employees to organize a walkout against their boss.</w:t>
      </w:r>
    </w:p>
    <w:p w14:paraId="489EB6AA" w14:textId="77777777" w:rsidR="00B442D7" w:rsidRPr="004B4872" w:rsidRDefault="00DE5486" w:rsidP="00B442D7">
      <w:pPr>
        <w:pStyle w:val="Heading1"/>
        <w:rPr>
          <w:rFonts w:asciiTheme="minorHAnsi" w:hAnsiTheme="minorHAnsi" w:cstheme="minorHAnsi"/>
        </w:rPr>
      </w:pPr>
      <w:bookmarkStart w:id="13" w:name="_Toc109249382"/>
      <w:r w:rsidRPr="004B4872">
        <w:rPr>
          <w:rFonts w:asciiTheme="minorHAnsi" w:hAnsiTheme="minorHAnsi" w:cstheme="minorHAnsi"/>
        </w:rPr>
        <w:t>Conclusion</w:t>
      </w:r>
      <w:bookmarkEnd w:id="13"/>
      <w:r w:rsidR="00B442D7" w:rsidRPr="004B4872">
        <w:rPr>
          <w:rFonts w:asciiTheme="minorHAnsi" w:hAnsiTheme="minorHAnsi" w:cstheme="minorHAnsi"/>
        </w:rPr>
        <w:t xml:space="preserve"> </w:t>
      </w:r>
    </w:p>
    <w:p w14:paraId="1CEB2145" w14:textId="4A90B1ED" w:rsidR="00DE5486" w:rsidRPr="004B4872" w:rsidRDefault="00DE5486" w:rsidP="00B442D7">
      <w:pPr>
        <w:rPr>
          <w:rFonts w:asciiTheme="minorHAnsi" w:eastAsiaTheme="majorEastAsia" w:hAnsiTheme="minorHAnsi" w:cstheme="minorHAnsi"/>
        </w:rPr>
      </w:pPr>
      <w:r w:rsidRPr="004B4872">
        <w:rPr>
          <w:rFonts w:asciiTheme="minorHAnsi" w:hAnsiTheme="minorHAnsi" w:cstheme="minorHAnsi"/>
        </w:rPr>
        <w:t>Because of the high commotions of feelings and emotions, it is best to avoid and discourage workplace conflicts that arise out of relationships as much as possible. This is because no matter what kind of justice one tries to announce, the parties who are treated unfairly feel as though they are on the losing side</w:t>
      </w:r>
      <w:r w:rsidR="00C71959" w:rsidRPr="004B4872">
        <w:rPr>
          <w:rFonts w:asciiTheme="minorHAnsi" w:hAnsiTheme="minorHAnsi" w:cstheme="minorHAnsi"/>
        </w:rPr>
        <w:t xml:space="preserve"> </w:t>
      </w:r>
      <w:r w:rsidR="0052029A" w:rsidRPr="004B4872">
        <w:rPr>
          <w:rFonts w:asciiTheme="minorHAnsi" w:hAnsiTheme="minorHAnsi" w:cstheme="minorHAnsi"/>
        </w:rPr>
        <w:fldChar w:fldCharType="begin"/>
      </w:r>
      <w:r w:rsidR="00B06D56" w:rsidRPr="004B4872">
        <w:rPr>
          <w:rFonts w:asciiTheme="minorHAnsi" w:hAnsiTheme="minorHAnsi" w:cstheme="minorHAnsi"/>
        </w:rPr>
        <w:instrText xml:space="preserve"> ADDIN EN.CITE &lt;EndNote&gt;&lt;Cite&gt;&lt;Author&gt;Weber&lt;/Author&gt;&lt;Year&gt;2012&lt;/Year&gt;&lt;RecNum&gt;41&lt;/RecNum&gt;&lt;DisplayText&gt;(Weber and Marley 2012)&lt;/DisplayText&gt;&lt;record&gt;&lt;rec-number&gt;41&lt;/rec-number&gt;&lt;foreign-keys&gt;&lt;key app="EN" db-id="5pz9xeezldz0rlea52gxft2fxeed2atvvvvw" timestamp="1656833459"&gt;41&lt;/key&gt;&lt;/foreign-keys&gt;&lt;ref-type name="Journal Article"&gt;17&lt;/ref-type&gt;&lt;contributors&gt;&lt;authors&gt;&lt;author&gt;Weber, James&lt;/author&gt;&lt;author&gt;Kathryn A. Marley&lt;/author&gt;&lt;/authors&gt;&lt;/contributors&gt;&lt;titles&gt;&lt;title&gt;In Search of Stakeholder Salience&lt;/title&gt;&lt;secondary-title&gt;Business &amp;amp; Society&lt;/secondary-title&gt;&lt;/titles&gt;&lt;periodical&gt;&lt;full-title&gt;Business &amp;amp; Society&lt;/full-title&gt;&lt;/periodical&gt;&lt;pages&gt;626 - 649&lt;/pages&gt;&lt;volume&gt;51&lt;/volume&gt;&lt;dates&gt;&lt;year&gt;2012&lt;/year&gt;&lt;/dates&gt;&lt;urls&gt;&lt;/urls&gt;&lt;/record&gt;&lt;/Cite&gt;&lt;/EndNote&gt;</w:instrText>
      </w:r>
      <w:r w:rsidR="0052029A" w:rsidRPr="004B4872">
        <w:rPr>
          <w:rFonts w:asciiTheme="minorHAnsi" w:hAnsiTheme="minorHAnsi" w:cstheme="minorHAnsi"/>
        </w:rPr>
        <w:fldChar w:fldCharType="separate"/>
      </w:r>
      <w:r w:rsidR="00C71959" w:rsidRPr="004B4872">
        <w:rPr>
          <w:rFonts w:asciiTheme="minorHAnsi" w:hAnsiTheme="minorHAnsi" w:cstheme="minorHAnsi"/>
          <w:noProof/>
        </w:rPr>
        <w:t>(Weber and Marley 2012)</w:t>
      </w:r>
      <w:r w:rsidR="0052029A" w:rsidRPr="004B4872">
        <w:rPr>
          <w:rFonts w:asciiTheme="minorHAnsi" w:hAnsiTheme="minorHAnsi" w:cstheme="minorHAnsi"/>
        </w:rPr>
        <w:fldChar w:fldCharType="end"/>
      </w:r>
      <w:r w:rsidRPr="004B4872">
        <w:rPr>
          <w:rFonts w:asciiTheme="minorHAnsi" w:hAnsiTheme="minorHAnsi" w:cstheme="minorHAnsi"/>
        </w:rPr>
        <w:t>.</w:t>
      </w:r>
    </w:p>
    <w:p w14:paraId="0368206C" w14:textId="77777777" w:rsidR="00DE5486" w:rsidRPr="004B4872" w:rsidRDefault="00DE5486" w:rsidP="00DE5486">
      <w:pPr>
        <w:ind w:firstLine="720"/>
        <w:rPr>
          <w:rFonts w:asciiTheme="minorHAnsi" w:eastAsia="Times New Roman" w:hAnsiTheme="minorHAnsi" w:cstheme="minorHAnsi"/>
          <w:color w:val="000000"/>
        </w:rPr>
      </w:pPr>
      <w:r w:rsidRPr="004B4872">
        <w:rPr>
          <w:rFonts w:asciiTheme="minorHAnsi" w:eastAsia="Times New Roman" w:hAnsiTheme="minorHAnsi" w:cstheme="minorHAnsi"/>
          <w:color w:val="000000"/>
        </w:rPr>
        <w:t xml:space="preserve">In this situation, the proprietors of the post office are using their position of power to their advantage by refusing to agree to a salary raise of more than two percent and also by freezing the income of the workers. The CWU has made the argument that there is currently no issue with the price, which they believe to be true. The management is making a show of power here, and in the process, they are deliberately alienating the majority of the company's professional workforce in order to forward their own agenda. Because of this, the employees of the post office decided to go on strike against their boss. The employees of 114 major post offices have come to an agreement that they will participate in the demonstration in order to fight for their rights. Despite this, the management of the post office is using the power that comes with their position as employers to engage in political maneuvering against their workforce. As was </w:t>
      </w:r>
      <w:r w:rsidRPr="004B4872">
        <w:rPr>
          <w:rFonts w:asciiTheme="minorHAnsi" w:eastAsia="Times New Roman" w:hAnsiTheme="minorHAnsi" w:cstheme="minorHAnsi"/>
          <w:color w:val="000000"/>
        </w:rPr>
        <w:lastRenderedPageBreak/>
        <w:t>just mentioned, the use of power and politics in any organization will, without a doubt, result in negative consequences for the company or organization in question.</w:t>
      </w:r>
    </w:p>
    <w:p w14:paraId="4CB0863B" w14:textId="2344F298" w:rsidR="00DE5486" w:rsidRPr="004B4872" w:rsidRDefault="00DE5486" w:rsidP="00A64230">
      <w:pPr>
        <w:pStyle w:val="Heading1"/>
        <w:rPr>
          <w:rFonts w:asciiTheme="minorHAnsi" w:hAnsiTheme="minorHAnsi" w:cstheme="minorHAnsi"/>
        </w:rPr>
      </w:pPr>
      <w:bookmarkStart w:id="14" w:name="_Toc109249383"/>
      <w:r w:rsidRPr="004B4872">
        <w:rPr>
          <w:rFonts w:asciiTheme="minorHAnsi" w:hAnsiTheme="minorHAnsi" w:cstheme="minorHAnsi"/>
        </w:rPr>
        <w:t>Recommendation</w:t>
      </w:r>
      <w:r w:rsidR="00B442D7" w:rsidRPr="004B4872">
        <w:rPr>
          <w:rFonts w:asciiTheme="minorHAnsi" w:hAnsiTheme="minorHAnsi" w:cstheme="minorHAnsi"/>
        </w:rPr>
        <w:t>s</w:t>
      </w:r>
      <w:bookmarkEnd w:id="14"/>
    </w:p>
    <w:p w14:paraId="2B1A6BB6" w14:textId="08032590" w:rsidR="00DE5486" w:rsidRPr="004B4872" w:rsidRDefault="00DE5486" w:rsidP="006C51C3">
      <w:pPr>
        <w:rPr>
          <w:rFonts w:asciiTheme="minorHAnsi" w:hAnsiTheme="minorHAnsi" w:cstheme="minorHAnsi"/>
          <w:shd w:val="clear" w:color="auto" w:fill="FFFFFF"/>
        </w:rPr>
      </w:pPr>
      <w:r w:rsidRPr="004B4872">
        <w:rPr>
          <w:rFonts w:asciiTheme="minorHAnsi" w:hAnsiTheme="minorHAnsi" w:cstheme="minorHAnsi"/>
          <w:shd w:val="clear" w:color="auto" w:fill="FFFFFF"/>
        </w:rPr>
        <w:t>When it comes to workplace conflict, it's a typical occurrence. When people's aims and needs diverge, it's not uncommon to witness a great deal of hostility between them. It is true, however, that if conflict is constructively directed, inevitable, and properly resolved in the workplace, it isn't necessarily a bad thing</w:t>
      </w:r>
      <w:r w:rsidR="00C71959" w:rsidRPr="004B4872">
        <w:rPr>
          <w:rFonts w:asciiTheme="minorHAnsi" w:hAnsiTheme="minorHAnsi" w:cstheme="minorHAnsi"/>
          <w:shd w:val="clear" w:color="auto" w:fill="FFFFFF"/>
        </w:rPr>
        <w:t xml:space="preserve"> </w:t>
      </w:r>
      <w:r w:rsidR="0052029A" w:rsidRPr="004B4872">
        <w:rPr>
          <w:rFonts w:asciiTheme="minorHAnsi" w:hAnsiTheme="minorHAnsi" w:cstheme="minorHAnsi"/>
          <w:shd w:val="clear" w:color="auto" w:fill="FFFFFF"/>
        </w:rPr>
        <w:fldChar w:fldCharType="begin"/>
      </w:r>
      <w:r w:rsidR="00B06D56" w:rsidRPr="004B4872">
        <w:rPr>
          <w:rFonts w:asciiTheme="minorHAnsi" w:hAnsiTheme="minorHAnsi" w:cstheme="minorHAnsi"/>
          <w:shd w:val="clear" w:color="auto" w:fill="FFFFFF"/>
        </w:rPr>
        <w:instrText xml:space="preserve"> ADDIN EN.CITE &lt;EndNote&gt;&lt;Cite&gt;&lt;Author&gt;Verdasca&lt;/Author&gt;&lt;Year&gt;2011&lt;/Year&gt;&lt;RecNum&gt;29&lt;/RecNum&gt;&lt;DisplayText&gt;(Verdasca 2011)&lt;/DisplayText&gt;&lt;record&gt;&lt;rec-number&gt;29&lt;/rec-number&gt;&lt;foreign-keys&gt;&lt;key app="EN" db-id="5pz9xeezldz0rlea52gxft2fxeed2atvvvvw" timestamp="1656830547"&gt;29&lt;/key&gt;&lt;/foreign-keys&gt;&lt;ref-type name="Journal Article"&gt;17&lt;/ref-type&gt;&lt;contributors&gt;&lt;authors&gt;&lt;author&gt;Verdasca, Ana&lt;/author&gt;&lt;/authors&gt;&lt;/contributors&gt;&lt;titles&gt;&lt;title&gt;Workplace Bullying, Power and Organizational Politics: A study of the Portuguese Banking sector&lt;/title&gt;&lt;/titles&gt;&lt;dates&gt;&lt;year&gt;2011&lt;/year&gt;&lt;/dates&gt;&lt;urls&gt;&lt;/urls&gt;&lt;/record&gt;&lt;/Cite&gt;&lt;/EndNote&gt;</w:instrText>
      </w:r>
      <w:r w:rsidR="0052029A" w:rsidRPr="004B4872">
        <w:rPr>
          <w:rFonts w:asciiTheme="minorHAnsi" w:hAnsiTheme="minorHAnsi" w:cstheme="minorHAnsi"/>
          <w:shd w:val="clear" w:color="auto" w:fill="FFFFFF"/>
        </w:rPr>
        <w:fldChar w:fldCharType="separate"/>
      </w:r>
      <w:r w:rsidR="00C71959" w:rsidRPr="004B4872">
        <w:rPr>
          <w:rFonts w:asciiTheme="minorHAnsi" w:hAnsiTheme="minorHAnsi" w:cstheme="minorHAnsi"/>
          <w:noProof/>
          <w:shd w:val="clear" w:color="auto" w:fill="FFFFFF"/>
        </w:rPr>
        <w:t>(Verdasca 2011)</w:t>
      </w:r>
      <w:r w:rsidR="0052029A" w:rsidRPr="004B4872">
        <w:rPr>
          <w:rFonts w:asciiTheme="minorHAnsi" w:hAnsiTheme="minorHAnsi" w:cstheme="minorHAnsi"/>
          <w:shd w:val="clear" w:color="auto" w:fill="FFFFFF"/>
        </w:rPr>
        <w:fldChar w:fldCharType="end"/>
      </w:r>
      <w:r w:rsidRPr="004B4872">
        <w:rPr>
          <w:rFonts w:asciiTheme="minorHAnsi" w:hAnsiTheme="minorHAnsi" w:cstheme="minorHAnsi"/>
          <w:shd w:val="clear" w:color="auto" w:fill="FFFFFF"/>
        </w:rPr>
        <w:t>.</w:t>
      </w:r>
    </w:p>
    <w:p w14:paraId="2FA2FCA2" w14:textId="045814DD" w:rsidR="00DE5486" w:rsidRPr="004B4872" w:rsidRDefault="00DE5486" w:rsidP="00DE5486">
      <w:pPr>
        <w:ind w:firstLine="720"/>
        <w:rPr>
          <w:rFonts w:asciiTheme="minorHAnsi" w:eastAsia="Times New Roman" w:hAnsiTheme="minorHAnsi" w:cstheme="minorHAnsi"/>
        </w:rPr>
      </w:pPr>
      <w:r w:rsidRPr="004B4872">
        <w:rPr>
          <w:rFonts w:asciiTheme="minorHAnsi" w:eastAsia="Times New Roman" w:hAnsiTheme="minorHAnsi" w:cstheme="minorHAnsi"/>
        </w:rPr>
        <w:t xml:space="preserve">It is feasible for the post office management to manage conflict by building an </w:t>
      </w:r>
      <w:r w:rsidR="008C3C10" w:rsidRPr="004B4872">
        <w:rPr>
          <w:rFonts w:asciiTheme="minorHAnsi" w:eastAsia="Times New Roman" w:hAnsiTheme="minorHAnsi" w:cstheme="minorHAnsi"/>
        </w:rPr>
        <w:t>organizational</w:t>
      </w:r>
      <w:r w:rsidRPr="004B4872">
        <w:rPr>
          <w:rFonts w:asciiTheme="minorHAnsi" w:eastAsia="Times New Roman" w:hAnsiTheme="minorHAnsi" w:cstheme="minorHAnsi"/>
        </w:rPr>
        <w:t xml:space="preserve"> culture that is aimed to </w:t>
      </w:r>
      <w:r w:rsidR="008C3C10" w:rsidRPr="004B4872">
        <w:rPr>
          <w:rFonts w:asciiTheme="minorHAnsi" w:eastAsia="Times New Roman" w:hAnsiTheme="minorHAnsi" w:cstheme="minorHAnsi"/>
        </w:rPr>
        <w:t>minimize</w:t>
      </w:r>
      <w:r w:rsidRPr="004B4872">
        <w:rPr>
          <w:rFonts w:asciiTheme="minorHAnsi" w:eastAsia="Times New Roman" w:hAnsiTheme="minorHAnsi" w:cstheme="minorHAnsi"/>
        </w:rPr>
        <w:t xml:space="preserve"> conflict to the greatest extent possible and by resolving conflicts that cannot be resolved by the employees themselves. Employers should keep the following in mind while dealing with conflict:</w:t>
      </w:r>
    </w:p>
    <w:p w14:paraId="1AC2B2B0" w14:textId="77777777" w:rsidR="00DE5486" w:rsidRPr="004B4872" w:rsidRDefault="00DE5486" w:rsidP="00DE5486">
      <w:pPr>
        <w:pStyle w:val="ListParagraph"/>
        <w:numPr>
          <w:ilvl w:val="0"/>
          <w:numId w:val="19"/>
        </w:numPr>
        <w:spacing w:line="480" w:lineRule="auto"/>
        <w:jc w:val="both"/>
        <w:rPr>
          <w:rFonts w:eastAsia="Times New Roman" w:cstheme="minorHAnsi"/>
          <w:sz w:val="24"/>
          <w:szCs w:val="24"/>
        </w:rPr>
      </w:pPr>
      <w:r w:rsidRPr="004B4872">
        <w:rPr>
          <w:rFonts w:eastAsia="Times New Roman" w:cstheme="minorHAnsi"/>
          <w:sz w:val="24"/>
          <w:szCs w:val="24"/>
        </w:rPr>
        <w:t>Consistent and transparent procedures and communication are essential. Decisions should be transparently justified.</w:t>
      </w:r>
    </w:p>
    <w:p w14:paraId="3A4DC9A1" w14:textId="77777777" w:rsidR="00DE5486" w:rsidRPr="004B4872" w:rsidRDefault="00DE5486" w:rsidP="00DE5486">
      <w:pPr>
        <w:pStyle w:val="ListParagraph"/>
        <w:numPr>
          <w:ilvl w:val="0"/>
          <w:numId w:val="19"/>
        </w:numPr>
        <w:spacing w:line="480" w:lineRule="auto"/>
        <w:jc w:val="both"/>
        <w:rPr>
          <w:rFonts w:eastAsia="Times New Roman" w:cstheme="minorHAnsi"/>
          <w:sz w:val="24"/>
          <w:szCs w:val="24"/>
        </w:rPr>
      </w:pPr>
      <w:r w:rsidRPr="004B4872">
        <w:rPr>
          <w:rFonts w:eastAsia="Times New Roman" w:cstheme="minorHAnsi"/>
          <w:sz w:val="24"/>
          <w:szCs w:val="24"/>
        </w:rPr>
        <w:t>Resolving conflict should be the responsibility of all employees, not just bosses.</w:t>
      </w:r>
    </w:p>
    <w:p w14:paraId="553CE819" w14:textId="77777777" w:rsidR="00DE5486" w:rsidRPr="004B4872" w:rsidRDefault="00DE5486" w:rsidP="00DE5486">
      <w:pPr>
        <w:pStyle w:val="ListParagraph"/>
        <w:numPr>
          <w:ilvl w:val="0"/>
          <w:numId w:val="19"/>
        </w:numPr>
        <w:spacing w:line="480" w:lineRule="auto"/>
        <w:jc w:val="both"/>
        <w:rPr>
          <w:rFonts w:eastAsia="Times New Roman" w:cstheme="minorHAnsi"/>
          <w:sz w:val="24"/>
          <w:szCs w:val="24"/>
        </w:rPr>
      </w:pPr>
      <w:r w:rsidRPr="004B4872">
        <w:rPr>
          <w:rFonts w:eastAsia="Times New Roman" w:cstheme="minorHAnsi"/>
          <w:sz w:val="24"/>
          <w:szCs w:val="24"/>
        </w:rPr>
        <w:t>Do not disregard the potential for conflict, and do not put off taking measures to eliminate the risk of it.</w:t>
      </w:r>
    </w:p>
    <w:p w14:paraId="1CA0F348" w14:textId="77777777" w:rsidR="00DE5486" w:rsidRPr="004B4872" w:rsidRDefault="00DE5486" w:rsidP="00DE5486">
      <w:pPr>
        <w:pStyle w:val="ListParagraph"/>
        <w:numPr>
          <w:ilvl w:val="0"/>
          <w:numId w:val="19"/>
        </w:numPr>
        <w:spacing w:line="480" w:lineRule="auto"/>
        <w:jc w:val="both"/>
        <w:rPr>
          <w:rFonts w:eastAsia="Times New Roman" w:cstheme="minorHAnsi"/>
          <w:sz w:val="24"/>
          <w:szCs w:val="24"/>
        </w:rPr>
      </w:pPr>
      <w:r w:rsidRPr="004B4872">
        <w:rPr>
          <w:rFonts w:eastAsia="Times New Roman" w:cstheme="minorHAnsi"/>
          <w:sz w:val="24"/>
          <w:szCs w:val="24"/>
        </w:rPr>
        <w:t>Make an effort to comprehend the underlying feelings of the disputing employees.</w:t>
      </w:r>
    </w:p>
    <w:p w14:paraId="65A1CFB8" w14:textId="5E5B1DAF" w:rsidR="00716F17" w:rsidRPr="004B4872" w:rsidRDefault="00DE5486" w:rsidP="00E37D7F">
      <w:pPr>
        <w:pStyle w:val="ListParagraph"/>
        <w:numPr>
          <w:ilvl w:val="0"/>
          <w:numId w:val="19"/>
        </w:numPr>
        <w:spacing w:line="480" w:lineRule="auto"/>
        <w:jc w:val="both"/>
        <w:rPr>
          <w:rFonts w:eastAsia="Times New Roman" w:cstheme="minorHAnsi"/>
          <w:sz w:val="24"/>
          <w:szCs w:val="24"/>
        </w:rPr>
      </w:pPr>
      <w:r w:rsidRPr="004B4872">
        <w:rPr>
          <w:rFonts w:eastAsia="Times New Roman" w:cstheme="minorHAnsi"/>
          <w:sz w:val="24"/>
          <w:szCs w:val="24"/>
        </w:rPr>
        <w:t>It is important to keep in mind that the specifics of a conflict can influence the strategies that can be used to resolve it.</w:t>
      </w:r>
    </w:p>
    <w:p w14:paraId="2F96C1E3" w14:textId="1AE714D5" w:rsidR="006E1112" w:rsidRPr="004B4872" w:rsidRDefault="00716F17" w:rsidP="00FA0E74">
      <w:pPr>
        <w:pStyle w:val="Heading1"/>
        <w:jc w:val="center"/>
        <w:rPr>
          <w:rFonts w:asciiTheme="minorHAnsi" w:hAnsiTheme="minorHAnsi" w:cstheme="minorHAnsi"/>
        </w:rPr>
      </w:pPr>
      <w:bookmarkStart w:id="15" w:name="_Toc109249384"/>
      <w:r w:rsidRPr="004B4872">
        <w:rPr>
          <w:rFonts w:asciiTheme="minorHAnsi" w:hAnsiTheme="minorHAnsi" w:cstheme="minorHAnsi"/>
        </w:rPr>
        <w:t>R</w:t>
      </w:r>
      <w:r w:rsidR="008C3C10" w:rsidRPr="004B4872">
        <w:rPr>
          <w:rFonts w:asciiTheme="minorHAnsi" w:hAnsiTheme="minorHAnsi" w:cstheme="minorHAnsi"/>
        </w:rPr>
        <w:t>eferences</w:t>
      </w:r>
      <w:bookmarkEnd w:id="15"/>
    </w:p>
    <w:p w14:paraId="416E6881" w14:textId="77777777" w:rsidR="00B06D56" w:rsidRPr="004B4872" w:rsidRDefault="0052029A" w:rsidP="005E5B1D">
      <w:pPr>
        <w:pStyle w:val="EndNoteBibliography"/>
        <w:ind w:left="720" w:hanging="720"/>
        <w:rPr>
          <w:rFonts w:asciiTheme="minorHAnsi" w:hAnsiTheme="minorHAnsi" w:cstheme="minorHAnsi"/>
        </w:rPr>
      </w:pPr>
      <w:r w:rsidRPr="004B4872">
        <w:rPr>
          <w:rFonts w:asciiTheme="minorHAnsi" w:hAnsiTheme="minorHAnsi" w:cstheme="minorHAnsi"/>
        </w:rPr>
        <w:fldChar w:fldCharType="begin"/>
      </w:r>
      <w:r w:rsidR="006E1112" w:rsidRPr="004B4872">
        <w:rPr>
          <w:rFonts w:asciiTheme="minorHAnsi" w:hAnsiTheme="minorHAnsi" w:cstheme="minorHAnsi"/>
        </w:rPr>
        <w:instrText xml:space="preserve"> ADDIN EN.REFLIST </w:instrText>
      </w:r>
      <w:r w:rsidRPr="004B4872">
        <w:rPr>
          <w:rFonts w:asciiTheme="minorHAnsi" w:hAnsiTheme="minorHAnsi" w:cstheme="minorHAnsi"/>
        </w:rPr>
        <w:fldChar w:fldCharType="separate"/>
      </w:r>
      <w:r w:rsidR="00B06D56" w:rsidRPr="004B4872">
        <w:rPr>
          <w:rFonts w:asciiTheme="minorHAnsi" w:hAnsiTheme="minorHAnsi" w:cstheme="minorHAnsi"/>
        </w:rPr>
        <w:t xml:space="preserve">Abdollahi, H. R. (2018). "Stakeholder Analysis With Using the Matrix of Interest - Power in Insurance Industry (Case Study: Atiyeh Sazane Hafez insurance " Journal of Humanities and Social Sciences </w:t>
      </w:r>
      <w:r w:rsidR="00B06D56" w:rsidRPr="004B4872">
        <w:rPr>
          <w:rFonts w:asciiTheme="minorHAnsi" w:hAnsiTheme="minorHAnsi" w:cstheme="minorHAnsi"/>
          <w:b/>
        </w:rPr>
        <w:t>7</w:t>
      </w:r>
      <w:r w:rsidR="00B06D56" w:rsidRPr="004B4872">
        <w:rPr>
          <w:rFonts w:asciiTheme="minorHAnsi" w:hAnsiTheme="minorHAnsi" w:cstheme="minorHAnsi"/>
        </w:rPr>
        <w:t>.</w:t>
      </w:r>
    </w:p>
    <w:p w14:paraId="387A39AC"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lastRenderedPageBreak/>
        <w:tab/>
      </w:r>
    </w:p>
    <w:p w14:paraId="353F4090"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 xml:space="preserve">Algert, N. E. and C. A. Stanley (2007). "Effective practices for academic leaders." Stylus publishing </w:t>
      </w:r>
      <w:r w:rsidRPr="004B4872">
        <w:rPr>
          <w:rFonts w:asciiTheme="minorHAnsi" w:hAnsiTheme="minorHAnsi" w:cstheme="minorHAnsi"/>
          <w:b/>
        </w:rPr>
        <w:t>2</w:t>
      </w:r>
      <w:r w:rsidRPr="004B4872">
        <w:rPr>
          <w:rFonts w:asciiTheme="minorHAnsi" w:hAnsiTheme="minorHAnsi" w:cstheme="minorHAnsi"/>
        </w:rPr>
        <w:t>.</w:t>
      </w:r>
    </w:p>
    <w:p w14:paraId="5239B234"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791B9D91"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 xml:space="preserve">Alimba, C. N. (2018). "Conflict management styles: historical evolution, perspectives and rationalisation." Review Pub Admin Mang </w:t>
      </w:r>
      <w:r w:rsidRPr="004B4872">
        <w:rPr>
          <w:rFonts w:asciiTheme="minorHAnsi" w:hAnsiTheme="minorHAnsi" w:cstheme="minorHAnsi"/>
          <w:b/>
        </w:rPr>
        <w:t>7</w:t>
      </w:r>
      <w:r w:rsidRPr="004B4872">
        <w:rPr>
          <w:rFonts w:asciiTheme="minorHAnsi" w:hAnsiTheme="minorHAnsi" w:cstheme="minorHAnsi"/>
        </w:rPr>
        <w:t>(1).</w:t>
      </w:r>
    </w:p>
    <w:p w14:paraId="3916B679"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5DD90BDC"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 xml:space="preserve">Alonso, A. D. (2018). "Corporate social responsibility in a burgeoning industry: a stakeholder analysis." Journal of Strategy and Management </w:t>
      </w:r>
      <w:r w:rsidRPr="004B4872">
        <w:rPr>
          <w:rFonts w:asciiTheme="minorHAnsi" w:hAnsiTheme="minorHAnsi" w:cstheme="minorHAnsi"/>
          <w:b/>
        </w:rPr>
        <w:t>11</w:t>
      </w:r>
      <w:r w:rsidRPr="004B4872">
        <w:rPr>
          <w:rFonts w:asciiTheme="minorHAnsi" w:hAnsiTheme="minorHAnsi" w:cstheme="minorHAnsi"/>
        </w:rPr>
        <w:t>: 112-130.</w:t>
      </w:r>
    </w:p>
    <w:p w14:paraId="6E4E619B"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467A3D20"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 xml:space="preserve">Bordean, O. N., et al. (2020). "Gender Diversity and the Choice of Conflict Management Styles in Small and Medium-Sized Enterprises." Sustainability </w:t>
      </w:r>
      <w:r w:rsidRPr="004B4872">
        <w:rPr>
          <w:rFonts w:asciiTheme="minorHAnsi" w:hAnsiTheme="minorHAnsi" w:cstheme="minorHAnsi"/>
          <w:b/>
        </w:rPr>
        <w:t>12</w:t>
      </w:r>
      <w:r w:rsidRPr="004B4872">
        <w:rPr>
          <w:rFonts w:asciiTheme="minorHAnsi" w:hAnsiTheme="minorHAnsi" w:cstheme="minorHAnsi"/>
        </w:rPr>
        <w:t>(17): 7136.</w:t>
      </w:r>
    </w:p>
    <w:p w14:paraId="28336F74"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4B36D103"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 xml:space="preserve">Bornstein, G. (2003). "Intergroup conflict: individual, group, and collective interests." Pers Soc Psychol Rev </w:t>
      </w:r>
      <w:r w:rsidRPr="004B4872">
        <w:rPr>
          <w:rFonts w:asciiTheme="minorHAnsi" w:hAnsiTheme="minorHAnsi" w:cstheme="minorHAnsi"/>
          <w:b/>
        </w:rPr>
        <w:t>7</w:t>
      </w:r>
      <w:r w:rsidRPr="004B4872">
        <w:rPr>
          <w:rFonts w:asciiTheme="minorHAnsi" w:hAnsiTheme="minorHAnsi" w:cstheme="minorHAnsi"/>
        </w:rPr>
        <w:t>(2): 129-145.</w:t>
      </w:r>
    </w:p>
    <w:p w14:paraId="5E22AB71" w14:textId="77777777" w:rsidR="00B06D56" w:rsidRPr="004B4872" w:rsidRDefault="00B06D56" w:rsidP="00FA0E74">
      <w:pPr>
        <w:pStyle w:val="EndNoteBibliography"/>
        <w:ind w:left="144" w:hanging="720"/>
        <w:rPr>
          <w:rFonts w:asciiTheme="minorHAnsi" w:hAnsiTheme="minorHAnsi" w:cstheme="minorHAnsi"/>
        </w:rPr>
      </w:pPr>
      <w:r w:rsidRPr="004B4872">
        <w:rPr>
          <w:rFonts w:asciiTheme="minorHAnsi" w:hAnsiTheme="minorHAnsi" w:cstheme="minorHAnsi"/>
        </w:rPr>
        <w:tab/>
      </w:r>
    </w:p>
    <w:p w14:paraId="09C4603E"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 xml:space="preserve">Brewer, N., et al. (2002). "Gender role, organizational status, and conflict management styles." International Journal of Conflict Management </w:t>
      </w:r>
      <w:r w:rsidRPr="004B4872">
        <w:rPr>
          <w:rFonts w:asciiTheme="minorHAnsi" w:hAnsiTheme="minorHAnsi" w:cstheme="minorHAnsi"/>
          <w:b/>
        </w:rPr>
        <w:t>13</w:t>
      </w:r>
      <w:r w:rsidRPr="004B4872">
        <w:rPr>
          <w:rFonts w:asciiTheme="minorHAnsi" w:hAnsiTheme="minorHAnsi" w:cstheme="minorHAnsi"/>
        </w:rPr>
        <w:t>(1): 78 - 94.</w:t>
      </w:r>
    </w:p>
    <w:p w14:paraId="7BD8F727"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6F2ED27C"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 xml:space="preserve">Burton, J. (1991). "Conflict resolution as a political philosophy." Interdisciplinary Peace Research </w:t>
      </w:r>
      <w:r w:rsidRPr="004B4872">
        <w:rPr>
          <w:rFonts w:asciiTheme="minorHAnsi" w:hAnsiTheme="minorHAnsi" w:cstheme="minorHAnsi"/>
          <w:b/>
        </w:rPr>
        <w:t>3</w:t>
      </w:r>
      <w:r w:rsidRPr="004B4872">
        <w:rPr>
          <w:rFonts w:asciiTheme="minorHAnsi" w:hAnsiTheme="minorHAnsi" w:cstheme="minorHAnsi"/>
        </w:rPr>
        <w:t>(1): 62-72.</w:t>
      </w:r>
    </w:p>
    <w:p w14:paraId="2D4CF086"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6932A68F"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 xml:space="preserve">Busch, D. (2011). "Cultural theory and conflict management in organizations: How does theory shape our understanding of culture in practice?" International Journal of Cross Cultural Management </w:t>
      </w:r>
      <w:r w:rsidRPr="004B4872">
        <w:rPr>
          <w:rFonts w:asciiTheme="minorHAnsi" w:hAnsiTheme="minorHAnsi" w:cstheme="minorHAnsi"/>
          <w:b/>
        </w:rPr>
        <w:t>12</w:t>
      </w:r>
      <w:r w:rsidRPr="004B4872">
        <w:rPr>
          <w:rFonts w:asciiTheme="minorHAnsi" w:hAnsiTheme="minorHAnsi" w:cstheme="minorHAnsi"/>
        </w:rPr>
        <w:t>(1): 9-24.</w:t>
      </w:r>
    </w:p>
    <w:p w14:paraId="6A4F14EF"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7C4691C7"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 xml:space="preserve">Cai, D. and E. Fink (2010). "Conflict style differences between individualists and collectivists." Communication Monographs </w:t>
      </w:r>
      <w:r w:rsidRPr="004B4872">
        <w:rPr>
          <w:rFonts w:asciiTheme="minorHAnsi" w:hAnsiTheme="minorHAnsi" w:cstheme="minorHAnsi"/>
          <w:b/>
        </w:rPr>
        <w:t>69</w:t>
      </w:r>
      <w:r w:rsidRPr="004B4872">
        <w:rPr>
          <w:rFonts w:asciiTheme="minorHAnsi" w:hAnsiTheme="minorHAnsi" w:cstheme="minorHAnsi"/>
        </w:rPr>
        <w:t>(1): 67-87.</w:t>
      </w:r>
    </w:p>
    <w:p w14:paraId="30437D67"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56F4711B"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 xml:space="preserve">Cheung, C. C. and K. B. Chuah (1999). "Conflict management styles in Hong Kong industries." International Journal of Project Management </w:t>
      </w:r>
      <w:r w:rsidRPr="004B4872">
        <w:rPr>
          <w:rFonts w:asciiTheme="minorHAnsi" w:hAnsiTheme="minorHAnsi" w:cstheme="minorHAnsi"/>
          <w:b/>
        </w:rPr>
        <w:t>17</w:t>
      </w:r>
      <w:r w:rsidRPr="004B4872">
        <w:rPr>
          <w:rFonts w:asciiTheme="minorHAnsi" w:hAnsiTheme="minorHAnsi" w:cstheme="minorHAnsi"/>
        </w:rPr>
        <w:t>: 393-399.</w:t>
      </w:r>
    </w:p>
    <w:p w14:paraId="029FEDF1"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02C69C5F"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 xml:space="preserve">Davis, C. L. (2015). "The political logic of dispute settlement: Introduction to the special issue." The Review of International Organizations </w:t>
      </w:r>
      <w:r w:rsidRPr="004B4872">
        <w:rPr>
          <w:rFonts w:asciiTheme="minorHAnsi" w:hAnsiTheme="minorHAnsi" w:cstheme="minorHAnsi"/>
          <w:b/>
        </w:rPr>
        <w:t>10</w:t>
      </w:r>
      <w:r w:rsidRPr="004B4872">
        <w:rPr>
          <w:rFonts w:asciiTheme="minorHAnsi" w:hAnsiTheme="minorHAnsi" w:cstheme="minorHAnsi"/>
        </w:rPr>
        <w:t>: 107-117.</w:t>
      </w:r>
    </w:p>
    <w:p w14:paraId="27C87C9E"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27463DBD"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Garrett, G., &amp; Smith, J.M. (2002). " The Politics of WTO Dispute Settlement."</w:t>
      </w:r>
    </w:p>
    <w:p w14:paraId="484D925F"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727C3C21"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Giuseppe Labianca, et al. (1998). "Academy of Management." The Academy of management Journal</w:t>
      </w:r>
      <w:r w:rsidRPr="004B4872">
        <w:rPr>
          <w:rFonts w:asciiTheme="minorHAnsi" w:hAnsiTheme="minorHAnsi" w:cstheme="minorHAnsi"/>
          <w:b/>
        </w:rPr>
        <w:t xml:space="preserve"> 41</w:t>
      </w:r>
      <w:r w:rsidRPr="004B4872">
        <w:rPr>
          <w:rFonts w:asciiTheme="minorHAnsi" w:hAnsiTheme="minorHAnsi" w:cstheme="minorHAnsi"/>
        </w:rPr>
        <w:t>( 1 ): 55-67.</w:t>
      </w:r>
    </w:p>
    <w:p w14:paraId="79735A18"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57DA86F5"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House, C. (2012). "Company Details: Post Office Ltd". . . ."</w:t>
      </w:r>
    </w:p>
    <w:p w14:paraId="2559C4BD"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6A86E346"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Humphreys, M. and J. Garry (2000). "Thinking About Salience.".</w:t>
      </w:r>
    </w:p>
    <w:p w14:paraId="034258FB"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lastRenderedPageBreak/>
        <w:tab/>
      </w:r>
    </w:p>
    <w:p w14:paraId="242EA629"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Ibrahim, S. S. (2019). "Stakeholder Identification and Salience in Corporate Philanthropy: Strategic Management for Sustainability."</w:t>
      </w:r>
    </w:p>
    <w:p w14:paraId="72A75FDC"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33D51911"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 xml:space="preserve">Kakabadse, N. K. (2005). "Corporate social responsibility and stakeholder approach: a conceptual review." International Journal of Business Governance and Ethics </w:t>
      </w:r>
      <w:r w:rsidRPr="004B4872">
        <w:rPr>
          <w:rFonts w:asciiTheme="minorHAnsi" w:hAnsiTheme="minorHAnsi" w:cstheme="minorHAnsi"/>
          <w:b/>
        </w:rPr>
        <w:t>1</w:t>
      </w:r>
      <w:r w:rsidRPr="004B4872">
        <w:rPr>
          <w:rFonts w:asciiTheme="minorHAnsi" w:hAnsiTheme="minorHAnsi" w:cstheme="minorHAnsi"/>
        </w:rPr>
        <w:t>: 277-302.</w:t>
      </w:r>
    </w:p>
    <w:p w14:paraId="65A05959"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2CDB652E"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 xml:space="preserve">Kamil Kozan, M., et al. (2014). "Bases of power and conflict intervention strategy: a study on Turkish managers." International Journal of Conflict Management </w:t>
      </w:r>
      <w:r w:rsidRPr="004B4872">
        <w:rPr>
          <w:rFonts w:asciiTheme="minorHAnsi" w:hAnsiTheme="minorHAnsi" w:cstheme="minorHAnsi"/>
          <w:b/>
        </w:rPr>
        <w:t>25</w:t>
      </w:r>
      <w:r w:rsidRPr="004B4872">
        <w:rPr>
          <w:rFonts w:asciiTheme="minorHAnsi" w:hAnsiTheme="minorHAnsi" w:cstheme="minorHAnsi"/>
        </w:rPr>
        <w:t>(1): 38-60.</w:t>
      </w:r>
    </w:p>
    <w:p w14:paraId="68FCAC6E"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114B67DB"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 xml:space="preserve">Kaushal, R. and C. T. Kwantes (2006). "The role of culture and personality in choice of conflict management strategy." International Journal of Intercultural Relations </w:t>
      </w:r>
      <w:r w:rsidRPr="004B4872">
        <w:rPr>
          <w:rFonts w:asciiTheme="minorHAnsi" w:hAnsiTheme="minorHAnsi" w:cstheme="minorHAnsi"/>
          <w:b/>
        </w:rPr>
        <w:t>30</w:t>
      </w:r>
      <w:r w:rsidRPr="004B4872">
        <w:rPr>
          <w:rFonts w:asciiTheme="minorHAnsi" w:hAnsiTheme="minorHAnsi" w:cstheme="minorHAnsi"/>
        </w:rPr>
        <w:t>(5): 579-603.</w:t>
      </w:r>
    </w:p>
    <w:p w14:paraId="52D6CEFC"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56366459"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Keller, K. M. (2009). "Power Conflict: Struggles for Intragroup Control and Dominance."</w:t>
      </w:r>
    </w:p>
    <w:p w14:paraId="4A7346D7"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7212D1EE"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Marigat, S. K. (2017). "Power And Conflict Management : Is There A Relationship."</w:t>
      </w:r>
    </w:p>
    <w:p w14:paraId="196263A9" w14:textId="77777777" w:rsidR="00B06D56" w:rsidRPr="004B4872" w:rsidRDefault="00B06D56" w:rsidP="00FA0E74">
      <w:pPr>
        <w:pStyle w:val="EndNoteBibliography"/>
        <w:ind w:left="144" w:hanging="720"/>
        <w:rPr>
          <w:rFonts w:asciiTheme="minorHAnsi" w:hAnsiTheme="minorHAnsi" w:cstheme="minorHAnsi"/>
        </w:rPr>
      </w:pPr>
      <w:r w:rsidRPr="004B4872">
        <w:rPr>
          <w:rFonts w:asciiTheme="minorHAnsi" w:hAnsiTheme="minorHAnsi" w:cstheme="minorHAnsi"/>
        </w:rPr>
        <w:tab/>
      </w:r>
    </w:p>
    <w:p w14:paraId="120058E3"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Martin, J. (2013). "Organizational culture and organizational change: How shared values, rituals, and sagas can facilitate change in an academic library."</w:t>
      </w:r>
    </w:p>
    <w:p w14:paraId="750F280A"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3CC60DD9"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 xml:space="preserve">Maureen, M. m. M., et al. (2021). "Conflict management strategies and organizational performance (A survey of microfinance institutions in Nairobi)." Journal of Business and Management </w:t>
      </w:r>
      <w:r w:rsidRPr="004B4872">
        <w:rPr>
          <w:rFonts w:asciiTheme="minorHAnsi" w:hAnsiTheme="minorHAnsi" w:cstheme="minorHAnsi"/>
          <w:b/>
        </w:rPr>
        <w:t>23</w:t>
      </w:r>
      <w:r w:rsidRPr="004B4872">
        <w:rPr>
          <w:rFonts w:asciiTheme="minorHAnsi" w:hAnsiTheme="minorHAnsi" w:cstheme="minorHAnsi"/>
        </w:rPr>
        <w:t>(6): 14-29.</w:t>
      </w:r>
    </w:p>
    <w:p w14:paraId="57953FD4"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117F5E17"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 xml:space="preserve">Moberg, P. J. (1998). "Predicting conflict strategy with personality traits: incremental validity and the five factor model." International Journal of Conflict Management </w:t>
      </w:r>
      <w:r w:rsidRPr="004B4872">
        <w:rPr>
          <w:rFonts w:asciiTheme="minorHAnsi" w:hAnsiTheme="minorHAnsi" w:cstheme="minorHAnsi"/>
          <w:b/>
        </w:rPr>
        <w:t>9</w:t>
      </w:r>
      <w:r w:rsidRPr="004B4872">
        <w:rPr>
          <w:rFonts w:asciiTheme="minorHAnsi" w:hAnsiTheme="minorHAnsi" w:cstheme="minorHAnsi"/>
        </w:rPr>
        <w:t>(3): 258 - 285.</w:t>
      </w:r>
    </w:p>
    <w:p w14:paraId="408C9268"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4B1CCF8F"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Nnaemeka, F. (2019). "Mediation and Methods of Conflict Resolution. ."</w:t>
      </w:r>
    </w:p>
    <w:p w14:paraId="3CE80590"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6C46E705"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 xml:space="preserve">Olander, S. and A. Landin (2005). "Evaluation of stakeholder influence in the implementation of construction projects." International Journal of Project Management </w:t>
      </w:r>
      <w:r w:rsidRPr="004B4872">
        <w:rPr>
          <w:rFonts w:asciiTheme="minorHAnsi" w:hAnsiTheme="minorHAnsi" w:cstheme="minorHAnsi"/>
          <w:b/>
        </w:rPr>
        <w:t>23</w:t>
      </w:r>
      <w:r w:rsidRPr="004B4872">
        <w:rPr>
          <w:rFonts w:asciiTheme="minorHAnsi" w:hAnsiTheme="minorHAnsi" w:cstheme="minorHAnsi"/>
        </w:rPr>
        <w:t>(4): 321-328.</w:t>
      </w:r>
    </w:p>
    <w:p w14:paraId="29E608A3"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4A0AB473"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Paul, N. T. (1995). "Sources of power and conflict handling styles of supervisors.".</w:t>
      </w:r>
    </w:p>
    <w:p w14:paraId="43C2F9D1"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768DA4D8"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 xml:space="preserve">Pedrosa-Ortega, C., et al. (2019). "The Stakeholder Salience Model Revisited: Evidence from Agri-Food Cooperatives in Spain." Sustainability </w:t>
      </w:r>
      <w:r w:rsidRPr="004B4872">
        <w:rPr>
          <w:rFonts w:asciiTheme="minorHAnsi" w:hAnsiTheme="minorHAnsi" w:cstheme="minorHAnsi"/>
          <w:b/>
        </w:rPr>
        <w:t>11</w:t>
      </w:r>
      <w:r w:rsidRPr="004B4872">
        <w:rPr>
          <w:rFonts w:asciiTheme="minorHAnsi" w:hAnsiTheme="minorHAnsi" w:cstheme="minorHAnsi"/>
        </w:rPr>
        <w:t>(3): 574.</w:t>
      </w:r>
    </w:p>
    <w:p w14:paraId="39DCA270"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1A7E6A29"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 xml:space="preserve">Raha, A., et al. (2021). "A multilateral stakeholder salience approach: An extension of the stakeholder identification and salience framework." Industrial Marketing Management </w:t>
      </w:r>
      <w:r w:rsidRPr="004B4872">
        <w:rPr>
          <w:rFonts w:asciiTheme="minorHAnsi" w:hAnsiTheme="minorHAnsi" w:cstheme="minorHAnsi"/>
          <w:b/>
        </w:rPr>
        <w:t>97</w:t>
      </w:r>
      <w:r w:rsidRPr="004B4872">
        <w:rPr>
          <w:rFonts w:asciiTheme="minorHAnsi" w:hAnsiTheme="minorHAnsi" w:cstheme="minorHAnsi"/>
        </w:rPr>
        <w:t>: 1-9.</w:t>
      </w:r>
    </w:p>
    <w:p w14:paraId="747B40B3"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1E11A56F"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 xml:space="preserve">Rethinam, M., et al. (2013). "Factor Affecting Corporate Social Responsibility for Socially Responsible Companies in Malaysia." American Journal of Economics </w:t>
      </w:r>
      <w:r w:rsidRPr="004B4872">
        <w:rPr>
          <w:rFonts w:asciiTheme="minorHAnsi" w:hAnsiTheme="minorHAnsi" w:cstheme="minorHAnsi"/>
          <w:b/>
        </w:rPr>
        <w:t>3</w:t>
      </w:r>
      <w:r w:rsidRPr="004B4872">
        <w:rPr>
          <w:rFonts w:asciiTheme="minorHAnsi" w:hAnsiTheme="minorHAnsi" w:cstheme="minorHAnsi"/>
        </w:rPr>
        <w:t>: 103-107.</w:t>
      </w:r>
    </w:p>
    <w:p w14:paraId="112209D9"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lastRenderedPageBreak/>
        <w:tab/>
      </w:r>
    </w:p>
    <w:p w14:paraId="7F41EE31"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 xml:space="preserve">Reuver, R. d. (2006). "The influence of organizational power on conflict dynamics", Personnel Review,."  </w:t>
      </w:r>
      <w:r w:rsidRPr="004B4872">
        <w:rPr>
          <w:rFonts w:asciiTheme="minorHAnsi" w:hAnsiTheme="minorHAnsi" w:cstheme="minorHAnsi"/>
          <w:b/>
        </w:rPr>
        <w:t>35</w:t>
      </w:r>
      <w:r w:rsidRPr="004B4872">
        <w:rPr>
          <w:rFonts w:asciiTheme="minorHAnsi" w:hAnsiTheme="minorHAnsi" w:cstheme="minorHAnsi"/>
        </w:rPr>
        <w:t>(5): 589 - 603.</w:t>
      </w:r>
    </w:p>
    <w:p w14:paraId="1EA79D5F"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77F2EF2C"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Schoper, Y. (2018). "Plea for a more sustainable definition of project success." International Project Management Association Research Conference 2017.</w:t>
      </w:r>
    </w:p>
    <w:p w14:paraId="328B66D7"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5F0DF621"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Slabá, M. (2016). "Stakeholder power-interest matrix andstakeholder-responsibility matrix in corporate socialresponsibility.".</w:t>
      </w:r>
    </w:p>
    <w:p w14:paraId="0F0BDF2F"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68FC09D0"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 xml:space="preserve">Slabbert, A. D. (2019). "Conflict management styles in traditional organisations." The Social Science Journal </w:t>
      </w:r>
      <w:r w:rsidRPr="004B4872">
        <w:rPr>
          <w:rFonts w:asciiTheme="minorHAnsi" w:hAnsiTheme="minorHAnsi" w:cstheme="minorHAnsi"/>
          <w:b/>
        </w:rPr>
        <w:t>41</w:t>
      </w:r>
      <w:r w:rsidRPr="004B4872">
        <w:rPr>
          <w:rFonts w:asciiTheme="minorHAnsi" w:hAnsiTheme="minorHAnsi" w:cstheme="minorHAnsi"/>
        </w:rPr>
        <w:t>(1): 83-92.</w:t>
      </w:r>
    </w:p>
    <w:p w14:paraId="3B2F19C7"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34FFB636"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Smith, J. B. L. (2019). " Conflict Resolution Strategies."</w:t>
      </w:r>
    </w:p>
    <w:p w14:paraId="3DC64BA0"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68A118A5"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 xml:space="preserve">Thomas, K. W. and R. H. Kilmann (1978). "Comparison of Four Instruments Measuring Conflict Behavior." Psychological Reports </w:t>
      </w:r>
      <w:r w:rsidRPr="004B4872">
        <w:rPr>
          <w:rFonts w:asciiTheme="minorHAnsi" w:hAnsiTheme="minorHAnsi" w:cstheme="minorHAnsi"/>
          <w:b/>
        </w:rPr>
        <w:t>42</w:t>
      </w:r>
      <w:r w:rsidRPr="004B4872">
        <w:rPr>
          <w:rFonts w:asciiTheme="minorHAnsi" w:hAnsiTheme="minorHAnsi" w:cstheme="minorHAnsi"/>
        </w:rPr>
        <w:t>: 1139 - 1145.</w:t>
      </w:r>
    </w:p>
    <w:p w14:paraId="09F39C87"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69E4FA94"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Vehmaa, A. (2018). "Building a More Sustainable Society? A Case Study on the Role of Sustainable Development in the Education and Early Career of Water and Environmental Engineers." Sustainability.</w:t>
      </w:r>
    </w:p>
    <w:p w14:paraId="6463DCE6"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7EBB0B30"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Verdasca, A. (2011). "Workplace Bullying, Power and Organizational Politics: A study of the Portuguese Banking sector."</w:t>
      </w:r>
    </w:p>
    <w:p w14:paraId="3C7FA38D"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5A234263"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Weber, J. and K. A. Marley (2012). "In Search of Stakeholder Salience." Business &amp;</w:t>
      </w:r>
      <w:r w:rsidRPr="004B4872">
        <w:rPr>
          <w:rFonts w:asciiTheme="minorHAnsi" w:hAnsiTheme="minorHAnsi" w:cstheme="minorHAnsi"/>
          <w:u w:val="single"/>
        </w:rPr>
        <w:t xml:space="preserve"> </w:t>
      </w:r>
      <w:r w:rsidRPr="004B4872">
        <w:rPr>
          <w:rFonts w:asciiTheme="minorHAnsi" w:hAnsiTheme="minorHAnsi" w:cstheme="minorHAnsi"/>
        </w:rPr>
        <w:t xml:space="preserve">Society </w:t>
      </w:r>
      <w:r w:rsidRPr="004B4872">
        <w:rPr>
          <w:rFonts w:asciiTheme="minorHAnsi" w:hAnsiTheme="minorHAnsi" w:cstheme="minorHAnsi"/>
          <w:b/>
        </w:rPr>
        <w:t>51</w:t>
      </w:r>
      <w:r w:rsidRPr="004B4872">
        <w:rPr>
          <w:rFonts w:asciiTheme="minorHAnsi" w:hAnsiTheme="minorHAnsi" w:cstheme="minorHAnsi"/>
        </w:rPr>
        <w:t>: 626 - 649.</w:t>
      </w:r>
    </w:p>
    <w:p w14:paraId="1FDE847F" w14:textId="77777777" w:rsidR="00B06D56" w:rsidRPr="004B4872" w:rsidRDefault="00B06D56" w:rsidP="005E5B1D">
      <w:pPr>
        <w:pStyle w:val="EndNoteBibliography"/>
        <w:ind w:left="720" w:hanging="720"/>
        <w:rPr>
          <w:rFonts w:asciiTheme="minorHAnsi" w:hAnsiTheme="minorHAnsi" w:cstheme="minorHAnsi"/>
        </w:rPr>
      </w:pPr>
      <w:r w:rsidRPr="004B4872">
        <w:rPr>
          <w:rFonts w:asciiTheme="minorHAnsi" w:hAnsiTheme="minorHAnsi" w:cstheme="minorHAnsi"/>
        </w:rPr>
        <w:tab/>
      </w:r>
    </w:p>
    <w:p w14:paraId="421D8688" w14:textId="125AFF9A" w:rsidR="00DE5486" w:rsidRPr="004B4872" w:rsidRDefault="0052029A" w:rsidP="005E5B1D">
      <w:pPr>
        <w:rPr>
          <w:rFonts w:asciiTheme="minorHAnsi" w:hAnsiTheme="minorHAnsi" w:cstheme="minorHAnsi"/>
        </w:rPr>
      </w:pPr>
      <w:r w:rsidRPr="004B4872">
        <w:rPr>
          <w:rFonts w:asciiTheme="minorHAnsi" w:hAnsiTheme="minorHAnsi" w:cstheme="minorHAnsi"/>
        </w:rPr>
        <w:fldChar w:fldCharType="end"/>
      </w:r>
    </w:p>
    <w:sectPr w:rsidR="00DE5486" w:rsidRPr="004B4872" w:rsidSect="00C66FEE">
      <w:headerReference w:type="default" r:id="rId11"/>
      <w:footerReference w:type="default" r:id="rId12"/>
      <w:headerReference w:type="firs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35833" w14:textId="77777777" w:rsidR="00C04162" w:rsidRDefault="00C04162" w:rsidP="00803522">
      <w:pPr>
        <w:spacing w:line="240" w:lineRule="auto"/>
      </w:pPr>
      <w:r>
        <w:separator/>
      </w:r>
    </w:p>
  </w:endnote>
  <w:endnote w:type="continuationSeparator" w:id="0">
    <w:p w14:paraId="635B4444" w14:textId="77777777" w:rsidR="00C04162" w:rsidRDefault="00C04162" w:rsidP="008035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rPr>
      <w:id w:val="-2126840574"/>
      <w:docPartObj>
        <w:docPartGallery w:val="Page Numbers (Bottom of Page)"/>
        <w:docPartUnique/>
      </w:docPartObj>
    </w:sdtPr>
    <w:sdtContent>
      <w:sdt>
        <w:sdtPr>
          <w:rPr>
            <w:rFonts w:asciiTheme="minorHAnsi" w:hAnsiTheme="minorHAnsi" w:cstheme="minorHAnsi"/>
          </w:rPr>
          <w:id w:val="1728636285"/>
          <w:docPartObj>
            <w:docPartGallery w:val="Page Numbers (Top of Page)"/>
            <w:docPartUnique/>
          </w:docPartObj>
        </w:sdtPr>
        <w:sdtContent>
          <w:p w14:paraId="3EE8C982" w14:textId="07A784C9" w:rsidR="004B4872" w:rsidRPr="004B4872" w:rsidRDefault="004B4872" w:rsidP="004B4872">
            <w:pPr>
              <w:pStyle w:val="Footer"/>
              <w:jc w:val="right"/>
              <w:rPr>
                <w:rFonts w:asciiTheme="minorHAnsi" w:hAnsiTheme="minorHAnsi" w:cstheme="minorHAnsi"/>
              </w:rPr>
            </w:pPr>
            <w:r w:rsidRPr="004B4872">
              <w:rPr>
                <w:rFonts w:asciiTheme="minorHAnsi" w:hAnsiTheme="minorHAnsi" w:cstheme="minorHAnsi"/>
              </w:rPr>
              <w:t xml:space="preserve">Page </w:t>
            </w:r>
            <w:r w:rsidRPr="004B4872">
              <w:rPr>
                <w:rFonts w:asciiTheme="minorHAnsi" w:hAnsiTheme="minorHAnsi" w:cstheme="minorHAnsi"/>
                <w:b/>
                <w:bCs/>
              </w:rPr>
              <w:fldChar w:fldCharType="begin"/>
            </w:r>
            <w:r w:rsidRPr="004B4872">
              <w:rPr>
                <w:rFonts w:asciiTheme="minorHAnsi" w:hAnsiTheme="minorHAnsi" w:cstheme="minorHAnsi"/>
                <w:b/>
                <w:bCs/>
              </w:rPr>
              <w:instrText xml:space="preserve"> PAGE </w:instrText>
            </w:r>
            <w:r w:rsidRPr="004B4872">
              <w:rPr>
                <w:rFonts w:asciiTheme="minorHAnsi" w:hAnsiTheme="minorHAnsi" w:cstheme="minorHAnsi"/>
                <w:b/>
                <w:bCs/>
              </w:rPr>
              <w:fldChar w:fldCharType="separate"/>
            </w:r>
            <w:r w:rsidRPr="004B4872">
              <w:rPr>
                <w:rFonts w:asciiTheme="minorHAnsi" w:hAnsiTheme="minorHAnsi" w:cstheme="minorHAnsi"/>
                <w:b/>
                <w:bCs/>
                <w:noProof/>
              </w:rPr>
              <w:t>2</w:t>
            </w:r>
            <w:r w:rsidRPr="004B4872">
              <w:rPr>
                <w:rFonts w:asciiTheme="minorHAnsi" w:hAnsiTheme="minorHAnsi" w:cstheme="minorHAnsi"/>
                <w:b/>
                <w:bCs/>
              </w:rPr>
              <w:fldChar w:fldCharType="end"/>
            </w:r>
            <w:r w:rsidRPr="004B4872">
              <w:rPr>
                <w:rFonts w:asciiTheme="minorHAnsi" w:hAnsiTheme="minorHAnsi" w:cstheme="minorHAnsi"/>
              </w:rPr>
              <w:t xml:space="preserve"> of </w:t>
            </w:r>
            <w:r w:rsidRPr="004B4872">
              <w:rPr>
                <w:rFonts w:asciiTheme="minorHAnsi" w:hAnsiTheme="minorHAnsi" w:cstheme="minorHAnsi"/>
                <w:b/>
                <w:bCs/>
              </w:rPr>
              <w:fldChar w:fldCharType="begin"/>
            </w:r>
            <w:r w:rsidRPr="004B4872">
              <w:rPr>
                <w:rFonts w:asciiTheme="minorHAnsi" w:hAnsiTheme="minorHAnsi" w:cstheme="minorHAnsi"/>
                <w:b/>
                <w:bCs/>
              </w:rPr>
              <w:instrText xml:space="preserve"> NUMPAGES  </w:instrText>
            </w:r>
            <w:r w:rsidRPr="004B4872">
              <w:rPr>
                <w:rFonts w:asciiTheme="minorHAnsi" w:hAnsiTheme="minorHAnsi" w:cstheme="minorHAnsi"/>
                <w:b/>
                <w:bCs/>
              </w:rPr>
              <w:fldChar w:fldCharType="separate"/>
            </w:r>
            <w:r w:rsidRPr="004B4872">
              <w:rPr>
                <w:rFonts w:asciiTheme="minorHAnsi" w:hAnsiTheme="minorHAnsi" w:cstheme="minorHAnsi"/>
                <w:b/>
                <w:bCs/>
                <w:noProof/>
              </w:rPr>
              <w:t>2</w:t>
            </w:r>
            <w:r w:rsidRPr="004B4872">
              <w:rPr>
                <w:rFonts w:asciiTheme="minorHAnsi" w:hAnsiTheme="minorHAnsi" w:cstheme="minorHAnsi"/>
                <w:b/>
                <w:bCs/>
              </w:rPr>
              <w:fldChar w:fldCharType="end"/>
            </w:r>
          </w:p>
        </w:sdtContent>
      </w:sdt>
    </w:sdtContent>
  </w:sdt>
  <w:p w14:paraId="164CC1BD" w14:textId="77777777" w:rsidR="004B4872" w:rsidRDefault="004B48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37374" w14:textId="77777777" w:rsidR="00C04162" w:rsidRDefault="00C04162" w:rsidP="00803522">
      <w:pPr>
        <w:spacing w:line="240" w:lineRule="auto"/>
      </w:pPr>
      <w:r>
        <w:separator/>
      </w:r>
    </w:p>
  </w:footnote>
  <w:footnote w:type="continuationSeparator" w:id="0">
    <w:p w14:paraId="1E4DE65D" w14:textId="77777777" w:rsidR="00C04162" w:rsidRDefault="00C04162" w:rsidP="0080352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010439"/>
      <w:docPartObj>
        <w:docPartGallery w:val="Page Numbers (Top of Page)"/>
        <w:docPartUnique/>
      </w:docPartObj>
    </w:sdtPr>
    <w:sdtEndPr>
      <w:rPr>
        <w:noProof/>
      </w:rPr>
    </w:sdtEndPr>
    <w:sdtContent>
      <w:p w14:paraId="5E1A5F36" w14:textId="2CC47D68" w:rsidR="004D02CC" w:rsidRPr="00F17265" w:rsidRDefault="00E366FE" w:rsidP="005B5CF9">
        <w:pPr>
          <w:ind w:firstLine="0"/>
        </w:pPr>
        <w:r>
          <w:t xml:space="preserve">                                                                                            </w:t>
        </w:r>
        <w:r w:rsidR="004D02CC">
          <w:rPr>
            <w:rStyle w:val="Strong"/>
            <w:b w:val="0"/>
            <w:bCs w:val="0"/>
            <w:shd w:val="clear" w:color="auto" w:fill="FFFFFF"/>
          </w:rPr>
          <w:t>Organizational Power and Politics</w:t>
        </w:r>
        <w:r>
          <w:rPr>
            <w:rStyle w:val="Strong"/>
            <w:b w:val="0"/>
            <w:bCs w:val="0"/>
            <w:shd w:val="clear" w:color="auto" w:fill="FFFFFF"/>
          </w:rPr>
          <w:t xml:space="preserve">    </w:t>
        </w:r>
        <w:r w:rsidR="0052029A">
          <w:rPr>
            <w:noProof/>
          </w:rPr>
          <w:fldChar w:fldCharType="begin"/>
        </w:r>
        <w:r w:rsidR="004D02CC">
          <w:rPr>
            <w:noProof/>
          </w:rPr>
          <w:instrText xml:space="preserve"> PAGE   \* MERGEFORMAT</w:instrText>
        </w:r>
        <w:r w:rsidR="0052029A">
          <w:rPr>
            <w:noProof/>
          </w:rPr>
          <w:fldChar w:fldCharType="separate"/>
        </w:r>
        <w:r w:rsidR="00150EE1">
          <w:rPr>
            <w:noProof/>
          </w:rPr>
          <w:t>22</w:t>
        </w:r>
        <w:r w:rsidR="0052029A">
          <w:rPr>
            <w:noProof/>
          </w:rPr>
          <w:fldChar w:fldCharType="end"/>
        </w:r>
      </w:p>
      <w:p w14:paraId="34C3738F" w14:textId="77777777" w:rsidR="004D02CC" w:rsidRDefault="004D02CC" w:rsidP="005B5CF9">
        <w:pPr>
          <w:pStyle w:val="Header"/>
          <w:ind w:firstLine="0"/>
        </w:pPr>
        <w:r w:rsidRPr="00611F6A">
          <w:tab/>
        </w:r>
        <w:r>
          <w:tab/>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875D2" w14:textId="77777777" w:rsidR="004D02CC" w:rsidRPr="00C66FEE" w:rsidRDefault="004D02CC" w:rsidP="00EC3EAE">
    <w:pPr>
      <w:ind w:firstLine="0"/>
      <w:rPr>
        <w:rFonts w:asciiTheme="minorHAnsi" w:hAnsiTheme="minorHAnsi" w:cstheme="minorHAnsi"/>
        <w:color w:val="000000" w:themeColor="text1"/>
      </w:rPr>
    </w:pPr>
    <w:r w:rsidRPr="00C66FEE">
      <w:rPr>
        <w:rStyle w:val="Strong"/>
        <w:rFonts w:asciiTheme="minorHAnsi" w:hAnsiTheme="minorHAnsi" w:cstheme="minorHAnsi"/>
        <w:b w:val="0"/>
        <w:bCs w:val="0"/>
        <w:shd w:val="clear" w:color="auto" w:fill="FFFFFF"/>
      </w:rPr>
      <w:t>Organizational Power and Politics</w:t>
    </w:r>
    <w:r w:rsidR="0052029A" w:rsidRPr="00C66FEE">
      <w:rPr>
        <w:rFonts w:asciiTheme="minorHAnsi" w:hAnsiTheme="minorHAnsi" w:cstheme="minorHAnsi"/>
        <w:color w:val="000000" w:themeColor="text1"/>
      </w:rPr>
      <w:fldChar w:fldCharType="begin"/>
    </w:r>
    <w:r w:rsidRPr="00C66FEE">
      <w:rPr>
        <w:rFonts w:asciiTheme="minorHAnsi" w:hAnsiTheme="minorHAnsi" w:cstheme="minorHAnsi"/>
        <w:color w:val="000000" w:themeColor="text1"/>
      </w:rPr>
      <w:instrText xml:space="preserve"> PAGE   \* MERGEFORMAT </w:instrText>
    </w:r>
    <w:r w:rsidR="0052029A" w:rsidRPr="00C66FEE">
      <w:rPr>
        <w:rFonts w:asciiTheme="minorHAnsi" w:hAnsiTheme="minorHAnsi" w:cstheme="minorHAnsi"/>
        <w:color w:val="000000" w:themeColor="text1"/>
      </w:rPr>
      <w:fldChar w:fldCharType="separate"/>
    </w:r>
    <w:r w:rsidRPr="00C66FEE">
      <w:rPr>
        <w:rFonts w:asciiTheme="minorHAnsi" w:hAnsiTheme="minorHAnsi" w:cstheme="minorHAnsi"/>
        <w:noProof/>
        <w:color w:val="000000" w:themeColor="text1"/>
      </w:rPr>
      <w:t>1</w:t>
    </w:r>
    <w:r w:rsidR="0052029A" w:rsidRPr="00C66FEE">
      <w:rPr>
        <w:rFonts w:asciiTheme="minorHAnsi" w:hAnsiTheme="minorHAnsi" w:cstheme="minorHAnsi"/>
        <w:noProof/>
        <w:color w:val="000000" w:themeColor="text1"/>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F5838"/>
    <w:multiLevelType w:val="multilevel"/>
    <w:tmpl w:val="35E2AF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F738B"/>
    <w:multiLevelType w:val="hybridMultilevel"/>
    <w:tmpl w:val="07E2C186"/>
    <w:lvl w:ilvl="0" w:tplc="792E3B6C">
      <w:numFmt w:val="bullet"/>
      <w:lvlText w:val="•"/>
      <w:lvlJc w:val="left"/>
      <w:pPr>
        <w:ind w:left="835" w:hanging="360"/>
      </w:pPr>
      <w:rPr>
        <w:rFonts w:ascii="Times New Roman" w:eastAsiaTheme="minorHAnsi" w:hAnsi="Times New Roman" w:cs="Times New Roman" w:hint="default"/>
      </w:rPr>
    </w:lvl>
    <w:lvl w:ilvl="1" w:tplc="04090003" w:tentative="1">
      <w:start w:val="1"/>
      <w:numFmt w:val="bullet"/>
      <w:lvlText w:val="o"/>
      <w:lvlJc w:val="left"/>
      <w:pPr>
        <w:ind w:left="1555" w:hanging="360"/>
      </w:pPr>
      <w:rPr>
        <w:rFonts w:ascii="Courier New" w:hAnsi="Courier New" w:cs="Courier New" w:hint="default"/>
      </w:rPr>
    </w:lvl>
    <w:lvl w:ilvl="2" w:tplc="04090005" w:tentative="1">
      <w:start w:val="1"/>
      <w:numFmt w:val="bullet"/>
      <w:lvlText w:val=""/>
      <w:lvlJc w:val="left"/>
      <w:pPr>
        <w:ind w:left="2275" w:hanging="360"/>
      </w:pPr>
      <w:rPr>
        <w:rFonts w:ascii="Wingdings" w:hAnsi="Wingdings" w:hint="default"/>
      </w:rPr>
    </w:lvl>
    <w:lvl w:ilvl="3" w:tplc="04090001" w:tentative="1">
      <w:start w:val="1"/>
      <w:numFmt w:val="bullet"/>
      <w:lvlText w:val=""/>
      <w:lvlJc w:val="left"/>
      <w:pPr>
        <w:ind w:left="2995" w:hanging="360"/>
      </w:pPr>
      <w:rPr>
        <w:rFonts w:ascii="Symbol" w:hAnsi="Symbol" w:hint="default"/>
      </w:rPr>
    </w:lvl>
    <w:lvl w:ilvl="4" w:tplc="04090003" w:tentative="1">
      <w:start w:val="1"/>
      <w:numFmt w:val="bullet"/>
      <w:lvlText w:val="o"/>
      <w:lvlJc w:val="left"/>
      <w:pPr>
        <w:ind w:left="3715" w:hanging="360"/>
      </w:pPr>
      <w:rPr>
        <w:rFonts w:ascii="Courier New" w:hAnsi="Courier New" w:cs="Courier New" w:hint="default"/>
      </w:rPr>
    </w:lvl>
    <w:lvl w:ilvl="5" w:tplc="04090005" w:tentative="1">
      <w:start w:val="1"/>
      <w:numFmt w:val="bullet"/>
      <w:lvlText w:val=""/>
      <w:lvlJc w:val="left"/>
      <w:pPr>
        <w:ind w:left="4435" w:hanging="360"/>
      </w:pPr>
      <w:rPr>
        <w:rFonts w:ascii="Wingdings" w:hAnsi="Wingdings" w:hint="default"/>
      </w:rPr>
    </w:lvl>
    <w:lvl w:ilvl="6" w:tplc="04090001" w:tentative="1">
      <w:start w:val="1"/>
      <w:numFmt w:val="bullet"/>
      <w:lvlText w:val=""/>
      <w:lvlJc w:val="left"/>
      <w:pPr>
        <w:ind w:left="5155" w:hanging="360"/>
      </w:pPr>
      <w:rPr>
        <w:rFonts w:ascii="Symbol" w:hAnsi="Symbol" w:hint="default"/>
      </w:rPr>
    </w:lvl>
    <w:lvl w:ilvl="7" w:tplc="04090003" w:tentative="1">
      <w:start w:val="1"/>
      <w:numFmt w:val="bullet"/>
      <w:lvlText w:val="o"/>
      <w:lvlJc w:val="left"/>
      <w:pPr>
        <w:ind w:left="5875" w:hanging="360"/>
      </w:pPr>
      <w:rPr>
        <w:rFonts w:ascii="Courier New" w:hAnsi="Courier New" w:cs="Courier New" w:hint="default"/>
      </w:rPr>
    </w:lvl>
    <w:lvl w:ilvl="8" w:tplc="04090005" w:tentative="1">
      <w:start w:val="1"/>
      <w:numFmt w:val="bullet"/>
      <w:lvlText w:val=""/>
      <w:lvlJc w:val="left"/>
      <w:pPr>
        <w:ind w:left="6595" w:hanging="360"/>
      </w:pPr>
      <w:rPr>
        <w:rFonts w:ascii="Wingdings" w:hAnsi="Wingdings" w:hint="default"/>
      </w:rPr>
    </w:lvl>
  </w:abstractNum>
  <w:abstractNum w:abstractNumId="2" w15:restartNumberingAfterBreak="0">
    <w:nsid w:val="101C2EEA"/>
    <w:multiLevelType w:val="hybridMultilevel"/>
    <w:tmpl w:val="011A8884"/>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11743446"/>
    <w:multiLevelType w:val="hybridMultilevel"/>
    <w:tmpl w:val="11BEE2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1A4251"/>
    <w:multiLevelType w:val="hybridMultilevel"/>
    <w:tmpl w:val="573AB2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7848AD"/>
    <w:multiLevelType w:val="multilevel"/>
    <w:tmpl w:val="11BEE21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15:restartNumberingAfterBreak="0">
    <w:nsid w:val="20995875"/>
    <w:multiLevelType w:val="hybridMultilevel"/>
    <w:tmpl w:val="AF56142E"/>
    <w:lvl w:ilvl="0" w:tplc="E3862EC6">
      <w:start w:val="1"/>
      <w:numFmt w:val="decimal"/>
      <w:lvlText w:val="%1."/>
      <w:lvlJc w:val="left"/>
      <w:pPr>
        <w:ind w:left="835" w:hanging="360"/>
      </w:pPr>
      <w:rPr>
        <w:rFonts w:hint="default"/>
      </w:r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7" w15:restartNumberingAfterBreak="0">
    <w:nsid w:val="27B45E64"/>
    <w:multiLevelType w:val="hybridMultilevel"/>
    <w:tmpl w:val="E04C8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9516AF"/>
    <w:multiLevelType w:val="hybridMultilevel"/>
    <w:tmpl w:val="DB6A0F06"/>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915" w:hanging="360"/>
      </w:pPr>
      <w:rPr>
        <w:rFonts w:ascii="Courier New" w:hAnsi="Courier New" w:cs="Courier New" w:hint="default"/>
      </w:rPr>
    </w:lvl>
    <w:lvl w:ilvl="2" w:tplc="04090005" w:tentative="1">
      <w:start w:val="1"/>
      <w:numFmt w:val="bullet"/>
      <w:lvlText w:val=""/>
      <w:lvlJc w:val="left"/>
      <w:pPr>
        <w:ind w:left="2635" w:hanging="360"/>
      </w:pPr>
      <w:rPr>
        <w:rFonts w:ascii="Wingdings" w:hAnsi="Wingdings" w:hint="default"/>
      </w:rPr>
    </w:lvl>
    <w:lvl w:ilvl="3" w:tplc="04090001" w:tentative="1">
      <w:start w:val="1"/>
      <w:numFmt w:val="bullet"/>
      <w:lvlText w:val=""/>
      <w:lvlJc w:val="left"/>
      <w:pPr>
        <w:ind w:left="3355" w:hanging="360"/>
      </w:pPr>
      <w:rPr>
        <w:rFonts w:ascii="Symbol" w:hAnsi="Symbol" w:hint="default"/>
      </w:rPr>
    </w:lvl>
    <w:lvl w:ilvl="4" w:tplc="04090003" w:tentative="1">
      <w:start w:val="1"/>
      <w:numFmt w:val="bullet"/>
      <w:lvlText w:val="o"/>
      <w:lvlJc w:val="left"/>
      <w:pPr>
        <w:ind w:left="4075" w:hanging="360"/>
      </w:pPr>
      <w:rPr>
        <w:rFonts w:ascii="Courier New" w:hAnsi="Courier New" w:cs="Courier New" w:hint="default"/>
      </w:rPr>
    </w:lvl>
    <w:lvl w:ilvl="5" w:tplc="04090005" w:tentative="1">
      <w:start w:val="1"/>
      <w:numFmt w:val="bullet"/>
      <w:lvlText w:val=""/>
      <w:lvlJc w:val="left"/>
      <w:pPr>
        <w:ind w:left="4795" w:hanging="360"/>
      </w:pPr>
      <w:rPr>
        <w:rFonts w:ascii="Wingdings" w:hAnsi="Wingdings" w:hint="default"/>
      </w:rPr>
    </w:lvl>
    <w:lvl w:ilvl="6" w:tplc="04090001" w:tentative="1">
      <w:start w:val="1"/>
      <w:numFmt w:val="bullet"/>
      <w:lvlText w:val=""/>
      <w:lvlJc w:val="left"/>
      <w:pPr>
        <w:ind w:left="5515" w:hanging="360"/>
      </w:pPr>
      <w:rPr>
        <w:rFonts w:ascii="Symbol" w:hAnsi="Symbol" w:hint="default"/>
      </w:rPr>
    </w:lvl>
    <w:lvl w:ilvl="7" w:tplc="04090003" w:tentative="1">
      <w:start w:val="1"/>
      <w:numFmt w:val="bullet"/>
      <w:lvlText w:val="o"/>
      <w:lvlJc w:val="left"/>
      <w:pPr>
        <w:ind w:left="6235" w:hanging="360"/>
      </w:pPr>
      <w:rPr>
        <w:rFonts w:ascii="Courier New" w:hAnsi="Courier New" w:cs="Courier New" w:hint="default"/>
      </w:rPr>
    </w:lvl>
    <w:lvl w:ilvl="8" w:tplc="04090005" w:tentative="1">
      <w:start w:val="1"/>
      <w:numFmt w:val="bullet"/>
      <w:lvlText w:val=""/>
      <w:lvlJc w:val="left"/>
      <w:pPr>
        <w:ind w:left="6955" w:hanging="360"/>
      </w:pPr>
      <w:rPr>
        <w:rFonts w:ascii="Wingdings" w:hAnsi="Wingdings" w:hint="default"/>
      </w:rPr>
    </w:lvl>
  </w:abstractNum>
  <w:abstractNum w:abstractNumId="9" w15:restartNumberingAfterBreak="0">
    <w:nsid w:val="389A254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39FD5FBB"/>
    <w:multiLevelType w:val="hybridMultilevel"/>
    <w:tmpl w:val="61765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726C85"/>
    <w:multiLevelType w:val="hybridMultilevel"/>
    <w:tmpl w:val="2116B79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087B63"/>
    <w:multiLevelType w:val="hybridMultilevel"/>
    <w:tmpl w:val="6226AE5C"/>
    <w:lvl w:ilvl="0" w:tplc="0409000B">
      <w:start w:val="1"/>
      <w:numFmt w:val="bullet"/>
      <w:lvlText w:val=""/>
      <w:lvlJc w:val="left"/>
      <w:pPr>
        <w:ind w:left="1195" w:hanging="360"/>
      </w:pPr>
      <w:rPr>
        <w:rFonts w:ascii="Wingdings" w:hAnsi="Wingdings" w:hint="default"/>
      </w:rPr>
    </w:lvl>
    <w:lvl w:ilvl="1" w:tplc="04090003" w:tentative="1">
      <w:start w:val="1"/>
      <w:numFmt w:val="bullet"/>
      <w:lvlText w:val="o"/>
      <w:lvlJc w:val="left"/>
      <w:pPr>
        <w:ind w:left="1915" w:hanging="360"/>
      </w:pPr>
      <w:rPr>
        <w:rFonts w:ascii="Courier New" w:hAnsi="Courier New" w:cs="Courier New" w:hint="default"/>
      </w:rPr>
    </w:lvl>
    <w:lvl w:ilvl="2" w:tplc="04090005" w:tentative="1">
      <w:start w:val="1"/>
      <w:numFmt w:val="bullet"/>
      <w:lvlText w:val=""/>
      <w:lvlJc w:val="left"/>
      <w:pPr>
        <w:ind w:left="2635" w:hanging="360"/>
      </w:pPr>
      <w:rPr>
        <w:rFonts w:ascii="Wingdings" w:hAnsi="Wingdings" w:hint="default"/>
      </w:rPr>
    </w:lvl>
    <w:lvl w:ilvl="3" w:tplc="04090001" w:tentative="1">
      <w:start w:val="1"/>
      <w:numFmt w:val="bullet"/>
      <w:lvlText w:val=""/>
      <w:lvlJc w:val="left"/>
      <w:pPr>
        <w:ind w:left="3355" w:hanging="360"/>
      </w:pPr>
      <w:rPr>
        <w:rFonts w:ascii="Symbol" w:hAnsi="Symbol" w:hint="default"/>
      </w:rPr>
    </w:lvl>
    <w:lvl w:ilvl="4" w:tplc="04090003" w:tentative="1">
      <w:start w:val="1"/>
      <w:numFmt w:val="bullet"/>
      <w:lvlText w:val="o"/>
      <w:lvlJc w:val="left"/>
      <w:pPr>
        <w:ind w:left="4075" w:hanging="360"/>
      </w:pPr>
      <w:rPr>
        <w:rFonts w:ascii="Courier New" w:hAnsi="Courier New" w:cs="Courier New" w:hint="default"/>
      </w:rPr>
    </w:lvl>
    <w:lvl w:ilvl="5" w:tplc="04090005" w:tentative="1">
      <w:start w:val="1"/>
      <w:numFmt w:val="bullet"/>
      <w:lvlText w:val=""/>
      <w:lvlJc w:val="left"/>
      <w:pPr>
        <w:ind w:left="4795" w:hanging="360"/>
      </w:pPr>
      <w:rPr>
        <w:rFonts w:ascii="Wingdings" w:hAnsi="Wingdings" w:hint="default"/>
      </w:rPr>
    </w:lvl>
    <w:lvl w:ilvl="6" w:tplc="04090001" w:tentative="1">
      <w:start w:val="1"/>
      <w:numFmt w:val="bullet"/>
      <w:lvlText w:val=""/>
      <w:lvlJc w:val="left"/>
      <w:pPr>
        <w:ind w:left="5515" w:hanging="360"/>
      </w:pPr>
      <w:rPr>
        <w:rFonts w:ascii="Symbol" w:hAnsi="Symbol" w:hint="default"/>
      </w:rPr>
    </w:lvl>
    <w:lvl w:ilvl="7" w:tplc="04090003" w:tentative="1">
      <w:start w:val="1"/>
      <w:numFmt w:val="bullet"/>
      <w:lvlText w:val="o"/>
      <w:lvlJc w:val="left"/>
      <w:pPr>
        <w:ind w:left="6235" w:hanging="360"/>
      </w:pPr>
      <w:rPr>
        <w:rFonts w:ascii="Courier New" w:hAnsi="Courier New" w:cs="Courier New" w:hint="default"/>
      </w:rPr>
    </w:lvl>
    <w:lvl w:ilvl="8" w:tplc="04090005" w:tentative="1">
      <w:start w:val="1"/>
      <w:numFmt w:val="bullet"/>
      <w:lvlText w:val=""/>
      <w:lvlJc w:val="left"/>
      <w:pPr>
        <w:ind w:left="6955" w:hanging="360"/>
      </w:pPr>
      <w:rPr>
        <w:rFonts w:ascii="Wingdings" w:hAnsi="Wingdings" w:hint="default"/>
      </w:rPr>
    </w:lvl>
  </w:abstractNum>
  <w:abstractNum w:abstractNumId="13" w15:restartNumberingAfterBreak="0">
    <w:nsid w:val="3EDD5BD5"/>
    <w:multiLevelType w:val="multilevel"/>
    <w:tmpl w:val="11BEE21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15:restartNumberingAfterBreak="0">
    <w:nsid w:val="4E205617"/>
    <w:multiLevelType w:val="hybridMultilevel"/>
    <w:tmpl w:val="0D4A1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915" w:hanging="360"/>
      </w:pPr>
      <w:rPr>
        <w:rFonts w:ascii="Courier New" w:hAnsi="Courier New" w:cs="Courier New" w:hint="default"/>
      </w:rPr>
    </w:lvl>
    <w:lvl w:ilvl="2" w:tplc="04090005" w:tentative="1">
      <w:start w:val="1"/>
      <w:numFmt w:val="bullet"/>
      <w:lvlText w:val=""/>
      <w:lvlJc w:val="left"/>
      <w:pPr>
        <w:ind w:left="2635" w:hanging="360"/>
      </w:pPr>
      <w:rPr>
        <w:rFonts w:ascii="Wingdings" w:hAnsi="Wingdings" w:hint="default"/>
      </w:rPr>
    </w:lvl>
    <w:lvl w:ilvl="3" w:tplc="04090001" w:tentative="1">
      <w:start w:val="1"/>
      <w:numFmt w:val="bullet"/>
      <w:lvlText w:val=""/>
      <w:lvlJc w:val="left"/>
      <w:pPr>
        <w:ind w:left="3355" w:hanging="360"/>
      </w:pPr>
      <w:rPr>
        <w:rFonts w:ascii="Symbol" w:hAnsi="Symbol" w:hint="default"/>
      </w:rPr>
    </w:lvl>
    <w:lvl w:ilvl="4" w:tplc="04090003" w:tentative="1">
      <w:start w:val="1"/>
      <w:numFmt w:val="bullet"/>
      <w:lvlText w:val="o"/>
      <w:lvlJc w:val="left"/>
      <w:pPr>
        <w:ind w:left="4075" w:hanging="360"/>
      </w:pPr>
      <w:rPr>
        <w:rFonts w:ascii="Courier New" w:hAnsi="Courier New" w:cs="Courier New" w:hint="default"/>
      </w:rPr>
    </w:lvl>
    <w:lvl w:ilvl="5" w:tplc="04090005" w:tentative="1">
      <w:start w:val="1"/>
      <w:numFmt w:val="bullet"/>
      <w:lvlText w:val=""/>
      <w:lvlJc w:val="left"/>
      <w:pPr>
        <w:ind w:left="4795" w:hanging="360"/>
      </w:pPr>
      <w:rPr>
        <w:rFonts w:ascii="Wingdings" w:hAnsi="Wingdings" w:hint="default"/>
      </w:rPr>
    </w:lvl>
    <w:lvl w:ilvl="6" w:tplc="04090001" w:tentative="1">
      <w:start w:val="1"/>
      <w:numFmt w:val="bullet"/>
      <w:lvlText w:val=""/>
      <w:lvlJc w:val="left"/>
      <w:pPr>
        <w:ind w:left="5515" w:hanging="360"/>
      </w:pPr>
      <w:rPr>
        <w:rFonts w:ascii="Symbol" w:hAnsi="Symbol" w:hint="default"/>
      </w:rPr>
    </w:lvl>
    <w:lvl w:ilvl="7" w:tplc="04090003" w:tentative="1">
      <w:start w:val="1"/>
      <w:numFmt w:val="bullet"/>
      <w:lvlText w:val="o"/>
      <w:lvlJc w:val="left"/>
      <w:pPr>
        <w:ind w:left="6235" w:hanging="360"/>
      </w:pPr>
      <w:rPr>
        <w:rFonts w:ascii="Courier New" w:hAnsi="Courier New" w:cs="Courier New" w:hint="default"/>
      </w:rPr>
    </w:lvl>
    <w:lvl w:ilvl="8" w:tplc="04090005" w:tentative="1">
      <w:start w:val="1"/>
      <w:numFmt w:val="bullet"/>
      <w:lvlText w:val=""/>
      <w:lvlJc w:val="left"/>
      <w:pPr>
        <w:ind w:left="6955" w:hanging="360"/>
      </w:pPr>
      <w:rPr>
        <w:rFonts w:ascii="Wingdings" w:hAnsi="Wingdings" w:hint="default"/>
      </w:rPr>
    </w:lvl>
  </w:abstractNum>
  <w:abstractNum w:abstractNumId="15" w15:restartNumberingAfterBreak="0">
    <w:nsid w:val="513F23D7"/>
    <w:multiLevelType w:val="hybridMultilevel"/>
    <w:tmpl w:val="670A5B90"/>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915" w:hanging="360"/>
      </w:pPr>
      <w:rPr>
        <w:rFonts w:ascii="Courier New" w:hAnsi="Courier New" w:cs="Courier New" w:hint="default"/>
      </w:rPr>
    </w:lvl>
    <w:lvl w:ilvl="2" w:tplc="04090005" w:tentative="1">
      <w:start w:val="1"/>
      <w:numFmt w:val="bullet"/>
      <w:lvlText w:val=""/>
      <w:lvlJc w:val="left"/>
      <w:pPr>
        <w:ind w:left="2635" w:hanging="360"/>
      </w:pPr>
      <w:rPr>
        <w:rFonts w:ascii="Wingdings" w:hAnsi="Wingdings" w:hint="default"/>
      </w:rPr>
    </w:lvl>
    <w:lvl w:ilvl="3" w:tplc="04090001" w:tentative="1">
      <w:start w:val="1"/>
      <w:numFmt w:val="bullet"/>
      <w:lvlText w:val=""/>
      <w:lvlJc w:val="left"/>
      <w:pPr>
        <w:ind w:left="3355" w:hanging="360"/>
      </w:pPr>
      <w:rPr>
        <w:rFonts w:ascii="Symbol" w:hAnsi="Symbol" w:hint="default"/>
      </w:rPr>
    </w:lvl>
    <w:lvl w:ilvl="4" w:tplc="04090003" w:tentative="1">
      <w:start w:val="1"/>
      <w:numFmt w:val="bullet"/>
      <w:lvlText w:val="o"/>
      <w:lvlJc w:val="left"/>
      <w:pPr>
        <w:ind w:left="4075" w:hanging="360"/>
      </w:pPr>
      <w:rPr>
        <w:rFonts w:ascii="Courier New" w:hAnsi="Courier New" w:cs="Courier New" w:hint="default"/>
      </w:rPr>
    </w:lvl>
    <w:lvl w:ilvl="5" w:tplc="04090005" w:tentative="1">
      <w:start w:val="1"/>
      <w:numFmt w:val="bullet"/>
      <w:lvlText w:val=""/>
      <w:lvlJc w:val="left"/>
      <w:pPr>
        <w:ind w:left="4795" w:hanging="360"/>
      </w:pPr>
      <w:rPr>
        <w:rFonts w:ascii="Wingdings" w:hAnsi="Wingdings" w:hint="default"/>
      </w:rPr>
    </w:lvl>
    <w:lvl w:ilvl="6" w:tplc="04090001" w:tentative="1">
      <w:start w:val="1"/>
      <w:numFmt w:val="bullet"/>
      <w:lvlText w:val=""/>
      <w:lvlJc w:val="left"/>
      <w:pPr>
        <w:ind w:left="5515" w:hanging="360"/>
      </w:pPr>
      <w:rPr>
        <w:rFonts w:ascii="Symbol" w:hAnsi="Symbol" w:hint="default"/>
      </w:rPr>
    </w:lvl>
    <w:lvl w:ilvl="7" w:tplc="04090003" w:tentative="1">
      <w:start w:val="1"/>
      <w:numFmt w:val="bullet"/>
      <w:lvlText w:val="o"/>
      <w:lvlJc w:val="left"/>
      <w:pPr>
        <w:ind w:left="6235" w:hanging="360"/>
      </w:pPr>
      <w:rPr>
        <w:rFonts w:ascii="Courier New" w:hAnsi="Courier New" w:cs="Courier New" w:hint="default"/>
      </w:rPr>
    </w:lvl>
    <w:lvl w:ilvl="8" w:tplc="04090005" w:tentative="1">
      <w:start w:val="1"/>
      <w:numFmt w:val="bullet"/>
      <w:lvlText w:val=""/>
      <w:lvlJc w:val="left"/>
      <w:pPr>
        <w:ind w:left="6955" w:hanging="360"/>
      </w:pPr>
      <w:rPr>
        <w:rFonts w:ascii="Wingdings" w:hAnsi="Wingdings" w:hint="default"/>
      </w:rPr>
    </w:lvl>
  </w:abstractNum>
  <w:abstractNum w:abstractNumId="16" w15:restartNumberingAfterBreak="0">
    <w:nsid w:val="5E5703FE"/>
    <w:multiLevelType w:val="hybridMultilevel"/>
    <w:tmpl w:val="483801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03346EE"/>
    <w:multiLevelType w:val="multilevel"/>
    <w:tmpl w:val="A52C0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6D6F07"/>
    <w:multiLevelType w:val="hybridMultilevel"/>
    <w:tmpl w:val="6EE4A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492116"/>
    <w:multiLevelType w:val="hybridMultilevel"/>
    <w:tmpl w:val="08F84B1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915" w:hanging="360"/>
      </w:pPr>
      <w:rPr>
        <w:rFonts w:ascii="Courier New" w:hAnsi="Courier New" w:cs="Courier New" w:hint="default"/>
      </w:rPr>
    </w:lvl>
    <w:lvl w:ilvl="2" w:tplc="04090005" w:tentative="1">
      <w:start w:val="1"/>
      <w:numFmt w:val="bullet"/>
      <w:lvlText w:val=""/>
      <w:lvlJc w:val="left"/>
      <w:pPr>
        <w:ind w:left="2635" w:hanging="360"/>
      </w:pPr>
      <w:rPr>
        <w:rFonts w:ascii="Wingdings" w:hAnsi="Wingdings" w:hint="default"/>
      </w:rPr>
    </w:lvl>
    <w:lvl w:ilvl="3" w:tplc="04090001" w:tentative="1">
      <w:start w:val="1"/>
      <w:numFmt w:val="bullet"/>
      <w:lvlText w:val=""/>
      <w:lvlJc w:val="left"/>
      <w:pPr>
        <w:ind w:left="3355" w:hanging="360"/>
      </w:pPr>
      <w:rPr>
        <w:rFonts w:ascii="Symbol" w:hAnsi="Symbol" w:hint="default"/>
      </w:rPr>
    </w:lvl>
    <w:lvl w:ilvl="4" w:tplc="04090003" w:tentative="1">
      <w:start w:val="1"/>
      <w:numFmt w:val="bullet"/>
      <w:lvlText w:val="o"/>
      <w:lvlJc w:val="left"/>
      <w:pPr>
        <w:ind w:left="4075" w:hanging="360"/>
      </w:pPr>
      <w:rPr>
        <w:rFonts w:ascii="Courier New" w:hAnsi="Courier New" w:cs="Courier New" w:hint="default"/>
      </w:rPr>
    </w:lvl>
    <w:lvl w:ilvl="5" w:tplc="04090005" w:tentative="1">
      <w:start w:val="1"/>
      <w:numFmt w:val="bullet"/>
      <w:lvlText w:val=""/>
      <w:lvlJc w:val="left"/>
      <w:pPr>
        <w:ind w:left="4795" w:hanging="360"/>
      </w:pPr>
      <w:rPr>
        <w:rFonts w:ascii="Wingdings" w:hAnsi="Wingdings" w:hint="default"/>
      </w:rPr>
    </w:lvl>
    <w:lvl w:ilvl="6" w:tplc="04090001" w:tentative="1">
      <w:start w:val="1"/>
      <w:numFmt w:val="bullet"/>
      <w:lvlText w:val=""/>
      <w:lvlJc w:val="left"/>
      <w:pPr>
        <w:ind w:left="5515" w:hanging="360"/>
      </w:pPr>
      <w:rPr>
        <w:rFonts w:ascii="Symbol" w:hAnsi="Symbol" w:hint="default"/>
      </w:rPr>
    </w:lvl>
    <w:lvl w:ilvl="7" w:tplc="04090003" w:tentative="1">
      <w:start w:val="1"/>
      <w:numFmt w:val="bullet"/>
      <w:lvlText w:val="o"/>
      <w:lvlJc w:val="left"/>
      <w:pPr>
        <w:ind w:left="6235" w:hanging="360"/>
      </w:pPr>
      <w:rPr>
        <w:rFonts w:ascii="Courier New" w:hAnsi="Courier New" w:cs="Courier New" w:hint="default"/>
      </w:rPr>
    </w:lvl>
    <w:lvl w:ilvl="8" w:tplc="04090005" w:tentative="1">
      <w:start w:val="1"/>
      <w:numFmt w:val="bullet"/>
      <w:lvlText w:val=""/>
      <w:lvlJc w:val="left"/>
      <w:pPr>
        <w:ind w:left="6955" w:hanging="360"/>
      </w:pPr>
      <w:rPr>
        <w:rFonts w:ascii="Wingdings" w:hAnsi="Wingdings" w:hint="default"/>
      </w:rPr>
    </w:lvl>
  </w:abstractNum>
  <w:abstractNum w:abstractNumId="20" w15:restartNumberingAfterBreak="0">
    <w:nsid w:val="6C4F593F"/>
    <w:multiLevelType w:val="hybridMultilevel"/>
    <w:tmpl w:val="5F524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E565BB"/>
    <w:multiLevelType w:val="hybridMultilevel"/>
    <w:tmpl w:val="4DBE04F4"/>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6FA31C42"/>
    <w:multiLevelType w:val="multilevel"/>
    <w:tmpl w:val="B1ACA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B24186"/>
    <w:multiLevelType w:val="hybridMultilevel"/>
    <w:tmpl w:val="3A4241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9051653"/>
    <w:multiLevelType w:val="hybridMultilevel"/>
    <w:tmpl w:val="C3AC4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2275" w:hanging="360"/>
      </w:pPr>
      <w:rPr>
        <w:rFonts w:ascii="Courier New" w:hAnsi="Courier New" w:cs="Courier New" w:hint="default"/>
      </w:rPr>
    </w:lvl>
    <w:lvl w:ilvl="2" w:tplc="04090005" w:tentative="1">
      <w:start w:val="1"/>
      <w:numFmt w:val="bullet"/>
      <w:lvlText w:val=""/>
      <w:lvlJc w:val="left"/>
      <w:pPr>
        <w:ind w:left="2995" w:hanging="360"/>
      </w:pPr>
      <w:rPr>
        <w:rFonts w:ascii="Wingdings" w:hAnsi="Wingdings" w:hint="default"/>
      </w:rPr>
    </w:lvl>
    <w:lvl w:ilvl="3" w:tplc="04090001" w:tentative="1">
      <w:start w:val="1"/>
      <w:numFmt w:val="bullet"/>
      <w:lvlText w:val=""/>
      <w:lvlJc w:val="left"/>
      <w:pPr>
        <w:ind w:left="3715" w:hanging="360"/>
      </w:pPr>
      <w:rPr>
        <w:rFonts w:ascii="Symbol" w:hAnsi="Symbol" w:hint="default"/>
      </w:rPr>
    </w:lvl>
    <w:lvl w:ilvl="4" w:tplc="04090003" w:tentative="1">
      <w:start w:val="1"/>
      <w:numFmt w:val="bullet"/>
      <w:lvlText w:val="o"/>
      <w:lvlJc w:val="left"/>
      <w:pPr>
        <w:ind w:left="4435" w:hanging="360"/>
      </w:pPr>
      <w:rPr>
        <w:rFonts w:ascii="Courier New" w:hAnsi="Courier New" w:cs="Courier New" w:hint="default"/>
      </w:rPr>
    </w:lvl>
    <w:lvl w:ilvl="5" w:tplc="04090005" w:tentative="1">
      <w:start w:val="1"/>
      <w:numFmt w:val="bullet"/>
      <w:lvlText w:val=""/>
      <w:lvlJc w:val="left"/>
      <w:pPr>
        <w:ind w:left="5155" w:hanging="360"/>
      </w:pPr>
      <w:rPr>
        <w:rFonts w:ascii="Wingdings" w:hAnsi="Wingdings" w:hint="default"/>
      </w:rPr>
    </w:lvl>
    <w:lvl w:ilvl="6" w:tplc="04090001" w:tentative="1">
      <w:start w:val="1"/>
      <w:numFmt w:val="bullet"/>
      <w:lvlText w:val=""/>
      <w:lvlJc w:val="left"/>
      <w:pPr>
        <w:ind w:left="5875" w:hanging="360"/>
      </w:pPr>
      <w:rPr>
        <w:rFonts w:ascii="Symbol" w:hAnsi="Symbol" w:hint="default"/>
      </w:rPr>
    </w:lvl>
    <w:lvl w:ilvl="7" w:tplc="04090003" w:tentative="1">
      <w:start w:val="1"/>
      <w:numFmt w:val="bullet"/>
      <w:lvlText w:val="o"/>
      <w:lvlJc w:val="left"/>
      <w:pPr>
        <w:ind w:left="6595" w:hanging="360"/>
      </w:pPr>
      <w:rPr>
        <w:rFonts w:ascii="Courier New" w:hAnsi="Courier New" w:cs="Courier New" w:hint="default"/>
      </w:rPr>
    </w:lvl>
    <w:lvl w:ilvl="8" w:tplc="04090005" w:tentative="1">
      <w:start w:val="1"/>
      <w:numFmt w:val="bullet"/>
      <w:lvlText w:val=""/>
      <w:lvlJc w:val="left"/>
      <w:pPr>
        <w:ind w:left="7315" w:hanging="360"/>
      </w:pPr>
      <w:rPr>
        <w:rFonts w:ascii="Wingdings" w:hAnsi="Wingdings" w:hint="default"/>
      </w:rPr>
    </w:lvl>
  </w:abstractNum>
  <w:abstractNum w:abstractNumId="25" w15:restartNumberingAfterBreak="0">
    <w:nsid w:val="7F4262F1"/>
    <w:multiLevelType w:val="hybridMultilevel"/>
    <w:tmpl w:val="0BF65C38"/>
    <w:lvl w:ilvl="0" w:tplc="04090001">
      <w:start w:val="1"/>
      <w:numFmt w:val="bullet"/>
      <w:lvlText w:val=""/>
      <w:lvlJc w:val="left"/>
      <w:pPr>
        <w:ind w:left="1195" w:hanging="360"/>
      </w:pPr>
      <w:rPr>
        <w:rFonts w:ascii="Symbol" w:hAnsi="Symbol" w:hint="default"/>
      </w:rPr>
    </w:lvl>
    <w:lvl w:ilvl="1" w:tplc="04090003" w:tentative="1">
      <w:start w:val="1"/>
      <w:numFmt w:val="bullet"/>
      <w:lvlText w:val="o"/>
      <w:lvlJc w:val="left"/>
      <w:pPr>
        <w:ind w:left="1915" w:hanging="360"/>
      </w:pPr>
      <w:rPr>
        <w:rFonts w:ascii="Courier New" w:hAnsi="Courier New" w:cs="Courier New" w:hint="default"/>
      </w:rPr>
    </w:lvl>
    <w:lvl w:ilvl="2" w:tplc="04090005" w:tentative="1">
      <w:start w:val="1"/>
      <w:numFmt w:val="bullet"/>
      <w:lvlText w:val=""/>
      <w:lvlJc w:val="left"/>
      <w:pPr>
        <w:ind w:left="2635" w:hanging="360"/>
      </w:pPr>
      <w:rPr>
        <w:rFonts w:ascii="Wingdings" w:hAnsi="Wingdings" w:hint="default"/>
      </w:rPr>
    </w:lvl>
    <w:lvl w:ilvl="3" w:tplc="04090001" w:tentative="1">
      <w:start w:val="1"/>
      <w:numFmt w:val="bullet"/>
      <w:lvlText w:val=""/>
      <w:lvlJc w:val="left"/>
      <w:pPr>
        <w:ind w:left="3355" w:hanging="360"/>
      </w:pPr>
      <w:rPr>
        <w:rFonts w:ascii="Symbol" w:hAnsi="Symbol" w:hint="default"/>
      </w:rPr>
    </w:lvl>
    <w:lvl w:ilvl="4" w:tplc="04090003" w:tentative="1">
      <w:start w:val="1"/>
      <w:numFmt w:val="bullet"/>
      <w:lvlText w:val="o"/>
      <w:lvlJc w:val="left"/>
      <w:pPr>
        <w:ind w:left="4075" w:hanging="360"/>
      </w:pPr>
      <w:rPr>
        <w:rFonts w:ascii="Courier New" w:hAnsi="Courier New" w:cs="Courier New" w:hint="default"/>
      </w:rPr>
    </w:lvl>
    <w:lvl w:ilvl="5" w:tplc="04090005" w:tentative="1">
      <w:start w:val="1"/>
      <w:numFmt w:val="bullet"/>
      <w:lvlText w:val=""/>
      <w:lvlJc w:val="left"/>
      <w:pPr>
        <w:ind w:left="4795" w:hanging="360"/>
      </w:pPr>
      <w:rPr>
        <w:rFonts w:ascii="Wingdings" w:hAnsi="Wingdings" w:hint="default"/>
      </w:rPr>
    </w:lvl>
    <w:lvl w:ilvl="6" w:tplc="04090001" w:tentative="1">
      <w:start w:val="1"/>
      <w:numFmt w:val="bullet"/>
      <w:lvlText w:val=""/>
      <w:lvlJc w:val="left"/>
      <w:pPr>
        <w:ind w:left="5515" w:hanging="360"/>
      </w:pPr>
      <w:rPr>
        <w:rFonts w:ascii="Symbol" w:hAnsi="Symbol" w:hint="default"/>
      </w:rPr>
    </w:lvl>
    <w:lvl w:ilvl="7" w:tplc="04090003" w:tentative="1">
      <w:start w:val="1"/>
      <w:numFmt w:val="bullet"/>
      <w:lvlText w:val="o"/>
      <w:lvlJc w:val="left"/>
      <w:pPr>
        <w:ind w:left="6235" w:hanging="360"/>
      </w:pPr>
      <w:rPr>
        <w:rFonts w:ascii="Courier New" w:hAnsi="Courier New" w:cs="Courier New" w:hint="default"/>
      </w:rPr>
    </w:lvl>
    <w:lvl w:ilvl="8" w:tplc="04090005" w:tentative="1">
      <w:start w:val="1"/>
      <w:numFmt w:val="bullet"/>
      <w:lvlText w:val=""/>
      <w:lvlJc w:val="left"/>
      <w:pPr>
        <w:ind w:left="6955" w:hanging="360"/>
      </w:pPr>
      <w:rPr>
        <w:rFonts w:ascii="Wingdings" w:hAnsi="Wingdings" w:hint="default"/>
      </w:rPr>
    </w:lvl>
  </w:abstractNum>
  <w:num w:numId="1" w16cid:durableId="1095662782">
    <w:abstractNumId w:val="0"/>
  </w:num>
  <w:num w:numId="2" w16cid:durableId="617378431">
    <w:abstractNumId w:val="9"/>
  </w:num>
  <w:num w:numId="3" w16cid:durableId="1570118215">
    <w:abstractNumId w:val="23"/>
  </w:num>
  <w:num w:numId="4" w16cid:durableId="8262431">
    <w:abstractNumId w:val="11"/>
  </w:num>
  <w:num w:numId="5" w16cid:durableId="213010354">
    <w:abstractNumId w:val="6"/>
  </w:num>
  <w:num w:numId="6" w16cid:durableId="578516217">
    <w:abstractNumId w:val="12"/>
  </w:num>
  <w:num w:numId="7" w16cid:durableId="1665161953">
    <w:abstractNumId w:val="21"/>
  </w:num>
  <w:num w:numId="8" w16cid:durableId="1072004327">
    <w:abstractNumId w:val="24"/>
  </w:num>
  <w:num w:numId="9" w16cid:durableId="1577519569">
    <w:abstractNumId w:val="15"/>
  </w:num>
  <w:num w:numId="10" w16cid:durableId="612176029">
    <w:abstractNumId w:val="17"/>
  </w:num>
  <w:num w:numId="11" w16cid:durableId="933368413">
    <w:abstractNumId w:val="22"/>
  </w:num>
  <w:num w:numId="12" w16cid:durableId="1413623517">
    <w:abstractNumId w:val="18"/>
  </w:num>
  <w:num w:numId="13" w16cid:durableId="310792865">
    <w:abstractNumId w:val="19"/>
  </w:num>
  <w:num w:numId="14" w16cid:durableId="1936748771">
    <w:abstractNumId w:val="7"/>
  </w:num>
  <w:num w:numId="15" w16cid:durableId="760679764">
    <w:abstractNumId w:val="8"/>
  </w:num>
  <w:num w:numId="16" w16cid:durableId="791750833">
    <w:abstractNumId w:val="2"/>
  </w:num>
  <w:num w:numId="17" w16cid:durableId="1280649078">
    <w:abstractNumId w:val="16"/>
  </w:num>
  <w:num w:numId="18" w16cid:durableId="1504129849">
    <w:abstractNumId w:val="10"/>
  </w:num>
  <w:num w:numId="19" w16cid:durableId="917328579">
    <w:abstractNumId w:val="20"/>
  </w:num>
  <w:num w:numId="20" w16cid:durableId="1263341534">
    <w:abstractNumId w:val="3"/>
  </w:num>
  <w:num w:numId="21" w16cid:durableId="834341487">
    <w:abstractNumId w:val="5"/>
  </w:num>
  <w:num w:numId="22" w16cid:durableId="756635707">
    <w:abstractNumId w:val="25"/>
  </w:num>
  <w:num w:numId="23" w16cid:durableId="1144157234">
    <w:abstractNumId w:val="13"/>
  </w:num>
  <w:num w:numId="24" w16cid:durableId="2031560629">
    <w:abstractNumId w:val="4"/>
  </w:num>
  <w:num w:numId="25" w16cid:durableId="1723867272">
    <w:abstractNumId w:val="14"/>
  </w:num>
  <w:num w:numId="26" w16cid:durableId="3118352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tjQzMzcxNze3MDJX0lEKTi0uzszPAykwNKgFANM0WZAtAAAA"/>
    <w:docVar w:name="EN.InstantFormat" w:val="&lt;ENInstantFormat&gt;&lt;Enabled&gt;1&lt;/Enabled&gt;&lt;ScanUnformatted&gt;1&lt;/ScanUnformatted&gt;&lt;ScanChanges&gt;1&lt;/ScanChanges&gt;&lt;Suspended&gt;0&lt;/Suspended&gt;&lt;/ENInstantFormat&gt;"/>
    <w:docVar w:name="EN.Layout" w:val="&lt;ENLayout&gt;&lt;Style&gt;Annotated&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5pz9xeezldz0rlea52gxft2fxeed2atvvvvw&quot;&gt;My EndNote Library&lt;record-ids&gt;&lt;item&gt;1&lt;/item&gt;&lt;item&gt;2&lt;/item&gt;&lt;item&gt;3&lt;/item&gt;&lt;item&gt;4&lt;/item&gt;&lt;item&gt;5&lt;/item&gt;&lt;item&gt;7&lt;/item&gt;&lt;item&gt;8&lt;/item&gt;&lt;item&gt;9&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6&lt;/item&gt;&lt;item&gt;27&lt;/item&gt;&lt;item&gt;28&lt;/item&gt;&lt;item&gt;29&lt;/item&gt;&lt;item&gt;30&lt;/item&gt;&lt;item&gt;31&lt;/item&gt;&lt;item&gt;32&lt;/item&gt;&lt;item&gt;33&lt;/item&gt;&lt;item&gt;34&lt;/item&gt;&lt;item&gt;35&lt;/item&gt;&lt;item&gt;36&lt;/item&gt;&lt;item&gt;37&lt;/item&gt;&lt;item&gt;38&lt;/item&gt;&lt;item&gt;39&lt;/item&gt;&lt;item&gt;40&lt;/item&gt;&lt;item&gt;41&lt;/item&gt;&lt;item&gt;42&lt;/item&gt;&lt;item&gt;43&lt;/item&gt;&lt;/record-ids&gt;&lt;/item&gt;&lt;/Libraries&gt;"/>
  </w:docVars>
  <w:rsids>
    <w:rsidRoot w:val="00CD2DA2"/>
    <w:rsid w:val="0000631F"/>
    <w:rsid w:val="00011F93"/>
    <w:rsid w:val="00035722"/>
    <w:rsid w:val="00045BEE"/>
    <w:rsid w:val="000625F7"/>
    <w:rsid w:val="000805C2"/>
    <w:rsid w:val="000B1AEF"/>
    <w:rsid w:val="000C672D"/>
    <w:rsid w:val="000D3083"/>
    <w:rsid w:val="000D3791"/>
    <w:rsid w:val="000E76B1"/>
    <w:rsid w:val="000F1B89"/>
    <w:rsid w:val="000F6CEE"/>
    <w:rsid w:val="00110A8E"/>
    <w:rsid w:val="00112EB7"/>
    <w:rsid w:val="00122F26"/>
    <w:rsid w:val="00126EFF"/>
    <w:rsid w:val="00130358"/>
    <w:rsid w:val="001353CE"/>
    <w:rsid w:val="00141C04"/>
    <w:rsid w:val="00150E4B"/>
    <w:rsid w:val="00150EE1"/>
    <w:rsid w:val="00162FB4"/>
    <w:rsid w:val="001718FF"/>
    <w:rsid w:val="0017554D"/>
    <w:rsid w:val="001803AC"/>
    <w:rsid w:val="00186A2A"/>
    <w:rsid w:val="001A04D2"/>
    <w:rsid w:val="001A2871"/>
    <w:rsid w:val="001A4A74"/>
    <w:rsid w:val="001A525E"/>
    <w:rsid w:val="001D0BD6"/>
    <w:rsid w:val="001E0A55"/>
    <w:rsid w:val="001E3B19"/>
    <w:rsid w:val="00211765"/>
    <w:rsid w:val="00211FC1"/>
    <w:rsid w:val="00214420"/>
    <w:rsid w:val="002320F3"/>
    <w:rsid w:val="002557B4"/>
    <w:rsid w:val="00263B89"/>
    <w:rsid w:val="00284FC9"/>
    <w:rsid w:val="00293CC0"/>
    <w:rsid w:val="002C44EE"/>
    <w:rsid w:val="002C4FB0"/>
    <w:rsid w:val="002C6180"/>
    <w:rsid w:val="002E0C70"/>
    <w:rsid w:val="002E21B6"/>
    <w:rsid w:val="002E37FF"/>
    <w:rsid w:val="00335FD2"/>
    <w:rsid w:val="0035441E"/>
    <w:rsid w:val="0036117B"/>
    <w:rsid w:val="00377778"/>
    <w:rsid w:val="00393512"/>
    <w:rsid w:val="003C5DC7"/>
    <w:rsid w:val="003E59E5"/>
    <w:rsid w:val="00426E69"/>
    <w:rsid w:val="00442081"/>
    <w:rsid w:val="00456ED5"/>
    <w:rsid w:val="00466EA8"/>
    <w:rsid w:val="004B4872"/>
    <w:rsid w:val="004D02CC"/>
    <w:rsid w:val="004E75EE"/>
    <w:rsid w:val="004F2A1C"/>
    <w:rsid w:val="004F5C5E"/>
    <w:rsid w:val="0050128A"/>
    <w:rsid w:val="0052029A"/>
    <w:rsid w:val="005352A2"/>
    <w:rsid w:val="0056659B"/>
    <w:rsid w:val="00572529"/>
    <w:rsid w:val="005A2542"/>
    <w:rsid w:val="005B5CF9"/>
    <w:rsid w:val="005B5FFA"/>
    <w:rsid w:val="005E5B1D"/>
    <w:rsid w:val="005F758E"/>
    <w:rsid w:val="00611F6A"/>
    <w:rsid w:val="00634128"/>
    <w:rsid w:val="00647659"/>
    <w:rsid w:val="00654FB0"/>
    <w:rsid w:val="00665AE6"/>
    <w:rsid w:val="006B222C"/>
    <w:rsid w:val="006C345D"/>
    <w:rsid w:val="006C51C3"/>
    <w:rsid w:val="006D18B3"/>
    <w:rsid w:val="006E1112"/>
    <w:rsid w:val="006E5B26"/>
    <w:rsid w:val="006F3F3D"/>
    <w:rsid w:val="007101BE"/>
    <w:rsid w:val="007110CC"/>
    <w:rsid w:val="00716CF0"/>
    <w:rsid w:val="00716F17"/>
    <w:rsid w:val="00730E68"/>
    <w:rsid w:val="007641F4"/>
    <w:rsid w:val="00765D61"/>
    <w:rsid w:val="007900D7"/>
    <w:rsid w:val="00790948"/>
    <w:rsid w:val="007B2B67"/>
    <w:rsid w:val="007E5552"/>
    <w:rsid w:val="00802614"/>
    <w:rsid w:val="008034DF"/>
    <w:rsid w:val="00803522"/>
    <w:rsid w:val="00810199"/>
    <w:rsid w:val="00821F25"/>
    <w:rsid w:val="00823A56"/>
    <w:rsid w:val="00833D74"/>
    <w:rsid w:val="0083657D"/>
    <w:rsid w:val="00844188"/>
    <w:rsid w:val="00857E02"/>
    <w:rsid w:val="0086667C"/>
    <w:rsid w:val="0089080B"/>
    <w:rsid w:val="008C3C10"/>
    <w:rsid w:val="008E1379"/>
    <w:rsid w:val="008E33A8"/>
    <w:rsid w:val="008F1A87"/>
    <w:rsid w:val="008F6608"/>
    <w:rsid w:val="0090215E"/>
    <w:rsid w:val="0093003C"/>
    <w:rsid w:val="00932A50"/>
    <w:rsid w:val="00945472"/>
    <w:rsid w:val="009473D5"/>
    <w:rsid w:val="00951038"/>
    <w:rsid w:val="00981B40"/>
    <w:rsid w:val="00987A44"/>
    <w:rsid w:val="009A0632"/>
    <w:rsid w:val="009A459E"/>
    <w:rsid w:val="009A5799"/>
    <w:rsid w:val="009A7BDB"/>
    <w:rsid w:val="009C0449"/>
    <w:rsid w:val="009D12F7"/>
    <w:rsid w:val="009D6E69"/>
    <w:rsid w:val="009E044C"/>
    <w:rsid w:val="00A1574A"/>
    <w:rsid w:val="00A277F0"/>
    <w:rsid w:val="00A32D32"/>
    <w:rsid w:val="00A34BA2"/>
    <w:rsid w:val="00A369FE"/>
    <w:rsid w:val="00A37679"/>
    <w:rsid w:val="00A46B16"/>
    <w:rsid w:val="00A5202C"/>
    <w:rsid w:val="00A53124"/>
    <w:rsid w:val="00A64230"/>
    <w:rsid w:val="00A70E34"/>
    <w:rsid w:val="00AA45D4"/>
    <w:rsid w:val="00AA63B4"/>
    <w:rsid w:val="00AC5BB9"/>
    <w:rsid w:val="00AF5FF3"/>
    <w:rsid w:val="00B06D56"/>
    <w:rsid w:val="00B12644"/>
    <w:rsid w:val="00B3371C"/>
    <w:rsid w:val="00B42C01"/>
    <w:rsid w:val="00B442D7"/>
    <w:rsid w:val="00B90213"/>
    <w:rsid w:val="00B94988"/>
    <w:rsid w:val="00BB1296"/>
    <w:rsid w:val="00BD26DB"/>
    <w:rsid w:val="00BD3BE5"/>
    <w:rsid w:val="00BE4C58"/>
    <w:rsid w:val="00C03C0C"/>
    <w:rsid w:val="00C04162"/>
    <w:rsid w:val="00C26FFA"/>
    <w:rsid w:val="00C41B14"/>
    <w:rsid w:val="00C42A4A"/>
    <w:rsid w:val="00C42DD9"/>
    <w:rsid w:val="00C66FEE"/>
    <w:rsid w:val="00C71959"/>
    <w:rsid w:val="00C8015E"/>
    <w:rsid w:val="00CC5058"/>
    <w:rsid w:val="00CD24E5"/>
    <w:rsid w:val="00CD2DA2"/>
    <w:rsid w:val="00CE4523"/>
    <w:rsid w:val="00CE7D68"/>
    <w:rsid w:val="00D04261"/>
    <w:rsid w:val="00D12656"/>
    <w:rsid w:val="00D13C35"/>
    <w:rsid w:val="00D27820"/>
    <w:rsid w:val="00D40A7A"/>
    <w:rsid w:val="00D46F68"/>
    <w:rsid w:val="00D51173"/>
    <w:rsid w:val="00D5170D"/>
    <w:rsid w:val="00DA5293"/>
    <w:rsid w:val="00DB204A"/>
    <w:rsid w:val="00DC0763"/>
    <w:rsid w:val="00DC5E59"/>
    <w:rsid w:val="00DD7A9A"/>
    <w:rsid w:val="00DE5486"/>
    <w:rsid w:val="00DF2F2F"/>
    <w:rsid w:val="00E12DA8"/>
    <w:rsid w:val="00E25F34"/>
    <w:rsid w:val="00E33627"/>
    <w:rsid w:val="00E366FE"/>
    <w:rsid w:val="00E37D7F"/>
    <w:rsid w:val="00E41636"/>
    <w:rsid w:val="00E50F35"/>
    <w:rsid w:val="00E54039"/>
    <w:rsid w:val="00E92DDB"/>
    <w:rsid w:val="00E96D6F"/>
    <w:rsid w:val="00EB5F02"/>
    <w:rsid w:val="00EC3EAE"/>
    <w:rsid w:val="00EE7A30"/>
    <w:rsid w:val="00F2189E"/>
    <w:rsid w:val="00F2324E"/>
    <w:rsid w:val="00F86E64"/>
    <w:rsid w:val="00F9315E"/>
    <w:rsid w:val="00FA0E74"/>
    <w:rsid w:val="00FC7B90"/>
    <w:rsid w:val="00FE0CF4"/>
    <w:rsid w:val="00FE6FF6"/>
    <w:rsid w:val="00FF470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1B8C0E"/>
  <w15:docId w15:val="{9E2AF794-E10E-4AB8-B13E-C01E562DE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line="480" w:lineRule="auto"/>
        <w:ind w:firstLine="476"/>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2D7"/>
  </w:style>
  <w:style w:type="paragraph" w:styleId="Heading1">
    <w:name w:val="heading 1"/>
    <w:basedOn w:val="Normal"/>
    <w:next w:val="Normal"/>
    <w:link w:val="Heading1Char"/>
    <w:uiPriority w:val="9"/>
    <w:qFormat/>
    <w:rsid w:val="004F2A1C"/>
    <w:pPr>
      <w:keepNext/>
      <w:keepLines/>
      <w:numPr>
        <w:numId w:val="2"/>
      </w:numPr>
      <w:spacing w:before="240" w:line="360" w:lineRule="auto"/>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369FE"/>
    <w:pPr>
      <w:keepNext/>
      <w:keepLines/>
      <w:numPr>
        <w:ilvl w:val="1"/>
        <w:numId w:val="2"/>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665AE6"/>
    <w:pPr>
      <w:keepNext/>
      <w:keepLines/>
      <w:numPr>
        <w:ilvl w:val="2"/>
        <w:numId w:val="2"/>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qFormat/>
    <w:rsid w:val="00CD2DA2"/>
    <w:pPr>
      <w:numPr>
        <w:ilvl w:val="3"/>
        <w:numId w:val="2"/>
      </w:numPr>
      <w:spacing w:before="100" w:beforeAutospacing="1" w:after="100" w:afterAutospacing="1" w:line="240" w:lineRule="auto"/>
      <w:jc w:val="left"/>
      <w:outlineLvl w:val="3"/>
    </w:pPr>
    <w:rPr>
      <w:rFonts w:eastAsia="Times New Roman"/>
      <w:b/>
      <w:bCs/>
    </w:rPr>
  </w:style>
  <w:style w:type="paragraph" w:styleId="Heading5">
    <w:name w:val="heading 5"/>
    <w:basedOn w:val="Normal"/>
    <w:next w:val="Normal"/>
    <w:link w:val="Heading5Char"/>
    <w:uiPriority w:val="9"/>
    <w:semiHidden/>
    <w:unhideWhenUsed/>
    <w:qFormat/>
    <w:rsid w:val="00CD2DA2"/>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65AE6"/>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65AE6"/>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65AE6"/>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65AE6"/>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369FE"/>
    <w:rPr>
      <w:rFonts w:eastAsiaTheme="majorEastAsia" w:cstheme="majorBidi"/>
      <w:b/>
      <w:szCs w:val="26"/>
    </w:rPr>
  </w:style>
  <w:style w:type="character" w:customStyle="1" w:styleId="Heading4Char">
    <w:name w:val="Heading 4 Char"/>
    <w:basedOn w:val="DefaultParagraphFont"/>
    <w:link w:val="Heading4"/>
    <w:uiPriority w:val="9"/>
    <w:rsid w:val="00CD2DA2"/>
    <w:rPr>
      <w:rFonts w:eastAsia="Times New Roman"/>
      <w:b/>
      <w:bCs/>
    </w:rPr>
  </w:style>
  <w:style w:type="paragraph" w:styleId="NormalWeb">
    <w:name w:val="Normal (Web)"/>
    <w:basedOn w:val="Normal"/>
    <w:uiPriority w:val="99"/>
    <w:unhideWhenUsed/>
    <w:rsid w:val="00CD2DA2"/>
    <w:pPr>
      <w:spacing w:before="100" w:beforeAutospacing="1" w:after="100" w:afterAutospacing="1" w:line="240" w:lineRule="auto"/>
      <w:ind w:firstLine="0"/>
      <w:jc w:val="left"/>
    </w:pPr>
    <w:rPr>
      <w:rFonts w:eastAsia="Times New Roman"/>
    </w:rPr>
  </w:style>
  <w:style w:type="character" w:customStyle="1" w:styleId="x-el">
    <w:name w:val="x-el"/>
    <w:basedOn w:val="DefaultParagraphFont"/>
    <w:rsid w:val="00CD2DA2"/>
  </w:style>
  <w:style w:type="character" w:customStyle="1" w:styleId="Heading5Char">
    <w:name w:val="Heading 5 Char"/>
    <w:basedOn w:val="DefaultParagraphFont"/>
    <w:link w:val="Heading5"/>
    <w:uiPriority w:val="9"/>
    <w:semiHidden/>
    <w:rsid w:val="00CD2DA2"/>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unhideWhenUsed/>
    <w:rsid w:val="00CD2DA2"/>
    <w:rPr>
      <w:color w:val="0000FF"/>
      <w:u w:val="single"/>
    </w:rPr>
  </w:style>
  <w:style w:type="paragraph" w:styleId="Header">
    <w:name w:val="header"/>
    <w:basedOn w:val="Normal"/>
    <w:link w:val="HeaderChar"/>
    <w:uiPriority w:val="99"/>
    <w:unhideWhenUsed/>
    <w:rsid w:val="00803522"/>
    <w:pPr>
      <w:tabs>
        <w:tab w:val="center" w:pos="4680"/>
        <w:tab w:val="right" w:pos="9360"/>
      </w:tabs>
      <w:spacing w:line="240" w:lineRule="auto"/>
    </w:pPr>
  </w:style>
  <w:style w:type="character" w:customStyle="1" w:styleId="HeaderChar">
    <w:name w:val="Header Char"/>
    <w:basedOn w:val="DefaultParagraphFont"/>
    <w:link w:val="Header"/>
    <w:uiPriority w:val="99"/>
    <w:rsid w:val="00803522"/>
  </w:style>
  <w:style w:type="paragraph" w:styleId="Footer">
    <w:name w:val="footer"/>
    <w:basedOn w:val="Normal"/>
    <w:link w:val="FooterChar"/>
    <w:uiPriority w:val="99"/>
    <w:unhideWhenUsed/>
    <w:rsid w:val="00803522"/>
    <w:pPr>
      <w:tabs>
        <w:tab w:val="center" w:pos="4680"/>
        <w:tab w:val="right" w:pos="9360"/>
      </w:tabs>
      <w:spacing w:line="240" w:lineRule="auto"/>
    </w:pPr>
  </w:style>
  <w:style w:type="character" w:customStyle="1" w:styleId="FooterChar">
    <w:name w:val="Footer Char"/>
    <w:basedOn w:val="DefaultParagraphFont"/>
    <w:link w:val="Footer"/>
    <w:uiPriority w:val="99"/>
    <w:rsid w:val="00803522"/>
  </w:style>
  <w:style w:type="character" w:customStyle="1" w:styleId="Heading1Char">
    <w:name w:val="Heading 1 Char"/>
    <w:basedOn w:val="DefaultParagraphFont"/>
    <w:link w:val="Heading1"/>
    <w:uiPriority w:val="9"/>
    <w:rsid w:val="004F2A1C"/>
    <w:rPr>
      <w:rFonts w:eastAsiaTheme="majorEastAsia" w:cstheme="majorBidi"/>
      <w:b/>
      <w:szCs w:val="32"/>
    </w:rPr>
  </w:style>
  <w:style w:type="character" w:customStyle="1" w:styleId="Heading3Char">
    <w:name w:val="Heading 3 Char"/>
    <w:basedOn w:val="DefaultParagraphFont"/>
    <w:link w:val="Heading3"/>
    <w:uiPriority w:val="9"/>
    <w:rsid w:val="00665AE6"/>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665AE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65AE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65AE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65AE6"/>
    <w:rPr>
      <w:rFonts w:asciiTheme="majorHAnsi" w:eastAsiaTheme="majorEastAsia" w:hAnsiTheme="majorHAnsi" w:cstheme="majorBidi"/>
      <w:i/>
      <w:iCs/>
      <w:color w:val="272727" w:themeColor="text1" w:themeTint="D8"/>
      <w:sz w:val="21"/>
      <w:szCs w:val="21"/>
    </w:rPr>
  </w:style>
  <w:style w:type="paragraph" w:styleId="Bibliography">
    <w:name w:val="Bibliography"/>
    <w:basedOn w:val="Normal"/>
    <w:next w:val="Normal"/>
    <w:uiPriority w:val="37"/>
    <w:unhideWhenUsed/>
    <w:rsid w:val="00D27820"/>
  </w:style>
  <w:style w:type="paragraph" w:styleId="Title">
    <w:name w:val="Title"/>
    <w:basedOn w:val="Normal"/>
    <w:next w:val="Normal"/>
    <w:link w:val="TitleChar"/>
    <w:uiPriority w:val="10"/>
    <w:qFormat/>
    <w:rsid w:val="005B5CF9"/>
    <w:pPr>
      <w:spacing w:line="240" w:lineRule="auto"/>
      <w:ind w:firstLine="0"/>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5CF9"/>
    <w:rPr>
      <w:rFonts w:asciiTheme="majorHAnsi" w:eastAsiaTheme="majorEastAsia" w:hAnsiTheme="majorHAnsi" w:cstheme="majorBidi"/>
      <w:spacing w:val="-10"/>
      <w:kern w:val="28"/>
      <w:sz w:val="56"/>
      <w:szCs w:val="56"/>
    </w:rPr>
  </w:style>
  <w:style w:type="paragraph" w:styleId="ListParagraph">
    <w:name w:val="List Paragraph"/>
    <w:basedOn w:val="Normal"/>
    <w:link w:val="ListParagraphChar"/>
    <w:uiPriority w:val="34"/>
    <w:qFormat/>
    <w:rsid w:val="005B5CF9"/>
    <w:pPr>
      <w:spacing w:after="160" w:line="259" w:lineRule="auto"/>
      <w:ind w:left="720" w:firstLine="0"/>
      <w:contextualSpacing/>
      <w:jc w:val="left"/>
    </w:pPr>
    <w:rPr>
      <w:rFonts w:asciiTheme="minorHAnsi" w:hAnsiTheme="minorHAnsi" w:cstheme="minorBidi"/>
      <w:sz w:val="22"/>
      <w:szCs w:val="22"/>
    </w:rPr>
  </w:style>
  <w:style w:type="table" w:styleId="TableGrid">
    <w:name w:val="Table Grid"/>
    <w:basedOn w:val="TableNormal"/>
    <w:uiPriority w:val="39"/>
    <w:rsid w:val="005B5CF9"/>
    <w:pPr>
      <w:spacing w:line="240" w:lineRule="auto"/>
      <w:ind w:firstLine="0"/>
      <w:jc w:val="left"/>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e">
    <w:name w:val="spelle"/>
    <w:basedOn w:val="DefaultParagraphFont"/>
    <w:rsid w:val="009C0449"/>
  </w:style>
  <w:style w:type="character" w:styleId="Emphasis">
    <w:name w:val="Emphasis"/>
    <w:basedOn w:val="DefaultParagraphFont"/>
    <w:uiPriority w:val="20"/>
    <w:qFormat/>
    <w:rsid w:val="009C0449"/>
    <w:rPr>
      <w:i/>
      <w:iCs/>
    </w:rPr>
  </w:style>
  <w:style w:type="character" w:customStyle="1" w:styleId="UnresolvedMention1">
    <w:name w:val="Unresolved Mention1"/>
    <w:basedOn w:val="DefaultParagraphFont"/>
    <w:uiPriority w:val="99"/>
    <w:semiHidden/>
    <w:unhideWhenUsed/>
    <w:rsid w:val="00CC5058"/>
    <w:rPr>
      <w:color w:val="605E5C"/>
      <w:shd w:val="clear" w:color="auto" w:fill="E1DFDD"/>
    </w:rPr>
  </w:style>
  <w:style w:type="paragraph" w:styleId="TOCHeading">
    <w:name w:val="TOC Heading"/>
    <w:basedOn w:val="Heading1"/>
    <w:next w:val="Normal"/>
    <w:uiPriority w:val="39"/>
    <w:unhideWhenUsed/>
    <w:qFormat/>
    <w:rsid w:val="00EB5F02"/>
    <w:pPr>
      <w:numPr>
        <w:numId w:val="0"/>
      </w:numPr>
      <w:spacing w:line="259" w:lineRule="auto"/>
      <w:outlineLvl w:val="9"/>
    </w:pPr>
    <w:rPr>
      <w:rFonts w:asciiTheme="majorHAnsi" w:hAnsiTheme="majorHAnsi"/>
      <w:color w:val="2F5496" w:themeColor="accent1" w:themeShade="BF"/>
      <w:sz w:val="32"/>
    </w:rPr>
  </w:style>
  <w:style w:type="paragraph" w:styleId="TOC1">
    <w:name w:val="toc 1"/>
    <w:basedOn w:val="Normal"/>
    <w:next w:val="Normal"/>
    <w:autoRedefine/>
    <w:uiPriority w:val="39"/>
    <w:unhideWhenUsed/>
    <w:rsid w:val="00EB5F02"/>
    <w:pPr>
      <w:spacing w:after="100"/>
    </w:pPr>
  </w:style>
  <w:style w:type="paragraph" w:styleId="TOC2">
    <w:name w:val="toc 2"/>
    <w:basedOn w:val="Normal"/>
    <w:next w:val="Normal"/>
    <w:autoRedefine/>
    <w:uiPriority w:val="39"/>
    <w:unhideWhenUsed/>
    <w:rsid w:val="00EB5F02"/>
    <w:pPr>
      <w:spacing w:after="100"/>
      <w:ind w:left="240"/>
    </w:pPr>
  </w:style>
  <w:style w:type="character" w:styleId="Strong">
    <w:name w:val="Strong"/>
    <w:basedOn w:val="DefaultParagraphFont"/>
    <w:uiPriority w:val="22"/>
    <w:qFormat/>
    <w:rsid w:val="00EB5F02"/>
    <w:rPr>
      <w:b/>
      <w:bCs/>
    </w:rPr>
  </w:style>
  <w:style w:type="character" w:customStyle="1" w:styleId="markedcontent">
    <w:name w:val="markedcontent"/>
    <w:basedOn w:val="DefaultParagraphFont"/>
    <w:rsid w:val="00E54039"/>
  </w:style>
  <w:style w:type="paragraph" w:styleId="BalloonText">
    <w:name w:val="Balloon Text"/>
    <w:basedOn w:val="Normal"/>
    <w:link w:val="BalloonTextChar"/>
    <w:uiPriority w:val="99"/>
    <w:semiHidden/>
    <w:unhideWhenUsed/>
    <w:rsid w:val="00DE548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5486"/>
    <w:rPr>
      <w:rFonts w:ascii="Tahoma" w:hAnsi="Tahoma" w:cs="Tahoma"/>
      <w:sz w:val="16"/>
      <w:szCs w:val="16"/>
    </w:rPr>
  </w:style>
  <w:style w:type="character" w:customStyle="1" w:styleId="ff2">
    <w:name w:val="ff2"/>
    <w:basedOn w:val="DefaultParagraphFont"/>
    <w:rsid w:val="00DE5486"/>
  </w:style>
  <w:style w:type="paragraph" w:styleId="TOC3">
    <w:name w:val="toc 3"/>
    <w:basedOn w:val="Normal"/>
    <w:next w:val="Normal"/>
    <w:autoRedefine/>
    <w:uiPriority w:val="39"/>
    <w:unhideWhenUsed/>
    <w:rsid w:val="00335FD2"/>
    <w:pPr>
      <w:spacing w:after="100"/>
      <w:ind w:left="480"/>
    </w:pPr>
  </w:style>
  <w:style w:type="paragraph" w:customStyle="1" w:styleId="EndNoteBibliographyTitle">
    <w:name w:val="EndNote Bibliography Title"/>
    <w:basedOn w:val="Normal"/>
    <w:link w:val="EndNoteBibliographyTitleChar"/>
    <w:rsid w:val="00E366FE"/>
    <w:pPr>
      <w:jc w:val="center"/>
    </w:pPr>
    <w:rPr>
      <w:noProof/>
    </w:rPr>
  </w:style>
  <w:style w:type="character" w:customStyle="1" w:styleId="ListParagraphChar">
    <w:name w:val="List Paragraph Char"/>
    <w:basedOn w:val="DefaultParagraphFont"/>
    <w:link w:val="ListParagraph"/>
    <w:uiPriority w:val="34"/>
    <w:rsid w:val="00E366FE"/>
    <w:rPr>
      <w:rFonts w:asciiTheme="minorHAnsi" w:hAnsiTheme="minorHAnsi" w:cstheme="minorBidi"/>
      <w:sz w:val="22"/>
      <w:szCs w:val="22"/>
    </w:rPr>
  </w:style>
  <w:style w:type="character" w:customStyle="1" w:styleId="EndNoteBibliographyTitleChar">
    <w:name w:val="EndNote Bibliography Title Char"/>
    <w:basedOn w:val="ListParagraphChar"/>
    <w:link w:val="EndNoteBibliographyTitle"/>
    <w:rsid w:val="00E366FE"/>
    <w:rPr>
      <w:rFonts w:asciiTheme="minorHAnsi" w:hAnsiTheme="minorHAnsi" w:cstheme="minorBidi"/>
      <w:noProof/>
      <w:sz w:val="22"/>
      <w:szCs w:val="22"/>
    </w:rPr>
  </w:style>
  <w:style w:type="paragraph" w:customStyle="1" w:styleId="EndNoteBibliography">
    <w:name w:val="EndNote Bibliography"/>
    <w:basedOn w:val="Normal"/>
    <w:link w:val="EndNoteBibliographyChar"/>
    <w:rsid w:val="00E366FE"/>
    <w:pPr>
      <w:spacing w:line="240" w:lineRule="auto"/>
    </w:pPr>
    <w:rPr>
      <w:noProof/>
    </w:rPr>
  </w:style>
  <w:style w:type="character" w:customStyle="1" w:styleId="EndNoteBibliographyChar">
    <w:name w:val="EndNote Bibliography Char"/>
    <w:basedOn w:val="ListParagraphChar"/>
    <w:link w:val="EndNoteBibliography"/>
    <w:rsid w:val="00E366FE"/>
    <w:rPr>
      <w:rFonts w:asciiTheme="minorHAnsi" w:hAnsiTheme="minorHAnsi" w:cstheme="minorBidi"/>
      <w:noProof/>
      <w:sz w:val="22"/>
      <w:szCs w:val="22"/>
    </w:rPr>
  </w:style>
  <w:style w:type="paragraph" w:styleId="NoSpacing">
    <w:name w:val="No Spacing"/>
    <w:link w:val="NoSpacingChar"/>
    <w:uiPriority w:val="1"/>
    <w:qFormat/>
    <w:rsid w:val="00C66FEE"/>
    <w:pPr>
      <w:spacing w:line="240" w:lineRule="auto"/>
      <w:ind w:firstLine="0"/>
      <w:jc w:val="left"/>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C66FEE"/>
    <w:rPr>
      <w:rFonts w:asciiTheme="minorHAnsi" w:eastAsiaTheme="minorEastAsia" w:hAnsiTheme="minorHAnsi" w:cstheme="minorBidi"/>
      <w:sz w:val="22"/>
      <w:szCs w:val="22"/>
    </w:rPr>
  </w:style>
  <w:style w:type="character" w:styleId="IntenseReference">
    <w:name w:val="Intense Reference"/>
    <w:basedOn w:val="DefaultParagraphFont"/>
    <w:uiPriority w:val="32"/>
    <w:qFormat/>
    <w:rsid w:val="00C66FEE"/>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16299">
      <w:bodyDiv w:val="1"/>
      <w:marLeft w:val="0"/>
      <w:marRight w:val="0"/>
      <w:marTop w:val="0"/>
      <w:marBottom w:val="0"/>
      <w:divBdr>
        <w:top w:val="none" w:sz="0" w:space="0" w:color="auto"/>
        <w:left w:val="none" w:sz="0" w:space="0" w:color="auto"/>
        <w:bottom w:val="none" w:sz="0" w:space="0" w:color="auto"/>
        <w:right w:val="none" w:sz="0" w:space="0" w:color="auto"/>
      </w:divBdr>
      <w:divsChild>
        <w:div w:id="1150827653">
          <w:marLeft w:val="0"/>
          <w:marRight w:val="0"/>
          <w:marTop w:val="225"/>
          <w:marBottom w:val="0"/>
          <w:divBdr>
            <w:top w:val="none" w:sz="0" w:space="0" w:color="auto"/>
            <w:left w:val="none" w:sz="0" w:space="0" w:color="auto"/>
            <w:bottom w:val="none" w:sz="0" w:space="0" w:color="auto"/>
            <w:right w:val="none" w:sz="0" w:space="0" w:color="auto"/>
          </w:divBdr>
          <w:divsChild>
            <w:div w:id="373427680">
              <w:marLeft w:val="0"/>
              <w:marRight w:val="0"/>
              <w:marTop w:val="0"/>
              <w:marBottom w:val="300"/>
              <w:divBdr>
                <w:top w:val="none" w:sz="0" w:space="0" w:color="auto"/>
                <w:left w:val="none" w:sz="0" w:space="0" w:color="auto"/>
                <w:bottom w:val="none" w:sz="0" w:space="0" w:color="auto"/>
                <w:right w:val="none" w:sz="0" w:space="0" w:color="auto"/>
              </w:divBdr>
              <w:divsChild>
                <w:div w:id="2050572083">
                  <w:marLeft w:val="0"/>
                  <w:marRight w:val="0"/>
                  <w:marTop w:val="0"/>
                  <w:marBottom w:val="0"/>
                  <w:divBdr>
                    <w:top w:val="none" w:sz="0" w:space="0" w:color="auto"/>
                    <w:left w:val="none" w:sz="0" w:space="0" w:color="auto"/>
                    <w:bottom w:val="none" w:sz="0" w:space="0" w:color="auto"/>
                    <w:right w:val="none" w:sz="0" w:space="0" w:color="auto"/>
                  </w:divBdr>
                  <w:divsChild>
                    <w:div w:id="133254463">
                      <w:marLeft w:val="0"/>
                      <w:marRight w:val="0"/>
                      <w:marTop w:val="0"/>
                      <w:marBottom w:val="0"/>
                      <w:divBdr>
                        <w:top w:val="none" w:sz="0" w:space="0" w:color="auto"/>
                        <w:left w:val="none" w:sz="0" w:space="0" w:color="auto"/>
                        <w:bottom w:val="none" w:sz="0" w:space="0" w:color="auto"/>
                        <w:right w:val="none" w:sz="0" w:space="0" w:color="auto"/>
                      </w:divBdr>
                      <w:divsChild>
                        <w:div w:id="1732079419">
                          <w:marLeft w:val="0"/>
                          <w:marRight w:val="396"/>
                          <w:marTop w:val="0"/>
                          <w:marBottom w:val="0"/>
                          <w:divBdr>
                            <w:top w:val="none" w:sz="0" w:space="0" w:color="auto"/>
                            <w:left w:val="none" w:sz="0" w:space="0" w:color="auto"/>
                            <w:bottom w:val="none" w:sz="0" w:space="0" w:color="auto"/>
                            <w:right w:val="none" w:sz="0" w:space="0" w:color="auto"/>
                          </w:divBdr>
                          <w:divsChild>
                            <w:div w:id="1845510391">
                              <w:marLeft w:val="0"/>
                              <w:marRight w:val="0"/>
                              <w:marTop w:val="0"/>
                              <w:marBottom w:val="0"/>
                              <w:divBdr>
                                <w:top w:val="none" w:sz="0" w:space="0" w:color="auto"/>
                                <w:left w:val="none" w:sz="0" w:space="0" w:color="auto"/>
                                <w:bottom w:val="none" w:sz="0" w:space="0" w:color="auto"/>
                                <w:right w:val="none" w:sz="0" w:space="0" w:color="auto"/>
                              </w:divBdr>
                              <w:divsChild>
                                <w:div w:id="2020809853">
                                  <w:marLeft w:val="0"/>
                                  <w:marRight w:val="0"/>
                                  <w:marTop w:val="0"/>
                                  <w:marBottom w:val="0"/>
                                  <w:divBdr>
                                    <w:top w:val="none" w:sz="0" w:space="0" w:color="auto"/>
                                    <w:left w:val="none" w:sz="0" w:space="0" w:color="auto"/>
                                    <w:bottom w:val="none" w:sz="0" w:space="0" w:color="auto"/>
                                    <w:right w:val="none" w:sz="0" w:space="0" w:color="auto"/>
                                  </w:divBdr>
                                  <w:divsChild>
                                    <w:div w:id="854464390">
                                      <w:marLeft w:val="0"/>
                                      <w:marRight w:val="0"/>
                                      <w:marTop w:val="0"/>
                                      <w:marBottom w:val="0"/>
                                      <w:divBdr>
                                        <w:top w:val="none" w:sz="0" w:space="0" w:color="auto"/>
                                        <w:left w:val="none" w:sz="0" w:space="0" w:color="auto"/>
                                        <w:bottom w:val="none" w:sz="0" w:space="0" w:color="auto"/>
                                        <w:right w:val="none" w:sz="0" w:space="0" w:color="auto"/>
                                      </w:divBdr>
                                      <w:divsChild>
                                        <w:div w:id="463163589">
                                          <w:marLeft w:val="0"/>
                                          <w:marRight w:val="0"/>
                                          <w:marTop w:val="0"/>
                                          <w:marBottom w:val="0"/>
                                          <w:divBdr>
                                            <w:top w:val="none" w:sz="0" w:space="0" w:color="auto"/>
                                            <w:left w:val="none" w:sz="0" w:space="0" w:color="auto"/>
                                            <w:bottom w:val="none" w:sz="0" w:space="0" w:color="auto"/>
                                            <w:right w:val="none" w:sz="0" w:space="0" w:color="auto"/>
                                          </w:divBdr>
                                          <w:divsChild>
                                            <w:div w:id="42410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7029749">
                          <w:marLeft w:val="0"/>
                          <w:marRight w:val="0"/>
                          <w:marTop w:val="0"/>
                          <w:marBottom w:val="0"/>
                          <w:divBdr>
                            <w:top w:val="none" w:sz="0" w:space="0" w:color="auto"/>
                            <w:left w:val="none" w:sz="0" w:space="0" w:color="auto"/>
                            <w:bottom w:val="none" w:sz="0" w:space="0" w:color="auto"/>
                            <w:right w:val="none" w:sz="0" w:space="0" w:color="auto"/>
                          </w:divBdr>
                          <w:divsChild>
                            <w:div w:id="131232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012559">
      <w:bodyDiv w:val="1"/>
      <w:marLeft w:val="0"/>
      <w:marRight w:val="0"/>
      <w:marTop w:val="0"/>
      <w:marBottom w:val="0"/>
      <w:divBdr>
        <w:top w:val="none" w:sz="0" w:space="0" w:color="auto"/>
        <w:left w:val="none" w:sz="0" w:space="0" w:color="auto"/>
        <w:bottom w:val="none" w:sz="0" w:space="0" w:color="auto"/>
        <w:right w:val="none" w:sz="0" w:space="0" w:color="auto"/>
      </w:divBdr>
    </w:div>
    <w:div w:id="179197082">
      <w:bodyDiv w:val="1"/>
      <w:marLeft w:val="0"/>
      <w:marRight w:val="0"/>
      <w:marTop w:val="0"/>
      <w:marBottom w:val="0"/>
      <w:divBdr>
        <w:top w:val="none" w:sz="0" w:space="0" w:color="auto"/>
        <w:left w:val="none" w:sz="0" w:space="0" w:color="auto"/>
        <w:bottom w:val="none" w:sz="0" w:space="0" w:color="auto"/>
        <w:right w:val="none" w:sz="0" w:space="0" w:color="auto"/>
      </w:divBdr>
    </w:div>
    <w:div w:id="179971919">
      <w:bodyDiv w:val="1"/>
      <w:marLeft w:val="0"/>
      <w:marRight w:val="0"/>
      <w:marTop w:val="0"/>
      <w:marBottom w:val="0"/>
      <w:divBdr>
        <w:top w:val="none" w:sz="0" w:space="0" w:color="auto"/>
        <w:left w:val="none" w:sz="0" w:space="0" w:color="auto"/>
        <w:bottom w:val="none" w:sz="0" w:space="0" w:color="auto"/>
        <w:right w:val="none" w:sz="0" w:space="0" w:color="auto"/>
      </w:divBdr>
    </w:div>
    <w:div w:id="260646398">
      <w:bodyDiv w:val="1"/>
      <w:marLeft w:val="0"/>
      <w:marRight w:val="0"/>
      <w:marTop w:val="0"/>
      <w:marBottom w:val="0"/>
      <w:divBdr>
        <w:top w:val="none" w:sz="0" w:space="0" w:color="auto"/>
        <w:left w:val="none" w:sz="0" w:space="0" w:color="auto"/>
        <w:bottom w:val="none" w:sz="0" w:space="0" w:color="auto"/>
        <w:right w:val="none" w:sz="0" w:space="0" w:color="auto"/>
      </w:divBdr>
      <w:divsChild>
        <w:div w:id="1762677252">
          <w:marLeft w:val="0"/>
          <w:marRight w:val="0"/>
          <w:marTop w:val="0"/>
          <w:marBottom w:val="0"/>
          <w:divBdr>
            <w:top w:val="none" w:sz="0" w:space="0" w:color="auto"/>
            <w:left w:val="none" w:sz="0" w:space="0" w:color="auto"/>
            <w:bottom w:val="none" w:sz="0" w:space="0" w:color="auto"/>
            <w:right w:val="none" w:sz="0" w:space="0" w:color="auto"/>
          </w:divBdr>
        </w:div>
      </w:divsChild>
    </w:div>
    <w:div w:id="404495687">
      <w:bodyDiv w:val="1"/>
      <w:marLeft w:val="0"/>
      <w:marRight w:val="0"/>
      <w:marTop w:val="0"/>
      <w:marBottom w:val="0"/>
      <w:divBdr>
        <w:top w:val="none" w:sz="0" w:space="0" w:color="auto"/>
        <w:left w:val="none" w:sz="0" w:space="0" w:color="auto"/>
        <w:bottom w:val="none" w:sz="0" w:space="0" w:color="auto"/>
        <w:right w:val="none" w:sz="0" w:space="0" w:color="auto"/>
      </w:divBdr>
    </w:div>
    <w:div w:id="474641114">
      <w:bodyDiv w:val="1"/>
      <w:marLeft w:val="0"/>
      <w:marRight w:val="0"/>
      <w:marTop w:val="0"/>
      <w:marBottom w:val="0"/>
      <w:divBdr>
        <w:top w:val="none" w:sz="0" w:space="0" w:color="auto"/>
        <w:left w:val="none" w:sz="0" w:space="0" w:color="auto"/>
        <w:bottom w:val="none" w:sz="0" w:space="0" w:color="auto"/>
        <w:right w:val="none" w:sz="0" w:space="0" w:color="auto"/>
      </w:divBdr>
    </w:div>
    <w:div w:id="708647951">
      <w:bodyDiv w:val="1"/>
      <w:marLeft w:val="0"/>
      <w:marRight w:val="0"/>
      <w:marTop w:val="0"/>
      <w:marBottom w:val="0"/>
      <w:divBdr>
        <w:top w:val="none" w:sz="0" w:space="0" w:color="auto"/>
        <w:left w:val="none" w:sz="0" w:space="0" w:color="auto"/>
        <w:bottom w:val="none" w:sz="0" w:space="0" w:color="auto"/>
        <w:right w:val="none" w:sz="0" w:space="0" w:color="auto"/>
      </w:divBdr>
    </w:div>
    <w:div w:id="894509013">
      <w:bodyDiv w:val="1"/>
      <w:marLeft w:val="0"/>
      <w:marRight w:val="0"/>
      <w:marTop w:val="0"/>
      <w:marBottom w:val="0"/>
      <w:divBdr>
        <w:top w:val="none" w:sz="0" w:space="0" w:color="auto"/>
        <w:left w:val="none" w:sz="0" w:space="0" w:color="auto"/>
        <w:bottom w:val="none" w:sz="0" w:space="0" w:color="auto"/>
        <w:right w:val="none" w:sz="0" w:space="0" w:color="auto"/>
      </w:divBdr>
    </w:div>
    <w:div w:id="1056977665">
      <w:bodyDiv w:val="1"/>
      <w:marLeft w:val="0"/>
      <w:marRight w:val="0"/>
      <w:marTop w:val="0"/>
      <w:marBottom w:val="0"/>
      <w:divBdr>
        <w:top w:val="none" w:sz="0" w:space="0" w:color="auto"/>
        <w:left w:val="none" w:sz="0" w:space="0" w:color="auto"/>
        <w:bottom w:val="none" w:sz="0" w:space="0" w:color="auto"/>
        <w:right w:val="none" w:sz="0" w:space="0" w:color="auto"/>
      </w:divBdr>
    </w:div>
    <w:div w:id="1077825741">
      <w:bodyDiv w:val="1"/>
      <w:marLeft w:val="0"/>
      <w:marRight w:val="0"/>
      <w:marTop w:val="0"/>
      <w:marBottom w:val="0"/>
      <w:divBdr>
        <w:top w:val="none" w:sz="0" w:space="0" w:color="auto"/>
        <w:left w:val="none" w:sz="0" w:space="0" w:color="auto"/>
        <w:bottom w:val="none" w:sz="0" w:space="0" w:color="auto"/>
        <w:right w:val="none" w:sz="0" w:space="0" w:color="auto"/>
      </w:divBdr>
      <w:divsChild>
        <w:div w:id="1164931442">
          <w:marLeft w:val="0"/>
          <w:marRight w:val="0"/>
          <w:marTop w:val="0"/>
          <w:marBottom w:val="0"/>
          <w:divBdr>
            <w:top w:val="single" w:sz="6" w:space="0" w:color="3C4043"/>
            <w:left w:val="none" w:sz="0" w:space="0" w:color="auto"/>
            <w:bottom w:val="none" w:sz="0" w:space="0" w:color="auto"/>
            <w:right w:val="none" w:sz="0" w:space="0" w:color="auto"/>
          </w:divBdr>
          <w:divsChild>
            <w:div w:id="679161361">
              <w:marLeft w:val="0"/>
              <w:marRight w:val="0"/>
              <w:marTop w:val="0"/>
              <w:marBottom w:val="0"/>
              <w:divBdr>
                <w:top w:val="none" w:sz="0" w:space="0" w:color="auto"/>
                <w:left w:val="none" w:sz="0" w:space="0" w:color="auto"/>
                <w:bottom w:val="none" w:sz="0" w:space="0" w:color="auto"/>
                <w:right w:val="none" w:sz="0" w:space="0" w:color="auto"/>
              </w:divBdr>
              <w:divsChild>
                <w:div w:id="65341745">
                  <w:marLeft w:val="0"/>
                  <w:marRight w:val="0"/>
                  <w:marTop w:val="0"/>
                  <w:marBottom w:val="0"/>
                  <w:divBdr>
                    <w:top w:val="none" w:sz="0" w:space="0" w:color="auto"/>
                    <w:left w:val="none" w:sz="0" w:space="0" w:color="auto"/>
                    <w:bottom w:val="none" w:sz="0" w:space="0" w:color="auto"/>
                    <w:right w:val="none" w:sz="0" w:space="0" w:color="auto"/>
                  </w:divBdr>
                  <w:divsChild>
                    <w:div w:id="99564799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107235169">
      <w:bodyDiv w:val="1"/>
      <w:marLeft w:val="0"/>
      <w:marRight w:val="0"/>
      <w:marTop w:val="0"/>
      <w:marBottom w:val="0"/>
      <w:divBdr>
        <w:top w:val="none" w:sz="0" w:space="0" w:color="auto"/>
        <w:left w:val="none" w:sz="0" w:space="0" w:color="auto"/>
        <w:bottom w:val="none" w:sz="0" w:space="0" w:color="auto"/>
        <w:right w:val="none" w:sz="0" w:space="0" w:color="auto"/>
      </w:divBdr>
    </w:div>
    <w:div w:id="1171486544">
      <w:bodyDiv w:val="1"/>
      <w:marLeft w:val="0"/>
      <w:marRight w:val="0"/>
      <w:marTop w:val="0"/>
      <w:marBottom w:val="0"/>
      <w:divBdr>
        <w:top w:val="none" w:sz="0" w:space="0" w:color="auto"/>
        <w:left w:val="none" w:sz="0" w:space="0" w:color="auto"/>
        <w:bottom w:val="none" w:sz="0" w:space="0" w:color="auto"/>
        <w:right w:val="none" w:sz="0" w:space="0" w:color="auto"/>
      </w:divBdr>
    </w:div>
    <w:div w:id="1951351913">
      <w:bodyDiv w:val="1"/>
      <w:marLeft w:val="0"/>
      <w:marRight w:val="0"/>
      <w:marTop w:val="0"/>
      <w:marBottom w:val="0"/>
      <w:divBdr>
        <w:top w:val="none" w:sz="0" w:space="0" w:color="auto"/>
        <w:left w:val="none" w:sz="0" w:space="0" w:color="auto"/>
        <w:bottom w:val="none" w:sz="0" w:space="0" w:color="auto"/>
        <w:right w:val="none" w:sz="0" w:space="0" w:color="auto"/>
      </w:divBdr>
    </w:div>
    <w:div w:id="2006124957">
      <w:bodyDiv w:val="1"/>
      <w:marLeft w:val="0"/>
      <w:marRight w:val="0"/>
      <w:marTop w:val="0"/>
      <w:marBottom w:val="0"/>
      <w:divBdr>
        <w:top w:val="none" w:sz="0" w:space="0" w:color="auto"/>
        <w:left w:val="none" w:sz="0" w:space="0" w:color="auto"/>
        <w:bottom w:val="none" w:sz="0" w:space="0" w:color="auto"/>
        <w:right w:val="none" w:sz="0" w:space="0" w:color="auto"/>
      </w:divBdr>
    </w:div>
    <w:div w:id="2016691120">
      <w:bodyDiv w:val="1"/>
      <w:marLeft w:val="0"/>
      <w:marRight w:val="0"/>
      <w:marTop w:val="0"/>
      <w:marBottom w:val="0"/>
      <w:divBdr>
        <w:top w:val="none" w:sz="0" w:space="0" w:color="auto"/>
        <w:left w:val="none" w:sz="0" w:space="0" w:color="auto"/>
        <w:bottom w:val="none" w:sz="0" w:space="0" w:color="auto"/>
        <w:right w:val="none" w:sz="0" w:space="0" w:color="auto"/>
      </w:divBdr>
    </w:div>
    <w:div w:id="2041978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Pos06</b:Tag>
    <b:SourceType>JournalArticle</b:SourceType>
    <b:Guid>{AEA90047-6356-40E3-B7CF-B0309A59C172}</b:Guid>
    <b:Title>System and method for centralized management and monitoring of healthcare services</b:Title>
    <b:JournalName>US Patent Application</b:JournalName>
    <b:Year>2006</b:Year>
    <b:Pages>144-200</b:Pages>
    <b:Author>
      <b:Author>
        <b:NameList>
          <b:Person>
            <b:Last> Postrel </b:Last>
            <b:First>R</b:First>
          </b:Person>
        </b:NameList>
      </b:Author>
    </b:Author>
    <b:RefOrder>2</b:RefOrder>
  </b:Source>
  <b:Source>
    <b:Tag>Wal11</b:Tag>
    <b:SourceType>Book</b:SourceType>
    <b:Guid>{5945D077-AE4F-4044-9E1B-3C85527CAEF9}</b:Guid>
    <b:Title>Healthcare management</b:Title>
    <b:Year>2011</b:Year>
    <b:City>Berkshire England </b:City>
    <b:Publisher>McGraw-Hill Education</b:Publisher>
    <b:Author>
      <b:Author>
        <b:NameList>
          <b:Person>
            <b:Last>Walshe</b:Last>
            <b:First>K </b:First>
          </b:Person>
          <b:Person>
            <b:Last>Smith</b:Last>
            <b:First>J </b:First>
          </b:Person>
        </b:NameList>
      </b:Author>
    </b:Author>
    <b:RefOrder>1</b:RefOrder>
  </b:Source>
  <b:Source>
    <b:Tag>Bro11</b:Tag>
    <b:SourceType>Book</b:SourceType>
    <b:Guid>{EBBA0E5B-1E30-4D50-9796-0903B56BEE0A}</b:Guid>
    <b:Title>Interactive patient communication development system for reporting on patient healthcare management</b:Title>
    <b:Year>2011</b:Year>
    <b:City>Washigton DC</b:City>
    <b:Publisher>US Patent and Trademark</b:Publisher>
    <b:Author>
      <b:Author>
        <b:NameList>
          <b:Person>
            <b:Last>Brown</b:Last>
            <b:First>SJ </b:First>
          </b:Person>
        </b:NameList>
      </b:Author>
    </b:Author>
    <b:RefOrder>3</b:RefOrder>
  </b:Source>
  <b:Source>
    <b:Tag>Ath20</b:Tag>
    <b:SourceType>InternetSite</b:SourceType>
    <b:Guid>{70F30BCD-8B54-4C80-BB8B-C428E8785754}</b:Guid>
    <b:Author>
      <b:Author>
        <b:Corporate>Atholl Hotel </b:Corporate>
      </b:Author>
    </b:Author>
    <b:Title>Atholl Hotel </b:Title>
    <b:InternetSiteTitle>atholl-aberdeen.co.uk</b:InternetSiteTitle>
    <b:Year>2020</b:Year>
    <b:URL>https://atholl-aberdeen.co.uk/</b:URL>
    <b:RefOrder>1</b:RefOrder>
  </b:Source>
  <b:Source>
    <b:Tag>Dat19</b:Tag>
    <b:SourceType>InternetSite</b:SourceType>
    <b:Guid>{757D378C-11D2-4AC7-BE6F-19EF8299D2F0}</b:Guid>
    <b:Author>
      <b:Author>
        <b:Corporate>Data Insights Blog</b:Corporate>
      </b:Author>
    </b:Author>
    <b:Title>Scotland Hospitality Industry: An update on key market performance part 1</b:Title>
    <b:InternetSiteTitle>str.com</b:InternetSiteTitle>
    <b:Year>2019</b:Year>
    <b:Month>10</b:Month>
    <b:Day>19</b:Day>
    <b:URL>https://str.com/data-insights-blog/scotland-hospitality-industry-update-key-market-performance-part-1</b:URL>
    <b:RefOrder>3</b:RefOrder>
  </b:Source>
  <b:Source>
    <b:Tag>Chr081</b:Tag>
    <b:SourceType>InternetSite</b:SourceType>
    <b:Guid>{958E53C8-6C45-439F-8E53-803C072D42D3}</b:Guid>
    <b:Author>
      <b:Author>
        <b:Corporate>Christie + Co</b:Corporate>
      </b:Author>
    </b:Author>
    <b:Title>Market Report: Aberdeen, Scotland</b:Title>
    <b:InternetSiteTitle>hotelnewsnow.com</b:InternetSiteTitle>
    <b:Year>2008</b:Year>
    <b:Month>8</b:Month>
    <b:Day>1</b:Day>
    <b:URL>https://www.hotelnewsnow.com/Articles/880/Market-Report-Aberdeen-Scotland</b:URL>
    <b:RefOrder>7</b:RefOrder>
  </b:Source>
  <b:Source>
    <b:Tag>Con20</b:Tag>
    <b:SourceType>InternetSite</b:SourceType>
    <b:Guid>{58CDC151-D7BC-4814-97AF-CB740CEF3191}</b:Guid>
    <b:Author>
      <b:Author>
        <b:Corporate>Convenor of Strategic Place Planning</b:Corporate>
      </b:Author>
    </b:Author>
    <b:Title>Proposed Aberdeen Local Development Plan 2020</b:Title>
    <b:InternetSiteTitle>committees.aberdeencity.gov.uk</b:InternetSiteTitle>
    <b:Year>2020</b:Year>
    <b:URL>https://committees.aberdeencity.gov.uk/mgConvert2PDF.aspx?ID=107795</b:URL>
    <b:RefOrder>6</b:RefOrder>
  </b:Source>
  <b:Source>
    <b:Tag>Abe20</b:Tag>
    <b:SourceType>InternetSite</b:SourceType>
    <b:Guid>{D2D995BF-CEC5-4ABB-8365-40F1C1AB40E0}</b:Guid>
    <b:Author>
      <b:Author>
        <b:Corporate>AberdeenShire Scotland</b:Corporate>
      </b:Author>
    </b:Author>
    <b:Title>Atholl Hotel</b:Title>
    <b:InternetSiteTitle>visitabdn.com</b:InternetSiteTitle>
    <b:Year>2020</b:Year>
    <b:URL>https://www.visitabdn.com/listing/atholl-hotel</b:URL>
    <b:RefOrder>2</b:RefOrder>
  </b:Source>
  <b:Source>
    <b:Tag>DES23</b:Tag>
    <b:SourceType>InternetSite</b:SourceType>
    <b:Guid>{32A00597-712B-4872-A636-12A6C02FCA21}</b:Guid>
    <b:Author>
      <b:Author>
        <b:Corporate>DESTINATION ABERDEEN &amp; ABERDEENSHIRE</b:Corporate>
      </b:Author>
    </b:Author>
    <b:Title>DESTINATION ABERDEEN &amp; ABERDEENSHIRE</b:Title>
    <b:InternetSiteTitle>visitabdn.com</b:InternetSiteTitle>
    <b:Year>2018-2023</b:Year>
    <b:URL>https://www.visitabdn.com/assets/Destination-Strategy/Aberdeen-and-Aberdeenshire-Destination-Strategy-2018.pdf</b:URL>
    <b:RefOrder>4</b:RefOrder>
  </b:Source>
  <b:Source>
    <b:Tag>Kro09</b:Tag>
    <b:SourceType>JournalArticle</b:SourceType>
    <b:Guid>{F277D8ED-38FB-4575-BBDD-0B58BB5A7E1F}</b:Guid>
    <b:Author>
      <b:Author>
        <b:NameList>
          <b:Person>
            <b:Last>KrostMaunder</b:Last>
            <b:First>P.,</b:First>
          </b:Person>
        </b:NameList>
      </b:Author>
    </b:Author>
    <b:Title>ashas Franchising: Will Service Stand in the Way of Success?.</b:Title>
    <b:JournalName>SpringerLink</b:JournalName>
    <b:Year>2009</b:Year>
    <b:Pages>3-4</b:Pages>
    <b:RefOrder>11</b:RefOrder>
  </b:Source>
  <b:Source>
    <b:Tag>Pre13</b:Tag>
    <b:SourceType>JournalArticle</b:SourceType>
    <b:Guid>{C7C5C016-8854-467D-897F-F961EF1257EE}</b:Guid>
    <b:Author>
      <b:Author>
        <b:NameList>
          <b:Person>
            <b:Last>Prebble</b:Last>
            <b:First>M.,</b:First>
          </b:Person>
        </b:NameList>
      </b:Author>
    </b:Author>
    <b:Title>Forest clearance and agricultural expansion on Rapa, Austral archipelago, French Polynesia.</b:Title>
    <b:JournalName>The Holocene,</b:JournalName>
    <b:Year>2013</b:Year>
    <b:Pages>179-196.</b:Pages>
    <b:RefOrder>12</b:RefOrder>
  </b:Source>
  <b:Source>
    <b:Tag>And13</b:Tag>
    <b:SourceType>JournalArticle</b:SourceType>
    <b:Guid>{9E97CDF2-8F32-49E1-91FD-E6E27BAEBD13}</b:Guid>
    <b:Author>
      <b:Author>
        <b:NameList>
          <b:Person>
            <b:Last>Anderson</b:Last>
            <b:First>A.</b:First>
          </b:Person>
        </b:NameList>
      </b:Author>
    </b:Author>
    <b:Title>Response to O'Connor and Ono, Bailey and Erlandson. Antiquity,</b:Title>
    <b:JournalName>ScienceDirect</b:JournalName>
    <b:Year>2013</b:Year>
    <b:Pages>892-895.</b:Pages>
    <b:RefOrder>13</b:RefOrder>
  </b:Source>
  <b:Source>
    <b:Tag>Hel10</b:Tag>
    <b:SourceType>JournalArticle</b:SourceType>
    <b:Guid>{2267FC57-62BC-4AC5-AE77-D5EC01982280}</b:Guid>
    <b:Author>
      <b:Author>
        <b:NameList>
          <b:Person>
            <b:Last>Helms</b:Last>
            <b:First>M.</b:First>
            <b:Middle>M.,</b:Middle>
          </b:Person>
        </b:NameList>
      </b:Author>
    </b:Author>
    <b:Title>Exploring SWOT analysis–where are we now?</b:Title>
    <b:JournalName>Journal of strategy and management.</b:JournalName>
    <b:Year>2010</b:Year>
    <b:Pages>45-67</b:Pages>
    <b:RefOrder>10</b:RefOrder>
  </b:Source>
  <b:Source>
    <b:Tag>Bur12</b:Tag>
    <b:SourceType>JournalArticle</b:SourceType>
    <b:Guid>{B252FD7A-065E-43C2-8CEB-FE18EDC6C3D1}</b:Guid>
    <b:Author>
      <b:Author>
        <b:NameList>
          <b:Person>
            <b:Last>Burnham</b:Last>
            <b:First>A.,</b:First>
          </b:Person>
        </b:NameList>
      </b:Author>
    </b:Author>
    <b:Title>Life-cycle greenhouse gas emissions of shale gas, natural gas, coal, and petroleum.</b:Title>
    <b:JournalName>Environmental science &amp; technology,</b:JournalName>
    <b:Year>2012</b:Year>
    <b:Pages>619-627.</b:Pages>
    <b:RefOrder>9</b:RefOrder>
  </b:Source>
  <b:Source>
    <b:Tag>Huf12</b:Tag>
    <b:SourceType>JournalArticle</b:SourceType>
    <b:Guid>{3917A6CA-A409-4A79-9F10-6F045186CA38}</b:Guid>
    <b:Author>
      <b:Author>
        <b:NameList>
          <b:Person>
            <b:Last>Huffman</b:Last>
            <b:First>S.</b:First>
            <b:Middle>A.,</b:Middle>
          </b:Person>
        </b:NameList>
      </b:Author>
    </b:Author>
    <b:Title>Exploitation, vulnerability to tuberculosis and access to treatment among Uzbek labor migrants in Kazakhstan.</b:Title>
    <b:JournalName>Social science &amp; medicine, </b:JournalName>
    <b:Year>2012</b:Year>
    <b:Pages>864-872</b:Pages>
    <b:RefOrder>8</b:RefOrder>
  </b:Source>
  <b:Source>
    <b:Tag>Wal09</b:Tag>
    <b:SourceType>JournalArticle</b:SourceType>
    <b:Guid>{1FDD29CD-22CC-492A-93F7-97CF63BDAFC2}</b:Guid>
    <b:Author>
      <b:Author>
        <b:NameList>
          <b:Person>
            <b:Last>Walker</b:Last>
            <b:First>R.</b:First>
            <b:Middle>A.</b:Middle>
          </b:Person>
        </b:NameList>
      </b:Author>
    </b:Author>
    <b:Title>The country in the city: the greening of the San Francisco Bay Area. </b:Title>
    <b:JournalName>University of Washington Press.</b:JournalName>
    <b:Year>2009</b:Year>
    <b:Pages>67-78</b:Pages>
    <b:RefOrder>5</b:RefOrder>
  </b:Source>
</b:Sources>
</file>

<file path=customXml/itemProps1.xml><?xml version="1.0" encoding="utf-8"?>
<ds:datastoreItem xmlns:ds="http://schemas.openxmlformats.org/officeDocument/2006/customXml" ds:itemID="{24081530-8645-49C0-9448-9256CEE08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11847</Words>
  <Characters>67533</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Analysis of Organizational Power and Politics; Case Study of Post Office</dc:title>
  <dc:subject>Aysha Khatun - 1816670</dc:subject>
  <dc:creator>Anmol khalid</dc:creator>
  <cp:keywords/>
  <dc:description/>
  <cp:lastModifiedBy>Aysha Khatun (1816670)</cp:lastModifiedBy>
  <cp:revision>5</cp:revision>
  <dcterms:created xsi:type="dcterms:W3CDTF">2022-07-20T21:42:00Z</dcterms:created>
  <dcterms:modified xsi:type="dcterms:W3CDTF">2022-07-20T21:43:00Z</dcterms:modified>
</cp:coreProperties>
</file>