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C3E99" w14:textId="410CDE39" w:rsidR="003A2F52" w:rsidRDefault="002E1CDF" w:rsidP="00EC3D61">
      <w:pPr>
        <w:jc w:val="center"/>
      </w:pPr>
      <w:r>
        <w:rPr>
          <w:sz w:val="24"/>
          <w:u w:val="single"/>
        </w:rPr>
        <w:t>Using Molluscs to understand the Landscape of Easton Down, Wiltshire</w:t>
      </w:r>
    </w:p>
    <w:p w14:paraId="25B5F857" w14:textId="5104EDF5" w:rsidR="002E1CDF" w:rsidRDefault="002E1CDF" w:rsidP="004C383F">
      <w:pPr>
        <w:jc w:val="both"/>
      </w:pPr>
    </w:p>
    <w:p w14:paraId="4529AD5D" w14:textId="2D87EC2E" w:rsidR="002E1CDF" w:rsidRPr="00B556B7" w:rsidRDefault="00B556B7" w:rsidP="004C383F">
      <w:pPr>
        <w:pStyle w:val="ListParagraph"/>
        <w:numPr>
          <w:ilvl w:val="0"/>
          <w:numId w:val="1"/>
        </w:numPr>
        <w:jc w:val="both"/>
      </w:pPr>
      <w:r>
        <w:rPr>
          <w:rFonts w:cstheme="minorHAnsi"/>
          <w:sz w:val="24"/>
          <w:szCs w:val="24"/>
        </w:rPr>
        <w:t>Describe the changes you see in the diagram</w:t>
      </w:r>
    </w:p>
    <w:p w14:paraId="19AEBD3F" w14:textId="5ED3CD8F" w:rsidR="00AE1184" w:rsidRDefault="008B06FF" w:rsidP="004C383F">
      <w:pPr>
        <w:jc w:val="both"/>
      </w:pPr>
      <w:r>
        <w:t xml:space="preserve">The column of samples from </w:t>
      </w:r>
      <w:r w:rsidR="00B30E78">
        <w:t xml:space="preserve">trench A (ED II) shows clear variation in the number, and species, of molluscs present in the deposits. </w:t>
      </w:r>
      <w:r w:rsidR="00802EA4">
        <w:t xml:space="preserve">This column can be divided into 3 areas, which suggest 3 different climates or landscape types. </w:t>
      </w:r>
      <w:r w:rsidR="007A5914">
        <w:t>From approximately 50 to 90 cm</w:t>
      </w:r>
      <w:r w:rsidR="00321851">
        <w:t xml:space="preserve"> intermediate and open country species are present in larger numbers than woodland species. This changes between 90 and 150cm, where woodland species dominate, but intermediate species still have a </w:t>
      </w:r>
      <w:r w:rsidR="00CE2432">
        <w:t xml:space="preserve">considerable presence. </w:t>
      </w:r>
      <w:r w:rsidR="004C383F">
        <w:t xml:space="preserve">After </w:t>
      </w:r>
      <w:r w:rsidR="007A1868">
        <w:t xml:space="preserve">150cm, until the sample ends at 180cm, there is a higher concentration of </w:t>
      </w:r>
      <w:r w:rsidR="004F057B">
        <w:t>open country species, and the number of woodland species decline.</w:t>
      </w:r>
      <w:r w:rsidR="005876D7">
        <w:t xml:space="preserve"> </w:t>
      </w:r>
      <w:r w:rsidR="003266BA">
        <w:t xml:space="preserve">Different </w:t>
      </w:r>
      <w:r w:rsidR="002C1270">
        <w:t>species show different levels of variation throughout the period sampled. Intermediate species showed much less overall variation than the others</w:t>
      </w:r>
      <w:r w:rsidR="007B6BA5">
        <w:t xml:space="preserve">. Whilst these species were present in larger numbers when the open-country species where also present, they still made up a major part of the diversity of species whilst woodland species where dominant. </w:t>
      </w:r>
      <w:r w:rsidR="000E464F">
        <w:t>Both the woodland and the open country species had much higher variation in species density over the period sampled,</w:t>
      </w:r>
      <w:r w:rsidR="000A7B62">
        <w:t xml:space="preserve"> with the open-country species having the most, as during the middle period they were almost non-existent, whilst the woodland species where</w:t>
      </w:r>
      <w:r w:rsidR="00AA6BFB">
        <w:t xml:space="preserve"> still</w:t>
      </w:r>
      <w:r w:rsidR="000A7B62">
        <w:t xml:space="preserve"> present in small numbers</w:t>
      </w:r>
      <w:r w:rsidR="00AA6BFB">
        <w:t xml:space="preserve"> whilst the open-country were dominant. </w:t>
      </w:r>
    </w:p>
    <w:p w14:paraId="78E1586E" w14:textId="7DEB9F8E" w:rsidR="00E4698E" w:rsidRDefault="008653DB" w:rsidP="004C383F">
      <w:pPr>
        <w:jc w:val="both"/>
      </w:pPr>
      <w:r>
        <w:t>During the later period near the top of the sample there is a</w:t>
      </w:r>
      <w:r w:rsidR="009123DB">
        <w:t>n</w:t>
      </w:r>
      <w:r>
        <w:t xml:space="preserve"> </w:t>
      </w:r>
      <w:r w:rsidR="009123DB">
        <w:t xml:space="preserve">apparently </w:t>
      </w:r>
      <w:r>
        <w:t xml:space="preserve">rapid rise and fall in the overall diversity of species. </w:t>
      </w:r>
      <w:r w:rsidR="009123DB">
        <w:t>The most diverse period is at approximately 82cm into the sample, but this has fallen to the lowest recorded diversity of species at approximately 52cm</w:t>
      </w:r>
      <w:r w:rsidR="002B2BFD">
        <w:t xml:space="preserve">. </w:t>
      </w:r>
      <w:r w:rsidR="00833235">
        <w:t>Compared to the relatively stable, fairly high diversity of the earlier sample, this shows a dramatic change, that could suggest rapid changes in the climate or the landscape</w:t>
      </w:r>
      <w:r w:rsidR="00D425E2">
        <w:t>.</w:t>
      </w:r>
      <w:r w:rsidR="005876D7">
        <w:t xml:space="preserve"> </w:t>
      </w:r>
      <w:r w:rsidR="00E4698E">
        <w:t xml:space="preserve">The woodland species and intermediate species where both dominated by the presence of a single mollusc. For the woodland this was </w:t>
      </w:r>
      <w:proofErr w:type="spellStart"/>
      <w:r w:rsidR="00E4698E">
        <w:t>Carychium</w:t>
      </w:r>
      <w:proofErr w:type="spellEnd"/>
      <w:r w:rsidR="00E4698E">
        <w:t xml:space="preserve"> </w:t>
      </w:r>
      <w:proofErr w:type="spellStart"/>
      <w:r w:rsidR="00C55A37">
        <w:t>T</w:t>
      </w:r>
      <w:r w:rsidR="00E4698E">
        <w:t>rident</w:t>
      </w:r>
      <w:r w:rsidR="005F7461">
        <w:t>a</w:t>
      </w:r>
      <w:r w:rsidR="00E0630D">
        <w:t>t</w:t>
      </w:r>
      <w:r w:rsidR="005F7461">
        <w:t>ium</w:t>
      </w:r>
      <w:proofErr w:type="spellEnd"/>
      <w:r w:rsidR="005F7461">
        <w:t xml:space="preserve">, whilst </w:t>
      </w:r>
      <w:proofErr w:type="spellStart"/>
      <w:r w:rsidR="005F7461">
        <w:t>Trichia</w:t>
      </w:r>
      <w:proofErr w:type="spellEnd"/>
      <w:r w:rsidR="005F7461">
        <w:t xml:space="preserve"> </w:t>
      </w:r>
      <w:proofErr w:type="spellStart"/>
      <w:r w:rsidR="005F7461">
        <w:t>Hispide</w:t>
      </w:r>
      <w:proofErr w:type="spellEnd"/>
      <w:r w:rsidR="005F7461">
        <w:t xml:space="preserve"> was the overwhelmingly present in the intermediate species. </w:t>
      </w:r>
      <w:proofErr w:type="spellStart"/>
      <w:r w:rsidR="0070718C">
        <w:t>Vallonia</w:t>
      </w:r>
      <w:proofErr w:type="spellEnd"/>
      <w:r w:rsidR="0070718C">
        <w:t xml:space="preserve"> species were present in large numbers for the open country species, however, they were different types, with </w:t>
      </w:r>
      <w:proofErr w:type="spellStart"/>
      <w:r w:rsidR="0070718C">
        <w:t>Vallonia</w:t>
      </w:r>
      <w:proofErr w:type="spellEnd"/>
      <w:r w:rsidR="0070718C">
        <w:t xml:space="preserve"> </w:t>
      </w:r>
      <w:proofErr w:type="spellStart"/>
      <w:r w:rsidR="0070718C">
        <w:t>Costata</w:t>
      </w:r>
      <w:proofErr w:type="spellEnd"/>
      <w:r w:rsidR="0070718C">
        <w:t xml:space="preserve"> </w:t>
      </w:r>
      <w:r w:rsidR="008548B0">
        <w:t xml:space="preserve">leading in the early period, giving way to </w:t>
      </w:r>
      <w:proofErr w:type="spellStart"/>
      <w:r w:rsidR="008548B0">
        <w:t>Vallonia</w:t>
      </w:r>
      <w:proofErr w:type="spellEnd"/>
      <w:r w:rsidR="008548B0">
        <w:t xml:space="preserve"> </w:t>
      </w:r>
      <w:proofErr w:type="spellStart"/>
      <w:r w:rsidR="008548B0">
        <w:t>Excentrica</w:t>
      </w:r>
      <w:proofErr w:type="spellEnd"/>
      <w:r w:rsidR="008548B0">
        <w:t xml:space="preserve"> in the later period. </w:t>
      </w:r>
    </w:p>
    <w:p w14:paraId="24489DF9" w14:textId="77777777" w:rsidR="00B556B7" w:rsidRPr="00B556B7" w:rsidRDefault="00B556B7" w:rsidP="004C383F">
      <w:pPr>
        <w:jc w:val="both"/>
      </w:pPr>
    </w:p>
    <w:p w14:paraId="24369145" w14:textId="10E1219E" w:rsidR="00B556B7" w:rsidRPr="00B556B7" w:rsidRDefault="00B556B7" w:rsidP="004C383F">
      <w:pPr>
        <w:pStyle w:val="ListParagraph"/>
        <w:numPr>
          <w:ilvl w:val="0"/>
          <w:numId w:val="1"/>
        </w:numPr>
        <w:jc w:val="both"/>
      </w:pPr>
      <w:r>
        <w:rPr>
          <w:rFonts w:cstheme="minorHAnsi"/>
          <w:sz w:val="24"/>
          <w:szCs w:val="24"/>
        </w:rPr>
        <w:t>Explain what you think has caused these changes and how you might interpret the changes recorded in terms of changing landscapes</w:t>
      </w:r>
    </w:p>
    <w:p w14:paraId="3EA8B3A0" w14:textId="56A1CB9C" w:rsidR="00F65AF0" w:rsidRDefault="00766AB2" w:rsidP="004C383F">
      <w:pPr>
        <w:jc w:val="both"/>
      </w:pPr>
      <w:r>
        <w:t xml:space="preserve">The clear division of the samples into </w:t>
      </w:r>
      <w:r w:rsidR="00B0250A">
        <w:t xml:space="preserve">3 groups suggests that over the period of time sampled the landscape changed through 3 different types. The early period, characterised by mostly open-country, </w:t>
      </w:r>
      <w:r w:rsidR="001F73C9">
        <w:t xml:space="preserve">some intermediate, and some woodland species suggests a mix of land types, as the mollusc types are also mixed. </w:t>
      </w:r>
      <w:r w:rsidR="00F2267E">
        <w:t xml:space="preserve">The first impression that can be got from this combination is </w:t>
      </w:r>
      <w:r w:rsidR="00401885">
        <w:t>open woodland, a landscape with enough shade to support woodland types, but that is also fairly open. This would require a mixed woodland, that is not overly densely covered, and perhaps without ground covering shrubs</w:t>
      </w:r>
      <w:r w:rsidR="003B2EAD">
        <w:t xml:space="preserve">, as this would prevent the development of open-country snails. In addition, over this period the number of open-country molluscs are declining, whilst the number of woodland molluscs </w:t>
      </w:r>
      <w:proofErr w:type="gramStart"/>
      <w:r w:rsidR="003B2EAD">
        <w:t>are</w:t>
      </w:r>
      <w:proofErr w:type="gramEnd"/>
      <w:r w:rsidR="003B2EAD">
        <w:t xml:space="preserve"> increasing, which suggests that </w:t>
      </w:r>
      <w:r w:rsidR="00E60A8B">
        <w:t xml:space="preserve">ground coverage is increasing through this period. </w:t>
      </w:r>
      <w:r w:rsidR="00E147D4">
        <w:t xml:space="preserve">During the middle period the collapse of open-country molluscs to very small numbers, while the woodland molluscs suddenly increase suggests that </w:t>
      </w:r>
      <w:r w:rsidR="00912B3D">
        <w:t xml:space="preserve">the change from open-country to woodland seen in the early period has been completed. </w:t>
      </w:r>
      <w:r w:rsidR="003B63CA">
        <w:t>This distribution of molluscs suggests that the landscape now consists of more dense woodland, perhaps with heavier shrub cover.</w:t>
      </w:r>
      <w:r w:rsidR="00181C71">
        <w:t xml:space="preserve"> </w:t>
      </w:r>
      <w:r w:rsidR="002F338F">
        <w:t>This</w:t>
      </w:r>
      <w:r w:rsidR="003B0AF8">
        <w:t xml:space="preserve"> slow</w:t>
      </w:r>
      <w:r w:rsidR="002F338F">
        <w:t xml:space="preserve"> change from </w:t>
      </w:r>
      <w:r w:rsidR="003B0AF8">
        <w:t xml:space="preserve">a more open landscape to one that is more heavily wooded may be as a result of climate change, where the area of the Easton downs </w:t>
      </w:r>
      <w:r w:rsidR="003B0AF8">
        <w:lastRenderedPageBreak/>
        <w:t xml:space="preserve">is more able at this time to support woodland, or may as a result of human factors. </w:t>
      </w:r>
      <w:r w:rsidR="00ED6397">
        <w:t>It is possible that the barrow was built at a time when the area was clear and open, and it remained open whilst the site was visited and in use</w:t>
      </w:r>
      <w:r w:rsidR="00C07CBF">
        <w:t>, because the site may have been kept deliberately clear</w:t>
      </w:r>
      <w:r w:rsidR="00ED6397">
        <w:t xml:space="preserve">. As time continued and populations changed, the site may have been left, and </w:t>
      </w:r>
      <w:r w:rsidR="00E8791A">
        <w:t xml:space="preserve">the woodland moved back in, </w:t>
      </w:r>
      <w:r w:rsidR="00371421">
        <w:t xml:space="preserve">since it was no longer kept back. </w:t>
      </w:r>
      <w:r w:rsidR="001243FA">
        <w:t xml:space="preserve">The later period, in which </w:t>
      </w:r>
      <w:r w:rsidR="00C122B4">
        <w:t>the number of woodland species experiences are sharp decline in numbers</w:t>
      </w:r>
      <w:r w:rsidR="00C41485">
        <w:t xml:space="preserve"> whilst the numbers </w:t>
      </w:r>
      <w:r w:rsidR="0017222E">
        <w:t xml:space="preserve">of intermediate and open-country species spike suggests a return to an open landscape, perhaps similar to the area as it is now. Currently the area in which the barrow is situated </w:t>
      </w:r>
      <w:r w:rsidR="00C910DB">
        <w:t xml:space="preserve">has open grassland, which may be as a result of the changes recorded here. </w:t>
      </w:r>
      <w:r w:rsidR="003D1539">
        <w:t>The</w:t>
      </w:r>
      <w:r w:rsidR="0073606C">
        <w:t xml:space="preserve"> change from forest to open may have happened for various reasons. One of these is climate change. The climate may have changed to one that d</w:t>
      </w:r>
      <w:r w:rsidR="006943E1">
        <w:t xml:space="preserve">id not support the vegetation of the forest, and as a result the trees present died. The other, perhaps more likely alternative, is that </w:t>
      </w:r>
      <w:r w:rsidR="00EC1806">
        <w:t xml:space="preserve">the forest was deliberately </w:t>
      </w:r>
      <w:r w:rsidR="00114797">
        <w:t xml:space="preserve">cleared. This may have been to make way for farm land, because the wood was needed for construction, or a combination of the two. </w:t>
      </w:r>
      <w:r w:rsidR="00371421">
        <w:t>These preliminary suggestions give a picture of an area that is naturally wooded, and kept clear by humans, because it does not suit their needs to have the Easton Downs wooded</w:t>
      </w:r>
      <w:r w:rsidR="001B54E8">
        <w:t xml:space="preserve">. </w:t>
      </w:r>
    </w:p>
    <w:p w14:paraId="37B7277A" w14:textId="419D0ADE" w:rsidR="00F65AF0" w:rsidRDefault="00F65AF0" w:rsidP="004C383F">
      <w:pPr>
        <w:jc w:val="both"/>
      </w:pPr>
      <w:r>
        <w:t xml:space="preserve">Studies of the wider area of Wiltshire have revealed a sequence of </w:t>
      </w:r>
      <w:r w:rsidR="00081362">
        <w:t>land use that progresses from woodland, to open woodland, and then to farming</w:t>
      </w:r>
      <w:r w:rsidR="00082360">
        <w:t xml:space="preserve"> (Allen</w:t>
      </w:r>
      <w:r w:rsidR="008F1CA9">
        <w:t>, 2017, pp.</w:t>
      </w:r>
      <w:r w:rsidR="00082360">
        <w:t xml:space="preserve"> 23)</w:t>
      </w:r>
      <w:r w:rsidR="00081362">
        <w:t xml:space="preserve">. </w:t>
      </w:r>
      <w:proofErr w:type="gramStart"/>
      <w:r w:rsidR="00081362">
        <w:t>This later changes</w:t>
      </w:r>
      <w:proofErr w:type="gramEnd"/>
      <w:r w:rsidR="00081362">
        <w:t xml:space="preserve"> to grazing and open </w:t>
      </w:r>
      <w:r w:rsidR="00D93C2B">
        <w:t>down land</w:t>
      </w:r>
      <w:r w:rsidR="00081362">
        <w:t xml:space="preserve"> in the medieval period (Allen</w:t>
      </w:r>
      <w:r w:rsidR="008F1CA9">
        <w:t xml:space="preserve">, 2017, pp. </w:t>
      </w:r>
      <w:r w:rsidR="00081362">
        <w:t xml:space="preserve">23). </w:t>
      </w:r>
      <w:r w:rsidR="003441A2">
        <w:t xml:space="preserve">This goes against my assumptions, </w:t>
      </w:r>
      <w:r w:rsidR="009735C9">
        <w:t>but also does not clearly fit what is shown in the sample. The barrow would likely have been constructed, along with the ditch, whilst the area was clear, to allow obvious sight lines, as is common with such barrows (</w:t>
      </w:r>
      <w:r w:rsidR="005A778E">
        <w:t>Allen,</w:t>
      </w:r>
      <w:r w:rsidR="008F1CA9">
        <w:t xml:space="preserve"> 2017, pp.</w:t>
      </w:r>
      <w:r w:rsidR="005A778E">
        <w:t xml:space="preserve"> 17)</w:t>
      </w:r>
      <w:r w:rsidR="0086340B">
        <w:t>.</w:t>
      </w:r>
      <w:r w:rsidR="005A6A0E">
        <w:t xml:space="preserve"> This fits with the higher proportion of open-country molluscs, however, it should not be forgotten that these earliest samples do not come from the base of the trench. </w:t>
      </w:r>
      <w:r w:rsidR="00854A2C">
        <w:t xml:space="preserve">However, the higher proportion of woodland snails, in particular </w:t>
      </w:r>
      <w:r w:rsidR="00467916">
        <w:t xml:space="preserve">Discus </w:t>
      </w:r>
      <w:proofErr w:type="spellStart"/>
      <w:r w:rsidR="00467916">
        <w:t>Rotundatus</w:t>
      </w:r>
      <w:proofErr w:type="spellEnd"/>
      <w:r w:rsidR="00DC4DEA">
        <w:t xml:space="preserve"> (</w:t>
      </w:r>
      <w:r w:rsidR="00F40E53">
        <w:t>N</w:t>
      </w:r>
      <w:r w:rsidR="00DC4DEA">
        <w:t xml:space="preserve">ature </w:t>
      </w:r>
      <w:r w:rsidR="00F40E53">
        <w:t>S</w:t>
      </w:r>
      <w:r w:rsidR="00DC4DEA">
        <w:t>pot</w:t>
      </w:r>
      <w:r w:rsidR="00F40E53">
        <w:t>, 2014</w:t>
      </w:r>
      <w:r w:rsidR="00DC4DEA">
        <w:t>)</w:t>
      </w:r>
      <w:r w:rsidR="00467916">
        <w:t>, which prefer</w:t>
      </w:r>
      <w:r w:rsidR="003004E2">
        <w:t>s</w:t>
      </w:r>
      <w:r w:rsidR="00467916">
        <w:t xml:space="preserve"> shaded and damp areas, may mean that instead of heavier woodland, the climate was wetter during this period, and that </w:t>
      </w:r>
      <w:r w:rsidR="00340456">
        <w:t xml:space="preserve">the </w:t>
      </w:r>
      <w:r w:rsidR="00DC4DEA">
        <w:t xml:space="preserve">ditch collected water which supported these snails. </w:t>
      </w:r>
    </w:p>
    <w:p w14:paraId="22BC4EF0" w14:textId="77777777" w:rsidR="00B556B7" w:rsidRPr="00B556B7" w:rsidRDefault="00B556B7" w:rsidP="004C383F">
      <w:pPr>
        <w:jc w:val="both"/>
      </w:pPr>
    </w:p>
    <w:p w14:paraId="5CF9AE85" w14:textId="2D2D0097" w:rsidR="00B556B7" w:rsidRPr="00B556B7" w:rsidRDefault="00B556B7" w:rsidP="004C383F">
      <w:pPr>
        <w:pStyle w:val="ListParagraph"/>
        <w:numPr>
          <w:ilvl w:val="0"/>
          <w:numId w:val="1"/>
        </w:numPr>
        <w:jc w:val="both"/>
      </w:pPr>
      <w:r>
        <w:rPr>
          <w:rFonts w:cstheme="minorHAnsi"/>
          <w:sz w:val="24"/>
          <w:szCs w:val="24"/>
        </w:rPr>
        <w:t>Suggest the likely time periods when these changes occurred</w:t>
      </w:r>
    </w:p>
    <w:p w14:paraId="76EB236E" w14:textId="1C6EB01E" w:rsidR="00B556B7" w:rsidRDefault="00BB1944" w:rsidP="00EB2D96">
      <w:pPr>
        <w:jc w:val="both"/>
      </w:pPr>
      <w:r>
        <w:t xml:space="preserve">The sample </w:t>
      </w:r>
      <w:r w:rsidR="00B8394A">
        <w:t xml:space="preserve">does not take deposits from either the lowest or highest layer of deposits. The base of the column </w:t>
      </w:r>
      <w:r w:rsidR="00F54B87">
        <w:t xml:space="preserve">reaches to </w:t>
      </w:r>
      <w:r w:rsidR="00B8394A">
        <w:t xml:space="preserve">approximately </w:t>
      </w:r>
      <w:r w:rsidR="00F54B87">
        <w:t xml:space="preserve">1m from the base of the ditch, and the top of it comes to approximately half a meter from the surface. </w:t>
      </w:r>
      <w:r w:rsidR="002C4046">
        <w:t xml:space="preserve">Consequently, 2/3 of the depth of the column is approximately half the depth or the original ditch. Therefore, the samples taken do not reflect the earliest or latest deposits. </w:t>
      </w:r>
      <w:r w:rsidR="00D5431E">
        <w:t xml:space="preserve">However, the deposits at the base of the trench will not necessarily have </w:t>
      </w:r>
      <w:r w:rsidR="00FD2CE1">
        <w:t>begun to b</w:t>
      </w:r>
      <w:r w:rsidR="00D5431E">
        <w:t xml:space="preserve">e laid </w:t>
      </w:r>
      <w:r w:rsidR="00FD2CE1">
        <w:t xml:space="preserve">as soon as the ditch and barrow where constructed. If the ditch was carefully kept cleared for a period of time, deposits and mollusc remnants will not be present for these years, </w:t>
      </w:r>
      <w:r w:rsidR="00C41AAB">
        <w:t xml:space="preserve">and the first layer of deposit will be from later than the ditch itself. This means that the deposits present in the ditch are not a clear timeline from its construction to </w:t>
      </w:r>
      <w:r w:rsidR="000E5693">
        <w:t xml:space="preserve">excavation, and that therefore deposits present at 150cm above the base may be from a later period than if the ditch had never been cleared. </w:t>
      </w:r>
    </w:p>
    <w:p w14:paraId="4F1DD150" w14:textId="2DD95C51" w:rsidR="00AE39DE" w:rsidRDefault="00AE39DE" w:rsidP="004E1B6C">
      <w:pPr>
        <w:jc w:val="both"/>
      </w:pPr>
      <w:r>
        <w:t xml:space="preserve">Strawberry hill, also in Wiltshire </w:t>
      </w:r>
      <w:r w:rsidR="009C22BD">
        <w:t>has provided a sample that gives 9000 years of land use</w:t>
      </w:r>
      <w:r w:rsidR="0092073B">
        <w:t xml:space="preserve"> (Allen</w:t>
      </w:r>
      <w:r w:rsidR="00D77C45">
        <w:t>, 2017, pp.</w:t>
      </w:r>
      <w:r w:rsidR="0092073B">
        <w:t xml:space="preserve"> 23)</w:t>
      </w:r>
      <w:r w:rsidR="009C22BD">
        <w:t xml:space="preserve">. This comes from a </w:t>
      </w:r>
      <w:r w:rsidR="004354A4">
        <w:t>3.1m long sample</w:t>
      </w:r>
      <w:r w:rsidR="00DB1584">
        <w:t xml:space="preserve"> (Allen</w:t>
      </w:r>
      <w:r w:rsidR="00E3001D">
        <w:t>, 2017, pp.</w:t>
      </w:r>
      <w:r w:rsidR="00DB1584">
        <w:t xml:space="preserve"> 24)</w:t>
      </w:r>
      <w:r w:rsidR="004354A4">
        <w:t xml:space="preserve">. Since both come from similar areas, </w:t>
      </w:r>
      <w:r w:rsidR="00DB1584">
        <w:t xml:space="preserve">there is the possibility that the Easton Down sample, being approximately 1/3 of the size, covers 3000 years of history. </w:t>
      </w:r>
      <w:r w:rsidR="00E95C05">
        <w:t xml:space="preserve">However, this does not take into account </w:t>
      </w:r>
      <w:r w:rsidR="004E1B6C">
        <w:t xml:space="preserve">local variation in farming techniques, land use and position. </w:t>
      </w:r>
    </w:p>
    <w:p w14:paraId="06B76573" w14:textId="0B939E61" w:rsidR="006C3D16" w:rsidRDefault="006C3D16" w:rsidP="004E1B6C">
      <w:pPr>
        <w:jc w:val="both"/>
      </w:pPr>
      <w:r>
        <w:lastRenderedPageBreak/>
        <w:t xml:space="preserve">Based on the position of the sample within the depth of the ditch, and </w:t>
      </w:r>
      <w:r w:rsidR="0000091A">
        <w:t xml:space="preserve">the use of the land around it, the time period that is covered by the sample could be from early medieval through to </w:t>
      </w:r>
      <w:r w:rsidR="00ED0B80">
        <w:t xml:space="preserve">recent modern times. </w:t>
      </w:r>
    </w:p>
    <w:p w14:paraId="1DA2913A" w14:textId="77777777" w:rsidR="00DB1584" w:rsidRPr="002E1CDF" w:rsidRDefault="00DB1584" w:rsidP="00B556B7"/>
    <w:p w14:paraId="57981666" w14:textId="77777777" w:rsidR="0085529F" w:rsidRDefault="0085529F"/>
    <w:p w14:paraId="1A2C0217" w14:textId="77777777" w:rsidR="0085529F" w:rsidRDefault="0085529F"/>
    <w:p w14:paraId="2A3E6E2A" w14:textId="244D0926" w:rsidR="00A056BF" w:rsidRDefault="00A056BF"/>
    <w:p w14:paraId="3A64B8D1" w14:textId="451304BD" w:rsidR="003B3F75" w:rsidRDefault="003B3F75"/>
    <w:p w14:paraId="05A9A633" w14:textId="58599658" w:rsidR="003B3F75" w:rsidRDefault="003B3F75"/>
    <w:p w14:paraId="7FE98110" w14:textId="3C092D83" w:rsidR="003B3F75" w:rsidRDefault="003B3F75"/>
    <w:p w14:paraId="4723C73E" w14:textId="429F6865" w:rsidR="003B3F75" w:rsidRDefault="003B3F75"/>
    <w:p w14:paraId="7874C07B" w14:textId="32092E10" w:rsidR="003B3F75" w:rsidRDefault="003B3F75"/>
    <w:p w14:paraId="2538ED90" w14:textId="13FE674F" w:rsidR="003B3F75" w:rsidRDefault="003B3F75"/>
    <w:p w14:paraId="21CE0BCE" w14:textId="78A7A9F6" w:rsidR="003B3F75" w:rsidRDefault="003B3F75"/>
    <w:p w14:paraId="5330312F" w14:textId="7ADBCAC9" w:rsidR="003B3F75" w:rsidRDefault="003B3F75"/>
    <w:p w14:paraId="5CFF84BE" w14:textId="51945373" w:rsidR="003B3F75" w:rsidRDefault="003B3F75"/>
    <w:p w14:paraId="4252483B" w14:textId="69A9D706" w:rsidR="003B3F75" w:rsidRDefault="003B3F75"/>
    <w:p w14:paraId="33AAE7FB" w14:textId="3E926A1E" w:rsidR="003B3F75" w:rsidRDefault="003B3F75"/>
    <w:p w14:paraId="11FDC3E3" w14:textId="4F509DC7" w:rsidR="003B3F75" w:rsidRDefault="003B3F75"/>
    <w:p w14:paraId="62C1AB9D" w14:textId="3AE19B73" w:rsidR="003B3F75" w:rsidRDefault="003B3F75"/>
    <w:p w14:paraId="7C155674" w14:textId="59A28B83" w:rsidR="003B3F75" w:rsidRDefault="003B3F75"/>
    <w:p w14:paraId="4BCF05AB" w14:textId="60194C3B" w:rsidR="003B3F75" w:rsidRDefault="003B3F75"/>
    <w:p w14:paraId="458E6ED7" w14:textId="043F0E2B" w:rsidR="003B3F75" w:rsidRDefault="003B3F75"/>
    <w:p w14:paraId="020F35DB" w14:textId="1C91C8CF" w:rsidR="003B3F75" w:rsidRDefault="003B3F75"/>
    <w:p w14:paraId="1FD17429" w14:textId="416213E6" w:rsidR="003B3F75" w:rsidRDefault="003B3F75"/>
    <w:p w14:paraId="6AA23193" w14:textId="6B54B821" w:rsidR="003B3F75" w:rsidRDefault="003B3F75"/>
    <w:p w14:paraId="2C28C120" w14:textId="3285BB46" w:rsidR="003B3F75" w:rsidRDefault="003B3F75"/>
    <w:p w14:paraId="4F6E2D51" w14:textId="50CD61CE" w:rsidR="003B3F75" w:rsidRDefault="003B3F75"/>
    <w:p w14:paraId="722DEC75" w14:textId="66D52F6D" w:rsidR="003B3F75" w:rsidRDefault="003B3F75"/>
    <w:p w14:paraId="1B894A3B" w14:textId="7CF186E8" w:rsidR="003B3F75" w:rsidRDefault="003B3F75"/>
    <w:p w14:paraId="58D16B70" w14:textId="75139CF3" w:rsidR="003B3F75" w:rsidRDefault="003B3F75"/>
    <w:p w14:paraId="1AB2374B" w14:textId="42000067" w:rsidR="00A056BF" w:rsidRDefault="00A056BF" w:rsidP="00E4125B">
      <w:bookmarkStart w:id="0" w:name="_GoBack"/>
      <w:bookmarkEnd w:id="0"/>
    </w:p>
    <w:p w14:paraId="151C4630" w14:textId="5C113D90" w:rsidR="00A056BF" w:rsidRDefault="00A056BF" w:rsidP="00E4125B">
      <w:pPr>
        <w:rPr>
          <w:u w:val="single"/>
        </w:rPr>
      </w:pPr>
      <w:r w:rsidRPr="00A056BF">
        <w:rPr>
          <w:u w:val="single"/>
        </w:rPr>
        <w:lastRenderedPageBreak/>
        <w:t xml:space="preserve">Bibliography </w:t>
      </w:r>
      <w:r>
        <w:rPr>
          <w:u w:val="single"/>
        </w:rPr>
        <w:t>–</w:t>
      </w:r>
      <w:r w:rsidRPr="00A056BF">
        <w:rPr>
          <w:u w:val="single"/>
        </w:rPr>
        <w:t xml:space="preserve"> ALPHABETISED</w:t>
      </w:r>
    </w:p>
    <w:p w14:paraId="6E377A42" w14:textId="7F501F20" w:rsidR="00A056BF" w:rsidRDefault="00EA2A91" w:rsidP="00E4125B">
      <w:r>
        <w:t xml:space="preserve">Allen, J. (2017) </w:t>
      </w:r>
      <w:r w:rsidR="0052307D">
        <w:t xml:space="preserve">‘Land Snails in </w:t>
      </w:r>
      <w:r w:rsidR="00E659A3">
        <w:t>Archaeology</w:t>
      </w:r>
      <w:r w:rsidR="0052307D">
        <w:t xml:space="preserve">’ in Allen, J. (Ed.) </w:t>
      </w:r>
      <w:r w:rsidR="0052307D">
        <w:rPr>
          <w:i/>
        </w:rPr>
        <w:t>Molluscs in Archaeology: Methods, Approaches and Applications</w:t>
      </w:r>
      <w:r w:rsidR="006571A1">
        <w:rPr>
          <w:i/>
        </w:rPr>
        <w:t xml:space="preserve"> </w:t>
      </w:r>
      <w:r w:rsidR="00E659A3" w:rsidRPr="00E659A3">
        <w:t>Oxford</w:t>
      </w:r>
      <w:r w:rsidR="006571A1">
        <w:t>:</w:t>
      </w:r>
      <w:r w:rsidR="00E659A3">
        <w:t xml:space="preserve"> </w:t>
      </w:r>
      <w:r w:rsidR="006571A1">
        <w:t>Oxbow Books</w:t>
      </w:r>
    </w:p>
    <w:p w14:paraId="3FC71712" w14:textId="2EEC9B09" w:rsidR="00E3001D" w:rsidRDefault="00D77C45" w:rsidP="00E4125B">
      <w:r>
        <w:t>Nature Spot (</w:t>
      </w:r>
      <w:r w:rsidR="00E4125B">
        <w:t xml:space="preserve">2014) </w:t>
      </w:r>
      <w:r w:rsidR="00E4125B">
        <w:rPr>
          <w:i/>
        </w:rPr>
        <w:t xml:space="preserve">Rounded Snail – Discus </w:t>
      </w:r>
      <w:proofErr w:type="spellStart"/>
      <w:r w:rsidR="00E4125B">
        <w:rPr>
          <w:i/>
        </w:rPr>
        <w:t>Rotundatus</w:t>
      </w:r>
      <w:proofErr w:type="spellEnd"/>
      <w:r w:rsidR="00E4125B">
        <w:t xml:space="preserve"> Available at:</w:t>
      </w:r>
      <w:r w:rsidR="00E4125B" w:rsidRPr="00E4125B">
        <w:t xml:space="preserve"> </w:t>
      </w:r>
      <w:r w:rsidR="00E4125B">
        <w:t xml:space="preserve"> </w:t>
      </w:r>
      <w:hyperlink r:id="rId5" w:history="1">
        <w:r w:rsidR="00E4125B" w:rsidRPr="001E69F6">
          <w:rPr>
            <w:rStyle w:val="Hyperlink"/>
          </w:rPr>
          <w:t>https://www.naturespot.org.uk/species/rounded-snail</w:t>
        </w:r>
      </w:hyperlink>
      <w:r w:rsidR="00E4125B">
        <w:t xml:space="preserve"> (Accessed: 5</w:t>
      </w:r>
      <w:r w:rsidR="00E4125B" w:rsidRPr="00E4125B">
        <w:rPr>
          <w:vertAlign w:val="superscript"/>
        </w:rPr>
        <w:t>th</w:t>
      </w:r>
      <w:r w:rsidR="00E4125B">
        <w:t xml:space="preserve"> April 2019)</w:t>
      </w:r>
    </w:p>
    <w:p w14:paraId="460467E2" w14:textId="3973D2DF" w:rsidR="00E4125B" w:rsidRPr="00DA05F9" w:rsidRDefault="00E4125B" w:rsidP="00E4125B">
      <w:pPr>
        <w:rPr>
          <w:i/>
        </w:rPr>
      </w:pPr>
    </w:p>
    <w:sectPr w:rsidR="00E4125B" w:rsidRPr="00DA05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EB1504"/>
    <w:multiLevelType w:val="hybridMultilevel"/>
    <w:tmpl w:val="E970F2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D61"/>
    <w:rsid w:val="0000091A"/>
    <w:rsid w:val="00081362"/>
    <w:rsid w:val="00082360"/>
    <w:rsid w:val="000A7B62"/>
    <w:rsid w:val="000E464F"/>
    <w:rsid w:val="000E5693"/>
    <w:rsid w:val="00114797"/>
    <w:rsid w:val="001243FA"/>
    <w:rsid w:val="0017222E"/>
    <w:rsid w:val="00181C71"/>
    <w:rsid w:val="00187F52"/>
    <w:rsid w:val="001B54E8"/>
    <w:rsid w:val="001F73C9"/>
    <w:rsid w:val="002B2BFD"/>
    <w:rsid w:val="002C1270"/>
    <w:rsid w:val="002C4046"/>
    <w:rsid w:val="002E1CDF"/>
    <w:rsid w:val="002F338F"/>
    <w:rsid w:val="003004E2"/>
    <w:rsid w:val="00321851"/>
    <w:rsid w:val="003266BA"/>
    <w:rsid w:val="00340456"/>
    <w:rsid w:val="003441A2"/>
    <w:rsid w:val="003530CD"/>
    <w:rsid w:val="00371421"/>
    <w:rsid w:val="003A2F52"/>
    <w:rsid w:val="003B0AF8"/>
    <w:rsid w:val="003B2EAD"/>
    <w:rsid w:val="003B3F75"/>
    <w:rsid w:val="003B63CA"/>
    <w:rsid w:val="003D1539"/>
    <w:rsid w:val="00401885"/>
    <w:rsid w:val="004354A4"/>
    <w:rsid w:val="00467916"/>
    <w:rsid w:val="004B0885"/>
    <w:rsid w:val="004C383F"/>
    <w:rsid w:val="004E1B6C"/>
    <w:rsid w:val="004F057B"/>
    <w:rsid w:val="0052307D"/>
    <w:rsid w:val="005876D7"/>
    <w:rsid w:val="00596ED7"/>
    <w:rsid w:val="005A6A0E"/>
    <w:rsid w:val="005A778E"/>
    <w:rsid w:val="005C6D70"/>
    <w:rsid w:val="005F7461"/>
    <w:rsid w:val="00604CC4"/>
    <w:rsid w:val="006571A1"/>
    <w:rsid w:val="006821AF"/>
    <w:rsid w:val="006943E1"/>
    <w:rsid w:val="006C3D16"/>
    <w:rsid w:val="0070718C"/>
    <w:rsid w:val="0073606C"/>
    <w:rsid w:val="007622B2"/>
    <w:rsid w:val="00766AB2"/>
    <w:rsid w:val="007A1868"/>
    <w:rsid w:val="007A5914"/>
    <w:rsid w:val="007B6BA5"/>
    <w:rsid w:val="007C29E5"/>
    <w:rsid w:val="00802EA4"/>
    <w:rsid w:val="00807FCA"/>
    <w:rsid w:val="0081550E"/>
    <w:rsid w:val="00833235"/>
    <w:rsid w:val="008548B0"/>
    <w:rsid w:val="00854A2C"/>
    <w:rsid w:val="0085529F"/>
    <w:rsid w:val="0086340B"/>
    <w:rsid w:val="008638D1"/>
    <w:rsid w:val="008653DB"/>
    <w:rsid w:val="008B06FF"/>
    <w:rsid w:val="008F1CA9"/>
    <w:rsid w:val="009123DB"/>
    <w:rsid w:val="00912B3D"/>
    <w:rsid w:val="0092073B"/>
    <w:rsid w:val="0095703D"/>
    <w:rsid w:val="009735C9"/>
    <w:rsid w:val="009C22BD"/>
    <w:rsid w:val="009F23A8"/>
    <w:rsid w:val="00A056BF"/>
    <w:rsid w:val="00A322E9"/>
    <w:rsid w:val="00A93469"/>
    <w:rsid w:val="00AA6BFB"/>
    <w:rsid w:val="00AE1184"/>
    <w:rsid w:val="00AE39DE"/>
    <w:rsid w:val="00B0250A"/>
    <w:rsid w:val="00B30E78"/>
    <w:rsid w:val="00B556B7"/>
    <w:rsid w:val="00B8394A"/>
    <w:rsid w:val="00BB1944"/>
    <w:rsid w:val="00BB7524"/>
    <w:rsid w:val="00BF0184"/>
    <w:rsid w:val="00C07CBF"/>
    <w:rsid w:val="00C122B4"/>
    <w:rsid w:val="00C408C3"/>
    <w:rsid w:val="00C41485"/>
    <w:rsid w:val="00C41AAB"/>
    <w:rsid w:val="00C55A37"/>
    <w:rsid w:val="00C910DB"/>
    <w:rsid w:val="00CE2432"/>
    <w:rsid w:val="00D3268F"/>
    <w:rsid w:val="00D425E2"/>
    <w:rsid w:val="00D5431E"/>
    <w:rsid w:val="00D77C45"/>
    <w:rsid w:val="00D93C2B"/>
    <w:rsid w:val="00DA05F9"/>
    <w:rsid w:val="00DB1584"/>
    <w:rsid w:val="00DC4DEA"/>
    <w:rsid w:val="00DE765B"/>
    <w:rsid w:val="00E0630D"/>
    <w:rsid w:val="00E147D4"/>
    <w:rsid w:val="00E3001D"/>
    <w:rsid w:val="00E4125B"/>
    <w:rsid w:val="00E4698E"/>
    <w:rsid w:val="00E60A8B"/>
    <w:rsid w:val="00E659A3"/>
    <w:rsid w:val="00E8791A"/>
    <w:rsid w:val="00E95C05"/>
    <w:rsid w:val="00EA2A91"/>
    <w:rsid w:val="00EB2D96"/>
    <w:rsid w:val="00EC1806"/>
    <w:rsid w:val="00EC3D61"/>
    <w:rsid w:val="00ED0B80"/>
    <w:rsid w:val="00ED6397"/>
    <w:rsid w:val="00F061D7"/>
    <w:rsid w:val="00F2267E"/>
    <w:rsid w:val="00F40E53"/>
    <w:rsid w:val="00F54B87"/>
    <w:rsid w:val="00F65AF0"/>
    <w:rsid w:val="00FD2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8BDD7"/>
  <w15:chartTrackingRefBased/>
  <w15:docId w15:val="{1E1889BB-087B-4D04-BDE4-1F2572E60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CDF"/>
    <w:pPr>
      <w:ind w:left="720"/>
      <w:contextualSpacing/>
    </w:pPr>
  </w:style>
  <w:style w:type="character" w:styleId="Hyperlink">
    <w:name w:val="Hyperlink"/>
    <w:basedOn w:val="DefaultParagraphFont"/>
    <w:uiPriority w:val="99"/>
    <w:unhideWhenUsed/>
    <w:rsid w:val="00E4125B"/>
    <w:rPr>
      <w:color w:val="0000FF"/>
      <w:u w:val="single"/>
    </w:rPr>
  </w:style>
  <w:style w:type="character" w:styleId="UnresolvedMention">
    <w:name w:val="Unresolved Mention"/>
    <w:basedOn w:val="DefaultParagraphFont"/>
    <w:uiPriority w:val="99"/>
    <w:semiHidden/>
    <w:unhideWhenUsed/>
    <w:rsid w:val="00E412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aturespot.org.uk/species/rounded-snai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4</Pages>
  <Words>1251</Words>
  <Characters>7132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Earp</dc:creator>
  <cp:keywords/>
  <dc:description/>
  <cp:lastModifiedBy>Lily Earp</cp:lastModifiedBy>
  <cp:revision>41</cp:revision>
  <dcterms:created xsi:type="dcterms:W3CDTF">2019-04-04T18:17:00Z</dcterms:created>
  <dcterms:modified xsi:type="dcterms:W3CDTF">2019-04-05T16:35:00Z</dcterms:modified>
</cp:coreProperties>
</file>