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181729" w14:textId="77777777" w:rsidR="0045664C" w:rsidRDefault="0045664C" w:rsidP="0045664C">
      <w:pPr>
        <w:jc w:val="center"/>
        <w:rPr>
          <w:b/>
          <w:bCs/>
        </w:rPr>
      </w:pPr>
    </w:p>
    <w:p w14:paraId="03BCCB23" w14:textId="77777777" w:rsidR="0045664C" w:rsidRDefault="0045664C" w:rsidP="0045664C">
      <w:pPr>
        <w:jc w:val="center"/>
        <w:rPr>
          <w:b/>
          <w:bCs/>
          <w:sz w:val="32"/>
          <w:szCs w:val="32"/>
        </w:rPr>
      </w:pPr>
    </w:p>
    <w:p w14:paraId="5FB6A0F2" w14:textId="77777777" w:rsidR="0045664C" w:rsidRDefault="0045664C" w:rsidP="0045664C">
      <w:pPr>
        <w:jc w:val="center"/>
        <w:rPr>
          <w:b/>
          <w:bCs/>
          <w:sz w:val="32"/>
          <w:szCs w:val="32"/>
        </w:rPr>
      </w:pPr>
    </w:p>
    <w:p w14:paraId="24CC7901" w14:textId="77777777" w:rsidR="0045664C" w:rsidRDefault="0045664C" w:rsidP="0045664C">
      <w:pPr>
        <w:jc w:val="center"/>
        <w:rPr>
          <w:b/>
          <w:bCs/>
          <w:sz w:val="32"/>
          <w:szCs w:val="32"/>
        </w:rPr>
      </w:pPr>
    </w:p>
    <w:p w14:paraId="7D742025" w14:textId="77777777" w:rsidR="0045664C" w:rsidRDefault="0045664C" w:rsidP="0045664C">
      <w:pPr>
        <w:jc w:val="center"/>
        <w:rPr>
          <w:b/>
          <w:bCs/>
          <w:sz w:val="32"/>
          <w:szCs w:val="32"/>
        </w:rPr>
      </w:pPr>
    </w:p>
    <w:p w14:paraId="4E1A61A3" w14:textId="77777777" w:rsidR="0045664C" w:rsidRDefault="0045664C" w:rsidP="0045664C">
      <w:pPr>
        <w:jc w:val="center"/>
        <w:rPr>
          <w:b/>
          <w:bCs/>
          <w:sz w:val="32"/>
          <w:szCs w:val="32"/>
        </w:rPr>
      </w:pPr>
    </w:p>
    <w:p w14:paraId="78F5643B" w14:textId="68E66863" w:rsidR="0045664C" w:rsidRPr="00863059" w:rsidRDefault="003F1DC9" w:rsidP="0045664C">
      <w:pPr>
        <w:jc w:val="center"/>
        <w:rPr>
          <w:b/>
          <w:bCs/>
          <w:sz w:val="28"/>
          <w:szCs w:val="28"/>
        </w:rPr>
      </w:pPr>
      <w:r w:rsidRPr="00863059">
        <w:rPr>
          <w:b/>
          <w:bCs/>
          <w:sz w:val="28"/>
          <w:szCs w:val="28"/>
        </w:rPr>
        <w:t>BA (Hons) Business Management</w:t>
      </w:r>
    </w:p>
    <w:p w14:paraId="297735C8" w14:textId="6A3F96AC" w:rsidR="0045664C" w:rsidRPr="00863059" w:rsidRDefault="003F1DC9" w:rsidP="00863059">
      <w:pPr>
        <w:jc w:val="center"/>
        <w:rPr>
          <w:b/>
          <w:bCs/>
          <w:sz w:val="28"/>
          <w:szCs w:val="28"/>
        </w:rPr>
      </w:pPr>
      <w:r w:rsidRPr="00863059">
        <w:rPr>
          <w:b/>
          <w:bCs/>
          <w:sz w:val="28"/>
          <w:szCs w:val="28"/>
        </w:rPr>
        <w:t xml:space="preserve">LCBB4016 Global Business Environment </w:t>
      </w:r>
    </w:p>
    <w:p w14:paraId="6B91ED8E" w14:textId="77777777" w:rsidR="00863059" w:rsidRDefault="00863059" w:rsidP="0045664C">
      <w:pPr>
        <w:jc w:val="center"/>
        <w:rPr>
          <w:b/>
          <w:bCs/>
          <w:sz w:val="28"/>
          <w:szCs w:val="28"/>
        </w:rPr>
      </w:pPr>
    </w:p>
    <w:p w14:paraId="220C7E05" w14:textId="00B99B92" w:rsidR="0045664C" w:rsidRPr="00863059" w:rsidRDefault="003F1DC9" w:rsidP="0045664C">
      <w:pPr>
        <w:jc w:val="center"/>
        <w:rPr>
          <w:b/>
          <w:bCs/>
          <w:sz w:val="28"/>
          <w:szCs w:val="28"/>
        </w:rPr>
      </w:pPr>
      <w:r w:rsidRPr="00863059">
        <w:rPr>
          <w:b/>
          <w:bCs/>
          <w:sz w:val="28"/>
          <w:szCs w:val="28"/>
        </w:rPr>
        <w:t>The Influence of Artificial Intelligence, Geopolitical Supply Chain Disruptions and Sustainability Requirements on Rolls-Royce Holdings plc’s International Strategy</w:t>
      </w:r>
    </w:p>
    <w:p w14:paraId="0CB01C68" w14:textId="77777777" w:rsidR="00863059" w:rsidRDefault="00863059" w:rsidP="0045664C">
      <w:pPr>
        <w:jc w:val="center"/>
        <w:rPr>
          <w:b/>
          <w:bCs/>
          <w:sz w:val="28"/>
          <w:szCs w:val="28"/>
        </w:rPr>
      </w:pPr>
    </w:p>
    <w:p w14:paraId="7F211E91" w14:textId="2D448857" w:rsidR="00863059" w:rsidRPr="00863059" w:rsidRDefault="003F1DC9" w:rsidP="0045664C">
      <w:pPr>
        <w:jc w:val="center"/>
        <w:rPr>
          <w:b/>
          <w:bCs/>
          <w:sz w:val="28"/>
          <w:szCs w:val="28"/>
        </w:rPr>
      </w:pPr>
      <w:r w:rsidRPr="00863059">
        <w:rPr>
          <w:b/>
          <w:bCs/>
          <w:sz w:val="28"/>
          <w:szCs w:val="28"/>
        </w:rPr>
        <w:t>Student Name:</w:t>
      </w:r>
      <w:r w:rsidR="005617BA">
        <w:rPr>
          <w:b/>
          <w:bCs/>
          <w:sz w:val="28"/>
          <w:szCs w:val="28"/>
        </w:rPr>
        <w:t xml:space="preserve"> Cornelia Ioan</w:t>
      </w:r>
    </w:p>
    <w:p w14:paraId="71DFC76A" w14:textId="076D01E0" w:rsidR="00863059" w:rsidRDefault="003F1DC9" w:rsidP="0045664C">
      <w:pPr>
        <w:jc w:val="center"/>
        <w:rPr>
          <w:b/>
          <w:bCs/>
          <w:sz w:val="28"/>
          <w:szCs w:val="28"/>
        </w:rPr>
      </w:pPr>
      <w:r w:rsidRPr="00863059">
        <w:rPr>
          <w:b/>
          <w:bCs/>
          <w:sz w:val="28"/>
          <w:szCs w:val="28"/>
        </w:rPr>
        <w:t>Student ID:</w:t>
      </w:r>
      <w:r w:rsidRPr="003F1DC9">
        <w:rPr>
          <w:b/>
          <w:bCs/>
          <w:sz w:val="28"/>
          <w:szCs w:val="28"/>
        </w:rPr>
        <w:t xml:space="preserve"> 2515711</w:t>
      </w:r>
    </w:p>
    <w:p w14:paraId="06059813" w14:textId="1FA7CAE6" w:rsidR="00863059" w:rsidRDefault="00863059" w:rsidP="0045664C">
      <w:pPr>
        <w:jc w:val="center"/>
        <w:rPr>
          <w:b/>
          <w:bCs/>
          <w:sz w:val="28"/>
          <w:szCs w:val="28"/>
        </w:rPr>
      </w:pPr>
    </w:p>
    <w:p w14:paraId="031FA3AA" w14:textId="004D5112" w:rsidR="00863059" w:rsidRPr="00863059" w:rsidRDefault="003F1DC9" w:rsidP="0045664C">
      <w:pPr>
        <w:jc w:val="center"/>
        <w:rPr>
          <w:b/>
          <w:bCs/>
          <w:sz w:val="28"/>
          <w:szCs w:val="28"/>
        </w:rPr>
      </w:pPr>
      <w:r>
        <w:rPr>
          <w:b/>
          <w:bCs/>
          <w:sz w:val="28"/>
          <w:szCs w:val="28"/>
        </w:rPr>
        <w:t xml:space="preserve">Module Leader: Said Usman </w:t>
      </w:r>
    </w:p>
    <w:p w14:paraId="64DCABD9" w14:textId="77777777" w:rsidR="00863059" w:rsidRDefault="00863059" w:rsidP="0045664C">
      <w:pPr>
        <w:jc w:val="center"/>
        <w:rPr>
          <w:b/>
          <w:bCs/>
          <w:sz w:val="32"/>
          <w:szCs w:val="32"/>
        </w:rPr>
      </w:pPr>
    </w:p>
    <w:p w14:paraId="21FB6FFD" w14:textId="05B8D396" w:rsidR="00863059" w:rsidRDefault="00863059" w:rsidP="0045664C">
      <w:pPr>
        <w:jc w:val="center"/>
        <w:rPr>
          <w:b/>
          <w:bCs/>
          <w:sz w:val="32"/>
          <w:szCs w:val="32"/>
        </w:rPr>
      </w:pPr>
    </w:p>
    <w:p w14:paraId="1E99D5CB" w14:textId="77777777" w:rsidR="00863059" w:rsidRDefault="00863059" w:rsidP="0045664C">
      <w:pPr>
        <w:jc w:val="center"/>
        <w:rPr>
          <w:b/>
          <w:bCs/>
          <w:sz w:val="32"/>
          <w:szCs w:val="32"/>
        </w:rPr>
      </w:pPr>
    </w:p>
    <w:p w14:paraId="6B74FBC7" w14:textId="77777777" w:rsidR="0045664C" w:rsidRPr="0045664C" w:rsidRDefault="0045664C" w:rsidP="0045664C">
      <w:pPr>
        <w:jc w:val="center"/>
        <w:rPr>
          <w:b/>
          <w:bCs/>
          <w:sz w:val="32"/>
          <w:szCs w:val="32"/>
        </w:rPr>
      </w:pPr>
    </w:p>
    <w:p w14:paraId="756D1325" w14:textId="6C9DD037" w:rsidR="0045664C" w:rsidRDefault="003F1DC9">
      <w:pPr>
        <w:spacing w:after="160" w:line="259" w:lineRule="auto"/>
        <w:jc w:val="left"/>
        <w:rPr>
          <w:b/>
          <w:bCs/>
        </w:rPr>
      </w:pPr>
      <w:r>
        <w:rPr>
          <w:b/>
          <w:bCs/>
        </w:rPr>
        <w:br w:type="page"/>
      </w:r>
    </w:p>
    <w:p w14:paraId="0A599D04" w14:textId="64CF0833" w:rsidR="0045664C" w:rsidRDefault="003F1DC9" w:rsidP="0045664C">
      <w:r>
        <w:t>Globalisation has enhanced the interrelationship among countries, markets and organisations. Companies are currently working via international supply chains, global consumers, and cross-border investment. The advantages of global businesses include increased markets and the sharing of resources and knowledge</w:t>
      </w:r>
      <w:r w:rsidR="00305AF1" w:rsidRPr="00305AF1">
        <w:t xml:space="preserve"> (Harrison, 2010)</w:t>
      </w:r>
      <w:r>
        <w:t>. Nonetheless, globalisation introduces new threats, as well. Business decisions are now affected by political issues, technological developments and environmental laws. Global companies have to come up with strategies to address these dynamic conditions. Rolls-Royce Holdings plc is a multinational company based in the UK and deals with civil aerospace, defence and power systems. The company provides aircraft engines and other services to its customers in the global markets. Its civil aerospace industry serves leading airlines, such as international carriers in Europe, Asia and North America</w:t>
      </w:r>
      <w:r w:rsidR="00305AF1" w:rsidRPr="00305AF1">
        <w:t xml:space="preserve"> (Rolls-Royce, 2022)</w:t>
      </w:r>
      <w:r>
        <w:t>. The company also works on the basis of a global network of suppliers. This exposes Rolls-Royce to the fluctuations in the global business environment tremendously. This essay critically analyses the effects of three key forces in the world on the international strategy and operations of Rolls-Royce. These drivers are artificial intelligence (AI), geopolitical supply chain disruption and sustainability needs. The analysis employs international business models, such as PESTEL analysis, Porter's Five Forces and Value Network analysis. It analyses the opportunities as well as the challenges. It also gives strategic suggestions towards enhancing the competitiveness of Rolls-Royce globally.</w:t>
      </w:r>
    </w:p>
    <w:p w14:paraId="2AE95209" w14:textId="2BB34D0B" w:rsidR="0045664C" w:rsidRDefault="003F1DC9" w:rsidP="0045664C">
      <w:r>
        <w:t>AI is emerging as a significant influence in global business. AI enhances decision-making, automation and operational efficiency. In the case of multinational companies, AI will allow them to lower costs and create innovative products</w:t>
      </w:r>
      <w:r w:rsidR="00305AF1" w:rsidRPr="00305AF1">
        <w:t xml:space="preserve"> (Baytar, 2026)</w:t>
      </w:r>
      <w:r>
        <w:t>. Rolls-Royce has been investing in digital technologies to enhance the performance of aircraft engines and customer services. The company relies on data from related engines to aid in predictive maintenance. This enables one to detect problems before failure. It enhances the dependability of the airlines and minimises operational inconvenience. AI facilitates the competitive advantage of Rolls-Royce since the firm will be able to shift the mode of operation from solely selling engines to offering long-term service solutions. This strategy enhances relationships with customers. It also generates ongoing revenue through maintenance contracts. From a resource-based perspective, it is possible to have long-term competitive advantages based on valuable technological capabilities that are hard to imitate by competitors (Mailani et al., 2024). But there are also problems with the use of AI. New AI technologies demand high amounts of investment in technology infrastructure and human expertise. Rolls-Royce should have engineers and managers with knowledge of data analytics and digital systems. This poses a talent management problem. The company will have to invest in staff training and hiring. AI leads to further cybersecurity threats as well. Sensitive technical information is handled in aerospace companies. Customer trust and operations may be harmed by a cyberattack. Technology presents both opportunities and threats in terms of PESTEL. Innovation can be enhanced through AI, although this needs proper governance. Rolls-Royce should strike a balance between investment in technology, security, and ethical considerations.</w:t>
      </w:r>
    </w:p>
    <w:p w14:paraId="53FCE3DB" w14:textId="6B014188" w:rsidR="0045664C" w:rsidRDefault="003F1DC9" w:rsidP="0045664C">
      <w:r>
        <w:t xml:space="preserve">Geopolitical tensions have made international supply chains more </w:t>
      </w:r>
      <w:r w:rsidR="00863059">
        <w:t>sensitive</w:t>
      </w:r>
      <w:r>
        <w:t xml:space="preserve">. The world has been impacted by the global trade routes due to events like the Red Sea shipping disruption and the rising tensions between Taiwan and China (Ladnier, 2026). These interferences add to the cost of transportation and cause delays. Rolls-Royce relies on an extensive global network of suppliers. Aerospace involves numerous parts that demand expertise and sophisticated production skills. Supply chain restructuring can provide the company with opportunities. Resilience can be enhanced with the help of better supplier relationships and more sourcing in the region. Diversification of the supply chain has the ability to mitigate reliance on specific countries. This strategy will be able to </w:t>
      </w:r>
      <w:r w:rsidR="00863059">
        <w:t xml:space="preserve">relax </w:t>
      </w:r>
      <w:r>
        <w:t>production in case there are international crises. The aerospace industry in the world also poses entry barriers. The Five Forces model by Porter indicates that the barriers to entry in the aerospace manufacturing industry are very high since companies need to invest in sophisticated technology, substantial capital outlay, and specialised expertise (Goyal, 2020). This helps companies which are already established, like Rolls-Royce. Nevertheless, strong suppliers have the potential to exert pressure due to the inability to always readily substitute specialised aerospace parts. The difficulty is that a new supply chain could be more expensive with diversification. The same economies of scale may not be offered by the local suppliers or alternative suppliers. There can be increased short-term costs due to the necessity of companies to have more inventory and alternative production arrangements. Nevertheless, there might be increased resilience in the long run. This makes an efficiency-flexibility trade-off strategic. International investment decisions are also influenced by the geopolitical environment. China-Taiwan tensions cause uncertainty among businesses in the Asian markets. Rolls-Royce should be observant of political events since the politics might impact suppliers, customers and access to the market.</w:t>
      </w:r>
    </w:p>
    <w:p w14:paraId="27BE386E" w14:textId="675C9EF7" w:rsidR="0045664C" w:rsidRDefault="003F1DC9" w:rsidP="0045664C">
      <w:r>
        <w:t>Environmental sustainability is another international business strategy that has gained prominence. Companies are increasingly facing expectations from governments, customers and investors to minimise their environmental impacts. The EU Corporate Sustainability Reporting Directive (CSRD) enhances the sustainability reporting of organisations with operations in the European markets. Businesses need to be more informative regarding their environmental and social performance (Chen, Xie and He, 2024). In the case of Rolls-Royce, sustainability opens up great opportunities. Aviation is under pressure to cut carbon emissions. Rolls-Royce has also invested in sustainable aviation technology, such as more efficient engines and in alternative energy technology. Sustainable innovation has the capacity to enhance the market position of the company. Airlines are becoming more and more in need of suppliers that promote their environmental objectives. Sustainability promotes innovation also. Future business opportunities can be generated through Rolls-Royce investing in cleaner technologies. The worldwide shift towards low-carbon transport generates the need for companies that are able to offer sustainable solutions. Nevertheless, sustainability needs pose challenges. In order to come up with cleaner technologies, a lot of research and development is needed. Compliance with reporting standards also increases administrative responsibilities. The smaller suppliers in the supply network of Rolls-Royce can find it difficult to cope with emerging sustainability demands. This may add more pressure to the supply chain. There are broader macroeconomic shifts in the sustainability challenge. There are tougher environmental policies being put in place by governments. The business decision is affected by energy prices, carbon regulations, and consumer expectations. Thus, Rolls-Royce should incorporate sustainability into its long-term international strategy.</w:t>
      </w:r>
    </w:p>
    <w:p w14:paraId="47878EB4" w14:textId="59F9DFF9" w:rsidR="0045664C" w:rsidRDefault="003F1DC9" w:rsidP="0045664C">
      <w:r>
        <w:t xml:space="preserve">The three world forces have a major impact on the market positioning of Rolls-Royce. AI enhances the reputation of the company as a tech-oriented organisation. Digital services enable Rolls-Royce to be more competitive based on innovation and not just product quality. This helps in product differentiation within a very competitive aerospace market. Disruption of the supply chain puts pressure on operational efficiency. Rolls-Royce has to secure reliable production and deal with uncertainty in the world. The efficiency of the company and its resilience determine its competitiveness (Farida and Setiawan, 2022). It is necessary to have a strong global value system since aerospace production is associated with a range of suppliers, partners and customers. Brand reputation is another aspect of sustainability. Firms having effective environmental policies can attract customers and investors. But a lack of achievement in terms of sustainability could decrease competitiveness. The global market is becoming more appreciative of companies that embrace the concept of financial performance and environmental responsibility. Another key area of impact is talent management. AI and sustainability need new abilities. Rolls-Royce requires engineers who are technologically-savvy, digitally-oriented, and environmentally-conscious </w:t>
      </w:r>
      <w:r w:rsidR="00863059">
        <w:t>(Rolls</w:t>
      </w:r>
      <w:r>
        <w:t>-Royce PLC, 2025). Human capital should be invested in, therefore, to be competitive in future. These pressures are augmented by the present economic situation. Changes in global inflation, increases in the cost of energy, and interest rates have an impact on business investment. Rolls-Royce has to deal with these economic factors and still innovate. Strategic adaptation is crucial to the success of the company in the long term.</w:t>
      </w:r>
    </w:p>
    <w:p w14:paraId="367A78D1" w14:textId="135250D7" w:rsidR="0045664C" w:rsidRDefault="003F1DC9" w:rsidP="0045664C">
      <w:r>
        <w:t>To begin with, Rolls-Royce ought to increase the use of responsible AI. The company must also keep on investing in predictive maintenance and digital engineering. Nonetheless, it must enhance cybersecurity systems, too. Digital skills need to be developed through increased employee training programmes. Second, Rolls-Royce ought to enhance the resilience of the supply chain. The company ought to create various supplier alternatives across the regions (GEP, 2023). It ought to also enhance collaboration with strategic suppliers. This will help minimise reliance on susceptible areas. There should be a compromise in terms of cost-effectiveness and security in the supply chain. Third, Rolls-Royce ought to enhance sustainability leadership. The firm needs to keep on investing in low-carbon technologies. It must also enable its suppliers to be sustainable. This would enhance adherence to the CSRD requirements and enhance its image in the international markets. Lastly, Rolls-Royce ought to establish more collaborations with universities and technology firms. These alliances are able to facilitate innovation and access to skilled labour. Teamwork is significant as the knowledge and technology capability determine competitiveness in the future.</w:t>
      </w:r>
    </w:p>
    <w:p w14:paraId="19D07A59" w14:textId="4D4D5CD7" w:rsidR="0045664C" w:rsidRPr="0045664C" w:rsidRDefault="003F1DC9" w:rsidP="0045664C">
      <w:r>
        <w:t>International companies are working in a very unpredictable atmosphere. The use of AI, geopolitical supply chain disruption and sustainability needs are transforming international strategy. Rolls-Royce shows how these forces present opportunities and challenges. AI enhances efficiency and innovation in operations. Supply chains need to be more resilient. Sustainability rules are both pressurising but promote growth in the future. It is revealed in the analysis that international competitiveness relies on strategic adaptation. Rolls-Royce needs to integrate technological investment, supply chain resilience and sustainability leadership. The dynamics of business in the world today are very crucial to understand since external forces have direct effects on the performance of organisations and their success in the long run.</w:t>
      </w:r>
    </w:p>
    <w:p w14:paraId="4321CB07" w14:textId="5D3B5E3E" w:rsidR="00175425" w:rsidRDefault="003F1DC9">
      <w:pPr>
        <w:spacing w:after="160" w:line="259" w:lineRule="auto"/>
        <w:jc w:val="left"/>
      </w:pPr>
      <w:r>
        <w:br w:type="page"/>
      </w:r>
    </w:p>
    <w:p w14:paraId="45852C9B" w14:textId="652F9342" w:rsidR="00175425" w:rsidRPr="00175425" w:rsidRDefault="003F1DC9" w:rsidP="00175425">
      <w:pPr>
        <w:pStyle w:val="Titlu1"/>
      </w:pPr>
      <w:r w:rsidRPr="00175425">
        <w:t>Reference</w:t>
      </w:r>
      <w:r>
        <w:t>s</w:t>
      </w:r>
    </w:p>
    <w:p w14:paraId="095E4A4F" w14:textId="77777777" w:rsidR="00863059" w:rsidRDefault="003F1DC9" w:rsidP="00863059">
      <w:pPr>
        <w:pStyle w:val="NormalWeb"/>
        <w:spacing w:before="0" w:beforeAutospacing="0" w:after="0" w:afterAutospacing="0" w:line="360" w:lineRule="auto"/>
        <w:jc w:val="both"/>
      </w:pPr>
      <w:r>
        <w:t xml:space="preserve">Baytar, C.U. (2026). How artificial intelligence affects the decision-making process in business: AI-Driven decision support systems. </w:t>
      </w:r>
      <w:r>
        <w:rPr>
          <w:i/>
          <w:iCs/>
        </w:rPr>
        <w:t>AI-Driven Knowledge Management Assets, Volume 2</w:t>
      </w:r>
      <w:r>
        <w:t>, 2(2), pp.17–36. doi:10.1108/978-1-83662-778-420261002.</w:t>
      </w:r>
    </w:p>
    <w:p w14:paraId="01556523" w14:textId="77777777" w:rsidR="00863059" w:rsidRPr="00175425" w:rsidRDefault="003F1DC9" w:rsidP="00175425">
      <w:r w:rsidRPr="00175425">
        <w:t xml:space="preserve">Chen, W., Xie, Y. and He, K. (2024). Environmental, social, and governance performance and corporate innovation novelty. </w:t>
      </w:r>
      <w:r w:rsidRPr="00175425">
        <w:rPr>
          <w:i/>
          <w:iCs/>
        </w:rPr>
        <w:t>International Journal of Innovation Studies</w:t>
      </w:r>
      <w:r w:rsidRPr="00175425">
        <w:t>, [online] 8(2). doi:10.1016/j.ijis.2024.01.003</w:t>
      </w:r>
      <w:r>
        <w:t xml:space="preserve"> </w:t>
      </w:r>
    </w:p>
    <w:p w14:paraId="4415982D" w14:textId="77777777" w:rsidR="00863059" w:rsidRPr="00175425" w:rsidRDefault="003F1DC9" w:rsidP="00175425">
      <w:r w:rsidRPr="00175425">
        <w:t xml:space="preserve">Farida, I. and Setiawan, D. (2022). Business strategies and competitive advantage: The role of performance and innovation. </w:t>
      </w:r>
      <w:r w:rsidRPr="00175425">
        <w:rPr>
          <w:i/>
          <w:iCs/>
        </w:rPr>
        <w:t>Journal of Open Innovation: Technology, Market, and Complexity</w:t>
      </w:r>
      <w:r w:rsidRPr="00175425">
        <w:t>, 8(3), p.163. doi:10.3390/joitmc8030163</w:t>
      </w:r>
      <w:r>
        <w:t xml:space="preserve"> </w:t>
      </w:r>
    </w:p>
    <w:p w14:paraId="0B7BD37D" w14:textId="77777777" w:rsidR="00863059" w:rsidRPr="00175425" w:rsidRDefault="003F1DC9" w:rsidP="00175425">
      <w:r w:rsidRPr="00175425">
        <w:t xml:space="preserve">GEP (2023). </w:t>
      </w:r>
      <w:r w:rsidRPr="00175425">
        <w:rPr>
          <w:i/>
          <w:iCs/>
        </w:rPr>
        <w:t>Dual sourcing - a successful supply chain management strategy | GEP blog</w:t>
      </w:r>
      <w:r w:rsidRPr="00175425">
        <w:t xml:space="preserve">. [online] </w:t>
      </w:r>
      <w:r w:rsidRPr="00175425">
        <w:rPr>
          <w:i/>
          <w:iCs/>
        </w:rPr>
        <w:t>www.gep.com</w:t>
      </w:r>
      <w:r w:rsidRPr="00175425">
        <w:t>. Available at: https://www.gep.com/blog/strategy/dual-sourcing-benefits-challenges-strategies [Accessed 4 Aug. 2026].</w:t>
      </w:r>
    </w:p>
    <w:p w14:paraId="286D18E3" w14:textId="77777777" w:rsidR="00863059" w:rsidRPr="00175425" w:rsidRDefault="003F1DC9" w:rsidP="00175425">
      <w:r w:rsidRPr="00175425">
        <w:t xml:space="preserve">Goyal, A. (2020). </w:t>
      </w:r>
      <w:r w:rsidRPr="00175425">
        <w:rPr>
          <w:i/>
          <w:iCs/>
        </w:rPr>
        <w:t>A critical analysis of Porter’s 5 forces model of competitive advantage</w:t>
      </w:r>
      <w:r w:rsidRPr="00175425">
        <w:t xml:space="preserve">. [online] </w:t>
      </w:r>
      <w:r w:rsidRPr="00175425">
        <w:rPr>
          <w:i/>
          <w:iCs/>
        </w:rPr>
        <w:t>Journal of Emerging Technologies and Innovative Research</w:t>
      </w:r>
      <w:r w:rsidRPr="00175425">
        <w:t>, pp.149–152. Available at: https://www.researchgate.net/publication/348550277_A_Critical_Analysis_of_Porter [Accessed 4 Aug. 2026].</w:t>
      </w:r>
    </w:p>
    <w:p w14:paraId="7C6071F6" w14:textId="77777777" w:rsidR="00863059" w:rsidRDefault="003F1DC9" w:rsidP="00863059">
      <w:pPr>
        <w:pStyle w:val="NormalWeb"/>
        <w:spacing w:before="0" w:beforeAutospacing="0" w:after="0" w:afterAutospacing="0" w:line="360" w:lineRule="auto"/>
        <w:jc w:val="both"/>
      </w:pPr>
      <w:r>
        <w:t xml:space="preserve">Harrison, A. (2010). </w:t>
      </w:r>
      <w:r>
        <w:rPr>
          <w:i/>
          <w:iCs/>
        </w:rPr>
        <w:t>Business environment in a global context</w:t>
      </w:r>
      <w:r>
        <w:t>. Oxford: Oxford University Press.</w:t>
      </w:r>
    </w:p>
    <w:p w14:paraId="1B00DEBC" w14:textId="77777777" w:rsidR="00863059" w:rsidRPr="00175425" w:rsidRDefault="003F1DC9" w:rsidP="00175425">
      <w:r w:rsidRPr="00175425">
        <w:t xml:space="preserve">Ladnier, J. (2026). </w:t>
      </w:r>
      <w:r w:rsidRPr="00175425">
        <w:rPr>
          <w:i/>
          <w:iCs/>
        </w:rPr>
        <w:t>Conflict-driven chokepoint disruptions</w:t>
      </w:r>
      <w:r w:rsidRPr="00175425">
        <w:t>. [online] Cfr.org. Available at: https://www.cfr.org/reports/conflict-driven-chokepoint-disruptions [Accessed 4 Aug. 2026].</w:t>
      </w:r>
    </w:p>
    <w:p w14:paraId="0B6D8939" w14:textId="77777777" w:rsidR="00863059" w:rsidRPr="00175425" w:rsidRDefault="003F1DC9" w:rsidP="00175425">
      <w:r w:rsidRPr="00175425">
        <w:t xml:space="preserve">Mailani, D., Hulu, M.Z.T., Simamora, M.R. and Kesuma, S.A. (2024). Resource-based view theory to achieve a sustainable competitive advantage of the firm: Systematic literature review. </w:t>
      </w:r>
      <w:r w:rsidRPr="00175425">
        <w:rPr>
          <w:i/>
          <w:iCs/>
        </w:rPr>
        <w:t>International Journal of Entrepreneurship and Sustainability Studies</w:t>
      </w:r>
      <w:r w:rsidRPr="00175425">
        <w:t>, [online] 4(1), pp.1–15. doi:10.31098/ijeass.v4i1.2002</w:t>
      </w:r>
      <w:r>
        <w:t xml:space="preserve"> </w:t>
      </w:r>
    </w:p>
    <w:p w14:paraId="043608A8" w14:textId="77777777" w:rsidR="00863059" w:rsidRDefault="003F1DC9" w:rsidP="00863059">
      <w:pPr>
        <w:pStyle w:val="NormalWeb"/>
        <w:spacing w:before="0" w:beforeAutospacing="0" w:after="0" w:afterAutospacing="0" w:line="360" w:lineRule="auto"/>
        <w:jc w:val="both"/>
      </w:pPr>
      <w:r>
        <w:t xml:space="preserve">Rolls-Royce (2022). </w:t>
      </w:r>
      <w:r>
        <w:rPr>
          <w:i/>
          <w:iCs/>
        </w:rPr>
        <w:t>About Rolls-Royce</w:t>
      </w:r>
      <w:r>
        <w:t xml:space="preserve">. [online] </w:t>
      </w:r>
      <w:r>
        <w:rPr>
          <w:i/>
          <w:iCs/>
        </w:rPr>
        <w:t>Rolls-royce.com</w:t>
      </w:r>
      <w:r>
        <w:t>. Available at: https://www.rolls-royce.com/about.aspx [Accessed 4 Aug. 2026].</w:t>
      </w:r>
    </w:p>
    <w:p w14:paraId="27F6CA4F" w14:textId="3A2126DE" w:rsidR="00863059" w:rsidRDefault="003F1DC9" w:rsidP="00175425">
      <w:r w:rsidRPr="00175425">
        <w:t xml:space="preserve">Rolls-Royce PLC (2025). </w:t>
      </w:r>
      <w:r w:rsidRPr="00175425">
        <w:rPr>
          <w:i/>
          <w:iCs/>
        </w:rPr>
        <w:t>Engineering and innovation</w:t>
      </w:r>
      <w:r w:rsidRPr="00175425">
        <w:t xml:space="preserve">. [online] </w:t>
      </w:r>
      <w:r w:rsidRPr="00175425">
        <w:rPr>
          <w:i/>
          <w:iCs/>
        </w:rPr>
        <w:t>www.rolls-royce.com</w:t>
      </w:r>
      <w:r w:rsidRPr="00175425">
        <w:t>. Available at: https://www.rolls-royce.com/sustainability/engineering-and-innovation.aspx [Accessed 4 Aug. 2026].</w:t>
      </w:r>
    </w:p>
    <w:p w14:paraId="24DCDC01" w14:textId="47F0E589" w:rsidR="004B71FE" w:rsidRDefault="003F1DC9">
      <w:pPr>
        <w:spacing w:after="160" w:line="259" w:lineRule="auto"/>
        <w:jc w:val="left"/>
      </w:pPr>
      <w:r>
        <w:br w:type="page"/>
      </w:r>
    </w:p>
    <w:p w14:paraId="7E04D5A8" w14:textId="77777777" w:rsidR="004B71FE" w:rsidRDefault="003F1DC9" w:rsidP="004B71FE">
      <w:pPr>
        <w:pStyle w:val="Titlu1"/>
      </w:pPr>
      <w:bookmarkStart w:id="0" w:name="_Toc200762768"/>
      <w:r>
        <w:t>Appendix: AI Declaration:</w:t>
      </w:r>
      <w:bookmarkEnd w:id="0"/>
    </w:p>
    <w:p w14:paraId="1A8579A2" w14:textId="64B96D01" w:rsidR="004B71FE" w:rsidRPr="002F2EB6" w:rsidRDefault="003F1DC9" w:rsidP="004B71FE">
      <w:pPr>
        <w:jc w:val="center"/>
        <w:rPr>
          <w:b/>
          <w:bCs/>
          <w:sz w:val="28"/>
        </w:rPr>
      </w:pPr>
      <w:r w:rsidRPr="004B71FE">
        <w:rPr>
          <w:b/>
          <w:bCs/>
          <w:sz w:val="28"/>
        </w:rPr>
        <w:t>Use of Generative AI in Assessment</w:t>
      </w:r>
    </w:p>
    <w:tbl>
      <w:tblPr>
        <w:tblW w:w="10326" w:type="dxa"/>
        <w:tblInd w:w="-434" w:type="dxa"/>
        <w:tblLayout w:type="fixed"/>
        <w:tblCellMar>
          <w:left w:w="0" w:type="dxa"/>
          <w:right w:w="0" w:type="dxa"/>
        </w:tblCellMar>
        <w:tblLook w:val="01E0" w:firstRow="1" w:lastRow="1" w:firstColumn="1" w:lastColumn="1" w:noHBand="0" w:noVBand="0"/>
      </w:tblPr>
      <w:tblGrid>
        <w:gridCol w:w="2127"/>
        <w:gridCol w:w="7336"/>
        <w:gridCol w:w="863"/>
      </w:tblGrid>
      <w:tr w:rsidR="00AE3863" w14:paraId="2262D348" w14:textId="77777777" w:rsidTr="004B71FE">
        <w:trPr>
          <w:trHeight w:val="684"/>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D97E909" w14:textId="77777777" w:rsidR="004B71FE" w:rsidRPr="00913967" w:rsidRDefault="003F1DC9" w:rsidP="004C1185">
            <w:pPr>
              <w:jc w:val="left"/>
              <w:rPr>
                <w:lang w:val="en-US"/>
              </w:rPr>
            </w:pPr>
            <w:r w:rsidRPr="00913967">
              <w:rPr>
                <w:b/>
                <w:bCs/>
                <w:lang w:val="en-US"/>
              </w:rPr>
              <w:t>RESEARCH</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7D3C60E" w14:textId="77777777" w:rsidR="004B71FE" w:rsidRPr="00913967" w:rsidRDefault="003F1DC9" w:rsidP="004C1185">
            <w:pPr>
              <w:rPr>
                <w:lang w:val="en-US"/>
              </w:rPr>
            </w:pPr>
            <w:r w:rsidRPr="00913967">
              <w:rPr>
                <w:lang w:val="en-US"/>
              </w:rPr>
              <w:t>For this assessment, you can use Generative AI to support you in research, including searching for a bibliography and using tools to summarise, compare and</w:t>
            </w:r>
            <w:r>
              <w:rPr>
                <w:lang w:val="en-US"/>
              </w:rPr>
              <w:t xml:space="preserve"> </w:t>
            </w:r>
            <w:r w:rsidRPr="00913967">
              <w:rPr>
                <w:lang w:val="en-US"/>
              </w:rPr>
              <w:t>interrogate materials.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261BB03" w14:textId="703AC3D8" w:rsidR="004B71FE" w:rsidRPr="00913967" w:rsidRDefault="003F1DC9" w:rsidP="004C1185">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6A503735" w14:textId="45EB5578" w:rsidR="004B71FE" w:rsidRPr="00913967" w:rsidRDefault="003F1DC9" w:rsidP="004C1185">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E3863" w14:paraId="3EE4F8C2" w14:textId="77777777" w:rsidTr="004B71FE">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45041A1" w14:textId="77777777" w:rsidR="004B71FE" w:rsidRPr="00913967" w:rsidRDefault="003F1DC9" w:rsidP="004C1185">
            <w:pPr>
              <w:jc w:val="left"/>
              <w:rPr>
                <w:lang w:val="en-US"/>
              </w:rPr>
            </w:pPr>
            <w:r w:rsidRPr="00913967">
              <w:rPr>
                <w:b/>
                <w:bCs/>
                <w:lang w:val="en-US"/>
              </w:rPr>
              <w:t>STRUCTURE</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5F29A79" w14:textId="77777777" w:rsidR="004B71FE" w:rsidRPr="00913967" w:rsidRDefault="003F1DC9" w:rsidP="004C1185">
            <w:pPr>
              <w:rPr>
                <w:lang w:val="en-US"/>
              </w:rPr>
            </w:pPr>
            <w:r w:rsidRPr="00913967">
              <w:rPr>
                <w:lang w:val="en-US"/>
              </w:rPr>
              <w:t>For this assessment, you can use Generative AI to support you in structuring your submission, including creating a draft argument structure, identifying parts and headings, etc.</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71CFDC1" w14:textId="6404AD9E" w:rsidR="004B71FE" w:rsidRPr="00913967" w:rsidRDefault="003F1DC9" w:rsidP="004C1185">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0E3FC13D" w14:textId="04239480" w:rsidR="004B71FE" w:rsidRPr="00913967" w:rsidRDefault="003F1DC9" w:rsidP="004C1185">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E3863" w14:paraId="72BC83E9" w14:textId="77777777" w:rsidTr="004B71FE">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127FBC5" w14:textId="77777777" w:rsidR="004B71FE" w:rsidRPr="00913967" w:rsidRDefault="003F1DC9" w:rsidP="004C1185">
            <w:pPr>
              <w:jc w:val="left"/>
              <w:rPr>
                <w:lang w:val="en-US"/>
              </w:rPr>
            </w:pPr>
            <w:r w:rsidRPr="00913967">
              <w:rPr>
                <w:b/>
                <w:bCs/>
                <w:lang w:val="en-US"/>
              </w:rPr>
              <w:t>PROOFREADING</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5F2B7D8" w14:textId="77777777" w:rsidR="004B71FE" w:rsidRPr="00913967" w:rsidRDefault="003F1DC9" w:rsidP="004C1185">
            <w:pPr>
              <w:rPr>
                <w:lang w:val="en-US"/>
              </w:rPr>
            </w:pPr>
            <w:r w:rsidRPr="00913967">
              <w:rPr>
                <w:lang w:val="en-US"/>
              </w:rPr>
              <w:t>For this assessment, you can use Generative AI to check your text/creation for grammatical and syntactical mistakes, including rephrasing your work within specific standards.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B8395EF" w14:textId="15C77338" w:rsidR="004B71FE" w:rsidRPr="00913967" w:rsidRDefault="003F1DC9" w:rsidP="004C1185">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321BE211" w14:textId="00AD5CA2" w:rsidR="004B71FE" w:rsidRPr="00913967" w:rsidRDefault="003F1DC9" w:rsidP="004C1185">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E3863" w14:paraId="45F7A040" w14:textId="77777777" w:rsidTr="004B71FE">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51D6466" w14:textId="77777777" w:rsidR="004B71FE" w:rsidRPr="00913967" w:rsidRDefault="003F1DC9" w:rsidP="004C1185">
            <w:pPr>
              <w:jc w:val="left"/>
              <w:rPr>
                <w:lang w:val="en-US"/>
              </w:rPr>
            </w:pPr>
            <w:r w:rsidRPr="00913967">
              <w:rPr>
                <w:b/>
                <w:bCs/>
                <w:lang w:val="en-US"/>
              </w:rPr>
              <w:t>WRITING</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3A1867B" w14:textId="77777777" w:rsidR="004B71FE" w:rsidRPr="00913967" w:rsidRDefault="003F1DC9" w:rsidP="004C1185">
            <w:pPr>
              <w:rPr>
                <w:lang w:val="en-US"/>
              </w:rPr>
            </w:pPr>
            <w:r w:rsidRPr="00913967">
              <w:rPr>
                <w:lang w:val="en-US"/>
              </w:rPr>
              <w:t>For this assessment, you can use Generative AI to create text for submission.</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6B0E5F7" w14:textId="77777777" w:rsidR="004B71FE" w:rsidRPr="00913967" w:rsidRDefault="003F1DC9" w:rsidP="004C1185">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3B7300EF" w14:textId="77777777" w:rsidR="004B71FE" w:rsidRPr="00913967" w:rsidRDefault="003F1DC9" w:rsidP="004C1185">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E3863" w14:paraId="5EFF7864" w14:textId="77777777" w:rsidTr="004B71FE">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7CB7F68" w14:textId="77777777" w:rsidR="004B71FE" w:rsidRPr="00913967" w:rsidRDefault="003F1DC9" w:rsidP="004C1185">
            <w:pPr>
              <w:jc w:val="left"/>
              <w:rPr>
                <w:lang w:val="en-US"/>
              </w:rPr>
            </w:pPr>
            <w:r w:rsidRPr="00913967">
              <w:rPr>
                <w:b/>
                <w:bCs/>
                <w:lang w:val="en-US"/>
              </w:rPr>
              <w:t>CREATIVE</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4E38F8C" w14:textId="77777777" w:rsidR="004B71FE" w:rsidRPr="00913967" w:rsidRDefault="003F1DC9" w:rsidP="004C1185">
            <w:pPr>
              <w:rPr>
                <w:lang w:val="en-US"/>
              </w:rPr>
            </w:pPr>
            <w:r w:rsidRPr="00913967">
              <w:rPr>
                <w:lang w:val="en-US"/>
              </w:rPr>
              <w:t>For this assessment, you can use Generative AI to create creative materials, such as images.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906D4BD" w14:textId="0A13D6ED" w:rsidR="004B71FE" w:rsidRPr="00913967" w:rsidRDefault="003F1DC9" w:rsidP="004C1185">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661C1932" w14:textId="0B3EFA45" w:rsidR="004B71FE" w:rsidRPr="00913967" w:rsidRDefault="003F1DC9" w:rsidP="004C1185">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E3863" w14:paraId="384654B6" w14:textId="77777777" w:rsidTr="004B71FE">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9BA7D62" w14:textId="77777777" w:rsidR="004B71FE" w:rsidRPr="00913967" w:rsidRDefault="003F1DC9" w:rsidP="004C1185">
            <w:pPr>
              <w:jc w:val="left"/>
              <w:rPr>
                <w:lang w:val="en-US"/>
              </w:rPr>
            </w:pPr>
            <w:r w:rsidRPr="00913967">
              <w:rPr>
                <w:b/>
                <w:bCs/>
                <w:lang w:val="en-US"/>
              </w:rPr>
              <w:t>PROGRAMMING</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268BF0A" w14:textId="77777777" w:rsidR="004B71FE" w:rsidRPr="00913967" w:rsidRDefault="003F1DC9" w:rsidP="004C1185">
            <w:pPr>
              <w:rPr>
                <w:lang w:val="en-US"/>
              </w:rPr>
            </w:pPr>
            <w:r w:rsidRPr="00913967">
              <w:rPr>
                <w:lang w:val="en-US"/>
              </w:rPr>
              <w:t>For this assessment, you can use Generative AI to create and check code.</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775C371" w14:textId="77777777" w:rsidR="004B71FE" w:rsidRPr="00913967" w:rsidRDefault="003F1DC9" w:rsidP="004C1185">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1BD7939B" w14:textId="77777777" w:rsidR="004B71FE" w:rsidRPr="00913967" w:rsidRDefault="003F1DC9" w:rsidP="004C1185">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E3863" w14:paraId="7DF3CC2D" w14:textId="77777777" w:rsidTr="004B71FE">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D2C94D1" w14:textId="77777777" w:rsidR="004B71FE" w:rsidRPr="00913967" w:rsidRDefault="003F1DC9" w:rsidP="004C1185">
            <w:pPr>
              <w:jc w:val="left"/>
              <w:rPr>
                <w:lang w:val="en-US"/>
              </w:rPr>
            </w:pPr>
            <w:r w:rsidRPr="00913967">
              <w:rPr>
                <w:b/>
                <w:bCs/>
                <w:lang w:val="en-US"/>
              </w:rPr>
              <w:t>NONE</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25619CD" w14:textId="77777777" w:rsidR="004B71FE" w:rsidRPr="00913967" w:rsidRDefault="003F1DC9" w:rsidP="004C1185">
            <w:pPr>
              <w:rPr>
                <w:lang w:val="en-US"/>
              </w:rPr>
            </w:pPr>
            <w:r w:rsidRPr="00913967">
              <w:rPr>
                <w:lang w:val="en-US"/>
              </w:rPr>
              <w:t>For this assessment, you are not allowed to use any Generative AI support. This includes research support, structural support, writing and proofreading support, and creative support.</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C289B53" w14:textId="6012A31B" w:rsidR="004B71FE" w:rsidRPr="00913967" w:rsidRDefault="003F1DC9" w:rsidP="004C1185">
            <w:pPr>
              <w:spacing w:line="259" w:lineRule="auto"/>
              <w:jc w:val="left"/>
              <w:rPr>
                <w:lang w:val="en-US"/>
              </w:rPr>
            </w:pPr>
            <w:r w:rsidRPr="00913967">
              <w:rPr>
                <w:lang w:val="en-US"/>
              </w:rPr>
              <w:t>Yes</w:t>
            </w:r>
            <w:r w:rsidRPr="00913967">
              <w:rPr>
                <w:rFonts w:ascii="Segoe UI Symbol" w:hAnsi="Segoe UI Symbol" w:cs="Segoe UI Symbol"/>
                <w:lang w:val="en-US"/>
              </w:rPr>
              <w:t>☐</w:t>
            </w:r>
          </w:p>
          <w:p w14:paraId="2CDB8E6E" w14:textId="46083081" w:rsidR="004B71FE" w:rsidRPr="00913967" w:rsidRDefault="003F1DC9" w:rsidP="004C1185">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bl>
    <w:p w14:paraId="68180F03" w14:textId="77777777" w:rsidR="004B71FE" w:rsidRDefault="004B71FE" w:rsidP="00175425"/>
    <w:p w14:paraId="43D15C71" w14:textId="77777777" w:rsidR="00863059" w:rsidRPr="00175425" w:rsidRDefault="00863059" w:rsidP="00175425"/>
    <w:p w14:paraId="499B663C" w14:textId="77777777" w:rsidR="001847A3" w:rsidRDefault="001847A3"/>
    <w:sectPr w:rsidR="001847A3" w:rsidSect="002B75EE">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A9EEB" w14:textId="77777777" w:rsidR="003F1DC9" w:rsidRDefault="003F1DC9">
      <w:pPr>
        <w:spacing w:line="240" w:lineRule="auto"/>
      </w:pPr>
      <w:r>
        <w:separator/>
      </w:r>
    </w:p>
  </w:endnote>
  <w:endnote w:type="continuationSeparator" w:id="0">
    <w:p w14:paraId="5E226F73" w14:textId="77777777" w:rsidR="003F1DC9" w:rsidRDefault="003F1D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0604889"/>
      <w:docPartObj>
        <w:docPartGallery w:val="Page Numbers (Bottom of Page)"/>
        <w:docPartUnique/>
      </w:docPartObj>
    </w:sdtPr>
    <w:sdtEndPr>
      <w:rPr>
        <w:color w:val="7F7F7F" w:themeColor="background1" w:themeShade="7F"/>
        <w:spacing w:val="60"/>
      </w:rPr>
    </w:sdtEndPr>
    <w:sdtContent>
      <w:p w14:paraId="03CD4622" w14:textId="5765CE46" w:rsidR="00175425" w:rsidRDefault="003F1DC9">
        <w:pPr>
          <w:pStyle w:val="Subsol"/>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624F6C" w14:textId="77777777" w:rsidR="00175425" w:rsidRDefault="0017542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27A0F" w14:textId="77777777" w:rsidR="003F1DC9" w:rsidRDefault="003F1DC9">
      <w:pPr>
        <w:spacing w:line="240" w:lineRule="auto"/>
      </w:pPr>
      <w:r>
        <w:separator/>
      </w:r>
    </w:p>
  </w:footnote>
  <w:footnote w:type="continuationSeparator" w:id="0">
    <w:p w14:paraId="03099F1C" w14:textId="77777777" w:rsidR="003F1DC9" w:rsidRDefault="003F1D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64C"/>
    <w:rsid w:val="00030414"/>
    <w:rsid w:val="000C23F1"/>
    <w:rsid w:val="001009A0"/>
    <w:rsid w:val="001239EE"/>
    <w:rsid w:val="00137737"/>
    <w:rsid w:val="00175425"/>
    <w:rsid w:val="001847A3"/>
    <w:rsid w:val="00192AA1"/>
    <w:rsid w:val="001E63FB"/>
    <w:rsid w:val="00207D6F"/>
    <w:rsid w:val="0027098B"/>
    <w:rsid w:val="002B75EE"/>
    <w:rsid w:val="002F2DF1"/>
    <w:rsid w:val="002F2EB6"/>
    <w:rsid w:val="00305AF1"/>
    <w:rsid w:val="003128C9"/>
    <w:rsid w:val="0037403A"/>
    <w:rsid w:val="003C061D"/>
    <w:rsid w:val="003F1DC9"/>
    <w:rsid w:val="00430EC4"/>
    <w:rsid w:val="0045664C"/>
    <w:rsid w:val="004B71FE"/>
    <w:rsid w:val="004C1185"/>
    <w:rsid w:val="0052413A"/>
    <w:rsid w:val="005617BA"/>
    <w:rsid w:val="00573088"/>
    <w:rsid w:val="005C76D7"/>
    <w:rsid w:val="005F20A9"/>
    <w:rsid w:val="00863059"/>
    <w:rsid w:val="0088109F"/>
    <w:rsid w:val="008C33EB"/>
    <w:rsid w:val="008F5256"/>
    <w:rsid w:val="00913967"/>
    <w:rsid w:val="00934793"/>
    <w:rsid w:val="009705CB"/>
    <w:rsid w:val="009A6C76"/>
    <w:rsid w:val="009B1675"/>
    <w:rsid w:val="00A56DE6"/>
    <w:rsid w:val="00A57216"/>
    <w:rsid w:val="00A76591"/>
    <w:rsid w:val="00A77CB9"/>
    <w:rsid w:val="00AE3863"/>
    <w:rsid w:val="00C21755"/>
    <w:rsid w:val="00C738F5"/>
    <w:rsid w:val="00CA119C"/>
    <w:rsid w:val="00CA39B0"/>
    <w:rsid w:val="00D24204"/>
    <w:rsid w:val="00D67334"/>
    <w:rsid w:val="00D86404"/>
    <w:rsid w:val="00D95AED"/>
    <w:rsid w:val="00DD06AE"/>
    <w:rsid w:val="00DD6020"/>
    <w:rsid w:val="00DF7C00"/>
    <w:rsid w:val="00E1653B"/>
    <w:rsid w:val="00E71AF4"/>
    <w:rsid w:val="00E83C66"/>
    <w:rsid w:val="00F70821"/>
    <w:rsid w:val="00FD0F17"/>
    <w:rsid w:val="00FD57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3957A0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D6F"/>
    <w:pPr>
      <w:spacing w:after="0" w:line="360" w:lineRule="auto"/>
      <w:jc w:val="both"/>
    </w:pPr>
    <w:rPr>
      <w:rFonts w:ascii="Times New Roman" w:hAnsi="Times New Roman"/>
      <w:sz w:val="24"/>
      <w:szCs w:val="24"/>
      <w14:ligatures w14:val="none"/>
    </w:rPr>
  </w:style>
  <w:style w:type="paragraph" w:styleId="Titlu1">
    <w:name w:val="heading 1"/>
    <w:basedOn w:val="Normal"/>
    <w:next w:val="Normal"/>
    <w:link w:val="Titlu1Caracter"/>
    <w:autoRedefine/>
    <w:uiPriority w:val="9"/>
    <w:qFormat/>
    <w:rsid w:val="00863059"/>
    <w:pPr>
      <w:keepNext/>
      <w:keepLines/>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FD0F17"/>
    <w:pPr>
      <w:keepNext/>
      <w:keepLines/>
      <w:outlineLvl w:val="1"/>
    </w:pPr>
    <w:rPr>
      <w:rFonts w:eastAsiaTheme="majorEastAsia" w:cstheme="majorBidi"/>
      <w:b/>
      <w:sz w:val="28"/>
      <w:szCs w:val="26"/>
    </w:rPr>
  </w:style>
  <w:style w:type="paragraph" w:styleId="Titlu3">
    <w:name w:val="heading 3"/>
    <w:basedOn w:val="Normal"/>
    <w:next w:val="Normal"/>
    <w:link w:val="Titlu3Caracter"/>
    <w:uiPriority w:val="9"/>
    <w:semiHidden/>
    <w:unhideWhenUsed/>
    <w:qFormat/>
    <w:rsid w:val="00430EC4"/>
    <w:pPr>
      <w:keepNext/>
      <w:keepLines/>
      <w:outlineLvl w:val="2"/>
    </w:pPr>
    <w:rPr>
      <w:rFonts w:asciiTheme="minorHAnsi" w:eastAsiaTheme="majorEastAsia" w:hAnsiTheme="minorHAnsi" w:cstheme="majorBidi"/>
      <w:color w:val="365F91" w:themeColor="accent1" w:themeShade="BF"/>
      <w:sz w:val="28"/>
      <w:szCs w:val="28"/>
    </w:rPr>
  </w:style>
  <w:style w:type="paragraph" w:styleId="Titlu4">
    <w:name w:val="heading 4"/>
    <w:basedOn w:val="Normal"/>
    <w:next w:val="Normal"/>
    <w:link w:val="Titlu4Caracter"/>
    <w:uiPriority w:val="9"/>
    <w:semiHidden/>
    <w:unhideWhenUsed/>
    <w:qFormat/>
    <w:rsid w:val="0045664C"/>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Titlu5">
    <w:name w:val="heading 5"/>
    <w:basedOn w:val="Normal"/>
    <w:next w:val="Normal"/>
    <w:link w:val="Titlu5Caracter"/>
    <w:uiPriority w:val="9"/>
    <w:semiHidden/>
    <w:unhideWhenUsed/>
    <w:qFormat/>
    <w:rsid w:val="0045664C"/>
    <w:pPr>
      <w:keepNext/>
      <w:keepLines/>
      <w:spacing w:before="80" w:after="40"/>
      <w:outlineLvl w:val="4"/>
    </w:pPr>
    <w:rPr>
      <w:rFonts w:asciiTheme="minorHAnsi" w:eastAsiaTheme="majorEastAsia" w:hAnsiTheme="minorHAnsi" w:cstheme="majorBidi"/>
      <w:color w:val="365F91" w:themeColor="accent1" w:themeShade="BF"/>
    </w:rPr>
  </w:style>
  <w:style w:type="paragraph" w:styleId="Titlu6">
    <w:name w:val="heading 6"/>
    <w:basedOn w:val="Normal"/>
    <w:next w:val="Normal"/>
    <w:link w:val="Titlu6Caracter"/>
    <w:uiPriority w:val="9"/>
    <w:semiHidden/>
    <w:unhideWhenUsed/>
    <w:qFormat/>
    <w:rsid w:val="0045664C"/>
    <w:pPr>
      <w:keepNext/>
      <w:keepLines/>
      <w:spacing w:before="4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45664C"/>
    <w:pPr>
      <w:keepNext/>
      <w:keepLines/>
      <w:spacing w:before="4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45664C"/>
    <w:pPr>
      <w:keepNext/>
      <w:keepLines/>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45664C"/>
    <w:pPr>
      <w:keepNext/>
      <w:keepLines/>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63059"/>
    <w:rPr>
      <w:rFonts w:ascii="Times New Roman" w:eastAsiaTheme="majorEastAsia" w:hAnsi="Times New Roman" w:cstheme="majorBidi"/>
      <w:b/>
      <w:sz w:val="28"/>
      <w:szCs w:val="32"/>
      <w14:ligatures w14:val="none"/>
    </w:rPr>
  </w:style>
  <w:style w:type="character" w:customStyle="1" w:styleId="Titlu2Caracter">
    <w:name w:val="Titlu 2 Caracter"/>
    <w:basedOn w:val="Fontdeparagrafimplicit"/>
    <w:link w:val="Titlu2"/>
    <w:uiPriority w:val="9"/>
    <w:rsid w:val="00FD0F17"/>
    <w:rPr>
      <w:rFonts w:ascii="Times New Roman" w:eastAsiaTheme="majorEastAsia" w:hAnsi="Times New Roman" w:cstheme="majorBidi"/>
      <w:b/>
      <w:sz w:val="28"/>
      <w:szCs w:val="26"/>
      <w14:ligatures w14:val="none"/>
    </w:rPr>
  </w:style>
  <w:style w:type="paragraph" w:styleId="Titlu">
    <w:name w:val="Title"/>
    <w:basedOn w:val="Normal"/>
    <w:next w:val="Normal"/>
    <w:link w:val="TitluCaracter"/>
    <w:uiPriority w:val="10"/>
    <w:qFormat/>
    <w:rsid w:val="00A76591"/>
    <w:pPr>
      <w:contextualSpacing/>
    </w:pPr>
    <w:rPr>
      <w:rFonts w:eastAsiaTheme="majorEastAsia" w:cstheme="majorBidi"/>
      <w:b/>
      <w:spacing w:val="-10"/>
      <w:kern w:val="28"/>
      <w:sz w:val="52"/>
      <w:szCs w:val="56"/>
    </w:rPr>
  </w:style>
  <w:style w:type="character" w:customStyle="1" w:styleId="TitluCaracter">
    <w:name w:val="Titlu Caracter"/>
    <w:basedOn w:val="Fontdeparagrafimplicit"/>
    <w:link w:val="Titlu"/>
    <w:uiPriority w:val="10"/>
    <w:rsid w:val="00A76591"/>
    <w:rPr>
      <w:rFonts w:ascii="Times New Roman" w:eastAsiaTheme="majorEastAsia" w:hAnsi="Times New Roman" w:cstheme="majorBidi"/>
      <w:b/>
      <w:color w:val="000000" w:themeColor="text1"/>
      <w:spacing w:val="-10"/>
      <w:kern w:val="28"/>
      <w:sz w:val="52"/>
      <w:szCs w:val="56"/>
    </w:rPr>
  </w:style>
  <w:style w:type="paragraph" w:styleId="Legend">
    <w:name w:val="caption"/>
    <w:basedOn w:val="Normal"/>
    <w:next w:val="Normal"/>
    <w:uiPriority w:val="35"/>
    <w:unhideWhenUsed/>
    <w:qFormat/>
    <w:rsid w:val="009B1675"/>
    <w:pPr>
      <w:spacing w:before="120" w:after="200" w:line="240" w:lineRule="auto"/>
    </w:pPr>
    <w:rPr>
      <w:b/>
      <w:iCs/>
      <w:color w:val="000000" w:themeColor="text1"/>
      <w:sz w:val="22"/>
      <w:szCs w:val="18"/>
    </w:rPr>
  </w:style>
  <w:style w:type="character" w:customStyle="1" w:styleId="Titlu3Caracter">
    <w:name w:val="Titlu 3 Caracter"/>
    <w:basedOn w:val="Fontdeparagrafimplicit"/>
    <w:link w:val="Titlu3"/>
    <w:uiPriority w:val="9"/>
    <w:semiHidden/>
    <w:rsid w:val="00430EC4"/>
    <w:rPr>
      <w:rFonts w:eastAsiaTheme="majorEastAsia" w:cstheme="majorBidi"/>
      <w:color w:val="365F91" w:themeColor="accent1" w:themeShade="BF"/>
      <w:sz w:val="28"/>
      <w:szCs w:val="28"/>
      <w14:ligatures w14:val="none"/>
    </w:rPr>
  </w:style>
  <w:style w:type="paragraph" w:styleId="Titlucuprins">
    <w:name w:val="TOC Heading"/>
    <w:basedOn w:val="Titlu1"/>
    <w:next w:val="Normal"/>
    <w:uiPriority w:val="39"/>
    <w:unhideWhenUsed/>
    <w:qFormat/>
    <w:rsid w:val="003128C9"/>
    <w:pPr>
      <w:spacing w:before="240" w:line="259" w:lineRule="auto"/>
      <w:jc w:val="left"/>
      <w:outlineLvl w:val="9"/>
    </w:pPr>
    <w:rPr>
      <w:color w:val="000000" w:themeColor="text1"/>
      <w:lang w:val="en-US"/>
    </w:rPr>
  </w:style>
  <w:style w:type="character" w:customStyle="1" w:styleId="Titlu4Caracter">
    <w:name w:val="Titlu 4 Caracter"/>
    <w:basedOn w:val="Fontdeparagrafimplicit"/>
    <w:link w:val="Titlu4"/>
    <w:uiPriority w:val="9"/>
    <w:semiHidden/>
    <w:rsid w:val="0045664C"/>
    <w:rPr>
      <w:rFonts w:eastAsiaTheme="majorEastAsia" w:cstheme="majorBidi"/>
      <w:i/>
      <w:iCs/>
      <w:color w:val="365F91" w:themeColor="accent1" w:themeShade="BF"/>
      <w:sz w:val="24"/>
      <w:szCs w:val="24"/>
      <w14:ligatures w14:val="none"/>
    </w:rPr>
  </w:style>
  <w:style w:type="character" w:customStyle="1" w:styleId="Titlu5Caracter">
    <w:name w:val="Titlu 5 Caracter"/>
    <w:basedOn w:val="Fontdeparagrafimplicit"/>
    <w:link w:val="Titlu5"/>
    <w:uiPriority w:val="9"/>
    <w:semiHidden/>
    <w:rsid w:val="0045664C"/>
    <w:rPr>
      <w:rFonts w:eastAsiaTheme="majorEastAsia" w:cstheme="majorBidi"/>
      <w:color w:val="365F91" w:themeColor="accent1" w:themeShade="BF"/>
      <w:sz w:val="24"/>
      <w:szCs w:val="24"/>
      <w14:ligatures w14:val="none"/>
    </w:rPr>
  </w:style>
  <w:style w:type="character" w:customStyle="1" w:styleId="Titlu6Caracter">
    <w:name w:val="Titlu 6 Caracter"/>
    <w:basedOn w:val="Fontdeparagrafimplicit"/>
    <w:link w:val="Titlu6"/>
    <w:uiPriority w:val="9"/>
    <w:semiHidden/>
    <w:rsid w:val="0045664C"/>
    <w:rPr>
      <w:rFonts w:eastAsiaTheme="majorEastAsia" w:cstheme="majorBidi"/>
      <w:i/>
      <w:iCs/>
      <w:color w:val="595959" w:themeColor="text1" w:themeTint="A6"/>
      <w:sz w:val="24"/>
      <w:szCs w:val="24"/>
      <w14:ligatures w14:val="none"/>
    </w:rPr>
  </w:style>
  <w:style w:type="character" w:customStyle="1" w:styleId="Titlu7Caracter">
    <w:name w:val="Titlu 7 Caracter"/>
    <w:basedOn w:val="Fontdeparagrafimplicit"/>
    <w:link w:val="Titlu7"/>
    <w:uiPriority w:val="9"/>
    <w:semiHidden/>
    <w:rsid w:val="0045664C"/>
    <w:rPr>
      <w:rFonts w:eastAsiaTheme="majorEastAsia" w:cstheme="majorBidi"/>
      <w:color w:val="595959" w:themeColor="text1" w:themeTint="A6"/>
      <w:sz w:val="24"/>
      <w:szCs w:val="24"/>
      <w14:ligatures w14:val="none"/>
    </w:rPr>
  </w:style>
  <w:style w:type="character" w:customStyle="1" w:styleId="Titlu8Caracter">
    <w:name w:val="Titlu 8 Caracter"/>
    <w:basedOn w:val="Fontdeparagrafimplicit"/>
    <w:link w:val="Titlu8"/>
    <w:uiPriority w:val="9"/>
    <w:semiHidden/>
    <w:rsid w:val="0045664C"/>
    <w:rPr>
      <w:rFonts w:eastAsiaTheme="majorEastAsia" w:cstheme="majorBidi"/>
      <w:i/>
      <w:iCs/>
      <w:color w:val="272727" w:themeColor="text1" w:themeTint="D8"/>
      <w:sz w:val="24"/>
      <w:szCs w:val="24"/>
      <w14:ligatures w14:val="none"/>
    </w:rPr>
  </w:style>
  <w:style w:type="character" w:customStyle="1" w:styleId="Titlu9Caracter">
    <w:name w:val="Titlu 9 Caracter"/>
    <w:basedOn w:val="Fontdeparagrafimplicit"/>
    <w:link w:val="Titlu9"/>
    <w:uiPriority w:val="9"/>
    <w:semiHidden/>
    <w:rsid w:val="0045664C"/>
    <w:rPr>
      <w:rFonts w:eastAsiaTheme="majorEastAsia" w:cstheme="majorBidi"/>
      <w:color w:val="272727" w:themeColor="text1" w:themeTint="D8"/>
      <w:sz w:val="24"/>
      <w:szCs w:val="24"/>
      <w14:ligatures w14:val="none"/>
    </w:rPr>
  </w:style>
  <w:style w:type="paragraph" w:styleId="Subtitlu">
    <w:name w:val="Subtitle"/>
    <w:basedOn w:val="Normal"/>
    <w:next w:val="Normal"/>
    <w:link w:val="SubtitluCaracter"/>
    <w:uiPriority w:val="11"/>
    <w:qFormat/>
    <w:rsid w:val="0045664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45664C"/>
    <w:rPr>
      <w:rFonts w:eastAsiaTheme="majorEastAsia" w:cstheme="majorBidi"/>
      <w:color w:val="595959" w:themeColor="text1" w:themeTint="A6"/>
      <w:spacing w:val="15"/>
      <w:sz w:val="28"/>
      <w:szCs w:val="28"/>
      <w14:ligatures w14:val="none"/>
    </w:rPr>
  </w:style>
  <w:style w:type="paragraph" w:styleId="Citat">
    <w:name w:val="Quote"/>
    <w:basedOn w:val="Normal"/>
    <w:next w:val="Normal"/>
    <w:link w:val="CitatCaracter"/>
    <w:uiPriority w:val="29"/>
    <w:qFormat/>
    <w:rsid w:val="0045664C"/>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45664C"/>
    <w:rPr>
      <w:rFonts w:ascii="Times New Roman" w:hAnsi="Times New Roman"/>
      <w:i/>
      <w:iCs/>
      <w:color w:val="404040" w:themeColor="text1" w:themeTint="BF"/>
      <w:sz w:val="24"/>
      <w:szCs w:val="24"/>
      <w14:ligatures w14:val="none"/>
    </w:rPr>
  </w:style>
  <w:style w:type="paragraph" w:styleId="Listparagraf">
    <w:name w:val="List Paragraph"/>
    <w:basedOn w:val="Normal"/>
    <w:uiPriority w:val="34"/>
    <w:qFormat/>
    <w:rsid w:val="0045664C"/>
    <w:pPr>
      <w:ind w:left="720"/>
      <w:contextualSpacing/>
    </w:pPr>
  </w:style>
  <w:style w:type="character" w:styleId="Accentuareintens">
    <w:name w:val="Intense Emphasis"/>
    <w:basedOn w:val="Fontdeparagrafimplicit"/>
    <w:uiPriority w:val="21"/>
    <w:qFormat/>
    <w:rsid w:val="0045664C"/>
    <w:rPr>
      <w:i/>
      <w:iCs/>
      <w:color w:val="365F91" w:themeColor="accent1" w:themeShade="BF"/>
    </w:rPr>
  </w:style>
  <w:style w:type="paragraph" w:styleId="Citatintens">
    <w:name w:val="Intense Quote"/>
    <w:basedOn w:val="Normal"/>
    <w:next w:val="Normal"/>
    <w:link w:val="CitatintensCaracter"/>
    <w:uiPriority w:val="30"/>
    <w:qFormat/>
    <w:rsid w:val="0045664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CitatintensCaracter">
    <w:name w:val="Citat intens Caracter"/>
    <w:basedOn w:val="Fontdeparagrafimplicit"/>
    <w:link w:val="Citatintens"/>
    <w:uiPriority w:val="30"/>
    <w:rsid w:val="0045664C"/>
    <w:rPr>
      <w:rFonts w:ascii="Times New Roman" w:hAnsi="Times New Roman"/>
      <w:i/>
      <w:iCs/>
      <w:color w:val="365F91" w:themeColor="accent1" w:themeShade="BF"/>
      <w:sz w:val="24"/>
      <w:szCs w:val="24"/>
      <w14:ligatures w14:val="none"/>
    </w:rPr>
  </w:style>
  <w:style w:type="character" w:styleId="Referireintens">
    <w:name w:val="Intense Reference"/>
    <w:basedOn w:val="Fontdeparagrafimplicit"/>
    <w:uiPriority w:val="32"/>
    <w:qFormat/>
    <w:rsid w:val="0045664C"/>
    <w:rPr>
      <w:b/>
      <w:bCs/>
      <w:smallCaps/>
      <w:color w:val="365F91" w:themeColor="accent1" w:themeShade="BF"/>
      <w:spacing w:val="5"/>
    </w:rPr>
  </w:style>
  <w:style w:type="paragraph" w:styleId="Antet">
    <w:name w:val="header"/>
    <w:basedOn w:val="Normal"/>
    <w:link w:val="AntetCaracter"/>
    <w:uiPriority w:val="99"/>
    <w:unhideWhenUsed/>
    <w:rsid w:val="00175425"/>
    <w:pPr>
      <w:tabs>
        <w:tab w:val="center" w:pos="4513"/>
        <w:tab w:val="right" w:pos="9026"/>
      </w:tabs>
      <w:spacing w:line="240" w:lineRule="auto"/>
    </w:pPr>
  </w:style>
  <w:style w:type="character" w:customStyle="1" w:styleId="AntetCaracter">
    <w:name w:val="Antet Caracter"/>
    <w:basedOn w:val="Fontdeparagrafimplicit"/>
    <w:link w:val="Antet"/>
    <w:uiPriority w:val="99"/>
    <w:rsid w:val="00175425"/>
    <w:rPr>
      <w:rFonts w:ascii="Times New Roman" w:hAnsi="Times New Roman"/>
      <w:sz w:val="24"/>
      <w:szCs w:val="24"/>
      <w14:ligatures w14:val="none"/>
    </w:rPr>
  </w:style>
  <w:style w:type="paragraph" w:styleId="Subsol">
    <w:name w:val="footer"/>
    <w:basedOn w:val="Normal"/>
    <w:link w:val="SubsolCaracter"/>
    <w:uiPriority w:val="99"/>
    <w:unhideWhenUsed/>
    <w:rsid w:val="0017542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75425"/>
    <w:rPr>
      <w:rFonts w:ascii="Times New Roman" w:hAnsi="Times New Roman"/>
      <w:sz w:val="24"/>
      <w:szCs w:val="24"/>
      <w14:ligatures w14:val="none"/>
    </w:rPr>
  </w:style>
  <w:style w:type="paragraph" w:styleId="NormalWeb">
    <w:name w:val="Normal (Web)"/>
    <w:basedOn w:val="Normal"/>
    <w:uiPriority w:val="99"/>
    <w:semiHidden/>
    <w:unhideWhenUsed/>
    <w:rsid w:val="00863059"/>
    <w:pPr>
      <w:spacing w:before="100" w:beforeAutospacing="1" w:after="100" w:afterAutospacing="1" w:line="240" w:lineRule="auto"/>
      <w:jc w:val="left"/>
    </w:pPr>
    <w:rPr>
      <w:rFonts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2221</Words>
  <Characters>12884</Characters>
  <Application>Microsoft Office Word</Application>
  <DocSecurity>0</DocSecurity>
  <Lines>107</Lines>
  <Paragraphs>30</Paragraphs>
  <ScaleCrop>false</ScaleCrop>
  <Company/>
  <LinksUpToDate>false</LinksUpToDate>
  <CharactersWithSpaces>15075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2026-08-12T18:08:00Z</dcterms:created>
  <dcterms:modified xsi:type="dcterms:W3CDTF">2026-08-12T18:08:00Z</dcterms:modified>
</cp:coreProperties>
</file>