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8B82F" w14:textId="57C72358" w:rsidR="008C190E" w:rsidRPr="008C190E" w:rsidRDefault="006B6D94" w:rsidP="008C190E">
      <w:pPr>
        <w:jc w:val="center"/>
        <w:rPr>
          <w:b/>
          <w:sz w:val="28"/>
          <w:szCs w:val="28"/>
        </w:rPr>
      </w:pPr>
      <w:r>
        <w:rPr>
          <w:b/>
          <w:sz w:val="28"/>
          <w:szCs w:val="28"/>
        </w:rPr>
        <w:t xml:space="preserve">Module Code: </w:t>
      </w:r>
      <w:r w:rsidR="008C190E" w:rsidRPr="008C190E">
        <w:rPr>
          <w:b/>
          <w:sz w:val="28"/>
          <w:szCs w:val="28"/>
        </w:rPr>
        <w:t>BMIH5007</w:t>
      </w:r>
    </w:p>
    <w:p w14:paraId="328EC083" w14:textId="766F011F" w:rsidR="008C190E" w:rsidRDefault="006B6D94" w:rsidP="70ADA473">
      <w:pPr>
        <w:jc w:val="center"/>
        <w:rPr>
          <w:b/>
          <w:bCs/>
          <w:sz w:val="28"/>
          <w:szCs w:val="28"/>
        </w:rPr>
      </w:pPr>
      <w:r w:rsidRPr="70ADA473">
        <w:rPr>
          <w:b/>
          <w:bCs/>
          <w:sz w:val="28"/>
          <w:szCs w:val="28"/>
        </w:rPr>
        <w:t xml:space="preserve">Module Name: </w:t>
      </w:r>
      <w:r w:rsidR="008C190E" w:rsidRPr="70ADA473">
        <w:rPr>
          <w:b/>
          <w:bCs/>
          <w:sz w:val="28"/>
          <w:szCs w:val="28"/>
        </w:rPr>
        <w:t>Financial Management for the Hotel Industry</w:t>
      </w:r>
    </w:p>
    <w:p w14:paraId="43F0957B" w14:textId="15C6DA15" w:rsidR="2037F312" w:rsidRDefault="2037F312" w:rsidP="70ADA473">
      <w:pPr>
        <w:jc w:val="center"/>
        <w:rPr>
          <w:b/>
          <w:bCs/>
          <w:sz w:val="28"/>
          <w:szCs w:val="28"/>
        </w:rPr>
      </w:pPr>
      <w:r w:rsidRPr="70ADA473">
        <w:rPr>
          <w:b/>
          <w:bCs/>
          <w:sz w:val="28"/>
          <w:szCs w:val="28"/>
        </w:rPr>
        <w:t>Tutor Name: Tristan Hawkins</w:t>
      </w:r>
    </w:p>
    <w:p w14:paraId="530397FD" w14:textId="74DDB38C" w:rsidR="006B6D94" w:rsidRDefault="006B6D94" w:rsidP="008C190E">
      <w:pPr>
        <w:jc w:val="center"/>
        <w:rPr>
          <w:b/>
          <w:sz w:val="28"/>
          <w:szCs w:val="28"/>
        </w:rPr>
      </w:pPr>
      <w:r>
        <w:rPr>
          <w:b/>
          <w:sz w:val="28"/>
          <w:szCs w:val="28"/>
        </w:rPr>
        <w:t>Student Name: Andreea Lavinia Rusu</w:t>
      </w:r>
    </w:p>
    <w:p w14:paraId="7BBA0A63" w14:textId="5F09EE4C" w:rsidR="006B6D94" w:rsidRPr="008C190E" w:rsidRDefault="006B6D94" w:rsidP="008C190E">
      <w:pPr>
        <w:jc w:val="center"/>
        <w:rPr>
          <w:b/>
          <w:sz w:val="28"/>
          <w:szCs w:val="28"/>
        </w:rPr>
      </w:pPr>
      <w:r>
        <w:rPr>
          <w:b/>
          <w:sz w:val="28"/>
          <w:szCs w:val="28"/>
        </w:rPr>
        <w:t>Student ID: 2234811</w:t>
      </w:r>
    </w:p>
    <w:p w14:paraId="0E881995" w14:textId="46B7A283" w:rsidR="00290B16" w:rsidRDefault="00290B16" w:rsidP="008C190E">
      <w:pPr>
        <w:rPr>
          <w:b/>
          <w:sz w:val="28"/>
          <w:szCs w:val="28"/>
        </w:rPr>
      </w:pPr>
    </w:p>
    <w:p w14:paraId="3DFA19E2" w14:textId="77777777" w:rsidR="008C190E" w:rsidRDefault="008C190E">
      <w:pPr>
        <w:rPr>
          <w:b/>
          <w:sz w:val="28"/>
          <w:szCs w:val="28"/>
        </w:rPr>
      </w:pPr>
      <w:r>
        <w:rPr>
          <w:b/>
          <w:sz w:val="28"/>
          <w:szCs w:val="28"/>
        </w:rPr>
        <w:br w:type="page"/>
      </w:r>
    </w:p>
    <w:sdt>
      <w:sdtPr>
        <w:rPr>
          <w:rFonts w:ascii="Arial" w:eastAsia="Arial" w:hAnsi="Arial" w:cs="Arial"/>
          <w:color w:val="auto"/>
          <w:sz w:val="24"/>
          <w:szCs w:val="24"/>
          <w:lang w:val="en"/>
        </w:rPr>
        <w:id w:val="-2090911745"/>
        <w:docPartObj>
          <w:docPartGallery w:val="Table of Contents"/>
          <w:docPartUnique/>
        </w:docPartObj>
      </w:sdtPr>
      <w:sdtEndPr>
        <w:rPr>
          <w:b/>
          <w:bCs/>
          <w:noProof/>
        </w:rPr>
      </w:sdtEndPr>
      <w:sdtContent>
        <w:p w14:paraId="1C83260B" w14:textId="18FA3317" w:rsidR="00290B16" w:rsidRDefault="00290B16">
          <w:pPr>
            <w:pStyle w:val="TOCHeading"/>
          </w:pPr>
          <w:r>
            <w:t>Table of Contents</w:t>
          </w:r>
        </w:p>
        <w:p w14:paraId="4019FE29" w14:textId="0E41AA8E" w:rsidR="00365A79" w:rsidRDefault="00290B16">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r>
            <w:fldChar w:fldCharType="begin"/>
          </w:r>
          <w:r>
            <w:instrText xml:space="preserve"> TOC \o "1-3" \h \z \u </w:instrText>
          </w:r>
          <w:r>
            <w:fldChar w:fldCharType="separate"/>
          </w:r>
          <w:hyperlink w:anchor="_Toc168418236" w:history="1">
            <w:r w:rsidR="00365A79" w:rsidRPr="00621920">
              <w:rPr>
                <w:rStyle w:val="Hyperlink"/>
                <w:noProof/>
              </w:rPr>
              <w:t>Introduction</w:t>
            </w:r>
            <w:r w:rsidR="00365A79">
              <w:rPr>
                <w:noProof/>
                <w:webHidden/>
              </w:rPr>
              <w:tab/>
            </w:r>
            <w:r w:rsidR="00365A79">
              <w:rPr>
                <w:noProof/>
                <w:webHidden/>
              </w:rPr>
              <w:fldChar w:fldCharType="begin"/>
            </w:r>
            <w:r w:rsidR="00365A79">
              <w:rPr>
                <w:noProof/>
                <w:webHidden/>
              </w:rPr>
              <w:instrText xml:space="preserve"> PAGEREF _Toc168418236 \h </w:instrText>
            </w:r>
            <w:r w:rsidR="00365A79">
              <w:rPr>
                <w:noProof/>
                <w:webHidden/>
              </w:rPr>
            </w:r>
            <w:r w:rsidR="00365A79">
              <w:rPr>
                <w:noProof/>
                <w:webHidden/>
              </w:rPr>
              <w:fldChar w:fldCharType="separate"/>
            </w:r>
            <w:r w:rsidR="00365A79">
              <w:rPr>
                <w:noProof/>
                <w:webHidden/>
              </w:rPr>
              <w:t>3</w:t>
            </w:r>
            <w:r w:rsidR="00365A79">
              <w:rPr>
                <w:noProof/>
                <w:webHidden/>
              </w:rPr>
              <w:fldChar w:fldCharType="end"/>
            </w:r>
          </w:hyperlink>
        </w:p>
        <w:p w14:paraId="40383FDD" w14:textId="78E7FCF0"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37" w:history="1">
            <w:r w:rsidR="00365A79" w:rsidRPr="00621920">
              <w:rPr>
                <w:rStyle w:val="Hyperlink"/>
                <w:noProof/>
              </w:rPr>
              <w:t>Scope and Objectives</w:t>
            </w:r>
            <w:r w:rsidR="00365A79">
              <w:rPr>
                <w:noProof/>
                <w:webHidden/>
              </w:rPr>
              <w:tab/>
            </w:r>
            <w:r w:rsidR="00365A79">
              <w:rPr>
                <w:noProof/>
                <w:webHidden/>
              </w:rPr>
              <w:fldChar w:fldCharType="begin"/>
            </w:r>
            <w:r w:rsidR="00365A79">
              <w:rPr>
                <w:noProof/>
                <w:webHidden/>
              </w:rPr>
              <w:instrText xml:space="preserve"> PAGEREF _Toc168418237 \h </w:instrText>
            </w:r>
            <w:r w:rsidR="00365A79">
              <w:rPr>
                <w:noProof/>
                <w:webHidden/>
              </w:rPr>
            </w:r>
            <w:r w:rsidR="00365A79">
              <w:rPr>
                <w:noProof/>
                <w:webHidden/>
              </w:rPr>
              <w:fldChar w:fldCharType="separate"/>
            </w:r>
            <w:r w:rsidR="00365A79">
              <w:rPr>
                <w:noProof/>
                <w:webHidden/>
              </w:rPr>
              <w:t>3</w:t>
            </w:r>
            <w:r w:rsidR="00365A79">
              <w:rPr>
                <w:noProof/>
                <w:webHidden/>
              </w:rPr>
              <w:fldChar w:fldCharType="end"/>
            </w:r>
          </w:hyperlink>
        </w:p>
        <w:p w14:paraId="48F6DA60" w14:textId="75848DEB"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38" w:history="1">
            <w:r w:rsidR="00365A79" w:rsidRPr="00621920">
              <w:rPr>
                <w:rStyle w:val="Hyperlink"/>
                <w:noProof/>
              </w:rPr>
              <w:t>Financial Analysis</w:t>
            </w:r>
            <w:r w:rsidR="00365A79">
              <w:rPr>
                <w:noProof/>
                <w:webHidden/>
              </w:rPr>
              <w:tab/>
            </w:r>
            <w:r w:rsidR="00365A79">
              <w:rPr>
                <w:noProof/>
                <w:webHidden/>
              </w:rPr>
              <w:fldChar w:fldCharType="begin"/>
            </w:r>
            <w:r w:rsidR="00365A79">
              <w:rPr>
                <w:noProof/>
                <w:webHidden/>
              </w:rPr>
              <w:instrText xml:space="preserve"> PAGEREF _Toc168418238 \h </w:instrText>
            </w:r>
            <w:r w:rsidR="00365A79">
              <w:rPr>
                <w:noProof/>
                <w:webHidden/>
              </w:rPr>
            </w:r>
            <w:r w:rsidR="00365A79">
              <w:rPr>
                <w:noProof/>
                <w:webHidden/>
              </w:rPr>
              <w:fldChar w:fldCharType="separate"/>
            </w:r>
            <w:r w:rsidR="00365A79">
              <w:rPr>
                <w:noProof/>
                <w:webHidden/>
              </w:rPr>
              <w:t>3</w:t>
            </w:r>
            <w:r w:rsidR="00365A79">
              <w:rPr>
                <w:noProof/>
                <w:webHidden/>
              </w:rPr>
              <w:fldChar w:fldCharType="end"/>
            </w:r>
          </w:hyperlink>
        </w:p>
        <w:p w14:paraId="41246D97" w14:textId="4F74652E"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39" w:history="1">
            <w:r w:rsidR="00365A79" w:rsidRPr="00621920">
              <w:rPr>
                <w:rStyle w:val="Hyperlink"/>
                <w:noProof/>
              </w:rPr>
              <w:t>Income Statement Analysis</w:t>
            </w:r>
            <w:r w:rsidR="00365A79">
              <w:rPr>
                <w:noProof/>
                <w:webHidden/>
              </w:rPr>
              <w:tab/>
            </w:r>
            <w:r w:rsidR="00365A79">
              <w:rPr>
                <w:noProof/>
                <w:webHidden/>
              </w:rPr>
              <w:fldChar w:fldCharType="begin"/>
            </w:r>
            <w:r w:rsidR="00365A79">
              <w:rPr>
                <w:noProof/>
                <w:webHidden/>
              </w:rPr>
              <w:instrText xml:space="preserve"> PAGEREF _Toc168418239 \h </w:instrText>
            </w:r>
            <w:r w:rsidR="00365A79">
              <w:rPr>
                <w:noProof/>
                <w:webHidden/>
              </w:rPr>
            </w:r>
            <w:r w:rsidR="00365A79">
              <w:rPr>
                <w:noProof/>
                <w:webHidden/>
              </w:rPr>
              <w:fldChar w:fldCharType="separate"/>
            </w:r>
            <w:r w:rsidR="00365A79">
              <w:rPr>
                <w:noProof/>
                <w:webHidden/>
              </w:rPr>
              <w:t>3</w:t>
            </w:r>
            <w:r w:rsidR="00365A79">
              <w:rPr>
                <w:noProof/>
                <w:webHidden/>
              </w:rPr>
              <w:fldChar w:fldCharType="end"/>
            </w:r>
          </w:hyperlink>
        </w:p>
        <w:p w14:paraId="2D8D1618" w14:textId="752EBDF2"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0" w:history="1">
            <w:r w:rsidR="00365A79" w:rsidRPr="00621920">
              <w:rPr>
                <w:rStyle w:val="Hyperlink"/>
                <w:noProof/>
              </w:rPr>
              <w:t>Balance Sheet Analysis</w:t>
            </w:r>
            <w:r w:rsidR="00365A79">
              <w:rPr>
                <w:noProof/>
                <w:webHidden/>
              </w:rPr>
              <w:tab/>
            </w:r>
            <w:r w:rsidR="00365A79">
              <w:rPr>
                <w:noProof/>
                <w:webHidden/>
              </w:rPr>
              <w:fldChar w:fldCharType="begin"/>
            </w:r>
            <w:r w:rsidR="00365A79">
              <w:rPr>
                <w:noProof/>
                <w:webHidden/>
              </w:rPr>
              <w:instrText xml:space="preserve"> PAGEREF _Toc168418240 \h </w:instrText>
            </w:r>
            <w:r w:rsidR="00365A79">
              <w:rPr>
                <w:noProof/>
                <w:webHidden/>
              </w:rPr>
            </w:r>
            <w:r w:rsidR="00365A79">
              <w:rPr>
                <w:noProof/>
                <w:webHidden/>
              </w:rPr>
              <w:fldChar w:fldCharType="separate"/>
            </w:r>
            <w:r w:rsidR="00365A79">
              <w:rPr>
                <w:noProof/>
                <w:webHidden/>
              </w:rPr>
              <w:t>4</w:t>
            </w:r>
            <w:r w:rsidR="00365A79">
              <w:rPr>
                <w:noProof/>
                <w:webHidden/>
              </w:rPr>
              <w:fldChar w:fldCharType="end"/>
            </w:r>
          </w:hyperlink>
        </w:p>
        <w:p w14:paraId="18956133" w14:textId="09BADE43"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1" w:history="1">
            <w:r w:rsidR="00365A79" w:rsidRPr="00621920">
              <w:rPr>
                <w:rStyle w:val="Hyperlink"/>
                <w:noProof/>
              </w:rPr>
              <w:t>Cash Flow Analysis</w:t>
            </w:r>
            <w:r w:rsidR="00365A79">
              <w:rPr>
                <w:noProof/>
                <w:webHidden/>
              </w:rPr>
              <w:tab/>
            </w:r>
            <w:r w:rsidR="00365A79">
              <w:rPr>
                <w:noProof/>
                <w:webHidden/>
              </w:rPr>
              <w:fldChar w:fldCharType="begin"/>
            </w:r>
            <w:r w:rsidR="00365A79">
              <w:rPr>
                <w:noProof/>
                <w:webHidden/>
              </w:rPr>
              <w:instrText xml:space="preserve"> PAGEREF _Toc168418241 \h </w:instrText>
            </w:r>
            <w:r w:rsidR="00365A79">
              <w:rPr>
                <w:noProof/>
                <w:webHidden/>
              </w:rPr>
            </w:r>
            <w:r w:rsidR="00365A79">
              <w:rPr>
                <w:noProof/>
                <w:webHidden/>
              </w:rPr>
              <w:fldChar w:fldCharType="separate"/>
            </w:r>
            <w:r w:rsidR="00365A79">
              <w:rPr>
                <w:noProof/>
                <w:webHidden/>
              </w:rPr>
              <w:t>6</w:t>
            </w:r>
            <w:r w:rsidR="00365A79">
              <w:rPr>
                <w:noProof/>
                <w:webHidden/>
              </w:rPr>
              <w:fldChar w:fldCharType="end"/>
            </w:r>
          </w:hyperlink>
        </w:p>
        <w:p w14:paraId="35BEAA22" w14:textId="72181610"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2" w:history="1">
            <w:r w:rsidR="00365A79" w:rsidRPr="00621920">
              <w:rPr>
                <w:rStyle w:val="Hyperlink"/>
                <w:noProof/>
              </w:rPr>
              <w:t>Key Financial Ratios Analysis (End of 2022)</w:t>
            </w:r>
            <w:r w:rsidR="00365A79">
              <w:rPr>
                <w:noProof/>
                <w:webHidden/>
              </w:rPr>
              <w:tab/>
            </w:r>
            <w:r w:rsidR="00365A79">
              <w:rPr>
                <w:noProof/>
                <w:webHidden/>
              </w:rPr>
              <w:fldChar w:fldCharType="begin"/>
            </w:r>
            <w:r w:rsidR="00365A79">
              <w:rPr>
                <w:noProof/>
                <w:webHidden/>
              </w:rPr>
              <w:instrText xml:space="preserve"> PAGEREF _Toc168418242 \h </w:instrText>
            </w:r>
            <w:r w:rsidR="00365A79">
              <w:rPr>
                <w:noProof/>
                <w:webHidden/>
              </w:rPr>
            </w:r>
            <w:r w:rsidR="00365A79">
              <w:rPr>
                <w:noProof/>
                <w:webHidden/>
              </w:rPr>
              <w:fldChar w:fldCharType="separate"/>
            </w:r>
            <w:r w:rsidR="00365A79">
              <w:rPr>
                <w:noProof/>
                <w:webHidden/>
              </w:rPr>
              <w:t>6</w:t>
            </w:r>
            <w:r w:rsidR="00365A79">
              <w:rPr>
                <w:noProof/>
                <w:webHidden/>
              </w:rPr>
              <w:fldChar w:fldCharType="end"/>
            </w:r>
          </w:hyperlink>
        </w:p>
        <w:p w14:paraId="6E91B490" w14:textId="0383FC2D"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3" w:history="1">
            <w:r w:rsidR="00365A79" w:rsidRPr="00621920">
              <w:rPr>
                <w:rStyle w:val="Hyperlink"/>
                <w:noProof/>
              </w:rPr>
              <w:t>SWOT Analysis for Urban Heights Hotel</w:t>
            </w:r>
            <w:r w:rsidR="00365A79">
              <w:rPr>
                <w:noProof/>
                <w:webHidden/>
              </w:rPr>
              <w:tab/>
            </w:r>
            <w:r w:rsidR="00365A79">
              <w:rPr>
                <w:noProof/>
                <w:webHidden/>
              </w:rPr>
              <w:fldChar w:fldCharType="begin"/>
            </w:r>
            <w:r w:rsidR="00365A79">
              <w:rPr>
                <w:noProof/>
                <w:webHidden/>
              </w:rPr>
              <w:instrText xml:space="preserve"> PAGEREF _Toc168418243 \h </w:instrText>
            </w:r>
            <w:r w:rsidR="00365A79">
              <w:rPr>
                <w:noProof/>
                <w:webHidden/>
              </w:rPr>
            </w:r>
            <w:r w:rsidR="00365A79">
              <w:rPr>
                <w:noProof/>
                <w:webHidden/>
              </w:rPr>
              <w:fldChar w:fldCharType="separate"/>
            </w:r>
            <w:r w:rsidR="00365A79">
              <w:rPr>
                <w:noProof/>
                <w:webHidden/>
              </w:rPr>
              <w:t>7</w:t>
            </w:r>
            <w:r w:rsidR="00365A79">
              <w:rPr>
                <w:noProof/>
                <w:webHidden/>
              </w:rPr>
              <w:fldChar w:fldCharType="end"/>
            </w:r>
          </w:hyperlink>
        </w:p>
        <w:p w14:paraId="66C8ECD3" w14:textId="28656B8F"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4" w:history="1">
            <w:r w:rsidR="00365A79" w:rsidRPr="00621920">
              <w:rPr>
                <w:rStyle w:val="Hyperlink"/>
                <w:noProof/>
              </w:rPr>
              <w:t>Market Analysis</w:t>
            </w:r>
            <w:r w:rsidR="00365A79">
              <w:rPr>
                <w:noProof/>
                <w:webHidden/>
              </w:rPr>
              <w:tab/>
            </w:r>
            <w:r w:rsidR="00365A79">
              <w:rPr>
                <w:noProof/>
                <w:webHidden/>
              </w:rPr>
              <w:fldChar w:fldCharType="begin"/>
            </w:r>
            <w:r w:rsidR="00365A79">
              <w:rPr>
                <w:noProof/>
                <w:webHidden/>
              </w:rPr>
              <w:instrText xml:space="preserve"> PAGEREF _Toc168418244 \h </w:instrText>
            </w:r>
            <w:r w:rsidR="00365A79">
              <w:rPr>
                <w:noProof/>
                <w:webHidden/>
              </w:rPr>
            </w:r>
            <w:r w:rsidR="00365A79">
              <w:rPr>
                <w:noProof/>
                <w:webHidden/>
              </w:rPr>
              <w:fldChar w:fldCharType="separate"/>
            </w:r>
            <w:r w:rsidR="00365A79">
              <w:rPr>
                <w:noProof/>
                <w:webHidden/>
              </w:rPr>
              <w:t>7</w:t>
            </w:r>
            <w:r w:rsidR="00365A79">
              <w:rPr>
                <w:noProof/>
                <w:webHidden/>
              </w:rPr>
              <w:fldChar w:fldCharType="end"/>
            </w:r>
          </w:hyperlink>
        </w:p>
        <w:p w14:paraId="453245E0" w14:textId="04248674"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5" w:history="1">
            <w:r w:rsidR="00365A79" w:rsidRPr="00621920">
              <w:rPr>
                <w:rStyle w:val="Hyperlink"/>
                <w:noProof/>
              </w:rPr>
              <w:t>Turnaround Strategy</w:t>
            </w:r>
            <w:r w:rsidR="00365A79">
              <w:rPr>
                <w:noProof/>
                <w:webHidden/>
              </w:rPr>
              <w:tab/>
            </w:r>
            <w:r w:rsidR="00365A79">
              <w:rPr>
                <w:noProof/>
                <w:webHidden/>
              </w:rPr>
              <w:fldChar w:fldCharType="begin"/>
            </w:r>
            <w:r w:rsidR="00365A79">
              <w:rPr>
                <w:noProof/>
                <w:webHidden/>
              </w:rPr>
              <w:instrText xml:space="preserve"> PAGEREF _Toc168418245 \h </w:instrText>
            </w:r>
            <w:r w:rsidR="00365A79">
              <w:rPr>
                <w:noProof/>
                <w:webHidden/>
              </w:rPr>
            </w:r>
            <w:r w:rsidR="00365A79">
              <w:rPr>
                <w:noProof/>
                <w:webHidden/>
              </w:rPr>
              <w:fldChar w:fldCharType="separate"/>
            </w:r>
            <w:r w:rsidR="00365A79">
              <w:rPr>
                <w:noProof/>
                <w:webHidden/>
              </w:rPr>
              <w:t>9</w:t>
            </w:r>
            <w:r w:rsidR="00365A79">
              <w:rPr>
                <w:noProof/>
                <w:webHidden/>
              </w:rPr>
              <w:fldChar w:fldCharType="end"/>
            </w:r>
          </w:hyperlink>
        </w:p>
        <w:p w14:paraId="34AF7971" w14:textId="3C18F3CE"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6" w:history="1">
            <w:r w:rsidR="00365A79" w:rsidRPr="00621920">
              <w:rPr>
                <w:rStyle w:val="Hyperlink"/>
                <w:noProof/>
              </w:rPr>
              <w:t>Operational Efficiency</w:t>
            </w:r>
            <w:r w:rsidR="00365A79">
              <w:rPr>
                <w:noProof/>
                <w:webHidden/>
              </w:rPr>
              <w:tab/>
            </w:r>
            <w:r w:rsidR="00365A79">
              <w:rPr>
                <w:noProof/>
                <w:webHidden/>
              </w:rPr>
              <w:fldChar w:fldCharType="begin"/>
            </w:r>
            <w:r w:rsidR="00365A79">
              <w:rPr>
                <w:noProof/>
                <w:webHidden/>
              </w:rPr>
              <w:instrText xml:space="preserve"> PAGEREF _Toc168418246 \h </w:instrText>
            </w:r>
            <w:r w:rsidR="00365A79">
              <w:rPr>
                <w:noProof/>
                <w:webHidden/>
              </w:rPr>
            </w:r>
            <w:r w:rsidR="00365A79">
              <w:rPr>
                <w:noProof/>
                <w:webHidden/>
              </w:rPr>
              <w:fldChar w:fldCharType="separate"/>
            </w:r>
            <w:r w:rsidR="00365A79">
              <w:rPr>
                <w:noProof/>
                <w:webHidden/>
              </w:rPr>
              <w:t>9</w:t>
            </w:r>
            <w:r w:rsidR="00365A79">
              <w:rPr>
                <w:noProof/>
                <w:webHidden/>
              </w:rPr>
              <w:fldChar w:fldCharType="end"/>
            </w:r>
          </w:hyperlink>
        </w:p>
        <w:p w14:paraId="4AD2C070" w14:textId="6849B909"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7" w:history="1">
            <w:r w:rsidR="00365A79" w:rsidRPr="00621920">
              <w:rPr>
                <w:rStyle w:val="Hyperlink"/>
                <w:noProof/>
              </w:rPr>
              <w:t>Marketing and Branding</w:t>
            </w:r>
            <w:r w:rsidR="00365A79">
              <w:rPr>
                <w:noProof/>
                <w:webHidden/>
              </w:rPr>
              <w:tab/>
            </w:r>
            <w:r w:rsidR="00365A79">
              <w:rPr>
                <w:noProof/>
                <w:webHidden/>
              </w:rPr>
              <w:fldChar w:fldCharType="begin"/>
            </w:r>
            <w:r w:rsidR="00365A79">
              <w:rPr>
                <w:noProof/>
                <w:webHidden/>
              </w:rPr>
              <w:instrText xml:space="preserve"> PAGEREF _Toc168418247 \h </w:instrText>
            </w:r>
            <w:r w:rsidR="00365A79">
              <w:rPr>
                <w:noProof/>
                <w:webHidden/>
              </w:rPr>
            </w:r>
            <w:r w:rsidR="00365A79">
              <w:rPr>
                <w:noProof/>
                <w:webHidden/>
              </w:rPr>
              <w:fldChar w:fldCharType="separate"/>
            </w:r>
            <w:r w:rsidR="00365A79">
              <w:rPr>
                <w:noProof/>
                <w:webHidden/>
              </w:rPr>
              <w:t>9</w:t>
            </w:r>
            <w:r w:rsidR="00365A79">
              <w:rPr>
                <w:noProof/>
                <w:webHidden/>
              </w:rPr>
              <w:fldChar w:fldCharType="end"/>
            </w:r>
          </w:hyperlink>
        </w:p>
        <w:p w14:paraId="122D611B" w14:textId="4FD95F78" w:rsidR="00365A79" w:rsidRDefault="0028543F">
          <w:pPr>
            <w:pStyle w:val="TOC2"/>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8" w:history="1">
            <w:r w:rsidR="00365A79" w:rsidRPr="00621920">
              <w:rPr>
                <w:rStyle w:val="Hyperlink"/>
                <w:noProof/>
              </w:rPr>
              <w:t>Facility Upgrades</w:t>
            </w:r>
            <w:r w:rsidR="00365A79">
              <w:rPr>
                <w:noProof/>
                <w:webHidden/>
              </w:rPr>
              <w:tab/>
            </w:r>
            <w:r w:rsidR="00365A79">
              <w:rPr>
                <w:noProof/>
                <w:webHidden/>
              </w:rPr>
              <w:fldChar w:fldCharType="begin"/>
            </w:r>
            <w:r w:rsidR="00365A79">
              <w:rPr>
                <w:noProof/>
                <w:webHidden/>
              </w:rPr>
              <w:instrText xml:space="preserve"> PAGEREF _Toc168418248 \h </w:instrText>
            </w:r>
            <w:r w:rsidR="00365A79">
              <w:rPr>
                <w:noProof/>
                <w:webHidden/>
              </w:rPr>
            </w:r>
            <w:r w:rsidR="00365A79">
              <w:rPr>
                <w:noProof/>
                <w:webHidden/>
              </w:rPr>
              <w:fldChar w:fldCharType="separate"/>
            </w:r>
            <w:r w:rsidR="00365A79">
              <w:rPr>
                <w:noProof/>
                <w:webHidden/>
              </w:rPr>
              <w:t>9</w:t>
            </w:r>
            <w:r w:rsidR="00365A79">
              <w:rPr>
                <w:noProof/>
                <w:webHidden/>
              </w:rPr>
              <w:fldChar w:fldCharType="end"/>
            </w:r>
          </w:hyperlink>
        </w:p>
        <w:p w14:paraId="71F3092B" w14:textId="4E53BCF4"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49" w:history="1">
            <w:r w:rsidR="00365A79" w:rsidRPr="00621920">
              <w:rPr>
                <w:rStyle w:val="Hyperlink"/>
                <w:noProof/>
              </w:rPr>
              <w:t>Financial Projections</w:t>
            </w:r>
            <w:r w:rsidR="00365A79">
              <w:rPr>
                <w:noProof/>
                <w:webHidden/>
              </w:rPr>
              <w:tab/>
            </w:r>
            <w:r w:rsidR="00365A79">
              <w:rPr>
                <w:noProof/>
                <w:webHidden/>
              </w:rPr>
              <w:fldChar w:fldCharType="begin"/>
            </w:r>
            <w:r w:rsidR="00365A79">
              <w:rPr>
                <w:noProof/>
                <w:webHidden/>
              </w:rPr>
              <w:instrText xml:space="preserve"> PAGEREF _Toc168418249 \h </w:instrText>
            </w:r>
            <w:r w:rsidR="00365A79">
              <w:rPr>
                <w:noProof/>
                <w:webHidden/>
              </w:rPr>
            </w:r>
            <w:r w:rsidR="00365A79">
              <w:rPr>
                <w:noProof/>
                <w:webHidden/>
              </w:rPr>
              <w:fldChar w:fldCharType="separate"/>
            </w:r>
            <w:r w:rsidR="00365A79">
              <w:rPr>
                <w:noProof/>
                <w:webHidden/>
              </w:rPr>
              <w:t>10</w:t>
            </w:r>
            <w:r w:rsidR="00365A79">
              <w:rPr>
                <w:noProof/>
                <w:webHidden/>
              </w:rPr>
              <w:fldChar w:fldCharType="end"/>
            </w:r>
          </w:hyperlink>
        </w:p>
        <w:p w14:paraId="13B3B7F3" w14:textId="3539C32A"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50" w:history="1">
            <w:r w:rsidR="00365A79" w:rsidRPr="00621920">
              <w:rPr>
                <w:rStyle w:val="Hyperlink"/>
                <w:noProof/>
              </w:rPr>
              <w:t>Risk Assessment</w:t>
            </w:r>
            <w:r w:rsidR="00365A79">
              <w:rPr>
                <w:noProof/>
                <w:webHidden/>
              </w:rPr>
              <w:tab/>
            </w:r>
            <w:r w:rsidR="00365A79">
              <w:rPr>
                <w:noProof/>
                <w:webHidden/>
              </w:rPr>
              <w:fldChar w:fldCharType="begin"/>
            </w:r>
            <w:r w:rsidR="00365A79">
              <w:rPr>
                <w:noProof/>
                <w:webHidden/>
              </w:rPr>
              <w:instrText xml:space="preserve"> PAGEREF _Toc168418250 \h </w:instrText>
            </w:r>
            <w:r w:rsidR="00365A79">
              <w:rPr>
                <w:noProof/>
                <w:webHidden/>
              </w:rPr>
            </w:r>
            <w:r w:rsidR="00365A79">
              <w:rPr>
                <w:noProof/>
                <w:webHidden/>
              </w:rPr>
              <w:fldChar w:fldCharType="separate"/>
            </w:r>
            <w:r w:rsidR="00365A79">
              <w:rPr>
                <w:noProof/>
                <w:webHidden/>
              </w:rPr>
              <w:t>10</w:t>
            </w:r>
            <w:r w:rsidR="00365A79">
              <w:rPr>
                <w:noProof/>
                <w:webHidden/>
              </w:rPr>
              <w:fldChar w:fldCharType="end"/>
            </w:r>
          </w:hyperlink>
        </w:p>
        <w:p w14:paraId="70A4AC88" w14:textId="0B979EEC"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51" w:history="1">
            <w:r w:rsidR="00365A79" w:rsidRPr="00621920">
              <w:rPr>
                <w:rStyle w:val="Hyperlink"/>
                <w:noProof/>
              </w:rPr>
              <w:t>Conclusion</w:t>
            </w:r>
            <w:r w:rsidR="00365A79">
              <w:rPr>
                <w:noProof/>
                <w:webHidden/>
              </w:rPr>
              <w:tab/>
            </w:r>
            <w:r w:rsidR="00365A79">
              <w:rPr>
                <w:noProof/>
                <w:webHidden/>
              </w:rPr>
              <w:fldChar w:fldCharType="begin"/>
            </w:r>
            <w:r w:rsidR="00365A79">
              <w:rPr>
                <w:noProof/>
                <w:webHidden/>
              </w:rPr>
              <w:instrText xml:space="preserve"> PAGEREF _Toc168418251 \h </w:instrText>
            </w:r>
            <w:r w:rsidR="00365A79">
              <w:rPr>
                <w:noProof/>
                <w:webHidden/>
              </w:rPr>
            </w:r>
            <w:r w:rsidR="00365A79">
              <w:rPr>
                <w:noProof/>
                <w:webHidden/>
              </w:rPr>
              <w:fldChar w:fldCharType="separate"/>
            </w:r>
            <w:r w:rsidR="00365A79">
              <w:rPr>
                <w:noProof/>
                <w:webHidden/>
              </w:rPr>
              <w:t>11</w:t>
            </w:r>
            <w:r w:rsidR="00365A79">
              <w:rPr>
                <w:noProof/>
                <w:webHidden/>
              </w:rPr>
              <w:fldChar w:fldCharType="end"/>
            </w:r>
          </w:hyperlink>
        </w:p>
        <w:p w14:paraId="787BD3A4" w14:textId="1D12DA58"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52" w:history="1">
            <w:r w:rsidR="00365A79" w:rsidRPr="00621920">
              <w:rPr>
                <w:rStyle w:val="Hyperlink"/>
                <w:noProof/>
              </w:rPr>
              <w:t>Recommendations</w:t>
            </w:r>
            <w:r w:rsidR="00365A79">
              <w:rPr>
                <w:noProof/>
                <w:webHidden/>
              </w:rPr>
              <w:tab/>
            </w:r>
            <w:r w:rsidR="00365A79">
              <w:rPr>
                <w:noProof/>
                <w:webHidden/>
              </w:rPr>
              <w:fldChar w:fldCharType="begin"/>
            </w:r>
            <w:r w:rsidR="00365A79">
              <w:rPr>
                <w:noProof/>
                <w:webHidden/>
              </w:rPr>
              <w:instrText xml:space="preserve"> PAGEREF _Toc168418252 \h </w:instrText>
            </w:r>
            <w:r w:rsidR="00365A79">
              <w:rPr>
                <w:noProof/>
                <w:webHidden/>
              </w:rPr>
            </w:r>
            <w:r w:rsidR="00365A79">
              <w:rPr>
                <w:noProof/>
                <w:webHidden/>
              </w:rPr>
              <w:fldChar w:fldCharType="separate"/>
            </w:r>
            <w:r w:rsidR="00365A79">
              <w:rPr>
                <w:noProof/>
                <w:webHidden/>
              </w:rPr>
              <w:t>11</w:t>
            </w:r>
            <w:r w:rsidR="00365A79">
              <w:rPr>
                <w:noProof/>
                <w:webHidden/>
              </w:rPr>
              <w:fldChar w:fldCharType="end"/>
            </w:r>
          </w:hyperlink>
        </w:p>
        <w:p w14:paraId="41732CB2" w14:textId="07E4D6BB" w:rsidR="00365A79" w:rsidRDefault="0028543F">
          <w:pPr>
            <w:pStyle w:val="TOC1"/>
            <w:tabs>
              <w:tab w:val="right" w:leader="dot" w:pos="9350"/>
            </w:tabs>
            <w:rPr>
              <w:rFonts w:asciiTheme="minorHAnsi" w:eastAsiaTheme="minorEastAsia" w:hAnsiTheme="minorHAnsi" w:cstheme="minorBidi"/>
              <w:noProof/>
              <w:kern w:val="2"/>
              <w:szCs w:val="30"/>
              <w:lang w:val="en-US" w:bidi="bn-BD"/>
              <w14:ligatures w14:val="standardContextual"/>
            </w:rPr>
          </w:pPr>
          <w:hyperlink w:anchor="_Toc168418253" w:history="1">
            <w:r w:rsidR="00365A79" w:rsidRPr="00621920">
              <w:rPr>
                <w:rStyle w:val="Hyperlink"/>
                <w:noProof/>
              </w:rPr>
              <w:t>References</w:t>
            </w:r>
            <w:r w:rsidR="00365A79">
              <w:rPr>
                <w:noProof/>
                <w:webHidden/>
              </w:rPr>
              <w:tab/>
            </w:r>
            <w:r w:rsidR="00365A79">
              <w:rPr>
                <w:noProof/>
                <w:webHidden/>
              </w:rPr>
              <w:fldChar w:fldCharType="begin"/>
            </w:r>
            <w:r w:rsidR="00365A79">
              <w:rPr>
                <w:noProof/>
                <w:webHidden/>
              </w:rPr>
              <w:instrText xml:space="preserve"> PAGEREF _Toc168418253 \h </w:instrText>
            </w:r>
            <w:r w:rsidR="00365A79">
              <w:rPr>
                <w:noProof/>
                <w:webHidden/>
              </w:rPr>
            </w:r>
            <w:r w:rsidR="00365A79">
              <w:rPr>
                <w:noProof/>
                <w:webHidden/>
              </w:rPr>
              <w:fldChar w:fldCharType="separate"/>
            </w:r>
            <w:r w:rsidR="00365A79">
              <w:rPr>
                <w:noProof/>
                <w:webHidden/>
              </w:rPr>
              <w:t>13</w:t>
            </w:r>
            <w:r w:rsidR="00365A79">
              <w:rPr>
                <w:noProof/>
                <w:webHidden/>
              </w:rPr>
              <w:fldChar w:fldCharType="end"/>
            </w:r>
          </w:hyperlink>
        </w:p>
        <w:p w14:paraId="6E5744FE" w14:textId="7A8674B7" w:rsidR="00290B16" w:rsidRDefault="00290B16">
          <w:r>
            <w:rPr>
              <w:b/>
              <w:bCs/>
              <w:noProof/>
            </w:rPr>
            <w:fldChar w:fldCharType="end"/>
          </w:r>
        </w:p>
      </w:sdtContent>
    </w:sdt>
    <w:p w14:paraId="37AD9026" w14:textId="5422B175" w:rsidR="009E41BE" w:rsidRDefault="001C0C7C">
      <w:r>
        <w:br w:type="page"/>
      </w:r>
    </w:p>
    <w:p w14:paraId="187FD7E6" w14:textId="77777777" w:rsidR="009E41BE" w:rsidRDefault="001C0C7C">
      <w:pPr>
        <w:pStyle w:val="Heading1"/>
      </w:pPr>
      <w:bookmarkStart w:id="0" w:name="_jgx3kr5esqeq" w:colFirst="0" w:colLast="0"/>
      <w:bookmarkStart w:id="1" w:name="_Toc168418236"/>
      <w:bookmarkEnd w:id="0"/>
      <w:r>
        <w:t>Introduction</w:t>
      </w:r>
      <w:bookmarkEnd w:id="1"/>
    </w:p>
    <w:p w14:paraId="7B8A6114" w14:textId="77777777" w:rsidR="009E41BE" w:rsidRDefault="001C0C7C">
      <w:r w:rsidRPr="563C2E97">
        <w:rPr>
          <w:lang w:val="en-US"/>
        </w:rPr>
        <w:t xml:space="preserve">Within a bustling urban area, the Urban Heights Hotel is found brimming with a restaurant, and a bar, together with several banquet facilities. Even with a stellar location and a robust amenities package, the hotel has seen a sharp downturn in cashflow the past three years. Declining revenue and increasing operating expenses have settled in reduced profit markedly. The purpose of this report is to examine the financial sustainability of Urban Heights Hotel and discuss potential turnaround strategies to combat its financial distress. </w:t>
      </w:r>
    </w:p>
    <w:p w14:paraId="06BB23E5" w14:textId="77777777" w:rsidR="009E41BE" w:rsidRDefault="001C0C7C">
      <w:pPr>
        <w:pStyle w:val="Heading1"/>
      </w:pPr>
      <w:bookmarkStart w:id="2" w:name="_h7vhb4ntsoex" w:colFirst="0" w:colLast="0"/>
      <w:bookmarkStart w:id="3" w:name="_Toc168418237"/>
      <w:bookmarkEnd w:id="2"/>
      <w:r>
        <w:t>Scope and Objectives</w:t>
      </w:r>
      <w:bookmarkEnd w:id="3"/>
    </w:p>
    <w:p w14:paraId="545CC3C2" w14:textId="77777777" w:rsidR="009E41BE" w:rsidRDefault="001C0C7C">
      <w:r w:rsidRPr="563C2E97">
        <w:rPr>
          <w:lang w:val="en-US"/>
        </w:rPr>
        <w:t>The purpose of this assessment is to deeply dissect the financial health of Urban Heights Hotel, by examining the stream of historical financial data to unravel the last three years. The main goals are to locate and comprehend the patterns that affect revenue, expenses, and the profitability of products. The investigation will focus on some of the underlying reasons behind the hotel's poor profitability and provide the foundation for the development of a solid turnaround plan. The above are key issues which when tackled in this report will potentially save the rest of the operations and finances of the hotel.</w:t>
      </w:r>
    </w:p>
    <w:p w14:paraId="05CED2D4" w14:textId="77777777" w:rsidR="009E41BE" w:rsidRDefault="001C0C7C">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ind w:right="0"/>
      </w:pPr>
      <w:bookmarkStart w:id="4" w:name="_9rjsyihr8806" w:colFirst="0" w:colLast="0"/>
      <w:bookmarkStart w:id="5" w:name="_Toc168418238"/>
      <w:bookmarkEnd w:id="4"/>
      <w:r>
        <w:t>Financial Analysis</w:t>
      </w:r>
      <w:bookmarkEnd w:id="5"/>
    </w:p>
    <w:p w14:paraId="6A7AD153" w14:textId="77777777" w:rsidR="009E41BE" w:rsidRDefault="001C0C7C">
      <w:pPr>
        <w:pStyle w:val="Heading2"/>
      </w:pPr>
      <w:bookmarkStart w:id="6" w:name="_nuzz7oyt2tc" w:colFirst="0" w:colLast="0"/>
      <w:bookmarkStart w:id="7" w:name="_Toc168418239"/>
      <w:bookmarkEnd w:id="6"/>
      <w:r>
        <w:t>Income Statement Analysis</w:t>
      </w:r>
      <w:bookmarkEnd w:id="7"/>
    </w:p>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278"/>
        <w:gridCol w:w="2142"/>
        <w:gridCol w:w="2142"/>
        <w:gridCol w:w="1798"/>
      </w:tblGrid>
      <w:tr w:rsidR="009E41BE" w14:paraId="46980ADF" w14:textId="77777777" w:rsidTr="00290B16">
        <w:trPr>
          <w:trHeight w:val="710"/>
        </w:trPr>
        <w:tc>
          <w:tcPr>
            <w:tcW w:w="3277"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0" w:type="dxa"/>
              <w:bottom w:w="100" w:type="dxa"/>
              <w:right w:w="100" w:type="dxa"/>
            </w:tcMar>
            <w:vAlign w:val="bottom"/>
          </w:tcPr>
          <w:p w14:paraId="04BD53D8" w14:textId="77777777" w:rsidR="009E41BE" w:rsidRPr="00290B16" w:rsidRDefault="001C0C7C">
            <w:pPr>
              <w:rPr>
                <w:b/>
                <w:bCs/>
              </w:rPr>
            </w:pPr>
            <w:r w:rsidRPr="00290B16">
              <w:rPr>
                <w:b/>
                <w:bCs/>
              </w:rPr>
              <w:t>Item</w:t>
            </w:r>
          </w:p>
        </w:tc>
        <w:tc>
          <w:tcPr>
            <w:tcW w:w="2142"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100" w:type="dxa"/>
              <w:bottom w:w="100" w:type="dxa"/>
              <w:right w:w="100" w:type="dxa"/>
            </w:tcMar>
            <w:vAlign w:val="bottom"/>
          </w:tcPr>
          <w:p w14:paraId="6E462E27" w14:textId="77777777" w:rsidR="009E41BE" w:rsidRPr="00290B16" w:rsidRDefault="001C0C7C">
            <w:pPr>
              <w:rPr>
                <w:b/>
                <w:bCs/>
              </w:rPr>
            </w:pPr>
            <w:r w:rsidRPr="00290B16">
              <w:rPr>
                <w:b/>
                <w:bCs/>
              </w:rPr>
              <w:t>2021 (£)</w:t>
            </w:r>
          </w:p>
        </w:tc>
        <w:tc>
          <w:tcPr>
            <w:tcW w:w="2142"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100" w:type="dxa"/>
              <w:bottom w:w="100" w:type="dxa"/>
              <w:right w:w="100" w:type="dxa"/>
            </w:tcMar>
            <w:vAlign w:val="bottom"/>
          </w:tcPr>
          <w:p w14:paraId="15658036" w14:textId="77777777" w:rsidR="009E41BE" w:rsidRPr="00290B16" w:rsidRDefault="001C0C7C">
            <w:pPr>
              <w:rPr>
                <w:b/>
                <w:bCs/>
              </w:rPr>
            </w:pPr>
            <w:r w:rsidRPr="00290B16">
              <w:rPr>
                <w:b/>
                <w:bCs/>
              </w:rPr>
              <w:t>2022 (£)</w:t>
            </w:r>
          </w:p>
        </w:tc>
        <w:tc>
          <w:tcPr>
            <w:tcW w:w="1798" w:type="dxa"/>
            <w:tcBorders>
              <w:top w:val="single" w:sz="5" w:space="0" w:color="0D0D0D"/>
              <w:left w:val="single" w:sz="5" w:space="0" w:color="0D0D0D"/>
              <w:bottom w:val="single" w:sz="5" w:space="0" w:color="0D0D0D"/>
              <w:right w:val="single" w:sz="5" w:space="0" w:color="0D0D0D"/>
            </w:tcBorders>
            <w:shd w:val="clear" w:color="auto" w:fill="8DB3E2" w:themeFill="text2" w:themeFillTint="66"/>
            <w:tcMar>
              <w:top w:w="100" w:type="dxa"/>
              <w:left w:w="100" w:type="dxa"/>
              <w:bottom w:w="100" w:type="dxa"/>
              <w:right w:w="0" w:type="dxa"/>
            </w:tcMar>
            <w:vAlign w:val="bottom"/>
          </w:tcPr>
          <w:p w14:paraId="71F45CC6" w14:textId="77777777" w:rsidR="009E41BE" w:rsidRPr="00290B16" w:rsidRDefault="001C0C7C">
            <w:pPr>
              <w:rPr>
                <w:b/>
                <w:bCs/>
              </w:rPr>
            </w:pPr>
            <w:r w:rsidRPr="00290B16">
              <w:rPr>
                <w:b/>
                <w:bCs/>
              </w:rPr>
              <w:t>2023 (£)</w:t>
            </w:r>
          </w:p>
        </w:tc>
      </w:tr>
      <w:tr w:rsidR="009E41BE" w14:paraId="718F90A6" w14:textId="77777777">
        <w:trPr>
          <w:trHeight w:val="695"/>
        </w:trPr>
        <w:tc>
          <w:tcPr>
            <w:tcW w:w="327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51E5D910" w14:textId="77777777" w:rsidR="009E41BE" w:rsidRDefault="001C0C7C">
            <w:r>
              <w:t>Total Revenue</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79C522A9" w14:textId="77777777" w:rsidR="009E41BE" w:rsidRDefault="001C0C7C">
            <w:r>
              <w:t>2,500,000</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1ACFA429" w14:textId="77777777" w:rsidR="009E41BE" w:rsidRDefault="001C0C7C">
            <w:r>
              <w:t>2,200,000</w:t>
            </w:r>
          </w:p>
        </w:tc>
        <w:tc>
          <w:tcPr>
            <w:tcW w:w="1798"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2AD968A0" w14:textId="77777777" w:rsidR="009E41BE" w:rsidRDefault="001C0C7C">
            <w:r>
              <w:t>1,800,000</w:t>
            </w:r>
          </w:p>
        </w:tc>
      </w:tr>
      <w:tr w:rsidR="009E41BE" w14:paraId="7DB59613" w14:textId="77777777">
        <w:trPr>
          <w:trHeight w:val="695"/>
        </w:trPr>
        <w:tc>
          <w:tcPr>
            <w:tcW w:w="327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BAD17EF" w14:textId="77777777" w:rsidR="009E41BE" w:rsidRDefault="001C0C7C">
            <w:r>
              <w:t>Operating Expenses</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2A7BE765" w14:textId="77777777" w:rsidR="009E41BE" w:rsidRDefault="001C0C7C">
            <w:r>
              <w:t>1,800,000</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6E68D0AD" w14:textId="77777777" w:rsidR="009E41BE" w:rsidRDefault="001C0C7C">
            <w:r>
              <w:t>2,000,000</w:t>
            </w:r>
          </w:p>
        </w:tc>
        <w:tc>
          <w:tcPr>
            <w:tcW w:w="1798"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461A6586" w14:textId="77777777" w:rsidR="009E41BE" w:rsidRDefault="001C0C7C">
            <w:r>
              <w:t>2,300,000</w:t>
            </w:r>
          </w:p>
        </w:tc>
      </w:tr>
      <w:tr w:rsidR="009E41BE" w14:paraId="2EBD20AA" w14:textId="77777777">
        <w:trPr>
          <w:trHeight w:val="695"/>
        </w:trPr>
        <w:tc>
          <w:tcPr>
            <w:tcW w:w="327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3A4B5349" w14:textId="77777777" w:rsidR="009E41BE" w:rsidRDefault="001C0C7C">
            <w:r>
              <w:t>Gross Profit</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76C6DF13" w14:textId="77777777" w:rsidR="009E41BE" w:rsidRDefault="001C0C7C">
            <w:r>
              <w:t>700,000</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4668C7A6" w14:textId="77777777" w:rsidR="009E41BE" w:rsidRDefault="001C0C7C">
            <w:r>
              <w:t>200,000</w:t>
            </w:r>
          </w:p>
        </w:tc>
        <w:tc>
          <w:tcPr>
            <w:tcW w:w="1798"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3CC00CF0" w14:textId="77777777" w:rsidR="009E41BE" w:rsidRDefault="001C0C7C">
            <w:r>
              <w:t>-500,000</w:t>
            </w:r>
          </w:p>
        </w:tc>
      </w:tr>
      <w:tr w:rsidR="009E41BE" w14:paraId="4768A8EC" w14:textId="77777777">
        <w:trPr>
          <w:trHeight w:val="695"/>
        </w:trPr>
        <w:tc>
          <w:tcPr>
            <w:tcW w:w="327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89AEC8E" w14:textId="77777777" w:rsidR="009E41BE" w:rsidRDefault="001C0C7C">
            <w:r>
              <w:t>Net Profit (Loss)</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5A71D269" w14:textId="77777777" w:rsidR="009E41BE" w:rsidRDefault="001C0C7C">
            <w:r>
              <w:t>700,000</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5BA1E347" w14:textId="77777777" w:rsidR="009E41BE" w:rsidRDefault="001C0C7C">
            <w:r>
              <w:t>200,000</w:t>
            </w:r>
          </w:p>
        </w:tc>
        <w:tc>
          <w:tcPr>
            <w:tcW w:w="1798"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C991287" w14:textId="77777777" w:rsidR="009E41BE" w:rsidRDefault="001C0C7C">
            <w:r>
              <w:t>-500,000</w:t>
            </w:r>
          </w:p>
        </w:tc>
      </w:tr>
      <w:tr w:rsidR="009E41BE" w14:paraId="19A8E111" w14:textId="77777777">
        <w:trPr>
          <w:trHeight w:val="695"/>
        </w:trPr>
        <w:tc>
          <w:tcPr>
            <w:tcW w:w="327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15254486" w14:textId="77777777" w:rsidR="009E41BE" w:rsidRDefault="001C0C7C">
            <w:r>
              <w:t>Net Profit Margin</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51C2738A" w14:textId="77777777" w:rsidR="009E41BE" w:rsidRDefault="001C0C7C">
            <w:r>
              <w:t>28%</w:t>
            </w:r>
          </w:p>
        </w:tc>
        <w:tc>
          <w:tcPr>
            <w:tcW w:w="2142"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2BD74B14" w14:textId="77777777" w:rsidR="009E41BE" w:rsidRDefault="001C0C7C">
            <w:r>
              <w:t>9%</w:t>
            </w:r>
          </w:p>
        </w:tc>
        <w:tc>
          <w:tcPr>
            <w:tcW w:w="1798"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7D67FEDA" w14:textId="77777777" w:rsidR="009E41BE" w:rsidRDefault="001C0C7C">
            <w:r>
              <w:t>-28%</w:t>
            </w:r>
          </w:p>
        </w:tc>
      </w:tr>
    </w:tbl>
    <w:p w14:paraId="7ECF03FE" w14:textId="77777777" w:rsidR="009E41BE" w:rsidRDefault="001C0C7C">
      <w:r w:rsidRPr="563C2E97">
        <w:rPr>
          <w:lang w:val="en-US"/>
        </w:rPr>
        <w:t>The analysis highlights the net income progression at Urban Heights Hotel from 2021 to 2023 which reveals an acute negative trajectory, reducing from a healthy profit of £700,000 in 2021 to a loss of £500,000 by 2023. Declining profitability and negative net profit margin in the red, operational inefficiencies that may indicate constrained demand for the hotel services. According to Sainaghi et al. Such trends generally signify higher cost of operations or erosion in market share due to external market pressures like increased competition or economic downturn (Luqman A. R. T., Hameed, K., 2020). Sigala (2017) found that the fluctuating finances of the hospitality industry have required adaptive strategic management; focusing on fiscal sagacity and invented revenue management methodologies</w:t>
      </w:r>
    </w:p>
    <w:p w14:paraId="66D917AA" w14:textId="77777777" w:rsidR="009E41BE" w:rsidRDefault="001C0C7C">
      <w:pPr>
        <w:pStyle w:val="Heading2"/>
      </w:pPr>
      <w:bookmarkStart w:id="8" w:name="_a9fyvhgdyoxz" w:colFirst="0" w:colLast="0"/>
      <w:bookmarkStart w:id="9" w:name="_Toc168418240"/>
      <w:bookmarkEnd w:id="8"/>
      <w:r>
        <w:t>Balance Sheet Analysis</w:t>
      </w:r>
      <w:bookmarkEnd w:id="9"/>
    </w:p>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558"/>
        <w:gridCol w:w="3802"/>
      </w:tblGrid>
      <w:tr w:rsidR="009E41BE" w14:paraId="08EA3634" w14:textId="77777777" w:rsidTr="00290B16">
        <w:trPr>
          <w:trHeight w:val="710"/>
        </w:trPr>
        <w:tc>
          <w:tcPr>
            <w:tcW w:w="5557"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0" w:type="dxa"/>
              <w:bottom w:w="100" w:type="dxa"/>
              <w:right w:w="100" w:type="dxa"/>
            </w:tcMar>
            <w:vAlign w:val="bottom"/>
          </w:tcPr>
          <w:p w14:paraId="316DC048" w14:textId="77777777" w:rsidR="009E41BE" w:rsidRPr="00290B16" w:rsidRDefault="001C0C7C">
            <w:pPr>
              <w:rPr>
                <w:b/>
                <w:bCs/>
              </w:rPr>
            </w:pPr>
            <w:r w:rsidRPr="00290B16">
              <w:rPr>
                <w:b/>
                <w:bCs/>
              </w:rPr>
              <w:t>Item</w:t>
            </w:r>
          </w:p>
        </w:tc>
        <w:tc>
          <w:tcPr>
            <w:tcW w:w="3802" w:type="dxa"/>
            <w:tcBorders>
              <w:top w:val="single" w:sz="5" w:space="0" w:color="0D0D0D"/>
              <w:left w:val="single" w:sz="5" w:space="0" w:color="0D0D0D"/>
              <w:bottom w:val="single" w:sz="5" w:space="0" w:color="0D0D0D"/>
              <w:right w:val="single" w:sz="5" w:space="0" w:color="0D0D0D"/>
            </w:tcBorders>
            <w:shd w:val="clear" w:color="auto" w:fill="8DB3E2" w:themeFill="text2" w:themeFillTint="66"/>
            <w:tcMar>
              <w:top w:w="100" w:type="dxa"/>
              <w:left w:w="100" w:type="dxa"/>
              <w:bottom w:w="100" w:type="dxa"/>
              <w:right w:w="0" w:type="dxa"/>
            </w:tcMar>
            <w:vAlign w:val="bottom"/>
          </w:tcPr>
          <w:p w14:paraId="5A7656BB" w14:textId="77777777" w:rsidR="009E41BE" w:rsidRPr="00290B16" w:rsidRDefault="001C0C7C">
            <w:pPr>
              <w:rPr>
                <w:b/>
                <w:bCs/>
              </w:rPr>
            </w:pPr>
            <w:r w:rsidRPr="00290B16">
              <w:rPr>
                <w:b/>
                <w:bCs/>
              </w:rPr>
              <w:t>Amount (£)</w:t>
            </w:r>
          </w:p>
        </w:tc>
      </w:tr>
      <w:tr w:rsidR="009E41BE" w14:paraId="6F62A291"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1C2E1C72" w14:textId="77777777" w:rsidR="009E41BE" w:rsidRDefault="001C0C7C">
            <w:r>
              <w:t>Total Assets</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3005F3B1" w14:textId="77777777" w:rsidR="009E41BE" w:rsidRDefault="001C0C7C">
            <w:r>
              <w:t>5,100,000</w:t>
            </w:r>
          </w:p>
        </w:tc>
      </w:tr>
      <w:tr w:rsidR="009E41BE" w14:paraId="3F2E62CE"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360389A4" w14:textId="77777777" w:rsidR="009E41BE" w:rsidRDefault="001C0C7C">
            <w:r>
              <w:t>- Current Assets</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40C420E2" w14:textId="77777777" w:rsidR="009E41BE" w:rsidRDefault="001C0C7C">
            <w:r>
              <w:t>300,000</w:t>
            </w:r>
          </w:p>
        </w:tc>
      </w:tr>
      <w:tr w:rsidR="009E41BE" w14:paraId="6CA5A8DB"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71915778" w14:textId="77777777" w:rsidR="009E41BE" w:rsidRDefault="001C0C7C">
            <w:r>
              <w:t>- Property &amp; Equip.</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FD5803D" w14:textId="77777777" w:rsidR="009E41BE" w:rsidRDefault="001C0C7C">
            <w:r>
              <w:t>4,800,000</w:t>
            </w:r>
          </w:p>
        </w:tc>
      </w:tr>
      <w:tr w:rsidR="009E41BE" w14:paraId="66A52F58"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A4BCDC6" w14:textId="77777777" w:rsidR="009E41BE" w:rsidRDefault="001C0C7C">
            <w:r>
              <w:t>- Other Assets</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3921F448" w14:textId="77777777" w:rsidR="009E41BE" w:rsidRDefault="001C0C7C">
            <w:r>
              <w:t>0</w:t>
            </w:r>
          </w:p>
        </w:tc>
      </w:tr>
      <w:tr w:rsidR="009E41BE" w14:paraId="05C0C8E0"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6A161DDB" w14:textId="77777777" w:rsidR="009E41BE" w:rsidRDefault="001C0C7C">
            <w:r>
              <w:t>Total Liabilities</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D84410F" w14:textId="77777777" w:rsidR="009E41BE" w:rsidRDefault="001C0C7C">
            <w:r>
              <w:t>3,270,000</w:t>
            </w:r>
          </w:p>
        </w:tc>
      </w:tr>
      <w:tr w:rsidR="009E41BE" w14:paraId="588CB739"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4FE6E68E" w14:textId="77777777" w:rsidR="009E41BE" w:rsidRDefault="001C0C7C">
            <w:r>
              <w:t>- Current Liabilities</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827C3BA" w14:textId="77777777" w:rsidR="009E41BE" w:rsidRDefault="001C0C7C">
            <w:r>
              <w:t>270,000</w:t>
            </w:r>
          </w:p>
        </w:tc>
      </w:tr>
      <w:tr w:rsidR="009E41BE" w14:paraId="00B35EB0"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95DDAD4" w14:textId="77777777" w:rsidR="009E41BE" w:rsidRDefault="001C0C7C">
            <w:r>
              <w:t>- Long-term Debt</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10A0B7AF" w14:textId="77777777" w:rsidR="009E41BE" w:rsidRDefault="001C0C7C">
            <w:r>
              <w:t>3,000,000</w:t>
            </w:r>
          </w:p>
        </w:tc>
      </w:tr>
      <w:tr w:rsidR="009E41BE" w14:paraId="456C4E0C" w14:textId="77777777">
        <w:trPr>
          <w:trHeight w:val="695"/>
        </w:trPr>
        <w:tc>
          <w:tcPr>
            <w:tcW w:w="5557"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7C443C8F" w14:textId="77777777" w:rsidR="009E41BE" w:rsidRDefault="001C0C7C">
            <w:r>
              <w:t>Equity</w:t>
            </w:r>
          </w:p>
        </w:tc>
        <w:tc>
          <w:tcPr>
            <w:tcW w:w="380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0D423BF" w14:textId="77777777" w:rsidR="009E41BE" w:rsidRDefault="001C0C7C">
            <w:r>
              <w:t>1,830,000</w:t>
            </w:r>
          </w:p>
        </w:tc>
      </w:tr>
    </w:tbl>
    <w:p w14:paraId="66FAFF45" w14:textId="77777777" w:rsidR="009E41BE" w:rsidRDefault="009E41BE"/>
    <w:p w14:paraId="461FDCE6" w14:textId="77777777" w:rsidR="009E41BE" w:rsidRDefault="001C0C7C" w:rsidP="70ADA473">
      <w:pPr>
        <w:rPr>
          <w:lang w:val="en-US"/>
        </w:rPr>
      </w:pPr>
      <w:r w:rsidRPr="70ADA473">
        <w:rPr>
          <w:lang w:val="en-US"/>
        </w:rPr>
        <w:t xml:space="preserve">The snapshot of Urban Heights Hotel at the end of 2022 paints the picture of an overleveraged and undercapitalized firm with enormous fixed assets and long-term liabilities. Total assets reduced by £350,000 from 2021 which was largely due to properties and equipment dropping in value hinting at potential depreciation or the liquidation of these assets. The financial risk was high one (or too long part) of the possible reasons for concern about the solvency of the business as stated by Modigliani and Miller (1958) also commenced a levered business ends in favor of creditors, primarily in relation to the part of the equity. Urban Heights is a good example of these high financing fixed costs when long-term debt still surpasses equity. </w:t>
      </w:r>
      <w:r w:rsidRPr="70ADA473">
        <w:rPr>
          <w:lang w:val="en-US"/>
        </w:rPr>
        <w:br w:type="page"/>
      </w:r>
    </w:p>
    <w:p w14:paraId="4F6A2D6F" w14:textId="77777777" w:rsidR="009E41BE" w:rsidRDefault="009E41BE">
      <w:pPr>
        <w:shd w:val="clear" w:color="auto" w:fill="FFFFFF"/>
      </w:pPr>
    </w:p>
    <w:p w14:paraId="375DD8E9" w14:textId="77777777" w:rsidR="009E41BE" w:rsidRDefault="001C0C7C">
      <w:pPr>
        <w:pStyle w:val="Heading2"/>
      </w:pPr>
      <w:bookmarkStart w:id="10" w:name="_lk2pktqd8ctz" w:colFirst="0" w:colLast="0"/>
      <w:bookmarkStart w:id="11" w:name="_Toc168418241"/>
      <w:bookmarkEnd w:id="10"/>
      <w:r>
        <w:t>Cash Flow Analysis</w:t>
      </w:r>
      <w:bookmarkEnd w:id="11"/>
    </w:p>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6500"/>
        <w:gridCol w:w="2860"/>
      </w:tblGrid>
      <w:tr w:rsidR="009E41BE" w14:paraId="0810DF90" w14:textId="77777777" w:rsidTr="00290B16">
        <w:trPr>
          <w:trHeight w:val="710"/>
        </w:trPr>
        <w:tc>
          <w:tcPr>
            <w:tcW w:w="6499" w:type="dxa"/>
            <w:tcBorders>
              <w:top w:val="single" w:sz="5" w:space="0" w:color="000000"/>
              <w:left w:val="single" w:sz="5" w:space="0" w:color="000000"/>
              <w:bottom w:val="single" w:sz="5" w:space="0" w:color="000000"/>
              <w:right w:val="nil"/>
            </w:tcBorders>
            <w:shd w:val="clear" w:color="auto" w:fill="8DB3E2" w:themeFill="text2" w:themeFillTint="66"/>
            <w:tcMar>
              <w:top w:w="100" w:type="dxa"/>
              <w:left w:w="0" w:type="dxa"/>
              <w:bottom w:w="100" w:type="dxa"/>
              <w:right w:w="100" w:type="dxa"/>
            </w:tcMar>
            <w:vAlign w:val="bottom"/>
          </w:tcPr>
          <w:p w14:paraId="26573777" w14:textId="77777777" w:rsidR="009E41BE" w:rsidRPr="00290B16" w:rsidRDefault="001C0C7C">
            <w:pPr>
              <w:rPr>
                <w:b/>
                <w:bCs/>
              </w:rPr>
            </w:pPr>
            <w:r w:rsidRPr="00290B16">
              <w:rPr>
                <w:b/>
                <w:bCs/>
              </w:rPr>
              <w:t>Item</w:t>
            </w:r>
          </w:p>
        </w:tc>
        <w:tc>
          <w:tcPr>
            <w:tcW w:w="2860" w:type="dxa"/>
            <w:tcBorders>
              <w:top w:val="single" w:sz="5" w:space="0" w:color="000000"/>
              <w:left w:val="single" w:sz="5" w:space="0" w:color="000000"/>
              <w:bottom w:val="single" w:sz="5" w:space="0" w:color="000000"/>
              <w:right w:val="single" w:sz="5" w:space="0" w:color="000000"/>
            </w:tcBorders>
            <w:shd w:val="clear" w:color="auto" w:fill="8DB3E2" w:themeFill="text2" w:themeFillTint="66"/>
            <w:tcMar>
              <w:top w:w="100" w:type="dxa"/>
              <w:left w:w="100" w:type="dxa"/>
              <w:bottom w:w="100" w:type="dxa"/>
              <w:right w:w="0" w:type="dxa"/>
            </w:tcMar>
            <w:vAlign w:val="bottom"/>
          </w:tcPr>
          <w:p w14:paraId="7AF79B61" w14:textId="77777777" w:rsidR="009E41BE" w:rsidRPr="00290B16" w:rsidRDefault="001C0C7C">
            <w:pPr>
              <w:rPr>
                <w:b/>
                <w:bCs/>
              </w:rPr>
            </w:pPr>
            <w:r w:rsidRPr="00290B16">
              <w:rPr>
                <w:b/>
                <w:bCs/>
              </w:rPr>
              <w:t>Amount (£)</w:t>
            </w:r>
          </w:p>
        </w:tc>
      </w:tr>
      <w:tr w:rsidR="009E41BE" w14:paraId="6E9B54D9" w14:textId="77777777">
        <w:trPr>
          <w:trHeight w:val="695"/>
        </w:trPr>
        <w:tc>
          <w:tcPr>
            <w:tcW w:w="6499" w:type="dxa"/>
            <w:tcBorders>
              <w:top w:val="nil"/>
              <w:left w:val="single" w:sz="5" w:space="0" w:color="000000"/>
              <w:bottom w:val="single" w:sz="5" w:space="0" w:color="000000"/>
              <w:right w:val="nil"/>
            </w:tcBorders>
            <w:tcMar>
              <w:top w:w="100" w:type="dxa"/>
              <w:left w:w="0" w:type="dxa"/>
              <w:bottom w:w="100" w:type="dxa"/>
              <w:right w:w="100" w:type="dxa"/>
            </w:tcMar>
            <w:vAlign w:val="center"/>
          </w:tcPr>
          <w:p w14:paraId="0A5D4C97" w14:textId="77777777" w:rsidR="009E41BE" w:rsidRDefault="001C0C7C">
            <w:r>
              <w:t>Net Cash Flow from Operations</w:t>
            </w:r>
          </w:p>
        </w:tc>
        <w:tc>
          <w:tcPr>
            <w:tcW w:w="2860" w:type="dxa"/>
            <w:tcBorders>
              <w:top w:val="nil"/>
              <w:left w:val="single" w:sz="5" w:space="0" w:color="000000"/>
              <w:bottom w:val="single" w:sz="5" w:space="0" w:color="000000"/>
              <w:right w:val="single" w:sz="5" w:space="0" w:color="000000"/>
            </w:tcBorders>
            <w:tcMar>
              <w:top w:w="100" w:type="dxa"/>
              <w:left w:w="100" w:type="dxa"/>
              <w:bottom w:w="100" w:type="dxa"/>
              <w:right w:w="0" w:type="dxa"/>
            </w:tcMar>
            <w:vAlign w:val="center"/>
          </w:tcPr>
          <w:p w14:paraId="384FF5F4" w14:textId="77777777" w:rsidR="009E41BE" w:rsidRDefault="001C0C7C">
            <w:r>
              <w:t>-100,000</w:t>
            </w:r>
          </w:p>
        </w:tc>
      </w:tr>
      <w:tr w:rsidR="009E41BE" w14:paraId="6188CFC4" w14:textId="77777777">
        <w:trPr>
          <w:trHeight w:val="695"/>
        </w:trPr>
        <w:tc>
          <w:tcPr>
            <w:tcW w:w="6499" w:type="dxa"/>
            <w:tcBorders>
              <w:top w:val="nil"/>
              <w:left w:val="single" w:sz="5" w:space="0" w:color="000000"/>
              <w:bottom w:val="single" w:sz="5" w:space="0" w:color="000000"/>
              <w:right w:val="nil"/>
            </w:tcBorders>
            <w:tcMar>
              <w:top w:w="100" w:type="dxa"/>
              <w:left w:w="0" w:type="dxa"/>
              <w:bottom w:w="100" w:type="dxa"/>
              <w:right w:w="100" w:type="dxa"/>
            </w:tcMar>
            <w:vAlign w:val="center"/>
          </w:tcPr>
          <w:p w14:paraId="58130669" w14:textId="77777777" w:rsidR="009E41BE" w:rsidRDefault="001C0C7C">
            <w:r>
              <w:t>Capital Expenditures</w:t>
            </w:r>
          </w:p>
        </w:tc>
        <w:tc>
          <w:tcPr>
            <w:tcW w:w="2860" w:type="dxa"/>
            <w:tcBorders>
              <w:top w:val="nil"/>
              <w:left w:val="single" w:sz="5" w:space="0" w:color="000000"/>
              <w:bottom w:val="single" w:sz="5" w:space="0" w:color="000000"/>
              <w:right w:val="single" w:sz="5" w:space="0" w:color="000000"/>
            </w:tcBorders>
            <w:tcMar>
              <w:top w:w="100" w:type="dxa"/>
              <w:left w:w="100" w:type="dxa"/>
              <w:bottom w:w="100" w:type="dxa"/>
              <w:right w:w="0" w:type="dxa"/>
            </w:tcMar>
            <w:vAlign w:val="center"/>
          </w:tcPr>
          <w:p w14:paraId="6CE9D477" w14:textId="77777777" w:rsidR="009E41BE" w:rsidRDefault="001C0C7C">
            <w:r>
              <w:t>-50,000</w:t>
            </w:r>
          </w:p>
        </w:tc>
      </w:tr>
      <w:tr w:rsidR="009E41BE" w14:paraId="454D9C64" w14:textId="77777777">
        <w:trPr>
          <w:trHeight w:val="695"/>
        </w:trPr>
        <w:tc>
          <w:tcPr>
            <w:tcW w:w="6499" w:type="dxa"/>
            <w:tcBorders>
              <w:top w:val="nil"/>
              <w:left w:val="single" w:sz="5" w:space="0" w:color="000000"/>
              <w:bottom w:val="single" w:sz="5" w:space="0" w:color="000000"/>
              <w:right w:val="nil"/>
            </w:tcBorders>
            <w:tcMar>
              <w:top w:w="100" w:type="dxa"/>
              <w:left w:w="0" w:type="dxa"/>
              <w:bottom w:w="100" w:type="dxa"/>
              <w:right w:w="100" w:type="dxa"/>
            </w:tcMar>
            <w:vAlign w:val="center"/>
          </w:tcPr>
          <w:p w14:paraId="589779D4" w14:textId="77777777" w:rsidR="009E41BE" w:rsidRDefault="001C0C7C">
            <w:r>
              <w:t>Net Cash Flow</w:t>
            </w:r>
          </w:p>
        </w:tc>
        <w:tc>
          <w:tcPr>
            <w:tcW w:w="2860" w:type="dxa"/>
            <w:tcBorders>
              <w:top w:val="nil"/>
              <w:left w:val="single" w:sz="5" w:space="0" w:color="000000"/>
              <w:bottom w:val="single" w:sz="5" w:space="0" w:color="000000"/>
              <w:right w:val="single" w:sz="5" w:space="0" w:color="000000"/>
            </w:tcBorders>
            <w:tcMar>
              <w:top w:w="100" w:type="dxa"/>
              <w:left w:w="100" w:type="dxa"/>
              <w:bottom w:w="100" w:type="dxa"/>
              <w:right w:w="0" w:type="dxa"/>
            </w:tcMar>
            <w:vAlign w:val="center"/>
          </w:tcPr>
          <w:p w14:paraId="46299BDF" w14:textId="77777777" w:rsidR="009E41BE" w:rsidRDefault="001C0C7C">
            <w:r>
              <w:t>-150,000</w:t>
            </w:r>
          </w:p>
        </w:tc>
      </w:tr>
    </w:tbl>
    <w:p w14:paraId="4D759520" w14:textId="77777777" w:rsidR="009E41BE" w:rsidRDefault="009E41BE"/>
    <w:p w14:paraId="32E6BC93" w14:textId="77777777" w:rsidR="009E41BE" w:rsidRDefault="001C0C7C">
      <w:r>
        <w:t xml:space="preserve">Urban Heights Hotel had a net cash outflow from operations of £100,000 and capital expenditure of £50,000 in 2022 which in turn reduced the cash balance by £150,000 for the year. Palepu and Healy (2008) argued that, over time, a chain of negative cash flows will compromise the company's ability to fuel its operations and pursue growth opportunities as it spirals its way into a liquidity crisis. Damodaran (2007) insinuates that the positive cash flows to fund long-term value adding investments; hence continuous negative trends may require more drastic financial restructuring choices. </w:t>
      </w:r>
    </w:p>
    <w:p w14:paraId="58DD25F9" w14:textId="77777777" w:rsidR="009E41BE" w:rsidRDefault="001C0C7C">
      <w:pPr>
        <w:pStyle w:val="Heading2"/>
      </w:pPr>
      <w:bookmarkStart w:id="12" w:name="_qpns103mxmpz" w:colFirst="0" w:colLast="0"/>
      <w:bookmarkStart w:id="13" w:name="_Toc168418242"/>
      <w:bookmarkEnd w:id="12"/>
      <w:r>
        <w:t>Key Financial Ratios Analysis (End of 2022)</w:t>
      </w:r>
      <w:bookmarkEnd w:id="13"/>
    </w:p>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2200"/>
        <w:gridCol w:w="4427"/>
        <w:gridCol w:w="2733"/>
      </w:tblGrid>
      <w:tr w:rsidR="009E41BE" w14:paraId="3DE89586" w14:textId="77777777" w:rsidTr="00290B16">
        <w:trPr>
          <w:trHeight w:val="710"/>
        </w:trPr>
        <w:tc>
          <w:tcPr>
            <w:tcW w:w="2200"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0" w:type="dxa"/>
              <w:bottom w:w="100" w:type="dxa"/>
              <w:right w:w="100" w:type="dxa"/>
            </w:tcMar>
            <w:vAlign w:val="bottom"/>
          </w:tcPr>
          <w:p w14:paraId="3706A1BE" w14:textId="77777777" w:rsidR="009E41BE" w:rsidRPr="00290B16" w:rsidRDefault="001C0C7C">
            <w:pPr>
              <w:rPr>
                <w:b/>
                <w:bCs/>
              </w:rPr>
            </w:pPr>
            <w:r w:rsidRPr="00290B16">
              <w:rPr>
                <w:b/>
                <w:bCs/>
              </w:rPr>
              <w:t>Ratio</w:t>
            </w:r>
          </w:p>
        </w:tc>
        <w:tc>
          <w:tcPr>
            <w:tcW w:w="4426"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100" w:type="dxa"/>
              <w:bottom w:w="100" w:type="dxa"/>
              <w:right w:w="100" w:type="dxa"/>
            </w:tcMar>
            <w:vAlign w:val="bottom"/>
          </w:tcPr>
          <w:p w14:paraId="1477B92A" w14:textId="77777777" w:rsidR="009E41BE" w:rsidRPr="00290B16" w:rsidRDefault="001C0C7C">
            <w:pPr>
              <w:rPr>
                <w:b/>
                <w:bCs/>
              </w:rPr>
            </w:pPr>
            <w:r w:rsidRPr="00290B16">
              <w:rPr>
                <w:b/>
                <w:bCs/>
              </w:rPr>
              <w:t>Formula</w:t>
            </w:r>
          </w:p>
        </w:tc>
        <w:tc>
          <w:tcPr>
            <w:tcW w:w="2732" w:type="dxa"/>
            <w:tcBorders>
              <w:top w:val="single" w:sz="5" w:space="0" w:color="0D0D0D"/>
              <w:left w:val="single" w:sz="5" w:space="0" w:color="0D0D0D"/>
              <w:bottom w:val="single" w:sz="5" w:space="0" w:color="0D0D0D"/>
              <w:right w:val="single" w:sz="5" w:space="0" w:color="0D0D0D"/>
            </w:tcBorders>
            <w:shd w:val="clear" w:color="auto" w:fill="8DB3E2" w:themeFill="text2" w:themeFillTint="66"/>
            <w:tcMar>
              <w:top w:w="100" w:type="dxa"/>
              <w:left w:w="100" w:type="dxa"/>
              <w:bottom w:w="100" w:type="dxa"/>
              <w:right w:w="0" w:type="dxa"/>
            </w:tcMar>
            <w:vAlign w:val="bottom"/>
          </w:tcPr>
          <w:p w14:paraId="50072A24" w14:textId="77777777" w:rsidR="009E41BE" w:rsidRPr="00290B16" w:rsidRDefault="001C0C7C">
            <w:pPr>
              <w:rPr>
                <w:b/>
                <w:bCs/>
              </w:rPr>
            </w:pPr>
            <w:r w:rsidRPr="00290B16">
              <w:rPr>
                <w:b/>
                <w:bCs/>
              </w:rPr>
              <w:t>Calculation</w:t>
            </w:r>
          </w:p>
        </w:tc>
      </w:tr>
      <w:tr w:rsidR="009E41BE" w14:paraId="70AB7606" w14:textId="77777777">
        <w:trPr>
          <w:trHeight w:val="695"/>
        </w:trPr>
        <w:tc>
          <w:tcPr>
            <w:tcW w:w="2200"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1EBD057B" w14:textId="77777777" w:rsidR="009E41BE" w:rsidRDefault="001C0C7C">
            <w:r>
              <w:t>Current Ratio</w:t>
            </w:r>
          </w:p>
        </w:tc>
        <w:tc>
          <w:tcPr>
            <w:tcW w:w="4426"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54880451" w14:textId="77777777" w:rsidR="009E41BE" w:rsidRDefault="001C0C7C">
            <w:r>
              <w:t>Current Assets / Liabilities</w:t>
            </w:r>
          </w:p>
        </w:tc>
        <w:tc>
          <w:tcPr>
            <w:tcW w:w="273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011A7FF4" w14:textId="77777777" w:rsidR="009E41BE" w:rsidRDefault="001C0C7C">
            <w:r>
              <w:t>300,000 / 270,000 = 1.11</w:t>
            </w:r>
          </w:p>
        </w:tc>
      </w:tr>
      <w:tr w:rsidR="009E41BE" w14:paraId="412CF78B" w14:textId="77777777">
        <w:trPr>
          <w:trHeight w:val="695"/>
        </w:trPr>
        <w:tc>
          <w:tcPr>
            <w:tcW w:w="2200"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7CDBC1D5" w14:textId="77777777" w:rsidR="009E41BE" w:rsidRDefault="001C0C7C">
            <w:r>
              <w:t>Quick Ratio</w:t>
            </w:r>
          </w:p>
        </w:tc>
        <w:tc>
          <w:tcPr>
            <w:tcW w:w="4426"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15A8054A" w14:textId="77777777" w:rsidR="009E41BE" w:rsidRDefault="001C0C7C">
            <w:r>
              <w:t>(Current Assets - Inventory) / Current Liabilities</w:t>
            </w:r>
          </w:p>
        </w:tc>
        <w:tc>
          <w:tcPr>
            <w:tcW w:w="273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9DF9390" w14:textId="77777777" w:rsidR="009E41BE" w:rsidRDefault="001C0C7C">
            <w:r>
              <w:t>300,000 / 270,000 = 1.11</w:t>
            </w:r>
          </w:p>
        </w:tc>
      </w:tr>
      <w:tr w:rsidR="009E41BE" w14:paraId="22732AE9" w14:textId="77777777">
        <w:trPr>
          <w:trHeight w:val="695"/>
        </w:trPr>
        <w:tc>
          <w:tcPr>
            <w:tcW w:w="2200"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75216F7A" w14:textId="77777777" w:rsidR="009E41BE" w:rsidRDefault="001C0C7C">
            <w:r>
              <w:t>Debt-to-Equity Ratio</w:t>
            </w:r>
          </w:p>
        </w:tc>
        <w:tc>
          <w:tcPr>
            <w:tcW w:w="4426"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1EBE8F50" w14:textId="77777777" w:rsidR="009E41BE" w:rsidRDefault="001C0C7C">
            <w:r>
              <w:t>Total Debt / Total Equity</w:t>
            </w:r>
          </w:p>
        </w:tc>
        <w:tc>
          <w:tcPr>
            <w:tcW w:w="273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0F8CAA6F" w14:textId="77777777" w:rsidR="009E41BE" w:rsidRDefault="001C0C7C">
            <w:r>
              <w:t>3,270,000 / 1,830,000 = 1.79</w:t>
            </w:r>
          </w:p>
        </w:tc>
      </w:tr>
      <w:tr w:rsidR="009E41BE" w14:paraId="4134BF3B" w14:textId="77777777">
        <w:trPr>
          <w:trHeight w:val="695"/>
        </w:trPr>
        <w:tc>
          <w:tcPr>
            <w:tcW w:w="2200"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3741E42B" w14:textId="77777777" w:rsidR="009E41BE" w:rsidRDefault="001C0C7C">
            <w:r>
              <w:t>Return on Assets (ROA)</w:t>
            </w:r>
          </w:p>
        </w:tc>
        <w:tc>
          <w:tcPr>
            <w:tcW w:w="4426"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75DB0FF2" w14:textId="77777777" w:rsidR="009E41BE" w:rsidRDefault="001C0C7C">
            <w:r>
              <w:t>Net Profit / Total Assets</w:t>
            </w:r>
          </w:p>
        </w:tc>
        <w:tc>
          <w:tcPr>
            <w:tcW w:w="273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6FFFBE4F" w14:textId="77777777" w:rsidR="009E41BE" w:rsidRDefault="001C0C7C">
            <w:r>
              <w:t>-200,000 / 5,100,000 = -0.039</w:t>
            </w:r>
          </w:p>
        </w:tc>
      </w:tr>
      <w:tr w:rsidR="009E41BE" w14:paraId="1C3CC25F" w14:textId="77777777">
        <w:trPr>
          <w:trHeight w:val="695"/>
        </w:trPr>
        <w:tc>
          <w:tcPr>
            <w:tcW w:w="2200"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1F990EE1" w14:textId="77777777" w:rsidR="009E41BE" w:rsidRDefault="001C0C7C">
            <w:r>
              <w:t>Return on Equity (ROE)</w:t>
            </w:r>
          </w:p>
        </w:tc>
        <w:tc>
          <w:tcPr>
            <w:tcW w:w="4426" w:type="dxa"/>
            <w:tcBorders>
              <w:top w:val="nil"/>
              <w:left w:val="single" w:sz="5" w:space="0" w:color="0D0D0D"/>
              <w:bottom w:val="single" w:sz="5" w:space="0" w:color="0D0D0D"/>
              <w:right w:val="nil"/>
            </w:tcBorders>
            <w:shd w:val="clear" w:color="auto" w:fill="FFFFFF"/>
            <w:tcMar>
              <w:top w:w="100" w:type="dxa"/>
              <w:left w:w="100" w:type="dxa"/>
              <w:bottom w:w="100" w:type="dxa"/>
              <w:right w:w="100" w:type="dxa"/>
            </w:tcMar>
            <w:vAlign w:val="center"/>
          </w:tcPr>
          <w:p w14:paraId="4DDC9C6A" w14:textId="77777777" w:rsidR="009E41BE" w:rsidRDefault="001C0C7C">
            <w:r>
              <w:t>Net Profit / Total Equity</w:t>
            </w:r>
          </w:p>
        </w:tc>
        <w:tc>
          <w:tcPr>
            <w:tcW w:w="2732"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23695DB6" w14:textId="77777777" w:rsidR="009E41BE" w:rsidRDefault="001C0C7C">
            <w:r>
              <w:t>-200,000 / 1,830,000 = -0.109</w:t>
            </w:r>
          </w:p>
        </w:tc>
      </w:tr>
    </w:tbl>
    <w:p w14:paraId="61F97347" w14:textId="77777777" w:rsidR="009E41BE" w:rsidRDefault="001C0C7C">
      <w:pPr>
        <w:pStyle w:val="Heading1"/>
      </w:pPr>
      <w:bookmarkStart w:id="14" w:name="_crrtlkmuaapq" w:colFirst="0" w:colLast="0"/>
      <w:bookmarkStart w:id="15" w:name="_Toc168418243"/>
      <w:bookmarkEnd w:id="14"/>
      <w:r>
        <w:t>SWOT Analysis for Urban Heights Hotel</w:t>
      </w:r>
      <w:bookmarkEnd w:id="15"/>
    </w:p>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300"/>
        <w:gridCol w:w="4060"/>
      </w:tblGrid>
      <w:tr w:rsidR="009E41BE" w14:paraId="6B57CEAF" w14:textId="77777777" w:rsidTr="00290B16">
        <w:trPr>
          <w:trHeight w:val="710"/>
        </w:trPr>
        <w:tc>
          <w:tcPr>
            <w:tcW w:w="5299"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0" w:type="dxa"/>
              <w:bottom w:w="100" w:type="dxa"/>
              <w:right w:w="100" w:type="dxa"/>
            </w:tcMar>
            <w:vAlign w:val="bottom"/>
          </w:tcPr>
          <w:p w14:paraId="39C8508C" w14:textId="77777777" w:rsidR="009E41BE" w:rsidRPr="00290B16" w:rsidRDefault="001C0C7C">
            <w:pPr>
              <w:rPr>
                <w:b/>
                <w:bCs/>
              </w:rPr>
            </w:pPr>
            <w:r w:rsidRPr="00290B16">
              <w:rPr>
                <w:b/>
                <w:bCs/>
              </w:rPr>
              <w:t>Strengths</w:t>
            </w:r>
          </w:p>
        </w:tc>
        <w:tc>
          <w:tcPr>
            <w:tcW w:w="4060" w:type="dxa"/>
            <w:tcBorders>
              <w:top w:val="single" w:sz="5" w:space="0" w:color="0D0D0D"/>
              <w:left w:val="single" w:sz="5" w:space="0" w:color="0D0D0D"/>
              <w:bottom w:val="single" w:sz="5" w:space="0" w:color="0D0D0D"/>
              <w:right w:val="single" w:sz="5" w:space="0" w:color="0D0D0D"/>
            </w:tcBorders>
            <w:shd w:val="clear" w:color="auto" w:fill="8DB3E2" w:themeFill="text2" w:themeFillTint="66"/>
            <w:tcMar>
              <w:top w:w="100" w:type="dxa"/>
              <w:left w:w="100" w:type="dxa"/>
              <w:bottom w:w="100" w:type="dxa"/>
              <w:right w:w="0" w:type="dxa"/>
            </w:tcMar>
            <w:vAlign w:val="bottom"/>
          </w:tcPr>
          <w:p w14:paraId="54C6D7F6" w14:textId="77777777" w:rsidR="009E41BE" w:rsidRPr="00290B16" w:rsidRDefault="001C0C7C">
            <w:pPr>
              <w:rPr>
                <w:b/>
                <w:bCs/>
              </w:rPr>
            </w:pPr>
            <w:r w:rsidRPr="00290B16">
              <w:rPr>
                <w:b/>
                <w:bCs/>
              </w:rPr>
              <w:t>Weaknesses</w:t>
            </w:r>
          </w:p>
        </w:tc>
      </w:tr>
      <w:tr w:rsidR="009E41BE" w14:paraId="2DCCE4FA" w14:textId="77777777">
        <w:trPr>
          <w:trHeight w:val="695"/>
        </w:trPr>
        <w:tc>
          <w:tcPr>
            <w:tcW w:w="5299"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2A0F302" w14:textId="6317BE5A" w:rsidR="009E41BE" w:rsidRDefault="001C0C7C">
            <w:r>
              <w:t>Prime urban location</w:t>
            </w:r>
          </w:p>
        </w:tc>
        <w:tc>
          <w:tcPr>
            <w:tcW w:w="4060"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139748B4" w14:textId="6E5E334F" w:rsidR="009E41BE" w:rsidRDefault="001C0C7C">
            <w:r>
              <w:t>High operating costs</w:t>
            </w:r>
          </w:p>
        </w:tc>
      </w:tr>
      <w:tr w:rsidR="009E41BE" w14:paraId="618C2F87" w14:textId="77777777">
        <w:trPr>
          <w:trHeight w:val="695"/>
        </w:trPr>
        <w:tc>
          <w:tcPr>
            <w:tcW w:w="5299"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8791E84" w14:textId="78882A14" w:rsidR="009E41BE" w:rsidRDefault="001C0C7C">
            <w:r>
              <w:t>Diverse facilities (restaurant, bar, event spaces)</w:t>
            </w:r>
          </w:p>
        </w:tc>
        <w:tc>
          <w:tcPr>
            <w:tcW w:w="4060"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499483AC" w14:textId="58422647" w:rsidR="009E41BE" w:rsidRDefault="001C0C7C">
            <w:r>
              <w:t>Declining revenue and profitability</w:t>
            </w:r>
          </w:p>
        </w:tc>
      </w:tr>
      <w:tr w:rsidR="009E41BE" w14:paraId="6F8B9322" w14:textId="77777777">
        <w:trPr>
          <w:trHeight w:val="695"/>
        </w:trPr>
        <w:tc>
          <w:tcPr>
            <w:tcW w:w="5299"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5A084A46" w14:textId="77777777" w:rsidR="009E41BE" w:rsidRDefault="009E41BE"/>
        </w:tc>
        <w:tc>
          <w:tcPr>
            <w:tcW w:w="4060"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0B163F6B" w14:textId="45D7D598" w:rsidR="009E41BE" w:rsidRDefault="001C0C7C">
            <w:r>
              <w:t>Negative cash flow</w:t>
            </w:r>
          </w:p>
        </w:tc>
      </w:tr>
    </w:tbl>
    <w:p w14:paraId="58986015" w14:textId="77777777" w:rsidR="009E41BE" w:rsidRDefault="009E41BE"/>
    <w:tbl>
      <w:tblPr>
        <w:tblW w:w="936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429"/>
        <w:gridCol w:w="3931"/>
      </w:tblGrid>
      <w:tr w:rsidR="009E41BE" w14:paraId="03EB7E1B" w14:textId="77777777" w:rsidTr="00290B16">
        <w:trPr>
          <w:trHeight w:val="710"/>
        </w:trPr>
        <w:tc>
          <w:tcPr>
            <w:tcW w:w="5428" w:type="dxa"/>
            <w:tcBorders>
              <w:top w:val="single" w:sz="5" w:space="0" w:color="0D0D0D"/>
              <w:left w:val="single" w:sz="5" w:space="0" w:color="0D0D0D"/>
              <w:bottom w:val="single" w:sz="5" w:space="0" w:color="0D0D0D"/>
              <w:right w:val="nil"/>
            </w:tcBorders>
            <w:shd w:val="clear" w:color="auto" w:fill="8DB3E2" w:themeFill="text2" w:themeFillTint="66"/>
            <w:tcMar>
              <w:top w:w="100" w:type="dxa"/>
              <w:left w:w="0" w:type="dxa"/>
              <w:bottom w:w="100" w:type="dxa"/>
              <w:right w:w="100" w:type="dxa"/>
            </w:tcMar>
            <w:vAlign w:val="bottom"/>
          </w:tcPr>
          <w:p w14:paraId="68AAF2A6" w14:textId="77777777" w:rsidR="009E41BE" w:rsidRPr="00290B16" w:rsidRDefault="001C0C7C">
            <w:pPr>
              <w:rPr>
                <w:b/>
                <w:bCs/>
              </w:rPr>
            </w:pPr>
            <w:r w:rsidRPr="00290B16">
              <w:rPr>
                <w:b/>
                <w:bCs/>
              </w:rPr>
              <w:t>Opportunities</w:t>
            </w:r>
          </w:p>
        </w:tc>
        <w:tc>
          <w:tcPr>
            <w:tcW w:w="3931" w:type="dxa"/>
            <w:tcBorders>
              <w:top w:val="single" w:sz="5" w:space="0" w:color="0D0D0D"/>
              <w:left w:val="single" w:sz="5" w:space="0" w:color="0D0D0D"/>
              <w:bottom w:val="single" w:sz="5" w:space="0" w:color="0D0D0D"/>
              <w:right w:val="single" w:sz="5" w:space="0" w:color="0D0D0D"/>
            </w:tcBorders>
            <w:shd w:val="clear" w:color="auto" w:fill="8DB3E2" w:themeFill="text2" w:themeFillTint="66"/>
            <w:tcMar>
              <w:top w:w="100" w:type="dxa"/>
              <w:left w:w="100" w:type="dxa"/>
              <w:bottom w:w="100" w:type="dxa"/>
              <w:right w:w="0" w:type="dxa"/>
            </w:tcMar>
            <w:vAlign w:val="bottom"/>
          </w:tcPr>
          <w:p w14:paraId="012BAF2A" w14:textId="77777777" w:rsidR="009E41BE" w:rsidRPr="00290B16" w:rsidRDefault="001C0C7C">
            <w:pPr>
              <w:rPr>
                <w:b/>
                <w:bCs/>
              </w:rPr>
            </w:pPr>
            <w:r w:rsidRPr="00290B16">
              <w:rPr>
                <w:b/>
                <w:bCs/>
              </w:rPr>
              <w:t>Threats</w:t>
            </w:r>
          </w:p>
        </w:tc>
      </w:tr>
      <w:tr w:rsidR="009E41BE" w14:paraId="0334ED68" w14:textId="77777777">
        <w:trPr>
          <w:trHeight w:val="695"/>
        </w:trPr>
        <w:tc>
          <w:tcPr>
            <w:tcW w:w="5428"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7C518CDA" w14:textId="091FD0BC" w:rsidR="009E41BE" w:rsidRDefault="001C0C7C">
            <w:r>
              <w:t>Potential for market expansion (boutique experiences)</w:t>
            </w:r>
          </w:p>
        </w:tc>
        <w:tc>
          <w:tcPr>
            <w:tcW w:w="3931"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5F9571A0" w14:textId="25E39A91" w:rsidR="009E41BE" w:rsidRDefault="001C0C7C">
            <w:r>
              <w:t>Economic downturns</w:t>
            </w:r>
          </w:p>
        </w:tc>
      </w:tr>
      <w:tr w:rsidR="009E41BE" w14:paraId="5907B116" w14:textId="77777777">
        <w:trPr>
          <w:trHeight w:val="695"/>
        </w:trPr>
        <w:tc>
          <w:tcPr>
            <w:tcW w:w="5428" w:type="dxa"/>
            <w:tcBorders>
              <w:top w:val="nil"/>
              <w:left w:val="single" w:sz="5" w:space="0" w:color="0D0D0D"/>
              <w:bottom w:val="single" w:sz="5" w:space="0" w:color="0D0D0D"/>
              <w:right w:val="nil"/>
            </w:tcBorders>
            <w:shd w:val="clear" w:color="auto" w:fill="FFFFFF"/>
            <w:tcMar>
              <w:top w:w="100" w:type="dxa"/>
              <w:left w:w="0" w:type="dxa"/>
              <w:bottom w:w="100" w:type="dxa"/>
              <w:right w:w="100" w:type="dxa"/>
            </w:tcMar>
            <w:vAlign w:val="center"/>
          </w:tcPr>
          <w:p w14:paraId="20845FF0" w14:textId="5F2F418B" w:rsidR="009E41BE" w:rsidRDefault="001C0C7C">
            <w:r>
              <w:t>Growing demand for personalized services</w:t>
            </w:r>
          </w:p>
        </w:tc>
        <w:tc>
          <w:tcPr>
            <w:tcW w:w="3931" w:type="dxa"/>
            <w:tcBorders>
              <w:top w:val="nil"/>
              <w:left w:val="single" w:sz="5" w:space="0" w:color="0D0D0D"/>
              <w:bottom w:val="single" w:sz="5" w:space="0" w:color="0D0D0D"/>
              <w:right w:val="single" w:sz="5" w:space="0" w:color="0D0D0D"/>
            </w:tcBorders>
            <w:shd w:val="clear" w:color="auto" w:fill="FFFFFF"/>
            <w:tcMar>
              <w:top w:w="100" w:type="dxa"/>
              <w:left w:w="100" w:type="dxa"/>
              <w:bottom w:w="100" w:type="dxa"/>
              <w:right w:w="0" w:type="dxa"/>
            </w:tcMar>
            <w:vAlign w:val="center"/>
          </w:tcPr>
          <w:p w14:paraId="116133AA" w14:textId="149A0FE8" w:rsidR="009E41BE" w:rsidRDefault="001C0C7C">
            <w:r>
              <w:t>Increasing competition in urban areas</w:t>
            </w:r>
          </w:p>
        </w:tc>
      </w:tr>
    </w:tbl>
    <w:p w14:paraId="172178E7" w14:textId="77777777" w:rsidR="009E41BE" w:rsidRDefault="009E41BE"/>
    <w:p w14:paraId="7A27FC92" w14:textId="77777777" w:rsidR="009E41BE" w:rsidRDefault="001C0C7C">
      <w:pPr>
        <w:pStyle w:val="Heading1"/>
      </w:pPr>
      <w:bookmarkStart w:id="16" w:name="_lfk154mr7bfl" w:colFirst="0" w:colLast="0"/>
      <w:bookmarkStart w:id="17" w:name="_Toc168418244"/>
      <w:bookmarkEnd w:id="16"/>
      <w:r>
        <w:t>Market Analysis</w:t>
      </w:r>
      <w:bookmarkEnd w:id="17"/>
    </w:p>
    <w:p w14:paraId="6B117841" w14:textId="77777777" w:rsidR="009E41BE" w:rsidRDefault="001C0C7C">
      <w:r w:rsidRPr="563C2E97">
        <w:rPr>
          <w:lang w:val="en-US"/>
        </w:rPr>
        <w:t>The urban hotel market is particularly competitive, and the industry is fast-emerging especially with the changing preferences of today's traveler and modern technology era. Urban Heights Hotel is faced with stiff competition from both traditional hotels and new entrants such as boutique hotels and tech-driven accommodation services (Walker, 2021). Primary customers are commercial clients, out-of-town visitors seeking urban experiences, and event planners in search of flexible settings. Herein also lies the silver lining: opportunities to tailor service to these demographics, in this day and age, especially by improving guest experience, and through tech integration and personalized services. Guilding (2014) finds that simply knowing what customers want and delivering is a new source of competitiveness in a crowded market landscape. Indeed, Walker (2021) also argues for differentiation in niche markets as well as customer experience. Aiming to achieve the attractions to locate more guests to stay would help to lift Urban Heights out some of the current financial challenges, while a more urbanist weekend program or perhaps link-ups with local businesses.</w:t>
      </w:r>
    </w:p>
    <w:p w14:paraId="183F4256" w14:textId="77777777" w:rsidR="009E41BE" w:rsidRDefault="009E41BE"/>
    <w:p w14:paraId="4DE0A64C" w14:textId="77777777" w:rsidR="009E41BE" w:rsidRDefault="001C0C7C">
      <w:pPr>
        <w:pStyle w:val="Heading1"/>
      </w:pPr>
      <w:bookmarkStart w:id="18" w:name="_z7fjy8rtpjng" w:colFirst="0" w:colLast="0"/>
      <w:bookmarkEnd w:id="18"/>
      <w:r>
        <w:br w:type="page"/>
      </w:r>
    </w:p>
    <w:p w14:paraId="3E588F45" w14:textId="77777777" w:rsidR="009E41BE" w:rsidRDefault="001C0C7C">
      <w:pPr>
        <w:pStyle w:val="Heading1"/>
      </w:pPr>
      <w:bookmarkStart w:id="19" w:name="_fzmotqesnf7q" w:colFirst="0" w:colLast="0"/>
      <w:bookmarkStart w:id="20" w:name="_Toc168418245"/>
      <w:bookmarkEnd w:id="19"/>
      <w:r>
        <w:t>Turnaround Strategy</w:t>
      </w:r>
      <w:bookmarkEnd w:id="20"/>
    </w:p>
    <w:p w14:paraId="667D25DA" w14:textId="77777777" w:rsidR="009E41BE" w:rsidRDefault="001C0C7C">
      <w:pPr>
        <w:pStyle w:val="Heading2"/>
      </w:pPr>
      <w:bookmarkStart w:id="21" w:name="_obdlsmccftqo" w:colFirst="0" w:colLast="0"/>
      <w:bookmarkStart w:id="22" w:name="_Toc168418246"/>
      <w:bookmarkEnd w:id="21"/>
      <w:r>
        <w:t>Operational Efficiency</w:t>
      </w:r>
      <w:bookmarkEnd w:id="22"/>
    </w:p>
    <w:p w14:paraId="6A220997" w14:textId="77777777" w:rsidR="009E41BE" w:rsidRDefault="001C0C7C">
      <w:r w:rsidRPr="563C2E97">
        <w:rPr>
          <w:lang w:val="en-US"/>
        </w:rPr>
        <w:t>For better operational efficiency, Urban Heights Hotel should concentrate on cost control and process optimization. From Drury (2021), if an activity-based costing system is put in place, it can reveal where unnecessary costs can be reduced, which in turn increases the margin on net profit. For example, Drury (2021) finds that, by reallocating resources in areas of poor performance such as the bar or certain event services, operational costs could be reduced by as much as 20% annually. Moreover, Seal (2019) recommends the use of lean management that would help to provide more efficient operations and improved service quality, whilst being cost-effective</w:t>
      </w:r>
    </w:p>
    <w:p w14:paraId="36D6C730" w14:textId="77777777" w:rsidR="009E41BE" w:rsidRDefault="001C0C7C">
      <w:pPr>
        <w:pStyle w:val="Heading2"/>
      </w:pPr>
      <w:bookmarkStart w:id="23" w:name="_hlhdqgqaypp" w:colFirst="0" w:colLast="0"/>
      <w:bookmarkStart w:id="24" w:name="_Toc168418247"/>
      <w:bookmarkEnd w:id="23"/>
      <w:r>
        <w:t>Marketing and Branding</w:t>
      </w:r>
      <w:bookmarkEnd w:id="24"/>
    </w:p>
    <w:p w14:paraId="68A45467" w14:textId="77777777" w:rsidR="009E41BE" w:rsidRDefault="001C0C7C">
      <w:r w:rsidRPr="563C2E97">
        <w:rPr>
          <w:lang w:val="en-US"/>
        </w:rPr>
        <w:t>Overhauling the marketing and branding approach of the hotel is pertinent to woo diversified local segments and reclaim the market share. Walker (2021) proposed that using digital marketing channels to improve your online market presence and promote customer engagement can be very helpful in improving the discovery rate. Targeted advertising through social media should boost bookings by about 30% in the initial six months. Additionally, Guilding (2014) suggests that repositioning the urban hotel in the market to underscore its unique urban experience and high-end facilities can serve as a point of differentiation from its competitors.</w:t>
      </w:r>
    </w:p>
    <w:p w14:paraId="0346D6B4" w14:textId="77777777" w:rsidR="009E41BE" w:rsidRDefault="001C0C7C">
      <w:pPr>
        <w:pStyle w:val="Heading2"/>
      </w:pPr>
      <w:bookmarkStart w:id="25" w:name="_9z295gpwh62d" w:colFirst="0" w:colLast="0"/>
      <w:bookmarkStart w:id="26" w:name="_Toc168418248"/>
      <w:bookmarkEnd w:id="25"/>
      <w:r>
        <w:t>Facility Upgrades</w:t>
      </w:r>
      <w:bookmarkEnd w:id="26"/>
    </w:p>
    <w:p w14:paraId="4FA75E5A" w14:textId="77777777" w:rsidR="009E41BE" w:rsidRDefault="001C0C7C">
      <w:r>
        <w:t>This includes renovating guest rooms and public areas to include more contemporary smart technology and environmentally friendly best practices that can improve guest satisfaction and retention by over 25%. Also, making the event spaces more beautiful and functional could attract a greater number of corporate and social events; the efforts could potentially increase event-related revenue by 40% or more.</w:t>
      </w:r>
    </w:p>
    <w:p w14:paraId="62DB8DEB" w14:textId="77777777" w:rsidR="009E41BE" w:rsidRDefault="009E41BE"/>
    <w:p w14:paraId="1BE05E71" w14:textId="77777777" w:rsidR="009E41BE" w:rsidRDefault="009E41BE"/>
    <w:p w14:paraId="0993E860" w14:textId="77777777" w:rsidR="009E41BE" w:rsidRDefault="001C0C7C">
      <w:pPr>
        <w:pStyle w:val="Heading1"/>
      </w:pPr>
      <w:bookmarkStart w:id="27" w:name="_xdq4mnn83blf" w:colFirst="0" w:colLast="0"/>
      <w:bookmarkStart w:id="28" w:name="_Toc168418249"/>
      <w:bookmarkEnd w:id="27"/>
      <w:r>
        <w:t>Financial Projections</w:t>
      </w:r>
      <w:bookmarkEnd w:id="28"/>
    </w:p>
    <w:p w14:paraId="0A465DC1" w14:textId="77777777" w:rsidR="009E41BE" w:rsidRDefault="001C0C7C">
      <w:r w:rsidRPr="70ADA473">
        <w:rPr>
          <w:lang w:val="en-US"/>
        </w:rPr>
        <w:t>Urban Heights Hotel expects a gradual recovery in financial performance based on the post-turnaround strategy. Based on Drury, 2021, by implementing the cost-saving measures and improving operational efficiency, the hotel can possibly increase the net profit margin by 10% in the first year. Seal (2019) suggests quarterly revenue will also increase by 20%, and annual revenue will be 15% higher than the previous figures, equating to £2.07 million by the end of the third year with new revenue management strategy improvements. Atrill and McLaney (2021) also indicate that this, plus increased marketing, will impact cash flows with a 20% increase in cash reserves. This is set to bring the balance sheet to approximately an equal level as asset value increases as Sharkbay reinvests in property and technology (Tranter et al., 2014). These financial projections show the ability of Urban Heights to return to market footing and start making a profit.</w:t>
      </w:r>
    </w:p>
    <w:p w14:paraId="48877567" w14:textId="77777777" w:rsidR="009E41BE" w:rsidRDefault="001C0C7C">
      <w:pPr>
        <w:pStyle w:val="Heading1"/>
      </w:pPr>
      <w:bookmarkStart w:id="29" w:name="_mfsxyc6qax1n" w:colFirst="0" w:colLast="0"/>
      <w:bookmarkStart w:id="30" w:name="_Toc168418250"/>
      <w:bookmarkEnd w:id="29"/>
      <w:r>
        <w:t>Risk Assessment</w:t>
      </w:r>
      <w:bookmarkEnd w:id="30"/>
    </w:p>
    <w:p w14:paraId="0FAFC46A" w14:textId="77777777" w:rsidR="009E41BE" w:rsidRDefault="001C0C7C">
      <w:r w:rsidRPr="70ADA473">
        <w:rPr>
          <w:lang w:val="en-US"/>
        </w:rPr>
        <w:t>The turnaround strategy for Urban Heights Hotel may be risky in the following sense. The implementation could take longer to complete than expected, and the costs of implementation could be understated. Turnaround strategy at Urban Heights Hotel is risky. There is a 30% chance during major restructuring campaigns of service quality being temporarily impacted by operational disruptions (Guilding, 2014). Secondly, Bhimani (2006), highlights the challenge in predicting market responses to new branding and service offerings with a 25% chance they do not materialize as expected. In response to these, Walker (2021) advises undertaking phased transitions and monitoring the way markets respond and how operations are performing. Atrill &amp; McLaney (2021) suggest establishing a contingency fund of 20% of the project budget for unexpected costs or where revenue has not materialized. Through proper preparation for such challenges, Urban Heights can transition seamlessly and maintain its operational stability.</w:t>
      </w:r>
    </w:p>
    <w:p w14:paraId="650EE1BC" w14:textId="77777777" w:rsidR="009E41BE" w:rsidRDefault="001C0C7C">
      <w:r>
        <w:br w:type="page"/>
      </w:r>
    </w:p>
    <w:p w14:paraId="06F6D13A" w14:textId="77777777" w:rsidR="009E41BE" w:rsidRDefault="001C0C7C">
      <w:pPr>
        <w:pStyle w:val="Heading1"/>
      </w:pPr>
      <w:bookmarkStart w:id="31" w:name="_iolk3v4zjb2l" w:colFirst="0" w:colLast="0"/>
      <w:bookmarkStart w:id="32" w:name="_Toc168418251"/>
      <w:bookmarkEnd w:id="31"/>
      <w:r>
        <w:t>Conclusion</w:t>
      </w:r>
      <w:bookmarkEnd w:id="32"/>
    </w:p>
    <w:p w14:paraId="14876ECA" w14:textId="0DCF0920" w:rsidR="00365A79" w:rsidRDefault="001C0C7C">
      <w:r w:rsidRPr="70ADA473">
        <w:rPr>
          <w:lang w:val="en-US"/>
        </w:rPr>
        <w:t>After conducting financial analysis and strategic assessments on Urban Heights Hotel, several areas of concern particularly over operational efficiency, financial management, and market positioning surfaced. The revamped turnaround plan, which would involve some combination of reducing costs, more aggressive marketing, and overhauling some of its properties, is needed to stop the bleeding and restore the company to competitive health. Such implementation is hoped to keep static the financial well-being of the hotel, uptrend revenue, and enhance guest satisfaction. In short, the strategic realignment is critical not just to recover but is essential for Urban Heights to attract a market where urban hospitality is a challenging market.</w:t>
      </w:r>
      <w:r w:rsidR="00365A79" w:rsidRPr="70ADA473">
        <w:rPr>
          <w:lang w:val="en-US"/>
        </w:rPr>
        <w:t>For many years, the Urban Heights Hotel has had big money problems. Over the last few years, the hotel has lost money because prices have gone up but sales have gone down. This study is made up of several parts. To try to change these patterns, it looks at how much the company spends, where it stands in the market, and how well it works. It showed that the plan view needs to be changed to better keep costs down, make marketing better, and bring facilities up to date. The plan for recovery includes making the best use of resources, using digital tools for advertising, and fixing up real assets so they meet the needs of the current market. This study also finds that management that is open-minded and regular performance reports are important for recovery and growth. The plan shows the hotel what it needs to do to be successful. It must carefully follow these steps and adjust to changes in the market.</w:t>
      </w:r>
    </w:p>
    <w:p w14:paraId="3D775DCD" w14:textId="77777777" w:rsidR="009E41BE" w:rsidRDefault="001C0C7C">
      <w:pPr>
        <w:pStyle w:val="Heading1"/>
      </w:pPr>
      <w:bookmarkStart w:id="33" w:name="_m6hjuid2bght" w:colFirst="0" w:colLast="0"/>
      <w:bookmarkStart w:id="34" w:name="_Toc168418252"/>
      <w:bookmarkEnd w:id="33"/>
      <w:r>
        <w:t>Recommendations</w:t>
      </w:r>
      <w:bookmarkEnd w:id="34"/>
    </w:p>
    <w:p w14:paraId="27564968" w14:textId="77777777" w:rsidR="009E41BE" w:rsidRDefault="001C0C7C">
      <w:r>
        <w:t>To efficiently carry out the suggested turnaround techniques, the management of the Urban Heights Hotel should act on the following key reforms: rationalization of operational processes to cut operational costs, strengthen digital marketing campaigns directed at key segments, and start refurbishment or renovation projects to meet the sector’s current consumer trends. The benefits of these changes must be followed by a system of rigorous performance monitoring. Monitor financial and customer satisfaction metrics on an ongoing basis to confirm those strategies are producing desired results. Also, stay flexible to market conditions, and be ready to topple them according to your external economic policies.</w:t>
      </w:r>
    </w:p>
    <w:p w14:paraId="344ADCA5" w14:textId="77777777" w:rsidR="009E41BE" w:rsidRDefault="001C0C7C">
      <w:r>
        <w:br w:type="page"/>
      </w:r>
    </w:p>
    <w:p w14:paraId="36FF72D2" w14:textId="77777777" w:rsidR="009E41BE" w:rsidRDefault="001C0C7C">
      <w:pPr>
        <w:pStyle w:val="Heading1"/>
      </w:pPr>
      <w:bookmarkStart w:id="35" w:name="_vhtdw2g6z2wd" w:colFirst="0" w:colLast="0"/>
      <w:bookmarkStart w:id="36" w:name="_Toc168418253"/>
      <w:bookmarkEnd w:id="35"/>
      <w:r>
        <w:t>References</w:t>
      </w:r>
      <w:bookmarkEnd w:id="36"/>
    </w:p>
    <w:p w14:paraId="6789DE1F" w14:textId="77777777" w:rsidR="00290B16" w:rsidRDefault="00290B16" w:rsidP="70ADA473">
      <w:pPr>
        <w:pBdr>
          <w:top w:val="none" w:sz="0" w:space="0" w:color="E3E3E3"/>
          <w:left w:val="none" w:sz="0" w:space="0" w:color="E3E3E3"/>
          <w:bottom w:val="none" w:sz="0" w:space="0" w:color="E3E3E3"/>
          <w:right w:val="none" w:sz="0" w:space="0" w:color="E3E3E3"/>
          <w:between w:val="none" w:sz="0" w:space="0" w:color="E3E3E3"/>
        </w:pBdr>
        <w:shd w:val="clear" w:color="auto" w:fill="FFFFFF" w:themeFill="background1"/>
        <w:spacing w:before="120" w:after="120"/>
        <w:ind w:left="720" w:right="0" w:hanging="720"/>
        <w:jc w:val="left"/>
        <w:rPr>
          <w:color w:val="0D0D0D"/>
          <w:lang w:val="en-US"/>
        </w:rPr>
      </w:pPr>
      <w:r w:rsidRPr="70ADA473">
        <w:rPr>
          <w:color w:val="0D0D0D" w:themeColor="text1" w:themeTint="F2"/>
          <w:lang w:val="en-US"/>
        </w:rPr>
        <w:t xml:space="preserve">Atrill, P., &amp; McLaney, E., 2021. </w:t>
      </w:r>
      <w:r w:rsidRPr="70ADA473">
        <w:rPr>
          <w:i/>
          <w:iCs/>
          <w:color w:val="0D0D0D" w:themeColor="text1" w:themeTint="F2"/>
          <w:lang w:val="en-US"/>
        </w:rPr>
        <w:t>Management Accounting for Decision Makers</w:t>
      </w:r>
      <w:r w:rsidRPr="70ADA473">
        <w:rPr>
          <w:color w:val="0D0D0D" w:themeColor="text1" w:themeTint="F2"/>
          <w:lang w:val="en-US"/>
        </w:rPr>
        <w:t>. FT Prentice Hall.</w:t>
      </w:r>
    </w:p>
    <w:p w14:paraId="2F1B2F5E"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Bhimani, A. (Ed.)., 2006. </w:t>
      </w:r>
      <w:r>
        <w:rPr>
          <w:i/>
          <w:color w:val="0D0D0D"/>
        </w:rPr>
        <w:t>Contemporary Issues in Management Accounting</w:t>
      </w:r>
      <w:r>
        <w:rPr>
          <w:color w:val="0D0D0D"/>
        </w:rPr>
        <w:t>. Oxford.</w:t>
      </w:r>
    </w:p>
    <w:p w14:paraId="40F4F666"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Brigham, E. F., &amp; Ehrhardt, M. C., 2013. </w:t>
      </w:r>
      <w:r>
        <w:rPr>
          <w:i/>
          <w:color w:val="0D0D0D"/>
        </w:rPr>
        <w:t>Financial Management: Theory &amp; Practice</w:t>
      </w:r>
      <w:r>
        <w:rPr>
          <w:color w:val="0D0D0D"/>
        </w:rPr>
        <w:t>. Mason, OH: South-Western Cengage Learning.</w:t>
      </w:r>
    </w:p>
    <w:p w14:paraId="109D8B50"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Brigham, E. F., &amp; Houston, J. F., 2019. </w:t>
      </w:r>
      <w:r>
        <w:rPr>
          <w:i/>
          <w:color w:val="0D0D0D"/>
        </w:rPr>
        <w:t>Fundamentals of Financial Management</w:t>
      </w:r>
      <w:r>
        <w:rPr>
          <w:color w:val="0D0D0D"/>
        </w:rPr>
        <w:t>. Cengage Learning.</w:t>
      </w:r>
    </w:p>
    <w:p w14:paraId="06F630E4"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Damodaran, A., 2007. </w:t>
      </w:r>
      <w:r>
        <w:rPr>
          <w:i/>
          <w:color w:val="0D0D0D"/>
        </w:rPr>
        <w:t>Strategic Risk Taking: A Framework for Risk Management</w:t>
      </w:r>
      <w:r>
        <w:rPr>
          <w:color w:val="0D0D0D"/>
        </w:rPr>
        <w:t>. Upper Saddle River, NJ: Wharton School Publishing.</w:t>
      </w:r>
    </w:p>
    <w:p w14:paraId="2DBE507A"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Drury, C., 2021. </w:t>
      </w:r>
      <w:r>
        <w:rPr>
          <w:i/>
          <w:color w:val="0D0D0D"/>
        </w:rPr>
        <w:t>Management and Cost Accounting</w:t>
      </w:r>
      <w:r>
        <w:rPr>
          <w:color w:val="0D0D0D"/>
        </w:rPr>
        <w:t xml:space="preserve"> (11th ed.). London: Prentice Hall.</w:t>
      </w:r>
    </w:p>
    <w:p w14:paraId="79223441" w14:textId="77777777" w:rsidR="00290B16" w:rsidRDefault="00290B16" w:rsidP="70ADA473">
      <w:pPr>
        <w:pBdr>
          <w:top w:val="none" w:sz="0" w:space="0" w:color="E3E3E3"/>
          <w:left w:val="none" w:sz="0" w:space="0" w:color="E3E3E3"/>
          <w:bottom w:val="none" w:sz="0" w:space="0" w:color="E3E3E3"/>
          <w:right w:val="none" w:sz="0" w:space="0" w:color="E3E3E3"/>
          <w:between w:val="none" w:sz="0" w:space="0" w:color="E3E3E3"/>
        </w:pBdr>
        <w:shd w:val="clear" w:color="auto" w:fill="FFFFFF" w:themeFill="background1"/>
        <w:spacing w:before="120" w:after="120"/>
        <w:ind w:left="720" w:right="0" w:hanging="720"/>
        <w:jc w:val="left"/>
        <w:rPr>
          <w:color w:val="0D0D0D"/>
          <w:lang w:val="en-US"/>
        </w:rPr>
      </w:pPr>
      <w:r w:rsidRPr="70ADA473">
        <w:rPr>
          <w:color w:val="0D0D0D" w:themeColor="text1" w:themeTint="F2"/>
          <w:lang w:val="en-US"/>
        </w:rPr>
        <w:t xml:space="preserve">Gitman, L. J., Juchau, R., &amp; Flanagan, J., 2017. </w:t>
      </w:r>
      <w:r w:rsidRPr="70ADA473">
        <w:rPr>
          <w:i/>
          <w:iCs/>
          <w:color w:val="0D0D0D" w:themeColor="text1" w:themeTint="F2"/>
          <w:lang w:val="en-US"/>
        </w:rPr>
        <w:t>Principles of Managerial Finance</w:t>
      </w:r>
      <w:r w:rsidRPr="70ADA473">
        <w:rPr>
          <w:color w:val="0D0D0D" w:themeColor="text1" w:themeTint="F2"/>
          <w:lang w:val="en-US"/>
        </w:rPr>
        <w:t>. Pearson Higher Education AU.</w:t>
      </w:r>
    </w:p>
    <w:p w14:paraId="303B9CF2" w14:textId="77777777" w:rsidR="00290B16" w:rsidRDefault="00290B16" w:rsidP="70ADA473">
      <w:pPr>
        <w:pBdr>
          <w:top w:val="none" w:sz="0" w:space="0" w:color="E3E3E3"/>
          <w:left w:val="none" w:sz="0" w:space="0" w:color="E3E3E3"/>
          <w:bottom w:val="none" w:sz="0" w:space="0" w:color="E3E3E3"/>
          <w:right w:val="none" w:sz="0" w:space="0" w:color="E3E3E3"/>
          <w:between w:val="none" w:sz="0" w:space="0" w:color="E3E3E3"/>
        </w:pBdr>
        <w:shd w:val="clear" w:color="auto" w:fill="FFFFFF" w:themeFill="background1"/>
        <w:spacing w:before="120" w:after="120"/>
        <w:ind w:left="720" w:right="0" w:hanging="720"/>
        <w:jc w:val="left"/>
        <w:rPr>
          <w:color w:val="0D0D0D"/>
          <w:lang w:val="en-US"/>
        </w:rPr>
      </w:pPr>
      <w:r w:rsidRPr="70ADA473">
        <w:rPr>
          <w:color w:val="0D0D0D" w:themeColor="text1" w:themeTint="F2"/>
          <w:lang w:val="en-US"/>
        </w:rPr>
        <w:t xml:space="preserve">Guilding, C., 2014. </w:t>
      </w:r>
      <w:r w:rsidRPr="70ADA473">
        <w:rPr>
          <w:i/>
          <w:iCs/>
          <w:color w:val="0D0D0D" w:themeColor="text1" w:themeTint="F2"/>
          <w:lang w:val="en-US"/>
        </w:rPr>
        <w:t>Accounting Essentials for Hospitality Managers</w:t>
      </w:r>
      <w:r w:rsidRPr="70ADA473">
        <w:rPr>
          <w:color w:val="0D0D0D" w:themeColor="text1" w:themeTint="F2"/>
          <w:lang w:val="en-US"/>
        </w:rPr>
        <w:t xml:space="preserve"> (3rd ed.). London: Routledge.</w:t>
      </w:r>
    </w:p>
    <w:p w14:paraId="7A00C927"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Jagels, M., 2007. </w:t>
      </w:r>
      <w:r>
        <w:rPr>
          <w:i/>
          <w:color w:val="0D0D0D"/>
        </w:rPr>
        <w:t>Hospitality Management Accounting</w:t>
      </w:r>
      <w:r>
        <w:rPr>
          <w:color w:val="0D0D0D"/>
        </w:rPr>
        <w:t>. London: Wiley.</w:t>
      </w:r>
    </w:p>
    <w:p w14:paraId="0B31C3D3" w14:textId="77777777" w:rsidR="00290B16" w:rsidRDefault="00290B16" w:rsidP="70ADA473">
      <w:pPr>
        <w:pBdr>
          <w:top w:val="none" w:sz="0" w:space="0" w:color="E3E3E3"/>
          <w:left w:val="none" w:sz="0" w:space="0" w:color="E3E3E3"/>
          <w:bottom w:val="none" w:sz="0" w:space="0" w:color="E3E3E3"/>
          <w:right w:val="none" w:sz="0" w:space="0" w:color="E3E3E3"/>
          <w:between w:val="none" w:sz="0" w:space="0" w:color="E3E3E3"/>
        </w:pBdr>
        <w:shd w:val="clear" w:color="auto" w:fill="FFFFFF" w:themeFill="background1"/>
        <w:spacing w:before="120" w:after="120"/>
        <w:ind w:left="720" w:right="0" w:hanging="720"/>
        <w:jc w:val="left"/>
        <w:rPr>
          <w:color w:val="0D0D0D"/>
          <w:lang w:val="en-US"/>
        </w:rPr>
      </w:pPr>
      <w:r w:rsidRPr="70ADA473">
        <w:rPr>
          <w:color w:val="0D0D0D" w:themeColor="text1" w:themeTint="F2"/>
          <w:lang w:val="en-US"/>
        </w:rPr>
        <w:t xml:space="preserve">Modigliani, F., &amp; Miller, M. H., 1958. The Cost of Capital, Corporation Finance and the Theory of Investment. </w:t>
      </w:r>
      <w:r w:rsidRPr="70ADA473">
        <w:rPr>
          <w:i/>
          <w:iCs/>
          <w:color w:val="0D0D0D" w:themeColor="text1" w:themeTint="F2"/>
          <w:lang w:val="en-US"/>
        </w:rPr>
        <w:t>American Economic Review, 48</w:t>
      </w:r>
      <w:r w:rsidRPr="70ADA473">
        <w:rPr>
          <w:color w:val="0D0D0D" w:themeColor="text1" w:themeTint="F2"/>
          <w:lang w:val="en-US"/>
        </w:rPr>
        <w:t>(3), 261-297.</w:t>
      </w:r>
    </w:p>
    <w:p w14:paraId="0F322370"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Palepu, K. G., &amp; Healy, P. M., 2008. </w:t>
      </w:r>
      <w:r>
        <w:rPr>
          <w:i/>
          <w:color w:val="0D0D0D"/>
        </w:rPr>
        <w:t>Business Analysis &amp; Valuation: Using Financial Statements</w:t>
      </w:r>
      <w:r>
        <w:rPr>
          <w:color w:val="0D0D0D"/>
        </w:rPr>
        <w:t>. Mason, OH: South-Western Cengage Learning.</w:t>
      </w:r>
    </w:p>
    <w:p w14:paraId="1186327E"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Seal, W., Garrison, R. H., &amp; Noreen, E., 2008. </w:t>
      </w:r>
      <w:r>
        <w:rPr>
          <w:i/>
          <w:color w:val="0D0D0D"/>
        </w:rPr>
        <w:t>Management Accounting</w:t>
      </w:r>
      <w:r>
        <w:rPr>
          <w:color w:val="0D0D0D"/>
        </w:rPr>
        <w:t>. McGraw Hill.</w:t>
      </w:r>
    </w:p>
    <w:p w14:paraId="644BC517" w14:textId="77777777" w:rsid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Tranter, K., Stuart-Hill, T., &amp; Parker, J., 2014. </w:t>
      </w:r>
      <w:r>
        <w:rPr>
          <w:i/>
          <w:color w:val="0D0D0D"/>
        </w:rPr>
        <w:t>Introduction to Revenue Management for the Hospitality Industry</w:t>
      </w:r>
      <w:r>
        <w:rPr>
          <w:color w:val="0D0D0D"/>
        </w:rPr>
        <w:t>. London: Pearson.</w:t>
      </w:r>
    </w:p>
    <w:p w14:paraId="1325DDD5" w14:textId="0BB43999" w:rsidR="009E41BE" w:rsidRPr="00290B16" w:rsidRDefault="00290B16" w:rsidP="00290B1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120"/>
        <w:ind w:left="720" w:right="0" w:hanging="720"/>
        <w:jc w:val="left"/>
        <w:rPr>
          <w:color w:val="0D0D0D"/>
        </w:rPr>
      </w:pPr>
      <w:r>
        <w:rPr>
          <w:color w:val="0D0D0D"/>
        </w:rPr>
        <w:t xml:space="preserve">Wild, J., 2018. </w:t>
      </w:r>
      <w:r>
        <w:rPr>
          <w:i/>
          <w:color w:val="0D0D0D"/>
        </w:rPr>
        <w:t>Fundamental Accounting Principles</w:t>
      </w:r>
      <w:r>
        <w:rPr>
          <w:color w:val="0D0D0D"/>
        </w:rPr>
        <w:t>. New York: McGraw Hill.</w:t>
      </w:r>
    </w:p>
    <w:sectPr w:rsidR="009E41BE" w:rsidRPr="00290B16">
      <w:footerReference w:type="defaul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C6083" w14:textId="77777777" w:rsidR="000D2DCA" w:rsidRDefault="000D2DCA">
      <w:pPr>
        <w:spacing w:line="240" w:lineRule="auto"/>
      </w:pPr>
      <w:r>
        <w:separator/>
      </w:r>
    </w:p>
  </w:endnote>
  <w:endnote w:type="continuationSeparator" w:id="0">
    <w:p w14:paraId="64EFE386" w14:textId="77777777" w:rsidR="000D2DCA" w:rsidRDefault="000D2DCA">
      <w:pPr>
        <w:spacing w:line="240" w:lineRule="auto"/>
      </w:pPr>
      <w:r>
        <w:continuationSeparator/>
      </w:r>
    </w:p>
  </w:endnote>
  <w:endnote w:type="continuationNotice" w:id="1">
    <w:p w14:paraId="6D3ED01C" w14:textId="77777777" w:rsidR="00547D63" w:rsidRDefault="00547D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0000400000000000000"/>
    <w:charset w:val="01"/>
    <w:family w:val="roman"/>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580E5" w14:textId="77777777" w:rsidR="009E41BE" w:rsidRDefault="001C0C7C">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90B16">
      <w:rPr>
        <w:noProof/>
        <w:color w:val="000000"/>
      </w:rPr>
      <w:t>2</w:t>
    </w:r>
    <w:r>
      <w:rPr>
        <w:color w:val="000000"/>
      </w:rPr>
      <w:fldChar w:fldCharType="end"/>
    </w:r>
  </w:p>
  <w:p w14:paraId="6F7EAAE1" w14:textId="77777777" w:rsidR="009E41BE" w:rsidRDefault="009E41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8EA60" w14:textId="77777777" w:rsidR="009E41BE" w:rsidRDefault="009E41BE">
    <w:pPr>
      <w:pBdr>
        <w:top w:val="nil"/>
        <w:left w:val="nil"/>
        <w:bottom w:val="nil"/>
        <w:right w:val="nil"/>
        <w:between w:val="nil"/>
      </w:pBdr>
      <w:tabs>
        <w:tab w:val="center" w:pos="4680"/>
        <w:tab w:val="right" w:pos="9360"/>
      </w:tabs>
      <w:spacing w:line="240" w:lineRule="auto"/>
      <w:jc w:val="center"/>
      <w:rPr>
        <w:color w:val="000000"/>
      </w:rPr>
    </w:pPr>
  </w:p>
  <w:p w14:paraId="4A44325A" w14:textId="77777777" w:rsidR="009E41BE" w:rsidRDefault="009E41B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8E268" w14:textId="77777777" w:rsidR="000D2DCA" w:rsidRDefault="000D2DCA">
      <w:pPr>
        <w:spacing w:line="240" w:lineRule="auto"/>
      </w:pPr>
      <w:r>
        <w:separator/>
      </w:r>
    </w:p>
  </w:footnote>
  <w:footnote w:type="continuationSeparator" w:id="0">
    <w:p w14:paraId="54B1ADDA" w14:textId="77777777" w:rsidR="000D2DCA" w:rsidRDefault="000D2DCA">
      <w:pPr>
        <w:spacing w:line="240" w:lineRule="auto"/>
      </w:pPr>
      <w:r>
        <w:continuationSeparator/>
      </w:r>
    </w:p>
  </w:footnote>
  <w:footnote w:type="continuationNotice" w:id="1">
    <w:p w14:paraId="2C5A6B61" w14:textId="77777777" w:rsidR="00547D63" w:rsidRDefault="00547D63">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1BE"/>
    <w:rsid w:val="00082C93"/>
    <w:rsid w:val="000D2DCA"/>
    <w:rsid w:val="00150A41"/>
    <w:rsid w:val="001C0C7C"/>
    <w:rsid w:val="0027028B"/>
    <w:rsid w:val="0028543F"/>
    <w:rsid w:val="00290B16"/>
    <w:rsid w:val="002C4D48"/>
    <w:rsid w:val="00365A79"/>
    <w:rsid w:val="00372878"/>
    <w:rsid w:val="004B40B1"/>
    <w:rsid w:val="00547D63"/>
    <w:rsid w:val="005542AF"/>
    <w:rsid w:val="0059406E"/>
    <w:rsid w:val="006B6D94"/>
    <w:rsid w:val="008C190E"/>
    <w:rsid w:val="00983C1A"/>
    <w:rsid w:val="009E41BE"/>
    <w:rsid w:val="00A830B6"/>
    <w:rsid w:val="00DE30D7"/>
    <w:rsid w:val="00E24EEC"/>
    <w:rsid w:val="00E634D5"/>
    <w:rsid w:val="00FD7BB3"/>
    <w:rsid w:val="2037F312"/>
    <w:rsid w:val="563C2E97"/>
    <w:rsid w:val="70ADA473"/>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C5337"/>
  <w15:docId w15:val="{C615C568-69AD-4E41-94C9-FDF507FC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US" w:bidi="ar-SA"/>
      </w:rPr>
    </w:rPrDefault>
    <w:pPrDefault>
      <w:pPr>
        <w:spacing w:line="360" w:lineRule="auto"/>
        <w:ind w:right="2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sz w:val="28"/>
      <w:szCs w:val="28"/>
    </w:rPr>
  </w:style>
  <w:style w:type="paragraph" w:styleId="Heading2">
    <w:name w:val="heading 2"/>
    <w:basedOn w:val="Normal"/>
    <w:next w:val="Normal"/>
    <w:uiPriority w:val="9"/>
    <w:unhideWhenUsed/>
    <w:qFormat/>
    <w:pPr>
      <w:keepNext/>
      <w:keepLines/>
      <w:spacing w:before="200" w:after="8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TOCHeading">
    <w:name w:val="TOC Heading"/>
    <w:basedOn w:val="Heading1"/>
    <w:next w:val="Normal"/>
    <w:uiPriority w:val="39"/>
    <w:unhideWhenUsed/>
    <w:qFormat/>
    <w:rsid w:val="00290B16"/>
    <w:pPr>
      <w:spacing w:before="240" w:after="0" w:line="259" w:lineRule="auto"/>
      <w:ind w:right="0"/>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90B16"/>
    <w:pPr>
      <w:spacing w:after="100"/>
    </w:pPr>
  </w:style>
  <w:style w:type="paragraph" w:styleId="TOC2">
    <w:name w:val="toc 2"/>
    <w:basedOn w:val="Normal"/>
    <w:next w:val="Normal"/>
    <w:autoRedefine/>
    <w:uiPriority w:val="39"/>
    <w:unhideWhenUsed/>
    <w:rsid w:val="00290B16"/>
    <w:pPr>
      <w:spacing w:after="100"/>
      <w:ind w:left="240"/>
    </w:pPr>
  </w:style>
  <w:style w:type="character" w:styleId="Hyperlink">
    <w:name w:val="Hyperlink"/>
    <w:basedOn w:val="DefaultParagraphFont"/>
    <w:uiPriority w:val="99"/>
    <w:unhideWhenUsed/>
    <w:rsid w:val="00290B16"/>
    <w:rPr>
      <w:color w:val="0000FF" w:themeColor="hyperlink"/>
      <w:u w:val="single"/>
    </w:rPr>
  </w:style>
  <w:style w:type="paragraph" w:styleId="Header">
    <w:name w:val="header"/>
    <w:basedOn w:val="Normal"/>
    <w:link w:val="HeaderChar"/>
    <w:uiPriority w:val="99"/>
    <w:unhideWhenUsed/>
    <w:rsid w:val="00E634D5"/>
    <w:pPr>
      <w:tabs>
        <w:tab w:val="center" w:pos="4680"/>
        <w:tab w:val="right" w:pos="9360"/>
      </w:tabs>
      <w:spacing w:line="240" w:lineRule="auto"/>
    </w:pPr>
  </w:style>
  <w:style w:type="character" w:customStyle="1" w:styleId="HeaderChar">
    <w:name w:val="Header Char"/>
    <w:basedOn w:val="DefaultParagraphFont"/>
    <w:link w:val="Header"/>
    <w:uiPriority w:val="99"/>
    <w:rsid w:val="00E634D5"/>
  </w:style>
  <w:style w:type="paragraph" w:styleId="Footer">
    <w:name w:val="footer"/>
    <w:basedOn w:val="Normal"/>
    <w:link w:val="FooterChar"/>
    <w:uiPriority w:val="99"/>
    <w:unhideWhenUsed/>
    <w:rsid w:val="00E634D5"/>
    <w:pPr>
      <w:tabs>
        <w:tab w:val="center" w:pos="4680"/>
        <w:tab w:val="right" w:pos="9360"/>
      </w:tabs>
      <w:spacing w:line="240" w:lineRule="auto"/>
    </w:pPr>
  </w:style>
  <w:style w:type="character" w:customStyle="1" w:styleId="FooterChar">
    <w:name w:val="Footer Char"/>
    <w:basedOn w:val="DefaultParagraphFont"/>
    <w:link w:val="Footer"/>
    <w:uiPriority w:val="99"/>
    <w:rsid w:val="00E63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8A8C69-FF57-49E6-869C-775E8F582A92}">
  <ds:schemaRefs>
    <ds:schemaRef ds:uri="http://schemas.microsoft.com/sharepoint/v3/contenttype/forms"/>
  </ds:schemaRefs>
</ds:datastoreItem>
</file>

<file path=customXml/itemProps2.xml><?xml version="1.0" encoding="utf-8"?>
<ds:datastoreItem xmlns:ds="http://schemas.openxmlformats.org/officeDocument/2006/customXml" ds:itemID="{F2F10D02-5135-4D97-9C8C-BC107A5EC3E0}">
  <ds:schemaRefs>
    <ds:schemaRef ds:uri="04c7059f-bde8-4ce9-bb0f-e52888740953"/>
    <ds:schemaRef ds:uri="http://purl.org/dc/dcmitype/"/>
    <ds:schemaRef ds:uri="http://schemas.microsoft.com/office/infopath/2007/PartnerControls"/>
    <ds:schemaRef ds:uri="http://www.w3.org/XML/1998/namespace"/>
    <ds:schemaRef ds:uri="http://schemas.microsoft.com/office/2006/documentManagement/types"/>
    <ds:schemaRef ds:uri="http://purl.org/dc/elements/1.1/"/>
    <ds:schemaRef ds:uri="d8e79d84-78fb-44a9-92e9-d04bdd8f0359"/>
    <ds:schemaRef ds:uri="http://purl.org/dc/terms/"/>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8E86E513-C74A-431D-B5C6-E6A80D8C9E97}">
  <ds:schemaRefs>
    <ds:schemaRef ds:uri="http://schemas.openxmlformats.org/officeDocument/2006/bibliography"/>
  </ds:schemaRefs>
</ds:datastoreItem>
</file>

<file path=customXml/itemProps4.xml><?xml version="1.0" encoding="utf-8"?>
<ds:datastoreItem xmlns:ds="http://schemas.openxmlformats.org/officeDocument/2006/customXml" ds:itemID="{C2D46E18-390D-4C72-B2C5-63A473371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2307</Words>
  <Characters>13153</Characters>
  <Application>Microsoft Office Word</Application>
  <DocSecurity>4</DocSecurity>
  <Lines>109</Lines>
  <Paragraphs>30</Paragraphs>
  <ScaleCrop>false</ScaleCrop>
  <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Andreea Lavinia Rusu (2234811)</cp:lastModifiedBy>
  <cp:revision>4</cp:revision>
  <dcterms:created xsi:type="dcterms:W3CDTF">2024-06-05T07:45:00Z</dcterms:created>
  <dcterms:modified xsi:type="dcterms:W3CDTF">2024-06-05T08:53:00Z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3f7d573b8a221f3be94fa1e673a5e4b910bc83859c55501497cb00a965364314</vt:lpwstr>
  </property>
  <property fmtid="{D5CDD505-2E9C-101B-9397-08002B2CF9AE}" pid="3" name="ContentTypeId">
    <vt:lpwstr>0x010100A20804DBFC42F64693D899720BA9B0FE</vt:lpwstr>
  </property>
</Properties>
</file>