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4403AE" w:rsidP="2AD076EB" w:rsidRDefault="004403AE" w14:paraId="162FBE1E" w14:textId="743AB43E">
      <w:pPr>
        <w:spacing w:after="0" w:line="360" w:lineRule="auto"/>
        <w:jc w:val="center"/>
        <w:rPr>
          <w:rFonts w:ascii="Arial" w:hAnsi="Arial" w:eastAsia="Arial" w:cs="Arial"/>
          <w:b/>
          <w:bCs/>
          <w:color w:val="000000" w:themeColor="text1"/>
          <w:sz w:val="28"/>
          <w:szCs w:val="28"/>
        </w:rPr>
      </w:pPr>
    </w:p>
    <w:p w:rsidR="004403AE" w:rsidP="2AD076EB" w:rsidRDefault="004403AE" w14:paraId="777E0567" w14:textId="640E31D9">
      <w:pPr>
        <w:spacing w:after="0" w:line="360" w:lineRule="auto"/>
        <w:jc w:val="center"/>
        <w:rPr>
          <w:rFonts w:ascii="Arial" w:hAnsi="Arial" w:eastAsia="Arial" w:cs="Arial"/>
          <w:b/>
          <w:bCs/>
          <w:color w:val="000000" w:themeColor="text1"/>
          <w:sz w:val="28"/>
          <w:szCs w:val="28"/>
        </w:rPr>
      </w:pPr>
    </w:p>
    <w:p w:rsidR="004403AE" w:rsidP="2AD076EB" w:rsidRDefault="004403AE" w14:paraId="614A4550" w14:textId="12BFFF27">
      <w:pPr>
        <w:spacing w:after="0" w:line="360" w:lineRule="auto"/>
        <w:jc w:val="center"/>
        <w:rPr>
          <w:rFonts w:ascii="Arial" w:hAnsi="Arial" w:eastAsia="Arial" w:cs="Arial"/>
          <w:b/>
          <w:bCs/>
          <w:color w:val="000000" w:themeColor="text1"/>
          <w:sz w:val="28"/>
          <w:szCs w:val="28"/>
        </w:rPr>
      </w:pPr>
    </w:p>
    <w:p w:rsidR="004403AE" w:rsidP="2AD076EB" w:rsidRDefault="004403AE" w14:paraId="496D3EBD" w14:textId="334F80C6">
      <w:pPr>
        <w:spacing w:after="0" w:line="360" w:lineRule="auto"/>
        <w:jc w:val="center"/>
        <w:rPr>
          <w:rFonts w:ascii="Arial" w:hAnsi="Arial" w:eastAsia="Arial" w:cs="Arial"/>
          <w:b/>
          <w:bCs/>
          <w:color w:val="000000" w:themeColor="text1"/>
          <w:sz w:val="28"/>
          <w:szCs w:val="28"/>
        </w:rPr>
      </w:pPr>
    </w:p>
    <w:p w:rsidR="004403AE" w:rsidP="2AD076EB" w:rsidRDefault="004403AE" w14:paraId="5DDF9BE4" w14:textId="727CCF5A">
      <w:pPr>
        <w:spacing w:after="0" w:line="360" w:lineRule="auto"/>
        <w:jc w:val="center"/>
        <w:rPr>
          <w:rFonts w:ascii="Arial" w:hAnsi="Arial" w:eastAsia="Arial" w:cs="Arial"/>
          <w:b/>
          <w:bCs/>
          <w:color w:val="000000" w:themeColor="text1"/>
          <w:sz w:val="28"/>
          <w:szCs w:val="28"/>
        </w:rPr>
      </w:pPr>
    </w:p>
    <w:p w:rsidR="004403AE" w:rsidP="2AD076EB" w:rsidRDefault="004403AE" w14:paraId="4AEB3A87" w14:textId="788E7145">
      <w:pPr>
        <w:spacing w:after="0" w:line="360" w:lineRule="auto"/>
        <w:jc w:val="center"/>
        <w:rPr>
          <w:rFonts w:ascii="Arial" w:hAnsi="Arial" w:eastAsia="Arial" w:cs="Arial"/>
          <w:b/>
          <w:bCs/>
          <w:color w:val="000000" w:themeColor="text1"/>
          <w:sz w:val="28"/>
          <w:szCs w:val="28"/>
        </w:rPr>
      </w:pPr>
    </w:p>
    <w:p w:rsidR="004403AE" w:rsidP="2AD076EB" w:rsidRDefault="004403AE" w14:paraId="3A3BC517" w14:textId="5764E1ED">
      <w:pPr>
        <w:spacing w:after="0" w:line="360" w:lineRule="auto"/>
        <w:jc w:val="center"/>
        <w:rPr>
          <w:rFonts w:ascii="Arial" w:hAnsi="Arial" w:eastAsia="Arial" w:cs="Arial"/>
          <w:b/>
          <w:bCs/>
          <w:color w:val="000000" w:themeColor="text1"/>
          <w:sz w:val="28"/>
          <w:szCs w:val="28"/>
        </w:rPr>
      </w:pPr>
    </w:p>
    <w:p w:rsidR="004403AE" w:rsidP="2AD076EB" w:rsidRDefault="004403AE" w14:paraId="39585CFE" w14:textId="1F418CBD">
      <w:pPr>
        <w:spacing w:after="0" w:line="360" w:lineRule="auto"/>
        <w:jc w:val="center"/>
        <w:rPr>
          <w:rFonts w:ascii="Arial" w:hAnsi="Arial" w:eastAsia="Arial" w:cs="Arial"/>
          <w:b/>
          <w:bCs/>
          <w:color w:val="000000" w:themeColor="text1"/>
          <w:sz w:val="28"/>
          <w:szCs w:val="28"/>
        </w:rPr>
      </w:pPr>
    </w:p>
    <w:p w:rsidR="004403AE" w:rsidP="2AD076EB" w:rsidRDefault="004403AE" w14:paraId="3626108C" w14:textId="04B6F26C">
      <w:pPr>
        <w:spacing w:after="0" w:line="360" w:lineRule="auto"/>
        <w:jc w:val="center"/>
        <w:rPr>
          <w:rFonts w:ascii="Arial" w:hAnsi="Arial" w:eastAsia="Arial" w:cs="Arial"/>
          <w:b/>
          <w:bCs/>
          <w:color w:val="000000" w:themeColor="text1"/>
          <w:sz w:val="28"/>
          <w:szCs w:val="28"/>
        </w:rPr>
      </w:pPr>
    </w:p>
    <w:p w:rsidR="004403AE" w:rsidP="2AD076EB" w:rsidRDefault="004403AE" w14:paraId="5C4A3067" w14:textId="73566D52">
      <w:pPr>
        <w:spacing w:after="0" w:line="360" w:lineRule="auto"/>
        <w:jc w:val="center"/>
        <w:rPr>
          <w:rFonts w:ascii="Arial" w:hAnsi="Arial" w:eastAsia="Arial" w:cs="Arial"/>
          <w:b/>
          <w:bCs/>
          <w:color w:val="000000" w:themeColor="text1"/>
          <w:sz w:val="28"/>
          <w:szCs w:val="28"/>
        </w:rPr>
      </w:pPr>
    </w:p>
    <w:p w:rsidR="004403AE" w:rsidP="2AD076EB" w:rsidRDefault="004403AE" w14:paraId="2A8AB429" w14:textId="1BE292D3">
      <w:pPr>
        <w:spacing w:after="0" w:line="360" w:lineRule="auto"/>
        <w:jc w:val="center"/>
        <w:rPr>
          <w:rFonts w:ascii="Arial" w:hAnsi="Arial" w:eastAsia="Arial" w:cs="Arial"/>
          <w:b/>
          <w:bCs/>
          <w:color w:val="000000" w:themeColor="text1"/>
          <w:sz w:val="28"/>
          <w:szCs w:val="28"/>
        </w:rPr>
      </w:pPr>
    </w:p>
    <w:p w:rsidR="004403AE" w:rsidP="2AD076EB" w:rsidRDefault="6A019E79" w14:paraId="27083F54" w14:textId="5FD08A9D">
      <w:pPr>
        <w:spacing w:after="0" w:line="360" w:lineRule="auto"/>
        <w:jc w:val="center"/>
      </w:pPr>
      <w:r w:rsidRPr="2AD076EB">
        <w:rPr>
          <w:rFonts w:ascii="Arial" w:hAnsi="Arial" w:eastAsia="Arial" w:cs="Arial"/>
          <w:b/>
          <w:bCs/>
          <w:color w:val="000000" w:themeColor="text1"/>
          <w:sz w:val="28"/>
          <w:szCs w:val="28"/>
        </w:rPr>
        <w:t>Programme: MSc Public Health and Social Care in Practice</w:t>
      </w:r>
    </w:p>
    <w:p w:rsidR="004403AE" w:rsidP="2AD076EB" w:rsidRDefault="6A019E79" w14:paraId="1AB975E4" w14:textId="71CF12F1">
      <w:pPr>
        <w:spacing w:after="0" w:line="360" w:lineRule="auto"/>
        <w:jc w:val="center"/>
      </w:pPr>
      <w:r w:rsidRPr="2AD076EB">
        <w:rPr>
          <w:rFonts w:ascii="Arial" w:hAnsi="Arial" w:eastAsia="Arial" w:cs="Arial"/>
          <w:b/>
          <w:bCs/>
          <w:color w:val="000000" w:themeColor="text1"/>
          <w:sz w:val="28"/>
          <w:szCs w:val="28"/>
        </w:rPr>
        <w:t>Module: Social Epidemiology and Public Health Development (LCHS7000)</w:t>
      </w:r>
    </w:p>
    <w:p w:rsidR="7C5DFEC0" w:rsidP="2577B13F" w:rsidRDefault="7C5DFEC0" w14:paraId="5FDE8D11" w14:textId="5A7BB261">
      <w:pPr>
        <w:spacing w:after="0" w:line="360" w:lineRule="auto"/>
        <w:jc w:val="center"/>
        <w:rPr>
          <w:rFonts w:ascii="Arial" w:hAnsi="Arial" w:eastAsia="Arial" w:cs="Arial"/>
          <w:b w:val="1"/>
          <w:bCs w:val="1"/>
          <w:color w:val="000000" w:themeColor="text1" w:themeTint="FF" w:themeShade="FF"/>
          <w:sz w:val="28"/>
          <w:szCs w:val="28"/>
        </w:rPr>
      </w:pPr>
      <w:r w:rsidRPr="2577B13F" w:rsidR="7C5DFEC0">
        <w:rPr>
          <w:rFonts w:ascii="Arial" w:hAnsi="Arial" w:eastAsia="Arial" w:cs="Arial"/>
          <w:b w:val="1"/>
          <w:bCs w:val="1"/>
          <w:color w:val="000000" w:themeColor="text1" w:themeTint="FF" w:themeShade="FF"/>
          <w:sz w:val="28"/>
          <w:szCs w:val="28"/>
        </w:rPr>
        <w:t xml:space="preserve">Assignment Title: </w:t>
      </w:r>
      <w:r w:rsidRPr="2577B13F" w:rsidR="64833D43">
        <w:rPr>
          <w:rFonts w:ascii="Arial" w:hAnsi="Arial" w:eastAsia="Arial" w:cs="Arial"/>
          <w:b w:val="1"/>
          <w:bCs w:val="1"/>
          <w:color w:val="000000" w:themeColor="text1" w:themeTint="FF" w:themeShade="FF"/>
          <w:sz w:val="28"/>
          <w:szCs w:val="28"/>
        </w:rPr>
        <w:t>Social Epidemiology and Public Health Development</w:t>
      </w:r>
    </w:p>
    <w:p w:rsidR="004403AE" w:rsidP="2577B13F" w:rsidRDefault="6A019E79" w14:paraId="495482AF" w14:textId="0578B23D">
      <w:pPr>
        <w:pStyle w:val="Normal"/>
        <w:spacing w:after="0" w:line="360" w:lineRule="auto"/>
        <w:jc w:val="center"/>
        <w:rPr>
          <w:rFonts w:ascii="Arial" w:hAnsi="Arial" w:eastAsia="Arial" w:cs="Arial"/>
          <w:b w:val="0"/>
          <w:bCs w:val="0"/>
          <w:i w:val="0"/>
          <w:iCs w:val="0"/>
          <w:caps w:val="0"/>
          <w:smallCaps w:val="0"/>
          <w:noProof w:val="0"/>
          <w:color w:val="1D2125"/>
          <w:sz w:val="24"/>
          <w:szCs w:val="24"/>
          <w:lang w:val="en-US"/>
        </w:rPr>
      </w:pPr>
      <w:r w:rsidRPr="2577B13F" w:rsidR="7C5DFEC0">
        <w:rPr>
          <w:rFonts w:ascii="Arial" w:hAnsi="Arial" w:eastAsia="Arial" w:cs="Arial"/>
          <w:b w:val="1"/>
          <w:bCs w:val="1"/>
          <w:color w:val="000000" w:themeColor="text1" w:themeTint="FF" w:themeShade="FF"/>
          <w:sz w:val="28"/>
          <w:szCs w:val="28"/>
        </w:rPr>
        <w:t>Lecturer:</w:t>
      </w:r>
      <w:r w:rsidRPr="2577B13F" w:rsidR="47C0A7A6">
        <w:rPr>
          <w:rFonts w:ascii="Arial" w:hAnsi="Arial" w:eastAsia="Arial" w:cs="Arial"/>
          <w:b w:val="1"/>
          <w:bCs w:val="1"/>
          <w:color w:val="000000" w:themeColor="text1" w:themeTint="FF" w:themeShade="FF"/>
          <w:sz w:val="28"/>
          <w:szCs w:val="28"/>
        </w:rPr>
        <w:t xml:space="preserve"> Muhammad Aliyu &amp; Dr </w:t>
      </w:r>
      <w:r w:rsidRPr="2577B13F" w:rsidR="47C0A7A6">
        <w:rPr>
          <w:rFonts w:ascii="Arial" w:hAnsi="Arial" w:eastAsia="Arial" w:cs="Arial"/>
          <w:b w:val="1"/>
          <w:bCs w:val="1"/>
          <w:color w:val="000000" w:themeColor="text1" w:themeTint="FF" w:themeShade="FF"/>
          <w:sz w:val="28"/>
          <w:szCs w:val="28"/>
        </w:rPr>
        <w:t>Itse</w:t>
      </w:r>
      <w:r w:rsidRPr="2577B13F" w:rsidR="47C0A7A6">
        <w:rPr>
          <w:rFonts w:ascii="Arial" w:hAnsi="Arial" w:eastAsia="Arial" w:cs="Arial"/>
          <w:b w:val="1"/>
          <w:bCs w:val="1"/>
          <w:color w:val="000000" w:themeColor="text1" w:themeTint="FF" w:themeShade="FF"/>
          <w:sz w:val="28"/>
          <w:szCs w:val="28"/>
        </w:rPr>
        <w:t xml:space="preserve"> Olaoye</w:t>
      </w:r>
    </w:p>
    <w:p w:rsidR="004403AE" w:rsidP="2AD076EB" w:rsidRDefault="6A019E79" w14:paraId="335318C0" w14:textId="1A2BB54F">
      <w:pPr>
        <w:spacing w:after="0" w:line="360" w:lineRule="auto"/>
        <w:jc w:val="center"/>
        <w:rPr>
          <w:rFonts w:ascii="Arial" w:hAnsi="Arial" w:eastAsia="Arial" w:cs="Arial"/>
          <w:b/>
          <w:bCs/>
          <w:color w:val="000000" w:themeColor="text1"/>
          <w:sz w:val="28"/>
          <w:szCs w:val="28"/>
        </w:rPr>
      </w:pPr>
      <w:r w:rsidRPr="2AD076EB">
        <w:rPr>
          <w:rFonts w:ascii="Arial" w:hAnsi="Arial" w:eastAsia="Arial" w:cs="Arial"/>
          <w:b/>
          <w:bCs/>
          <w:color w:val="000000" w:themeColor="text1"/>
          <w:sz w:val="28"/>
          <w:szCs w:val="28"/>
        </w:rPr>
        <w:t>Student Name: M</w:t>
      </w:r>
      <w:r w:rsidRPr="2AD076EB" w:rsidR="2C29A648">
        <w:rPr>
          <w:rFonts w:ascii="Arial" w:hAnsi="Arial" w:eastAsia="Arial" w:cs="Arial"/>
          <w:b/>
          <w:bCs/>
          <w:color w:val="000000" w:themeColor="text1"/>
          <w:sz w:val="28"/>
          <w:szCs w:val="28"/>
        </w:rPr>
        <w:t>st Rahima Arobe Akhi</w:t>
      </w:r>
    </w:p>
    <w:p w:rsidR="004403AE" w:rsidP="2AD076EB" w:rsidRDefault="6A019E79" w14:paraId="64F27989" w14:textId="55E8E116">
      <w:pPr>
        <w:spacing w:after="0" w:line="360" w:lineRule="auto"/>
        <w:jc w:val="center"/>
        <w:rPr>
          <w:rFonts w:ascii="Arial" w:hAnsi="Arial" w:eastAsia="Arial" w:cs="Arial"/>
          <w:b/>
          <w:bCs/>
          <w:color w:val="000000" w:themeColor="text1"/>
          <w:sz w:val="28"/>
          <w:szCs w:val="28"/>
        </w:rPr>
      </w:pPr>
      <w:r w:rsidRPr="2AD076EB">
        <w:rPr>
          <w:rFonts w:ascii="Arial" w:hAnsi="Arial" w:eastAsia="Arial" w:cs="Arial"/>
          <w:b/>
          <w:bCs/>
          <w:color w:val="000000" w:themeColor="text1"/>
          <w:sz w:val="28"/>
          <w:szCs w:val="28"/>
        </w:rPr>
        <w:t>Student ID: 2524</w:t>
      </w:r>
      <w:r w:rsidRPr="2AD076EB" w:rsidR="747C3F1F">
        <w:rPr>
          <w:rFonts w:ascii="Arial" w:hAnsi="Arial" w:eastAsia="Arial" w:cs="Arial"/>
          <w:b/>
          <w:bCs/>
          <w:color w:val="000000" w:themeColor="text1"/>
          <w:sz w:val="28"/>
          <w:szCs w:val="28"/>
        </w:rPr>
        <w:t>399</w:t>
      </w:r>
    </w:p>
    <w:p w:rsidR="004403AE" w:rsidP="2AD076EB" w:rsidRDefault="6A019E79" w14:paraId="4A641A51" w14:textId="1763914F">
      <w:pPr>
        <w:spacing w:after="0" w:line="360" w:lineRule="auto"/>
        <w:jc w:val="center"/>
      </w:pPr>
      <w:r w:rsidRPr="2577B13F" w:rsidR="7C5DFEC0">
        <w:rPr>
          <w:rFonts w:ascii="Arial" w:hAnsi="Arial" w:eastAsia="Arial" w:cs="Arial"/>
          <w:b w:val="1"/>
          <w:bCs w:val="1"/>
          <w:color w:val="000000" w:themeColor="text1" w:themeTint="FF" w:themeShade="FF"/>
          <w:sz w:val="28"/>
          <w:szCs w:val="28"/>
        </w:rPr>
        <w:t>Word Count: 27</w:t>
      </w:r>
      <w:r w:rsidRPr="2577B13F" w:rsidR="169B282F">
        <w:rPr>
          <w:rFonts w:ascii="Arial" w:hAnsi="Arial" w:eastAsia="Arial" w:cs="Arial"/>
          <w:b w:val="1"/>
          <w:bCs w:val="1"/>
          <w:color w:val="000000" w:themeColor="text1" w:themeTint="FF" w:themeShade="FF"/>
          <w:sz w:val="28"/>
          <w:szCs w:val="28"/>
        </w:rPr>
        <w:t>2</w:t>
      </w:r>
      <w:r w:rsidRPr="2577B13F" w:rsidR="52772DFB">
        <w:rPr>
          <w:rFonts w:ascii="Arial" w:hAnsi="Arial" w:eastAsia="Arial" w:cs="Arial"/>
          <w:b w:val="1"/>
          <w:bCs w:val="1"/>
          <w:color w:val="000000" w:themeColor="text1" w:themeTint="FF" w:themeShade="FF"/>
          <w:sz w:val="28"/>
          <w:szCs w:val="28"/>
        </w:rPr>
        <w:t>3</w:t>
      </w:r>
    </w:p>
    <w:p w:rsidR="004403AE" w:rsidP="2AD076EB" w:rsidRDefault="6A019E79" w14:paraId="3CA2D020" w14:textId="3A95CD83">
      <w:pPr>
        <w:spacing w:after="0" w:line="360" w:lineRule="auto"/>
        <w:jc w:val="center"/>
      </w:pPr>
      <w:r w:rsidRPr="2AD076EB">
        <w:rPr>
          <w:rFonts w:ascii="Arial" w:hAnsi="Arial" w:eastAsia="Arial" w:cs="Arial"/>
          <w:b/>
          <w:bCs/>
          <w:color w:val="000000" w:themeColor="text1"/>
          <w:sz w:val="28"/>
          <w:szCs w:val="28"/>
        </w:rPr>
        <w:t>Submission Date:</w:t>
      </w:r>
      <w:r w:rsidRPr="2AD076EB" w:rsidR="4CFB0C8B">
        <w:rPr>
          <w:rFonts w:ascii="Arial" w:hAnsi="Arial" w:eastAsia="Arial" w:cs="Arial"/>
          <w:b/>
          <w:bCs/>
          <w:color w:val="000000" w:themeColor="text1"/>
          <w:sz w:val="28"/>
          <w:szCs w:val="28"/>
        </w:rPr>
        <w:t xml:space="preserve"> 1</w:t>
      </w:r>
      <w:r w:rsidRPr="2AD076EB" w:rsidR="4CFB0C8B">
        <w:rPr>
          <w:rFonts w:ascii="Arial" w:hAnsi="Arial" w:eastAsia="Arial" w:cs="Arial"/>
          <w:b/>
          <w:bCs/>
          <w:color w:val="000000" w:themeColor="text1"/>
          <w:sz w:val="28"/>
          <w:szCs w:val="28"/>
          <w:vertAlign w:val="superscript"/>
        </w:rPr>
        <w:t>st</w:t>
      </w:r>
      <w:r w:rsidRPr="2AD076EB" w:rsidR="4CFB0C8B">
        <w:rPr>
          <w:rFonts w:ascii="Arial" w:hAnsi="Arial" w:eastAsia="Arial" w:cs="Arial"/>
          <w:b/>
          <w:bCs/>
          <w:color w:val="000000" w:themeColor="text1"/>
          <w:sz w:val="28"/>
          <w:szCs w:val="28"/>
        </w:rPr>
        <w:t xml:space="preserve"> May 2026</w:t>
      </w:r>
    </w:p>
    <w:p w:rsidR="004403AE" w:rsidP="2AD076EB" w:rsidRDefault="004403AE" w14:paraId="6E070988" w14:textId="15A4F03F">
      <w:pPr>
        <w:spacing w:line="360" w:lineRule="auto"/>
      </w:pPr>
    </w:p>
    <w:p w:rsidR="004403AE" w:rsidP="2AD076EB" w:rsidRDefault="006C7834" w14:paraId="76D02252" w14:textId="7D80E4F4">
      <w:pPr>
        <w:spacing w:line="360" w:lineRule="auto"/>
      </w:pPr>
      <w:r>
        <w:br w:type="page"/>
      </w:r>
    </w:p>
    <w:p w:rsidRPr="001E05B5" w:rsidR="004403AE" w:rsidP="001E05B5" w:rsidRDefault="2DCBCFA0" w14:paraId="00E5EB2E" w14:textId="74A1AD23">
      <w:pPr>
        <w:spacing w:line="240" w:lineRule="auto"/>
        <w:jc w:val="center"/>
        <w:rPr>
          <w:rFonts w:ascii="Arial" w:hAnsi="Arial" w:eastAsia="Arial" w:cs="Arial"/>
          <w:b/>
          <w:bCs/>
          <w:sz w:val="22"/>
          <w:szCs w:val="22"/>
        </w:rPr>
      </w:pPr>
      <w:r w:rsidRPr="001E05B5">
        <w:rPr>
          <w:rFonts w:ascii="Arial" w:hAnsi="Arial" w:eastAsia="Arial" w:cs="Arial"/>
          <w:b/>
          <w:bCs/>
          <w:sz w:val="22"/>
          <w:szCs w:val="22"/>
        </w:rPr>
        <w:lastRenderedPageBreak/>
        <w:t>Table of Content</w:t>
      </w:r>
    </w:p>
    <w:sdt>
      <w:sdtPr>
        <w:id w:val="1920571705"/>
        <w:docPartObj>
          <w:docPartGallery w:val="Table of Contents"/>
          <w:docPartUnique/>
        </w:docPartObj>
      </w:sdtPr>
      <w:sdtEndPr/>
      <w:sdtContent>
        <w:p w:rsidR="00A0383A" w:rsidRDefault="006C7834" w14:paraId="0F82CFF9" w14:textId="215CFF11">
          <w:pPr>
            <w:pStyle w:val="TOC1"/>
            <w:tabs>
              <w:tab w:val="right" w:leader="dot" w:pos="9350"/>
            </w:tabs>
            <w:rPr>
              <w:noProof/>
              <w:kern w:val="2"/>
              <w:lang w:eastAsia="en-US"/>
              <w14:ligatures w14:val="standardContextual"/>
            </w:rPr>
          </w:pPr>
          <w:r>
            <w:fldChar w:fldCharType="begin"/>
          </w:r>
          <w:r>
            <w:instrText>TOC \o "1-9" \z \u \h</w:instrText>
          </w:r>
          <w:r>
            <w:fldChar w:fldCharType="separate"/>
          </w:r>
          <w:hyperlink w:history="1" w:anchor="_Toc228446773">
            <w:r w:rsidRPr="007732BE" w:rsidR="2F7475CE">
              <w:rPr>
                <w:rStyle w:val="Hyperlink"/>
                <w:rFonts w:ascii="Arial" w:hAnsi="Arial" w:eastAsia="Arial" w:cs="Arial"/>
                <w:noProof/>
              </w:rPr>
              <w:t>Task 1: Social Epidemiological Analysis</w:t>
            </w:r>
            <w:r w:rsidR="00A0383A">
              <w:rPr>
                <w:noProof/>
                <w:webHidden/>
              </w:rPr>
              <w:tab/>
            </w:r>
            <w:r w:rsidR="00A0383A">
              <w:rPr>
                <w:noProof/>
                <w:webHidden/>
              </w:rPr>
              <w:fldChar w:fldCharType="begin"/>
            </w:r>
            <w:r w:rsidR="00A0383A">
              <w:rPr>
                <w:noProof/>
                <w:webHidden/>
              </w:rPr>
              <w:instrText xml:space="preserve"> PAGEREF _Toc228446773 \h </w:instrText>
            </w:r>
            <w:r w:rsidR="00A0383A">
              <w:rPr>
                <w:noProof/>
                <w:webHidden/>
              </w:rPr>
            </w:r>
            <w:r w:rsidR="00A0383A">
              <w:rPr>
                <w:noProof/>
                <w:webHidden/>
              </w:rPr>
              <w:fldChar w:fldCharType="separate"/>
            </w:r>
            <w:r w:rsidR="2F7475CE">
              <w:rPr>
                <w:noProof/>
                <w:webHidden/>
              </w:rPr>
              <w:t>4</w:t>
            </w:r>
            <w:r w:rsidR="00A0383A">
              <w:rPr>
                <w:noProof/>
                <w:webHidden/>
              </w:rPr>
              <w:fldChar w:fldCharType="end"/>
            </w:r>
          </w:hyperlink>
        </w:p>
        <w:p w:rsidR="00A0383A" w:rsidRDefault="00A0383A" w14:paraId="28713284" w14:textId="4F92E3DB">
          <w:pPr>
            <w:pStyle w:val="TOC1"/>
            <w:tabs>
              <w:tab w:val="right" w:leader="dot" w:pos="9350"/>
            </w:tabs>
            <w:rPr>
              <w:noProof/>
              <w:kern w:val="2"/>
              <w:lang w:eastAsia="en-US"/>
              <w14:ligatures w14:val="standardContextual"/>
            </w:rPr>
          </w:pPr>
          <w:hyperlink w:history="1" w:anchor="_Toc228446774">
            <w:r w:rsidRPr="007732BE">
              <w:rPr>
                <w:rStyle w:val="Hyperlink"/>
                <w:rFonts w:ascii="Arial" w:hAnsi="Arial" w:eastAsia="Arial" w:cs="Arial"/>
                <w:noProof/>
              </w:rPr>
              <w:t>Title: Disability and Health Inequality in the UK: A Social Epidemiological Analysis</w:t>
            </w:r>
            <w:r>
              <w:rPr>
                <w:noProof/>
                <w:webHidden/>
              </w:rPr>
              <w:tab/>
            </w:r>
            <w:r>
              <w:rPr>
                <w:noProof/>
                <w:webHidden/>
              </w:rPr>
              <w:fldChar w:fldCharType="begin"/>
            </w:r>
            <w:r>
              <w:rPr>
                <w:noProof/>
                <w:webHidden/>
              </w:rPr>
              <w:instrText xml:space="preserve"> PAGEREF _Toc228446774 \h </w:instrText>
            </w:r>
            <w:r>
              <w:rPr>
                <w:noProof/>
                <w:webHidden/>
              </w:rPr>
            </w:r>
            <w:r>
              <w:rPr>
                <w:noProof/>
                <w:webHidden/>
              </w:rPr>
              <w:fldChar w:fldCharType="separate"/>
            </w:r>
            <w:r>
              <w:rPr>
                <w:noProof/>
                <w:webHidden/>
              </w:rPr>
              <w:t>4</w:t>
            </w:r>
            <w:r>
              <w:rPr>
                <w:noProof/>
                <w:webHidden/>
              </w:rPr>
              <w:fldChar w:fldCharType="end"/>
            </w:r>
          </w:hyperlink>
        </w:p>
        <w:p w:rsidR="00A0383A" w:rsidRDefault="00A0383A" w14:paraId="19ABA821" w14:textId="0AC13793">
          <w:pPr>
            <w:pStyle w:val="TOC1"/>
            <w:tabs>
              <w:tab w:val="right" w:leader="dot" w:pos="9350"/>
            </w:tabs>
            <w:rPr>
              <w:noProof/>
              <w:kern w:val="2"/>
              <w:lang w:eastAsia="en-US"/>
              <w14:ligatures w14:val="standardContextual"/>
            </w:rPr>
          </w:pPr>
          <w:hyperlink w:history="1" w:anchor="_Toc228446775">
            <w:r w:rsidRPr="007732BE">
              <w:rPr>
                <w:rStyle w:val="Hyperlink"/>
                <w:rFonts w:ascii="Arial" w:hAnsi="Arial" w:eastAsia="Arial" w:cs="Arial"/>
                <w:noProof/>
              </w:rPr>
              <w:t>1. Introduction</w:t>
            </w:r>
            <w:r>
              <w:rPr>
                <w:noProof/>
                <w:webHidden/>
              </w:rPr>
              <w:tab/>
            </w:r>
            <w:r>
              <w:rPr>
                <w:noProof/>
                <w:webHidden/>
              </w:rPr>
              <w:fldChar w:fldCharType="begin"/>
            </w:r>
            <w:r>
              <w:rPr>
                <w:noProof/>
                <w:webHidden/>
              </w:rPr>
              <w:instrText xml:space="preserve"> PAGEREF _Toc228446775 \h </w:instrText>
            </w:r>
            <w:r>
              <w:rPr>
                <w:noProof/>
                <w:webHidden/>
              </w:rPr>
            </w:r>
            <w:r>
              <w:rPr>
                <w:noProof/>
                <w:webHidden/>
              </w:rPr>
              <w:fldChar w:fldCharType="separate"/>
            </w:r>
            <w:r>
              <w:rPr>
                <w:noProof/>
                <w:webHidden/>
              </w:rPr>
              <w:t>4</w:t>
            </w:r>
            <w:r>
              <w:rPr>
                <w:noProof/>
                <w:webHidden/>
              </w:rPr>
              <w:fldChar w:fldCharType="end"/>
            </w:r>
          </w:hyperlink>
        </w:p>
        <w:p w:rsidR="00A0383A" w:rsidRDefault="00A0383A" w14:paraId="695DB9FA" w14:textId="40BCB322">
          <w:pPr>
            <w:pStyle w:val="TOC1"/>
            <w:tabs>
              <w:tab w:val="right" w:leader="dot" w:pos="9350"/>
            </w:tabs>
            <w:rPr>
              <w:noProof/>
              <w:kern w:val="2"/>
              <w:lang w:eastAsia="en-US"/>
              <w14:ligatures w14:val="standardContextual"/>
            </w:rPr>
          </w:pPr>
          <w:hyperlink w:history="1" w:anchor="_Toc228446776">
            <w:r w:rsidRPr="007732BE">
              <w:rPr>
                <w:rStyle w:val="Hyperlink"/>
                <w:rFonts w:ascii="Arial" w:hAnsi="Arial" w:eastAsia="Arial" w:cs="Arial"/>
                <w:noProof/>
              </w:rPr>
              <w:t>2. Key Health Inequalities</w:t>
            </w:r>
            <w:r>
              <w:rPr>
                <w:noProof/>
                <w:webHidden/>
              </w:rPr>
              <w:tab/>
            </w:r>
            <w:r>
              <w:rPr>
                <w:noProof/>
                <w:webHidden/>
              </w:rPr>
              <w:fldChar w:fldCharType="begin"/>
            </w:r>
            <w:r>
              <w:rPr>
                <w:noProof/>
                <w:webHidden/>
              </w:rPr>
              <w:instrText xml:space="preserve"> PAGEREF _Toc228446776 \h </w:instrText>
            </w:r>
            <w:r>
              <w:rPr>
                <w:noProof/>
                <w:webHidden/>
              </w:rPr>
            </w:r>
            <w:r>
              <w:rPr>
                <w:noProof/>
                <w:webHidden/>
              </w:rPr>
              <w:fldChar w:fldCharType="separate"/>
            </w:r>
            <w:r>
              <w:rPr>
                <w:noProof/>
                <w:webHidden/>
              </w:rPr>
              <w:t>5</w:t>
            </w:r>
            <w:r>
              <w:rPr>
                <w:noProof/>
                <w:webHidden/>
              </w:rPr>
              <w:fldChar w:fldCharType="end"/>
            </w:r>
          </w:hyperlink>
        </w:p>
        <w:p w:rsidR="00A0383A" w:rsidRDefault="00A0383A" w14:paraId="4BB48A4E" w14:textId="49D4F57E">
          <w:pPr>
            <w:pStyle w:val="TOC3"/>
            <w:tabs>
              <w:tab w:val="right" w:leader="dot" w:pos="9350"/>
            </w:tabs>
            <w:rPr>
              <w:noProof/>
              <w:kern w:val="2"/>
              <w:lang w:eastAsia="en-US"/>
              <w14:ligatures w14:val="standardContextual"/>
            </w:rPr>
          </w:pPr>
          <w:hyperlink w:history="1" w:anchor="_Toc228446777">
            <w:r w:rsidRPr="007732BE">
              <w:rPr>
                <w:rStyle w:val="Hyperlink"/>
                <w:rFonts w:ascii="Arial" w:hAnsi="Arial" w:eastAsia="Arial" w:cs="Arial"/>
                <w:noProof/>
              </w:rPr>
              <w:t>1. Higher Rates of Mental Illness</w:t>
            </w:r>
            <w:r>
              <w:rPr>
                <w:noProof/>
                <w:webHidden/>
              </w:rPr>
              <w:tab/>
            </w:r>
            <w:r>
              <w:rPr>
                <w:noProof/>
                <w:webHidden/>
              </w:rPr>
              <w:fldChar w:fldCharType="begin"/>
            </w:r>
            <w:r>
              <w:rPr>
                <w:noProof/>
                <w:webHidden/>
              </w:rPr>
              <w:instrText xml:space="preserve"> PAGEREF _Toc228446777 \h </w:instrText>
            </w:r>
            <w:r>
              <w:rPr>
                <w:noProof/>
                <w:webHidden/>
              </w:rPr>
            </w:r>
            <w:r>
              <w:rPr>
                <w:noProof/>
                <w:webHidden/>
              </w:rPr>
              <w:fldChar w:fldCharType="separate"/>
            </w:r>
            <w:r>
              <w:rPr>
                <w:noProof/>
                <w:webHidden/>
              </w:rPr>
              <w:t>5</w:t>
            </w:r>
            <w:r>
              <w:rPr>
                <w:noProof/>
                <w:webHidden/>
              </w:rPr>
              <w:fldChar w:fldCharType="end"/>
            </w:r>
          </w:hyperlink>
        </w:p>
        <w:p w:rsidR="00A0383A" w:rsidRDefault="00A0383A" w14:paraId="682AAE0C" w14:textId="28239D77">
          <w:pPr>
            <w:pStyle w:val="TOC3"/>
            <w:tabs>
              <w:tab w:val="right" w:leader="dot" w:pos="9350"/>
            </w:tabs>
            <w:rPr>
              <w:noProof/>
              <w:kern w:val="2"/>
              <w:lang w:eastAsia="en-US"/>
              <w14:ligatures w14:val="standardContextual"/>
            </w:rPr>
          </w:pPr>
          <w:hyperlink w:history="1" w:anchor="_Toc228446778">
            <w:r w:rsidRPr="007732BE">
              <w:rPr>
                <w:rStyle w:val="Hyperlink"/>
                <w:rFonts w:ascii="Arial" w:hAnsi="Arial" w:eastAsia="Arial" w:cs="Arial"/>
                <w:noProof/>
              </w:rPr>
              <w:t>2. Increased Premature Mortality Rates</w:t>
            </w:r>
            <w:r>
              <w:rPr>
                <w:noProof/>
                <w:webHidden/>
              </w:rPr>
              <w:tab/>
            </w:r>
            <w:r>
              <w:rPr>
                <w:noProof/>
                <w:webHidden/>
              </w:rPr>
              <w:fldChar w:fldCharType="begin"/>
            </w:r>
            <w:r>
              <w:rPr>
                <w:noProof/>
                <w:webHidden/>
              </w:rPr>
              <w:instrText xml:space="preserve"> PAGEREF _Toc228446778 \h </w:instrText>
            </w:r>
            <w:r>
              <w:rPr>
                <w:noProof/>
                <w:webHidden/>
              </w:rPr>
            </w:r>
            <w:r>
              <w:rPr>
                <w:noProof/>
                <w:webHidden/>
              </w:rPr>
              <w:fldChar w:fldCharType="separate"/>
            </w:r>
            <w:r>
              <w:rPr>
                <w:noProof/>
                <w:webHidden/>
              </w:rPr>
              <w:t>5</w:t>
            </w:r>
            <w:r>
              <w:rPr>
                <w:noProof/>
                <w:webHidden/>
              </w:rPr>
              <w:fldChar w:fldCharType="end"/>
            </w:r>
          </w:hyperlink>
        </w:p>
        <w:p w:rsidR="00A0383A" w:rsidRDefault="00A0383A" w14:paraId="4863E8C9" w14:textId="74E61E05">
          <w:pPr>
            <w:pStyle w:val="TOC3"/>
            <w:tabs>
              <w:tab w:val="right" w:leader="dot" w:pos="9350"/>
            </w:tabs>
            <w:rPr>
              <w:noProof/>
              <w:kern w:val="2"/>
              <w:lang w:eastAsia="en-US"/>
              <w14:ligatures w14:val="standardContextual"/>
            </w:rPr>
          </w:pPr>
          <w:hyperlink w:history="1" w:anchor="_Toc228446779">
            <w:r w:rsidRPr="007732BE">
              <w:rPr>
                <w:rStyle w:val="Hyperlink"/>
                <w:rFonts w:ascii="Arial" w:hAnsi="Arial" w:eastAsia="Arial" w:cs="Arial"/>
                <w:noProof/>
              </w:rPr>
              <w:t>3. Higher Prevalence of Secondary Chronic Conditions</w:t>
            </w:r>
            <w:r>
              <w:rPr>
                <w:noProof/>
                <w:webHidden/>
              </w:rPr>
              <w:tab/>
            </w:r>
            <w:r>
              <w:rPr>
                <w:noProof/>
                <w:webHidden/>
              </w:rPr>
              <w:fldChar w:fldCharType="begin"/>
            </w:r>
            <w:r>
              <w:rPr>
                <w:noProof/>
                <w:webHidden/>
              </w:rPr>
              <w:instrText xml:space="preserve"> PAGEREF _Toc228446779 \h </w:instrText>
            </w:r>
            <w:r>
              <w:rPr>
                <w:noProof/>
                <w:webHidden/>
              </w:rPr>
            </w:r>
            <w:r>
              <w:rPr>
                <w:noProof/>
                <w:webHidden/>
              </w:rPr>
              <w:fldChar w:fldCharType="separate"/>
            </w:r>
            <w:r>
              <w:rPr>
                <w:noProof/>
                <w:webHidden/>
              </w:rPr>
              <w:t>6</w:t>
            </w:r>
            <w:r>
              <w:rPr>
                <w:noProof/>
                <w:webHidden/>
              </w:rPr>
              <w:fldChar w:fldCharType="end"/>
            </w:r>
          </w:hyperlink>
        </w:p>
        <w:p w:rsidR="00A0383A" w:rsidRDefault="00A0383A" w14:paraId="3BE64C79" w14:textId="05748131">
          <w:pPr>
            <w:pStyle w:val="TOC3"/>
            <w:tabs>
              <w:tab w:val="right" w:leader="dot" w:pos="9350"/>
            </w:tabs>
            <w:rPr>
              <w:noProof/>
              <w:kern w:val="2"/>
              <w:lang w:eastAsia="en-US"/>
              <w14:ligatures w14:val="standardContextual"/>
            </w:rPr>
          </w:pPr>
          <w:hyperlink w:history="1" w:anchor="_Toc228446780">
            <w:r w:rsidRPr="007732BE">
              <w:rPr>
                <w:rStyle w:val="Hyperlink"/>
                <w:rFonts w:ascii="Arial" w:hAnsi="Arial" w:eastAsia="Arial" w:cs="Arial"/>
                <w:noProof/>
              </w:rPr>
              <w:t>4. Poverty and the "Disability Price Tag"</w:t>
            </w:r>
            <w:r>
              <w:rPr>
                <w:noProof/>
                <w:webHidden/>
              </w:rPr>
              <w:tab/>
            </w:r>
            <w:r>
              <w:rPr>
                <w:noProof/>
                <w:webHidden/>
              </w:rPr>
              <w:fldChar w:fldCharType="begin"/>
            </w:r>
            <w:r>
              <w:rPr>
                <w:noProof/>
                <w:webHidden/>
              </w:rPr>
              <w:instrText xml:space="preserve"> PAGEREF _Toc228446780 \h </w:instrText>
            </w:r>
            <w:r>
              <w:rPr>
                <w:noProof/>
                <w:webHidden/>
              </w:rPr>
            </w:r>
            <w:r>
              <w:rPr>
                <w:noProof/>
                <w:webHidden/>
              </w:rPr>
              <w:fldChar w:fldCharType="separate"/>
            </w:r>
            <w:r>
              <w:rPr>
                <w:noProof/>
                <w:webHidden/>
              </w:rPr>
              <w:t>6</w:t>
            </w:r>
            <w:r>
              <w:rPr>
                <w:noProof/>
                <w:webHidden/>
              </w:rPr>
              <w:fldChar w:fldCharType="end"/>
            </w:r>
          </w:hyperlink>
        </w:p>
        <w:p w:rsidR="00A0383A" w:rsidRDefault="00A0383A" w14:paraId="0D10958D" w14:textId="764A56DE">
          <w:pPr>
            <w:pStyle w:val="TOC3"/>
            <w:tabs>
              <w:tab w:val="right" w:leader="dot" w:pos="9350"/>
            </w:tabs>
            <w:rPr>
              <w:noProof/>
              <w:kern w:val="2"/>
              <w:lang w:eastAsia="en-US"/>
              <w14:ligatures w14:val="standardContextual"/>
            </w:rPr>
          </w:pPr>
          <w:hyperlink w:history="1" w:anchor="_Toc228446781">
            <w:r w:rsidRPr="007732BE">
              <w:rPr>
                <w:rStyle w:val="Hyperlink"/>
                <w:rFonts w:ascii="Arial" w:hAnsi="Arial" w:eastAsia="Arial" w:cs="Arial"/>
                <w:noProof/>
              </w:rPr>
              <w:t>5. Housing and Environmental Barriers</w:t>
            </w:r>
            <w:r>
              <w:rPr>
                <w:noProof/>
                <w:webHidden/>
              </w:rPr>
              <w:tab/>
            </w:r>
            <w:r>
              <w:rPr>
                <w:noProof/>
                <w:webHidden/>
              </w:rPr>
              <w:fldChar w:fldCharType="begin"/>
            </w:r>
            <w:r>
              <w:rPr>
                <w:noProof/>
                <w:webHidden/>
              </w:rPr>
              <w:instrText xml:space="preserve"> PAGEREF _Toc228446781 \h </w:instrText>
            </w:r>
            <w:r>
              <w:rPr>
                <w:noProof/>
                <w:webHidden/>
              </w:rPr>
            </w:r>
            <w:r>
              <w:rPr>
                <w:noProof/>
                <w:webHidden/>
              </w:rPr>
              <w:fldChar w:fldCharType="separate"/>
            </w:r>
            <w:r>
              <w:rPr>
                <w:noProof/>
                <w:webHidden/>
              </w:rPr>
              <w:t>6</w:t>
            </w:r>
            <w:r>
              <w:rPr>
                <w:noProof/>
                <w:webHidden/>
              </w:rPr>
              <w:fldChar w:fldCharType="end"/>
            </w:r>
          </w:hyperlink>
        </w:p>
        <w:p w:rsidR="00A0383A" w:rsidRDefault="00A0383A" w14:paraId="504602A9" w14:textId="421E3754">
          <w:pPr>
            <w:pStyle w:val="TOC3"/>
            <w:tabs>
              <w:tab w:val="right" w:leader="dot" w:pos="9350"/>
            </w:tabs>
            <w:rPr>
              <w:noProof/>
              <w:kern w:val="2"/>
              <w:lang w:eastAsia="en-US"/>
              <w14:ligatures w14:val="standardContextual"/>
            </w:rPr>
          </w:pPr>
          <w:hyperlink w:history="1" w:anchor="_Toc228446782">
            <w:r w:rsidRPr="007732BE">
              <w:rPr>
                <w:rStyle w:val="Hyperlink"/>
                <w:rFonts w:ascii="Arial" w:hAnsi="Arial" w:eastAsia="Arial" w:cs="Arial"/>
                <w:noProof/>
              </w:rPr>
              <w:t>6. Social Isolation and Loneliness</w:t>
            </w:r>
            <w:r>
              <w:rPr>
                <w:noProof/>
                <w:webHidden/>
              </w:rPr>
              <w:tab/>
            </w:r>
            <w:r>
              <w:rPr>
                <w:noProof/>
                <w:webHidden/>
              </w:rPr>
              <w:fldChar w:fldCharType="begin"/>
            </w:r>
            <w:r>
              <w:rPr>
                <w:noProof/>
                <w:webHidden/>
              </w:rPr>
              <w:instrText xml:space="preserve"> PAGEREF _Toc228446782 \h </w:instrText>
            </w:r>
            <w:r>
              <w:rPr>
                <w:noProof/>
                <w:webHidden/>
              </w:rPr>
            </w:r>
            <w:r>
              <w:rPr>
                <w:noProof/>
                <w:webHidden/>
              </w:rPr>
              <w:fldChar w:fldCharType="separate"/>
            </w:r>
            <w:r>
              <w:rPr>
                <w:noProof/>
                <w:webHidden/>
              </w:rPr>
              <w:t>7</w:t>
            </w:r>
            <w:r>
              <w:rPr>
                <w:noProof/>
                <w:webHidden/>
              </w:rPr>
              <w:fldChar w:fldCharType="end"/>
            </w:r>
          </w:hyperlink>
        </w:p>
        <w:p w:rsidR="00A0383A" w:rsidRDefault="00A0383A" w14:paraId="28E0EF54" w14:textId="7B0476F6">
          <w:pPr>
            <w:pStyle w:val="TOC1"/>
            <w:tabs>
              <w:tab w:val="right" w:leader="dot" w:pos="9350"/>
            </w:tabs>
            <w:rPr>
              <w:noProof/>
              <w:kern w:val="2"/>
              <w:lang w:eastAsia="en-US"/>
              <w14:ligatures w14:val="standardContextual"/>
            </w:rPr>
          </w:pPr>
          <w:hyperlink w:history="1" w:anchor="_Toc228446783">
            <w:r w:rsidRPr="007732BE">
              <w:rPr>
                <w:rStyle w:val="Hyperlink"/>
                <w:rFonts w:ascii="Arial" w:hAnsi="Arial" w:eastAsia="Arial" w:cs="Arial"/>
                <w:noProof/>
              </w:rPr>
              <w:t>3. National Response</w:t>
            </w:r>
            <w:r>
              <w:rPr>
                <w:noProof/>
                <w:webHidden/>
              </w:rPr>
              <w:tab/>
            </w:r>
            <w:r>
              <w:rPr>
                <w:noProof/>
                <w:webHidden/>
              </w:rPr>
              <w:fldChar w:fldCharType="begin"/>
            </w:r>
            <w:r>
              <w:rPr>
                <w:noProof/>
                <w:webHidden/>
              </w:rPr>
              <w:instrText xml:space="preserve"> PAGEREF _Toc228446783 \h </w:instrText>
            </w:r>
            <w:r>
              <w:rPr>
                <w:noProof/>
                <w:webHidden/>
              </w:rPr>
            </w:r>
            <w:r>
              <w:rPr>
                <w:noProof/>
                <w:webHidden/>
              </w:rPr>
              <w:fldChar w:fldCharType="separate"/>
            </w:r>
            <w:r>
              <w:rPr>
                <w:noProof/>
                <w:webHidden/>
              </w:rPr>
              <w:t>7</w:t>
            </w:r>
            <w:r>
              <w:rPr>
                <w:noProof/>
                <w:webHidden/>
              </w:rPr>
              <w:fldChar w:fldCharType="end"/>
            </w:r>
          </w:hyperlink>
        </w:p>
        <w:p w:rsidR="00A0383A" w:rsidRDefault="00A0383A" w14:paraId="584A2C80" w14:textId="4CCC974F">
          <w:pPr>
            <w:pStyle w:val="TOC2"/>
            <w:tabs>
              <w:tab w:val="right" w:leader="dot" w:pos="9350"/>
            </w:tabs>
            <w:rPr>
              <w:noProof/>
              <w:kern w:val="2"/>
              <w:lang w:eastAsia="en-US"/>
              <w14:ligatures w14:val="standardContextual"/>
            </w:rPr>
          </w:pPr>
          <w:hyperlink w:history="1" w:anchor="_Toc228446784">
            <w:r w:rsidRPr="007732BE">
              <w:rPr>
                <w:rStyle w:val="Hyperlink"/>
                <w:rFonts w:ascii="Arial" w:hAnsi="Arial" w:eastAsia="Arial" w:cs="Arial"/>
                <w:noProof/>
              </w:rPr>
              <w:t>1. The Equality Act 2010</w:t>
            </w:r>
            <w:r>
              <w:rPr>
                <w:noProof/>
                <w:webHidden/>
              </w:rPr>
              <w:tab/>
            </w:r>
            <w:r>
              <w:rPr>
                <w:noProof/>
                <w:webHidden/>
              </w:rPr>
              <w:fldChar w:fldCharType="begin"/>
            </w:r>
            <w:r>
              <w:rPr>
                <w:noProof/>
                <w:webHidden/>
              </w:rPr>
              <w:instrText xml:space="preserve"> PAGEREF _Toc228446784 \h </w:instrText>
            </w:r>
            <w:r>
              <w:rPr>
                <w:noProof/>
                <w:webHidden/>
              </w:rPr>
            </w:r>
            <w:r>
              <w:rPr>
                <w:noProof/>
                <w:webHidden/>
              </w:rPr>
              <w:fldChar w:fldCharType="separate"/>
            </w:r>
            <w:r>
              <w:rPr>
                <w:noProof/>
                <w:webHidden/>
              </w:rPr>
              <w:t>7</w:t>
            </w:r>
            <w:r>
              <w:rPr>
                <w:noProof/>
                <w:webHidden/>
              </w:rPr>
              <w:fldChar w:fldCharType="end"/>
            </w:r>
          </w:hyperlink>
        </w:p>
        <w:p w:rsidR="00A0383A" w:rsidRDefault="00A0383A" w14:paraId="309A132D" w14:textId="1DEF8376">
          <w:pPr>
            <w:pStyle w:val="TOC2"/>
            <w:tabs>
              <w:tab w:val="right" w:leader="dot" w:pos="9350"/>
            </w:tabs>
            <w:rPr>
              <w:noProof/>
              <w:kern w:val="2"/>
              <w:lang w:eastAsia="en-US"/>
              <w14:ligatures w14:val="standardContextual"/>
            </w:rPr>
          </w:pPr>
          <w:hyperlink w:history="1" w:anchor="_Toc228446785">
            <w:r w:rsidRPr="007732BE">
              <w:rPr>
                <w:rStyle w:val="Hyperlink"/>
                <w:rFonts w:ascii="Arial" w:hAnsi="Arial" w:eastAsia="Arial" w:cs="Arial"/>
                <w:noProof/>
              </w:rPr>
              <w:t>2. The National Disability Strategy (2021)</w:t>
            </w:r>
            <w:r>
              <w:rPr>
                <w:noProof/>
                <w:webHidden/>
              </w:rPr>
              <w:tab/>
            </w:r>
            <w:r>
              <w:rPr>
                <w:noProof/>
                <w:webHidden/>
              </w:rPr>
              <w:fldChar w:fldCharType="begin"/>
            </w:r>
            <w:r>
              <w:rPr>
                <w:noProof/>
                <w:webHidden/>
              </w:rPr>
              <w:instrText xml:space="preserve"> PAGEREF _Toc228446785 \h </w:instrText>
            </w:r>
            <w:r>
              <w:rPr>
                <w:noProof/>
                <w:webHidden/>
              </w:rPr>
            </w:r>
            <w:r>
              <w:rPr>
                <w:noProof/>
                <w:webHidden/>
              </w:rPr>
              <w:fldChar w:fldCharType="separate"/>
            </w:r>
            <w:r>
              <w:rPr>
                <w:noProof/>
                <w:webHidden/>
              </w:rPr>
              <w:t>8</w:t>
            </w:r>
            <w:r>
              <w:rPr>
                <w:noProof/>
                <w:webHidden/>
              </w:rPr>
              <w:fldChar w:fldCharType="end"/>
            </w:r>
          </w:hyperlink>
        </w:p>
        <w:p w:rsidR="00A0383A" w:rsidRDefault="00A0383A" w14:paraId="21DE75AC" w14:textId="0E5F7E00">
          <w:pPr>
            <w:pStyle w:val="TOC1"/>
            <w:tabs>
              <w:tab w:val="right" w:leader="dot" w:pos="9350"/>
            </w:tabs>
            <w:rPr>
              <w:noProof/>
              <w:kern w:val="2"/>
              <w:lang w:eastAsia="en-US"/>
              <w14:ligatures w14:val="standardContextual"/>
            </w:rPr>
          </w:pPr>
          <w:hyperlink w:history="1" w:anchor="_Toc228446786">
            <w:r w:rsidRPr="007732BE">
              <w:rPr>
                <w:rStyle w:val="Hyperlink"/>
                <w:rFonts w:ascii="Arial" w:hAnsi="Arial" w:eastAsia="Arial" w:cs="Arial"/>
                <w:noProof/>
              </w:rPr>
              <w:t>4. Organisation / Charity</w:t>
            </w:r>
            <w:r>
              <w:rPr>
                <w:noProof/>
                <w:webHidden/>
              </w:rPr>
              <w:tab/>
            </w:r>
            <w:r>
              <w:rPr>
                <w:noProof/>
                <w:webHidden/>
              </w:rPr>
              <w:fldChar w:fldCharType="begin"/>
            </w:r>
            <w:r>
              <w:rPr>
                <w:noProof/>
                <w:webHidden/>
              </w:rPr>
              <w:instrText xml:space="preserve"> PAGEREF _Toc228446786 \h </w:instrText>
            </w:r>
            <w:r>
              <w:rPr>
                <w:noProof/>
                <w:webHidden/>
              </w:rPr>
            </w:r>
            <w:r>
              <w:rPr>
                <w:noProof/>
                <w:webHidden/>
              </w:rPr>
              <w:fldChar w:fldCharType="separate"/>
            </w:r>
            <w:r>
              <w:rPr>
                <w:noProof/>
                <w:webHidden/>
              </w:rPr>
              <w:t>8</w:t>
            </w:r>
            <w:r>
              <w:rPr>
                <w:noProof/>
                <w:webHidden/>
              </w:rPr>
              <w:fldChar w:fldCharType="end"/>
            </w:r>
          </w:hyperlink>
        </w:p>
        <w:p w:rsidR="00A0383A" w:rsidRDefault="00A0383A" w14:paraId="6E551688" w14:textId="1BF21322">
          <w:pPr>
            <w:pStyle w:val="TOC1"/>
            <w:tabs>
              <w:tab w:val="right" w:leader="dot" w:pos="9350"/>
            </w:tabs>
            <w:rPr>
              <w:noProof/>
              <w:kern w:val="2"/>
              <w:lang w:eastAsia="en-US"/>
              <w14:ligatures w14:val="standardContextual"/>
            </w:rPr>
          </w:pPr>
          <w:hyperlink w:history="1" w:anchor="_Toc228446787">
            <w:r w:rsidRPr="007732BE">
              <w:rPr>
                <w:rStyle w:val="Hyperlink"/>
                <w:rFonts w:ascii="Arial" w:hAnsi="Arial" w:eastAsia="Arial" w:cs="Arial"/>
                <w:noProof/>
              </w:rPr>
              <w:t>5. Conclusion</w:t>
            </w:r>
            <w:r>
              <w:rPr>
                <w:noProof/>
                <w:webHidden/>
              </w:rPr>
              <w:tab/>
            </w:r>
            <w:r>
              <w:rPr>
                <w:noProof/>
                <w:webHidden/>
              </w:rPr>
              <w:fldChar w:fldCharType="begin"/>
            </w:r>
            <w:r>
              <w:rPr>
                <w:noProof/>
                <w:webHidden/>
              </w:rPr>
              <w:instrText xml:space="preserve"> PAGEREF _Toc228446787 \h </w:instrText>
            </w:r>
            <w:r>
              <w:rPr>
                <w:noProof/>
                <w:webHidden/>
              </w:rPr>
            </w:r>
            <w:r>
              <w:rPr>
                <w:noProof/>
                <w:webHidden/>
              </w:rPr>
              <w:fldChar w:fldCharType="separate"/>
            </w:r>
            <w:r>
              <w:rPr>
                <w:noProof/>
                <w:webHidden/>
              </w:rPr>
              <w:t>9</w:t>
            </w:r>
            <w:r>
              <w:rPr>
                <w:noProof/>
                <w:webHidden/>
              </w:rPr>
              <w:fldChar w:fldCharType="end"/>
            </w:r>
          </w:hyperlink>
        </w:p>
        <w:p w:rsidR="00A0383A" w:rsidRDefault="00A0383A" w14:paraId="514E5172" w14:textId="6D4FEFFE">
          <w:pPr>
            <w:pStyle w:val="TOC1"/>
            <w:tabs>
              <w:tab w:val="right" w:leader="dot" w:pos="9350"/>
            </w:tabs>
            <w:rPr>
              <w:noProof/>
              <w:kern w:val="2"/>
              <w:lang w:eastAsia="en-US"/>
              <w14:ligatures w14:val="standardContextual"/>
            </w:rPr>
          </w:pPr>
          <w:hyperlink w:history="1" w:anchor="_Toc228446788">
            <w:r w:rsidRPr="007732BE">
              <w:rPr>
                <w:rStyle w:val="Hyperlink"/>
                <w:rFonts w:ascii="Arial" w:hAnsi="Arial" w:eastAsia="Arial" w:cs="Arial"/>
                <w:noProof/>
              </w:rPr>
              <w:t>Task 2: Epidemiological Analysis</w:t>
            </w:r>
            <w:r>
              <w:rPr>
                <w:noProof/>
                <w:webHidden/>
              </w:rPr>
              <w:tab/>
            </w:r>
            <w:r>
              <w:rPr>
                <w:noProof/>
                <w:webHidden/>
              </w:rPr>
              <w:fldChar w:fldCharType="begin"/>
            </w:r>
            <w:r>
              <w:rPr>
                <w:noProof/>
                <w:webHidden/>
              </w:rPr>
              <w:instrText xml:space="preserve"> PAGEREF _Toc228446788 \h </w:instrText>
            </w:r>
            <w:r>
              <w:rPr>
                <w:noProof/>
                <w:webHidden/>
              </w:rPr>
            </w:r>
            <w:r>
              <w:rPr>
                <w:noProof/>
                <w:webHidden/>
              </w:rPr>
              <w:fldChar w:fldCharType="separate"/>
            </w:r>
            <w:r>
              <w:rPr>
                <w:noProof/>
                <w:webHidden/>
              </w:rPr>
              <w:t>10</w:t>
            </w:r>
            <w:r>
              <w:rPr>
                <w:noProof/>
                <w:webHidden/>
              </w:rPr>
              <w:fldChar w:fldCharType="end"/>
            </w:r>
          </w:hyperlink>
        </w:p>
        <w:p w:rsidR="00A0383A" w:rsidRDefault="00A0383A" w14:paraId="44976DF0" w14:textId="38FB2446">
          <w:pPr>
            <w:pStyle w:val="TOC1"/>
            <w:tabs>
              <w:tab w:val="right" w:leader="dot" w:pos="9350"/>
            </w:tabs>
            <w:rPr>
              <w:noProof/>
              <w:kern w:val="2"/>
              <w:lang w:eastAsia="en-US"/>
              <w14:ligatures w14:val="standardContextual"/>
            </w:rPr>
          </w:pPr>
          <w:hyperlink w:history="1" w:anchor="_Toc228446789">
            <w:r w:rsidRPr="007732BE">
              <w:rPr>
                <w:rStyle w:val="Hyperlink"/>
                <w:rFonts w:ascii="Arial" w:hAnsi="Arial" w:eastAsia="Arial" w:cs="Arial"/>
                <w:noProof/>
              </w:rPr>
              <w:t>Title: An Epidemiological Analysis of Hypertension Prevalence and Public Health Interventions in the London Borough of Newham</w:t>
            </w:r>
            <w:r>
              <w:rPr>
                <w:noProof/>
                <w:webHidden/>
              </w:rPr>
              <w:tab/>
            </w:r>
            <w:r>
              <w:rPr>
                <w:noProof/>
                <w:webHidden/>
              </w:rPr>
              <w:fldChar w:fldCharType="begin"/>
            </w:r>
            <w:r>
              <w:rPr>
                <w:noProof/>
                <w:webHidden/>
              </w:rPr>
              <w:instrText xml:space="preserve"> PAGEREF _Toc228446789 \h </w:instrText>
            </w:r>
            <w:r>
              <w:rPr>
                <w:noProof/>
                <w:webHidden/>
              </w:rPr>
            </w:r>
            <w:r>
              <w:rPr>
                <w:noProof/>
                <w:webHidden/>
              </w:rPr>
              <w:fldChar w:fldCharType="separate"/>
            </w:r>
            <w:r>
              <w:rPr>
                <w:noProof/>
                <w:webHidden/>
              </w:rPr>
              <w:t>10</w:t>
            </w:r>
            <w:r>
              <w:rPr>
                <w:noProof/>
                <w:webHidden/>
              </w:rPr>
              <w:fldChar w:fldCharType="end"/>
            </w:r>
          </w:hyperlink>
        </w:p>
        <w:p w:rsidR="00A0383A" w:rsidRDefault="00A0383A" w14:paraId="00615CC5" w14:textId="6BA0EED9">
          <w:pPr>
            <w:pStyle w:val="TOC1"/>
            <w:tabs>
              <w:tab w:val="right" w:leader="dot" w:pos="9350"/>
            </w:tabs>
            <w:rPr>
              <w:noProof/>
              <w:kern w:val="2"/>
              <w:lang w:eastAsia="en-US"/>
              <w14:ligatures w14:val="standardContextual"/>
            </w:rPr>
          </w:pPr>
          <w:hyperlink w:history="1" w:anchor="_Toc228446790">
            <w:r w:rsidRPr="007732BE">
              <w:rPr>
                <w:rStyle w:val="Hyperlink"/>
                <w:rFonts w:ascii="Arial" w:hAnsi="Arial" w:eastAsia="Arial" w:cs="Arial"/>
                <w:noProof/>
              </w:rPr>
              <w:t>1. Introduction</w:t>
            </w:r>
            <w:r>
              <w:rPr>
                <w:noProof/>
                <w:webHidden/>
              </w:rPr>
              <w:tab/>
            </w:r>
            <w:r>
              <w:rPr>
                <w:noProof/>
                <w:webHidden/>
              </w:rPr>
              <w:fldChar w:fldCharType="begin"/>
            </w:r>
            <w:r>
              <w:rPr>
                <w:noProof/>
                <w:webHidden/>
              </w:rPr>
              <w:instrText xml:space="preserve"> PAGEREF _Toc228446790 \h </w:instrText>
            </w:r>
            <w:r>
              <w:rPr>
                <w:noProof/>
                <w:webHidden/>
              </w:rPr>
            </w:r>
            <w:r>
              <w:rPr>
                <w:noProof/>
                <w:webHidden/>
              </w:rPr>
              <w:fldChar w:fldCharType="separate"/>
            </w:r>
            <w:r>
              <w:rPr>
                <w:noProof/>
                <w:webHidden/>
              </w:rPr>
              <w:t>10</w:t>
            </w:r>
            <w:r>
              <w:rPr>
                <w:noProof/>
                <w:webHidden/>
              </w:rPr>
              <w:fldChar w:fldCharType="end"/>
            </w:r>
          </w:hyperlink>
        </w:p>
        <w:p w:rsidR="00A0383A" w:rsidRDefault="00A0383A" w14:paraId="3230971B" w14:textId="1ECE00F3">
          <w:pPr>
            <w:pStyle w:val="TOC1"/>
            <w:tabs>
              <w:tab w:val="right" w:leader="dot" w:pos="9350"/>
            </w:tabs>
            <w:rPr>
              <w:noProof/>
              <w:kern w:val="2"/>
              <w:lang w:eastAsia="en-US"/>
              <w14:ligatures w14:val="standardContextual"/>
            </w:rPr>
          </w:pPr>
          <w:hyperlink w:history="1" w:anchor="_Toc228446791">
            <w:r w:rsidRPr="007732BE">
              <w:rPr>
                <w:rStyle w:val="Hyperlink"/>
                <w:rFonts w:ascii="Arial" w:hAnsi="Arial" w:eastAsia="Arial" w:cs="Arial"/>
                <w:noProof/>
              </w:rPr>
              <w:t xml:space="preserve">2. Levels of </w:t>
            </w:r>
            <w:r w:rsidRPr="007732BE">
              <w:rPr>
                <w:rStyle w:val="Hyperlink"/>
                <w:noProof/>
              </w:rPr>
              <w:t>Incidence</w:t>
            </w:r>
            <w:r w:rsidRPr="007732BE">
              <w:rPr>
                <w:rStyle w:val="Hyperlink"/>
                <w:rFonts w:ascii="Arial" w:hAnsi="Arial" w:eastAsia="Arial" w:cs="Arial"/>
                <w:noProof/>
              </w:rPr>
              <w:t xml:space="preserve"> and Prevalence</w:t>
            </w:r>
            <w:r>
              <w:rPr>
                <w:noProof/>
                <w:webHidden/>
              </w:rPr>
              <w:tab/>
            </w:r>
            <w:r>
              <w:rPr>
                <w:noProof/>
                <w:webHidden/>
              </w:rPr>
              <w:fldChar w:fldCharType="begin"/>
            </w:r>
            <w:r>
              <w:rPr>
                <w:noProof/>
                <w:webHidden/>
              </w:rPr>
              <w:instrText xml:space="preserve"> PAGEREF _Toc228446791 \h </w:instrText>
            </w:r>
            <w:r>
              <w:rPr>
                <w:noProof/>
                <w:webHidden/>
              </w:rPr>
            </w:r>
            <w:r>
              <w:rPr>
                <w:noProof/>
                <w:webHidden/>
              </w:rPr>
              <w:fldChar w:fldCharType="separate"/>
            </w:r>
            <w:r>
              <w:rPr>
                <w:noProof/>
                <w:webHidden/>
              </w:rPr>
              <w:t>11</w:t>
            </w:r>
            <w:r>
              <w:rPr>
                <w:noProof/>
                <w:webHidden/>
              </w:rPr>
              <w:fldChar w:fldCharType="end"/>
            </w:r>
          </w:hyperlink>
        </w:p>
        <w:p w:rsidR="00A0383A" w:rsidRDefault="00A0383A" w14:paraId="0D21C0BA" w14:textId="0C4F63D0">
          <w:pPr>
            <w:pStyle w:val="TOC1"/>
            <w:tabs>
              <w:tab w:val="right" w:leader="dot" w:pos="9350"/>
            </w:tabs>
            <w:rPr>
              <w:noProof/>
              <w:kern w:val="2"/>
              <w:lang w:eastAsia="en-US"/>
              <w14:ligatures w14:val="standardContextual"/>
            </w:rPr>
          </w:pPr>
          <w:hyperlink w:history="1" w:anchor="_Toc228446792">
            <w:r w:rsidRPr="007732BE">
              <w:rPr>
                <w:rStyle w:val="Hyperlink"/>
                <w:rFonts w:ascii="Arial" w:hAnsi="Arial" w:eastAsia="Arial" w:cs="Arial"/>
                <w:noProof/>
              </w:rPr>
              <w:t>3. Key Determinants and Risk Factors</w:t>
            </w:r>
            <w:r>
              <w:rPr>
                <w:noProof/>
                <w:webHidden/>
              </w:rPr>
              <w:tab/>
            </w:r>
            <w:r>
              <w:rPr>
                <w:noProof/>
                <w:webHidden/>
              </w:rPr>
              <w:fldChar w:fldCharType="begin"/>
            </w:r>
            <w:r>
              <w:rPr>
                <w:noProof/>
                <w:webHidden/>
              </w:rPr>
              <w:instrText xml:space="preserve"> PAGEREF _Toc228446792 \h </w:instrText>
            </w:r>
            <w:r>
              <w:rPr>
                <w:noProof/>
                <w:webHidden/>
              </w:rPr>
            </w:r>
            <w:r>
              <w:rPr>
                <w:noProof/>
                <w:webHidden/>
              </w:rPr>
              <w:fldChar w:fldCharType="separate"/>
            </w:r>
            <w:r>
              <w:rPr>
                <w:noProof/>
                <w:webHidden/>
              </w:rPr>
              <w:t>12</w:t>
            </w:r>
            <w:r>
              <w:rPr>
                <w:noProof/>
                <w:webHidden/>
              </w:rPr>
              <w:fldChar w:fldCharType="end"/>
            </w:r>
          </w:hyperlink>
        </w:p>
        <w:p w:rsidR="00A0383A" w:rsidRDefault="00A0383A" w14:paraId="62EB603B" w14:textId="237DCD09">
          <w:pPr>
            <w:pStyle w:val="TOC4"/>
            <w:tabs>
              <w:tab w:val="right" w:leader="dot" w:pos="9350"/>
            </w:tabs>
            <w:rPr>
              <w:noProof/>
              <w:kern w:val="2"/>
              <w:lang w:eastAsia="en-US"/>
              <w14:ligatures w14:val="standardContextual"/>
            </w:rPr>
          </w:pPr>
          <w:hyperlink w:history="1" w:anchor="_Toc228446793">
            <w:r w:rsidRPr="007732BE">
              <w:rPr>
                <w:rStyle w:val="Hyperlink"/>
                <w:rFonts w:ascii="Arial" w:hAnsi="Arial" w:eastAsia="Arial" w:cs="Arial"/>
                <w:noProof/>
              </w:rPr>
              <w:t>3.1 Biological and Genetic Factors</w:t>
            </w:r>
            <w:r>
              <w:rPr>
                <w:noProof/>
                <w:webHidden/>
              </w:rPr>
              <w:tab/>
            </w:r>
            <w:r>
              <w:rPr>
                <w:noProof/>
                <w:webHidden/>
              </w:rPr>
              <w:fldChar w:fldCharType="begin"/>
            </w:r>
            <w:r>
              <w:rPr>
                <w:noProof/>
                <w:webHidden/>
              </w:rPr>
              <w:instrText xml:space="preserve"> PAGEREF _Toc228446793 \h </w:instrText>
            </w:r>
            <w:r>
              <w:rPr>
                <w:noProof/>
                <w:webHidden/>
              </w:rPr>
            </w:r>
            <w:r>
              <w:rPr>
                <w:noProof/>
                <w:webHidden/>
              </w:rPr>
              <w:fldChar w:fldCharType="separate"/>
            </w:r>
            <w:r>
              <w:rPr>
                <w:noProof/>
                <w:webHidden/>
              </w:rPr>
              <w:t>12</w:t>
            </w:r>
            <w:r>
              <w:rPr>
                <w:noProof/>
                <w:webHidden/>
              </w:rPr>
              <w:fldChar w:fldCharType="end"/>
            </w:r>
          </w:hyperlink>
        </w:p>
        <w:p w:rsidR="00A0383A" w:rsidRDefault="00A0383A" w14:paraId="7AD7AE44" w14:textId="392A3F87">
          <w:pPr>
            <w:pStyle w:val="TOC4"/>
            <w:tabs>
              <w:tab w:val="right" w:leader="dot" w:pos="9350"/>
            </w:tabs>
            <w:rPr>
              <w:noProof/>
              <w:kern w:val="2"/>
              <w:lang w:eastAsia="en-US"/>
              <w14:ligatures w14:val="standardContextual"/>
            </w:rPr>
          </w:pPr>
          <w:hyperlink w:history="1" w:anchor="_Toc228446794">
            <w:r w:rsidRPr="007732BE">
              <w:rPr>
                <w:rStyle w:val="Hyperlink"/>
                <w:rFonts w:ascii="Arial" w:hAnsi="Arial" w:eastAsia="Arial" w:cs="Arial"/>
                <w:noProof/>
              </w:rPr>
              <w:t>3.2 Lifestyle and Behavioral Factors</w:t>
            </w:r>
            <w:r>
              <w:rPr>
                <w:noProof/>
                <w:webHidden/>
              </w:rPr>
              <w:tab/>
            </w:r>
            <w:r>
              <w:rPr>
                <w:noProof/>
                <w:webHidden/>
              </w:rPr>
              <w:fldChar w:fldCharType="begin"/>
            </w:r>
            <w:r>
              <w:rPr>
                <w:noProof/>
                <w:webHidden/>
              </w:rPr>
              <w:instrText xml:space="preserve"> PAGEREF _Toc228446794 \h </w:instrText>
            </w:r>
            <w:r>
              <w:rPr>
                <w:noProof/>
                <w:webHidden/>
              </w:rPr>
            </w:r>
            <w:r>
              <w:rPr>
                <w:noProof/>
                <w:webHidden/>
              </w:rPr>
              <w:fldChar w:fldCharType="separate"/>
            </w:r>
            <w:r>
              <w:rPr>
                <w:noProof/>
                <w:webHidden/>
              </w:rPr>
              <w:t>12</w:t>
            </w:r>
            <w:r>
              <w:rPr>
                <w:noProof/>
                <w:webHidden/>
              </w:rPr>
              <w:fldChar w:fldCharType="end"/>
            </w:r>
          </w:hyperlink>
        </w:p>
        <w:p w:rsidR="00A0383A" w:rsidRDefault="00A0383A" w14:paraId="3F456A0E" w14:textId="749CB677">
          <w:pPr>
            <w:pStyle w:val="TOC4"/>
            <w:tabs>
              <w:tab w:val="right" w:leader="dot" w:pos="9350"/>
            </w:tabs>
            <w:rPr>
              <w:noProof/>
              <w:kern w:val="2"/>
              <w:lang w:eastAsia="en-US"/>
              <w14:ligatures w14:val="standardContextual"/>
            </w:rPr>
          </w:pPr>
          <w:hyperlink w:history="1" w:anchor="_Toc228446795">
            <w:r w:rsidRPr="007732BE">
              <w:rPr>
                <w:rStyle w:val="Hyperlink"/>
                <w:rFonts w:ascii="Arial" w:hAnsi="Arial" w:eastAsia="Arial" w:cs="Arial"/>
                <w:noProof/>
              </w:rPr>
              <w:t>3.3 Social and Structural Determinants</w:t>
            </w:r>
            <w:r>
              <w:rPr>
                <w:noProof/>
                <w:webHidden/>
              </w:rPr>
              <w:tab/>
            </w:r>
            <w:r>
              <w:rPr>
                <w:noProof/>
                <w:webHidden/>
              </w:rPr>
              <w:fldChar w:fldCharType="begin"/>
            </w:r>
            <w:r>
              <w:rPr>
                <w:noProof/>
                <w:webHidden/>
              </w:rPr>
              <w:instrText xml:space="preserve"> PAGEREF _Toc228446795 \h </w:instrText>
            </w:r>
            <w:r>
              <w:rPr>
                <w:noProof/>
                <w:webHidden/>
              </w:rPr>
            </w:r>
            <w:r>
              <w:rPr>
                <w:noProof/>
                <w:webHidden/>
              </w:rPr>
              <w:fldChar w:fldCharType="separate"/>
            </w:r>
            <w:r>
              <w:rPr>
                <w:noProof/>
                <w:webHidden/>
              </w:rPr>
              <w:t>12</w:t>
            </w:r>
            <w:r>
              <w:rPr>
                <w:noProof/>
                <w:webHidden/>
              </w:rPr>
              <w:fldChar w:fldCharType="end"/>
            </w:r>
          </w:hyperlink>
        </w:p>
        <w:p w:rsidR="00A0383A" w:rsidRDefault="00A0383A" w14:paraId="65025E98" w14:textId="150CD300">
          <w:pPr>
            <w:pStyle w:val="TOC1"/>
            <w:tabs>
              <w:tab w:val="right" w:leader="dot" w:pos="9350"/>
            </w:tabs>
            <w:rPr>
              <w:noProof/>
              <w:kern w:val="2"/>
              <w:lang w:eastAsia="en-US"/>
              <w14:ligatures w14:val="standardContextual"/>
            </w:rPr>
          </w:pPr>
          <w:hyperlink w:history="1" w:anchor="_Toc228446796">
            <w:r w:rsidRPr="007732BE">
              <w:rPr>
                <w:rStyle w:val="Hyperlink"/>
                <w:rFonts w:ascii="Arial" w:hAnsi="Arial" w:eastAsia="Arial" w:cs="Arial"/>
                <w:noProof/>
              </w:rPr>
              <w:t xml:space="preserve">4. Identification of At-Risk </w:t>
            </w:r>
            <w:r w:rsidRPr="007732BE">
              <w:rPr>
                <w:rStyle w:val="Hyperlink"/>
                <w:rFonts w:ascii="Arial" w:hAnsi="Arial" w:cs="Arial"/>
                <w:noProof/>
              </w:rPr>
              <w:t>Groups</w:t>
            </w:r>
            <w:r w:rsidRPr="007732BE">
              <w:rPr>
                <w:rStyle w:val="Hyperlink"/>
                <w:rFonts w:ascii="Arial" w:hAnsi="Arial" w:eastAsia="Arial" w:cs="Arial"/>
                <w:noProof/>
              </w:rPr>
              <w:t xml:space="preserve"> (Health Needs Assessment</w:t>
            </w:r>
            <w:r w:rsidRPr="007732BE">
              <w:rPr>
                <w:rStyle w:val="Hyperlink"/>
                <w:rFonts w:ascii="Arial" w:hAnsi="Arial" w:eastAsia="Arial" w:cs="Arial"/>
                <w:b/>
                <w:bCs/>
                <w:noProof/>
              </w:rPr>
              <w:t>)</w:t>
            </w:r>
            <w:r>
              <w:rPr>
                <w:noProof/>
                <w:webHidden/>
              </w:rPr>
              <w:tab/>
            </w:r>
            <w:r>
              <w:rPr>
                <w:noProof/>
                <w:webHidden/>
              </w:rPr>
              <w:fldChar w:fldCharType="begin"/>
            </w:r>
            <w:r>
              <w:rPr>
                <w:noProof/>
                <w:webHidden/>
              </w:rPr>
              <w:instrText xml:space="preserve"> PAGEREF _Toc228446796 \h </w:instrText>
            </w:r>
            <w:r>
              <w:rPr>
                <w:noProof/>
                <w:webHidden/>
              </w:rPr>
            </w:r>
            <w:r>
              <w:rPr>
                <w:noProof/>
                <w:webHidden/>
              </w:rPr>
              <w:fldChar w:fldCharType="separate"/>
            </w:r>
            <w:r>
              <w:rPr>
                <w:noProof/>
                <w:webHidden/>
              </w:rPr>
              <w:t>13</w:t>
            </w:r>
            <w:r>
              <w:rPr>
                <w:noProof/>
                <w:webHidden/>
              </w:rPr>
              <w:fldChar w:fldCharType="end"/>
            </w:r>
          </w:hyperlink>
        </w:p>
        <w:p w:rsidR="00A0383A" w:rsidRDefault="00A0383A" w14:paraId="26F3E04F" w14:textId="40824553">
          <w:pPr>
            <w:pStyle w:val="TOC1"/>
            <w:tabs>
              <w:tab w:val="right" w:leader="dot" w:pos="9350"/>
            </w:tabs>
            <w:rPr>
              <w:noProof/>
              <w:kern w:val="2"/>
              <w:lang w:eastAsia="en-US"/>
              <w14:ligatures w14:val="standardContextual"/>
            </w:rPr>
          </w:pPr>
          <w:hyperlink w:history="1" w:anchor="_Toc228446797">
            <w:r w:rsidRPr="007732BE">
              <w:rPr>
                <w:rStyle w:val="Hyperlink"/>
                <w:rFonts w:ascii="Arial" w:hAnsi="Arial" w:eastAsia="Arial" w:cs="Arial"/>
                <w:noProof/>
              </w:rPr>
              <w:t>5. Monitoring and Surveillance Systems</w:t>
            </w:r>
            <w:r>
              <w:rPr>
                <w:noProof/>
                <w:webHidden/>
              </w:rPr>
              <w:tab/>
            </w:r>
            <w:r>
              <w:rPr>
                <w:noProof/>
                <w:webHidden/>
              </w:rPr>
              <w:fldChar w:fldCharType="begin"/>
            </w:r>
            <w:r>
              <w:rPr>
                <w:noProof/>
                <w:webHidden/>
              </w:rPr>
              <w:instrText xml:space="preserve"> PAGEREF _Toc228446797 \h </w:instrText>
            </w:r>
            <w:r>
              <w:rPr>
                <w:noProof/>
                <w:webHidden/>
              </w:rPr>
            </w:r>
            <w:r>
              <w:rPr>
                <w:noProof/>
                <w:webHidden/>
              </w:rPr>
              <w:fldChar w:fldCharType="separate"/>
            </w:r>
            <w:r>
              <w:rPr>
                <w:noProof/>
                <w:webHidden/>
              </w:rPr>
              <w:t>13</w:t>
            </w:r>
            <w:r>
              <w:rPr>
                <w:noProof/>
                <w:webHidden/>
              </w:rPr>
              <w:fldChar w:fldCharType="end"/>
            </w:r>
          </w:hyperlink>
        </w:p>
        <w:p w:rsidR="00A0383A" w:rsidRDefault="00A0383A" w14:paraId="74F11089" w14:textId="01B0FC9D">
          <w:pPr>
            <w:pStyle w:val="TOC2"/>
            <w:tabs>
              <w:tab w:val="right" w:leader="dot" w:pos="9350"/>
            </w:tabs>
            <w:rPr>
              <w:noProof/>
              <w:kern w:val="2"/>
              <w:lang w:eastAsia="en-US"/>
              <w14:ligatures w14:val="standardContextual"/>
            </w:rPr>
          </w:pPr>
          <w:hyperlink w:history="1" w:anchor="_Toc228446798">
            <w:r w:rsidRPr="007732BE">
              <w:rPr>
                <w:rStyle w:val="Hyperlink"/>
                <w:rFonts w:ascii="Arial" w:hAnsi="Arial" w:eastAsia="Arial" w:cs="Arial"/>
                <w:noProof/>
              </w:rPr>
              <w:t>5.1 Passive Surveillance: Quality and Outcomes Framework (QOF)</w:t>
            </w:r>
            <w:r>
              <w:rPr>
                <w:noProof/>
                <w:webHidden/>
              </w:rPr>
              <w:tab/>
            </w:r>
            <w:r>
              <w:rPr>
                <w:noProof/>
                <w:webHidden/>
              </w:rPr>
              <w:fldChar w:fldCharType="begin"/>
            </w:r>
            <w:r>
              <w:rPr>
                <w:noProof/>
                <w:webHidden/>
              </w:rPr>
              <w:instrText xml:space="preserve"> PAGEREF _Toc228446798 \h </w:instrText>
            </w:r>
            <w:r>
              <w:rPr>
                <w:noProof/>
                <w:webHidden/>
              </w:rPr>
            </w:r>
            <w:r>
              <w:rPr>
                <w:noProof/>
                <w:webHidden/>
              </w:rPr>
              <w:fldChar w:fldCharType="separate"/>
            </w:r>
            <w:r>
              <w:rPr>
                <w:noProof/>
                <w:webHidden/>
              </w:rPr>
              <w:t>13</w:t>
            </w:r>
            <w:r>
              <w:rPr>
                <w:noProof/>
                <w:webHidden/>
              </w:rPr>
              <w:fldChar w:fldCharType="end"/>
            </w:r>
          </w:hyperlink>
        </w:p>
        <w:p w:rsidR="00A0383A" w:rsidRDefault="00A0383A" w14:paraId="5F144FCE" w14:textId="5AF874FA">
          <w:pPr>
            <w:pStyle w:val="TOC2"/>
            <w:tabs>
              <w:tab w:val="right" w:leader="dot" w:pos="9350"/>
            </w:tabs>
            <w:rPr>
              <w:noProof/>
              <w:kern w:val="2"/>
              <w:lang w:eastAsia="en-US"/>
              <w14:ligatures w14:val="standardContextual"/>
            </w:rPr>
          </w:pPr>
          <w:hyperlink w:history="1" w:anchor="_Toc228446799">
            <w:r w:rsidRPr="007732BE">
              <w:rPr>
                <w:rStyle w:val="Hyperlink"/>
                <w:rFonts w:ascii="Arial" w:hAnsi="Arial" w:eastAsia="Arial" w:cs="Arial"/>
                <w:noProof/>
              </w:rPr>
              <w:t>5.2 Active Surveillance: NHS Health Checks</w:t>
            </w:r>
            <w:r>
              <w:rPr>
                <w:noProof/>
                <w:webHidden/>
              </w:rPr>
              <w:tab/>
            </w:r>
            <w:r>
              <w:rPr>
                <w:noProof/>
                <w:webHidden/>
              </w:rPr>
              <w:fldChar w:fldCharType="begin"/>
            </w:r>
            <w:r>
              <w:rPr>
                <w:noProof/>
                <w:webHidden/>
              </w:rPr>
              <w:instrText xml:space="preserve"> PAGEREF _Toc228446799 \h </w:instrText>
            </w:r>
            <w:r>
              <w:rPr>
                <w:noProof/>
                <w:webHidden/>
              </w:rPr>
            </w:r>
            <w:r>
              <w:rPr>
                <w:noProof/>
                <w:webHidden/>
              </w:rPr>
              <w:fldChar w:fldCharType="separate"/>
            </w:r>
            <w:r>
              <w:rPr>
                <w:noProof/>
                <w:webHidden/>
              </w:rPr>
              <w:t>13</w:t>
            </w:r>
            <w:r>
              <w:rPr>
                <w:noProof/>
                <w:webHidden/>
              </w:rPr>
              <w:fldChar w:fldCharType="end"/>
            </w:r>
          </w:hyperlink>
        </w:p>
        <w:p w:rsidR="00A0383A" w:rsidRDefault="00A0383A" w14:paraId="29466B61" w14:textId="5D37AFB8">
          <w:pPr>
            <w:pStyle w:val="TOC4"/>
            <w:tabs>
              <w:tab w:val="right" w:leader="dot" w:pos="9350"/>
            </w:tabs>
            <w:rPr>
              <w:noProof/>
              <w:kern w:val="2"/>
              <w:lang w:eastAsia="en-US"/>
              <w14:ligatures w14:val="standardContextual"/>
            </w:rPr>
          </w:pPr>
          <w:hyperlink w:history="1" w:anchor="_Toc228446800">
            <w:r w:rsidRPr="007732BE">
              <w:rPr>
                <w:rStyle w:val="Hyperlink"/>
                <w:rFonts w:ascii="Arial" w:hAnsi="Arial" w:eastAsia="Arial" w:cs="Arial"/>
                <w:noProof/>
              </w:rPr>
              <w:t>5.3 Digital Surveillance and Integration</w:t>
            </w:r>
            <w:r>
              <w:rPr>
                <w:noProof/>
                <w:webHidden/>
              </w:rPr>
              <w:tab/>
            </w:r>
            <w:r>
              <w:rPr>
                <w:noProof/>
                <w:webHidden/>
              </w:rPr>
              <w:fldChar w:fldCharType="begin"/>
            </w:r>
            <w:r>
              <w:rPr>
                <w:noProof/>
                <w:webHidden/>
              </w:rPr>
              <w:instrText xml:space="preserve"> PAGEREF _Toc228446800 \h </w:instrText>
            </w:r>
            <w:r>
              <w:rPr>
                <w:noProof/>
                <w:webHidden/>
              </w:rPr>
            </w:r>
            <w:r>
              <w:rPr>
                <w:noProof/>
                <w:webHidden/>
              </w:rPr>
              <w:fldChar w:fldCharType="separate"/>
            </w:r>
            <w:r>
              <w:rPr>
                <w:noProof/>
                <w:webHidden/>
              </w:rPr>
              <w:t>14</w:t>
            </w:r>
            <w:r>
              <w:rPr>
                <w:noProof/>
                <w:webHidden/>
              </w:rPr>
              <w:fldChar w:fldCharType="end"/>
            </w:r>
          </w:hyperlink>
        </w:p>
        <w:p w:rsidR="00A0383A" w:rsidRDefault="00A0383A" w14:paraId="0D921E0A" w14:textId="5667F2A4">
          <w:pPr>
            <w:pStyle w:val="TOC1"/>
            <w:tabs>
              <w:tab w:val="right" w:leader="dot" w:pos="9350"/>
            </w:tabs>
            <w:rPr>
              <w:noProof/>
              <w:kern w:val="2"/>
              <w:lang w:eastAsia="en-US"/>
              <w14:ligatures w14:val="standardContextual"/>
            </w:rPr>
          </w:pPr>
          <w:hyperlink w:history="1" w:anchor="_Toc228446801">
            <w:r w:rsidRPr="007732BE">
              <w:rPr>
                <w:rStyle w:val="Hyperlink"/>
                <w:rFonts w:ascii="Arial" w:hAnsi="Arial" w:eastAsia="Arial" w:cs="Arial"/>
                <w:noProof/>
              </w:rPr>
              <w:t xml:space="preserve">6. Public </w:t>
            </w:r>
            <w:r w:rsidRPr="007732BE">
              <w:rPr>
                <w:rStyle w:val="Hyperlink"/>
                <w:rFonts w:ascii="Arial" w:hAnsi="Arial" w:cs="Arial"/>
                <w:noProof/>
              </w:rPr>
              <w:t>Health</w:t>
            </w:r>
            <w:r w:rsidRPr="007732BE">
              <w:rPr>
                <w:rStyle w:val="Hyperlink"/>
                <w:rFonts w:ascii="Arial" w:hAnsi="Arial" w:eastAsia="Arial" w:cs="Arial"/>
                <w:noProof/>
              </w:rPr>
              <w:t xml:space="preserve"> Response: The 3 P’s Model</w:t>
            </w:r>
            <w:r>
              <w:rPr>
                <w:noProof/>
                <w:webHidden/>
              </w:rPr>
              <w:tab/>
            </w:r>
            <w:r>
              <w:rPr>
                <w:noProof/>
                <w:webHidden/>
              </w:rPr>
              <w:fldChar w:fldCharType="begin"/>
            </w:r>
            <w:r>
              <w:rPr>
                <w:noProof/>
                <w:webHidden/>
              </w:rPr>
              <w:instrText xml:space="preserve"> PAGEREF _Toc228446801 \h </w:instrText>
            </w:r>
            <w:r>
              <w:rPr>
                <w:noProof/>
                <w:webHidden/>
              </w:rPr>
            </w:r>
            <w:r>
              <w:rPr>
                <w:noProof/>
                <w:webHidden/>
              </w:rPr>
              <w:fldChar w:fldCharType="separate"/>
            </w:r>
            <w:r>
              <w:rPr>
                <w:noProof/>
                <w:webHidden/>
              </w:rPr>
              <w:t>14</w:t>
            </w:r>
            <w:r>
              <w:rPr>
                <w:noProof/>
                <w:webHidden/>
              </w:rPr>
              <w:fldChar w:fldCharType="end"/>
            </w:r>
          </w:hyperlink>
        </w:p>
        <w:p w:rsidR="00A0383A" w:rsidRDefault="00A0383A" w14:paraId="39972925" w14:textId="2CD94B20">
          <w:pPr>
            <w:pStyle w:val="TOC2"/>
            <w:tabs>
              <w:tab w:val="right" w:leader="dot" w:pos="9350"/>
            </w:tabs>
            <w:rPr>
              <w:noProof/>
              <w:kern w:val="2"/>
              <w:lang w:eastAsia="en-US"/>
              <w14:ligatures w14:val="standardContextual"/>
            </w:rPr>
          </w:pPr>
          <w:hyperlink w:history="1" w:anchor="_Toc228446802">
            <w:r w:rsidRPr="007732BE">
              <w:rPr>
                <w:rStyle w:val="Hyperlink"/>
                <w:rFonts w:ascii="Arial" w:hAnsi="Arial" w:eastAsia="Arial" w:cs="Arial"/>
                <w:noProof/>
              </w:rPr>
              <w:t>6.1 Prevention (Primary)</w:t>
            </w:r>
            <w:r>
              <w:rPr>
                <w:noProof/>
                <w:webHidden/>
              </w:rPr>
              <w:tab/>
            </w:r>
            <w:r>
              <w:rPr>
                <w:noProof/>
                <w:webHidden/>
              </w:rPr>
              <w:fldChar w:fldCharType="begin"/>
            </w:r>
            <w:r>
              <w:rPr>
                <w:noProof/>
                <w:webHidden/>
              </w:rPr>
              <w:instrText xml:space="preserve"> PAGEREF _Toc228446802 \h </w:instrText>
            </w:r>
            <w:r>
              <w:rPr>
                <w:noProof/>
                <w:webHidden/>
              </w:rPr>
            </w:r>
            <w:r>
              <w:rPr>
                <w:noProof/>
                <w:webHidden/>
              </w:rPr>
              <w:fldChar w:fldCharType="separate"/>
            </w:r>
            <w:r>
              <w:rPr>
                <w:noProof/>
                <w:webHidden/>
              </w:rPr>
              <w:t>14</w:t>
            </w:r>
            <w:r>
              <w:rPr>
                <w:noProof/>
                <w:webHidden/>
              </w:rPr>
              <w:fldChar w:fldCharType="end"/>
            </w:r>
          </w:hyperlink>
        </w:p>
        <w:p w:rsidR="00A0383A" w:rsidRDefault="00A0383A" w14:paraId="77123D2A" w14:textId="259C0AF1">
          <w:pPr>
            <w:pStyle w:val="TOC2"/>
            <w:tabs>
              <w:tab w:val="right" w:leader="dot" w:pos="9350"/>
            </w:tabs>
            <w:rPr>
              <w:noProof/>
              <w:kern w:val="2"/>
              <w:lang w:eastAsia="en-US"/>
              <w14:ligatures w14:val="standardContextual"/>
            </w:rPr>
          </w:pPr>
          <w:hyperlink w:history="1" w:anchor="_Toc228446803">
            <w:r w:rsidRPr="007732BE">
              <w:rPr>
                <w:rStyle w:val="Hyperlink"/>
                <w:rFonts w:ascii="Arial" w:hAnsi="Arial" w:eastAsia="Arial" w:cs="Arial"/>
                <w:noProof/>
              </w:rPr>
              <w:t>6.2 Protection (Secondary)</w:t>
            </w:r>
            <w:r>
              <w:rPr>
                <w:noProof/>
                <w:webHidden/>
              </w:rPr>
              <w:tab/>
            </w:r>
            <w:r>
              <w:rPr>
                <w:noProof/>
                <w:webHidden/>
              </w:rPr>
              <w:fldChar w:fldCharType="begin"/>
            </w:r>
            <w:r>
              <w:rPr>
                <w:noProof/>
                <w:webHidden/>
              </w:rPr>
              <w:instrText xml:space="preserve"> PAGEREF _Toc228446803 \h </w:instrText>
            </w:r>
            <w:r>
              <w:rPr>
                <w:noProof/>
                <w:webHidden/>
              </w:rPr>
            </w:r>
            <w:r>
              <w:rPr>
                <w:noProof/>
                <w:webHidden/>
              </w:rPr>
              <w:fldChar w:fldCharType="separate"/>
            </w:r>
            <w:r>
              <w:rPr>
                <w:noProof/>
                <w:webHidden/>
              </w:rPr>
              <w:t>15</w:t>
            </w:r>
            <w:r>
              <w:rPr>
                <w:noProof/>
                <w:webHidden/>
              </w:rPr>
              <w:fldChar w:fldCharType="end"/>
            </w:r>
          </w:hyperlink>
        </w:p>
        <w:p w:rsidR="00A0383A" w:rsidRDefault="00A0383A" w14:paraId="11C17477" w14:textId="6D7BD0C7">
          <w:pPr>
            <w:pStyle w:val="TOC2"/>
            <w:tabs>
              <w:tab w:val="right" w:leader="dot" w:pos="9350"/>
            </w:tabs>
            <w:rPr>
              <w:noProof/>
              <w:kern w:val="2"/>
              <w:lang w:eastAsia="en-US"/>
              <w14:ligatures w14:val="standardContextual"/>
            </w:rPr>
          </w:pPr>
          <w:hyperlink w:history="1" w:anchor="_Toc228446804">
            <w:r w:rsidRPr="007732BE">
              <w:rPr>
                <w:rStyle w:val="Hyperlink"/>
                <w:rFonts w:ascii="Arial" w:hAnsi="Arial" w:eastAsia="Arial" w:cs="Arial"/>
                <w:noProof/>
              </w:rPr>
              <w:t>6.3 Promotion (Tertiary)</w:t>
            </w:r>
            <w:r>
              <w:rPr>
                <w:noProof/>
                <w:webHidden/>
              </w:rPr>
              <w:tab/>
            </w:r>
            <w:r>
              <w:rPr>
                <w:noProof/>
                <w:webHidden/>
              </w:rPr>
              <w:fldChar w:fldCharType="begin"/>
            </w:r>
            <w:r>
              <w:rPr>
                <w:noProof/>
                <w:webHidden/>
              </w:rPr>
              <w:instrText xml:space="preserve"> PAGEREF _Toc228446804 \h </w:instrText>
            </w:r>
            <w:r>
              <w:rPr>
                <w:noProof/>
                <w:webHidden/>
              </w:rPr>
            </w:r>
            <w:r>
              <w:rPr>
                <w:noProof/>
                <w:webHidden/>
              </w:rPr>
              <w:fldChar w:fldCharType="separate"/>
            </w:r>
            <w:r>
              <w:rPr>
                <w:noProof/>
                <w:webHidden/>
              </w:rPr>
              <w:t>15</w:t>
            </w:r>
            <w:r>
              <w:rPr>
                <w:noProof/>
                <w:webHidden/>
              </w:rPr>
              <w:fldChar w:fldCharType="end"/>
            </w:r>
          </w:hyperlink>
        </w:p>
        <w:p w:rsidR="00A0383A" w:rsidRDefault="00A0383A" w14:paraId="459DA49D" w14:textId="63B772D9">
          <w:pPr>
            <w:pStyle w:val="TOC1"/>
            <w:tabs>
              <w:tab w:val="right" w:leader="dot" w:pos="9350"/>
            </w:tabs>
            <w:rPr>
              <w:noProof/>
              <w:kern w:val="2"/>
              <w:lang w:eastAsia="en-US"/>
              <w14:ligatures w14:val="standardContextual"/>
            </w:rPr>
          </w:pPr>
          <w:hyperlink w:history="1" w:anchor="_Toc228446805">
            <w:r w:rsidRPr="007732BE">
              <w:rPr>
                <w:rStyle w:val="Hyperlink"/>
                <w:rFonts w:ascii="Arial" w:hAnsi="Arial" w:eastAsia="Arial" w:cs="Arial"/>
                <w:noProof/>
              </w:rPr>
              <w:t>7. Intervention Programme: "</w:t>
            </w:r>
            <w:r w:rsidRPr="007732BE">
              <w:rPr>
                <w:rStyle w:val="Hyperlink"/>
                <w:rFonts w:ascii="Arial" w:hAnsi="Arial" w:cs="Arial"/>
                <w:noProof/>
              </w:rPr>
              <w:t>The</w:t>
            </w:r>
            <w:r w:rsidRPr="007732BE">
              <w:rPr>
                <w:rStyle w:val="Hyperlink"/>
                <w:rFonts w:ascii="Arial" w:hAnsi="Arial" w:eastAsia="Arial" w:cs="Arial"/>
                <w:noProof/>
              </w:rPr>
              <w:t xml:space="preserve"> Newham Heart-Health Hub"</w:t>
            </w:r>
            <w:r>
              <w:rPr>
                <w:noProof/>
                <w:webHidden/>
              </w:rPr>
              <w:tab/>
            </w:r>
            <w:r>
              <w:rPr>
                <w:noProof/>
                <w:webHidden/>
              </w:rPr>
              <w:fldChar w:fldCharType="begin"/>
            </w:r>
            <w:r>
              <w:rPr>
                <w:noProof/>
                <w:webHidden/>
              </w:rPr>
              <w:instrText xml:space="preserve"> PAGEREF _Toc228446805 \h </w:instrText>
            </w:r>
            <w:r>
              <w:rPr>
                <w:noProof/>
                <w:webHidden/>
              </w:rPr>
            </w:r>
            <w:r>
              <w:rPr>
                <w:noProof/>
                <w:webHidden/>
              </w:rPr>
              <w:fldChar w:fldCharType="separate"/>
            </w:r>
            <w:r>
              <w:rPr>
                <w:noProof/>
                <w:webHidden/>
              </w:rPr>
              <w:t>15</w:t>
            </w:r>
            <w:r>
              <w:rPr>
                <w:noProof/>
                <w:webHidden/>
              </w:rPr>
              <w:fldChar w:fldCharType="end"/>
            </w:r>
          </w:hyperlink>
        </w:p>
        <w:p w:rsidR="00A0383A" w:rsidRDefault="00A0383A" w14:paraId="4BC0FB64" w14:textId="00914B99">
          <w:pPr>
            <w:pStyle w:val="TOC4"/>
            <w:tabs>
              <w:tab w:val="right" w:leader="dot" w:pos="9350"/>
            </w:tabs>
            <w:rPr>
              <w:noProof/>
              <w:kern w:val="2"/>
              <w:lang w:eastAsia="en-US"/>
              <w14:ligatures w14:val="standardContextual"/>
            </w:rPr>
          </w:pPr>
          <w:hyperlink w:history="1" w:anchor="_Toc228446806">
            <w:r w:rsidRPr="007732BE">
              <w:rPr>
                <w:rStyle w:val="Hyperlink"/>
                <w:rFonts w:ascii="Arial" w:hAnsi="Arial" w:eastAsia="Arial" w:cs="Arial"/>
                <w:noProof/>
              </w:rPr>
              <w:t>Evaluation Strategy</w:t>
            </w:r>
            <w:r>
              <w:rPr>
                <w:noProof/>
                <w:webHidden/>
              </w:rPr>
              <w:tab/>
            </w:r>
            <w:r>
              <w:rPr>
                <w:noProof/>
                <w:webHidden/>
              </w:rPr>
              <w:fldChar w:fldCharType="begin"/>
            </w:r>
            <w:r>
              <w:rPr>
                <w:noProof/>
                <w:webHidden/>
              </w:rPr>
              <w:instrText xml:space="preserve"> PAGEREF _Toc228446806 \h </w:instrText>
            </w:r>
            <w:r>
              <w:rPr>
                <w:noProof/>
                <w:webHidden/>
              </w:rPr>
            </w:r>
            <w:r>
              <w:rPr>
                <w:noProof/>
                <w:webHidden/>
              </w:rPr>
              <w:fldChar w:fldCharType="separate"/>
            </w:r>
            <w:r>
              <w:rPr>
                <w:noProof/>
                <w:webHidden/>
              </w:rPr>
              <w:t>16</w:t>
            </w:r>
            <w:r>
              <w:rPr>
                <w:noProof/>
                <w:webHidden/>
              </w:rPr>
              <w:fldChar w:fldCharType="end"/>
            </w:r>
          </w:hyperlink>
        </w:p>
        <w:p w:rsidR="00A0383A" w:rsidRDefault="00A0383A" w14:paraId="45791BCC" w14:textId="6BD25733">
          <w:pPr>
            <w:pStyle w:val="TOC1"/>
            <w:tabs>
              <w:tab w:val="right" w:leader="dot" w:pos="9350"/>
            </w:tabs>
            <w:rPr>
              <w:noProof/>
              <w:kern w:val="2"/>
              <w:lang w:eastAsia="en-US"/>
              <w14:ligatures w14:val="standardContextual"/>
            </w:rPr>
          </w:pPr>
          <w:hyperlink w:history="1" w:anchor="_Toc228446807">
            <w:r w:rsidRPr="007732BE">
              <w:rPr>
                <w:rStyle w:val="Hyperlink"/>
                <w:rFonts w:ascii="Arial" w:hAnsi="Arial" w:eastAsia="Arial" w:cs="Arial"/>
                <w:noProof/>
              </w:rPr>
              <w:t>8. Short- and Long-Term Consequences</w:t>
            </w:r>
            <w:r>
              <w:rPr>
                <w:noProof/>
                <w:webHidden/>
              </w:rPr>
              <w:tab/>
            </w:r>
            <w:r>
              <w:rPr>
                <w:noProof/>
                <w:webHidden/>
              </w:rPr>
              <w:fldChar w:fldCharType="begin"/>
            </w:r>
            <w:r>
              <w:rPr>
                <w:noProof/>
                <w:webHidden/>
              </w:rPr>
              <w:instrText xml:space="preserve"> PAGEREF _Toc228446807 \h </w:instrText>
            </w:r>
            <w:r>
              <w:rPr>
                <w:noProof/>
                <w:webHidden/>
              </w:rPr>
            </w:r>
            <w:r>
              <w:rPr>
                <w:noProof/>
                <w:webHidden/>
              </w:rPr>
              <w:fldChar w:fldCharType="separate"/>
            </w:r>
            <w:r>
              <w:rPr>
                <w:noProof/>
                <w:webHidden/>
              </w:rPr>
              <w:t>16</w:t>
            </w:r>
            <w:r>
              <w:rPr>
                <w:noProof/>
                <w:webHidden/>
              </w:rPr>
              <w:fldChar w:fldCharType="end"/>
            </w:r>
          </w:hyperlink>
        </w:p>
        <w:p w:rsidR="00A0383A" w:rsidRDefault="00A0383A" w14:paraId="522C2D3C" w14:textId="599066A6">
          <w:pPr>
            <w:pStyle w:val="TOC1"/>
            <w:tabs>
              <w:tab w:val="right" w:leader="dot" w:pos="9350"/>
            </w:tabs>
            <w:rPr>
              <w:noProof/>
              <w:kern w:val="2"/>
              <w:lang w:eastAsia="en-US"/>
              <w14:ligatures w14:val="standardContextual"/>
            </w:rPr>
          </w:pPr>
          <w:hyperlink w:history="1" w:anchor="_Toc228446808">
            <w:r w:rsidRPr="007732BE">
              <w:rPr>
                <w:rStyle w:val="Hyperlink"/>
                <w:rFonts w:ascii="Arial" w:hAnsi="Arial" w:eastAsia="Arial" w:cs="Arial"/>
                <w:noProof/>
              </w:rPr>
              <w:t>9. Strengths and Weaknesses of the Epidemiological Approach</w:t>
            </w:r>
            <w:r>
              <w:rPr>
                <w:noProof/>
                <w:webHidden/>
              </w:rPr>
              <w:tab/>
            </w:r>
            <w:r>
              <w:rPr>
                <w:noProof/>
                <w:webHidden/>
              </w:rPr>
              <w:fldChar w:fldCharType="begin"/>
            </w:r>
            <w:r>
              <w:rPr>
                <w:noProof/>
                <w:webHidden/>
              </w:rPr>
              <w:instrText xml:space="preserve"> PAGEREF _Toc228446808 \h </w:instrText>
            </w:r>
            <w:r>
              <w:rPr>
                <w:noProof/>
                <w:webHidden/>
              </w:rPr>
            </w:r>
            <w:r>
              <w:rPr>
                <w:noProof/>
                <w:webHidden/>
              </w:rPr>
              <w:fldChar w:fldCharType="separate"/>
            </w:r>
            <w:r>
              <w:rPr>
                <w:noProof/>
                <w:webHidden/>
              </w:rPr>
              <w:t>17</w:t>
            </w:r>
            <w:r>
              <w:rPr>
                <w:noProof/>
                <w:webHidden/>
              </w:rPr>
              <w:fldChar w:fldCharType="end"/>
            </w:r>
          </w:hyperlink>
        </w:p>
        <w:p w:rsidR="00A0383A" w:rsidRDefault="00A0383A" w14:paraId="03D0459F" w14:textId="1D105713">
          <w:pPr>
            <w:pStyle w:val="TOC4"/>
            <w:tabs>
              <w:tab w:val="right" w:leader="dot" w:pos="9350"/>
            </w:tabs>
            <w:rPr>
              <w:noProof/>
              <w:kern w:val="2"/>
              <w:lang w:eastAsia="en-US"/>
              <w14:ligatures w14:val="standardContextual"/>
            </w:rPr>
          </w:pPr>
          <w:hyperlink w:history="1" w:anchor="_Toc228446809">
            <w:r w:rsidRPr="007732BE">
              <w:rPr>
                <w:rStyle w:val="Hyperlink"/>
                <w:rFonts w:ascii="Arial" w:hAnsi="Arial" w:eastAsia="Arial" w:cs="Arial"/>
                <w:noProof/>
              </w:rPr>
              <w:t>Strengths</w:t>
            </w:r>
            <w:r>
              <w:rPr>
                <w:noProof/>
                <w:webHidden/>
              </w:rPr>
              <w:tab/>
            </w:r>
            <w:r>
              <w:rPr>
                <w:noProof/>
                <w:webHidden/>
              </w:rPr>
              <w:fldChar w:fldCharType="begin"/>
            </w:r>
            <w:r>
              <w:rPr>
                <w:noProof/>
                <w:webHidden/>
              </w:rPr>
              <w:instrText xml:space="preserve"> PAGEREF _Toc228446809 \h </w:instrText>
            </w:r>
            <w:r>
              <w:rPr>
                <w:noProof/>
                <w:webHidden/>
              </w:rPr>
            </w:r>
            <w:r>
              <w:rPr>
                <w:noProof/>
                <w:webHidden/>
              </w:rPr>
              <w:fldChar w:fldCharType="separate"/>
            </w:r>
            <w:r>
              <w:rPr>
                <w:noProof/>
                <w:webHidden/>
              </w:rPr>
              <w:t>17</w:t>
            </w:r>
            <w:r>
              <w:rPr>
                <w:noProof/>
                <w:webHidden/>
              </w:rPr>
              <w:fldChar w:fldCharType="end"/>
            </w:r>
          </w:hyperlink>
        </w:p>
        <w:p w:rsidR="00A0383A" w:rsidRDefault="00A0383A" w14:paraId="680B8AAC" w14:textId="0DE29483">
          <w:pPr>
            <w:pStyle w:val="TOC4"/>
            <w:tabs>
              <w:tab w:val="right" w:leader="dot" w:pos="9350"/>
            </w:tabs>
            <w:rPr>
              <w:noProof/>
              <w:kern w:val="2"/>
              <w:lang w:eastAsia="en-US"/>
              <w14:ligatures w14:val="standardContextual"/>
            </w:rPr>
          </w:pPr>
          <w:hyperlink w:history="1" w:anchor="_Toc228446810">
            <w:r w:rsidRPr="007732BE">
              <w:rPr>
                <w:rStyle w:val="Hyperlink"/>
                <w:rFonts w:ascii="Arial" w:hAnsi="Arial" w:eastAsia="Arial" w:cs="Arial"/>
                <w:noProof/>
              </w:rPr>
              <w:t>Weaknesses</w:t>
            </w:r>
            <w:r>
              <w:rPr>
                <w:noProof/>
                <w:webHidden/>
              </w:rPr>
              <w:tab/>
            </w:r>
            <w:r>
              <w:rPr>
                <w:noProof/>
                <w:webHidden/>
              </w:rPr>
              <w:fldChar w:fldCharType="begin"/>
            </w:r>
            <w:r>
              <w:rPr>
                <w:noProof/>
                <w:webHidden/>
              </w:rPr>
              <w:instrText xml:space="preserve"> PAGEREF _Toc228446810 \h </w:instrText>
            </w:r>
            <w:r>
              <w:rPr>
                <w:noProof/>
                <w:webHidden/>
              </w:rPr>
            </w:r>
            <w:r>
              <w:rPr>
                <w:noProof/>
                <w:webHidden/>
              </w:rPr>
              <w:fldChar w:fldCharType="separate"/>
            </w:r>
            <w:r>
              <w:rPr>
                <w:noProof/>
                <w:webHidden/>
              </w:rPr>
              <w:t>17</w:t>
            </w:r>
            <w:r>
              <w:rPr>
                <w:noProof/>
                <w:webHidden/>
              </w:rPr>
              <w:fldChar w:fldCharType="end"/>
            </w:r>
          </w:hyperlink>
        </w:p>
        <w:p w:rsidR="00A0383A" w:rsidRDefault="00A0383A" w14:paraId="1DD3E53E" w14:textId="5C5175F3">
          <w:pPr>
            <w:pStyle w:val="TOC1"/>
            <w:tabs>
              <w:tab w:val="right" w:leader="dot" w:pos="9350"/>
            </w:tabs>
            <w:rPr>
              <w:noProof/>
              <w:kern w:val="2"/>
              <w:lang w:eastAsia="en-US"/>
              <w14:ligatures w14:val="standardContextual"/>
            </w:rPr>
          </w:pPr>
          <w:hyperlink w:history="1" w:anchor="_Toc228446811">
            <w:r w:rsidRPr="007732BE">
              <w:rPr>
                <w:rStyle w:val="Hyperlink"/>
                <w:rFonts w:ascii="Arial" w:hAnsi="Arial" w:eastAsia="Arial" w:cs="Arial"/>
                <w:noProof/>
              </w:rPr>
              <w:t>10. Conclusion</w:t>
            </w:r>
            <w:r>
              <w:rPr>
                <w:noProof/>
                <w:webHidden/>
              </w:rPr>
              <w:tab/>
            </w:r>
            <w:r>
              <w:rPr>
                <w:noProof/>
                <w:webHidden/>
              </w:rPr>
              <w:fldChar w:fldCharType="begin"/>
            </w:r>
            <w:r>
              <w:rPr>
                <w:noProof/>
                <w:webHidden/>
              </w:rPr>
              <w:instrText xml:space="preserve"> PAGEREF _Toc228446811 \h </w:instrText>
            </w:r>
            <w:r>
              <w:rPr>
                <w:noProof/>
                <w:webHidden/>
              </w:rPr>
            </w:r>
            <w:r>
              <w:rPr>
                <w:noProof/>
                <w:webHidden/>
              </w:rPr>
              <w:fldChar w:fldCharType="separate"/>
            </w:r>
            <w:r>
              <w:rPr>
                <w:noProof/>
                <w:webHidden/>
              </w:rPr>
              <w:t>17</w:t>
            </w:r>
            <w:r>
              <w:rPr>
                <w:noProof/>
                <w:webHidden/>
              </w:rPr>
              <w:fldChar w:fldCharType="end"/>
            </w:r>
          </w:hyperlink>
        </w:p>
        <w:p w:rsidR="00A0383A" w:rsidRDefault="00A0383A" w14:paraId="650E3F8E" w14:textId="39A67C11">
          <w:pPr>
            <w:pStyle w:val="TOC1"/>
            <w:tabs>
              <w:tab w:val="right" w:leader="dot" w:pos="9350"/>
            </w:tabs>
            <w:rPr>
              <w:noProof/>
              <w:kern w:val="2"/>
              <w:lang w:eastAsia="en-US"/>
              <w14:ligatures w14:val="standardContextual"/>
            </w:rPr>
          </w:pPr>
          <w:hyperlink w:history="1" w:anchor="_Toc228446812">
            <w:r w:rsidRPr="007732BE">
              <w:rPr>
                <w:rStyle w:val="Hyperlink"/>
                <w:rFonts w:ascii="Arial" w:hAnsi="Arial" w:eastAsia="Arial" w:cs="Arial"/>
                <w:b/>
                <w:bCs/>
                <w:noProof/>
              </w:rPr>
              <w:t>References</w:t>
            </w:r>
            <w:r>
              <w:rPr>
                <w:noProof/>
                <w:webHidden/>
              </w:rPr>
              <w:tab/>
            </w:r>
            <w:r>
              <w:rPr>
                <w:noProof/>
                <w:webHidden/>
              </w:rPr>
              <w:fldChar w:fldCharType="begin"/>
            </w:r>
            <w:r>
              <w:rPr>
                <w:noProof/>
                <w:webHidden/>
              </w:rPr>
              <w:instrText xml:space="preserve"> PAGEREF _Toc228446812 \h </w:instrText>
            </w:r>
            <w:r>
              <w:rPr>
                <w:noProof/>
                <w:webHidden/>
              </w:rPr>
            </w:r>
            <w:r>
              <w:rPr>
                <w:noProof/>
                <w:webHidden/>
              </w:rPr>
              <w:fldChar w:fldCharType="separate"/>
            </w:r>
            <w:r>
              <w:rPr>
                <w:noProof/>
                <w:webHidden/>
              </w:rPr>
              <w:t>19</w:t>
            </w:r>
            <w:r>
              <w:rPr>
                <w:noProof/>
                <w:webHidden/>
              </w:rPr>
              <w:fldChar w:fldCharType="end"/>
            </w:r>
          </w:hyperlink>
        </w:p>
        <w:p w:rsidR="004403AE" w:rsidP="2AD076EB" w:rsidRDefault="006C7834" w14:paraId="33B68EC2" w14:textId="6EA92817">
          <w:pPr>
            <w:spacing w:line="360" w:lineRule="auto"/>
          </w:pPr>
          <w:r>
            <w:fldChar w:fldCharType="end"/>
          </w:r>
        </w:p>
      </w:sdtContent>
    </w:sdt>
    <w:p w:rsidR="004403AE" w:rsidP="2AD076EB" w:rsidRDefault="004403AE" w14:paraId="29CBC0ED" w14:textId="1E269C91">
      <w:pPr>
        <w:spacing w:line="360" w:lineRule="auto"/>
        <w:rPr>
          <w:rFonts w:ascii="Arial" w:hAnsi="Arial" w:eastAsia="Arial" w:cs="Arial"/>
          <w:b/>
          <w:bCs/>
        </w:rPr>
      </w:pPr>
    </w:p>
    <w:p w:rsidR="004403AE" w:rsidP="2AD076EB" w:rsidRDefault="006C7834" w14:paraId="34762C63" w14:textId="46555B2A">
      <w:pPr>
        <w:spacing w:line="360" w:lineRule="auto"/>
      </w:pPr>
      <w:r>
        <w:br w:type="page"/>
      </w:r>
    </w:p>
    <w:p w:rsidR="2AD076EB" w:rsidP="2AD076EB" w:rsidRDefault="2AD076EB" w14:paraId="05C8D6D5" w14:textId="567C48C9">
      <w:pPr>
        <w:pStyle w:val="Heading1"/>
        <w:spacing w:line="360" w:lineRule="auto"/>
        <w:jc w:val="center"/>
        <w:rPr>
          <w:rFonts w:ascii="Arial" w:hAnsi="Arial" w:eastAsia="Arial" w:cs="Arial"/>
          <w:sz w:val="36"/>
          <w:szCs w:val="36"/>
        </w:rPr>
      </w:pPr>
    </w:p>
    <w:p w:rsidR="00DA22C1" w:rsidP="2AD076EB" w:rsidRDefault="00DA22C1" w14:paraId="43980863" w14:textId="77777777">
      <w:pPr>
        <w:pStyle w:val="Heading1"/>
        <w:spacing w:line="360" w:lineRule="auto"/>
        <w:jc w:val="center"/>
        <w:rPr>
          <w:rFonts w:ascii="Arial" w:hAnsi="Arial" w:eastAsia="Arial" w:cs="Arial"/>
          <w:sz w:val="36"/>
          <w:szCs w:val="36"/>
        </w:rPr>
      </w:pPr>
    </w:p>
    <w:p w:rsidR="004403AE" w:rsidP="2AD076EB" w:rsidRDefault="5F1C5932" w14:paraId="1E066504" w14:textId="6CBA5692">
      <w:pPr>
        <w:pStyle w:val="Heading1"/>
        <w:spacing w:line="360" w:lineRule="auto"/>
        <w:jc w:val="center"/>
        <w:rPr>
          <w:rFonts w:ascii="Arial" w:hAnsi="Arial" w:eastAsia="Arial" w:cs="Arial"/>
          <w:b/>
          <w:bCs/>
          <w:color w:val="000000" w:themeColor="text1"/>
          <w:sz w:val="36"/>
          <w:szCs w:val="36"/>
        </w:rPr>
      </w:pPr>
      <w:bookmarkStart w:name="_Toc228446773" w:id="0"/>
      <w:r w:rsidRPr="2AD076EB">
        <w:rPr>
          <w:rFonts w:ascii="Arial" w:hAnsi="Arial" w:eastAsia="Arial" w:cs="Arial"/>
          <w:sz w:val="36"/>
          <w:szCs w:val="36"/>
        </w:rPr>
        <w:t>Task 1: Social Epidemiological Analysis</w:t>
      </w:r>
      <w:bookmarkEnd w:id="0"/>
    </w:p>
    <w:p w:rsidR="004403AE" w:rsidP="2AD076EB" w:rsidRDefault="5F1C5932" w14:paraId="2C078E63" w14:textId="01A7F337">
      <w:pPr>
        <w:pStyle w:val="Heading1"/>
        <w:spacing w:line="360" w:lineRule="auto"/>
        <w:jc w:val="center"/>
        <w:rPr>
          <w:rFonts w:ascii="Arial" w:hAnsi="Arial" w:eastAsia="Arial" w:cs="Arial"/>
          <w:b/>
          <w:bCs/>
          <w:sz w:val="24"/>
          <w:szCs w:val="24"/>
        </w:rPr>
      </w:pPr>
      <w:bookmarkStart w:name="_Toc228446774" w:id="1"/>
      <w:r w:rsidRPr="2AD076EB">
        <w:rPr>
          <w:rFonts w:ascii="Arial" w:hAnsi="Arial" w:eastAsia="Arial" w:cs="Arial"/>
          <w:sz w:val="36"/>
          <w:szCs w:val="36"/>
        </w:rPr>
        <w:t>Title: Disability and Health Inequality in the UK: A Social Epidemiological Analysis</w:t>
      </w:r>
      <w:bookmarkEnd w:id="1"/>
    </w:p>
    <w:p w:rsidR="00DA22C1" w:rsidP="2AD076EB" w:rsidRDefault="00DA22C1" w14:paraId="7BCFCB2C" w14:textId="77777777">
      <w:pPr>
        <w:pStyle w:val="Heading1"/>
        <w:spacing w:line="360" w:lineRule="auto"/>
        <w:rPr>
          <w:rFonts w:ascii="Arial" w:hAnsi="Arial" w:eastAsia="Arial" w:cs="Arial"/>
          <w:b/>
          <w:bCs/>
          <w:sz w:val="32"/>
          <w:szCs w:val="32"/>
        </w:rPr>
      </w:pPr>
    </w:p>
    <w:p w:rsidRPr="00A0383A" w:rsidR="15E3154C" w:rsidP="2AD076EB" w:rsidRDefault="5F1C5932" w14:paraId="7AF70744" w14:textId="17498DC0">
      <w:pPr>
        <w:pStyle w:val="Heading1"/>
        <w:spacing w:line="360" w:lineRule="auto"/>
        <w:rPr>
          <w:rFonts w:ascii="Arial" w:hAnsi="Arial" w:eastAsia="Arial" w:cs="Arial"/>
          <w:sz w:val="32"/>
          <w:szCs w:val="32"/>
        </w:rPr>
      </w:pPr>
      <w:bookmarkStart w:name="_Toc228446775" w:id="2"/>
      <w:r w:rsidRPr="00A0383A">
        <w:rPr>
          <w:rFonts w:ascii="Arial" w:hAnsi="Arial" w:eastAsia="Arial" w:cs="Arial"/>
          <w:sz w:val="32"/>
          <w:szCs w:val="32"/>
        </w:rPr>
        <w:t>1. Introduction</w:t>
      </w:r>
      <w:bookmarkEnd w:id="2"/>
    </w:p>
    <w:p w:rsidR="15E3154C" w:rsidP="2AD076EB" w:rsidRDefault="003B0B5F" w14:paraId="35165842" w14:textId="068B7788">
      <w:pPr>
        <w:spacing w:before="240" w:after="240" w:line="360" w:lineRule="auto"/>
        <w:jc w:val="both"/>
        <w:rPr>
          <w:rFonts w:ascii="Arial" w:hAnsi="Arial" w:eastAsia="Arial" w:cs="Arial"/>
        </w:rPr>
      </w:pPr>
      <w:r w:rsidRPr="003B0B5F">
        <w:rPr>
          <w:rFonts w:ascii="Arial" w:hAnsi="Arial" w:eastAsia="Arial" w:cs="Arial"/>
        </w:rPr>
        <w:t>A disability is a physical or mental condition that greatly affects a person over a long period of time, making it harder for them to carry out everyday activities</w:t>
      </w:r>
      <w:r>
        <w:rPr>
          <w:rFonts w:ascii="Arial" w:hAnsi="Arial" w:eastAsia="Arial" w:cs="Arial"/>
        </w:rPr>
        <w:t xml:space="preserve"> </w:t>
      </w:r>
      <w:r w:rsidRPr="2AD076EB" w:rsidR="14E3D959">
        <w:rPr>
          <w:rFonts w:ascii="Arial" w:hAnsi="Arial" w:eastAsia="Arial" w:cs="Arial"/>
        </w:rPr>
        <w:t>(</w:t>
      </w:r>
      <w:r w:rsidR="00723C0C">
        <w:rPr>
          <w:rFonts w:ascii="Arial" w:hAnsi="Arial" w:eastAsia="Arial" w:cs="Arial"/>
        </w:rPr>
        <w:t>STCG</w:t>
      </w:r>
      <w:r w:rsidRPr="2AD076EB" w:rsidR="14E3D959">
        <w:rPr>
          <w:rFonts w:ascii="Arial" w:hAnsi="Arial" w:eastAsia="Arial" w:cs="Arial"/>
        </w:rPr>
        <w:t>, 20</w:t>
      </w:r>
      <w:r w:rsidR="00E24FD4">
        <w:rPr>
          <w:rFonts w:ascii="Arial" w:hAnsi="Arial" w:eastAsia="Arial" w:cs="Arial"/>
        </w:rPr>
        <w:t>19</w:t>
      </w:r>
      <w:r w:rsidRPr="2AD076EB" w:rsidR="14E3D959">
        <w:rPr>
          <w:rFonts w:ascii="Arial" w:hAnsi="Arial" w:eastAsia="Arial" w:cs="Arial"/>
        </w:rPr>
        <w:t>)</w:t>
      </w:r>
      <w:r w:rsidRPr="2AD076EB" w:rsidR="5F1C5932">
        <w:rPr>
          <w:rFonts w:ascii="Arial" w:hAnsi="Arial" w:eastAsia="Arial" w:cs="Arial"/>
        </w:rPr>
        <w:t>. Health inequalities refer to the unjustifiable and preventable disparities in health outcomes across different population groups (NHS England, 2023).</w:t>
      </w:r>
    </w:p>
    <w:p w:rsidR="15E3154C" w:rsidP="2AD076EB" w:rsidRDefault="5F1C5932" w14:paraId="4FB00A11" w14:textId="6980368C">
      <w:pPr>
        <w:spacing w:before="240" w:after="240" w:line="360" w:lineRule="auto"/>
        <w:jc w:val="both"/>
        <w:rPr>
          <w:rFonts w:ascii="Arial" w:hAnsi="Arial" w:eastAsia="Arial" w:cs="Arial"/>
        </w:rPr>
      </w:pPr>
      <w:r w:rsidRPr="2AD076EB">
        <w:rPr>
          <w:rFonts w:ascii="Arial" w:hAnsi="Arial" w:eastAsia="Arial" w:cs="Arial"/>
        </w:rPr>
        <w:t>In the United Kingdom, approximately 16 million people (24% of the population) live with a disability (DWP, 2023). This group is at a heightened risk of poor health outcomes not necessarily because of their primary impairment, but due to the "Social Model of Disability"</w:t>
      </w:r>
      <w:r w:rsidRPr="2AD076EB" w:rsidR="1BAF6AA0">
        <w:rPr>
          <w:rFonts w:ascii="Arial" w:hAnsi="Arial" w:eastAsia="Arial" w:cs="Arial"/>
        </w:rPr>
        <w:t xml:space="preserve"> (Shakespeare, 2021).</w:t>
      </w:r>
    </w:p>
    <w:p w:rsidR="15E3154C" w:rsidP="2AD076EB" w:rsidRDefault="167B6DB5" w14:paraId="0CE45C35" w14:textId="4F5760E9">
      <w:pPr>
        <w:spacing w:before="240" w:after="240" w:line="360" w:lineRule="auto"/>
        <w:jc w:val="both"/>
        <w:rPr>
          <w:rFonts w:ascii="Arial" w:hAnsi="Arial" w:eastAsia="Arial" w:cs="Arial"/>
        </w:rPr>
      </w:pPr>
      <w:r w:rsidRPr="2AD076EB">
        <w:rPr>
          <w:rFonts w:ascii="Arial" w:hAnsi="Arial" w:eastAsia="Arial" w:cs="Arial"/>
        </w:rPr>
        <w:t>Health inequalities arise from structural disadvantages such as poverty, inaccessible environments, and limited access to healthcare. These forms of “structural violence” systematically reduce opportunities for disabled individuals to achieve optimal health (OECD, 2022)</w:t>
      </w:r>
      <w:r w:rsidRPr="2AD076EB" w:rsidR="5F1C5932">
        <w:rPr>
          <w:rFonts w:ascii="Arial" w:hAnsi="Arial" w:eastAsia="Arial" w:cs="Arial"/>
        </w:rPr>
        <w:t>.</w:t>
      </w:r>
    </w:p>
    <w:p w:rsidR="4AA333B1" w:rsidP="2AD076EB" w:rsidRDefault="4AA333B1" w14:paraId="6E26D42C" w14:textId="6D3510B4">
      <w:pPr>
        <w:spacing w:before="240" w:after="240" w:line="360" w:lineRule="auto"/>
        <w:jc w:val="both"/>
        <w:rPr>
          <w:rFonts w:ascii="Arial" w:hAnsi="Arial" w:eastAsia="Arial" w:cs="Arial"/>
        </w:rPr>
      </w:pPr>
    </w:p>
    <w:p w:rsidR="15E3154C" w:rsidP="2AD076EB" w:rsidRDefault="15E3154C" w14:paraId="70C20BC7" w14:textId="5C2B7E2D">
      <w:pPr>
        <w:spacing w:before="240" w:after="240" w:line="360" w:lineRule="auto"/>
        <w:rPr>
          <w:rStyle w:val="Heading1Char"/>
          <w:rFonts w:ascii="Arial" w:hAnsi="Arial" w:eastAsia="Arial" w:cs="Arial"/>
          <w:b/>
          <w:bCs/>
          <w:sz w:val="32"/>
          <w:szCs w:val="32"/>
        </w:rPr>
      </w:pPr>
    </w:p>
    <w:p w:rsidRPr="00A0383A" w:rsidR="15E3154C" w:rsidP="2AD076EB" w:rsidRDefault="5F1C5932" w14:paraId="169F1079" w14:textId="7CC29191">
      <w:pPr>
        <w:spacing w:before="240" w:after="240" w:line="360" w:lineRule="auto"/>
        <w:rPr>
          <w:rStyle w:val="Heading1Char"/>
          <w:rFonts w:ascii="Arial" w:hAnsi="Arial" w:eastAsia="Arial" w:cs="Arial"/>
          <w:sz w:val="32"/>
          <w:szCs w:val="32"/>
        </w:rPr>
      </w:pPr>
      <w:bookmarkStart w:name="_Toc228446776" w:id="3"/>
      <w:r w:rsidRPr="00A0383A">
        <w:rPr>
          <w:rStyle w:val="Heading1Char"/>
          <w:rFonts w:ascii="Arial" w:hAnsi="Arial" w:eastAsia="Arial" w:cs="Arial"/>
          <w:sz w:val="32"/>
          <w:szCs w:val="32"/>
        </w:rPr>
        <w:lastRenderedPageBreak/>
        <w:t>2. Key Health Inequalities</w:t>
      </w:r>
      <w:bookmarkEnd w:id="3"/>
    </w:p>
    <w:p w:rsidRPr="00A0383A" w:rsidR="15E3154C" w:rsidP="2AD076EB" w:rsidRDefault="00DA22C1" w14:paraId="7E456C25" w14:textId="1D4D1ABE">
      <w:pPr>
        <w:pStyle w:val="Heading3"/>
        <w:spacing w:line="360" w:lineRule="auto"/>
        <w:rPr>
          <w:rFonts w:ascii="Arial" w:hAnsi="Arial" w:eastAsia="Arial" w:cs="Arial"/>
        </w:rPr>
      </w:pPr>
      <w:bookmarkStart w:name="_Toc228446777" w:id="4"/>
      <w:r w:rsidRPr="00A0383A">
        <w:rPr>
          <w:noProof/>
        </w:rPr>
        <w:drawing>
          <wp:anchor distT="0" distB="0" distL="114300" distR="114300" simplePos="0" relativeHeight="251650048" behindDoc="0" locked="0" layoutInCell="1" allowOverlap="1" wp14:anchorId="1CBA7D20" wp14:editId="7CB2ECAA">
            <wp:simplePos x="0" y="0"/>
            <wp:positionH relativeFrom="margin">
              <wp:align>center</wp:align>
            </wp:positionH>
            <wp:positionV relativeFrom="paragraph">
              <wp:posOffset>316230</wp:posOffset>
            </wp:positionV>
            <wp:extent cx="4819650" cy="1924050"/>
            <wp:effectExtent l="0" t="0" r="0" b="0"/>
            <wp:wrapTopAndBottom/>
            <wp:docPr id="2229082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908210" name="Picture 222908210"/>
                    <pic:cNvPicPr/>
                  </pic:nvPicPr>
                  <pic:blipFill>
                    <a:blip r:embed="rId11">
                      <a:extLst>
                        <a:ext uri="{28A0092B-C50C-407E-A947-70E740481C1C}">
                          <a14:useLocalDpi xmlns:a14="http://schemas.microsoft.com/office/drawing/2010/main" val="0"/>
                        </a:ext>
                      </a:extLst>
                    </a:blip>
                    <a:stretch>
                      <a:fillRect/>
                    </a:stretch>
                  </pic:blipFill>
                  <pic:spPr>
                    <a:xfrm>
                      <a:off x="0" y="0"/>
                      <a:ext cx="4819650" cy="1924050"/>
                    </a:xfrm>
                    <a:prstGeom prst="rect">
                      <a:avLst/>
                    </a:prstGeom>
                  </pic:spPr>
                </pic:pic>
              </a:graphicData>
            </a:graphic>
            <wp14:sizeRelH relativeFrom="margin">
              <wp14:pctWidth>0</wp14:pctWidth>
            </wp14:sizeRelH>
            <wp14:sizeRelV relativeFrom="margin">
              <wp14:pctHeight>0</wp14:pctHeight>
            </wp14:sizeRelV>
          </wp:anchor>
        </w:drawing>
      </w:r>
      <w:r w:rsidRPr="00A0383A" w:rsidR="5F1C5932">
        <w:rPr>
          <w:rFonts w:ascii="Arial" w:hAnsi="Arial" w:eastAsia="Arial" w:cs="Arial"/>
        </w:rPr>
        <w:t>1. Higher Rates of Mental Illness</w:t>
      </w:r>
      <w:bookmarkEnd w:id="4"/>
    </w:p>
    <w:p w:rsidRPr="00BB6B9E" w:rsidR="3C0CDAEE" w:rsidP="00BB6B9E" w:rsidRDefault="3C0CDAEE" w14:paraId="332ADD8C" w14:textId="798D7050">
      <w:pPr>
        <w:jc w:val="center"/>
        <w:rPr>
          <w:rFonts w:ascii="Arial" w:hAnsi="Arial" w:eastAsia="Arial" w:cs="Arial"/>
          <w:b/>
          <w:bCs/>
        </w:rPr>
      </w:pPr>
      <w:r w:rsidRPr="00BB6B9E">
        <w:rPr>
          <w:rFonts w:ascii="Arial" w:hAnsi="Arial" w:eastAsia="Arial" w:cs="Arial"/>
        </w:rPr>
        <w:t>Source: United Disabilities Service</w:t>
      </w:r>
      <w:r w:rsidRPr="00BB6B9E" w:rsidR="32BC5A88">
        <w:rPr>
          <w:rFonts w:ascii="Arial" w:hAnsi="Arial" w:eastAsia="Arial" w:cs="Arial"/>
        </w:rPr>
        <w:t>s, 2022</w:t>
      </w:r>
    </w:p>
    <w:p w:rsidR="15E3154C" w:rsidP="2AD076EB" w:rsidRDefault="5F1C5932" w14:paraId="6BCAFE70" w14:textId="2333C56F">
      <w:pPr>
        <w:spacing w:before="240" w:after="240" w:line="360" w:lineRule="auto"/>
        <w:jc w:val="both"/>
        <w:rPr>
          <w:rFonts w:ascii="Arial" w:hAnsi="Arial" w:eastAsia="Arial" w:cs="Arial"/>
        </w:rPr>
      </w:pPr>
      <w:r w:rsidRPr="2577B13F" w:rsidR="472C5C53">
        <w:rPr>
          <w:rFonts w:ascii="Arial" w:hAnsi="Arial" w:eastAsia="Arial" w:cs="Arial"/>
        </w:rPr>
        <w:t>Disabled adults are significantly more likely to experience poor mental health than non-disabled adults. According to the Office for National Statistics (2021), 35% of disabled adults reported experiencing symptoms of depression or anxiety, compared to 10% of non-disabled adults.</w:t>
      </w:r>
      <w:r w:rsidRPr="2577B13F" w:rsidR="11A1A4CC">
        <w:rPr>
          <w:rFonts w:ascii="Arial" w:hAnsi="Arial" w:eastAsia="Arial" w:cs="Arial"/>
        </w:rPr>
        <w:t xml:space="preserve"> This means disabled individuals are over three times more likely to experience mental health issues.</w:t>
      </w:r>
    </w:p>
    <w:p w:rsidR="15E3154C" w:rsidP="2AD076EB" w:rsidRDefault="5F1C5932" w14:paraId="043339E5" w14:textId="0791FAC2">
      <w:pPr>
        <w:pStyle w:val="ListParagraph"/>
        <w:numPr>
          <w:ilvl w:val="0"/>
          <w:numId w:val="18"/>
        </w:numPr>
        <w:spacing w:before="240" w:after="240" w:line="360" w:lineRule="auto"/>
        <w:jc w:val="both"/>
        <w:rPr>
          <w:rFonts w:ascii="Arial" w:hAnsi="Arial" w:eastAsia="Arial" w:cs="Arial"/>
        </w:rPr>
      </w:pPr>
      <w:r w:rsidRPr="2AD076EB">
        <w:rPr>
          <w:rFonts w:ascii="Arial" w:hAnsi="Arial" w:eastAsia="Arial" w:cs="Arial"/>
          <w:b/>
          <w:bCs/>
        </w:rPr>
        <w:t>Why at risk:</w:t>
      </w:r>
      <w:r w:rsidRPr="2AD076EB">
        <w:rPr>
          <w:rFonts w:ascii="Arial" w:hAnsi="Arial" w:eastAsia="Arial" w:cs="Arial"/>
        </w:rPr>
        <w:t xml:space="preserve"> This disparity is driven by social exclusion, the stress of navigating inaccessible environments, and higher rates of loneliness </w:t>
      </w:r>
      <w:r w:rsidRPr="2AD076EB" w:rsidR="18E6AAD4">
        <w:rPr>
          <w:rFonts w:ascii="Arial" w:hAnsi="Arial" w:eastAsia="Arial" w:cs="Arial"/>
        </w:rPr>
        <w:t>(Public Health England, 2021)</w:t>
      </w:r>
      <w:r w:rsidRPr="2AD076EB">
        <w:rPr>
          <w:rFonts w:ascii="Arial" w:hAnsi="Arial" w:eastAsia="Arial" w:cs="Arial"/>
        </w:rPr>
        <w:t>.</w:t>
      </w:r>
    </w:p>
    <w:p w:rsidR="15E3154C" w:rsidP="2AD076EB" w:rsidRDefault="5F1C5932" w14:paraId="3F7BB5E9" w14:textId="664366DD">
      <w:pPr>
        <w:pStyle w:val="ListParagraph"/>
        <w:numPr>
          <w:ilvl w:val="0"/>
          <w:numId w:val="18"/>
        </w:numPr>
        <w:spacing w:before="240" w:after="240" w:line="360" w:lineRule="auto"/>
        <w:jc w:val="both"/>
        <w:rPr>
          <w:rFonts w:ascii="Arial" w:hAnsi="Arial" w:eastAsia="Arial" w:cs="Arial"/>
        </w:rPr>
      </w:pPr>
      <w:r w:rsidRPr="2AD076EB">
        <w:rPr>
          <w:rFonts w:ascii="Arial" w:hAnsi="Arial" w:eastAsia="Arial" w:cs="Arial"/>
          <w:b/>
          <w:bCs/>
        </w:rPr>
        <w:t>Solutions:</w:t>
      </w:r>
      <w:r w:rsidRPr="2AD076EB">
        <w:rPr>
          <w:rFonts w:ascii="Arial" w:hAnsi="Arial" w:eastAsia="Arial" w:cs="Arial"/>
        </w:rPr>
        <w:t xml:space="preserve"> </w:t>
      </w:r>
      <w:r w:rsidRPr="2AD076EB" w:rsidR="3CE9C8FF">
        <w:rPr>
          <w:rFonts w:ascii="Arial" w:hAnsi="Arial" w:eastAsia="Arial" w:cs="Arial"/>
        </w:rPr>
        <w:t>Applying the biopsychosocial model in healthcare can address social and psychological causes alongside medical treatment</w:t>
      </w:r>
      <w:r w:rsidRPr="2AD076EB">
        <w:rPr>
          <w:rFonts w:ascii="Arial" w:hAnsi="Arial" w:eastAsia="Arial" w:cs="Arial"/>
        </w:rPr>
        <w:t xml:space="preserve"> (Wenk</w:t>
      </w:r>
      <w:r w:rsidRPr="2AD076EB" w:rsidR="0F525430">
        <w:rPr>
          <w:rFonts w:ascii="Arial" w:hAnsi="Arial" w:eastAsia="Arial" w:cs="Arial"/>
        </w:rPr>
        <w:t xml:space="preserve"> et al.</w:t>
      </w:r>
      <w:r w:rsidRPr="2AD076EB">
        <w:rPr>
          <w:rFonts w:ascii="Arial" w:hAnsi="Arial" w:eastAsia="Arial" w:cs="Arial"/>
        </w:rPr>
        <w:t>, 2021).</w:t>
      </w:r>
    </w:p>
    <w:p w:rsidRPr="00A0383A" w:rsidR="15E3154C" w:rsidP="2AD076EB" w:rsidRDefault="5F1C5932" w14:paraId="19D7BF4B" w14:textId="697DD851">
      <w:pPr>
        <w:spacing w:before="240" w:after="240" w:line="360" w:lineRule="auto"/>
        <w:rPr>
          <w:rFonts w:ascii="Arial" w:hAnsi="Arial" w:eastAsia="Arial" w:cs="Arial"/>
        </w:rPr>
      </w:pPr>
      <w:bookmarkStart w:name="_Toc228446778" w:id="5"/>
      <w:r w:rsidRPr="00A0383A">
        <w:rPr>
          <w:rStyle w:val="Heading3Char"/>
          <w:rFonts w:ascii="Arial" w:hAnsi="Arial" w:eastAsia="Arial" w:cs="Arial"/>
        </w:rPr>
        <w:t>2. Increased Premature Mortality Rates</w:t>
      </w:r>
      <w:bookmarkEnd w:id="5"/>
      <w:r w:rsidRPr="00A0383A">
        <w:rPr>
          <w:rFonts w:ascii="Arial" w:hAnsi="Arial" w:eastAsia="Arial" w:cs="Arial"/>
        </w:rPr>
        <w:t xml:space="preserve"> </w:t>
      </w:r>
    </w:p>
    <w:p w:rsidR="15E3154C" w:rsidP="2AD076EB" w:rsidRDefault="5F1C5932" w14:paraId="4E860BCA" w14:textId="1A5902F0">
      <w:pPr>
        <w:spacing w:before="240" w:after="240" w:line="360" w:lineRule="auto"/>
        <w:jc w:val="both"/>
        <w:rPr>
          <w:rFonts w:ascii="Arial" w:hAnsi="Arial" w:eastAsia="Arial" w:cs="Arial"/>
        </w:rPr>
      </w:pPr>
      <w:r w:rsidRPr="2AD076EB">
        <w:rPr>
          <w:rFonts w:ascii="Arial" w:hAnsi="Arial" w:eastAsia="Arial" w:cs="Arial"/>
        </w:rPr>
        <w:t xml:space="preserve">Evidence shows a stark "health gap" in life expectancy for disabled individuals. </w:t>
      </w:r>
      <w:r w:rsidRPr="00837164" w:rsidR="00837164">
        <w:rPr>
          <w:rFonts w:ascii="Arial" w:hAnsi="Arial" w:eastAsia="Arial" w:cs="Arial"/>
        </w:rPr>
        <w:t>In the UK, people who have learning disabilities tend to live 15 to 20 years less than the average person</w:t>
      </w:r>
      <w:r w:rsidRPr="2AD076EB">
        <w:rPr>
          <w:rFonts w:ascii="Arial" w:hAnsi="Arial" w:eastAsia="Arial" w:cs="Arial"/>
        </w:rPr>
        <w:t xml:space="preserve"> (LeDeR, 2020).</w:t>
      </w:r>
    </w:p>
    <w:p w:rsidRPr="00C17599" w:rsidR="15E3154C" w:rsidP="00C17599" w:rsidRDefault="5F1C5932" w14:paraId="1A130FA1" w14:textId="04A1648F">
      <w:pPr>
        <w:pStyle w:val="ListParagraph"/>
        <w:numPr>
          <w:ilvl w:val="0"/>
          <w:numId w:val="17"/>
        </w:numPr>
        <w:spacing w:before="240" w:after="240" w:line="360" w:lineRule="auto"/>
        <w:jc w:val="both"/>
        <w:rPr>
          <w:rFonts w:ascii="Arial" w:hAnsi="Arial" w:eastAsia="Arial" w:cs="Arial"/>
        </w:rPr>
      </w:pPr>
      <w:r w:rsidRPr="2AD076EB">
        <w:rPr>
          <w:rFonts w:ascii="Arial" w:hAnsi="Arial" w:eastAsia="Arial" w:cs="Arial"/>
          <w:b/>
          <w:bCs/>
        </w:rPr>
        <w:t>Why at risk:</w:t>
      </w:r>
      <w:r w:rsidRPr="2AD076EB">
        <w:rPr>
          <w:rFonts w:ascii="Arial" w:hAnsi="Arial" w:eastAsia="Arial" w:cs="Arial"/>
        </w:rPr>
        <w:t xml:space="preserve"> </w:t>
      </w:r>
      <w:r w:rsidRPr="00C17599" w:rsidR="00C17599">
        <w:rPr>
          <w:rFonts w:ascii="Arial" w:hAnsi="Arial" w:eastAsia="Arial" w:cs="Arial"/>
        </w:rPr>
        <w:t xml:space="preserve">One main reason is called “diagnostic overshadowing,” which means doctors may wrongly assume new symptoms are part of a person’s disability </w:t>
      </w:r>
      <w:r w:rsidRPr="00C17599" w:rsidR="00C17599">
        <w:rPr>
          <w:rFonts w:ascii="Arial" w:hAnsi="Arial" w:eastAsia="Arial" w:cs="Arial"/>
        </w:rPr>
        <w:lastRenderedPageBreak/>
        <w:t>instead of recognizing them as a separate health problem that could be treated</w:t>
      </w:r>
      <w:r w:rsidR="00C17599">
        <w:rPr>
          <w:rFonts w:ascii="Arial" w:hAnsi="Arial" w:eastAsia="Arial" w:cs="Arial"/>
        </w:rPr>
        <w:t xml:space="preserve"> </w:t>
      </w:r>
      <w:r w:rsidRPr="00914934" w:rsidR="00914934">
        <w:rPr>
          <w:rFonts w:ascii="Arial" w:hAnsi="Arial" w:eastAsia="Arial" w:cs="Arial"/>
        </w:rPr>
        <w:t>(Care Quality Commission, 202</w:t>
      </w:r>
      <w:r w:rsidR="00914934">
        <w:rPr>
          <w:rFonts w:ascii="Arial" w:hAnsi="Arial" w:eastAsia="Arial" w:cs="Arial"/>
        </w:rPr>
        <w:t>5</w:t>
      </w:r>
      <w:r w:rsidRPr="00914934" w:rsidR="00914934">
        <w:rPr>
          <w:rFonts w:ascii="Arial" w:hAnsi="Arial" w:eastAsia="Arial" w:cs="Arial"/>
        </w:rPr>
        <w:t>)</w:t>
      </w:r>
      <w:r w:rsidR="00914934">
        <w:rPr>
          <w:rFonts w:ascii="Arial" w:hAnsi="Arial" w:eastAsia="Arial" w:cs="Arial"/>
        </w:rPr>
        <w:t>.</w:t>
      </w:r>
    </w:p>
    <w:p w:rsidR="15E3154C" w:rsidP="2AD076EB" w:rsidRDefault="5F1C5932" w14:paraId="518FFF9E" w14:textId="16005887">
      <w:pPr>
        <w:pStyle w:val="ListParagraph"/>
        <w:numPr>
          <w:ilvl w:val="0"/>
          <w:numId w:val="17"/>
        </w:numPr>
        <w:spacing w:before="240" w:after="240" w:line="360" w:lineRule="auto"/>
        <w:jc w:val="both"/>
        <w:rPr>
          <w:rFonts w:ascii="Arial" w:hAnsi="Arial" w:eastAsia="Arial" w:cs="Arial"/>
        </w:rPr>
      </w:pPr>
      <w:r w:rsidRPr="2577B13F" w:rsidR="472C5C53">
        <w:rPr>
          <w:rFonts w:ascii="Arial" w:hAnsi="Arial" w:eastAsia="Arial" w:cs="Arial"/>
          <w:b w:val="1"/>
          <w:bCs w:val="1"/>
        </w:rPr>
        <w:t>Solutions:</w:t>
      </w:r>
      <w:r w:rsidRPr="2577B13F" w:rsidR="472C5C53">
        <w:rPr>
          <w:rFonts w:ascii="Arial" w:hAnsi="Arial" w:eastAsia="Arial" w:cs="Arial"/>
        </w:rPr>
        <w:t xml:space="preserve"> Mandatory "Reasonable Adjustment" training for healthcare staff to ensure </w:t>
      </w:r>
      <w:r w:rsidRPr="2577B13F" w:rsidR="472C5C53">
        <w:rPr>
          <w:rFonts w:ascii="Arial" w:hAnsi="Arial" w:eastAsia="Arial" w:cs="Arial"/>
        </w:rPr>
        <w:t>equitable</w:t>
      </w:r>
      <w:r w:rsidRPr="2577B13F" w:rsidR="472C5C53">
        <w:rPr>
          <w:rFonts w:ascii="Arial" w:hAnsi="Arial" w:eastAsia="Arial" w:cs="Arial"/>
        </w:rPr>
        <w:t xml:space="preserve"> diagnosis and treatment</w:t>
      </w:r>
      <w:r w:rsidRPr="2577B13F" w:rsidR="47637259">
        <w:rPr>
          <w:rFonts w:ascii="Arial" w:hAnsi="Arial" w:eastAsia="Arial" w:cs="Arial"/>
        </w:rPr>
        <w:t xml:space="preserve"> (NHS England, 202</w:t>
      </w:r>
      <w:r w:rsidRPr="2577B13F" w:rsidR="607073C9">
        <w:rPr>
          <w:rFonts w:ascii="Arial" w:hAnsi="Arial" w:eastAsia="Arial" w:cs="Arial"/>
        </w:rPr>
        <w:t>3</w:t>
      </w:r>
      <w:r w:rsidRPr="2577B13F" w:rsidR="47637259">
        <w:rPr>
          <w:rFonts w:ascii="Arial" w:hAnsi="Arial" w:eastAsia="Arial" w:cs="Arial"/>
        </w:rPr>
        <w:t>)</w:t>
      </w:r>
      <w:r w:rsidRPr="2577B13F" w:rsidR="472C5C53">
        <w:rPr>
          <w:rFonts w:ascii="Arial" w:hAnsi="Arial" w:eastAsia="Arial" w:cs="Arial"/>
        </w:rPr>
        <w:t>.</w:t>
      </w:r>
    </w:p>
    <w:p w:rsidRPr="00A0383A" w:rsidR="15E3154C" w:rsidP="2AD076EB" w:rsidRDefault="5F1C5932" w14:paraId="36C16108" w14:textId="138E59F2">
      <w:pPr>
        <w:pStyle w:val="Heading3"/>
        <w:spacing w:line="360" w:lineRule="auto"/>
        <w:rPr>
          <w:rFonts w:ascii="Arial" w:hAnsi="Arial" w:eastAsia="Arial" w:cs="Arial"/>
        </w:rPr>
      </w:pPr>
      <w:bookmarkStart w:name="_Toc228446779" w:id="6"/>
      <w:r w:rsidRPr="00A0383A">
        <w:rPr>
          <w:rFonts w:ascii="Arial" w:hAnsi="Arial" w:eastAsia="Arial" w:cs="Arial"/>
        </w:rPr>
        <w:t>3. Higher Prevalence of Secondary Chronic Conditions</w:t>
      </w:r>
      <w:bookmarkEnd w:id="6"/>
      <w:r w:rsidRPr="00A0383A">
        <w:rPr>
          <w:rFonts w:ascii="Arial" w:hAnsi="Arial" w:eastAsia="Arial" w:cs="Arial"/>
        </w:rPr>
        <w:t xml:space="preserve"> </w:t>
      </w:r>
    </w:p>
    <w:p w:rsidR="15E3154C" w:rsidP="2AD076EB" w:rsidRDefault="5F1C5932" w14:paraId="021ED650" w14:textId="14B34220">
      <w:pPr>
        <w:spacing w:before="240" w:after="240" w:line="360" w:lineRule="auto"/>
        <w:jc w:val="both"/>
        <w:rPr>
          <w:rFonts w:ascii="Arial" w:hAnsi="Arial" w:eastAsia="Arial" w:cs="Arial"/>
        </w:rPr>
      </w:pPr>
      <w:r w:rsidRPr="2AD076EB">
        <w:rPr>
          <w:rFonts w:ascii="Arial" w:hAnsi="Arial" w:eastAsia="Arial" w:cs="Arial"/>
        </w:rPr>
        <w:t xml:space="preserve">Disabled people face higher rates of obesity and cardiovascular disease. </w:t>
      </w:r>
      <w:r w:rsidRPr="00591E14" w:rsidR="00591E14">
        <w:rPr>
          <w:rFonts w:ascii="Arial" w:hAnsi="Arial" w:eastAsia="Arial" w:cs="Arial"/>
        </w:rPr>
        <w:t xml:space="preserve">Data from </w:t>
      </w:r>
      <w:r w:rsidRPr="00EA29BB" w:rsidR="00EA29BB">
        <w:rPr>
          <w:rFonts w:ascii="Arial" w:hAnsi="Arial" w:eastAsia="Arial" w:cs="Arial"/>
        </w:rPr>
        <w:t>Activity Alliance (2024)</w:t>
      </w:r>
      <w:r w:rsidRPr="00591E14" w:rsidR="00591E14">
        <w:rPr>
          <w:rFonts w:ascii="Arial" w:hAnsi="Arial" w:eastAsia="Arial" w:cs="Arial"/>
        </w:rPr>
        <w:t xml:space="preserve"> shows that adults with disabilities are about twice as likely to be physically inactive as those without disabilities</w:t>
      </w:r>
      <w:r w:rsidR="00591E14">
        <w:rPr>
          <w:rFonts w:ascii="Arial" w:hAnsi="Arial" w:eastAsia="Arial" w:cs="Arial"/>
        </w:rPr>
        <w:t>.</w:t>
      </w:r>
    </w:p>
    <w:p w:rsidR="15E3154C" w:rsidP="2AD076EB" w:rsidRDefault="5F1C5932" w14:paraId="626A20BA" w14:textId="4FC47A81">
      <w:pPr>
        <w:pStyle w:val="ListParagraph"/>
        <w:numPr>
          <w:ilvl w:val="0"/>
          <w:numId w:val="16"/>
        </w:numPr>
        <w:spacing w:before="240" w:after="240" w:line="360" w:lineRule="auto"/>
        <w:jc w:val="both"/>
        <w:rPr>
          <w:rFonts w:ascii="Arial" w:hAnsi="Arial" w:eastAsia="Arial" w:cs="Arial"/>
        </w:rPr>
      </w:pPr>
      <w:r w:rsidRPr="2AD076EB">
        <w:rPr>
          <w:rFonts w:ascii="Arial" w:hAnsi="Arial" w:eastAsia="Arial" w:cs="Arial"/>
          <w:b/>
          <w:bCs/>
        </w:rPr>
        <w:t>Why at risk:</w:t>
      </w:r>
      <w:r w:rsidRPr="2AD076EB">
        <w:rPr>
          <w:rFonts w:ascii="Arial" w:hAnsi="Arial" w:eastAsia="Arial" w:cs="Arial"/>
        </w:rPr>
        <w:t xml:space="preserve"> Barriers include inaccessible leisure facilities and public health campaigns that fail to account for diverse physical abilities </w:t>
      </w:r>
      <w:r w:rsidRPr="2AD076EB" w:rsidR="18E0463F">
        <w:rPr>
          <w:rFonts w:ascii="Arial" w:hAnsi="Arial" w:eastAsia="Arial" w:cs="Arial"/>
        </w:rPr>
        <w:t>(WHO, 2021)</w:t>
      </w:r>
      <w:r w:rsidRPr="2AD076EB">
        <w:rPr>
          <w:rFonts w:ascii="Arial" w:hAnsi="Arial" w:eastAsia="Arial" w:cs="Arial"/>
        </w:rPr>
        <w:t>.</w:t>
      </w:r>
    </w:p>
    <w:p w:rsidR="0A691D26" w:rsidP="2AD076EB" w:rsidRDefault="5F1C5932" w14:paraId="0C275ABE" w14:textId="1B57DD1C">
      <w:pPr>
        <w:pStyle w:val="ListParagraph"/>
        <w:numPr>
          <w:ilvl w:val="0"/>
          <w:numId w:val="16"/>
        </w:numPr>
        <w:spacing w:before="240" w:after="240" w:line="360" w:lineRule="auto"/>
        <w:jc w:val="both"/>
        <w:rPr>
          <w:rFonts w:ascii="Arial" w:hAnsi="Arial" w:eastAsia="Arial" w:cs="Arial"/>
        </w:rPr>
      </w:pPr>
      <w:r w:rsidRPr="2AD076EB">
        <w:rPr>
          <w:rFonts w:ascii="Arial" w:hAnsi="Arial" w:eastAsia="Arial" w:cs="Arial"/>
          <w:b/>
          <w:bCs/>
        </w:rPr>
        <w:t>Solutions:</w:t>
      </w:r>
      <w:r w:rsidRPr="2AD076EB">
        <w:rPr>
          <w:rFonts w:ascii="Arial" w:hAnsi="Arial" w:eastAsia="Arial" w:cs="Arial"/>
        </w:rPr>
        <w:t xml:space="preserve"> Developing inclusive health interventions that remove physical and communication barriers in fitness and nutrition programs </w:t>
      </w:r>
      <w:r w:rsidRPr="2AD076EB" w:rsidR="68923B71">
        <w:rPr>
          <w:rFonts w:ascii="Arial" w:hAnsi="Arial" w:eastAsia="Arial" w:cs="Arial"/>
        </w:rPr>
        <w:t>(Public Health England, 202</w:t>
      </w:r>
      <w:r w:rsidR="00DE5D2D">
        <w:rPr>
          <w:rFonts w:ascii="Arial" w:hAnsi="Arial" w:eastAsia="Arial" w:cs="Arial"/>
        </w:rPr>
        <w:t>1</w:t>
      </w:r>
      <w:r w:rsidRPr="2AD076EB" w:rsidR="68923B71">
        <w:rPr>
          <w:rFonts w:ascii="Arial" w:hAnsi="Arial" w:eastAsia="Arial" w:cs="Arial"/>
        </w:rPr>
        <w:t>)</w:t>
      </w:r>
      <w:r w:rsidRPr="2AD076EB">
        <w:rPr>
          <w:rFonts w:ascii="Arial" w:hAnsi="Arial" w:eastAsia="Arial" w:cs="Arial"/>
        </w:rPr>
        <w:t>.</w:t>
      </w:r>
    </w:p>
    <w:p w:rsidRPr="00A0383A" w:rsidR="15E3154C" w:rsidP="2AD076EB" w:rsidRDefault="5F1C5932" w14:paraId="0CD8D0A6" w14:textId="01FA2E8C">
      <w:pPr>
        <w:spacing w:before="240" w:after="240" w:line="360" w:lineRule="auto"/>
        <w:rPr>
          <w:rFonts w:ascii="Arial" w:hAnsi="Arial" w:eastAsia="Arial" w:cs="Arial"/>
        </w:rPr>
      </w:pPr>
      <w:bookmarkStart w:name="_Toc228446780" w:id="7"/>
      <w:r w:rsidRPr="00A0383A">
        <w:rPr>
          <w:rStyle w:val="Heading3Char"/>
          <w:rFonts w:ascii="Arial" w:hAnsi="Arial" w:eastAsia="Arial" w:cs="Arial"/>
        </w:rPr>
        <w:t>4. Poverty and the "Disability Price Tag"</w:t>
      </w:r>
      <w:bookmarkEnd w:id="7"/>
      <w:r w:rsidRPr="00A0383A">
        <w:rPr>
          <w:rFonts w:ascii="Arial" w:hAnsi="Arial" w:eastAsia="Arial" w:cs="Arial"/>
        </w:rPr>
        <w:t xml:space="preserve"> </w:t>
      </w:r>
    </w:p>
    <w:p w:rsidR="15E3154C" w:rsidP="2AD076EB" w:rsidRDefault="5F1C5932" w14:paraId="4FA1AA93" w14:textId="296C329F">
      <w:pPr>
        <w:spacing w:before="240" w:after="240" w:line="360" w:lineRule="auto"/>
        <w:jc w:val="both"/>
        <w:rPr>
          <w:rFonts w:ascii="Arial" w:hAnsi="Arial" w:eastAsia="Arial" w:cs="Arial"/>
        </w:rPr>
      </w:pPr>
      <w:r w:rsidRPr="2AD076EB">
        <w:rPr>
          <w:rFonts w:ascii="Arial" w:hAnsi="Arial" w:eastAsia="Arial" w:cs="Arial"/>
        </w:rPr>
        <w:t xml:space="preserve">Socioeconomic deprivation is a primary determinant of health. </w:t>
      </w:r>
      <w:r w:rsidRPr="00182CE3" w:rsidR="00182CE3">
        <w:rPr>
          <w:rFonts w:ascii="Arial" w:hAnsi="Arial" w:eastAsia="Arial" w:cs="Arial"/>
        </w:rPr>
        <w:t xml:space="preserve">About </w:t>
      </w:r>
      <w:r w:rsidRPr="00182CE3" w:rsidR="00182CE3">
        <w:rPr>
          <w:rFonts w:ascii="Arial" w:hAnsi="Arial" w:eastAsia="Arial" w:cs="Arial"/>
          <w:b/>
          <w:bCs/>
        </w:rPr>
        <w:t>27%</w:t>
      </w:r>
      <w:r w:rsidRPr="00182CE3" w:rsidR="00182CE3">
        <w:rPr>
          <w:rFonts w:ascii="Arial" w:hAnsi="Arial" w:eastAsia="Arial" w:cs="Arial"/>
        </w:rPr>
        <w:t xml:space="preserve"> of people in families that include a disabled person live in poverty, compared to 19% in families without a disabled member</w:t>
      </w:r>
      <w:r w:rsidRPr="00182CE3" w:rsidR="00182CE3">
        <w:rPr>
          <w:rFonts w:ascii="Arial" w:hAnsi="Arial" w:eastAsia="Arial" w:cs="Arial"/>
          <w:b/>
          <w:bCs/>
        </w:rPr>
        <w:t xml:space="preserve"> </w:t>
      </w:r>
      <w:r w:rsidRPr="2AD076EB">
        <w:rPr>
          <w:rFonts w:ascii="Arial" w:hAnsi="Arial" w:eastAsia="Arial" w:cs="Arial"/>
        </w:rPr>
        <w:t>(Scope, 2023).</w:t>
      </w:r>
    </w:p>
    <w:p w:rsidR="15E3154C" w:rsidP="2AD076EB" w:rsidRDefault="5F1C5932" w14:paraId="06B24AAA" w14:textId="100A64F9">
      <w:pPr>
        <w:pStyle w:val="ListParagraph"/>
        <w:numPr>
          <w:ilvl w:val="0"/>
          <w:numId w:val="15"/>
        </w:numPr>
        <w:spacing w:before="240" w:after="240" w:line="360" w:lineRule="auto"/>
        <w:jc w:val="both"/>
        <w:rPr>
          <w:rFonts w:ascii="Arial" w:hAnsi="Arial" w:eastAsia="Arial" w:cs="Arial"/>
        </w:rPr>
      </w:pPr>
      <w:r w:rsidRPr="2AD076EB">
        <w:rPr>
          <w:rFonts w:ascii="Arial" w:hAnsi="Arial" w:eastAsia="Arial" w:cs="Arial"/>
          <w:b/>
          <w:bCs/>
        </w:rPr>
        <w:t>Why at risk:</w:t>
      </w:r>
      <w:r w:rsidRPr="2AD076EB">
        <w:rPr>
          <w:rFonts w:ascii="Arial" w:hAnsi="Arial" w:eastAsia="Arial" w:cs="Arial"/>
        </w:rPr>
        <w:t xml:space="preserve"> Disabled people face "extra costs" for specialized equipment, care, and higher energy bills, averaging </w:t>
      </w:r>
      <w:r w:rsidRPr="2AD076EB">
        <w:rPr>
          <w:rFonts w:ascii="Arial" w:hAnsi="Arial" w:eastAsia="Arial" w:cs="Arial"/>
          <w:b/>
          <w:bCs/>
        </w:rPr>
        <w:t>£975 per month</w:t>
      </w:r>
      <w:r w:rsidRPr="2AD076EB">
        <w:rPr>
          <w:rFonts w:ascii="Arial" w:hAnsi="Arial" w:eastAsia="Arial" w:cs="Arial"/>
        </w:rPr>
        <w:t xml:space="preserve"> (Scope, 2023). This leaves less income for health-promoting factors like quality food.</w:t>
      </w:r>
    </w:p>
    <w:p w:rsidR="15E3154C" w:rsidP="2AD076EB" w:rsidRDefault="5F1C5932" w14:paraId="03126183" w14:textId="08DB8D9F">
      <w:pPr>
        <w:pStyle w:val="ListParagraph"/>
        <w:numPr>
          <w:ilvl w:val="0"/>
          <w:numId w:val="15"/>
        </w:numPr>
        <w:spacing w:before="240" w:after="240" w:line="360" w:lineRule="auto"/>
        <w:jc w:val="both"/>
        <w:rPr>
          <w:rFonts w:ascii="Arial" w:hAnsi="Arial" w:eastAsia="Arial" w:cs="Arial"/>
        </w:rPr>
      </w:pPr>
      <w:r w:rsidRPr="2AD076EB">
        <w:rPr>
          <w:rFonts w:ascii="Arial" w:hAnsi="Arial" w:eastAsia="Arial" w:cs="Arial"/>
          <w:b/>
          <w:bCs/>
        </w:rPr>
        <w:t>Solutions:</w:t>
      </w:r>
      <w:r w:rsidRPr="2AD076EB">
        <w:rPr>
          <w:rFonts w:ascii="Arial" w:hAnsi="Arial" w:eastAsia="Arial" w:cs="Arial"/>
        </w:rPr>
        <w:t xml:space="preserve"> Targeted financial support and welfare reforms that accurately reflect the actual cost of living with a disability</w:t>
      </w:r>
      <w:r w:rsidRPr="2AD076EB" w:rsidR="47EC9C32">
        <w:rPr>
          <w:rFonts w:ascii="Arial" w:hAnsi="Arial" w:eastAsia="Arial" w:cs="Arial"/>
        </w:rPr>
        <w:t xml:space="preserve"> (</w:t>
      </w:r>
      <w:r w:rsidR="00DE5D2D">
        <w:rPr>
          <w:rFonts w:ascii="Arial" w:hAnsi="Arial" w:eastAsia="Arial" w:cs="Arial"/>
        </w:rPr>
        <w:t>DWP</w:t>
      </w:r>
      <w:r w:rsidRPr="2AD076EB" w:rsidR="47EC9C32">
        <w:rPr>
          <w:rFonts w:ascii="Arial" w:hAnsi="Arial" w:eastAsia="Arial" w:cs="Arial"/>
        </w:rPr>
        <w:t>, 2023)</w:t>
      </w:r>
      <w:r w:rsidRPr="2AD076EB">
        <w:rPr>
          <w:rFonts w:ascii="Arial" w:hAnsi="Arial" w:eastAsia="Arial" w:cs="Arial"/>
        </w:rPr>
        <w:t>.</w:t>
      </w:r>
    </w:p>
    <w:p w:rsidRPr="00A0383A" w:rsidR="15E3154C" w:rsidP="2AD076EB" w:rsidRDefault="5F1C5932" w14:paraId="6C3C5D95" w14:textId="5CADCC3E">
      <w:pPr>
        <w:pStyle w:val="Heading3"/>
        <w:spacing w:line="360" w:lineRule="auto"/>
        <w:rPr>
          <w:rFonts w:ascii="Arial" w:hAnsi="Arial" w:eastAsia="Arial" w:cs="Arial"/>
        </w:rPr>
      </w:pPr>
      <w:bookmarkStart w:name="_Toc228446781" w:id="8"/>
      <w:r w:rsidRPr="00A0383A">
        <w:rPr>
          <w:rFonts w:ascii="Arial" w:hAnsi="Arial" w:eastAsia="Arial" w:cs="Arial"/>
        </w:rPr>
        <w:t>5. Housing and Environmental Barriers</w:t>
      </w:r>
      <w:bookmarkEnd w:id="8"/>
      <w:r w:rsidRPr="00A0383A">
        <w:rPr>
          <w:rFonts w:ascii="Arial" w:hAnsi="Arial" w:eastAsia="Arial" w:cs="Arial"/>
        </w:rPr>
        <w:t xml:space="preserve"> </w:t>
      </w:r>
    </w:p>
    <w:p w:rsidR="15E3154C" w:rsidP="2AD076EB" w:rsidRDefault="5F1C5932" w14:paraId="70586597" w14:textId="1558D9FB">
      <w:pPr>
        <w:spacing w:before="240" w:after="240" w:line="360" w:lineRule="auto"/>
        <w:jc w:val="both"/>
        <w:rPr>
          <w:rFonts w:ascii="Arial" w:hAnsi="Arial" w:eastAsia="Arial" w:cs="Arial"/>
        </w:rPr>
      </w:pPr>
      <w:r w:rsidRPr="2AD076EB">
        <w:rPr>
          <w:rFonts w:ascii="Arial" w:hAnsi="Arial" w:eastAsia="Arial" w:cs="Arial"/>
        </w:rPr>
        <w:t xml:space="preserve">Living conditions directly impact physical and mental well-being. Only </w:t>
      </w:r>
      <w:r w:rsidRPr="2AD076EB">
        <w:rPr>
          <w:rFonts w:ascii="Arial" w:hAnsi="Arial" w:eastAsia="Arial" w:cs="Arial"/>
          <w:b/>
          <w:bCs/>
        </w:rPr>
        <w:t>9%</w:t>
      </w:r>
      <w:r w:rsidRPr="2AD076EB">
        <w:rPr>
          <w:rFonts w:ascii="Arial" w:hAnsi="Arial" w:eastAsia="Arial" w:cs="Arial"/>
        </w:rPr>
        <w:t xml:space="preserve"> of homes in England currently meet basic accessibility standards (</w:t>
      </w:r>
      <w:r w:rsidRPr="2AD076EB" w:rsidR="49D3DA7C">
        <w:rPr>
          <w:rFonts w:ascii="Arial" w:hAnsi="Arial" w:eastAsia="Arial" w:cs="Arial"/>
        </w:rPr>
        <w:t>MHCLG</w:t>
      </w:r>
      <w:r w:rsidRPr="2AD076EB">
        <w:rPr>
          <w:rFonts w:ascii="Arial" w:hAnsi="Arial" w:eastAsia="Arial" w:cs="Arial"/>
        </w:rPr>
        <w:t>, 2026).</w:t>
      </w:r>
    </w:p>
    <w:p w:rsidR="15E3154C" w:rsidP="2AD076EB" w:rsidRDefault="5F1C5932" w14:paraId="20998C1C" w14:textId="499A5312">
      <w:pPr>
        <w:pStyle w:val="ListParagraph"/>
        <w:numPr>
          <w:ilvl w:val="0"/>
          <w:numId w:val="14"/>
        </w:numPr>
        <w:spacing w:before="240" w:after="240" w:line="360" w:lineRule="auto"/>
        <w:jc w:val="both"/>
        <w:rPr>
          <w:rFonts w:ascii="Arial" w:hAnsi="Arial" w:eastAsia="Arial" w:cs="Arial"/>
        </w:rPr>
      </w:pPr>
      <w:r w:rsidRPr="2AD076EB">
        <w:rPr>
          <w:rFonts w:ascii="Arial" w:hAnsi="Arial" w:eastAsia="Arial" w:cs="Arial"/>
          <w:b/>
          <w:bCs/>
        </w:rPr>
        <w:lastRenderedPageBreak/>
        <w:t>Why at risk:</w:t>
      </w:r>
      <w:r w:rsidRPr="2AD076EB">
        <w:rPr>
          <w:rFonts w:ascii="Arial" w:hAnsi="Arial" w:eastAsia="Arial" w:cs="Arial"/>
        </w:rPr>
        <w:t xml:space="preserve"> Inaccessible housing leads to increased accidents, social isolation, and the inability to manage chronic conditions safely at home </w:t>
      </w:r>
      <w:r w:rsidRPr="2AD076EB" w:rsidR="4CB3D988">
        <w:rPr>
          <w:rFonts w:ascii="Arial" w:hAnsi="Arial" w:eastAsia="Arial" w:cs="Arial"/>
        </w:rPr>
        <w:t>(</w:t>
      </w:r>
      <w:r w:rsidR="009A3ADB">
        <w:rPr>
          <w:rFonts w:ascii="Arial" w:hAnsi="Arial" w:eastAsia="Arial" w:cs="Arial"/>
        </w:rPr>
        <w:t xml:space="preserve">The </w:t>
      </w:r>
      <w:r w:rsidRPr="2AD076EB" w:rsidR="4CB3D988">
        <w:rPr>
          <w:rFonts w:ascii="Arial" w:hAnsi="Arial" w:eastAsia="Arial" w:cs="Arial"/>
        </w:rPr>
        <w:t>Health Foundation, 2022)</w:t>
      </w:r>
      <w:r w:rsidRPr="2AD076EB">
        <w:rPr>
          <w:rFonts w:ascii="Arial" w:hAnsi="Arial" w:eastAsia="Arial" w:cs="Arial"/>
        </w:rPr>
        <w:t>.</w:t>
      </w:r>
    </w:p>
    <w:p w:rsidR="15E3154C" w:rsidP="2AD076EB" w:rsidRDefault="5F1C5932" w14:paraId="3D753807" w14:textId="242F84D0">
      <w:pPr>
        <w:pStyle w:val="ListParagraph"/>
        <w:numPr>
          <w:ilvl w:val="0"/>
          <w:numId w:val="14"/>
        </w:numPr>
        <w:spacing w:before="240" w:after="240" w:line="360" w:lineRule="auto"/>
        <w:jc w:val="both"/>
        <w:rPr>
          <w:rFonts w:ascii="Arial" w:hAnsi="Arial" w:eastAsia="Arial" w:cs="Arial"/>
        </w:rPr>
      </w:pPr>
      <w:r w:rsidRPr="2AD076EB">
        <w:rPr>
          <w:rFonts w:ascii="Arial" w:hAnsi="Arial" w:eastAsia="Arial" w:cs="Arial"/>
          <w:b/>
          <w:bCs/>
        </w:rPr>
        <w:t>Solutions:</w:t>
      </w:r>
      <w:r w:rsidRPr="2AD076EB">
        <w:rPr>
          <w:rFonts w:ascii="Arial" w:hAnsi="Arial" w:eastAsia="Arial" w:cs="Arial"/>
        </w:rPr>
        <w:t xml:space="preserve"> </w:t>
      </w:r>
      <w:r w:rsidRPr="2AD076EB" w:rsidR="56760DFD">
        <w:rPr>
          <w:rFonts w:ascii="Arial" w:hAnsi="Arial" w:eastAsia="Arial" w:cs="Arial"/>
        </w:rPr>
        <w:t>National policy shifts to mandate "Lifetime Homes" standards for all new residential builds, ensuring that housing is flexible and adaptable to the changing needs of occupants over time (Centre for Ageing Better, 2021).</w:t>
      </w:r>
    </w:p>
    <w:p w:rsidRPr="00A0383A" w:rsidR="15E3154C" w:rsidP="2AD076EB" w:rsidRDefault="00BB6B9E" w14:paraId="7FCA03D9" w14:textId="4615D963">
      <w:pPr>
        <w:spacing w:before="240" w:after="240" w:line="360" w:lineRule="auto"/>
        <w:rPr>
          <w:rFonts w:ascii="Arial" w:hAnsi="Arial" w:eastAsia="Arial" w:cs="Arial"/>
        </w:rPr>
      </w:pPr>
      <w:r w:rsidRPr="00A0383A">
        <w:rPr>
          <w:noProof/>
        </w:rPr>
        <w:drawing>
          <wp:anchor distT="0" distB="0" distL="114300" distR="114300" simplePos="0" relativeHeight="251658240" behindDoc="0" locked="0" layoutInCell="1" allowOverlap="1" wp14:anchorId="172B5052" wp14:editId="4DF20CFC">
            <wp:simplePos x="0" y="0"/>
            <wp:positionH relativeFrom="margin">
              <wp:align>center</wp:align>
            </wp:positionH>
            <wp:positionV relativeFrom="paragraph">
              <wp:posOffset>344170</wp:posOffset>
            </wp:positionV>
            <wp:extent cx="3552825" cy="1991995"/>
            <wp:effectExtent l="0" t="0" r="9525" b="8255"/>
            <wp:wrapTopAndBottom/>
            <wp:docPr id="19130636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063678" name="Picture 1913063678"/>
                    <pic:cNvPicPr/>
                  </pic:nvPicPr>
                  <pic:blipFill>
                    <a:blip r:embed="rId12">
                      <a:extLst>
                        <a:ext uri="{28A0092B-C50C-407E-A947-70E740481C1C}">
                          <a14:useLocalDpi xmlns:a14="http://schemas.microsoft.com/office/drawing/2010/main" val="0"/>
                        </a:ext>
                      </a:extLst>
                    </a:blip>
                    <a:stretch>
                      <a:fillRect/>
                    </a:stretch>
                  </pic:blipFill>
                  <pic:spPr>
                    <a:xfrm>
                      <a:off x="0" y="0"/>
                      <a:ext cx="3552825" cy="1991995"/>
                    </a:xfrm>
                    <a:prstGeom prst="rect">
                      <a:avLst/>
                    </a:prstGeom>
                  </pic:spPr>
                </pic:pic>
              </a:graphicData>
            </a:graphic>
            <wp14:sizeRelH relativeFrom="margin">
              <wp14:pctWidth>0</wp14:pctWidth>
            </wp14:sizeRelH>
            <wp14:sizeRelV relativeFrom="margin">
              <wp14:pctHeight>0</wp14:pctHeight>
            </wp14:sizeRelV>
          </wp:anchor>
        </w:drawing>
      </w:r>
      <w:bookmarkStart w:name="_Toc228446782" w:id="9"/>
      <w:r w:rsidRPr="00A0383A" w:rsidR="5F1C5932">
        <w:rPr>
          <w:rStyle w:val="Heading3Char"/>
          <w:rFonts w:ascii="Arial" w:hAnsi="Arial" w:eastAsia="Arial" w:cs="Arial"/>
        </w:rPr>
        <w:t>6. Social Isolation and Loneliness</w:t>
      </w:r>
      <w:bookmarkEnd w:id="9"/>
      <w:r w:rsidRPr="00A0383A" w:rsidR="5F1C5932">
        <w:rPr>
          <w:rFonts w:ascii="Arial" w:hAnsi="Arial" w:eastAsia="Arial" w:cs="Arial"/>
        </w:rPr>
        <w:t xml:space="preserve"> </w:t>
      </w:r>
    </w:p>
    <w:p w:rsidR="32A5A588" w:rsidP="00BB6B9E" w:rsidRDefault="32A5A588" w14:paraId="3A37F400" w14:textId="45576DA3">
      <w:pPr>
        <w:spacing w:before="240" w:after="240" w:line="360" w:lineRule="auto"/>
        <w:jc w:val="center"/>
        <w:rPr>
          <w:rFonts w:ascii="Arial" w:hAnsi="Arial" w:eastAsia="Arial" w:cs="Arial"/>
        </w:rPr>
      </w:pPr>
      <w:r w:rsidRPr="2AD076EB">
        <w:rPr>
          <w:rFonts w:ascii="Arial" w:hAnsi="Arial" w:eastAsia="Arial" w:cs="Arial"/>
        </w:rPr>
        <w:t>Source: Verma, 2018</w:t>
      </w:r>
    </w:p>
    <w:p w:rsidR="15E3154C" w:rsidP="2AD076EB" w:rsidRDefault="5F1C5932" w14:paraId="0C281B6C" w14:textId="25CEE3CF">
      <w:pPr>
        <w:spacing w:before="240" w:after="240" w:line="360" w:lineRule="auto"/>
        <w:jc w:val="both"/>
        <w:rPr>
          <w:rFonts w:ascii="Arial" w:hAnsi="Arial" w:eastAsia="Arial" w:cs="Arial"/>
        </w:rPr>
      </w:pPr>
      <w:r w:rsidRPr="2AD076EB">
        <w:rPr>
          <w:rFonts w:ascii="Arial" w:hAnsi="Arial" w:eastAsia="Arial" w:cs="Arial"/>
        </w:rPr>
        <w:t xml:space="preserve">Social connection is a vital determinant of health. Disabled adults are </w:t>
      </w:r>
      <w:r w:rsidRPr="2AD076EB">
        <w:rPr>
          <w:rFonts w:ascii="Arial" w:hAnsi="Arial" w:eastAsia="Arial" w:cs="Arial"/>
          <w:b/>
          <w:bCs/>
        </w:rPr>
        <w:t>four times more likely</w:t>
      </w:r>
      <w:r w:rsidRPr="2AD076EB">
        <w:rPr>
          <w:rFonts w:ascii="Arial" w:hAnsi="Arial" w:eastAsia="Arial" w:cs="Arial"/>
        </w:rPr>
        <w:t xml:space="preserve"> to feel lonely "often or always" than non-disabled adults (ONS, 2021).</w:t>
      </w:r>
    </w:p>
    <w:p w:rsidR="15E3154C" w:rsidP="2AD076EB" w:rsidRDefault="5F1C5932" w14:paraId="3E6BF5D8" w14:textId="1EAAB6AF">
      <w:pPr>
        <w:pStyle w:val="ListParagraph"/>
        <w:numPr>
          <w:ilvl w:val="0"/>
          <w:numId w:val="13"/>
        </w:numPr>
        <w:spacing w:before="240" w:after="240" w:line="360" w:lineRule="auto"/>
        <w:jc w:val="both"/>
        <w:rPr>
          <w:rFonts w:ascii="Arial" w:hAnsi="Arial" w:eastAsia="Arial" w:cs="Arial"/>
        </w:rPr>
      </w:pPr>
      <w:r w:rsidRPr="2AD076EB">
        <w:rPr>
          <w:rFonts w:ascii="Arial" w:hAnsi="Arial" w:eastAsia="Arial" w:cs="Arial"/>
          <w:b/>
          <w:bCs/>
        </w:rPr>
        <w:t>Why at risk:</w:t>
      </w:r>
      <w:r w:rsidRPr="2AD076EB">
        <w:rPr>
          <w:rFonts w:ascii="Arial" w:hAnsi="Arial" w:eastAsia="Arial" w:cs="Arial"/>
        </w:rPr>
        <w:t xml:space="preserve"> Physical barriers in public transport and community spaces create a "chilling effect" on social participation </w:t>
      </w:r>
      <w:r w:rsidRPr="2AD076EB" w:rsidR="23073DDC">
        <w:rPr>
          <w:rFonts w:ascii="Arial" w:hAnsi="Arial" w:eastAsia="Arial" w:cs="Arial"/>
        </w:rPr>
        <w:t>(Shakespeare, 2021)</w:t>
      </w:r>
      <w:r w:rsidRPr="2AD076EB">
        <w:rPr>
          <w:rFonts w:ascii="Arial" w:hAnsi="Arial" w:eastAsia="Arial" w:cs="Arial"/>
        </w:rPr>
        <w:t>.</w:t>
      </w:r>
    </w:p>
    <w:p w:rsidR="15E3154C" w:rsidP="2AD076EB" w:rsidRDefault="5F1C5932" w14:paraId="79A939E4" w14:textId="16C13FAA">
      <w:pPr>
        <w:pStyle w:val="ListParagraph"/>
        <w:numPr>
          <w:ilvl w:val="0"/>
          <w:numId w:val="13"/>
        </w:numPr>
        <w:spacing w:before="240" w:after="240" w:line="360" w:lineRule="auto"/>
        <w:jc w:val="both"/>
        <w:rPr>
          <w:rFonts w:ascii="Arial" w:hAnsi="Arial" w:eastAsia="Arial" w:cs="Arial"/>
        </w:rPr>
      </w:pPr>
      <w:r w:rsidRPr="2577B13F" w:rsidR="472C5C53">
        <w:rPr>
          <w:rFonts w:ascii="Arial" w:hAnsi="Arial" w:eastAsia="Arial" w:cs="Arial"/>
          <w:b w:val="1"/>
          <w:bCs w:val="1"/>
        </w:rPr>
        <w:t>Solutions:</w:t>
      </w:r>
      <w:r w:rsidRPr="2577B13F" w:rsidR="472C5C53">
        <w:rPr>
          <w:rFonts w:ascii="Arial" w:hAnsi="Arial" w:eastAsia="Arial" w:cs="Arial"/>
        </w:rPr>
        <w:t xml:space="preserve"> Investment in accessible transport infrastructure and community "social prescribing" initiatives</w:t>
      </w:r>
      <w:r w:rsidRPr="2577B13F" w:rsidR="014FE6D7">
        <w:rPr>
          <w:rFonts w:ascii="Arial" w:hAnsi="Arial" w:eastAsia="Arial" w:cs="Arial"/>
        </w:rPr>
        <w:t xml:space="preserve"> (NHS England, 202</w:t>
      </w:r>
      <w:r w:rsidRPr="2577B13F" w:rsidR="057AF2B3">
        <w:rPr>
          <w:rFonts w:ascii="Arial" w:hAnsi="Arial" w:eastAsia="Arial" w:cs="Arial"/>
        </w:rPr>
        <w:t>3</w:t>
      </w:r>
      <w:r w:rsidRPr="2577B13F" w:rsidR="014FE6D7">
        <w:rPr>
          <w:rFonts w:ascii="Arial" w:hAnsi="Arial" w:eastAsia="Arial" w:cs="Arial"/>
        </w:rPr>
        <w:t>)</w:t>
      </w:r>
      <w:r w:rsidRPr="2577B13F" w:rsidR="472C5C53">
        <w:rPr>
          <w:rFonts w:ascii="Arial" w:hAnsi="Arial" w:eastAsia="Arial" w:cs="Arial"/>
        </w:rPr>
        <w:t>.</w:t>
      </w:r>
    </w:p>
    <w:p w:rsidR="4AA333B1" w:rsidP="2AD076EB" w:rsidRDefault="4AA333B1" w14:paraId="370CEDEC" w14:textId="202DCD0F">
      <w:pPr>
        <w:pStyle w:val="ListParagraph"/>
        <w:spacing w:before="240" w:after="240" w:line="360" w:lineRule="auto"/>
        <w:jc w:val="both"/>
        <w:rPr>
          <w:rFonts w:ascii="Arial" w:hAnsi="Arial" w:eastAsia="Arial" w:cs="Arial"/>
        </w:rPr>
      </w:pPr>
    </w:p>
    <w:p w:rsidRPr="00A0383A" w:rsidR="1A0B13AA" w:rsidP="2AD076EB" w:rsidRDefault="6B2C2B34" w14:paraId="0E647EDB" w14:textId="44866247">
      <w:pPr>
        <w:pStyle w:val="Heading1"/>
        <w:spacing w:line="360" w:lineRule="auto"/>
        <w:rPr>
          <w:rFonts w:ascii="Arial" w:hAnsi="Arial" w:eastAsia="Arial" w:cs="Arial"/>
          <w:sz w:val="32"/>
          <w:szCs w:val="32"/>
        </w:rPr>
      </w:pPr>
      <w:bookmarkStart w:name="_Toc228446783" w:id="10"/>
      <w:r w:rsidRPr="00A0383A">
        <w:rPr>
          <w:rFonts w:ascii="Arial" w:hAnsi="Arial" w:eastAsia="Arial" w:cs="Arial"/>
          <w:sz w:val="32"/>
          <w:szCs w:val="32"/>
        </w:rPr>
        <w:t>3. National Response</w:t>
      </w:r>
      <w:bookmarkEnd w:id="10"/>
    </w:p>
    <w:p w:rsidRPr="00A0383A" w:rsidR="15E3154C" w:rsidP="2AD076EB" w:rsidRDefault="5F1C5932" w14:paraId="3B83603D" w14:textId="69660BC4">
      <w:pPr>
        <w:spacing w:before="240" w:after="240" w:line="360" w:lineRule="auto"/>
        <w:rPr>
          <w:rStyle w:val="Heading2Char"/>
          <w:rFonts w:ascii="Arial" w:hAnsi="Arial" w:eastAsia="Arial" w:cs="Arial"/>
        </w:rPr>
      </w:pPr>
      <w:bookmarkStart w:name="_Toc228446784" w:id="11"/>
      <w:r w:rsidRPr="00A0383A">
        <w:rPr>
          <w:rStyle w:val="Heading2Char"/>
          <w:rFonts w:ascii="Arial" w:hAnsi="Arial" w:eastAsia="Arial" w:cs="Arial"/>
        </w:rPr>
        <w:t>1. The Equality Act 2010</w:t>
      </w:r>
      <w:bookmarkEnd w:id="11"/>
      <w:r w:rsidRPr="00A0383A">
        <w:rPr>
          <w:rStyle w:val="Heading2Char"/>
          <w:rFonts w:ascii="Arial" w:hAnsi="Arial" w:eastAsia="Arial" w:cs="Arial"/>
        </w:rPr>
        <w:t xml:space="preserve"> </w:t>
      </w:r>
    </w:p>
    <w:p w:rsidR="15E3154C" w:rsidP="2AD076EB" w:rsidRDefault="5F1C5932" w14:paraId="2D0A0CD9" w14:textId="33146B5D">
      <w:pPr>
        <w:spacing w:before="240" w:after="240" w:line="360" w:lineRule="auto"/>
        <w:jc w:val="both"/>
        <w:rPr>
          <w:rFonts w:ascii="Arial" w:hAnsi="Arial" w:eastAsia="Arial" w:cs="Arial"/>
        </w:rPr>
      </w:pPr>
      <w:r w:rsidRPr="2AD076EB">
        <w:rPr>
          <w:rFonts w:ascii="Arial" w:hAnsi="Arial" w:eastAsia="Arial" w:cs="Arial"/>
        </w:rPr>
        <w:t xml:space="preserve">The Equality Act is the primary legislative framework in the UK designed to reduce social injustice. It places a legal duty on all service providers—including the NHS—to make </w:t>
      </w:r>
      <w:r w:rsidRPr="2AD076EB">
        <w:rPr>
          <w:rFonts w:ascii="Arial" w:hAnsi="Arial" w:eastAsia="Arial" w:cs="Arial"/>
          <w:b/>
          <w:bCs/>
        </w:rPr>
        <w:lastRenderedPageBreak/>
        <w:t>"Reasonable Adjustments"</w:t>
      </w:r>
      <w:r w:rsidRPr="2AD076EB">
        <w:rPr>
          <w:rFonts w:ascii="Arial" w:hAnsi="Arial" w:eastAsia="Arial" w:cs="Arial"/>
        </w:rPr>
        <w:t xml:space="preserve"> for disabled people</w:t>
      </w:r>
      <w:r w:rsidRPr="2AD076EB" w:rsidR="28049110">
        <w:rPr>
          <w:rFonts w:ascii="Arial" w:hAnsi="Arial" w:eastAsia="Arial" w:cs="Arial"/>
        </w:rPr>
        <w:t xml:space="preserve"> (</w:t>
      </w:r>
      <w:r w:rsidR="00DB7CC8">
        <w:rPr>
          <w:rFonts w:ascii="Arial" w:hAnsi="Arial" w:eastAsia="Arial" w:cs="Arial"/>
        </w:rPr>
        <w:t>EHRC</w:t>
      </w:r>
      <w:r w:rsidRPr="2AD076EB" w:rsidR="28049110">
        <w:rPr>
          <w:rFonts w:ascii="Arial" w:hAnsi="Arial" w:eastAsia="Arial" w:cs="Arial"/>
        </w:rPr>
        <w:t>, 2023)</w:t>
      </w:r>
      <w:r w:rsidRPr="2AD076EB">
        <w:rPr>
          <w:rFonts w:ascii="Arial" w:hAnsi="Arial" w:eastAsia="Arial" w:cs="Arial"/>
        </w:rPr>
        <w:t xml:space="preserve">. This ensures that the environment, policies, and practices do not put disabled individuals at a </w:t>
      </w:r>
      <w:r w:rsidRPr="00D32E7F" w:rsidR="00D32E7F">
        <w:rPr>
          <w:rFonts w:ascii="Arial" w:hAnsi="Arial" w:eastAsia="Arial" w:cs="Arial"/>
        </w:rPr>
        <w:t>significant disadvantage compared to those who are not disabled</w:t>
      </w:r>
      <w:r w:rsidRPr="2AD076EB" w:rsidR="7BFBA29E">
        <w:rPr>
          <w:rFonts w:ascii="Arial" w:hAnsi="Arial" w:eastAsia="Arial" w:cs="Arial"/>
        </w:rPr>
        <w:t xml:space="preserve"> (NHS England, 2023)</w:t>
      </w:r>
      <w:r w:rsidRPr="2AD076EB">
        <w:rPr>
          <w:rFonts w:ascii="Arial" w:hAnsi="Arial" w:eastAsia="Arial" w:cs="Arial"/>
        </w:rPr>
        <w:t>.</w:t>
      </w:r>
    </w:p>
    <w:p w:rsidRPr="00A0383A" w:rsidR="15E3154C" w:rsidP="2AD076EB" w:rsidRDefault="5F1C5932" w14:paraId="338BA707" w14:textId="30BE7A60">
      <w:pPr>
        <w:spacing w:before="240" w:after="240" w:line="360" w:lineRule="auto"/>
        <w:rPr>
          <w:rFonts w:ascii="Arial" w:hAnsi="Arial" w:eastAsia="Arial" w:cs="Arial"/>
        </w:rPr>
      </w:pPr>
      <w:bookmarkStart w:name="_Toc228446785" w:id="12"/>
      <w:r w:rsidRPr="00A0383A">
        <w:rPr>
          <w:rStyle w:val="Heading2Char"/>
          <w:rFonts w:ascii="Arial" w:hAnsi="Arial" w:eastAsia="Arial" w:cs="Arial"/>
        </w:rPr>
        <w:t>2. The National Disability Strategy (2021)</w:t>
      </w:r>
      <w:bookmarkEnd w:id="12"/>
      <w:r w:rsidRPr="00A0383A">
        <w:rPr>
          <w:rFonts w:ascii="Arial" w:hAnsi="Arial" w:eastAsia="Arial" w:cs="Arial"/>
        </w:rPr>
        <w:t xml:space="preserve"> </w:t>
      </w:r>
    </w:p>
    <w:p w:rsidR="15E3154C" w:rsidP="2AD076EB" w:rsidRDefault="5F1C5932" w14:paraId="47F544B1" w14:textId="13D148C3">
      <w:pPr>
        <w:spacing w:before="240" w:after="240" w:line="360" w:lineRule="auto"/>
        <w:jc w:val="both"/>
        <w:rPr>
          <w:rFonts w:ascii="Arial" w:hAnsi="Arial" w:eastAsia="Arial" w:cs="Arial"/>
        </w:rPr>
      </w:pPr>
      <w:r w:rsidRPr="2AD076EB">
        <w:rPr>
          <w:rFonts w:ascii="Arial" w:hAnsi="Arial" w:eastAsia="Arial" w:cs="Arial"/>
        </w:rPr>
        <w:t xml:space="preserve">This government initiative aims to improve the "everyday lives" of disabled people. It focuses on tackling the root causes of health inequality by proposing upgrades to the UK’s housing stock, increasing the accessibility of public transport, and reducing the disability employment gap, aligning with the social determinants of health outlined in the </w:t>
      </w:r>
      <w:r w:rsidRPr="2AD076EB" w:rsidR="5945AA05">
        <w:rPr>
          <w:rFonts w:ascii="Arial" w:hAnsi="Arial" w:eastAsia="Arial" w:cs="Arial"/>
        </w:rPr>
        <w:t>wider health equity framework (Marmot et al., 2020).</w:t>
      </w:r>
    </w:p>
    <w:p w:rsidR="4AA333B1" w:rsidP="2AD076EB" w:rsidRDefault="4AA333B1" w14:paraId="23718874" w14:textId="1761D913">
      <w:pPr>
        <w:spacing w:before="240" w:after="240" w:line="360" w:lineRule="auto"/>
        <w:jc w:val="both"/>
        <w:rPr>
          <w:rFonts w:ascii="Arial" w:hAnsi="Arial" w:eastAsia="Arial" w:cs="Arial"/>
        </w:rPr>
      </w:pPr>
    </w:p>
    <w:p w:rsidRPr="00A0383A" w:rsidR="15E3154C" w:rsidP="00A658DC" w:rsidRDefault="5F1C5932" w14:paraId="41E47E6D" w14:textId="41FBDA71">
      <w:pPr>
        <w:pStyle w:val="Heading1"/>
        <w:rPr>
          <w:rStyle w:val="Heading1Char"/>
          <w:rFonts w:ascii="Arial" w:hAnsi="Arial" w:eastAsia="Arial" w:cs="Arial"/>
          <w:sz w:val="32"/>
          <w:szCs w:val="32"/>
        </w:rPr>
      </w:pPr>
      <w:bookmarkStart w:name="_Toc228446786" w:id="13"/>
      <w:r w:rsidRPr="00A0383A">
        <w:rPr>
          <w:rStyle w:val="Heading1Char"/>
          <w:rFonts w:ascii="Arial" w:hAnsi="Arial" w:eastAsia="Arial" w:cs="Arial"/>
          <w:sz w:val="32"/>
          <w:szCs w:val="32"/>
        </w:rPr>
        <w:t>4. Organisation / Charity</w:t>
      </w:r>
      <w:bookmarkEnd w:id="13"/>
    </w:p>
    <w:p w:rsidR="15E3154C" w:rsidP="2AD076EB" w:rsidRDefault="5F1C5932" w14:paraId="6CFFD545" w14:textId="4B3866C9">
      <w:pPr>
        <w:spacing w:before="240" w:after="240" w:line="360" w:lineRule="auto"/>
        <w:jc w:val="both"/>
        <w:rPr>
          <w:rFonts w:ascii="Arial" w:hAnsi="Arial" w:eastAsia="Arial" w:cs="Arial"/>
        </w:rPr>
      </w:pPr>
      <w:r w:rsidRPr="2AD076EB">
        <w:rPr>
          <w:rFonts w:ascii="Arial" w:hAnsi="Arial" w:eastAsia="Arial" w:cs="Arial"/>
          <w:b/>
          <w:bCs/>
        </w:rPr>
        <w:t>Scope</w:t>
      </w:r>
      <w:r w:rsidRPr="2AD076EB">
        <w:rPr>
          <w:rFonts w:ascii="Arial" w:hAnsi="Arial" w:eastAsia="Arial" w:cs="Arial"/>
        </w:rPr>
        <w:t xml:space="preserve"> </w:t>
      </w:r>
    </w:p>
    <w:p w:rsidR="15E3154C" w:rsidP="2AD076EB" w:rsidRDefault="00C74830" w14:paraId="5E0C904B" w14:textId="297278A3">
      <w:pPr>
        <w:spacing w:before="240" w:after="240" w:line="360" w:lineRule="auto"/>
        <w:jc w:val="both"/>
        <w:rPr>
          <w:rFonts w:ascii="Arial" w:hAnsi="Arial" w:eastAsia="Arial" w:cs="Arial"/>
        </w:rPr>
      </w:pPr>
      <w:r w:rsidRPr="00C74830">
        <w:rPr>
          <w:rFonts w:ascii="Arial" w:hAnsi="Arial" w:eastAsia="Arial" w:cs="Arial"/>
        </w:rPr>
        <w:t>Scope is a well-known charity in the UK that helps promote disability equality and plays an important role in highlighting differences in health outcomes</w:t>
      </w:r>
      <w:r w:rsidRPr="2AD076EB" w:rsidR="5F1C5932">
        <w:rPr>
          <w:rFonts w:ascii="Arial" w:hAnsi="Arial" w:eastAsia="Arial" w:cs="Arial"/>
        </w:rPr>
        <w:t>.</w:t>
      </w:r>
    </w:p>
    <w:p w:rsidR="15E3154C" w:rsidP="2AD076EB" w:rsidRDefault="5F1C5932" w14:paraId="47C1FB73" w14:textId="59660AAE">
      <w:pPr>
        <w:pStyle w:val="ListParagraph"/>
        <w:numPr>
          <w:ilvl w:val="0"/>
          <w:numId w:val="12"/>
        </w:numPr>
        <w:spacing w:before="240" w:after="240" w:line="360" w:lineRule="auto"/>
        <w:jc w:val="both"/>
        <w:rPr>
          <w:rFonts w:ascii="Arial" w:hAnsi="Arial" w:eastAsia="Arial" w:cs="Arial"/>
        </w:rPr>
      </w:pPr>
      <w:r w:rsidRPr="2AD076EB">
        <w:rPr>
          <w:rFonts w:ascii="Arial" w:hAnsi="Arial" w:eastAsia="Arial" w:cs="Arial"/>
          <w:b/>
          <w:bCs/>
        </w:rPr>
        <w:t>Wider Role:</w:t>
      </w:r>
      <w:r w:rsidRPr="2AD076EB">
        <w:rPr>
          <w:rFonts w:ascii="Arial" w:hAnsi="Arial" w:eastAsia="Arial" w:cs="Arial"/>
        </w:rPr>
        <w:t xml:space="preserve"> Scope conducts extensive social research, such as their "Disability Price Tag" report, to demonstrate how economic injustice leads to poorer health outcomes</w:t>
      </w:r>
      <w:r w:rsidRPr="2AD076EB" w:rsidR="02F63637">
        <w:rPr>
          <w:rFonts w:ascii="Arial" w:hAnsi="Arial" w:eastAsia="Arial" w:cs="Arial"/>
        </w:rPr>
        <w:t xml:space="preserve"> (Scope, 2023)</w:t>
      </w:r>
      <w:r w:rsidRPr="2AD076EB">
        <w:rPr>
          <w:rFonts w:ascii="Arial" w:hAnsi="Arial" w:eastAsia="Arial" w:cs="Arial"/>
        </w:rPr>
        <w:t>. They lobby the government to influence national policy on welfare and employment</w:t>
      </w:r>
      <w:r w:rsidRPr="2AD076EB" w:rsidR="60623C05">
        <w:rPr>
          <w:rFonts w:ascii="Arial" w:hAnsi="Arial" w:eastAsia="Arial" w:cs="Arial"/>
        </w:rPr>
        <w:t xml:space="preserve"> (Shakespeare, 2021)</w:t>
      </w:r>
      <w:r w:rsidRPr="2AD076EB">
        <w:rPr>
          <w:rFonts w:ascii="Arial" w:hAnsi="Arial" w:eastAsia="Arial" w:cs="Arial"/>
        </w:rPr>
        <w:t>.</w:t>
      </w:r>
    </w:p>
    <w:p w:rsidR="15E3154C" w:rsidP="2AD076EB" w:rsidRDefault="5F1C5932" w14:paraId="71FA00FD" w14:textId="122BB3AF">
      <w:pPr>
        <w:pStyle w:val="ListParagraph"/>
        <w:numPr>
          <w:ilvl w:val="0"/>
          <w:numId w:val="12"/>
        </w:numPr>
        <w:spacing w:before="240" w:after="240" w:line="360" w:lineRule="auto"/>
        <w:jc w:val="both"/>
        <w:rPr>
          <w:rFonts w:ascii="Arial" w:hAnsi="Arial" w:eastAsia="Arial" w:cs="Arial"/>
        </w:rPr>
      </w:pPr>
      <w:r w:rsidRPr="2AD076EB">
        <w:rPr>
          <w:rFonts w:ascii="Arial" w:hAnsi="Arial" w:eastAsia="Arial" w:cs="Arial"/>
          <w:b/>
          <w:bCs/>
        </w:rPr>
        <w:t>Charity Support:</w:t>
      </w:r>
      <w:r w:rsidRPr="2AD076EB">
        <w:rPr>
          <w:rFonts w:ascii="Arial" w:hAnsi="Arial" w:eastAsia="Arial" w:cs="Arial"/>
        </w:rPr>
        <w:t xml:space="preserve"> Scope provides a free helpline and a </w:t>
      </w:r>
      <w:proofErr w:type="gramStart"/>
      <w:r w:rsidRPr="2AD076EB">
        <w:rPr>
          <w:rFonts w:ascii="Arial" w:hAnsi="Arial" w:eastAsia="Arial" w:cs="Arial"/>
        </w:rPr>
        <w:t>moderated</w:t>
      </w:r>
      <w:proofErr w:type="gramEnd"/>
      <w:r w:rsidRPr="2AD076EB">
        <w:rPr>
          <w:rFonts w:ascii="Arial" w:hAnsi="Arial" w:eastAsia="Arial" w:cs="Arial"/>
        </w:rPr>
        <w:t xml:space="preserve"> </w:t>
      </w:r>
      <w:r w:rsidRPr="2AD076EB">
        <w:rPr>
          <w:rFonts w:ascii="Arial" w:hAnsi="Arial" w:eastAsia="Arial" w:cs="Arial"/>
          <w:b/>
          <w:bCs/>
        </w:rPr>
        <w:t>"Online Community"</w:t>
      </w:r>
      <w:r w:rsidRPr="2AD076EB">
        <w:rPr>
          <w:rFonts w:ascii="Arial" w:hAnsi="Arial" w:eastAsia="Arial" w:cs="Arial"/>
        </w:rPr>
        <w:t xml:space="preserve"> that offers peer support. These services directly combat the social issues of isolation and lack of information, helping disabled people navigate complex health and social systems</w:t>
      </w:r>
      <w:r w:rsidRPr="2AD076EB" w:rsidR="44798B6F">
        <w:rPr>
          <w:rFonts w:ascii="Arial" w:hAnsi="Arial" w:eastAsia="Arial" w:cs="Arial"/>
          <w:b/>
          <w:bCs/>
        </w:rPr>
        <w:t xml:space="preserve"> </w:t>
      </w:r>
      <w:r w:rsidRPr="2AD076EB" w:rsidR="44798B6F">
        <w:rPr>
          <w:rFonts w:ascii="Arial" w:hAnsi="Arial" w:eastAsia="Arial" w:cs="Arial"/>
        </w:rPr>
        <w:t>(Scope, 2023)</w:t>
      </w:r>
      <w:r w:rsidRPr="2AD076EB">
        <w:rPr>
          <w:rFonts w:ascii="Arial" w:hAnsi="Arial" w:eastAsia="Arial" w:cs="Arial"/>
        </w:rPr>
        <w:t>.</w:t>
      </w:r>
    </w:p>
    <w:p w:rsidR="15E3154C" w:rsidP="2AD076EB" w:rsidRDefault="5F1C5932" w14:paraId="3AB11431" w14:textId="78B70AE5">
      <w:pPr>
        <w:pStyle w:val="ListParagraph"/>
        <w:numPr>
          <w:ilvl w:val="0"/>
          <w:numId w:val="12"/>
        </w:numPr>
        <w:spacing w:before="240" w:after="240" w:line="360" w:lineRule="auto"/>
        <w:jc w:val="both"/>
        <w:rPr>
          <w:rFonts w:ascii="Arial" w:hAnsi="Arial" w:eastAsia="Arial" w:cs="Arial"/>
        </w:rPr>
      </w:pPr>
      <w:r w:rsidRPr="2AD076EB">
        <w:rPr>
          <w:rFonts w:ascii="Arial" w:hAnsi="Arial" w:eastAsia="Arial" w:cs="Arial"/>
          <w:b/>
          <w:bCs/>
        </w:rPr>
        <w:t>Goals:</w:t>
      </w:r>
      <w:r w:rsidRPr="2AD076EB">
        <w:rPr>
          <w:rFonts w:ascii="Arial" w:hAnsi="Arial" w:eastAsia="Arial" w:cs="Arial"/>
        </w:rPr>
        <w:t xml:space="preserve"> Their primary goal is </w:t>
      </w:r>
      <w:r w:rsidRPr="2AD076EB">
        <w:rPr>
          <w:rFonts w:ascii="Arial" w:hAnsi="Arial" w:eastAsia="Arial" w:cs="Arial"/>
          <w:b/>
          <w:bCs/>
        </w:rPr>
        <w:t>"Everyday Equality."</w:t>
      </w:r>
      <w:r w:rsidRPr="2AD076EB">
        <w:rPr>
          <w:rFonts w:ascii="Arial" w:hAnsi="Arial" w:eastAsia="Arial" w:cs="Arial"/>
        </w:rPr>
        <w:t xml:space="preserve"> They set out to change public attitudes and remove the societal barriers that prevent disabled people from living healthy, independent lives</w:t>
      </w:r>
      <w:r w:rsidRPr="2AD076EB" w:rsidR="29BC077B">
        <w:rPr>
          <w:rFonts w:ascii="Arial" w:hAnsi="Arial" w:eastAsia="Arial" w:cs="Arial"/>
        </w:rPr>
        <w:t xml:space="preserve"> (Shakespeare, 2021)</w:t>
      </w:r>
      <w:r w:rsidRPr="2AD076EB">
        <w:rPr>
          <w:rFonts w:ascii="Arial" w:hAnsi="Arial" w:eastAsia="Arial" w:cs="Arial"/>
        </w:rPr>
        <w:t>.</w:t>
      </w:r>
    </w:p>
    <w:p w:rsidR="4AA333B1" w:rsidP="2AD076EB" w:rsidRDefault="4AA333B1" w14:paraId="099CE3FD" w14:textId="3AD3B376">
      <w:pPr>
        <w:pStyle w:val="ListParagraph"/>
        <w:spacing w:before="240" w:after="240" w:line="360" w:lineRule="auto"/>
        <w:jc w:val="both"/>
        <w:rPr>
          <w:rFonts w:ascii="Arial" w:hAnsi="Arial" w:eastAsia="Arial" w:cs="Arial"/>
        </w:rPr>
      </w:pPr>
    </w:p>
    <w:p w:rsidRPr="00A0383A" w:rsidR="15E3154C" w:rsidP="2AD076EB" w:rsidRDefault="5F1C5932" w14:paraId="4AB4FD5A" w14:textId="5BF6CCCE">
      <w:pPr>
        <w:pStyle w:val="Heading1"/>
        <w:spacing w:line="360" w:lineRule="auto"/>
        <w:rPr>
          <w:rFonts w:ascii="Arial" w:hAnsi="Arial" w:eastAsia="Arial" w:cs="Arial"/>
          <w:sz w:val="32"/>
          <w:szCs w:val="32"/>
        </w:rPr>
      </w:pPr>
      <w:bookmarkStart w:name="_Toc228446787" w:id="14"/>
      <w:r w:rsidRPr="00A0383A">
        <w:rPr>
          <w:rFonts w:ascii="Arial" w:hAnsi="Arial" w:eastAsia="Arial" w:cs="Arial"/>
          <w:sz w:val="32"/>
          <w:szCs w:val="32"/>
        </w:rPr>
        <w:lastRenderedPageBreak/>
        <w:t>5. Conclusion</w:t>
      </w:r>
      <w:bookmarkEnd w:id="14"/>
    </w:p>
    <w:p w:rsidR="15E3154C" w:rsidP="2AD076EB" w:rsidRDefault="5F1C5932" w14:paraId="373FFB3D" w14:textId="36163E0D">
      <w:pPr>
        <w:spacing w:before="240" w:after="240" w:line="360" w:lineRule="auto"/>
        <w:jc w:val="both"/>
        <w:rPr>
          <w:rFonts w:ascii="Arial" w:hAnsi="Arial" w:eastAsia="Arial" w:cs="Arial"/>
        </w:rPr>
      </w:pPr>
      <w:r w:rsidRPr="2AD076EB">
        <w:rPr>
          <w:rFonts w:ascii="Arial" w:hAnsi="Arial" w:eastAsia="Arial" w:cs="Arial"/>
        </w:rPr>
        <w:t xml:space="preserve">In summary, health inequalities for disabled people in the UK are systemic and driven by the interplay of social determinants. Higher rates of mental illness, premature mortality, and poverty are not inevitable consequences of impairment but are results of a society that lacks accessibility and equity. </w:t>
      </w:r>
      <w:r w:rsidRPr="2AD076EB" w:rsidR="33CC119D">
        <w:rPr>
          <w:rFonts w:ascii="Arial" w:hAnsi="Arial" w:eastAsia="Arial" w:cs="Arial"/>
        </w:rPr>
        <w:t>As emphasized in recent health equity evaluations, inequalities in health arise from inequalities in society (Marmot et al., 2020).</w:t>
      </w:r>
      <w:r w:rsidRPr="2AD076EB">
        <w:rPr>
          <w:rFonts w:ascii="Arial" w:hAnsi="Arial" w:eastAsia="Arial" w:cs="Arial"/>
        </w:rPr>
        <w:t xml:space="preserve"> While national policies like the Equality Act provide a legal foundation, a fair society requires continued systemic transformation and the persistent advocacy of organizations like Scope to ensure that health outcomes are no longer determined by disability status</w:t>
      </w:r>
      <w:r w:rsidRPr="2AD076EB" w:rsidR="7CB8CB01">
        <w:rPr>
          <w:rFonts w:ascii="Arial" w:hAnsi="Arial" w:eastAsia="Arial" w:cs="Arial"/>
        </w:rPr>
        <w:t xml:space="preserve"> (Scope, 2023)</w:t>
      </w:r>
      <w:r w:rsidRPr="2AD076EB">
        <w:rPr>
          <w:rFonts w:ascii="Arial" w:hAnsi="Arial" w:eastAsia="Arial" w:cs="Arial"/>
        </w:rPr>
        <w:t>.</w:t>
      </w:r>
    </w:p>
    <w:p w:rsidR="4AA333B1" w:rsidP="2AD076EB" w:rsidRDefault="4AA333B1" w14:paraId="30A0224E" w14:textId="2C303549">
      <w:pPr>
        <w:spacing w:line="360" w:lineRule="auto"/>
        <w:rPr>
          <w:rFonts w:ascii="Arial" w:hAnsi="Arial" w:eastAsia="Arial" w:cs="Arial"/>
        </w:rPr>
      </w:pPr>
    </w:p>
    <w:p w:rsidR="4AA333B1" w:rsidP="2AD076EB" w:rsidRDefault="4AA333B1" w14:paraId="248686E7" w14:textId="248DDCDA">
      <w:pPr>
        <w:spacing w:line="360" w:lineRule="auto"/>
        <w:rPr>
          <w:rFonts w:ascii="Arial" w:hAnsi="Arial" w:eastAsia="Arial" w:cs="Arial"/>
        </w:rPr>
      </w:pPr>
    </w:p>
    <w:p w:rsidR="00BB6B9E" w:rsidRDefault="00BB6B9E" w14:paraId="5832EDF7" w14:textId="77777777">
      <w:pPr>
        <w:rPr>
          <w:rFonts w:ascii="Arial" w:hAnsi="Arial" w:eastAsia="Arial" w:cs="Arial"/>
          <w:b/>
          <w:bCs/>
          <w:color w:val="0F4761" w:themeColor="accent1" w:themeShade="BF"/>
          <w:sz w:val="36"/>
          <w:szCs w:val="36"/>
        </w:rPr>
      </w:pPr>
      <w:r>
        <w:rPr>
          <w:rFonts w:ascii="Arial" w:hAnsi="Arial" w:eastAsia="Arial" w:cs="Arial"/>
          <w:b/>
          <w:bCs/>
          <w:sz w:val="36"/>
          <w:szCs w:val="36"/>
        </w:rPr>
        <w:br w:type="page"/>
      </w:r>
    </w:p>
    <w:p w:rsidRPr="00A0383A" w:rsidR="2BA6002D" w:rsidP="2AD076EB" w:rsidRDefault="284FDEB4" w14:paraId="1FBE1502" w14:textId="59E8EF58">
      <w:pPr>
        <w:pStyle w:val="Heading1"/>
        <w:spacing w:before="0" w:after="322" w:line="360" w:lineRule="auto"/>
        <w:jc w:val="center"/>
        <w:rPr>
          <w:rFonts w:ascii="Arial" w:hAnsi="Arial" w:eastAsia="Arial" w:cs="Arial"/>
          <w:sz w:val="36"/>
          <w:szCs w:val="36"/>
        </w:rPr>
      </w:pPr>
      <w:bookmarkStart w:name="_Toc228446788" w:id="15"/>
      <w:r w:rsidRPr="00A0383A">
        <w:rPr>
          <w:rFonts w:ascii="Arial" w:hAnsi="Arial" w:eastAsia="Arial" w:cs="Arial"/>
          <w:sz w:val="36"/>
          <w:szCs w:val="36"/>
        </w:rPr>
        <w:lastRenderedPageBreak/>
        <w:t xml:space="preserve">Task 2: </w:t>
      </w:r>
      <w:r w:rsidRPr="00A0383A" w:rsidR="6946BE66">
        <w:rPr>
          <w:rFonts w:ascii="Arial" w:hAnsi="Arial" w:eastAsia="Arial" w:cs="Arial"/>
          <w:sz w:val="36"/>
          <w:szCs w:val="36"/>
        </w:rPr>
        <w:t>Epidemiological Analysis</w:t>
      </w:r>
      <w:bookmarkEnd w:id="15"/>
    </w:p>
    <w:p w:rsidRPr="00A0383A" w:rsidR="2BA6002D" w:rsidP="2AD076EB" w:rsidRDefault="2DCBDFD6" w14:paraId="17AFFA8B" w14:textId="0557255D">
      <w:pPr>
        <w:pStyle w:val="Heading1"/>
        <w:spacing w:before="0" w:after="322" w:line="360" w:lineRule="auto"/>
        <w:jc w:val="center"/>
        <w:rPr>
          <w:rFonts w:ascii="Arial" w:hAnsi="Arial" w:eastAsia="Arial" w:cs="Arial"/>
          <w:sz w:val="36"/>
          <w:szCs w:val="36"/>
        </w:rPr>
      </w:pPr>
      <w:bookmarkStart w:name="_Toc228446789" w:id="16"/>
      <w:r w:rsidRPr="00A0383A">
        <w:rPr>
          <w:rFonts w:ascii="Arial" w:hAnsi="Arial" w:eastAsia="Arial" w:cs="Arial"/>
          <w:sz w:val="36"/>
          <w:szCs w:val="36"/>
        </w:rPr>
        <w:t>Title: An Epidemiological Analysis of Hypertension Prevalence and Public Health Interventions in the London Borough of Newham</w:t>
      </w:r>
      <w:bookmarkEnd w:id="16"/>
    </w:p>
    <w:p w:rsidR="2BA6002D" w:rsidP="2AD076EB" w:rsidRDefault="6946BE66" w14:paraId="394870A9" w14:textId="481E059D">
      <w:pPr>
        <w:pStyle w:val="Heading1"/>
        <w:spacing w:line="360" w:lineRule="auto"/>
        <w:rPr>
          <w:rFonts w:ascii="Arial" w:hAnsi="Arial" w:eastAsia="Arial" w:cs="Arial"/>
          <w:sz w:val="32"/>
          <w:szCs w:val="32"/>
        </w:rPr>
      </w:pPr>
      <w:bookmarkStart w:name="_Toc228446790" w:id="17"/>
      <w:r w:rsidRPr="2AD076EB">
        <w:rPr>
          <w:rFonts w:ascii="Arial" w:hAnsi="Arial" w:eastAsia="Arial" w:cs="Arial"/>
          <w:sz w:val="32"/>
          <w:szCs w:val="32"/>
        </w:rPr>
        <w:t>1. Introduction</w:t>
      </w:r>
      <w:bookmarkEnd w:id="17"/>
    </w:p>
    <w:p w:rsidR="4AA333B1" w:rsidP="2AD076EB" w:rsidRDefault="5F629F65" w14:paraId="27ACC577" w14:textId="57937892">
      <w:pPr>
        <w:spacing w:after="240" w:line="360" w:lineRule="auto"/>
        <w:jc w:val="both"/>
        <w:rPr>
          <w:rFonts w:ascii="Arial" w:hAnsi="Arial" w:eastAsia="Arial" w:cs="Arial"/>
        </w:rPr>
      </w:pPr>
      <w:r w:rsidRPr="2AD076EB">
        <w:rPr>
          <w:rFonts w:ascii="Arial" w:hAnsi="Arial" w:eastAsia="Arial" w:cs="Arial"/>
        </w:rPr>
        <w:t>Hypertension, or high blood pressure, is a chronic non-communicable disease (NCD) characterized by a persistent</w:t>
      </w:r>
      <w:r w:rsidR="00B033E2">
        <w:rPr>
          <w:rFonts w:ascii="Arial" w:hAnsi="Arial" w:eastAsia="Arial" w:cs="Arial"/>
        </w:rPr>
        <w:t>ly</w:t>
      </w:r>
      <w:r w:rsidRPr="2AD076EB">
        <w:rPr>
          <w:rFonts w:ascii="Arial" w:hAnsi="Arial" w:eastAsia="Arial" w:cs="Arial"/>
        </w:rPr>
        <w:t xml:space="preserve"> elevat</w:t>
      </w:r>
      <w:r w:rsidR="00B033E2">
        <w:rPr>
          <w:rFonts w:ascii="Arial" w:hAnsi="Arial" w:eastAsia="Arial" w:cs="Arial"/>
        </w:rPr>
        <w:t>ed</w:t>
      </w:r>
      <w:r w:rsidRPr="2AD076EB">
        <w:rPr>
          <w:rFonts w:ascii="Arial" w:hAnsi="Arial" w:eastAsia="Arial" w:cs="Arial"/>
        </w:rPr>
        <w:t xml:space="preserve"> systemic arterial blood pressure, typically </w:t>
      </w:r>
      <w:r w:rsidRPr="2AD076EB" w:rsidR="6385C500">
        <w:rPr>
          <w:rFonts w:ascii="Arial" w:hAnsi="Arial" w:eastAsia="Arial" w:cs="Arial"/>
        </w:rPr>
        <w:t>≥</w:t>
      </w:r>
      <w:r w:rsidRPr="2AD076EB">
        <w:rPr>
          <w:rFonts w:ascii="Arial" w:hAnsi="Arial" w:eastAsia="Arial" w:cs="Arial"/>
        </w:rPr>
        <w:t>140 mmHg</w:t>
      </w:r>
      <w:r w:rsidR="00127FDC">
        <w:rPr>
          <w:rFonts w:ascii="Arial" w:hAnsi="Arial" w:eastAsia="Arial" w:cs="Arial"/>
        </w:rPr>
        <w:t xml:space="preserve"> systolic</w:t>
      </w:r>
      <w:r w:rsidRPr="2AD076EB">
        <w:rPr>
          <w:rFonts w:ascii="Arial" w:hAnsi="Arial" w:eastAsia="Arial" w:cs="Arial"/>
        </w:rPr>
        <w:t xml:space="preserve"> or </w:t>
      </w:r>
      <w:r w:rsidRPr="2AD076EB" w:rsidR="2D4A6FC7">
        <w:rPr>
          <w:rFonts w:ascii="Arial" w:hAnsi="Arial" w:eastAsia="Arial" w:cs="Arial"/>
        </w:rPr>
        <w:t>≥</w:t>
      </w:r>
      <w:r w:rsidRPr="2AD076EB">
        <w:rPr>
          <w:rFonts w:ascii="Arial" w:hAnsi="Arial" w:eastAsia="Arial" w:cs="Arial"/>
        </w:rPr>
        <w:t>90 mmHg</w:t>
      </w:r>
      <w:r w:rsidR="00127FDC">
        <w:rPr>
          <w:rFonts w:ascii="Arial" w:hAnsi="Arial" w:eastAsia="Arial" w:cs="Arial"/>
        </w:rPr>
        <w:t xml:space="preserve"> diastolic</w:t>
      </w:r>
      <w:r w:rsidRPr="2AD076EB" w:rsidR="6B6EEA25">
        <w:rPr>
          <w:rFonts w:ascii="Arial" w:hAnsi="Arial" w:eastAsia="Arial" w:cs="Arial"/>
        </w:rPr>
        <w:t xml:space="preserve"> (WHO, 2023)</w:t>
      </w:r>
      <w:r w:rsidRPr="2AD076EB">
        <w:rPr>
          <w:rFonts w:ascii="Arial" w:hAnsi="Arial" w:eastAsia="Arial" w:cs="Arial"/>
        </w:rPr>
        <w:t xml:space="preserve">. In social epidemiology, hypertension is recognized as the "silent killer" because it often presents no symptoms until significant vascular damage has occurred. It </w:t>
      </w:r>
      <w:r w:rsidR="006574AF">
        <w:rPr>
          <w:rFonts w:ascii="Arial" w:hAnsi="Arial" w:eastAsia="Arial" w:cs="Arial"/>
        </w:rPr>
        <w:t>is the main</w:t>
      </w:r>
      <w:r w:rsidRPr="2AD076EB">
        <w:rPr>
          <w:rFonts w:ascii="Arial" w:hAnsi="Arial" w:eastAsia="Arial" w:cs="Arial"/>
        </w:rPr>
        <w:t xml:space="preserve"> modifiable risk factor for catastrophic health events, including cardiovascular disease (CVD), ischemic stroke, and chronic renal failure (W</w:t>
      </w:r>
      <w:r w:rsidRPr="2AD076EB" w:rsidR="7E9C3802">
        <w:rPr>
          <w:rFonts w:ascii="Arial" w:hAnsi="Arial" w:eastAsia="Arial" w:cs="Arial"/>
        </w:rPr>
        <w:t xml:space="preserve">HO, </w:t>
      </w:r>
      <w:r w:rsidRPr="2AD076EB">
        <w:rPr>
          <w:rFonts w:ascii="Arial" w:hAnsi="Arial" w:eastAsia="Arial" w:cs="Arial"/>
        </w:rPr>
        <w:t>2023).</w:t>
      </w:r>
    </w:p>
    <w:p w:rsidR="4AA333B1" w:rsidP="2AD076EB" w:rsidRDefault="5F629F65" w14:paraId="5CBB6BD6" w14:textId="5FC243B1">
      <w:pPr>
        <w:spacing w:after="240" w:line="360" w:lineRule="auto"/>
        <w:jc w:val="both"/>
        <w:rPr>
          <w:rFonts w:ascii="Arial" w:hAnsi="Arial" w:eastAsia="Arial" w:cs="Arial"/>
        </w:rPr>
      </w:pPr>
      <w:r w:rsidRPr="2AD076EB">
        <w:rPr>
          <w:rFonts w:ascii="Arial" w:hAnsi="Arial" w:eastAsia="Arial" w:cs="Arial"/>
        </w:rPr>
        <w:t>The social and cultural consequences of hypertension are profound. In the U</w:t>
      </w:r>
      <w:r w:rsidRPr="2AD076EB" w:rsidR="61DBA481">
        <w:rPr>
          <w:rFonts w:ascii="Arial" w:hAnsi="Arial" w:eastAsia="Arial" w:cs="Arial"/>
        </w:rPr>
        <w:t>K</w:t>
      </w:r>
      <w:r w:rsidRPr="2AD076EB">
        <w:rPr>
          <w:rFonts w:ascii="Arial" w:hAnsi="Arial" w:eastAsia="Arial" w:cs="Arial"/>
        </w:rPr>
        <w:t xml:space="preserve">, approximately </w:t>
      </w:r>
      <w:r w:rsidRPr="2AD076EB">
        <w:rPr>
          <w:rFonts w:ascii="Arial" w:hAnsi="Arial" w:eastAsia="Arial" w:cs="Arial"/>
          <w:b/>
          <w:bCs/>
        </w:rPr>
        <w:t>1 in 4 adults</w:t>
      </w:r>
      <w:r w:rsidRPr="2AD076EB">
        <w:rPr>
          <w:rFonts w:ascii="Arial" w:hAnsi="Arial" w:eastAsia="Arial" w:cs="Arial"/>
        </w:rPr>
        <w:t xml:space="preserve"> live with </w:t>
      </w:r>
      <w:proofErr w:type="gramStart"/>
      <w:r w:rsidRPr="2AD076EB">
        <w:rPr>
          <w:rFonts w:ascii="Arial" w:hAnsi="Arial" w:eastAsia="Arial" w:cs="Arial"/>
        </w:rPr>
        <w:t>the</w:t>
      </w:r>
      <w:proofErr w:type="gramEnd"/>
      <w:r w:rsidRPr="2AD076EB">
        <w:rPr>
          <w:rFonts w:ascii="Arial" w:hAnsi="Arial" w:eastAsia="Arial" w:cs="Arial"/>
        </w:rPr>
        <w:t xml:space="preserve"> condition, totaling over 15 million individuals (</w:t>
      </w:r>
      <w:r w:rsidR="003D0B26">
        <w:rPr>
          <w:rFonts w:ascii="Arial" w:hAnsi="Arial" w:eastAsia="Arial" w:cs="Arial"/>
        </w:rPr>
        <w:t>NHS England</w:t>
      </w:r>
      <w:r w:rsidRPr="2AD076EB">
        <w:rPr>
          <w:rFonts w:ascii="Arial" w:hAnsi="Arial" w:eastAsia="Arial" w:cs="Arial"/>
        </w:rPr>
        <w:t>, 202</w:t>
      </w:r>
      <w:r w:rsidR="003D0B26">
        <w:rPr>
          <w:rFonts w:ascii="Arial" w:hAnsi="Arial" w:eastAsia="Arial" w:cs="Arial"/>
        </w:rPr>
        <w:t>6</w:t>
      </w:r>
      <w:r w:rsidRPr="2AD076EB">
        <w:rPr>
          <w:rFonts w:ascii="Arial" w:hAnsi="Arial" w:eastAsia="Arial" w:cs="Arial"/>
        </w:rPr>
        <w:t xml:space="preserve">). However, these figures mask significant regional disparities. The </w:t>
      </w:r>
      <w:r w:rsidRPr="2AD076EB">
        <w:rPr>
          <w:rFonts w:ascii="Arial" w:hAnsi="Arial" w:eastAsia="Arial" w:cs="Arial"/>
          <w:b/>
          <w:bCs/>
        </w:rPr>
        <w:t>London Borough of Newham</w:t>
      </w:r>
      <w:r w:rsidRPr="2AD076EB">
        <w:rPr>
          <w:rFonts w:ascii="Arial" w:hAnsi="Arial" w:eastAsia="Arial" w:cs="Arial"/>
        </w:rPr>
        <w:t xml:space="preserve"> represents a critical epidemiological hotspot. As one of the most ethnically diverse and socioeconomically deprived areas in the country, Newham faces a disproportionate burden of hypertension-related morbidity. High levels of migration and a transient population mean that health-seeking behavior is often low, and preventative care is frequently sidelined by more immediate survival needs, such as housing and food security (O</w:t>
      </w:r>
      <w:r w:rsidRPr="2AD076EB" w:rsidR="1097F556">
        <w:rPr>
          <w:rFonts w:ascii="Arial" w:hAnsi="Arial" w:eastAsia="Arial" w:cs="Arial"/>
        </w:rPr>
        <w:t>NS</w:t>
      </w:r>
      <w:r w:rsidRPr="2AD076EB">
        <w:rPr>
          <w:rFonts w:ascii="Arial" w:hAnsi="Arial" w:eastAsia="Arial" w:cs="Arial"/>
        </w:rPr>
        <w:t>, 2023).</w:t>
      </w:r>
    </w:p>
    <w:p w:rsidR="4AA333B1" w:rsidP="2AD076EB" w:rsidRDefault="4AA333B1" w14:paraId="0EDA63EF" w14:textId="0AFB5098">
      <w:pPr>
        <w:spacing w:after="240" w:line="360" w:lineRule="auto"/>
        <w:jc w:val="both"/>
        <w:rPr>
          <w:rFonts w:ascii="Arial" w:hAnsi="Arial" w:eastAsia="Arial" w:cs="Arial"/>
        </w:rPr>
      </w:pPr>
    </w:p>
    <w:p w:rsidR="4AA333B1" w:rsidP="0017692F" w:rsidRDefault="00BB6B9E" w14:paraId="1FE5EDD7" w14:textId="1CF925F8">
      <w:pPr>
        <w:pStyle w:val="Heading1"/>
        <w:rPr>
          <w:rFonts w:eastAsia="Arial"/>
          <w:b/>
          <w:bCs/>
        </w:rPr>
      </w:pPr>
      <w:bookmarkStart w:name="_Toc228446791" w:id="18"/>
      <w:r>
        <w:rPr>
          <w:noProof/>
        </w:rPr>
        <w:lastRenderedPageBreak/>
        <w:drawing>
          <wp:anchor distT="0" distB="0" distL="114300" distR="114300" simplePos="0" relativeHeight="251669504" behindDoc="0" locked="0" layoutInCell="1" allowOverlap="1" wp14:anchorId="487129FE" wp14:editId="384B0D11">
            <wp:simplePos x="0" y="0"/>
            <wp:positionH relativeFrom="margin">
              <wp:align>center</wp:align>
            </wp:positionH>
            <wp:positionV relativeFrom="paragraph">
              <wp:posOffset>438150</wp:posOffset>
            </wp:positionV>
            <wp:extent cx="3781425" cy="1726565"/>
            <wp:effectExtent l="0" t="0" r="9525" b="6985"/>
            <wp:wrapTopAndBottom/>
            <wp:docPr id="18442727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272716" name="Picture 184427271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81425" cy="1726565"/>
                    </a:xfrm>
                    <a:prstGeom prst="rect">
                      <a:avLst/>
                    </a:prstGeom>
                  </pic:spPr>
                </pic:pic>
              </a:graphicData>
            </a:graphic>
            <wp14:sizeRelH relativeFrom="margin">
              <wp14:pctWidth>0</wp14:pctWidth>
            </wp14:sizeRelH>
            <wp14:sizeRelV relativeFrom="margin">
              <wp14:pctHeight>0</wp14:pctHeight>
            </wp14:sizeRelV>
          </wp:anchor>
        </w:drawing>
      </w:r>
      <w:r w:rsidRPr="2AD076EB" w:rsidR="5F629F65">
        <w:rPr>
          <w:rStyle w:val="Heading1Char"/>
          <w:rFonts w:ascii="Arial" w:hAnsi="Arial" w:eastAsia="Arial" w:cs="Arial"/>
          <w:sz w:val="32"/>
          <w:szCs w:val="32"/>
        </w:rPr>
        <w:t xml:space="preserve">2. Levels of </w:t>
      </w:r>
      <w:r w:rsidRPr="0017692F" w:rsidR="5F629F65">
        <w:rPr>
          <w:rStyle w:val="Heading1Char"/>
        </w:rPr>
        <w:t>Incidence</w:t>
      </w:r>
      <w:r w:rsidRPr="2AD076EB" w:rsidR="5F629F65">
        <w:rPr>
          <w:rStyle w:val="Heading1Char"/>
          <w:rFonts w:ascii="Arial" w:hAnsi="Arial" w:eastAsia="Arial" w:cs="Arial"/>
          <w:sz w:val="32"/>
          <w:szCs w:val="32"/>
        </w:rPr>
        <w:t xml:space="preserve"> and Prevalence</w:t>
      </w:r>
      <w:bookmarkEnd w:id="18"/>
    </w:p>
    <w:p w:rsidR="23C93D1E" w:rsidP="00BB6B9E" w:rsidRDefault="23C93D1E" w14:paraId="668DD664" w14:textId="5D2985A6">
      <w:pPr>
        <w:jc w:val="center"/>
        <w:rPr>
          <w:rFonts w:ascii="Arial" w:hAnsi="Arial" w:eastAsia="Arial" w:cs="Arial"/>
        </w:rPr>
      </w:pPr>
      <w:r w:rsidRPr="2AD076EB">
        <w:rPr>
          <w:rFonts w:ascii="Arial" w:hAnsi="Arial" w:eastAsia="Arial" w:cs="Arial"/>
        </w:rPr>
        <w:t>Source: Imperial College England, 2021</w:t>
      </w:r>
    </w:p>
    <w:p w:rsidR="4AA333B1" w:rsidP="2AD076EB" w:rsidRDefault="5F629F65" w14:paraId="298952BC" w14:textId="4C464E32">
      <w:pPr>
        <w:spacing w:after="240" w:line="360" w:lineRule="auto"/>
        <w:jc w:val="both"/>
        <w:rPr>
          <w:rFonts w:ascii="Arial" w:hAnsi="Arial" w:eastAsia="Arial" w:cs="Arial"/>
        </w:rPr>
      </w:pPr>
      <w:r w:rsidRPr="2AD076EB">
        <w:rPr>
          <w:rFonts w:ascii="Arial" w:hAnsi="Arial" w:eastAsia="Arial" w:cs="Arial"/>
        </w:rPr>
        <w:t xml:space="preserve">Epidemiology identifies the severity of a health problem through two key metrics: </w:t>
      </w:r>
      <w:r w:rsidRPr="2AD076EB">
        <w:rPr>
          <w:rFonts w:ascii="Arial" w:hAnsi="Arial" w:eastAsia="Arial" w:cs="Arial"/>
          <w:b/>
          <w:bCs/>
        </w:rPr>
        <w:t>prevalence</w:t>
      </w:r>
      <w:r w:rsidRPr="2AD076EB">
        <w:rPr>
          <w:rFonts w:ascii="Arial" w:hAnsi="Arial" w:eastAsia="Arial" w:cs="Arial"/>
        </w:rPr>
        <w:t xml:space="preserve"> and </w:t>
      </w:r>
      <w:r w:rsidRPr="2AD076EB">
        <w:rPr>
          <w:rFonts w:ascii="Arial" w:hAnsi="Arial" w:eastAsia="Arial" w:cs="Arial"/>
          <w:b/>
          <w:bCs/>
        </w:rPr>
        <w:t>incidenc</w:t>
      </w:r>
      <w:r w:rsidR="003232F0">
        <w:rPr>
          <w:rFonts w:ascii="Arial" w:hAnsi="Arial" w:eastAsia="Arial" w:cs="Arial"/>
          <w:b/>
          <w:bCs/>
        </w:rPr>
        <w:t>e</w:t>
      </w:r>
      <w:r w:rsidRPr="2AD076EB">
        <w:rPr>
          <w:rFonts w:ascii="Arial" w:hAnsi="Arial" w:eastAsia="Arial" w:cs="Arial"/>
        </w:rPr>
        <w:t>.</w:t>
      </w:r>
    </w:p>
    <w:p w:rsidR="4AA333B1" w:rsidP="2AD076EB" w:rsidRDefault="5F629F65" w14:paraId="080A7D2D" w14:textId="1595182B">
      <w:pPr>
        <w:pStyle w:val="ListParagraph"/>
        <w:numPr>
          <w:ilvl w:val="0"/>
          <w:numId w:val="5"/>
        </w:numPr>
        <w:spacing w:before="240" w:after="240" w:line="360" w:lineRule="auto"/>
        <w:jc w:val="both"/>
        <w:rPr>
          <w:rFonts w:ascii="Arial" w:hAnsi="Arial" w:eastAsia="Arial" w:cs="Arial"/>
        </w:rPr>
      </w:pPr>
      <w:r w:rsidRPr="2AD076EB">
        <w:rPr>
          <w:rFonts w:ascii="Arial" w:hAnsi="Arial" w:eastAsia="Arial" w:cs="Arial"/>
          <w:b/>
          <w:bCs/>
        </w:rPr>
        <w:t>Worldwide Statistics:</w:t>
      </w:r>
      <w:r w:rsidRPr="2AD076EB">
        <w:rPr>
          <w:rFonts w:ascii="Arial" w:hAnsi="Arial" w:eastAsia="Arial" w:cs="Arial"/>
        </w:rPr>
        <w:t xml:space="preserve"> Globally, the number of adults with hypertension has doubled since 1990, reaching an estimated </w:t>
      </w:r>
      <w:r w:rsidRPr="2AD076EB">
        <w:rPr>
          <w:rFonts w:ascii="Arial" w:hAnsi="Arial" w:eastAsia="Arial" w:cs="Arial"/>
          <w:b/>
          <w:bCs/>
        </w:rPr>
        <w:t>1.28 billion</w:t>
      </w:r>
      <w:r w:rsidRPr="2AD076EB">
        <w:rPr>
          <w:rFonts w:ascii="Arial" w:hAnsi="Arial" w:eastAsia="Arial" w:cs="Arial"/>
        </w:rPr>
        <w:t>. Low- and middle-income countries bear the highest burden, where screening</w:t>
      </w:r>
      <w:r w:rsidR="00137AB1">
        <w:rPr>
          <w:rFonts w:ascii="Arial" w:hAnsi="Arial" w:eastAsia="Arial" w:cs="Arial"/>
        </w:rPr>
        <w:t xml:space="preserve"> in</w:t>
      </w:r>
      <w:r w:rsidR="003E5857">
        <w:rPr>
          <w:rFonts w:ascii="Arial" w:hAnsi="Arial" w:eastAsia="Arial" w:cs="Arial"/>
        </w:rPr>
        <w:t>frastructure</w:t>
      </w:r>
      <w:r w:rsidRPr="2AD076EB">
        <w:rPr>
          <w:rFonts w:ascii="Arial" w:hAnsi="Arial" w:eastAsia="Arial" w:cs="Arial"/>
        </w:rPr>
        <w:t xml:space="preserve"> is often lacking (WHO, 2023).</w:t>
      </w:r>
    </w:p>
    <w:p w:rsidR="4AA333B1" w:rsidP="2AD076EB" w:rsidRDefault="5F629F65" w14:paraId="75E44528" w14:textId="064A79B2">
      <w:pPr>
        <w:pStyle w:val="ListParagraph"/>
        <w:numPr>
          <w:ilvl w:val="0"/>
          <w:numId w:val="5"/>
        </w:numPr>
        <w:spacing w:before="240" w:after="240" w:line="360" w:lineRule="auto"/>
        <w:jc w:val="both"/>
        <w:rPr>
          <w:rFonts w:ascii="Arial" w:hAnsi="Arial" w:eastAsia="Arial" w:cs="Arial"/>
        </w:rPr>
      </w:pPr>
      <w:r w:rsidRPr="2AD076EB">
        <w:rPr>
          <w:rFonts w:ascii="Arial" w:hAnsi="Arial" w:eastAsia="Arial" w:cs="Arial"/>
          <w:b/>
          <w:bCs/>
        </w:rPr>
        <w:t>UK and Newham Statistics:</w:t>
      </w:r>
      <w:r w:rsidRPr="2AD076EB">
        <w:rPr>
          <w:rFonts w:ascii="Arial" w:hAnsi="Arial" w:eastAsia="Arial" w:cs="Arial"/>
        </w:rPr>
        <w:t xml:space="preserve"> Nationally, UK prevalence sits around </w:t>
      </w:r>
      <w:r w:rsidRPr="2AD076EB">
        <w:rPr>
          <w:rFonts w:ascii="Arial" w:hAnsi="Arial" w:eastAsia="Arial" w:cs="Arial"/>
          <w:b/>
          <w:bCs/>
        </w:rPr>
        <w:t>26-28%</w:t>
      </w:r>
      <w:r w:rsidRPr="2AD076EB">
        <w:rPr>
          <w:rFonts w:ascii="Arial" w:hAnsi="Arial" w:eastAsia="Arial" w:cs="Arial"/>
        </w:rPr>
        <w:t xml:space="preserve">. In Newham, </w:t>
      </w:r>
      <w:r w:rsidR="003E5857">
        <w:rPr>
          <w:rFonts w:ascii="Arial" w:hAnsi="Arial" w:eastAsia="Arial" w:cs="Arial"/>
        </w:rPr>
        <w:t>recorded</w:t>
      </w:r>
      <w:r w:rsidRPr="2AD076EB">
        <w:rPr>
          <w:rFonts w:ascii="Arial" w:hAnsi="Arial" w:eastAsia="Arial" w:cs="Arial"/>
        </w:rPr>
        <w:t xml:space="preserve"> prevalence in GP registers is approximately </w:t>
      </w:r>
      <w:r w:rsidRPr="2AD076EB">
        <w:rPr>
          <w:rFonts w:ascii="Arial" w:hAnsi="Arial" w:eastAsia="Arial" w:cs="Arial"/>
          <w:b/>
          <w:bCs/>
        </w:rPr>
        <w:t>11.2%</w:t>
      </w:r>
      <w:r w:rsidRPr="2AD076EB">
        <w:rPr>
          <w:rFonts w:ascii="Arial" w:hAnsi="Arial" w:eastAsia="Arial" w:cs="Arial"/>
        </w:rPr>
        <w:t>,</w:t>
      </w:r>
      <w:r w:rsidR="00412C50">
        <w:rPr>
          <w:rFonts w:ascii="Arial" w:hAnsi="Arial" w:eastAsia="Arial" w:cs="Arial"/>
        </w:rPr>
        <w:t xml:space="preserve"> but</w:t>
      </w:r>
      <w:r w:rsidRPr="2AD076EB">
        <w:rPr>
          <w:rFonts w:ascii="Arial" w:hAnsi="Arial" w:eastAsia="Arial" w:cs="Arial"/>
        </w:rPr>
        <w:t xml:space="preserve"> this figure is misleading</w:t>
      </w:r>
      <w:r w:rsidRPr="2AD076EB" w:rsidR="084C08BF">
        <w:rPr>
          <w:rFonts w:ascii="Arial" w:hAnsi="Arial" w:eastAsia="Arial" w:cs="Arial"/>
        </w:rPr>
        <w:t xml:space="preserve"> (Office for Health Improvement and Disparities, 2023)</w:t>
      </w:r>
      <w:r w:rsidRPr="2AD076EB">
        <w:rPr>
          <w:rFonts w:ascii="Arial" w:hAnsi="Arial" w:eastAsia="Arial" w:cs="Arial"/>
        </w:rPr>
        <w:t xml:space="preserve">. Epidemiologists apply the </w:t>
      </w:r>
      <w:r w:rsidRPr="2AD076EB">
        <w:rPr>
          <w:rFonts w:ascii="Arial" w:hAnsi="Arial" w:eastAsia="Arial" w:cs="Arial"/>
          <w:b/>
          <w:bCs/>
        </w:rPr>
        <w:t>"Rule of Halves,"</w:t>
      </w:r>
      <w:r w:rsidRPr="2AD076EB">
        <w:rPr>
          <w:rFonts w:ascii="Arial" w:hAnsi="Arial" w:eastAsia="Arial" w:cs="Arial"/>
        </w:rPr>
        <w:t xml:space="preserve"> suggest</w:t>
      </w:r>
      <w:r w:rsidR="00412C50">
        <w:rPr>
          <w:rFonts w:ascii="Arial" w:hAnsi="Arial" w:eastAsia="Arial" w:cs="Arial"/>
        </w:rPr>
        <w:t>ing</w:t>
      </w:r>
      <w:r w:rsidRPr="2AD076EB">
        <w:rPr>
          <w:rFonts w:ascii="Arial" w:hAnsi="Arial" w:eastAsia="Arial" w:cs="Arial"/>
        </w:rPr>
        <w:t xml:space="preserve"> 50% of people with high blood pressure are undiagnosed</w:t>
      </w:r>
      <w:r w:rsidRPr="2AD076EB" w:rsidR="688B1644">
        <w:rPr>
          <w:rFonts w:ascii="Arial" w:hAnsi="Arial" w:eastAsia="Arial" w:cs="Arial"/>
        </w:rPr>
        <w:t xml:space="preserve"> (UK Health Security Agency, 2022)</w:t>
      </w:r>
      <w:r w:rsidRPr="2AD076EB">
        <w:rPr>
          <w:rFonts w:ascii="Arial" w:hAnsi="Arial" w:eastAsia="Arial" w:cs="Arial"/>
        </w:rPr>
        <w:t xml:space="preserve">. Therefore, the "true" prevalence in Newham is likely closer to </w:t>
      </w:r>
      <w:r w:rsidRPr="2AD076EB">
        <w:rPr>
          <w:rFonts w:ascii="Arial" w:hAnsi="Arial" w:eastAsia="Arial" w:cs="Arial"/>
          <w:b/>
          <w:bCs/>
        </w:rPr>
        <w:t>22-25%</w:t>
      </w:r>
      <w:r w:rsidRPr="2AD076EB">
        <w:rPr>
          <w:rFonts w:ascii="Arial" w:hAnsi="Arial" w:eastAsia="Arial" w:cs="Arial"/>
        </w:rPr>
        <w:t>, meaning nearly half of the affected population remains unaware of their risk (Public Health England, 2021).</w:t>
      </w:r>
    </w:p>
    <w:p w:rsidR="4AA333B1" w:rsidP="2AD076EB" w:rsidRDefault="5F629F65" w14:paraId="6DC5A342" w14:textId="38F788B2">
      <w:pPr>
        <w:spacing w:after="240" w:line="360" w:lineRule="auto"/>
        <w:jc w:val="both"/>
        <w:rPr>
          <w:rFonts w:ascii="Arial" w:hAnsi="Arial" w:eastAsia="Arial" w:cs="Arial"/>
        </w:rPr>
      </w:pPr>
      <w:r w:rsidRPr="2577B13F" w:rsidR="3FF5829C">
        <w:rPr>
          <w:rFonts w:ascii="Arial" w:hAnsi="Arial" w:eastAsia="Arial" w:cs="Arial"/>
        </w:rPr>
        <w:t xml:space="preserve">The incidence rate in Newham is also rising due to an aging population and high rates of obesity, with approximately </w:t>
      </w:r>
      <w:r w:rsidRPr="2577B13F" w:rsidR="3FF5829C">
        <w:rPr>
          <w:rFonts w:ascii="Arial" w:hAnsi="Arial" w:eastAsia="Arial" w:cs="Arial"/>
          <w:b w:val="1"/>
          <w:bCs w:val="1"/>
        </w:rPr>
        <w:t>1,200 new cases</w:t>
      </w:r>
      <w:r w:rsidRPr="2577B13F" w:rsidR="3FF5829C">
        <w:rPr>
          <w:rFonts w:ascii="Arial" w:hAnsi="Arial" w:eastAsia="Arial" w:cs="Arial"/>
        </w:rPr>
        <w:t xml:space="preserve"> diagnosed annually through the NHS Health Check program (NHS England, 202</w:t>
      </w:r>
      <w:r w:rsidRPr="2577B13F" w:rsidR="69FCA14D">
        <w:rPr>
          <w:rFonts w:ascii="Arial" w:hAnsi="Arial" w:eastAsia="Arial" w:cs="Arial"/>
        </w:rPr>
        <w:t>3</w:t>
      </w:r>
      <w:r w:rsidRPr="2577B13F" w:rsidR="3FF5829C">
        <w:rPr>
          <w:rFonts w:ascii="Arial" w:hAnsi="Arial" w:eastAsia="Arial" w:cs="Arial"/>
        </w:rPr>
        <w:t>).</w:t>
      </w:r>
    </w:p>
    <w:p w:rsidR="4AA333B1" w:rsidP="2AD076EB" w:rsidRDefault="4AA333B1" w14:paraId="5A64E881" w14:textId="70BA3F7A">
      <w:pPr>
        <w:spacing w:after="240" w:line="360" w:lineRule="auto"/>
        <w:jc w:val="both"/>
        <w:rPr>
          <w:rFonts w:ascii="Arial" w:hAnsi="Arial" w:eastAsia="Arial" w:cs="Arial"/>
        </w:rPr>
      </w:pPr>
    </w:p>
    <w:p w:rsidR="4AA333B1" w:rsidP="2AD076EB" w:rsidRDefault="5F629F65" w14:paraId="05021FFB" w14:textId="63C0CCF4">
      <w:pPr>
        <w:pStyle w:val="Heading1"/>
        <w:spacing w:line="360" w:lineRule="auto"/>
        <w:rPr>
          <w:rFonts w:ascii="Arial" w:hAnsi="Arial" w:eastAsia="Arial" w:cs="Arial"/>
          <w:b/>
          <w:bCs/>
          <w:sz w:val="28"/>
          <w:szCs w:val="28"/>
        </w:rPr>
      </w:pPr>
      <w:bookmarkStart w:name="_Toc228446792" w:id="19"/>
      <w:r w:rsidRPr="2AD076EB">
        <w:rPr>
          <w:rFonts w:ascii="Arial" w:hAnsi="Arial" w:eastAsia="Arial" w:cs="Arial"/>
          <w:sz w:val="32"/>
          <w:szCs w:val="32"/>
        </w:rPr>
        <w:lastRenderedPageBreak/>
        <w:t>3. Key Determinants and Risk Factors</w:t>
      </w:r>
      <w:bookmarkEnd w:id="19"/>
    </w:p>
    <w:p w:rsidR="4AA333B1" w:rsidP="2AD076EB" w:rsidRDefault="5F629F65" w14:paraId="130D0174" w14:textId="363323ED">
      <w:pPr>
        <w:spacing w:after="240" w:line="360" w:lineRule="auto"/>
        <w:jc w:val="both"/>
        <w:rPr>
          <w:rFonts w:ascii="Arial" w:hAnsi="Arial" w:eastAsia="Arial" w:cs="Arial"/>
        </w:rPr>
      </w:pPr>
      <w:r w:rsidRPr="2AD076EB">
        <w:rPr>
          <w:rFonts w:ascii="Arial" w:hAnsi="Arial" w:eastAsia="Arial" w:cs="Arial"/>
        </w:rPr>
        <w:t>The distribution of hypertension in Newham is not random; it is socially patterned by a triad of biological, lifestyle, and structural determinants.</w:t>
      </w:r>
    </w:p>
    <w:p w:rsidR="4AA333B1" w:rsidP="2AD076EB" w:rsidRDefault="5F629F65" w14:paraId="7740A8DB" w14:textId="2447A47D">
      <w:pPr>
        <w:pStyle w:val="Heading4"/>
        <w:spacing w:before="0" w:after="319" w:line="360" w:lineRule="auto"/>
        <w:jc w:val="both"/>
        <w:rPr>
          <w:rFonts w:ascii="Arial" w:hAnsi="Arial" w:eastAsia="Arial" w:cs="Arial"/>
          <w:b/>
          <w:bCs/>
          <w:i w:val="0"/>
          <w:iCs w:val="0"/>
          <w:sz w:val="28"/>
          <w:szCs w:val="28"/>
        </w:rPr>
      </w:pPr>
      <w:bookmarkStart w:name="_Toc228446793" w:id="20"/>
      <w:r w:rsidRPr="2AD076EB">
        <w:rPr>
          <w:rStyle w:val="Heading2Char"/>
          <w:rFonts w:ascii="Arial" w:hAnsi="Arial" w:eastAsia="Arial" w:cs="Arial"/>
          <w:i w:val="0"/>
          <w:iCs w:val="0"/>
          <w:sz w:val="28"/>
          <w:szCs w:val="28"/>
        </w:rPr>
        <w:t>3.1 Biological and Genetic Factors</w:t>
      </w:r>
      <w:bookmarkEnd w:id="20"/>
    </w:p>
    <w:p w:rsidR="4AA333B1" w:rsidP="2AD076EB" w:rsidRDefault="5F629F65" w14:paraId="35A7E141" w14:textId="483C78A7">
      <w:pPr>
        <w:spacing w:after="240" w:line="360" w:lineRule="auto"/>
        <w:jc w:val="both"/>
        <w:rPr>
          <w:rFonts w:ascii="Arial" w:hAnsi="Arial" w:eastAsia="Arial" w:cs="Arial"/>
        </w:rPr>
      </w:pPr>
      <w:r w:rsidRPr="2AD076EB">
        <w:rPr>
          <w:rFonts w:ascii="Arial" w:hAnsi="Arial" w:eastAsia="Arial" w:cs="Arial"/>
        </w:rPr>
        <w:t xml:space="preserve">There is a strong genetic predisposition to hypertension among specific ethnic groups. </w:t>
      </w:r>
      <w:r w:rsidRPr="2AD076EB">
        <w:rPr>
          <w:rFonts w:ascii="Arial" w:hAnsi="Arial" w:eastAsia="Arial" w:cs="Arial"/>
          <w:b/>
          <w:bCs/>
        </w:rPr>
        <w:t>Black African and Caribbean</w:t>
      </w:r>
      <w:r w:rsidRPr="2AD076EB">
        <w:rPr>
          <w:rFonts w:ascii="Arial" w:hAnsi="Arial" w:eastAsia="Arial" w:cs="Arial"/>
        </w:rPr>
        <w:t xml:space="preserve"> populations in Newham show significantly higher risk and earlier onset compared to White populations</w:t>
      </w:r>
      <w:r w:rsidRPr="2AD076EB" w:rsidR="1D45EF84">
        <w:rPr>
          <w:rFonts w:ascii="Arial" w:hAnsi="Arial" w:eastAsia="Arial" w:cs="Arial"/>
        </w:rPr>
        <w:t xml:space="preserve"> (British Heart Foundation, 2022)</w:t>
      </w:r>
      <w:r w:rsidRPr="2AD076EB">
        <w:rPr>
          <w:rFonts w:ascii="Arial" w:hAnsi="Arial" w:eastAsia="Arial" w:cs="Arial"/>
        </w:rPr>
        <w:t>. This is often attributed to genetic sensitivity to salt and the physiological impact of "</w:t>
      </w:r>
      <w:proofErr w:type="gramStart"/>
      <w:r w:rsidRPr="2AD076EB">
        <w:rPr>
          <w:rFonts w:ascii="Arial" w:hAnsi="Arial" w:eastAsia="Arial" w:cs="Arial"/>
        </w:rPr>
        <w:t>weathering"—</w:t>
      </w:r>
      <w:proofErr w:type="gramEnd"/>
      <w:r w:rsidRPr="2AD076EB">
        <w:rPr>
          <w:rFonts w:ascii="Arial" w:hAnsi="Arial" w:eastAsia="Arial" w:cs="Arial"/>
        </w:rPr>
        <w:t>a process where chronic social adversity causes premature biological aging (UK Health Security Agency, 2022).</w:t>
      </w:r>
    </w:p>
    <w:p w:rsidR="4AA333B1" w:rsidP="2AD076EB" w:rsidRDefault="5F629F65" w14:paraId="6C3FFD43" w14:textId="242A1D31">
      <w:pPr>
        <w:pStyle w:val="Heading4"/>
        <w:spacing w:before="0" w:after="319" w:line="360" w:lineRule="auto"/>
        <w:jc w:val="both"/>
        <w:rPr>
          <w:rFonts w:ascii="Arial" w:hAnsi="Arial" w:eastAsia="Arial" w:cs="Arial"/>
          <w:b/>
          <w:bCs/>
          <w:i w:val="0"/>
          <w:iCs w:val="0"/>
          <w:sz w:val="28"/>
          <w:szCs w:val="28"/>
        </w:rPr>
      </w:pPr>
      <w:bookmarkStart w:name="_Toc228446794" w:id="21"/>
      <w:r w:rsidRPr="2AD076EB">
        <w:rPr>
          <w:rStyle w:val="Heading2Char"/>
          <w:rFonts w:ascii="Arial" w:hAnsi="Arial" w:eastAsia="Arial" w:cs="Arial"/>
          <w:i w:val="0"/>
          <w:iCs w:val="0"/>
          <w:sz w:val="28"/>
          <w:szCs w:val="28"/>
        </w:rPr>
        <w:t>3.2 Lifestyle and Behavioral Factors</w:t>
      </w:r>
      <w:bookmarkEnd w:id="21"/>
    </w:p>
    <w:p w:rsidR="4AA333B1" w:rsidP="2AD076EB" w:rsidRDefault="00102A4C" w14:paraId="1087684C" w14:textId="5E2756A3">
      <w:pPr>
        <w:spacing w:after="240" w:line="360" w:lineRule="auto"/>
        <w:jc w:val="both"/>
        <w:rPr>
          <w:rFonts w:ascii="Arial" w:hAnsi="Arial" w:eastAsia="Arial" w:cs="Arial"/>
        </w:rPr>
      </w:pPr>
      <w:r w:rsidRPr="00102A4C">
        <w:rPr>
          <w:rFonts w:ascii="Arial" w:hAnsi="Arial" w:eastAsia="Arial" w:cs="Arial"/>
        </w:rPr>
        <w:t>The choices people make about their lifestyle are strongly affected by the environment around them</w:t>
      </w:r>
      <w:r w:rsidRPr="2AD076EB" w:rsidR="5F629F65">
        <w:rPr>
          <w:rFonts w:ascii="Arial" w:hAnsi="Arial" w:eastAsia="Arial" w:cs="Arial"/>
        </w:rPr>
        <w:t xml:space="preserve">. Newham is categorized as a </w:t>
      </w:r>
      <w:r w:rsidRPr="2AD076EB" w:rsidR="5F629F65">
        <w:rPr>
          <w:rFonts w:ascii="Arial" w:hAnsi="Arial" w:eastAsia="Arial" w:cs="Arial"/>
          <w:b/>
          <w:bCs/>
        </w:rPr>
        <w:t>"food swamp,"</w:t>
      </w:r>
      <w:r w:rsidRPr="2AD076EB" w:rsidR="5F629F65">
        <w:rPr>
          <w:rFonts w:ascii="Arial" w:hAnsi="Arial" w:eastAsia="Arial" w:cs="Arial"/>
        </w:rPr>
        <w:t xml:space="preserve"> </w:t>
      </w:r>
      <w:r w:rsidR="00825DAD">
        <w:rPr>
          <w:rFonts w:ascii="Arial" w:hAnsi="Arial" w:eastAsia="Arial" w:cs="Arial"/>
        </w:rPr>
        <w:t>with a</w:t>
      </w:r>
      <w:r w:rsidRPr="2AD076EB" w:rsidR="5F629F65">
        <w:rPr>
          <w:rFonts w:ascii="Arial" w:hAnsi="Arial" w:eastAsia="Arial" w:cs="Arial"/>
        </w:rPr>
        <w:t xml:space="preserve"> high density of fast-food outlets and </w:t>
      </w:r>
      <w:r w:rsidR="00825DAD">
        <w:rPr>
          <w:rFonts w:ascii="Arial" w:hAnsi="Arial" w:eastAsia="Arial" w:cs="Arial"/>
        </w:rPr>
        <w:t>limited</w:t>
      </w:r>
      <w:r w:rsidRPr="2AD076EB" w:rsidR="5F629F65">
        <w:rPr>
          <w:rFonts w:ascii="Arial" w:hAnsi="Arial" w:eastAsia="Arial" w:cs="Arial"/>
        </w:rPr>
        <w:t xml:space="preserve"> affordable fresh produce. This leads to high salt intake, often exceeding the recommended </w:t>
      </w:r>
      <w:r w:rsidRPr="2AD076EB" w:rsidR="5F629F65">
        <w:rPr>
          <w:rFonts w:ascii="Arial" w:hAnsi="Arial" w:eastAsia="Arial" w:cs="Arial"/>
          <w:b/>
          <w:bCs/>
        </w:rPr>
        <w:t>6g/day</w:t>
      </w:r>
      <w:r w:rsidRPr="2AD076EB" w:rsidR="5F629F65">
        <w:rPr>
          <w:rFonts w:ascii="Arial" w:hAnsi="Arial" w:eastAsia="Arial" w:cs="Arial"/>
        </w:rPr>
        <w:t xml:space="preserve"> (Marmot et al., 2020). High sodium intake </w:t>
      </w:r>
      <w:r w:rsidR="00932050">
        <w:rPr>
          <w:rFonts w:ascii="Arial" w:hAnsi="Arial" w:eastAsia="Arial" w:cs="Arial"/>
        </w:rPr>
        <w:t>causes</w:t>
      </w:r>
      <w:r w:rsidRPr="2AD076EB" w:rsidR="5F629F65">
        <w:rPr>
          <w:rFonts w:ascii="Arial" w:hAnsi="Arial" w:eastAsia="Arial" w:cs="Arial"/>
        </w:rPr>
        <w:t xml:space="preserve"> fluid retention and increased vascular resistance,</w:t>
      </w:r>
      <w:r w:rsidR="006E599B">
        <w:rPr>
          <w:rFonts w:ascii="Arial" w:hAnsi="Arial" w:eastAsia="Arial" w:cs="Arial"/>
        </w:rPr>
        <w:t xml:space="preserve"> </w:t>
      </w:r>
      <w:r w:rsidRPr="2AD076EB" w:rsidR="5F629F65">
        <w:rPr>
          <w:rFonts w:ascii="Arial" w:hAnsi="Arial" w:eastAsia="Arial" w:cs="Arial"/>
        </w:rPr>
        <w:t xml:space="preserve">elevating blood pressure. </w:t>
      </w:r>
      <w:r w:rsidR="006E599B">
        <w:rPr>
          <w:rFonts w:ascii="Arial" w:hAnsi="Arial" w:eastAsia="Arial" w:cs="Arial"/>
        </w:rPr>
        <w:t>P</w:t>
      </w:r>
      <w:r w:rsidRPr="2AD076EB" w:rsidR="5F629F65">
        <w:rPr>
          <w:rFonts w:ascii="Arial" w:hAnsi="Arial" w:eastAsia="Arial" w:cs="Arial"/>
        </w:rPr>
        <w:t xml:space="preserve">hysical inactivity in Newham </w:t>
      </w:r>
      <w:r w:rsidR="00036387">
        <w:rPr>
          <w:rFonts w:ascii="Arial" w:hAnsi="Arial" w:eastAsia="Arial" w:cs="Arial"/>
        </w:rPr>
        <w:t>is also</w:t>
      </w:r>
      <w:r w:rsidRPr="2AD076EB" w:rsidR="5F629F65">
        <w:rPr>
          <w:rFonts w:ascii="Arial" w:hAnsi="Arial" w:eastAsia="Arial" w:cs="Arial"/>
        </w:rPr>
        <w:t xml:space="preserve"> higher than the London average, partly due to a lack of safe, accessible green spaces for exercise</w:t>
      </w:r>
      <w:r w:rsidRPr="2AD076EB" w:rsidR="5B97467C">
        <w:rPr>
          <w:rFonts w:ascii="Arial" w:hAnsi="Arial" w:eastAsia="Arial" w:cs="Arial"/>
        </w:rPr>
        <w:t xml:space="preserve"> (Newham Council, 2022)</w:t>
      </w:r>
      <w:r w:rsidRPr="2AD076EB" w:rsidR="5F629F65">
        <w:rPr>
          <w:rFonts w:ascii="Arial" w:hAnsi="Arial" w:eastAsia="Arial" w:cs="Arial"/>
        </w:rPr>
        <w:t>.</w:t>
      </w:r>
    </w:p>
    <w:p w:rsidR="4AA333B1" w:rsidP="2AD076EB" w:rsidRDefault="5F629F65" w14:paraId="3A1DBBFF" w14:textId="0D3AD85D">
      <w:pPr>
        <w:pStyle w:val="Heading4"/>
        <w:spacing w:before="0" w:after="319" w:line="360" w:lineRule="auto"/>
        <w:jc w:val="both"/>
        <w:rPr>
          <w:rFonts w:ascii="Arial" w:hAnsi="Arial" w:eastAsia="Arial" w:cs="Arial"/>
          <w:b/>
          <w:bCs/>
          <w:i w:val="0"/>
          <w:iCs w:val="0"/>
          <w:sz w:val="28"/>
          <w:szCs w:val="28"/>
        </w:rPr>
      </w:pPr>
      <w:bookmarkStart w:name="_Toc228446795" w:id="22"/>
      <w:r w:rsidRPr="2AD076EB">
        <w:rPr>
          <w:rStyle w:val="Heading2Char"/>
          <w:rFonts w:ascii="Arial" w:hAnsi="Arial" w:eastAsia="Arial" w:cs="Arial"/>
          <w:i w:val="0"/>
          <w:iCs w:val="0"/>
          <w:sz w:val="28"/>
          <w:szCs w:val="28"/>
        </w:rPr>
        <w:t>3.3 Social and Structural Determinants</w:t>
      </w:r>
      <w:bookmarkEnd w:id="22"/>
    </w:p>
    <w:p w:rsidR="4AA333B1" w:rsidP="2AD076EB" w:rsidRDefault="5F629F65" w14:paraId="2FA230A5" w14:textId="674D9722">
      <w:pPr>
        <w:spacing w:after="240" w:line="360" w:lineRule="auto"/>
        <w:jc w:val="both"/>
        <w:rPr>
          <w:rFonts w:ascii="Arial" w:hAnsi="Arial" w:eastAsia="Arial" w:cs="Arial"/>
        </w:rPr>
      </w:pPr>
      <w:r w:rsidRPr="2AD076EB">
        <w:rPr>
          <w:rFonts w:ascii="Arial" w:hAnsi="Arial" w:eastAsia="Arial" w:cs="Arial"/>
        </w:rPr>
        <w:t xml:space="preserve">Structural factors, such as overcrowded housing and employment insecurity, create chronic psychosocial stress. This stress </w:t>
      </w:r>
      <w:r w:rsidR="00460E3A">
        <w:rPr>
          <w:rFonts w:ascii="Arial" w:hAnsi="Arial" w:eastAsia="Arial" w:cs="Arial"/>
        </w:rPr>
        <w:t>triggers</w:t>
      </w:r>
      <w:r w:rsidRPr="2AD076EB">
        <w:rPr>
          <w:rFonts w:ascii="Arial" w:hAnsi="Arial" w:eastAsia="Arial" w:cs="Arial"/>
        </w:rPr>
        <w:t xml:space="preserve"> the sympathetic nervous system and the renin-angiotensin-aldosterone system (RAAS), leading to persistent vasoconstriction</w:t>
      </w:r>
      <w:r w:rsidRPr="2AD076EB" w:rsidR="69789462">
        <w:rPr>
          <w:rFonts w:ascii="Arial" w:hAnsi="Arial" w:eastAsia="Arial" w:cs="Arial"/>
        </w:rPr>
        <w:t xml:space="preserve"> (WHO, 2023)</w:t>
      </w:r>
      <w:r w:rsidRPr="2AD076EB">
        <w:rPr>
          <w:rFonts w:ascii="Arial" w:hAnsi="Arial" w:eastAsia="Arial" w:cs="Arial"/>
        </w:rPr>
        <w:t xml:space="preserve">. </w:t>
      </w:r>
      <w:r w:rsidR="00A06B83">
        <w:rPr>
          <w:rFonts w:ascii="Arial" w:hAnsi="Arial" w:eastAsia="Arial" w:cs="Arial"/>
        </w:rPr>
        <w:t>L</w:t>
      </w:r>
      <w:r w:rsidRPr="2AD076EB">
        <w:rPr>
          <w:rFonts w:ascii="Arial" w:hAnsi="Arial" w:eastAsia="Arial" w:cs="Arial"/>
        </w:rPr>
        <w:t xml:space="preserve">ow health literacy and language barriers in non-English speaking households </w:t>
      </w:r>
      <w:r w:rsidR="00CB0912">
        <w:rPr>
          <w:rFonts w:ascii="Arial" w:hAnsi="Arial" w:eastAsia="Arial" w:cs="Arial"/>
        </w:rPr>
        <w:t>also hinder</w:t>
      </w:r>
      <w:r w:rsidRPr="2AD076EB">
        <w:rPr>
          <w:rFonts w:ascii="Arial" w:hAnsi="Arial" w:eastAsia="Arial" w:cs="Arial"/>
        </w:rPr>
        <w:t xml:space="preserve"> communication of risk, making dietary </w:t>
      </w:r>
      <w:r w:rsidR="00CB0912">
        <w:rPr>
          <w:rFonts w:ascii="Arial" w:hAnsi="Arial" w:eastAsia="Arial" w:cs="Arial"/>
        </w:rPr>
        <w:t>change difficult</w:t>
      </w:r>
      <w:r w:rsidRPr="2AD076EB">
        <w:rPr>
          <w:rFonts w:ascii="Arial" w:hAnsi="Arial" w:eastAsia="Arial" w:cs="Arial"/>
        </w:rPr>
        <w:t xml:space="preserve"> (ONS, 2023).</w:t>
      </w:r>
    </w:p>
    <w:p w:rsidR="4AA333B1" w:rsidP="2AD076EB" w:rsidRDefault="4AA333B1" w14:paraId="4057D369" w14:textId="0B9DB782">
      <w:pPr>
        <w:spacing w:after="240" w:line="360" w:lineRule="auto"/>
        <w:jc w:val="both"/>
        <w:rPr>
          <w:rFonts w:ascii="Arial" w:hAnsi="Arial" w:eastAsia="Arial" w:cs="Arial"/>
        </w:rPr>
      </w:pPr>
    </w:p>
    <w:p w:rsidRPr="00A0383A" w:rsidR="4AA333B1" w:rsidP="0017692F" w:rsidRDefault="5F629F65" w14:paraId="4536E58F" w14:textId="75A34A32">
      <w:pPr>
        <w:pStyle w:val="Heading1"/>
        <w:rPr>
          <w:rFonts w:ascii="Arial" w:hAnsi="Arial" w:eastAsia="Arial" w:cs="Arial"/>
          <w:b/>
          <w:bCs/>
          <w:sz w:val="32"/>
          <w:szCs w:val="32"/>
        </w:rPr>
      </w:pPr>
      <w:bookmarkStart w:name="_Toc228446796" w:id="23"/>
      <w:r w:rsidRPr="00A0383A">
        <w:rPr>
          <w:rStyle w:val="Heading1Char"/>
          <w:rFonts w:ascii="Arial" w:hAnsi="Arial" w:eastAsia="Arial" w:cs="Arial"/>
          <w:sz w:val="32"/>
          <w:szCs w:val="32"/>
        </w:rPr>
        <w:t xml:space="preserve">4. Identification of At-Risk </w:t>
      </w:r>
      <w:r w:rsidRPr="00A0383A">
        <w:rPr>
          <w:rStyle w:val="Heading1Char"/>
          <w:rFonts w:ascii="Arial" w:hAnsi="Arial" w:cs="Arial"/>
          <w:sz w:val="32"/>
          <w:szCs w:val="32"/>
        </w:rPr>
        <w:t>Groups</w:t>
      </w:r>
      <w:r w:rsidRPr="00A0383A">
        <w:rPr>
          <w:rStyle w:val="Heading1Char"/>
          <w:rFonts w:ascii="Arial" w:hAnsi="Arial" w:eastAsia="Arial" w:cs="Arial"/>
          <w:sz w:val="32"/>
          <w:szCs w:val="32"/>
        </w:rPr>
        <w:t xml:space="preserve"> (Health Needs Assessment</w:t>
      </w:r>
      <w:r w:rsidRPr="00A0383A">
        <w:rPr>
          <w:rFonts w:ascii="Arial" w:hAnsi="Arial" w:eastAsia="Arial" w:cs="Arial"/>
          <w:b/>
          <w:bCs/>
          <w:sz w:val="32"/>
          <w:szCs w:val="32"/>
        </w:rPr>
        <w:t>)</w:t>
      </w:r>
      <w:bookmarkEnd w:id="23"/>
    </w:p>
    <w:p w:rsidR="4AA333B1" w:rsidP="2AD076EB" w:rsidRDefault="5F629F65" w14:paraId="5B71198C" w14:textId="281450B6">
      <w:pPr>
        <w:spacing w:after="240" w:line="360" w:lineRule="auto"/>
        <w:jc w:val="both"/>
        <w:rPr>
          <w:rFonts w:ascii="Arial" w:hAnsi="Arial" w:eastAsia="Arial" w:cs="Arial"/>
        </w:rPr>
      </w:pPr>
      <w:r w:rsidRPr="2AD076EB">
        <w:rPr>
          <w:rFonts w:ascii="Arial" w:hAnsi="Arial" w:eastAsia="Arial" w:cs="Arial"/>
        </w:rPr>
        <w:t xml:space="preserve">Utilizing a </w:t>
      </w:r>
      <w:r w:rsidRPr="2AD076EB">
        <w:rPr>
          <w:rFonts w:ascii="Arial" w:hAnsi="Arial" w:eastAsia="Arial" w:cs="Arial"/>
          <w:b/>
          <w:bCs/>
        </w:rPr>
        <w:t>Health Needs Assessment (HNA)</w:t>
      </w:r>
      <w:r w:rsidRPr="2AD076EB">
        <w:rPr>
          <w:rFonts w:ascii="Arial" w:hAnsi="Arial" w:eastAsia="Arial" w:cs="Arial"/>
        </w:rPr>
        <w:t>, epidemiologists in Newham have identified specific cohorts requir</w:t>
      </w:r>
      <w:r w:rsidR="008764F6">
        <w:rPr>
          <w:rFonts w:ascii="Arial" w:hAnsi="Arial" w:eastAsia="Arial" w:cs="Arial"/>
        </w:rPr>
        <w:t>ing</w:t>
      </w:r>
      <w:r w:rsidRPr="2AD076EB">
        <w:rPr>
          <w:rFonts w:ascii="Arial" w:hAnsi="Arial" w:eastAsia="Arial" w:cs="Arial"/>
        </w:rPr>
        <w:t xml:space="preserve"> targeted intervention. By triangulating data from GP records (QOF), census data, and local surveys, the following groups are highest risk:</w:t>
      </w:r>
    </w:p>
    <w:p w:rsidR="4AA333B1" w:rsidP="2AD076EB" w:rsidRDefault="5F629F65" w14:paraId="20C401D3" w14:textId="7A46C05D">
      <w:pPr>
        <w:pStyle w:val="ListParagraph"/>
        <w:numPr>
          <w:ilvl w:val="0"/>
          <w:numId w:val="4"/>
        </w:numPr>
        <w:spacing w:before="240" w:after="240" w:line="360" w:lineRule="auto"/>
        <w:jc w:val="both"/>
        <w:rPr>
          <w:rFonts w:ascii="Arial" w:hAnsi="Arial" w:eastAsia="Arial" w:cs="Arial"/>
        </w:rPr>
      </w:pPr>
      <w:r w:rsidRPr="2AD076EB">
        <w:rPr>
          <w:rFonts w:ascii="Arial" w:hAnsi="Arial" w:eastAsia="Arial" w:cs="Arial"/>
          <w:b/>
          <w:bCs/>
        </w:rPr>
        <w:t>Black African and Caribbean Men:</w:t>
      </w:r>
      <w:r w:rsidRPr="2AD076EB">
        <w:rPr>
          <w:rFonts w:ascii="Arial" w:hAnsi="Arial" w:eastAsia="Arial" w:cs="Arial"/>
        </w:rPr>
        <w:t xml:space="preserve"> This group has the lowest rates GP engagement but the highest risk of hemorrhagic stroke</w:t>
      </w:r>
      <w:r w:rsidRPr="2AD076EB" w:rsidR="23169FAB">
        <w:rPr>
          <w:rFonts w:ascii="Arial" w:hAnsi="Arial" w:eastAsia="Arial" w:cs="Arial"/>
        </w:rPr>
        <w:t xml:space="preserve"> (UK Health Security Agency, 2022)</w:t>
      </w:r>
      <w:r w:rsidRPr="2AD076EB">
        <w:rPr>
          <w:rFonts w:ascii="Arial" w:hAnsi="Arial" w:eastAsia="Arial" w:cs="Arial"/>
        </w:rPr>
        <w:t>.</w:t>
      </w:r>
    </w:p>
    <w:p w:rsidR="4AA333B1" w:rsidP="2AD076EB" w:rsidRDefault="5F629F65" w14:paraId="148B86EC" w14:textId="0D1FE856">
      <w:pPr>
        <w:pStyle w:val="ListParagraph"/>
        <w:numPr>
          <w:ilvl w:val="0"/>
          <w:numId w:val="4"/>
        </w:numPr>
        <w:spacing w:before="240" w:after="240" w:line="360" w:lineRule="auto"/>
        <w:jc w:val="both"/>
        <w:rPr>
          <w:rFonts w:ascii="Arial" w:hAnsi="Arial" w:eastAsia="Arial" w:cs="Arial"/>
        </w:rPr>
      </w:pPr>
      <w:r w:rsidRPr="2AD076EB">
        <w:rPr>
          <w:rFonts w:ascii="Arial" w:hAnsi="Arial" w:eastAsia="Arial" w:cs="Arial"/>
          <w:b/>
          <w:bCs/>
        </w:rPr>
        <w:t>South Asian Adults aged 40+:</w:t>
      </w:r>
      <w:r w:rsidRPr="2AD076EB">
        <w:rPr>
          <w:rFonts w:ascii="Arial" w:hAnsi="Arial" w:eastAsia="Arial" w:cs="Arial"/>
        </w:rPr>
        <w:t xml:space="preserve"> This cohort shows a </w:t>
      </w:r>
      <w:r w:rsidR="00835F26">
        <w:rPr>
          <w:rFonts w:ascii="Arial" w:hAnsi="Arial" w:eastAsia="Arial" w:cs="Arial"/>
        </w:rPr>
        <w:t>strong</w:t>
      </w:r>
      <w:r w:rsidRPr="2AD076EB">
        <w:rPr>
          <w:rFonts w:ascii="Arial" w:hAnsi="Arial" w:eastAsia="Arial" w:cs="Arial"/>
        </w:rPr>
        <w:t xml:space="preserve"> correlation between T2D and hypertension, increasing risk of multi-morbidity (Newham Council, 2022).</w:t>
      </w:r>
    </w:p>
    <w:p w:rsidR="4AA333B1" w:rsidP="2AD076EB" w:rsidRDefault="5F629F65" w14:paraId="5D490026" w14:textId="175FEF0A">
      <w:pPr>
        <w:pStyle w:val="ListParagraph"/>
        <w:numPr>
          <w:ilvl w:val="0"/>
          <w:numId w:val="4"/>
        </w:numPr>
        <w:spacing w:before="240" w:after="240" w:line="360" w:lineRule="auto"/>
        <w:jc w:val="both"/>
        <w:rPr>
          <w:rFonts w:ascii="Arial" w:hAnsi="Arial" w:eastAsia="Arial" w:cs="Arial"/>
        </w:rPr>
      </w:pPr>
      <w:r w:rsidRPr="2AD076EB">
        <w:rPr>
          <w:rFonts w:ascii="Arial" w:hAnsi="Arial" w:eastAsia="Arial" w:cs="Arial"/>
          <w:b/>
          <w:bCs/>
        </w:rPr>
        <w:t>Residents in "Deprivation Quintile 1":</w:t>
      </w:r>
      <w:r w:rsidRPr="2AD076EB">
        <w:rPr>
          <w:rFonts w:ascii="Arial" w:hAnsi="Arial" w:eastAsia="Arial" w:cs="Arial"/>
        </w:rPr>
        <w:t xml:space="preserve"> Those in the most impoverished wards of Newham (such as Custom House or Canning Town) have blood pressure readings on average </w:t>
      </w:r>
      <w:r w:rsidRPr="2AD076EB">
        <w:rPr>
          <w:rFonts w:ascii="Arial" w:hAnsi="Arial" w:eastAsia="Arial" w:cs="Arial"/>
          <w:b/>
          <w:bCs/>
        </w:rPr>
        <w:t>5-8 mmHg higher</w:t>
      </w:r>
      <w:r w:rsidRPr="2AD076EB">
        <w:rPr>
          <w:rFonts w:ascii="Arial" w:hAnsi="Arial" w:eastAsia="Arial" w:cs="Arial"/>
        </w:rPr>
        <w:t xml:space="preserve"> than those in more affluent wards</w:t>
      </w:r>
      <w:r w:rsidRPr="2AD076EB" w:rsidR="6CC6B544">
        <w:rPr>
          <w:rFonts w:ascii="Arial" w:hAnsi="Arial" w:eastAsia="Arial" w:cs="Arial"/>
        </w:rPr>
        <w:t xml:space="preserve"> (Marmot et al., 2020)</w:t>
      </w:r>
      <w:r w:rsidRPr="2AD076EB">
        <w:rPr>
          <w:rFonts w:ascii="Arial" w:hAnsi="Arial" w:eastAsia="Arial" w:cs="Arial"/>
        </w:rPr>
        <w:t>.</w:t>
      </w:r>
    </w:p>
    <w:p w:rsidR="4AA333B1" w:rsidP="2AD076EB" w:rsidRDefault="4AA333B1" w14:paraId="5BA07A79" w14:textId="4541B471">
      <w:pPr>
        <w:spacing w:before="240" w:after="240" w:line="360" w:lineRule="auto"/>
        <w:jc w:val="both"/>
        <w:rPr>
          <w:rFonts w:ascii="Arial" w:hAnsi="Arial" w:eastAsia="Arial" w:cs="Arial"/>
        </w:rPr>
      </w:pPr>
    </w:p>
    <w:p w:rsidR="4AA333B1" w:rsidP="2AD076EB" w:rsidRDefault="5F629F65" w14:paraId="781D0C62" w14:textId="448B6EC1">
      <w:pPr>
        <w:pStyle w:val="Heading1"/>
        <w:spacing w:line="360" w:lineRule="auto"/>
        <w:rPr>
          <w:rFonts w:ascii="Arial" w:hAnsi="Arial" w:eastAsia="Arial" w:cs="Arial"/>
          <w:b/>
          <w:bCs/>
          <w:sz w:val="32"/>
          <w:szCs w:val="32"/>
        </w:rPr>
      </w:pPr>
      <w:bookmarkStart w:name="_Toc228446797" w:id="24"/>
      <w:r w:rsidRPr="2AD076EB">
        <w:rPr>
          <w:rFonts w:ascii="Arial" w:hAnsi="Arial" w:eastAsia="Arial" w:cs="Arial"/>
          <w:sz w:val="32"/>
          <w:szCs w:val="32"/>
        </w:rPr>
        <w:t>5. Monitoring and Surveillance Systems</w:t>
      </w:r>
      <w:bookmarkEnd w:id="24"/>
    </w:p>
    <w:p w:rsidR="4AA333B1" w:rsidP="2AD076EB" w:rsidRDefault="5F629F65" w14:paraId="16386A0B" w14:textId="41D7258D">
      <w:pPr>
        <w:spacing w:after="240" w:line="360" w:lineRule="auto"/>
        <w:jc w:val="both"/>
        <w:rPr>
          <w:rFonts w:ascii="Arial" w:hAnsi="Arial" w:eastAsia="Arial" w:cs="Arial"/>
        </w:rPr>
      </w:pPr>
      <w:r w:rsidRPr="2AD076EB">
        <w:rPr>
          <w:rFonts w:ascii="Arial" w:hAnsi="Arial" w:eastAsia="Arial" w:cs="Arial"/>
        </w:rPr>
        <w:t>Monitoring the incidence and management of hypertension in Newham requires a robust, multi-layered surveillance strategy.</w:t>
      </w:r>
    </w:p>
    <w:p w:rsidR="4AA333B1" w:rsidP="2AD076EB" w:rsidRDefault="5F629F65" w14:paraId="3DC2381D" w14:textId="12F93D13">
      <w:pPr>
        <w:pStyle w:val="Heading2"/>
        <w:spacing w:line="360" w:lineRule="auto"/>
        <w:rPr>
          <w:rFonts w:ascii="Arial" w:hAnsi="Arial" w:eastAsia="Arial" w:cs="Arial"/>
          <w:b/>
          <w:bCs/>
          <w:sz w:val="28"/>
          <w:szCs w:val="28"/>
        </w:rPr>
      </w:pPr>
      <w:bookmarkStart w:name="_Toc228446798" w:id="25"/>
      <w:r w:rsidRPr="2AD076EB">
        <w:rPr>
          <w:rFonts w:ascii="Arial" w:hAnsi="Arial" w:eastAsia="Arial" w:cs="Arial"/>
          <w:sz w:val="28"/>
          <w:szCs w:val="28"/>
        </w:rPr>
        <w:t>5.1 Passive Surveillance: Quality and Outcomes Framework (QOF)</w:t>
      </w:r>
      <w:bookmarkEnd w:id="25"/>
    </w:p>
    <w:p w:rsidR="4AA333B1" w:rsidP="2AD076EB" w:rsidRDefault="5F629F65" w14:paraId="53B66BF7" w14:textId="14A2F2E4">
      <w:pPr>
        <w:spacing w:after="240" w:line="360" w:lineRule="auto"/>
        <w:jc w:val="both"/>
        <w:rPr>
          <w:rFonts w:ascii="Arial" w:hAnsi="Arial" w:eastAsia="Arial" w:cs="Arial"/>
        </w:rPr>
      </w:pPr>
      <w:r w:rsidRPr="2AD076EB">
        <w:rPr>
          <w:rFonts w:ascii="Arial" w:hAnsi="Arial" w:eastAsia="Arial" w:cs="Arial"/>
        </w:rPr>
        <w:t xml:space="preserve">The QOF is a national system that collects data from GP registers. It monitors </w:t>
      </w:r>
      <w:r w:rsidRPr="2AD076EB">
        <w:rPr>
          <w:rFonts w:ascii="Arial" w:hAnsi="Arial" w:eastAsia="Arial" w:cs="Arial"/>
          <w:b/>
          <w:bCs/>
        </w:rPr>
        <w:t xml:space="preserve">"treated </w:t>
      </w:r>
      <w:proofErr w:type="gramStart"/>
      <w:r w:rsidRPr="2AD076EB">
        <w:rPr>
          <w:rFonts w:ascii="Arial" w:hAnsi="Arial" w:eastAsia="Arial" w:cs="Arial"/>
          <w:b/>
          <w:bCs/>
        </w:rPr>
        <w:t>prevalence"</w:t>
      </w:r>
      <w:r w:rsidRPr="2AD076EB">
        <w:rPr>
          <w:rFonts w:ascii="Arial" w:hAnsi="Arial" w:eastAsia="Arial" w:cs="Arial"/>
        </w:rPr>
        <w:t>—</w:t>
      </w:r>
      <w:proofErr w:type="gramEnd"/>
      <w:r w:rsidRPr="2AD076EB">
        <w:rPr>
          <w:rFonts w:ascii="Arial" w:hAnsi="Arial" w:eastAsia="Arial" w:cs="Arial"/>
        </w:rPr>
        <w:t>individuals diagnosed and receiving medication. While excellent for tracking clinical targets (e.g., ensuring patients maintain a BP below 140/90), it fails to capture the undiagnosed population (NHS Digital, 2024).</w:t>
      </w:r>
    </w:p>
    <w:p w:rsidR="4AA333B1" w:rsidP="2AD076EB" w:rsidRDefault="5F629F65" w14:paraId="1965DEB1" w14:textId="2A335463">
      <w:pPr>
        <w:pStyle w:val="Heading2"/>
        <w:spacing w:line="360" w:lineRule="auto"/>
        <w:rPr>
          <w:rFonts w:ascii="Arial" w:hAnsi="Arial" w:eastAsia="Arial" w:cs="Arial"/>
          <w:b/>
          <w:bCs/>
          <w:sz w:val="28"/>
          <w:szCs w:val="28"/>
        </w:rPr>
      </w:pPr>
      <w:bookmarkStart w:name="_Toc228446799" w:id="26"/>
      <w:r w:rsidRPr="2AD076EB">
        <w:rPr>
          <w:rFonts w:ascii="Arial" w:hAnsi="Arial" w:eastAsia="Arial" w:cs="Arial"/>
          <w:sz w:val="28"/>
          <w:szCs w:val="28"/>
        </w:rPr>
        <w:t>5.2 Active Surveillance: NHS Health Checks</w:t>
      </w:r>
      <w:bookmarkEnd w:id="26"/>
    </w:p>
    <w:p w:rsidR="4AA333B1" w:rsidP="2AD076EB" w:rsidRDefault="5F629F65" w14:paraId="3162BD0F" w14:textId="491B73DB">
      <w:pPr>
        <w:spacing w:after="240" w:line="360" w:lineRule="auto"/>
        <w:jc w:val="both"/>
        <w:rPr>
          <w:rFonts w:ascii="Arial" w:hAnsi="Arial" w:eastAsia="Arial" w:cs="Arial"/>
        </w:rPr>
      </w:pPr>
      <w:r w:rsidRPr="2AD076EB">
        <w:rPr>
          <w:rFonts w:ascii="Arial" w:hAnsi="Arial" w:eastAsia="Arial" w:cs="Arial"/>
        </w:rPr>
        <w:t xml:space="preserve">The NHS Health Check program serves as an active surveillance tool, systematically inviting adults aged 40–74 for screening. In Newham, this program is essential for </w:t>
      </w:r>
      <w:r w:rsidRPr="2AD076EB">
        <w:rPr>
          <w:rFonts w:ascii="Arial" w:hAnsi="Arial" w:eastAsia="Arial" w:cs="Arial"/>
        </w:rPr>
        <w:lastRenderedPageBreak/>
        <w:t>identifying the "hidden" hypertensive population. However, uptake remains lower in marginalized communities, necessitating community-outreach models (PHE, 2021).</w:t>
      </w:r>
    </w:p>
    <w:p w:rsidR="4AA333B1" w:rsidP="2AD076EB" w:rsidRDefault="5F629F65" w14:paraId="6B4AA37C" w14:textId="63D1599F">
      <w:pPr>
        <w:pStyle w:val="Heading4"/>
        <w:spacing w:before="0" w:after="319" w:line="360" w:lineRule="auto"/>
        <w:jc w:val="both"/>
        <w:rPr>
          <w:rFonts w:ascii="Arial" w:hAnsi="Arial" w:eastAsia="Arial" w:cs="Arial"/>
          <w:b/>
          <w:bCs/>
          <w:i w:val="0"/>
          <w:iCs w:val="0"/>
          <w:sz w:val="28"/>
          <w:szCs w:val="28"/>
        </w:rPr>
      </w:pPr>
      <w:bookmarkStart w:name="_Toc228446800" w:id="27"/>
      <w:r w:rsidRPr="2AD076EB">
        <w:rPr>
          <w:rStyle w:val="Heading2Char"/>
          <w:rFonts w:ascii="Arial" w:hAnsi="Arial" w:eastAsia="Arial" w:cs="Arial"/>
          <w:i w:val="0"/>
          <w:iCs w:val="0"/>
          <w:sz w:val="28"/>
          <w:szCs w:val="28"/>
        </w:rPr>
        <w:t>5.3 Digital Surveillance and Integration</w:t>
      </w:r>
      <w:bookmarkEnd w:id="27"/>
    </w:p>
    <w:p w:rsidR="4AA333B1" w:rsidP="2AD076EB" w:rsidRDefault="5F629F65" w14:paraId="18F4259B" w14:textId="671B7102">
      <w:pPr>
        <w:spacing w:after="240" w:line="360" w:lineRule="auto"/>
        <w:jc w:val="both"/>
        <w:rPr>
          <w:rFonts w:ascii="Arial" w:hAnsi="Arial" w:eastAsia="Arial" w:cs="Arial"/>
        </w:rPr>
      </w:pPr>
      <w:r w:rsidRPr="00E31A80">
        <w:rPr>
          <w:rFonts w:ascii="Arial" w:hAnsi="Arial" w:eastAsia="Arial" w:cs="Arial"/>
        </w:rPr>
        <w:t>NHS Digital</w:t>
      </w:r>
      <w:r w:rsidRPr="2AD076EB">
        <w:rPr>
          <w:rFonts w:ascii="Arial" w:hAnsi="Arial" w:eastAsia="Arial" w:cs="Arial"/>
        </w:rPr>
        <w:t xml:space="preserve"> links primary care data with </w:t>
      </w:r>
      <w:r w:rsidR="00E31A80">
        <w:rPr>
          <w:rFonts w:ascii="Arial" w:hAnsi="Arial" w:eastAsia="Arial" w:cs="Arial"/>
        </w:rPr>
        <w:t>hospital</w:t>
      </w:r>
      <w:r w:rsidRPr="2AD076EB">
        <w:rPr>
          <w:rFonts w:ascii="Arial" w:hAnsi="Arial" w:eastAsia="Arial" w:cs="Arial"/>
        </w:rPr>
        <w:t xml:space="preserve"> records. This allows epidemiologists to track the </w:t>
      </w:r>
      <w:r w:rsidRPr="2AD076EB">
        <w:rPr>
          <w:rFonts w:ascii="Arial" w:hAnsi="Arial" w:eastAsia="Arial" w:cs="Arial"/>
          <w:b/>
          <w:bCs/>
        </w:rPr>
        <w:t>"Impact Outcomes"</w:t>
      </w:r>
      <w:r w:rsidRPr="2AD076EB">
        <w:rPr>
          <w:rFonts w:ascii="Arial" w:hAnsi="Arial" w:eastAsia="Arial" w:cs="Arial"/>
        </w:rPr>
        <w:t xml:space="preserve">—how many people with hypertension eventually </w:t>
      </w:r>
      <w:r w:rsidRPr="2AD076EB" w:rsidR="5A444E97">
        <w:rPr>
          <w:rFonts w:ascii="Arial" w:hAnsi="Arial" w:eastAsia="Arial" w:cs="Arial"/>
        </w:rPr>
        <w:t>suffer</w:t>
      </w:r>
      <w:r w:rsidRPr="2AD076EB">
        <w:rPr>
          <w:rFonts w:ascii="Arial" w:hAnsi="Arial" w:eastAsia="Arial" w:cs="Arial"/>
        </w:rPr>
        <w:t xml:space="preserve"> a stroke or heart attack. This longitudinal tracking is vital for evaluating long-term effectiveness of borough-wide policies (UK Health Security Agency, 2024).</w:t>
      </w:r>
    </w:p>
    <w:p w:rsidR="4AA333B1" w:rsidP="2AD076EB" w:rsidRDefault="4AA333B1" w14:paraId="61592BFF" w14:textId="093C0789">
      <w:pPr>
        <w:spacing w:after="240" w:line="360" w:lineRule="auto"/>
        <w:jc w:val="both"/>
        <w:rPr>
          <w:rFonts w:ascii="Arial" w:hAnsi="Arial" w:eastAsia="Arial" w:cs="Arial"/>
        </w:rPr>
      </w:pPr>
    </w:p>
    <w:p w:rsidRPr="00A0383A" w:rsidR="4AA333B1" w:rsidP="0017692F" w:rsidRDefault="5F629F65" w14:paraId="2E948665" w14:textId="5CA2FCC7">
      <w:pPr>
        <w:pStyle w:val="Heading1"/>
        <w:rPr>
          <w:rFonts w:ascii="Arial" w:hAnsi="Arial" w:eastAsia="Arial" w:cs="Arial"/>
          <w:b/>
          <w:bCs/>
          <w:sz w:val="32"/>
          <w:szCs w:val="32"/>
        </w:rPr>
      </w:pPr>
      <w:bookmarkStart w:name="_Toc228446801" w:id="28"/>
      <w:r w:rsidRPr="00A0383A">
        <w:rPr>
          <w:rStyle w:val="Heading1Char"/>
          <w:rFonts w:ascii="Arial" w:hAnsi="Arial" w:eastAsia="Arial" w:cs="Arial"/>
          <w:sz w:val="32"/>
          <w:szCs w:val="32"/>
        </w:rPr>
        <w:t xml:space="preserve">6. Public </w:t>
      </w:r>
      <w:r w:rsidRPr="00A0383A">
        <w:rPr>
          <w:rStyle w:val="Heading1Char"/>
          <w:rFonts w:ascii="Arial" w:hAnsi="Arial" w:cs="Arial"/>
          <w:sz w:val="32"/>
          <w:szCs w:val="32"/>
        </w:rPr>
        <w:t>Health</w:t>
      </w:r>
      <w:r w:rsidRPr="00A0383A">
        <w:rPr>
          <w:rStyle w:val="Heading1Char"/>
          <w:rFonts w:ascii="Arial" w:hAnsi="Arial" w:eastAsia="Arial" w:cs="Arial"/>
          <w:sz w:val="32"/>
          <w:szCs w:val="32"/>
        </w:rPr>
        <w:t xml:space="preserve"> Response: The 3 P’s Model</w:t>
      </w:r>
      <w:bookmarkEnd w:id="28"/>
    </w:p>
    <w:p w:rsidR="00472C1E" w:rsidP="00472C1E" w:rsidRDefault="003226A9" w14:paraId="75529E54" w14:textId="7AFFD6D9">
      <w:pPr>
        <w:spacing w:after="240" w:line="360" w:lineRule="auto"/>
        <w:jc w:val="both"/>
        <w:rPr>
          <w:rFonts w:ascii="Arial" w:hAnsi="Arial" w:eastAsia="Arial" w:cs="Arial"/>
        </w:rPr>
      </w:pPr>
      <w:r>
        <w:rPr>
          <w:noProof/>
        </w:rPr>
        <w:drawing>
          <wp:anchor distT="0" distB="0" distL="114300" distR="114300" simplePos="0" relativeHeight="251673600" behindDoc="0" locked="0" layoutInCell="1" allowOverlap="1" wp14:anchorId="0F356DAA" wp14:editId="7A55C958">
            <wp:simplePos x="0" y="0"/>
            <wp:positionH relativeFrom="margin">
              <wp:posOffset>1804670</wp:posOffset>
            </wp:positionH>
            <wp:positionV relativeFrom="paragraph">
              <wp:posOffset>820420</wp:posOffset>
            </wp:positionV>
            <wp:extent cx="2576830" cy="2158365"/>
            <wp:effectExtent l="0" t="0" r="0" b="0"/>
            <wp:wrapTopAndBottom/>
            <wp:docPr id="1843782212" name="Picture 1" descr="THE GLOBAL CHARTER FOR THE PUBLIC'S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LOBAL CHARTER FOR THE PUBLIC'S HEALT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76830" cy="2158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2AD076EB" w:rsidR="5F629F65">
        <w:rPr>
          <w:rFonts w:ascii="Arial" w:hAnsi="Arial" w:eastAsia="Arial" w:cs="Arial"/>
        </w:rPr>
        <w:t xml:space="preserve">The management of hypertension in Newham is structured around the </w:t>
      </w:r>
      <w:r w:rsidRPr="2AD076EB" w:rsidR="5F629F65">
        <w:rPr>
          <w:rFonts w:ascii="Arial" w:hAnsi="Arial" w:eastAsia="Arial" w:cs="Arial"/>
          <w:b/>
          <w:bCs/>
        </w:rPr>
        <w:t xml:space="preserve">3 </w:t>
      </w:r>
      <w:proofErr w:type="gramStart"/>
      <w:r w:rsidRPr="2AD076EB" w:rsidR="5F629F65">
        <w:rPr>
          <w:rFonts w:ascii="Arial" w:hAnsi="Arial" w:eastAsia="Arial" w:cs="Arial"/>
          <w:b/>
          <w:bCs/>
        </w:rPr>
        <w:t>P’s</w:t>
      </w:r>
      <w:proofErr w:type="gramEnd"/>
      <w:r w:rsidRPr="2AD076EB" w:rsidR="5F629F65">
        <w:rPr>
          <w:rFonts w:ascii="Arial" w:hAnsi="Arial" w:eastAsia="Arial" w:cs="Arial"/>
          <w:b/>
          <w:bCs/>
        </w:rPr>
        <w:t xml:space="preserve"> of Public Health</w:t>
      </w:r>
      <w:r w:rsidRPr="2AD076EB" w:rsidR="5F629F65">
        <w:rPr>
          <w:rFonts w:ascii="Arial" w:hAnsi="Arial" w:eastAsia="Arial" w:cs="Arial"/>
        </w:rPr>
        <w:t>: Prevention, Protection, and Promotion.</w:t>
      </w:r>
    </w:p>
    <w:p w:rsidR="003226A9" w:rsidP="003226A9" w:rsidRDefault="003226A9" w14:paraId="72752C75" w14:textId="1B24FEE0">
      <w:pPr>
        <w:spacing w:after="240" w:line="360" w:lineRule="auto"/>
        <w:jc w:val="center"/>
        <w:rPr>
          <w:rFonts w:ascii="Arial" w:hAnsi="Arial" w:eastAsia="Arial" w:cs="Arial"/>
        </w:rPr>
      </w:pPr>
      <w:r>
        <w:rPr>
          <w:rFonts w:ascii="Arial" w:hAnsi="Arial" w:eastAsia="Arial" w:cs="Arial"/>
        </w:rPr>
        <w:t xml:space="preserve">Source: </w:t>
      </w:r>
      <w:r w:rsidR="00472C1E">
        <w:rPr>
          <w:rFonts w:ascii="Arial" w:hAnsi="Arial" w:eastAsia="Arial" w:cs="Arial"/>
        </w:rPr>
        <w:t>WFPHA, 2021</w:t>
      </w:r>
    </w:p>
    <w:p w:rsidR="4AA333B1" w:rsidP="2AD076EB" w:rsidRDefault="5F629F65" w14:paraId="76C8235B" w14:textId="106D9DD7">
      <w:pPr>
        <w:pStyle w:val="Heading2"/>
        <w:spacing w:line="360" w:lineRule="auto"/>
        <w:rPr>
          <w:rFonts w:ascii="Arial" w:hAnsi="Arial" w:eastAsia="Arial" w:cs="Arial"/>
          <w:b/>
          <w:bCs/>
          <w:sz w:val="28"/>
          <w:szCs w:val="28"/>
        </w:rPr>
      </w:pPr>
      <w:bookmarkStart w:name="_Toc228446802" w:id="29"/>
      <w:r w:rsidRPr="2AD076EB">
        <w:rPr>
          <w:rFonts w:ascii="Arial" w:hAnsi="Arial" w:eastAsia="Arial" w:cs="Arial"/>
          <w:sz w:val="28"/>
          <w:szCs w:val="28"/>
        </w:rPr>
        <w:t>6.1 Prevention (Primary)</w:t>
      </w:r>
      <w:bookmarkEnd w:id="29"/>
    </w:p>
    <w:p w:rsidR="4AA333B1" w:rsidP="2AD076EB" w:rsidRDefault="5F629F65" w14:paraId="3C676AC2" w14:textId="2C2BED6B">
      <w:pPr>
        <w:spacing w:after="240" w:line="360" w:lineRule="auto"/>
        <w:jc w:val="both"/>
        <w:rPr>
          <w:rFonts w:ascii="Arial" w:hAnsi="Arial" w:eastAsia="Arial" w:cs="Arial"/>
        </w:rPr>
      </w:pPr>
      <w:r w:rsidRPr="2577B13F" w:rsidR="3FF5829C">
        <w:rPr>
          <w:rFonts w:ascii="Arial" w:hAnsi="Arial" w:eastAsia="Arial" w:cs="Arial"/>
        </w:rPr>
        <w:t xml:space="preserve">Primary prevention aims to stop hypertension from developing in the first place. The </w:t>
      </w:r>
      <w:r w:rsidRPr="2577B13F" w:rsidR="3FF5829C">
        <w:rPr>
          <w:rFonts w:ascii="Arial" w:hAnsi="Arial" w:eastAsia="Arial" w:cs="Arial"/>
          <w:b w:val="1"/>
          <w:bCs w:val="1"/>
        </w:rPr>
        <w:t>National Salt Reduction Strategy</w:t>
      </w:r>
      <w:r w:rsidRPr="2577B13F" w:rsidR="3FF5829C">
        <w:rPr>
          <w:rFonts w:ascii="Arial" w:hAnsi="Arial" w:eastAsia="Arial" w:cs="Arial"/>
        </w:rPr>
        <w:t xml:space="preserve"> is the cornerstone here, working with food manufacturers to reformulate products. Locally, Newham Council provides </w:t>
      </w:r>
      <w:r w:rsidRPr="2577B13F" w:rsidR="3FF5829C">
        <w:rPr>
          <w:rFonts w:ascii="Arial" w:hAnsi="Arial" w:eastAsia="Arial" w:cs="Arial"/>
          <w:b w:val="1"/>
          <w:bCs w:val="1"/>
        </w:rPr>
        <w:t>"Active Travel" grants</w:t>
      </w:r>
      <w:r w:rsidRPr="2577B13F" w:rsidR="3FF5829C">
        <w:rPr>
          <w:rFonts w:ascii="Arial" w:hAnsi="Arial" w:eastAsia="Arial" w:cs="Arial"/>
        </w:rPr>
        <w:t xml:space="preserve"> to businesses to encourage </w:t>
      </w:r>
      <w:r w:rsidRPr="2577B13F" w:rsidR="3FF5829C">
        <w:rPr>
          <w:rFonts w:ascii="Arial" w:hAnsi="Arial" w:eastAsia="Arial" w:cs="Arial"/>
        </w:rPr>
        <w:t>employee</w:t>
      </w:r>
      <w:r w:rsidRPr="2577B13F" w:rsidR="3FF5829C">
        <w:rPr>
          <w:rFonts w:ascii="Arial" w:hAnsi="Arial" w:eastAsia="Arial" w:cs="Arial"/>
        </w:rPr>
        <w:t xml:space="preserve"> walking and cycling, addressing physical inactivity (NHS England, 202</w:t>
      </w:r>
      <w:r w:rsidRPr="2577B13F" w:rsidR="47D47D9F">
        <w:rPr>
          <w:rFonts w:ascii="Arial" w:hAnsi="Arial" w:eastAsia="Arial" w:cs="Arial"/>
        </w:rPr>
        <w:t>3</w:t>
      </w:r>
      <w:r w:rsidRPr="2577B13F" w:rsidR="3FF5829C">
        <w:rPr>
          <w:rFonts w:ascii="Arial" w:hAnsi="Arial" w:eastAsia="Arial" w:cs="Arial"/>
        </w:rPr>
        <w:t>).</w:t>
      </w:r>
    </w:p>
    <w:p w:rsidR="4AA333B1" w:rsidP="2AD076EB" w:rsidRDefault="5F629F65" w14:paraId="26F3A4E5" w14:textId="3F106635">
      <w:pPr>
        <w:pStyle w:val="Heading2"/>
        <w:spacing w:line="360" w:lineRule="auto"/>
        <w:rPr>
          <w:rFonts w:ascii="Arial" w:hAnsi="Arial" w:eastAsia="Arial" w:cs="Arial"/>
          <w:b/>
          <w:bCs/>
          <w:sz w:val="28"/>
          <w:szCs w:val="28"/>
        </w:rPr>
      </w:pPr>
      <w:bookmarkStart w:name="_Toc228446803" w:id="30"/>
      <w:r w:rsidRPr="2AD076EB">
        <w:rPr>
          <w:rFonts w:ascii="Arial" w:hAnsi="Arial" w:eastAsia="Arial" w:cs="Arial"/>
          <w:sz w:val="28"/>
          <w:szCs w:val="28"/>
        </w:rPr>
        <w:lastRenderedPageBreak/>
        <w:t>6.2 Protection (Secondary)</w:t>
      </w:r>
      <w:bookmarkEnd w:id="30"/>
    </w:p>
    <w:p w:rsidR="4AA333B1" w:rsidP="2AD076EB" w:rsidRDefault="5F629F65" w14:paraId="3EA4493B" w14:textId="312E84E5">
      <w:pPr>
        <w:spacing w:after="240" w:line="360" w:lineRule="auto"/>
        <w:jc w:val="both"/>
        <w:rPr>
          <w:rFonts w:ascii="Arial" w:hAnsi="Arial" w:eastAsia="Arial" w:cs="Arial"/>
        </w:rPr>
      </w:pPr>
      <w:r w:rsidRPr="2577B13F" w:rsidR="3FF5829C">
        <w:rPr>
          <w:rFonts w:ascii="Arial" w:hAnsi="Arial" w:eastAsia="Arial" w:cs="Arial"/>
        </w:rPr>
        <w:t xml:space="preserve">Secondary prevention focuses on early detection and "protecting" the patient from complications. The </w:t>
      </w:r>
      <w:r w:rsidRPr="2577B13F" w:rsidR="3FF5829C">
        <w:rPr>
          <w:rFonts w:ascii="Arial" w:hAnsi="Arial" w:eastAsia="Arial" w:cs="Arial"/>
          <w:b w:val="1"/>
          <w:bCs w:val="1"/>
        </w:rPr>
        <w:t>"Know Your Numbers"</w:t>
      </w:r>
      <w:r w:rsidRPr="2577B13F" w:rsidR="3FF5829C">
        <w:rPr>
          <w:rFonts w:ascii="Arial" w:hAnsi="Arial" w:eastAsia="Arial" w:cs="Arial"/>
        </w:rPr>
        <w:t xml:space="preserve"> campaign in Newham is a flagship initiative. By placing blood pressure monitors in non-clinical settings—such as </w:t>
      </w:r>
      <w:r w:rsidRPr="2577B13F" w:rsidR="3FF5829C">
        <w:rPr>
          <w:rFonts w:ascii="Arial" w:hAnsi="Arial" w:eastAsia="Arial" w:cs="Arial"/>
          <w:b w:val="1"/>
          <w:bCs w:val="1"/>
        </w:rPr>
        <w:t>mosques, barbershops, and community centers</w:t>
      </w:r>
      <w:r w:rsidRPr="2577B13F" w:rsidR="3FF5829C">
        <w:rPr>
          <w:rFonts w:ascii="Arial" w:hAnsi="Arial" w:eastAsia="Arial" w:cs="Arial"/>
        </w:rPr>
        <w:t>—the borough protects high-risk individuals who may avoid traditional medical environments (NHS England, 202</w:t>
      </w:r>
      <w:r w:rsidRPr="2577B13F" w:rsidR="060E94ED">
        <w:rPr>
          <w:rFonts w:ascii="Arial" w:hAnsi="Arial" w:eastAsia="Arial" w:cs="Arial"/>
        </w:rPr>
        <w:t>3</w:t>
      </w:r>
      <w:r w:rsidRPr="2577B13F" w:rsidR="3FF5829C">
        <w:rPr>
          <w:rFonts w:ascii="Arial" w:hAnsi="Arial" w:eastAsia="Arial" w:cs="Arial"/>
        </w:rPr>
        <w:t>).</w:t>
      </w:r>
    </w:p>
    <w:p w:rsidR="4AA333B1" w:rsidP="2AD076EB" w:rsidRDefault="5F629F65" w14:paraId="46CCB241" w14:textId="07A532D3">
      <w:pPr>
        <w:pStyle w:val="Heading2"/>
        <w:spacing w:line="360" w:lineRule="auto"/>
        <w:rPr>
          <w:rFonts w:ascii="Arial" w:hAnsi="Arial" w:eastAsia="Arial" w:cs="Arial"/>
          <w:b/>
          <w:bCs/>
          <w:sz w:val="28"/>
          <w:szCs w:val="28"/>
        </w:rPr>
      </w:pPr>
      <w:bookmarkStart w:name="_Toc228446804" w:id="31"/>
      <w:r w:rsidRPr="2AD076EB">
        <w:rPr>
          <w:rFonts w:ascii="Arial" w:hAnsi="Arial" w:eastAsia="Arial" w:cs="Arial"/>
          <w:sz w:val="28"/>
          <w:szCs w:val="28"/>
        </w:rPr>
        <w:t>6.3 Promotion (Tertiary)</w:t>
      </w:r>
      <w:bookmarkEnd w:id="31"/>
    </w:p>
    <w:p w:rsidR="4AA333B1" w:rsidP="2AD076EB" w:rsidRDefault="5F629F65" w14:paraId="2B62FB58" w14:textId="58936E9F">
      <w:pPr>
        <w:spacing w:after="240" w:line="360" w:lineRule="auto"/>
        <w:jc w:val="both"/>
        <w:rPr>
          <w:rFonts w:ascii="Arial" w:hAnsi="Arial" w:eastAsia="Arial" w:cs="Arial"/>
        </w:rPr>
      </w:pPr>
      <w:r w:rsidRPr="2AD076EB">
        <w:rPr>
          <w:rFonts w:ascii="Arial" w:hAnsi="Arial" w:eastAsia="Arial" w:cs="Arial"/>
        </w:rPr>
        <w:t xml:space="preserve">Tertiary prevention involves promoting healthy management for </w:t>
      </w:r>
      <w:r w:rsidRPr="2AD076EB" w:rsidR="50DC9172">
        <w:rPr>
          <w:rFonts w:ascii="Arial" w:hAnsi="Arial" w:eastAsia="Arial" w:cs="Arial"/>
        </w:rPr>
        <w:t>those</w:t>
      </w:r>
      <w:r w:rsidRPr="2AD076EB">
        <w:rPr>
          <w:rFonts w:ascii="Arial" w:hAnsi="Arial" w:eastAsia="Arial" w:cs="Arial"/>
        </w:rPr>
        <w:t xml:space="preserve"> diagnosed. This includes the </w:t>
      </w:r>
      <w:r w:rsidRPr="2AD076EB">
        <w:rPr>
          <w:rFonts w:ascii="Arial" w:hAnsi="Arial" w:eastAsia="Arial" w:cs="Arial"/>
          <w:b/>
          <w:bCs/>
        </w:rPr>
        <w:t>DASH diet</w:t>
      </w:r>
      <w:r w:rsidRPr="2AD076EB">
        <w:rPr>
          <w:rFonts w:ascii="Arial" w:hAnsi="Arial" w:eastAsia="Arial" w:cs="Arial"/>
        </w:rPr>
        <w:t xml:space="preserve"> (Dietary Approaches to Stop Hypertension) and </w:t>
      </w:r>
      <w:r w:rsidRPr="2AD076EB">
        <w:rPr>
          <w:rFonts w:ascii="Arial" w:hAnsi="Arial" w:eastAsia="Arial" w:cs="Arial"/>
          <w:b/>
          <w:bCs/>
        </w:rPr>
        <w:t>"Social Prescribing."</w:t>
      </w:r>
      <w:r w:rsidRPr="2AD076EB">
        <w:rPr>
          <w:rFonts w:ascii="Arial" w:hAnsi="Arial" w:eastAsia="Arial" w:cs="Arial"/>
        </w:rPr>
        <w:t xml:space="preserve"> In Newham, GPs can "prescribe" subsidized access to community gardening or weight-management groups, addressing the social isolation that often accompanies chronic illness (Marmot et al., 2020).</w:t>
      </w:r>
    </w:p>
    <w:p w:rsidR="003B2F3E" w:rsidP="2AD076EB" w:rsidRDefault="003B2F3E" w14:paraId="617D8133" w14:textId="77777777">
      <w:pPr>
        <w:spacing w:after="240" w:line="360" w:lineRule="auto"/>
        <w:jc w:val="both"/>
        <w:rPr>
          <w:rFonts w:ascii="Arial" w:hAnsi="Arial" w:eastAsia="Arial" w:cs="Arial"/>
        </w:rPr>
      </w:pPr>
    </w:p>
    <w:p w:rsidRPr="00A0383A" w:rsidR="4AA333B1" w:rsidP="0017692F" w:rsidRDefault="5F629F65" w14:paraId="122AAB58" w14:textId="2AAABDA4">
      <w:pPr>
        <w:pStyle w:val="Heading1"/>
        <w:rPr>
          <w:rFonts w:ascii="Arial" w:hAnsi="Arial" w:eastAsia="Arial" w:cs="Arial"/>
          <w:b/>
          <w:bCs/>
          <w:sz w:val="32"/>
          <w:szCs w:val="32"/>
        </w:rPr>
      </w:pPr>
      <w:bookmarkStart w:name="_Toc228446805" w:id="32"/>
      <w:r w:rsidRPr="00A0383A">
        <w:rPr>
          <w:rStyle w:val="Heading1Char"/>
          <w:rFonts w:ascii="Arial" w:hAnsi="Arial" w:eastAsia="Arial" w:cs="Arial"/>
          <w:sz w:val="32"/>
          <w:szCs w:val="32"/>
        </w:rPr>
        <w:t xml:space="preserve">7. Intervention </w:t>
      </w:r>
      <w:proofErr w:type="spellStart"/>
      <w:r w:rsidRPr="00A0383A">
        <w:rPr>
          <w:rStyle w:val="Heading1Char"/>
          <w:rFonts w:ascii="Arial" w:hAnsi="Arial" w:eastAsia="Arial" w:cs="Arial"/>
          <w:sz w:val="32"/>
          <w:szCs w:val="32"/>
        </w:rPr>
        <w:t>Programme</w:t>
      </w:r>
      <w:proofErr w:type="spellEnd"/>
      <w:r w:rsidRPr="00A0383A">
        <w:rPr>
          <w:rStyle w:val="Heading1Char"/>
          <w:rFonts w:ascii="Arial" w:hAnsi="Arial" w:eastAsia="Arial" w:cs="Arial"/>
          <w:sz w:val="32"/>
          <w:szCs w:val="32"/>
        </w:rPr>
        <w:t>: "</w:t>
      </w:r>
      <w:r w:rsidRPr="00A0383A">
        <w:rPr>
          <w:rStyle w:val="Heading1Char"/>
          <w:rFonts w:ascii="Arial" w:hAnsi="Arial" w:cs="Arial"/>
          <w:sz w:val="32"/>
          <w:szCs w:val="32"/>
        </w:rPr>
        <w:t>The</w:t>
      </w:r>
      <w:r w:rsidRPr="00A0383A">
        <w:rPr>
          <w:rStyle w:val="Heading1Char"/>
          <w:rFonts w:ascii="Arial" w:hAnsi="Arial" w:eastAsia="Arial" w:cs="Arial"/>
          <w:sz w:val="32"/>
          <w:szCs w:val="32"/>
        </w:rPr>
        <w:t xml:space="preserve"> Newham Heart-Health Hub"</w:t>
      </w:r>
      <w:bookmarkEnd w:id="32"/>
    </w:p>
    <w:p w:rsidR="4AA333B1" w:rsidP="2AD076EB" w:rsidRDefault="5F629F65" w14:paraId="0D306BF2" w14:textId="0C78E444">
      <w:pPr>
        <w:spacing w:after="240" w:line="360" w:lineRule="auto"/>
        <w:jc w:val="both"/>
        <w:rPr>
          <w:rFonts w:ascii="Arial" w:hAnsi="Arial" w:eastAsia="Arial" w:cs="Arial"/>
        </w:rPr>
      </w:pPr>
      <w:r w:rsidRPr="2AD076EB">
        <w:rPr>
          <w:rFonts w:ascii="Arial" w:hAnsi="Arial" w:eastAsia="Arial" w:cs="Arial"/>
        </w:rPr>
        <w:t xml:space="preserve">As a Regional Epidemiologist, the </w:t>
      </w:r>
      <w:r w:rsidRPr="2AD076EB">
        <w:rPr>
          <w:rFonts w:ascii="Arial" w:hAnsi="Arial" w:eastAsia="Arial" w:cs="Arial"/>
          <w:b/>
          <w:bCs/>
        </w:rPr>
        <w:t>Newham Heart-Health Hub (NHHH)</w:t>
      </w:r>
      <w:r w:rsidRPr="2AD076EB">
        <w:rPr>
          <w:rFonts w:ascii="Arial" w:hAnsi="Arial" w:eastAsia="Arial" w:cs="Arial"/>
        </w:rPr>
        <w:t xml:space="preserve"> </w:t>
      </w:r>
      <w:r w:rsidRPr="2AD076EB" w:rsidR="68BE67A4">
        <w:rPr>
          <w:rFonts w:ascii="Arial" w:hAnsi="Arial" w:eastAsia="Arial" w:cs="Arial"/>
        </w:rPr>
        <w:t xml:space="preserve">has been designed </w:t>
      </w:r>
      <w:r w:rsidRPr="2AD076EB">
        <w:rPr>
          <w:rFonts w:ascii="Arial" w:hAnsi="Arial" w:eastAsia="Arial" w:cs="Arial"/>
        </w:rPr>
        <w:t>to address the specific needs of the borough.</w:t>
      </w:r>
    </w:p>
    <w:p w:rsidR="4AA333B1" w:rsidP="2AD076EB" w:rsidRDefault="5F629F65" w14:paraId="2DD24CA2" w14:textId="25B2C417">
      <w:pPr>
        <w:pStyle w:val="ListParagraph"/>
        <w:numPr>
          <w:ilvl w:val="0"/>
          <w:numId w:val="3"/>
        </w:numPr>
        <w:spacing w:before="240" w:after="240" w:line="360" w:lineRule="auto"/>
        <w:jc w:val="both"/>
        <w:rPr>
          <w:rFonts w:ascii="Arial" w:hAnsi="Arial" w:eastAsia="Arial" w:cs="Arial"/>
        </w:rPr>
      </w:pPr>
      <w:r w:rsidRPr="2AD076EB">
        <w:rPr>
          <w:rFonts w:ascii="Arial" w:hAnsi="Arial" w:eastAsia="Arial" w:cs="Arial"/>
          <w:b/>
          <w:bCs/>
        </w:rPr>
        <w:t>Target Population:</w:t>
      </w:r>
      <w:r w:rsidRPr="2AD076EB">
        <w:rPr>
          <w:rFonts w:ascii="Arial" w:hAnsi="Arial" w:eastAsia="Arial" w:cs="Arial"/>
        </w:rPr>
        <w:t xml:space="preserve"> Black and South Asian adults aged 35–65 living in the most deprived wards</w:t>
      </w:r>
      <w:r w:rsidRPr="2AD076EB" w:rsidR="55E3E574">
        <w:rPr>
          <w:rFonts w:ascii="Arial" w:hAnsi="Arial" w:eastAsia="Arial" w:cs="Arial"/>
        </w:rPr>
        <w:t xml:space="preserve"> (UK Health Security Agency, 2022)</w:t>
      </w:r>
      <w:r w:rsidRPr="2AD076EB">
        <w:rPr>
          <w:rFonts w:ascii="Arial" w:hAnsi="Arial" w:eastAsia="Arial" w:cs="Arial"/>
        </w:rPr>
        <w:t>.</w:t>
      </w:r>
    </w:p>
    <w:p w:rsidR="4AA333B1" w:rsidP="2AD076EB" w:rsidRDefault="5F629F65" w14:paraId="72A9461A" w14:textId="56B6BF10">
      <w:pPr>
        <w:pStyle w:val="ListParagraph"/>
        <w:numPr>
          <w:ilvl w:val="0"/>
          <w:numId w:val="3"/>
        </w:numPr>
        <w:spacing w:before="240" w:after="240" w:line="360" w:lineRule="auto"/>
        <w:jc w:val="both"/>
        <w:rPr>
          <w:rFonts w:ascii="Arial" w:hAnsi="Arial" w:eastAsia="Arial" w:cs="Arial"/>
        </w:rPr>
      </w:pPr>
      <w:r w:rsidRPr="2AD076EB">
        <w:rPr>
          <w:rFonts w:ascii="Arial" w:hAnsi="Arial" w:eastAsia="Arial" w:cs="Arial"/>
          <w:b/>
          <w:bCs/>
        </w:rPr>
        <w:t>Design:</w:t>
      </w:r>
      <w:r w:rsidRPr="2AD076EB">
        <w:rPr>
          <w:rFonts w:ascii="Arial" w:hAnsi="Arial" w:eastAsia="Arial" w:cs="Arial"/>
        </w:rPr>
        <w:t xml:space="preserve"> The intervention utilizes </w:t>
      </w:r>
      <w:r w:rsidRPr="2AD076EB">
        <w:rPr>
          <w:rFonts w:ascii="Arial" w:hAnsi="Arial" w:eastAsia="Arial" w:cs="Arial"/>
          <w:b/>
          <w:bCs/>
        </w:rPr>
        <w:t>"Health Champions"</w:t>
      </w:r>
      <w:r w:rsidRPr="2AD076EB">
        <w:rPr>
          <w:rFonts w:ascii="Arial" w:hAnsi="Arial" w:eastAsia="Arial" w:cs="Arial"/>
        </w:rPr>
        <w:t xml:space="preserve">—local volunteers trained to perform BP checks and offer culturally tailored dietary advice </w:t>
      </w:r>
      <w:r w:rsidRPr="2AD076EB" w:rsidR="7E22951B">
        <w:rPr>
          <w:rFonts w:ascii="Arial" w:hAnsi="Arial" w:eastAsia="Arial" w:cs="Arial"/>
        </w:rPr>
        <w:t xml:space="preserve">such as </w:t>
      </w:r>
      <w:r w:rsidRPr="2AD076EB">
        <w:rPr>
          <w:rFonts w:ascii="Arial" w:hAnsi="Arial" w:eastAsia="Arial" w:cs="Arial"/>
        </w:rPr>
        <w:t>using low-sodium alternatives in traditional Afro-Caribbean or South Asian seasonings</w:t>
      </w:r>
      <w:r w:rsidRPr="2AD076EB" w:rsidR="5B9B142E">
        <w:rPr>
          <w:rFonts w:ascii="Arial" w:hAnsi="Arial" w:eastAsia="Arial" w:cs="Arial"/>
        </w:rPr>
        <w:t xml:space="preserve"> (Public Health England, 2021)</w:t>
      </w:r>
      <w:r w:rsidRPr="2AD076EB">
        <w:rPr>
          <w:rFonts w:ascii="Arial" w:hAnsi="Arial" w:eastAsia="Arial" w:cs="Arial"/>
        </w:rPr>
        <w:t>.</w:t>
      </w:r>
    </w:p>
    <w:p w:rsidR="4AA333B1" w:rsidP="2AD076EB" w:rsidRDefault="5F629F65" w14:paraId="26DD83B6" w14:textId="129A8058">
      <w:pPr>
        <w:pStyle w:val="ListParagraph"/>
        <w:numPr>
          <w:ilvl w:val="0"/>
          <w:numId w:val="3"/>
        </w:numPr>
        <w:spacing w:before="240" w:after="240" w:line="360" w:lineRule="auto"/>
        <w:jc w:val="both"/>
        <w:rPr>
          <w:rFonts w:ascii="Arial" w:hAnsi="Arial" w:eastAsia="Arial" w:cs="Arial"/>
        </w:rPr>
      </w:pPr>
      <w:r w:rsidRPr="2577B13F" w:rsidR="3FF5829C">
        <w:rPr>
          <w:rFonts w:ascii="Arial" w:hAnsi="Arial" w:eastAsia="Arial" w:cs="Arial"/>
          <w:b w:val="1"/>
          <w:bCs w:val="1"/>
        </w:rPr>
        <w:t>Implementation:</w:t>
      </w:r>
      <w:r w:rsidRPr="2577B13F" w:rsidR="3FF5829C">
        <w:rPr>
          <w:rFonts w:ascii="Arial" w:hAnsi="Arial" w:eastAsia="Arial" w:cs="Arial"/>
        </w:rPr>
        <w:t xml:space="preserve"> The hub </w:t>
      </w:r>
      <w:r w:rsidRPr="2577B13F" w:rsidR="3FF5829C">
        <w:rPr>
          <w:rFonts w:ascii="Arial" w:hAnsi="Arial" w:eastAsia="Arial" w:cs="Arial"/>
        </w:rPr>
        <w:t>operates</w:t>
      </w:r>
      <w:r w:rsidRPr="2577B13F" w:rsidR="3FF5829C">
        <w:rPr>
          <w:rFonts w:ascii="Arial" w:hAnsi="Arial" w:eastAsia="Arial" w:cs="Arial"/>
        </w:rPr>
        <w:t xml:space="preserve"> on a "pop-up" basis in local markets and places of worship, bypassing the barriers of the formal clinic</w:t>
      </w:r>
      <w:r w:rsidRPr="2577B13F" w:rsidR="3DE2818B">
        <w:rPr>
          <w:rFonts w:ascii="Arial" w:hAnsi="Arial" w:eastAsia="Arial" w:cs="Arial"/>
        </w:rPr>
        <w:t xml:space="preserve"> (NHS England, 202</w:t>
      </w:r>
      <w:r w:rsidRPr="2577B13F" w:rsidR="73E0B1E6">
        <w:rPr>
          <w:rFonts w:ascii="Arial" w:hAnsi="Arial" w:eastAsia="Arial" w:cs="Arial"/>
        </w:rPr>
        <w:t>3</w:t>
      </w:r>
      <w:r w:rsidRPr="2577B13F" w:rsidR="3DE2818B">
        <w:rPr>
          <w:rFonts w:ascii="Arial" w:hAnsi="Arial" w:eastAsia="Arial" w:cs="Arial"/>
        </w:rPr>
        <w:t>)</w:t>
      </w:r>
      <w:r w:rsidRPr="2577B13F" w:rsidR="3FF5829C">
        <w:rPr>
          <w:rFonts w:ascii="Arial" w:hAnsi="Arial" w:eastAsia="Arial" w:cs="Arial"/>
        </w:rPr>
        <w:t>.</w:t>
      </w:r>
    </w:p>
    <w:p w:rsidRPr="00A0383A" w:rsidR="4AA333B1" w:rsidP="2AD076EB" w:rsidRDefault="5F629F65" w14:paraId="7400C1EF" w14:textId="59EEFDAD">
      <w:pPr>
        <w:pStyle w:val="Heading4"/>
        <w:spacing w:before="0" w:after="319" w:line="360" w:lineRule="auto"/>
        <w:jc w:val="both"/>
        <w:rPr>
          <w:rFonts w:ascii="Arial" w:hAnsi="Arial" w:eastAsia="Arial" w:cs="Arial"/>
        </w:rPr>
      </w:pPr>
      <w:bookmarkStart w:name="_Toc228446806" w:id="33"/>
      <w:r w:rsidRPr="00A0383A">
        <w:rPr>
          <w:rFonts w:ascii="Arial" w:hAnsi="Arial" w:eastAsia="Arial" w:cs="Arial"/>
          <w:i w:val="0"/>
          <w:iCs w:val="0"/>
        </w:rPr>
        <w:lastRenderedPageBreak/>
        <w:t>Evaluation Strategy</w:t>
      </w:r>
      <w:bookmarkEnd w:id="33"/>
    </w:p>
    <w:p w:rsidR="4AA333B1" w:rsidP="2AD076EB" w:rsidRDefault="5F629F65" w14:paraId="02A213CC" w14:textId="79234958">
      <w:pPr>
        <w:pStyle w:val="ListParagraph"/>
        <w:numPr>
          <w:ilvl w:val="0"/>
          <w:numId w:val="2"/>
        </w:numPr>
        <w:spacing w:before="240" w:after="240" w:line="360" w:lineRule="auto"/>
        <w:jc w:val="both"/>
        <w:rPr>
          <w:rFonts w:ascii="Arial" w:hAnsi="Arial" w:eastAsia="Arial" w:cs="Arial"/>
        </w:rPr>
      </w:pPr>
      <w:r w:rsidRPr="2AD076EB">
        <w:rPr>
          <w:rFonts w:ascii="Arial" w:hAnsi="Arial" w:eastAsia="Arial" w:cs="Arial"/>
          <w:b/>
          <w:bCs/>
        </w:rPr>
        <w:t>Biometric Evaluation:</w:t>
      </w:r>
      <w:r w:rsidRPr="2AD076EB">
        <w:rPr>
          <w:rFonts w:ascii="Arial" w:hAnsi="Arial" w:eastAsia="Arial" w:cs="Arial"/>
        </w:rPr>
        <w:t xml:space="preserve"> Tracking the mean reduction in systolic and diastolic blood pressure among regular participants over a 6-month period</w:t>
      </w:r>
      <w:r w:rsidRPr="2AD076EB" w:rsidR="7BCC9BB0">
        <w:rPr>
          <w:rFonts w:ascii="Arial" w:hAnsi="Arial" w:eastAsia="Arial" w:cs="Arial"/>
        </w:rPr>
        <w:t xml:space="preserve"> (NICE, 2023)</w:t>
      </w:r>
      <w:r w:rsidRPr="2AD076EB">
        <w:rPr>
          <w:rFonts w:ascii="Arial" w:hAnsi="Arial" w:eastAsia="Arial" w:cs="Arial"/>
        </w:rPr>
        <w:t>.</w:t>
      </w:r>
    </w:p>
    <w:p w:rsidR="4AA333B1" w:rsidP="2AD076EB" w:rsidRDefault="5F629F65" w14:paraId="1ED89409" w14:textId="2DE76F51">
      <w:pPr>
        <w:pStyle w:val="ListParagraph"/>
        <w:numPr>
          <w:ilvl w:val="0"/>
          <w:numId w:val="2"/>
        </w:numPr>
        <w:spacing w:before="240" w:after="240" w:line="360" w:lineRule="auto"/>
        <w:jc w:val="both"/>
        <w:rPr>
          <w:rFonts w:ascii="Arial" w:hAnsi="Arial" w:eastAsia="Arial" w:cs="Arial"/>
        </w:rPr>
      </w:pPr>
      <w:r w:rsidRPr="2577B13F" w:rsidR="3FF5829C">
        <w:rPr>
          <w:rFonts w:ascii="Arial" w:hAnsi="Arial" w:eastAsia="Arial" w:cs="Arial"/>
          <w:b w:val="1"/>
          <w:bCs w:val="1"/>
        </w:rPr>
        <w:t>Process Evaluation:</w:t>
      </w:r>
      <w:r w:rsidRPr="2577B13F" w:rsidR="3FF5829C">
        <w:rPr>
          <w:rFonts w:ascii="Arial" w:hAnsi="Arial" w:eastAsia="Arial" w:cs="Arial"/>
        </w:rPr>
        <w:t xml:space="preserve"> Measuring the "Referral Success </w:t>
      </w:r>
      <w:r w:rsidRPr="2577B13F" w:rsidR="3FF5829C">
        <w:rPr>
          <w:rFonts w:ascii="Arial" w:hAnsi="Arial" w:eastAsia="Arial" w:cs="Arial"/>
        </w:rPr>
        <w:t>Rate"—</w:t>
      </w:r>
      <w:r w:rsidRPr="2577B13F" w:rsidR="3FF5829C">
        <w:rPr>
          <w:rFonts w:ascii="Arial" w:hAnsi="Arial" w:eastAsia="Arial" w:cs="Arial"/>
        </w:rPr>
        <w:t>the percentage of people with high readings who successfully attend their follow-up GP appointment</w:t>
      </w:r>
      <w:r w:rsidRPr="2577B13F" w:rsidR="2C8E5E4B">
        <w:rPr>
          <w:rFonts w:ascii="Arial" w:hAnsi="Arial" w:eastAsia="Arial" w:cs="Arial"/>
        </w:rPr>
        <w:t xml:space="preserve"> (NHS England, 202</w:t>
      </w:r>
      <w:r w:rsidRPr="2577B13F" w:rsidR="612B6465">
        <w:rPr>
          <w:rFonts w:ascii="Arial" w:hAnsi="Arial" w:eastAsia="Arial" w:cs="Arial"/>
        </w:rPr>
        <w:t>3</w:t>
      </w:r>
      <w:r w:rsidRPr="2577B13F" w:rsidR="2C8E5E4B">
        <w:rPr>
          <w:rFonts w:ascii="Arial" w:hAnsi="Arial" w:eastAsia="Arial" w:cs="Arial"/>
        </w:rPr>
        <w:t>)</w:t>
      </w:r>
      <w:r w:rsidRPr="2577B13F" w:rsidR="3FF5829C">
        <w:rPr>
          <w:rFonts w:ascii="Arial" w:hAnsi="Arial" w:eastAsia="Arial" w:cs="Arial"/>
        </w:rPr>
        <w:t>.</w:t>
      </w:r>
    </w:p>
    <w:p w:rsidR="4AA333B1" w:rsidP="2AD076EB" w:rsidRDefault="5F629F65" w14:paraId="1E61568B" w14:textId="57FA6502">
      <w:pPr>
        <w:pStyle w:val="ListParagraph"/>
        <w:numPr>
          <w:ilvl w:val="0"/>
          <w:numId w:val="2"/>
        </w:numPr>
        <w:spacing w:before="240" w:after="240" w:line="360" w:lineRule="auto"/>
        <w:jc w:val="both"/>
        <w:rPr>
          <w:rFonts w:ascii="Arial" w:hAnsi="Arial" w:eastAsia="Arial" w:cs="Arial"/>
        </w:rPr>
      </w:pPr>
      <w:r w:rsidRPr="2AD076EB">
        <w:rPr>
          <w:rFonts w:ascii="Arial" w:hAnsi="Arial" w:eastAsia="Arial" w:cs="Arial"/>
          <w:b/>
          <w:bCs/>
        </w:rPr>
        <w:t>Qualitative Evaluation:</w:t>
      </w:r>
      <w:r w:rsidRPr="2AD076EB">
        <w:rPr>
          <w:rFonts w:ascii="Arial" w:hAnsi="Arial" w:eastAsia="Arial" w:cs="Arial"/>
        </w:rPr>
        <w:t xml:space="preserve"> Conducting focus groups with Health Champions to identify barriers to community engagement (W</w:t>
      </w:r>
      <w:r w:rsidRPr="2AD076EB" w:rsidR="34A5E8EB">
        <w:rPr>
          <w:rFonts w:ascii="Arial" w:hAnsi="Arial" w:eastAsia="Arial" w:cs="Arial"/>
        </w:rPr>
        <w:t>HO</w:t>
      </w:r>
      <w:r w:rsidRPr="2AD076EB">
        <w:rPr>
          <w:rFonts w:ascii="Arial" w:hAnsi="Arial" w:eastAsia="Arial" w:cs="Arial"/>
        </w:rPr>
        <w:t>, 2021).</w:t>
      </w:r>
    </w:p>
    <w:p w:rsidR="4AA333B1" w:rsidP="2AD076EB" w:rsidRDefault="4AA333B1" w14:paraId="28A6CD93" w14:textId="653FCD60">
      <w:pPr>
        <w:pStyle w:val="Heading1"/>
        <w:spacing w:line="360" w:lineRule="auto"/>
        <w:rPr>
          <w:rFonts w:ascii="Arial" w:hAnsi="Arial" w:eastAsia="Arial" w:cs="Arial"/>
          <w:sz w:val="32"/>
          <w:szCs w:val="32"/>
        </w:rPr>
      </w:pPr>
    </w:p>
    <w:p w:rsidR="4AA333B1" w:rsidP="2AD076EB" w:rsidRDefault="5F629F65" w14:paraId="207F646C" w14:textId="57E32B49">
      <w:pPr>
        <w:pStyle w:val="Heading1"/>
        <w:spacing w:line="360" w:lineRule="auto"/>
        <w:rPr>
          <w:rFonts w:ascii="Arial" w:hAnsi="Arial" w:eastAsia="Arial" w:cs="Arial"/>
          <w:b/>
          <w:bCs/>
          <w:sz w:val="32"/>
          <w:szCs w:val="32"/>
        </w:rPr>
      </w:pPr>
      <w:bookmarkStart w:name="_Toc228446807" w:id="34"/>
      <w:r w:rsidRPr="2AD076EB">
        <w:rPr>
          <w:rFonts w:ascii="Arial" w:hAnsi="Arial" w:eastAsia="Arial" w:cs="Arial"/>
          <w:sz w:val="32"/>
          <w:szCs w:val="32"/>
        </w:rPr>
        <w:t>8. Short- and Long-Term Consequences</w:t>
      </w:r>
      <w:bookmarkEnd w:id="34"/>
    </w:p>
    <w:p w:rsidR="4AA333B1" w:rsidP="2AD076EB" w:rsidRDefault="5F629F65" w14:paraId="24AEF4FD" w14:textId="677BD0F3">
      <w:pPr>
        <w:spacing w:after="240" w:line="360" w:lineRule="auto"/>
        <w:jc w:val="both"/>
        <w:rPr>
          <w:rFonts w:ascii="Arial" w:hAnsi="Arial" w:eastAsia="Arial" w:cs="Arial"/>
        </w:rPr>
      </w:pPr>
      <w:r w:rsidRPr="2AD076EB">
        <w:rPr>
          <w:rFonts w:ascii="Arial" w:hAnsi="Arial" w:eastAsia="Arial" w:cs="Arial"/>
        </w:rPr>
        <w:t>The public health impact of hypertension is staggering.</w:t>
      </w:r>
    </w:p>
    <w:p w:rsidR="4AA333B1" w:rsidP="2AD076EB" w:rsidRDefault="5F629F65" w14:paraId="7F35FC3B" w14:textId="0BF56E34">
      <w:pPr>
        <w:pStyle w:val="ListParagraph"/>
        <w:numPr>
          <w:ilvl w:val="0"/>
          <w:numId w:val="1"/>
        </w:numPr>
        <w:spacing w:before="240" w:after="240" w:line="360" w:lineRule="auto"/>
        <w:jc w:val="both"/>
        <w:rPr>
          <w:rFonts w:ascii="Arial" w:hAnsi="Arial" w:eastAsia="Arial" w:cs="Arial"/>
        </w:rPr>
      </w:pPr>
      <w:r w:rsidRPr="2AD076EB">
        <w:rPr>
          <w:rFonts w:ascii="Arial" w:hAnsi="Arial" w:eastAsia="Arial" w:cs="Arial"/>
          <w:b/>
          <w:bCs/>
        </w:rPr>
        <w:t>Short-term:</w:t>
      </w:r>
      <w:r w:rsidRPr="2AD076EB">
        <w:rPr>
          <w:rFonts w:ascii="Arial" w:hAnsi="Arial" w:eastAsia="Arial" w:cs="Arial"/>
        </w:rPr>
        <w:t xml:space="preserve"> Increased primary care visits for symptoms like chronic headaches, fatigue, and hypertensive urgency</w:t>
      </w:r>
      <w:r w:rsidRPr="2AD076EB" w:rsidR="43B59752">
        <w:rPr>
          <w:rFonts w:ascii="Arial" w:hAnsi="Arial" w:eastAsia="Arial" w:cs="Arial"/>
        </w:rPr>
        <w:t xml:space="preserve"> (NICE, 2023)</w:t>
      </w:r>
      <w:r w:rsidRPr="2AD076EB">
        <w:rPr>
          <w:rFonts w:ascii="Arial" w:hAnsi="Arial" w:eastAsia="Arial" w:cs="Arial"/>
        </w:rPr>
        <w:t>. For the individual, it creates a "worried well" psychological state that can impact mental health.</w:t>
      </w:r>
    </w:p>
    <w:p w:rsidR="4AA333B1" w:rsidP="2AD076EB" w:rsidRDefault="5F629F65" w14:paraId="70AD21B9" w14:textId="37498489">
      <w:pPr>
        <w:pStyle w:val="ListParagraph"/>
        <w:numPr>
          <w:ilvl w:val="0"/>
          <w:numId w:val="1"/>
        </w:numPr>
        <w:spacing w:before="240" w:after="240" w:line="360" w:lineRule="auto"/>
        <w:jc w:val="both"/>
        <w:rPr>
          <w:rFonts w:ascii="Arial" w:hAnsi="Arial" w:eastAsia="Arial" w:cs="Arial"/>
        </w:rPr>
      </w:pPr>
      <w:r w:rsidRPr="2AD076EB">
        <w:rPr>
          <w:rFonts w:ascii="Arial" w:hAnsi="Arial" w:eastAsia="Arial" w:cs="Arial"/>
          <w:b/>
          <w:bCs/>
        </w:rPr>
        <w:t>Long-term:</w:t>
      </w:r>
      <w:r w:rsidRPr="2AD076EB">
        <w:rPr>
          <w:rFonts w:ascii="Arial" w:hAnsi="Arial" w:eastAsia="Arial" w:cs="Arial"/>
        </w:rPr>
        <w:t xml:space="preserve"> Without intervention, Newham will see a surge in cardiovascular mortality, end-stage renal failure requiring dialysis, and </w:t>
      </w:r>
      <w:r w:rsidRPr="2AD076EB">
        <w:rPr>
          <w:rFonts w:ascii="Arial" w:hAnsi="Arial" w:eastAsia="Arial" w:cs="Arial"/>
          <w:b/>
          <w:bCs/>
        </w:rPr>
        <w:t>vascular dementia</w:t>
      </w:r>
      <w:r w:rsidRPr="2AD076EB">
        <w:rPr>
          <w:rFonts w:ascii="Arial" w:hAnsi="Arial" w:eastAsia="Arial" w:cs="Arial"/>
        </w:rPr>
        <w:t>. These conditions lead to "years lived with disability" (YLD), significantly reducing the borough’s healthy life expectancy (PHE, 2021).</w:t>
      </w:r>
    </w:p>
    <w:p w:rsidR="4AA333B1" w:rsidP="2AD076EB" w:rsidRDefault="5F629F65" w14:paraId="76382967" w14:textId="64E9DEC4">
      <w:pPr>
        <w:pStyle w:val="ListParagraph"/>
        <w:numPr>
          <w:ilvl w:val="0"/>
          <w:numId w:val="1"/>
        </w:numPr>
        <w:spacing w:before="240" w:after="240" w:line="360" w:lineRule="auto"/>
        <w:jc w:val="both"/>
        <w:rPr>
          <w:rFonts w:ascii="Arial" w:hAnsi="Arial" w:eastAsia="Arial" w:cs="Arial"/>
        </w:rPr>
      </w:pPr>
      <w:r w:rsidRPr="2AD076EB">
        <w:rPr>
          <w:rFonts w:ascii="Arial" w:hAnsi="Arial" w:eastAsia="Arial" w:cs="Arial"/>
          <w:b/>
          <w:bCs/>
        </w:rPr>
        <w:t>Economic Impact:</w:t>
      </w:r>
      <w:r w:rsidRPr="2AD076EB">
        <w:rPr>
          <w:rFonts w:ascii="Arial" w:hAnsi="Arial" w:eastAsia="Arial" w:cs="Arial"/>
        </w:rPr>
        <w:t xml:space="preserve"> Hypertension costs the NHS over </w:t>
      </w:r>
      <w:r w:rsidRPr="2AD076EB">
        <w:rPr>
          <w:rFonts w:ascii="Arial" w:hAnsi="Arial" w:eastAsia="Arial" w:cs="Arial"/>
          <w:b/>
          <w:bCs/>
        </w:rPr>
        <w:t>£2 billion annually</w:t>
      </w:r>
      <w:r w:rsidRPr="2AD076EB">
        <w:rPr>
          <w:rFonts w:ascii="Arial" w:hAnsi="Arial" w:eastAsia="Arial" w:cs="Arial"/>
        </w:rPr>
        <w:t xml:space="preserve"> in direct treatment and hospitalizations</w:t>
      </w:r>
      <w:r w:rsidRPr="2AD076EB" w:rsidR="06DF49E2">
        <w:rPr>
          <w:rFonts w:ascii="Arial" w:hAnsi="Arial" w:eastAsia="Arial" w:cs="Arial"/>
        </w:rPr>
        <w:t xml:space="preserve"> (NHS England, 2023)</w:t>
      </w:r>
      <w:r w:rsidRPr="2AD076EB">
        <w:rPr>
          <w:rFonts w:ascii="Arial" w:hAnsi="Arial" w:eastAsia="Arial" w:cs="Arial"/>
        </w:rPr>
        <w:t>. In Newham, the economic burden is compounded by lost productivity; as middle-aged breadwinners suffer debilitating strokes, families are often pushed deeper into the cycle of household poverty.</w:t>
      </w:r>
    </w:p>
    <w:p w:rsidR="4AA333B1" w:rsidP="2AD076EB" w:rsidRDefault="4AA333B1" w14:paraId="5DEBE18F" w14:textId="798A6B75">
      <w:pPr>
        <w:pStyle w:val="Heading1"/>
        <w:spacing w:line="360" w:lineRule="auto"/>
        <w:rPr>
          <w:rFonts w:ascii="Arial" w:hAnsi="Arial" w:eastAsia="Arial" w:cs="Arial"/>
          <w:sz w:val="32"/>
          <w:szCs w:val="32"/>
        </w:rPr>
      </w:pPr>
    </w:p>
    <w:p w:rsidR="4AA333B1" w:rsidP="2AD076EB" w:rsidRDefault="5F629F65" w14:paraId="7F8885E1" w14:textId="0B08A5A6">
      <w:pPr>
        <w:pStyle w:val="Heading1"/>
        <w:spacing w:line="360" w:lineRule="auto"/>
        <w:rPr>
          <w:rFonts w:ascii="Arial" w:hAnsi="Arial" w:eastAsia="Arial" w:cs="Arial"/>
          <w:b/>
          <w:bCs/>
          <w:sz w:val="32"/>
          <w:szCs w:val="32"/>
        </w:rPr>
      </w:pPr>
      <w:bookmarkStart w:name="_Toc228446808" w:id="35"/>
      <w:r w:rsidRPr="2AD076EB">
        <w:rPr>
          <w:rFonts w:ascii="Arial" w:hAnsi="Arial" w:eastAsia="Arial" w:cs="Arial"/>
          <w:sz w:val="32"/>
          <w:szCs w:val="32"/>
        </w:rPr>
        <w:t>9. Strengths and Weaknesses of the Epidemiological Approach</w:t>
      </w:r>
      <w:bookmarkEnd w:id="35"/>
    </w:p>
    <w:p w:rsidRPr="00A0383A" w:rsidR="4AA333B1" w:rsidP="2AD076EB" w:rsidRDefault="5F629F65" w14:paraId="38DA1E26" w14:textId="074A43E5">
      <w:pPr>
        <w:pStyle w:val="Heading4"/>
        <w:spacing w:before="0" w:after="319" w:line="360" w:lineRule="auto"/>
        <w:jc w:val="both"/>
        <w:rPr>
          <w:rFonts w:ascii="Arial" w:hAnsi="Arial" w:eastAsia="Arial" w:cs="Arial"/>
          <w:i w:val="0"/>
          <w:iCs w:val="0"/>
          <w:sz w:val="28"/>
          <w:szCs w:val="28"/>
        </w:rPr>
      </w:pPr>
      <w:bookmarkStart w:name="_Toc228446809" w:id="36"/>
      <w:r w:rsidRPr="00A0383A">
        <w:rPr>
          <w:rFonts w:ascii="Arial" w:hAnsi="Arial" w:eastAsia="Arial" w:cs="Arial"/>
          <w:i w:val="0"/>
          <w:iCs w:val="0"/>
          <w:sz w:val="28"/>
          <w:szCs w:val="28"/>
        </w:rPr>
        <w:t>Strengths</w:t>
      </w:r>
      <w:bookmarkEnd w:id="36"/>
    </w:p>
    <w:p w:rsidR="4AA333B1" w:rsidP="2AD076EB" w:rsidRDefault="5F629F65" w14:paraId="314AC1FA" w14:textId="67D6CFF0">
      <w:pPr>
        <w:spacing w:after="240" w:line="360" w:lineRule="auto"/>
        <w:jc w:val="both"/>
        <w:rPr>
          <w:rFonts w:ascii="Arial" w:hAnsi="Arial" w:eastAsia="Arial" w:cs="Arial"/>
        </w:rPr>
      </w:pPr>
      <w:r w:rsidRPr="2AD076EB">
        <w:rPr>
          <w:rFonts w:ascii="Arial" w:hAnsi="Arial" w:eastAsia="Arial" w:cs="Arial"/>
        </w:rPr>
        <w:t xml:space="preserve">The current approach is </w:t>
      </w:r>
      <w:r w:rsidRPr="2AD076EB">
        <w:rPr>
          <w:rFonts w:ascii="Arial" w:hAnsi="Arial" w:eastAsia="Arial" w:cs="Arial"/>
          <w:b/>
          <w:bCs/>
        </w:rPr>
        <w:t>data-rich</w:t>
      </w:r>
      <w:r w:rsidRPr="2AD076EB">
        <w:rPr>
          <w:rFonts w:ascii="Arial" w:hAnsi="Arial" w:eastAsia="Arial" w:cs="Arial"/>
        </w:rPr>
        <w:t xml:space="preserve"> and </w:t>
      </w:r>
      <w:r w:rsidRPr="2AD076EB">
        <w:rPr>
          <w:rFonts w:ascii="Arial" w:hAnsi="Arial" w:eastAsia="Arial" w:cs="Arial"/>
          <w:b/>
          <w:bCs/>
        </w:rPr>
        <w:t>targeted</w:t>
      </w:r>
      <w:r w:rsidRPr="2AD076EB">
        <w:rPr>
          <w:rFonts w:ascii="Arial" w:hAnsi="Arial" w:eastAsia="Arial" w:cs="Arial"/>
        </w:rPr>
        <w:t xml:space="preserve">. By using QOF and NHS Digital data, we can identify exactly which </w:t>
      </w:r>
      <w:proofErr w:type="gramStart"/>
      <w:r w:rsidRPr="2AD076EB">
        <w:rPr>
          <w:rFonts w:ascii="Arial" w:hAnsi="Arial" w:eastAsia="Arial" w:cs="Arial"/>
        </w:rPr>
        <w:t>wards</w:t>
      </w:r>
      <w:proofErr w:type="gramEnd"/>
      <w:r w:rsidRPr="2AD076EB">
        <w:rPr>
          <w:rFonts w:ascii="Arial" w:hAnsi="Arial" w:eastAsia="Arial" w:cs="Arial"/>
        </w:rPr>
        <w:t xml:space="preserve"> have the highest need</w:t>
      </w:r>
      <w:r w:rsidRPr="2AD076EB" w:rsidR="7FCD9DCD">
        <w:rPr>
          <w:rFonts w:ascii="Arial" w:hAnsi="Arial" w:eastAsia="Arial" w:cs="Arial"/>
        </w:rPr>
        <w:t xml:space="preserve"> (NHS Digital, 2024)</w:t>
      </w:r>
      <w:r w:rsidRPr="2AD076EB">
        <w:rPr>
          <w:rFonts w:ascii="Arial" w:hAnsi="Arial" w:eastAsia="Arial" w:cs="Arial"/>
        </w:rPr>
        <w:t xml:space="preserve">. The shift toward community-based interventions ("pop-up" clinics) shows a high level of </w:t>
      </w:r>
      <w:r w:rsidRPr="2AD076EB">
        <w:rPr>
          <w:rFonts w:ascii="Arial" w:hAnsi="Arial" w:eastAsia="Arial" w:cs="Arial"/>
          <w:b/>
          <w:bCs/>
        </w:rPr>
        <w:t>cultural acceptability</w:t>
      </w:r>
      <w:r w:rsidRPr="2AD076EB">
        <w:rPr>
          <w:rFonts w:ascii="Arial" w:hAnsi="Arial" w:eastAsia="Arial" w:cs="Arial"/>
        </w:rPr>
        <w:t xml:space="preserve"> and successfully reaches populations that are traditionally "hard to reach</w:t>
      </w:r>
      <w:r w:rsidRPr="2AD076EB" w:rsidR="79BC3802">
        <w:rPr>
          <w:rFonts w:ascii="Arial" w:hAnsi="Arial" w:eastAsia="Arial" w:cs="Arial"/>
        </w:rPr>
        <w:t>” (UK Health Security Agency, 2022).</w:t>
      </w:r>
    </w:p>
    <w:p w:rsidRPr="00A0383A" w:rsidR="4AA333B1" w:rsidP="2AD076EB" w:rsidRDefault="5F629F65" w14:paraId="285B8DCD" w14:textId="210A69D0">
      <w:pPr>
        <w:pStyle w:val="Heading4"/>
        <w:spacing w:before="0" w:after="319" w:line="360" w:lineRule="auto"/>
        <w:jc w:val="both"/>
        <w:rPr>
          <w:rFonts w:ascii="Arial" w:hAnsi="Arial" w:eastAsia="Arial" w:cs="Arial"/>
          <w:i w:val="0"/>
          <w:iCs w:val="0"/>
          <w:sz w:val="28"/>
          <w:szCs w:val="28"/>
        </w:rPr>
      </w:pPr>
      <w:bookmarkStart w:name="_Toc228446810" w:id="37"/>
      <w:r w:rsidRPr="00A0383A">
        <w:rPr>
          <w:rFonts w:ascii="Arial" w:hAnsi="Arial" w:eastAsia="Arial" w:cs="Arial"/>
          <w:i w:val="0"/>
          <w:iCs w:val="0"/>
          <w:sz w:val="28"/>
          <w:szCs w:val="28"/>
        </w:rPr>
        <w:t>Weaknesses</w:t>
      </w:r>
      <w:bookmarkEnd w:id="37"/>
    </w:p>
    <w:p w:rsidR="4AA333B1" w:rsidP="2AD076EB" w:rsidRDefault="5F629F65" w14:paraId="0C64D3B0" w14:textId="4E60EDCA">
      <w:pPr>
        <w:spacing w:after="240" w:line="360" w:lineRule="auto"/>
        <w:jc w:val="both"/>
        <w:rPr>
          <w:rFonts w:ascii="Arial" w:hAnsi="Arial" w:eastAsia="Arial" w:cs="Arial"/>
        </w:rPr>
      </w:pPr>
      <w:r w:rsidRPr="2AD076EB">
        <w:rPr>
          <w:rFonts w:ascii="Arial" w:hAnsi="Arial" w:eastAsia="Arial" w:cs="Arial"/>
        </w:rPr>
        <w:t xml:space="preserve">The approach remains largely </w:t>
      </w:r>
      <w:r w:rsidRPr="2AD076EB">
        <w:rPr>
          <w:rFonts w:ascii="Arial" w:hAnsi="Arial" w:eastAsia="Arial" w:cs="Arial"/>
          <w:b/>
          <w:bCs/>
        </w:rPr>
        <w:t>reactive</w:t>
      </w:r>
      <w:r w:rsidRPr="2AD076EB">
        <w:rPr>
          <w:rFonts w:ascii="Arial" w:hAnsi="Arial" w:eastAsia="Arial" w:cs="Arial"/>
        </w:rPr>
        <w:t xml:space="preserve">. </w:t>
      </w:r>
      <w:proofErr w:type="gramStart"/>
      <w:r w:rsidRPr="2AD076EB">
        <w:rPr>
          <w:rFonts w:ascii="Arial" w:hAnsi="Arial" w:eastAsia="Arial" w:cs="Arial"/>
        </w:rPr>
        <w:t>We are</w:t>
      </w:r>
      <w:proofErr w:type="gramEnd"/>
      <w:r w:rsidRPr="2AD076EB">
        <w:rPr>
          <w:rFonts w:ascii="Arial" w:hAnsi="Arial" w:eastAsia="Arial" w:cs="Arial"/>
        </w:rPr>
        <w:t xml:space="preserve"> often identifying people </w:t>
      </w:r>
      <w:r w:rsidRPr="2AD076EB">
        <w:rPr>
          <w:rFonts w:ascii="Arial" w:hAnsi="Arial" w:eastAsia="Arial" w:cs="Arial"/>
          <w:i/>
          <w:iCs/>
        </w:rPr>
        <w:t>after</w:t>
      </w:r>
      <w:r w:rsidRPr="2AD076EB">
        <w:rPr>
          <w:rFonts w:ascii="Arial" w:hAnsi="Arial" w:eastAsia="Arial" w:cs="Arial"/>
        </w:rPr>
        <w:t xml:space="preserve"> the damage to their arteries has begun</w:t>
      </w:r>
      <w:r w:rsidRPr="2AD076EB" w:rsidR="1CEA4C9D">
        <w:rPr>
          <w:rFonts w:ascii="Arial" w:hAnsi="Arial" w:eastAsia="Arial" w:cs="Arial"/>
        </w:rPr>
        <w:t xml:space="preserve"> (NICE, 2023)</w:t>
      </w:r>
      <w:r w:rsidRPr="2AD076EB">
        <w:rPr>
          <w:rFonts w:ascii="Arial" w:hAnsi="Arial" w:eastAsia="Arial" w:cs="Arial"/>
        </w:rPr>
        <w:t xml:space="preserve">. Furthermore, while we can identify risk factors like high salt and low activity, the epidemiological process has limited power to change the </w:t>
      </w:r>
      <w:r w:rsidRPr="2AD076EB">
        <w:rPr>
          <w:rFonts w:ascii="Arial" w:hAnsi="Arial" w:eastAsia="Arial" w:cs="Arial"/>
          <w:b/>
          <w:bCs/>
        </w:rPr>
        <w:t>macro-economic factors</w:t>
      </w:r>
      <w:r w:rsidRPr="2AD076EB">
        <w:rPr>
          <w:rFonts w:ascii="Arial" w:hAnsi="Arial" w:eastAsia="Arial" w:cs="Arial"/>
        </w:rPr>
        <w:t>—such as the rising cost of fresh food and the proliferation of fast-food outlets—that drive these behaviors</w:t>
      </w:r>
      <w:r w:rsidRPr="2AD076EB" w:rsidR="48666595">
        <w:rPr>
          <w:rFonts w:ascii="Arial" w:hAnsi="Arial" w:eastAsia="Arial" w:cs="Arial"/>
        </w:rPr>
        <w:t xml:space="preserve"> (Marmot et al., 2020)</w:t>
      </w:r>
      <w:r w:rsidRPr="2AD076EB">
        <w:rPr>
          <w:rFonts w:ascii="Arial" w:hAnsi="Arial" w:eastAsia="Arial" w:cs="Arial"/>
        </w:rPr>
        <w:t>.</w:t>
      </w:r>
    </w:p>
    <w:p w:rsidR="4AA333B1" w:rsidP="2AD076EB" w:rsidRDefault="4AA333B1" w14:paraId="63FE4BD4" w14:textId="127F0CE4">
      <w:pPr>
        <w:pStyle w:val="Heading1"/>
        <w:spacing w:line="360" w:lineRule="auto"/>
        <w:rPr>
          <w:rFonts w:ascii="Arial" w:hAnsi="Arial" w:eastAsia="Arial" w:cs="Arial"/>
          <w:sz w:val="32"/>
          <w:szCs w:val="32"/>
        </w:rPr>
      </w:pPr>
    </w:p>
    <w:p w:rsidR="4AA333B1" w:rsidP="2AD076EB" w:rsidRDefault="5F629F65" w14:paraId="01C95E05" w14:textId="1E76FC3F">
      <w:pPr>
        <w:pStyle w:val="Heading1"/>
        <w:spacing w:line="360" w:lineRule="auto"/>
        <w:rPr>
          <w:rFonts w:ascii="Arial" w:hAnsi="Arial" w:eastAsia="Arial" w:cs="Arial"/>
          <w:b/>
          <w:bCs/>
          <w:sz w:val="32"/>
          <w:szCs w:val="32"/>
        </w:rPr>
      </w:pPr>
      <w:bookmarkStart w:name="_Toc228446811" w:id="38"/>
      <w:r w:rsidRPr="2AD076EB">
        <w:rPr>
          <w:rFonts w:ascii="Arial" w:hAnsi="Arial" w:eastAsia="Arial" w:cs="Arial"/>
          <w:sz w:val="32"/>
          <w:szCs w:val="32"/>
        </w:rPr>
        <w:t>10. Conclusion</w:t>
      </w:r>
      <w:bookmarkEnd w:id="38"/>
    </w:p>
    <w:p w:rsidR="4AA333B1" w:rsidP="2AD076EB" w:rsidRDefault="5F629F65" w14:paraId="5EA4F36D" w14:textId="78E992D8">
      <w:pPr>
        <w:spacing w:after="240" w:line="360" w:lineRule="auto"/>
        <w:jc w:val="both"/>
        <w:rPr>
          <w:rFonts w:ascii="Arial" w:hAnsi="Arial" w:eastAsia="Arial" w:cs="Arial"/>
        </w:rPr>
      </w:pPr>
      <w:r w:rsidRPr="2AD076EB">
        <w:rPr>
          <w:rFonts w:ascii="Arial" w:hAnsi="Arial" w:eastAsia="Arial" w:cs="Arial"/>
        </w:rPr>
        <w:t>In conclusion, hypertension in Newham is a complex public health challenge that necessitates a social epidemiological lens. While biological and genetic factors play a role, the primary drivers are the social determinants of health—poverty, housing, and the local food environment</w:t>
      </w:r>
      <w:r w:rsidRPr="2AD076EB" w:rsidR="5D04AFD3">
        <w:rPr>
          <w:rFonts w:ascii="Arial" w:hAnsi="Arial" w:eastAsia="Arial" w:cs="Arial"/>
        </w:rPr>
        <w:t xml:space="preserve"> (Marmot et al., 2020)</w:t>
      </w:r>
      <w:r w:rsidRPr="2AD076EB">
        <w:rPr>
          <w:rFonts w:ascii="Arial" w:hAnsi="Arial" w:eastAsia="Arial" w:cs="Arial"/>
        </w:rPr>
        <w:t>. By utilizing robust surveillance systems and implementing culturally sensitive interventions like the "Heart-Health Hub," we can begin to mitigate the impact of this "silent killer</w:t>
      </w:r>
      <w:r w:rsidRPr="2AD076EB" w:rsidR="3FAA086F">
        <w:rPr>
          <w:rFonts w:ascii="Arial" w:hAnsi="Arial" w:eastAsia="Arial" w:cs="Arial"/>
        </w:rPr>
        <w:t>” (NHS England, 2023).</w:t>
      </w:r>
      <w:r w:rsidRPr="2AD076EB">
        <w:rPr>
          <w:rFonts w:ascii="Arial" w:hAnsi="Arial" w:eastAsia="Arial" w:cs="Arial"/>
        </w:rPr>
        <w:t xml:space="preserve"> However, long-term success will require not just clinical management, but a systemic shift in national policy </w:t>
      </w:r>
      <w:r w:rsidRPr="2AD076EB">
        <w:rPr>
          <w:rFonts w:ascii="Arial" w:hAnsi="Arial" w:eastAsia="Arial" w:cs="Arial"/>
        </w:rPr>
        <w:lastRenderedPageBreak/>
        <w:t>to address the underlying economic inequalities that allow hypertension to flourish in boroughs like Newham</w:t>
      </w:r>
      <w:r w:rsidRPr="2AD076EB" w:rsidR="307A62B2">
        <w:rPr>
          <w:rFonts w:ascii="Arial" w:hAnsi="Arial" w:eastAsia="Arial" w:cs="Arial"/>
        </w:rPr>
        <w:t xml:space="preserve"> (</w:t>
      </w:r>
      <w:r w:rsidR="002C408A">
        <w:rPr>
          <w:rFonts w:ascii="Arial" w:hAnsi="Arial" w:eastAsia="Arial" w:cs="Arial"/>
        </w:rPr>
        <w:t>ONS</w:t>
      </w:r>
      <w:r w:rsidRPr="2AD076EB" w:rsidR="307A62B2">
        <w:rPr>
          <w:rFonts w:ascii="Arial" w:hAnsi="Arial" w:eastAsia="Arial" w:cs="Arial"/>
        </w:rPr>
        <w:t>, 2023)</w:t>
      </w:r>
      <w:r w:rsidRPr="2AD076EB">
        <w:rPr>
          <w:rFonts w:ascii="Arial" w:hAnsi="Arial" w:eastAsia="Arial" w:cs="Arial"/>
        </w:rPr>
        <w:t>.</w:t>
      </w:r>
    </w:p>
    <w:p w:rsidR="4AA333B1" w:rsidP="2AD076EB" w:rsidRDefault="4AA333B1" w14:paraId="214174BD" w14:textId="1019485A">
      <w:pPr>
        <w:spacing w:after="240" w:line="360" w:lineRule="auto"/>
        <w:jc w:val="both"/>
        <w:rPr>
          <w:rFonts w:ascii="Arial" w:hAnsi="Arial" w:eastAsia="Arial" w:cs="Arial"/>
        </w:rPr>
      </w:pPr>
    </w:p>
    <w:p w:rsidR="3426FAF6" w:rsidP="2AD076EB" w:rsidRDefault="3426FAF6" w14:paraId="1801A99F" w14:textId="04CE526C">
      <w:pPr>
        <w:spacing w:line="360" w:lineRule="auto"/>
      </w:pPr>
      <w:r>
        <w:br w:type="page"/>
      </w:r>
    </w:p>
    <w:p w:rsidR="0D719721" w:rsidP="2577B13F" w:rsidRDefault="78852631" w14:paraId="2DF41987" w14:textId="7ADAFFBF">
      <w:pPr>
        <w:pStyle w:val="Heading1"/>
        <w:spacing w:line="360" w:lineRule="auto"/>
        <w:jc w:val="center"/>
        <w:rPr>
          <w:rFonts w:ascii="Arial" w:hAnsi="Arial" w:eastAsia="Arial" w:cs="Arial"/>
          <w:b w:val="0"/>
          <w:bCs w:val="0"/>
          <w:u w:val="single"/>
        </w:rPr>
      </w:pPr>
      <w:bookmarkStart w:name="_Toc228446812" w:id="39"/>
      <w:r w:rsidRPr="2577B13F" w:rsidR="7EC0DA41">
        <w:rPr>
          <w:rFonts w:ascii="Arial" w:hAnsi="Arial" w:eastAsia="Arial" w:cs="Arial"/>
          <w:b w:val="0"/>
          <w:bCs w:val="0"/>
          <w:u w:val="single"/>
        </w:rPr>
        <w:t>References</w:t>
      </w:r>
      <w:bookmarkEnd w:id="39"/>
    </w:p>
    <w:p w:rsidR="00AD7862" w:rsidP="2577B13F" w:rsidRDefault="00AD7862" w14:paraId="12DE2FD6" w14:textId="09923108">
      <w:pPr>
        <w:spacing w:before="240" w:after="240" w:line="360" w:lineRule="auto"/>
        <w:ind w:left="720" w:hanging="720"/>
        <w:jc w:val="both"/>
        <w:rPr>
          <w:rFonts w:ascii="Arial" w:hAnsi="Arial" w:eastAsia="Arial" w:cs="Arial"/>
        </w:rPr>
      </w:pPr>
      <w:r w:rsidRPr="2577B13F" w:rsidR="7B886923">
        <w:rPr>
          <w:rFonts w:ascii="Arial" w:hAnsi="Arial" w:eastAsia="Arial" w:cs="Arial"/>
          <w:b w:val="1"/>
          <w:bCs w:val="1"/>
        </w:rPr>
        <w:t xml:space="preserve">Activity Alliance </w:t>
      </w:r>
      <w:r w:rsidRPr="2577B13F" w:rsidR="7B886923">
        <w:rPr>
          <w:rFonts w:ascii="Arial" w:hAnsi="Arial" w:eastAsia="Arial" w:cs="Arial"/>
        </w:rPr>
        <w:t>(2024)</w:t>
      </w:r>
      <w:r w:rsidRPr="2577B13F" w:rsidR="7B886923">
        <w:rPr>
          <w:rFonts w:ascii="Arial" w:hAnsi="Arial" w:eastAsia="Arial" w:cs="Arial"/>
          <w:b w:val="1"/>
          <w:bCs w:val="1"/>
        </w:rPr>
        <w:t xml:space="preserve"> </w:t>
      </w:r>
      <w:r w:rsidRPr="2577B13F" w:rsidR="7B886923">
        <w:rPr>
          <w:rFonts w:ascii="Arial" w:hAnsi="Arial" w:eastAsia="Arial" w:cs="Arial"/>
          <w:i w:val="1"/>
          <w:iCs w:val="1"/>
        </w:rPr>
        <w:t>Annual Disability and Activity Survey 2023-24</w:t>
      </w:r>
      <w:r w:rsidRPr="2577B13F" w:rsidR="7B886923">
        <w:rPr>
          <w:rFonts w:ascii="Arial" w:hAnsi="Arial" w:eastAsia="Arial" w:cs="Arial"/>
        </w:rPr>
        <w:t>. Available at:</w:t>
      </w:r>
      <w:r w:rsidRPr="2577B13F" w:rsidR="7B886923">
        <w:rPr>
          <w:rFonts w:ascii="Arial" w:hAnsi="Arial" w:eastAsia="Arial" w:cs="Arial"/>
          <w:b w:val="1"/>
          <w:bCs w:val="1"/>
        </w:rPr>
        <w:t xml:space="preserve"> </w:t>
      </w:r>
      <w:hyperlink r:id="R837c5cbc922c4d33">
        <w:r w:rsidRPr="2577B13F" w:rsidR="7B886923">
          <w:rPr>
            <w:rStyle w:val="Hyperlink"/>
            <w:rFonts w:ascii="Arial" w:hAnsi="Arial" w:eastAsia="Arial" w:cs="Arial"/>
            <w:b w:val="1"/>
            <w:bCs w:val="1"/>
          </w:rPr>
          <w:t>https://www.activityalliance.org.uk/how-we-help/research/annual-survey</w:t>
        </w:r>
      </w:hyperlink>
      <w:r w:rsidRPr="2577B13F" w:rsidR="7B886923">
        <w:rPr>
          <w:rFonts w:ascii="Arial" w:hAnsi="Arial" w:eastAsia="Arial" w:cs="Arial"/>
          <w:b w:val="1"/>
          <w:bCs w:val="1"/>
        </w:rPr>
        <w:t xml:space="preserve"> </w:t>
      </w:r>
      <w:r w:rsidRPr="2577B13F" w:rsidR="7B886923">
        <w:rPr>
          <w:rFonts w:ascii="Arial" w:hAnsi="Arial" w:eastAsia="Arial" w:cs="Arial"/>
        </w:rPr>
        <w:t xml:space="preserve">(Accessed: </w:t>
      </w:r>
      <w:r w:rsidRPr="2577B13F" w:rsidR="18DAB126">
        <w:rPr>
          <w:rFonts w:ascii="Arial" w:hAnsi="Arial" w:eastAsia="Arial" w:cs="Arial"/>
        </w:rPr>
        <w:t>20</w:t>
      </w:r>
      <w:r w:rsidRPr="2577B13F" w:rsidR="7B886923">
        <w:rPr>
          <w:rFonts w:ascii="Arial" w:hAnsi="Arial" w:eastAsia="Arial" w:cs="Arial"/>
        </w:rPr>
        <w:t xml:space="preserve"> April 2026).</w:t>
      </w:r>
    </w:p>
    <w:p w:rsidR="64A575AB" w:rsidP="2AD076EB" w:rsidRDefault="1D7FC0C2" w14:paraId="2A99B105" w14:textId="1115F82A">
      <w:pPr>
        <w:spacing w:before="240" w:after="240" w:line="360" w:lineRule="auto"/>
        <w:ind w:left="720" w:hanging="720"/>
        <w:jc w:val="both"/>
        <w:rPr>
          <w:rFonts w:ascii="Arial" w:hAnsi="Arial" w:eastAsia="Arial" w:cs="Arial"/>
        </w:rPr>
      </w:pPr>
      <w:r w:rsidRPr="2AD076EB">
        <w:rPr>
          <w:rFonts w:ascii="Arial" w:hAnsi="Arial" w:eastAsia="Arial" w:cs="Arial"/>
          <w:b/>
          <w:bCs/>
        </w:rPr>
        <w:t>British Heart Foundation</w:t>
      </w:r>
      <w:r w:rsidRPr="2AD076EB">
        <w:rPr>
          <w:rFonts w:ascii="Arial" w:hAnsi="Arial" w:eastAsia="Arial" w:cs="Arial"/>
        </w:rPr>
        <w:t xml:space="preserve"> (2022) </w:t>
      </w:r>
      <w:r w:rsidRPr="2AD076EB">
        <w:rPr>
          <w:rFonts w:ascii="Arial" w:hAnsi="Arial" w:eastAsia="Arial" w:cs="Arial"/>
          <w:i/>
          <w:iCs/>
        </w:rPr>
        <w:t>High blood pressure in different ethnic groups</w:t>
      </w:r>
      <w:r w:rsidRPr="2AD076EB">
        <w:rPr>
          <w:rFonts w:ascii="Arial" w:hAnsi="Arial" w:eastAsia="Arial" w:cs="Arial"/>
        </w:rPr>
        <w:t xml:space="preserve">. Available at: </w:t>
      </w:r>
      <w:hyperlink r:id="rId16">
        <w:r w:rsidRPr="2AD076EB">
          <w:rPr>
            <w:rStyle w:val="Hyperlink"/>
            <w:rFonts w:ascii="Arial" w:hAnsi="Arial" w:eastAsia="Arial" w:cs="Arial"/>
          </w:rPr>
          <w:t>https://www.bhf.org.uk/</w:t>
        </w:r>
      </w:hyperlink>
      <w:r w:rsidRPr="2AD076EB">
        <w:rPr>
          <w:rFonts w:ascii="Arial" w:hAnsi="Arial" w:eastAsia="Arial" w:cs="Arial"/>
        </w:rPr>
        <w:t xml:space="preserve"> (Accessed: 27 April 2026).</w:t>
      </w:r>
    </w:p>
    <w:p w:rsidR="00A57117" w:rsidP="2577B13F" w:rsidRDefault="00A57117" w14:paraId="3F607C42" w14:textId="2346BC28">
      <w:pPr>
        <w:spacing w:before="240" w:after="240" w:line="360" w:lineRule="auto"/>
        <w:ind w:left="720" w:hanging="720"/>
        <w:jc w:val="both"/>
        <w:rPr>
          <w:rFonts w:ascii="Arial" w:hAnsi="Arial" w:eastAsia="Arial" w:cs="Arial"/>
        </w:rPr>
      </w:pPr>
      <w:r w:rsidRPr="2577B13F" w:rsidR="0165898D">
        <w:rPr>
          <w:rFonts w:ascii="Arial" w:hAnsi="Arial" w:eastAsia="Arial" w:cs="Arial"/>
          <w:b w:val="1"/>
          <w:bCs w:val="1"/>
        </w:rPr>
        <w:t xml:space="preserve">Care Quality Commission </w:t>
      </w:r>
      <w:r w:rsidRPr="2577B13F" w:rsidR="0165898D">
        <w:rPr>
          <w:rFonts w:ascii="Arial" w:hAnsi="Arial" w:eastAsia="Arial" w:cs="Arial"/>
        </w:rPr>
        <w:t>(202</w:t>
      </w:r>
      <w:r w:rsidRPr="2577B13F" w:rsidR="0165898D">
        <w:rPr>
          <w:rFonts w:ascii="Arial" w:hAnsi="Arial" w:eastAsia="Arial" w:cs="Arial"/>
        </w:rPr>
        <w:t>5</w:t>
      </w:r>
      <w:r w:rsidRPr="2577B13F" w:rsidR="0165898D">
        <w:rPr>
          <w:rFonts w:ascii="Arial" w:hAnsi="Arial" w:eastAsia="Arial" w:cs="Arial"/>
        </w:rPr>
        <w:t>)</w:t>
      </w:r>
      <w:r w:rsidRPr="2577B13F" w:rsidR="0165898D">
        <w:rPr>
          <w:rFonts w:ascii="Arial" w:hAnsi="Arial" w:eastAsia="Arial" w:cs="Arial"/>
          <w:b w:val="1"/>
          <w:bCs w:val="1"/>
        </w:rPr>
        <w:t xml:space="preserve"> </w:t>
      </w:r>
      <w:r w:rsidRPr="2577B13F" w:rsidR="0165898D">
        <w:rPr>
          <w:rFonts w:ascii="Arial" w:hAnsi="Arial" w:eastAsia="Arial" w:cs="Arial"/>
          <w:i w:val="1"/>
          <w:iCs w:val="1"/>
        </w:rPr>
        <w:t>State of Care 202</w:t>
      </w:r>
      <w:r w:rsidRPr="2577B13F" w:rsidR="0165898D">
        <w:rPr>
          <w:rFonts w:ascii="Arial" w:hAnsi="Arial" w:eastAsia="Arial" w:cs="Arial"/>
          <w:i w:val="1"/>
          <w:iCs w:val="1"/>
        </w:rPr>
        <w:t>4</w:t>
      </w:r>
      <w:r w:rsidRPr="2577B13F" w:rsidR="0165898D">
        <w:rPr>
          <w:rFonts w:ascii="Arial" w:hAnsi="Arial" w:eastAsia="Arial" w:cs="Arial"/>
          <w:i w:val="1"/>
          <w:iCs w:val="1"/>
        </w:rPr>
        <w:t>/2</w:t>
      </w:r>
      <w:r w:rsidRPr="2577B13F" w:rsidR="0165898D">
        <w:rPr>
          <w:rFonts w:ascii="Arial" w:hAnsi="Arial" w:eastAsia="Arial" w:cs="Arial"/>
          <w:i w:val="1"/>
          <w:iCs w:val="1"/>
        </w:rPr>
        <w:t>5</w:t>
      </w:r>
      <w:r w:rsidRPr="2577B13F" w:rsidR="0165898D">
        <w:rPr>
          <w:rFonts w:ascii="Arial" w:hAnsi="Arial" w:eastAsia="Arial" w:cs="Arial"/>
          <w:i w:val="1"/>
          <w:iCs w:val="1"/>
        </w:rPr>
        <w:t>: Healthcare Inequalities and Access</w:t>
      </w:r>
      <w:r w:rsidRPr="2577B13F" w:rsidR="0165898D">
        <w:rPr>
          <w:rFonts w:ascii="Arial" w:hAnsi="Arial" w:eastAsia="Arial" w:cs="Arial"/>
        </w:rPr>
        <w:t>. Available at:</w:t>
      </w:r>
      <w:r w:rsidRPr="2577B13F" w:rsidR="0165898D">
        <w:rPr>
          <w:rFonts w:ascii="Arial" w:hAnsi="Arial" w:eastAsia="Arial" w:cs="Arial"/>
          <w:b w:val="1"/>
          <w:bCs w:val="1"/>
        </w:rPr>
        <w:t xml:space="preserve"> </w:t>
      </w:r>
      <w:hyperlink r:id="R4c1f525551aa4f32">
        <w:r w:rsidRPr="2577B13F" w:rsidR="0165898D">
          <w:rPr>
            <w:rStyle w:val="Hyperlink"/>
            <w:rFonts w:ascii="Arial" w:hAnsi="Arial" w:eastAsia="Arial" w:cs="Arial"/>
            <w:b w:val="1"/>
            <w:bCs w:val="1"/>
          </w:rPr>
          <w:t>https://www.cqc.org.uk/publications/major-report/state-care</w:t>
        </w:r>
      </w:hyperlink>
      <w:r w:rsidRPr="2577B13F" w:rsidR="0165898D">
        <w:rPr>
          <w:rFonts w:ascii="Arial" w:hAnsi="Arial" w:eastAsia="Arial" w:cs="Arial"/>
          <w:b w:val="1"/>
          <w:bCs w:val="1"/>
        </w:rPr>
        <w:t xml:space="preserve"> </w:t>
      </w:r>
      <w:r w:rsidRPr="2577B13F" w:rsidR="0165898D">
        <w:rPr>
          <w:rFonts w:ascii="Arial" w:hAnsi="Arial" w:eastAsia="Arial" w:cs="Arial"/>
        </w:rPr>
        <w:t xml:space="preserve">(Accessed: </w:t>
      </w:r>
      <w:r w:rsidRPr="2577B13F" w:rsidR="798938E3">
        <w:rPr>
          <w:rFonts w:ascii="Arial" w:hAnsi="Arial" w:eastAsia="Arial" w:cs="Arial"/>
        </w:rPr>
        <w:t>15</w:t>
      </w:r>
      <w:r w:rsidRPr="2577B13F" w:rsidR="0165898D">
        <w:rPr>
          <w:rFonts w:ascii="Arial" w:hAnsi="Arial" w:eastAsia="Arial" w:cs="Arial"/>
        </w:rPr>
        <w:t xml:space="preserve"> April 2026).</w:t>
      </w:r>
    </w:p>
    <w:p w:rsidR="75F71CF0" w:rsidP="2AD076EB" w:rsidRDefault="75F71CF0" w14:paraId="08DEF47B" w14:textId="197883AE">
      <w:pPr>
        <w:spacing w:before="240" w:after="240" w:line="360" w:lineRule="auto"/>
        <w:ind w:left="720" w:hanging="720"/>
        <w:jc w:val="both"/>
        <w:rPr>
          <w:rFonts w:ascii="Arial" w:hAnsi="Arial" w:eastAsia="Arial" w:cs="Arial"/>
        </w:rPr>
      </w:pPr>
      <w:r w:rsidRPr="2AD076EB">
        <w:rPr>
          <w:rFonts w:ascii="Arial" w:hAnsi="Arial" w:eastAsia="Arial" w:cs="Arial"/>
          <w:b/>
          <w:bCs/>
        </w:rPr>
        <w:t>Centre for Ageing Better</w:t>
      </w:r>
      <w:r w:rsidRPr="2AD076EB">
        <w:rPr>
          <w:rFonts w:ascii="Arial" w:hAnsi="Arial" w:eastAsia="Arial" w:cs="Arial"/>
        </w:rPr>
        <w:t xml:space="preserve"> </w:t>
      </w:r>
      <w:r w:rsidRPr="00B02FA2">
        <w:rPr>
          <w:rFonts w:ascii="Arial" w:hAnsi="Arial" w:eastAsia="Arial" w:cs="Arial"/>
        </w:rPr>
        <w:t>(2021)</w:t>
      </w:r>
      <w:r w:rsidRPr="2AD076EB">
        <w:rPr>
          <w:rFonts w:ascii="Arial" w:hAnsi="Arial" w:eastAsia="Arial" w:cs="Arial"/>
        </w:rPr>
        <w:t xml:space="preserve"> </w:t>
      </w:r>
      <w:r w:rsidRPr="2AD076EB">
        <w:rPr>
          <w:rFonts w:ascii="Arial" w:hAnsi="Arial" w:eastAsia="Arial" w:cs="Arial"/>
          <w:i/>
          <w:iCs/>
        </w:rPr>
        <w:t>Lifetime Homes: A framework for adaptable housing</w:t>
      </w:r>
      <w:r w:rsidRPr="2AD076EB">
        <w:rPr>
          <w:rFonts w:ascii="Arial" w:hAnsi="Arial" w:eastAsia="Arial" w:cs="Arial"/>
        </w:rPr>
        <w:t xml:space="preserve">. </w:t>
      </w:r>
      <w:r w:rsidRPr="2AD076EB" w:rsidR="31F21512">
        <w:rPr>
          <w:rFonts w:ascii="Georgia" w:hAnsi="Georgia" w:eastAsia="Georgia" w:cs="Georgia"/>
          <w:color w:val="27251E"/>
        </w:rPr>
        <w:t xml:space="preserve">Available at: </w:t>
      </w:r>
      <w:hyperlink w:history="1" r:id="rId18">
        <w:r w:rsidRPr="002B0119" w:rsidR="31F21512">
          <w:rPr>
            <w:rStyle w:val="Hyperlink"/>
            <w:rFonts w:ascii="Georgia" w:hAnsi="Georgia" w:eastAsia="Georgia" w:cs="Georgia"/>
          </w:rPr>
          <w:t>https://ageing-better.or</w:t>
        </w:r>
        <w:r w:rsidRPr="002B0119" w:rsidR="31F21512">
          <w:rPr>
            <w:rStyle w:val="Hyperlink"/>
            <w:rFonts w:ascii="Georgia" w:hAnsi="Georgia" w:eastAsia="Georgia" w:cs="Georgia"/>
          </w:rPr>
          <w:t>g.uk/accessible-and-adaptable-homes</w:t>
        </w:r>
      </w:hyperlink>
    </w:p>
    <w:p w:rsidR="64A575AB" w:rsidP="2577B13F" w:rsidRDefault="1D7FC0C2" w14:paraId="03E8906C" w14:textId="0BEEBDD5">
      <w:pPr>
        <w:pStyle w:val="Normal"/>
        <w:spacing w:before="240" w:after="240" w:line="360" w:lineRule="auto"/>
        <w:ind w:left="720" w:hanging="720"/>
        <w:jc w:val="both"/>
        <w:rPr>
          <w:rFonts w:ascii="Arial" w:hAnsi="Arial" w:eastAsia="Arial" w:cs="Arial"/>
        </w:rPr>
      </w:pPr>
      <w:r w:rsidRPr="2577B13F" w:rsidR="1970CA7D">
        <w:rPr>
          <w:rFonts w:ascii="Arial" w:hAnsi="Arial" w:eastAsia="Arial" w:cs="Arial"/>
          <w:b w:val="1"/>
          <w:bCs w:val="1"/>
        </w:rPr>
        <w:t>Department for Work and Pensions (DWP)</w:t>
      </w:r>
      <w:r w:rsidRPr="2577B13F" w:rsidR="1970CA7D">
        <w:rPr>
          <w:rFonts w:ascii="Arial" w:hAnsi="Arial" w:eastAsia="Arial" w:cs="Arial"/>
        </w:rPr>
        <w:t xml:space="preserve"> </w:t>
      </w:r>
      <w:r w:rsidRPr="2577B13F" w:rsidR="1970CA7D">
        <w:rPr>
          <w:rFonts w:ascii="Arial" w:hAnsi="Arial" w:eastAsia="Arial" w:cs="Arial"/>
        </w:rPr>
        <w:t>(2023)</w:t>
      </w:r>
      <w:r w:rsidRPr="2577B13F" w:rsidR="1970CA7D">
        <w:rPr>
          <w:rFonts w:ascii="Arial" w:hAnsi="Arial" w:eastAsia="Arial" w:cs="Arial"/>
        </w:rPr>
        <w:t xml:space="preserve"> </w:t>
      </w:r>
      <w:r w:rsidRPr="2577B13F" w:rsidR="1970CA7D">
        <w:rPr>
          <w:rFonts w:ascii="Arial" w:hAnsi="Arial" w:eastAsia="Arial" w:cs="Arial"/>
          <w:i w:val="1"/>
          <w:iCs w:val="1"/>
        </w:rPr>
        <w:t xml:space="preserve">Family Resources Survey: </w:t>
      </w:r>
      <w:r w:rsidRPr="2577B13F" w:rsidR="1970CA7D">
        <w:rPr>
          <w:rFonts w:ascii="Arial" w:hAnsi="Arial" w:eastAsia="Arial" w:cs="Arial"/>
          <w:i w:val="1"/>
          <w:iCs w:val="1"/>
        </w:rPr>
        <w:t>financial year</w:t>
      </w:r>
      <w:r w:rsidRPr="2577B13F" w:rsidR="1970CA7D">
        <w:rPr>
          <w:rFonts w:ascii="Arial" w:hAnsi="Arial" w:eastAsia="Arial" w:cs="Arial"/>
          <w:i w:val="1"/>
          <w:iCs w:val="1"/>
        </w:rPr>
        <w:t xml:space="preserve"> 2021 to 2022</w:t>
      </w:r>
      <w:r w:rsidRPr="2577B13F" w:rsidR="1970CA7D">
        <w:rPr>
          <w:rFonts w:ascii="Arial" w:hAnsi="Arial" w:eastAsia="Arial" w:cs="Arial"/>
        </w:rPr>
        <w:t>.</w:t>
      </w:r>
      <w:r w:rsidRPr="2577B13F" w:rsidR="41F514E4">
        <w:rPr>
          <w:rFonts w:ascii="Arial" w:hAnsi="Arial" w:eastAsia="Arial" w:cs="Arial"/>
        </w:rPr>
        <w:t xml:space="preserve"> Available at: </w:t>
      </w:r>
      <w:hyperlink r:id="Raefcb02acac4425a">
        <w:r w:rsidRPr="2577B13F" w:rsidR="41F514E4">
          <w:rPr>
            <w:rStyle w:val="Hyperlink"/>
            <w:rFonts w:ascii="Arial" w:hAnsi="Arial" w:eastAsia="Arial" w:cs="Arial"/>
          </w:rPr>
          <w:t>https://www.gov.uk/government/statistics/family-resources-survey-financial-year-2021-to-2022/family-resources-survey-financial-year-2021-to-2022</w:t>
        </w:r>
      </w:hyperlink>
      <w:r w:rsidRPr="2577B13F" w:rsidR="2DE5B0EA">
        <w:rPr>
          <w:rFonts w:ascii="Arial" w:hAnsi="Arial" w:eastAsia="Arial" w:cs="Arial"/>
        </w:rPr>
        <w:t xml:space="preserve"> (Accessed: 15 April 2026).</w:t>
      </w:r>
    </w:p>
    <w:p w:rsidR="00DB7CC8" w:rsidP="2AD076EB" w:rsidRDefault="00DB7CC8" w14:paraId="71E7C658" w14:textId="09C36F17">
      <w:pPr>
        <w:spacing w:before="240" w:after="240" w:line="360" w:lineRule="auto"/>
        <w:ind w:left="720" w:hanging="720"/>
        <w:jc w:val="both"/>
        <w:rPr>
          <w:rFonts w:ascii="Arial" w:hAnsi="Arial" w:eastAsia="Arial" w:cs="Arial"/>
        </w:rPr>
      </w:pPr>
      <w:r w:rsidRPr="2577B13F" w:rsidR="5EB8D342">
        <w:rPr>
          <w:rFonts w:ascii="Arial" w:hAnsi="Arial" w:eastAsia="Arial" w:cs="Arial"/>
          <w:b w:val="1"/>
          <w:bCs w:val="1"/>
        </w:rPr>
        <w:t>Equality and Human Rights Commission</w:t>
      </w:r>
      <w:r w:rsidRPr="2577B13F" w:rsidR="7CE50DD1">
        <w:rPr>
          <w:rFonts w:ascii="Arial" w:hAnsi="Arial" w:eastAsia="Arial" w:cs="Arial"/>
          <w:b w:val="1"/>
          <w:bCs w:val="1"/>
        </w:rPr>
        <w:t xml:space="preserve"> (EHRC)</w:t>
      </w:r>
      <w:r w:rsidRPr="2577B13F" w:rsidR="5EB8D342">
        <w:rPr>
          <w:rFonts w:ascii="Arial" w:hAnsi="Arial" w:eastAsia="Arial" w:cs="Arial"/>
          <w:b w:val="1"/>
          <w:bCs w:val="1"/>
        </w:rPr>
        <w:t xml:space="preserve"> </w:t>
      </w:r>
      <w:r w:rsidRPr="2577B13F" w:rsidR="5EB8D342">
        <w:rPr>
          <w:rFonts w:ascii="Arial" w:hAnsi="Arial" w:eastAsia="Arial" w:cs="Arial"/>
        </w:rPr>
        <w:t>(2023).</w:t>
      </w:r>
      <w:r w:rsidRPr="2577B13F" w:rsidR="5EB8D342">
        <w:rPr>
          <w:rFonts w:ascii="Arial" w:hAnsi="Arial" w:eastAsia="Arial" w:cs="Arial"/>
        </w:rPr>
        <w:t xml:space="preserve"> </w:t>
      </w:r>
      <w:r w:rsidRPr="2577B13F" w:rsidR="5EB8D342">
        <w:rPr>
          <w:rFonts w:ascii="Arial" w:hAnsi="Arial" w:eastAsia="Arial" w:cs="Arial"/>
          <w:i w:val="1"/>
          <w:iCs w:val="1"/>
        </w:rPr>
        <w:t>Annual report and accounts 2023 to 2024</w:t>
      </w:r>
      <w:r w:rsidRPr="2577B13F" w:rsidR="5EB8D342">
        <w:rPr>
          <w:rFonts w:ascii="Arial" w:hAnsi="Arial" w:eastAsia="Arial" w:cs="Arial"/>
        </w:rPr>
        <w:t xml:space="preserve">. [online] Manchester: Equality and Human Rights Commission. Available at: </w:t>
      </w:r>
      <w:r w:rsidRPr="2577B13F" w:rsidR="5EB8D342">
        <w:rPr>
          <w:rStyle w:val="Hyperlink"/>
          <w:rFonts w:ascii="Arial" w:hAnsi="Arial" w:eastAsia="Arial" w:cs="Arial"/>
        </w:rPr>
        <w:t>https://www.gov.uk/government/publications/equality-and-human-rights-commission-annual-report-and-accounts-2023-to-2024</w:t>
      </w:r>
      <w:r w:rsidRPr="2577B13F" w:rsidR="5EB8D342">
        <w:rPr>
          <w:rFonts w:ascii="Arial" w:hAnsi="Arial" w:eastAsia="Arial" w:cs="Arial"/>
        </w:rPr>
        <w:t xml:space="preserve"> </w:t>
      </w:r>
      <w:r w:rsidRPr="2577B13F" w:rsidR="1725A3A4">
        <w:rPr>
          <w:rFonts w:ascii="Arial" w:hAnsi="Arial" w:eastAsia="Arial" w:cs="Arial"/>
        </w:rPr>
        <w:t>(</w:t>
      </w:r>
      <w:r w:rsidRPr="2577B13F" w:rsidR="5EB8D342">
        <w:rPr>
          <w:rFonts w:ascii="Arial" w:hAnsi="Arial" w:eastAsia="Arial" w:cs="Arial"/>
        </w:rPr>
        <w:t xml:space="preserve">Accessed </w:t>
      </w:r>
      <w:r w:rsidRPr="2577B13F" w:rsidR="0C949B4E">
        <w:rPr>
          <w:rFonts w:ascii="Arial" w:hAnsi="Arial" w:eastAsia="Arial" w:cs="Arial"/>
        </w:rPr>
        <w:t>22</w:t>
      </w:r>
      <w:r w:rsidRPr="2577B13F" w:rsidR="5EB8D342">
        <w:rPr>
          <w:rFonts w:ascii="Arial" w:hAnsi="Arial" w:eastAsia="Arial" w:cs="Arial"/>
        </w:rPr>
        <w:t xml:space="preserve"> April 2026</w:t>
      </w:r>
      <w:r w:rsidRPr="2577B13F" w:rsidR="5AEF7A42">
        <w:rPr>
          <w:rFonts w:ascii="Arial" w:hAnsi="Arial" w:eastAsia="Arial" w:cs="Arial"/>
        </w:rPr>
        <w:t>)</w:t>
      </w:r>
      <w:r w:rsidRPr="2577B13F" w:rsidR="5EB8D342">
        <w:rPr>
          <w:rFonts w:ascii="Arial" w:hAnsi="Arial" w:eastAsia="Arial" w:cs="Arial"/>
        </w:rPr>
        <w:t>.</w:t>
      </w:r>
    </w:p>
    <w:p w:rsidR="6CB08381" w:rsidP="2AD076EB" w:rsidRDefault="6CB08381" w14:paraId="4E1061AD" w14:textId="29E96C11">
      <w:pPr>
        <w:spacing w:before="240" w:after="240" w:line="360" w:lineRule="auto"/>
        <w:ind w:left="720" w:hanging="720"/>
        <w:jc w:val="both"/>
      </w:pPr>
      <w:r w:rsidRPr="2AD076EB">
        <w:rPr>
          <w:rFonts w:ascii="Arial" w:hAnsi="Arial" w:eastAsia="Arial" w:cs="Arial"/>
          <w:b/>
          <w:bCs/>
        </w:rPr>
        <w:t>Imperial College London</w:t>
      </w:r>
      <w:r w:rsidRPr="2AD076EB">
        <w:rPr>
          <w:rFonts w:ascii="Arial" w:hAnsi="Arial" w:eastAsia="Arial" w:cs="Arial"/>
        </w:rPr>
        <w:t xml:space="preserve"> (2021) </w:t>
      </w:r>
      <w:r w:rsidRPr="2AD076EB">
        <w:rPr>
          <w:rFonts w:ascii="Arial" w:hAnsi="Arial" w:eastAsia="Arial" w:cs="Arial"/>
          <w:i/>
          <w:iCs/>
        </w:rPr>
        <w:t>More than 700 million people living with untreated high blood pressure</w:t>
      </w:r>
      <w:r w:rsidRPr="2AD076EB">
        <w:rPr>
          <w:rFonts w:ascii="Arial" w:hAnsi="Arial" w:eastAsia="Arial" w:cs="Arial"/>
        </w:rPr>
        <w:t xml:space="preserve">. Available at: </w:t>
      </w:r>
      <w:hyperlink r:id="rId20">
        <w:r w:rsidRPr="2AD076EB">
          <w:rPr>
            <w:rStyle w:val="Hyperlink"/>
            <w:rFonts w:ascii="Arial" w:hAnsi="Arial" w:eastAsia="Arial" w:cs="Arial"/>
          </w:rPr>
          <w:t>https://www.imperial.ac.uk/news/228793/more-than-700-million-people-living/</w:t>
        </w:r>
      </w:hyperlink>
      <w:r w:rsidRPr="2AD076EB">
        <w:rPr>
          <w:rFonts w:ascii="Arial" w:hAnsi="Arial" w:eastAsia="Arial" w:cs="Arial"/>
        </w:rPr>
        <w:t xml:space="preserve"> (Accessed: 29 April 2026).</w:t>
      </w:r>
    </w:p>
    <w:p w:rsidR="64A575AB" w:rsidP="2577B13F" w:rsidRDefault="1D7FC0C2" w14:paraId="26824385" w14:textId="59AF6244">
      <w:pPr>
        <w:pStyle w:val="Normal"/>
        <w:spacing w:before="240" w:after="240" w:line="360" w:lineRule="auto"/>
        <w:ind w:left="720" w:hanging="720"/>
        <w:jc w:val="both"/>
        <w:rPr>
          <w:rFonts w:ascii="Arial" w:hAnsi="Arial" w:eastAsia="Arial" w:cs="Arial"/>
        </w:rPr>
      </w:pPr>
      <w:r w:rsidRPr="2577B13F" w:rsidR="1970CA7D">
        <w:rPr>
          <w:rFonts w:ascii="Arial" w:hAnsi="Arial" w:eastAsia="Arial" w:cs="Arial"/>
          <w:b w:val="1"/>
          <w:bCs w:val="1"/>
        </w:rPr>
        <w:t>LeDeR</w:t>
      </w:r>
      <w:r w:rsidRPr="2577B13F" w:rsidR="1970CA7D">
        <w:rPr>
          <w:rFonts w:ascii="Arial" w:hAnsi="Arial" w:eastAsia="Arial" w:cs="Arial"/>
        </w:rPr>
        <w:t xml:space="preserve"> (2020) </w:t>
      </w:r>
      <w:r w:rsidRPr="2577B13F" w:rsidR="1970CA7D">
        <w:rPr>
          <w:rFonts w:ascii="Arial" w:hAnsi="Arial" w:eastAsia="Arial" w:cs="Arial"/>
          <w:i w:val="1"/>
          <w:iCs w:val="1"/>
        </w:rPr>
        <w:t xml:space="preserve">The Learning from Life and Death Reviews of people with a learning disability and autistic people </w:t>
      </w:r>
      <w:r w:rsidRPr="2577B13F" w:rsidR="1970CA7D">
        <w:rPr>
          <w:rFonts w:ascii="Arial" w:hAnsi="Arial" w:eastAsia="Arial" w:cs="Arial"/>
          <w:i w:val="1"/>
          <w:iCs w:val="1"/>
        </w:rPr>
        <w:t>programme</w:t>
      </w:r>
      <w:r w:rsidRPr="2577B13F" w:rsidR="1970CA7D">
        <w:rPr>
          <w:rFonts w:ascii="Arial" w:hAnsi="Arial" w:eastAsia="Arial" w:cs="Arial"/>
          <w:i w:val="1"/>
          <w:iCs w:val="1"/>
        </w:rPr>
        <w:t>: Annual report 2020</w:t>
      </w:r>
      <w:r w:rsidRPr="2577B13F" w:rsidR="1970CA7D">
        <w:rPr>
          <w:rFonts w:ascii="Arial" w:hAnsi="Arial" w:eastAsia="Arial" w:cs="Arial"/>
        </w:rPr>
        <w:t>.</w:t>
      </w:r>
      <w:r w:rsidRPr="2577B13F" w:rsidR="50FB085E">
        <w:rPr>
          <w:rFonts w:ascii="Arial" w:hAnsi="Arial" w:eastAsia="Arial" w:cs="Arial"/>
        </w:rPr>
        <w:t xml:space="preserve"> Available at: </w:t>
      </w:r>
      <w:hyperlink r:id="R4b499f30258441ea">
        <w:r w:rsidRPr="2577B13F" w:rsidR="50FB085E">
          <w:rPr>
            <w:rStyle w:val="Hyperlink"/>
            <w:rFonts w:ascii="Arial" w:hAnsi="Arial" w:eastAsia="Arial" w:cs="Arial"/>
          </w:rPr>
          <w:t>https://www.england.nhs.uk/wp-content/uploads/2021/06/LeDeR-bristol-annual-report-2020-easy-read.pdf</w:t>
        </w:r>
      </w:hyperlink>
      <w:r w:rsidRPr="2577B13F" w:rsidR="173EBCD1">
        <w:rPr>
          <w:rFonts w:ascii="Arial" w:hAnsi="Arial" w:eastAsia="Arial" w:cs="Arial"/>
        </w:rPr>
        <w:t xml:space="preserve"> (Accessed: 25 April 2026)</w:t>
      </w:r>
    </w:p>
    <w:p w:rsidR="64A575AB" w:rsidP="2AD076EB" w:rsidRDefault="1D7FC0C2" w14:paraId="0D3A77C4" w14:textId="1FBBC198">
      <w:pPr>
        <w:spacing w:before="240" w:after="240" w:line="360" w:lineRule="auto"/>
        <w:ind w:left="720" w:hanging="720"/>
        <w:jc w:val="both"/>
        <w:rPr>
          <w:rFonts w:ascii="Arial" w:hAnsi="Arial" w:eastAsia="Arial" w:cs="Arial"/>
        </w:rPr>
      </w:pPr>
      <w:r w:rsidRPr="2AD076EB">
        <w:rPr>
          <w:rFonts w:ascii="Arial" w:hAnsi="Arial" w:eastAsia="Arial" w:cs="Arial"/>
          <w:b/>
          <w:bCs/>
        </w:rPr>
        <w:t>Marmot, M., Allen, J., Boyce, T., Goldblatt, P. and Morrison, J.</w:t>
      </w:r>
      <w:r w:rsidRPr="2AD076EB">
        <w:rPr>
          <w:rFonts w:ascii="Arial" w:hAnsi="Arial" w:eastAsia="Arial" w:cs="Arial"/>
        </w:rPr>
        <w:t xml:space="preserve"> (2020) </w:t>
      </w:r>
      <w:r w:rsidRPr="2AD076EB">
        <w:rPr>
          <w:rFonts w:ascii="Arial" w:hAnsi="Arial" w:eastAsia="Arial" w:cs="Arial"/>
          <w:i/>
          <w:iCs/>
        </w:rPr>
        <w:t>Health equity in England: The Marmot Review 10 years on</w:t>
      </w:r>
      <w:r w:rsidRPr="2AD076EB">
        <w:rPr>
          <w:rFonts w:ascii="Arial" w:hAnsi="Arial" w:eastAsia="Arial" w:cs="Arial"/>
        </w:rPr>
        <w:t>. London: Institute of Health Equity.</w:t>
      </w:r>
    </w:p>
    <w:p w:rsidR="0160637F" w:rsidP="2AD076EB" w:rsidRDefault="2DF943ED" w14:paraId="0E15EDDD" w14:textId="6D4386D9">
      <w:pPr>
        <w:spacing w:before="240" w:after="240" w:line="360" w:lineRule="auto"/>
        <w:ind w:left="720" w:hanging="720"/>
        <w:jc w:val="both"/>
        <w:rPr>
          <w:rFonts w:ascii="Arial" w:hAnsi="Arial" w:eastAsia="Arial" w:cs="Arial"/>
        </w:rPr>
      </w:pPr>
      <w:r w:rsidRPr="2AD076EB">
        <w:rPr>
          <w:rFonts w:ascii="Arial" w:hAnsi="Arial" w:eastAsia="Arial" w:cs="Arial"/>
          <w:b/>
          <w:bCs/>
        </w:rPr>
        <w:t>Mayor of London</w:t>
      </w:r>
      <w:r w:rsidRPr="2AD076EB">
        <w:rPr>
          <w:rFonts w:ascii="Arial" w:hAnsi="Arial" w:eastAsia="Arial" w:cs="Arial"/>
        </w:rPr>
        <w:t xml:space="preserve"> (2021) </w:t>
      </w:r>
      <w:r w:rsidRPr="2AD076EB">
        <w:rPr>
          <w:rFonts w:ascii="Arial" w:hAnsi="Arial" w:eastAsia="Arial" w:cs="Arial"/>
          <w:i/>
          <w:iCs/>
        </w:rPr>
        <w:t>The London Health Inequalities Strategy: Implementation Plan 2021-2024</w:t>
      </w:r>
      <w:r w:rsidRPr="2AD076EB">
        <w:rPr>
          <w:rFonts w:ascii="Arial" w:hAnsi="Arial" w:eastAsia="Arial" w:cs="Arial"/>
        </w:rPr>
        <w:t>. London: Greater London Authority.</w:t>
      </w:r>
    </w:p>
    <w:p w:rsidR="68DE66F7" w:rsidP="2AD076EB" w:rsidRDefault="68DE66F7" w14:paraId="03A3EB5C" w14:textId="21D9C508">
      <w:pPr>
        <w:spacing w:before="240" w:after="240" w:line="360" w:lineRule="auto"/>
        <w:ind w:left="720" w:hanging="720"/>
        <w:jc w:val="both"/>
      </w:pPr>
      <w:r w:rsidRPr="2AD076EB">
        <w:rPr>
          <w:rFonts w:ascii="Arial" w:hAnsi="Arial" w:eastAsia="Arial" w:cs="Arial"/>
          <w:b/>
          <w:bCs/>
        </w:rPr>
        <w:t>Ministry of Housing, Communities and Local Government</w:t>
      </w:r>
      <w:r w:rsidR="00DE5D2D">
        <w:rPr>
          <w:rFonts w:ascii="Arial" w:hAnsi="Arial" w:eastAsia="Arial" w:cs="Arial"/>
          <w:b/>
          <w:bCs/>
        </w:rPr>
        <w:t xml:space="preserve"> (MHCLG)</w:t>
      </w:r>
      <w:r w:rsidRPr="2AD076EB">
        <w:rPr>
          <w:rFonts w:ascii="Arial" w:hAnsi="Arial" w:eastAsia="Arial" w:cs="Arial"/>
        </w:rPr>
        <w:t xml:space="preserve"> (2026). </w:t>
      </w:r>
      <w:r w:rsidRPr="2AD076EB">
        <w:rPr>
          <w:rFonts w:ascii="Arial" w:hAnsi="Arial" w:eastAsia="Arial" w:cs="Arial"/>
          <w:i/>
          <w:iCs/>
        </w:rPr>
        <w:t>The New Decent Homes Standard: policy statement</w:t>
      </w:r>
      <w:r w:rsidRPr="2AD076EB">
        <w:rPr>
          <w:rFonts w:ascii="Arial" w:hAnsi="Arial" w:eastAsia="Arial" w:cs="Arial"/>
        </w:rPr>
        <w:t>. London: MHCLG.</w:t>
      </w:r>
    </w:p>
    <w:p w:rsidR="64A575AB" w:rsidP="2AD076EB" w:rsidRDefault="1D7FC0C2" w14:paraId="3994CB21" w14:textId="0323E821">
      <w:pPr>
        <w:spacing w:before="240" w:after="240" w:line="360" w:lineRule="auto"/>
        <w:ind w:left="720" w:hanging="720"/>
        <w:jc w:val="both"/>
        <w:rPr>
          <w:rFonts w:ascii="Arial" w:hAnsi="Arial" w:eastAsia="Arial" w:cs="Arial"/>
        </w:rPr>
      </w:pPr>
      <w:r w:rsidRPr="2AD076EB">
        <w:rPr>
          <w:rFonts w:ascii="Arial" w:hAnsi="Arial" w:eastAsia="Arial" w:cs="Arial"/>
          <w:b/>
          <w:bCs/>
        </w:rPr>
        <w:t>National Institute for Health and Care Excellence (NICE)</w:t>
      </w:r>
      <w:r w:rsidRPr="2AD076EB">
        <w:rPr>
          <w:rFonts w:ascii="Arial" w:hAnsi="Arial" w:eastAsia="Arial" w:cs="Arial"/>
        </w:rPr>
        <w:t xml:space="preserve"> (2023) </w:t>
      </w:r>
      <w:r w:rsidRPr="2AD076EB">
        <w:rPr>
          <w:rFonts w:ascii="Arial" w:hAnsi="Arial" w:eastAsia="Arial" w:cs="Arial"/>
          <w:i/>
          <w:iCs/>
        </w:rPr>
        <w:t>Hypertension in adults: diagnosis and management</w:t>
      </w:r>
      <w:r w:rsidRPr="2AD076EB">
        <w:rPr>
          <w:rFonts w:ascii="Arial" w:hAnsi="Arial" w:eastAsia="Arial" w:cs="Arial"/>
        </w:rPr>
        <w:t>. London: NICE.</w:t>
      </w:r>
    </w:p>
    <w:p w:rsidR="64A575AB" w:rsidP="2AD076EB" w:rsidRDefault="1D7FC0C2" w14:paraId="73699520" w14:textId="0A54A54B">
      <w:pPr>
        <w:spacing w:before="240" w:after="240" w:line="360" w:lineRule="auto"/>
        <w:ind w:left="720" w:hanging="720"/>
        <w:jc w:val="both"/>
        <w:rPr>
          <w:rFonts w:ascii="Arial" w:hAnsi="Arial" w:eastAsia="Arial" w:cs="Arial"/>
        </w:rPr>
      </w:pPr>
      <w:r w:rsidRPr="2AD076EB">
        <w:rPr>
          <w:rFonts w:ascii="Arial" w:hAnsi="Arial" w:eastAsia="Arial" w:cs="Arial"/>
          <w:b/>
          <w:bCs/>
        </w:rPr>
        <w:t>Newham Council</w:t>
      </w:r>
      <w:r w:rsidRPr="2AD076EB">
        <w:rPr>
          <w:rFonts w:ascii="Arial" w:hAnsi="Arial" w:eastAsia="Arial" w:cs="Arial"/>
        </w:rPr>
        <w:t xml:space="preserve"> (2022) </w:t>
      </w:r>
      <w:r w:rsidRPr="2AD076EB">
        <w:rPr>
          <w:rFonts w:ascii="Arial" w:hAnsi="Arial" w:eastAsia="Arial" w:cs="Arial"/>
          <w:i/>
          <w:iCs/>
        </w:rPr>
        <w:t>Joint Strategic Needs Assessment (JSNA): Cardiovascular Health</w:t>
      </w:r>
      <w:r w:rsidRPr="2AD076EB">
        <w:rPr>
          <w:rFonts w:ascii="Arial" w:hAnsi="Arial" w:eastAsia="Arial" w:cs="Arial"/>
        </w:rPr>
        <w:t>. London: Newham Town Hall.</w:t>
      </w:r>
    </w:p>
    <w:p w:rsidR="64A575AB" w:rsidP="2AD076EB" w:rsidRDefault="1D7FC0C2" w14:paraId="4674AFAF" w14:textId="38D3DC26">
      <w:pPr>
        <w:spacing w:before="240" w:after="240" w:line="360" w:lineRule="auto"/>
        <w:ind w:left="720" w:hanging="720"/>
        <w:jc w:val="both"/>
        <w:rPr>
          <w:rFonts w:ascii="Arial" w:hAnsi="Arial" w:eastAsia="Arial" w:cs="Arial"/>
        </w:rPr>
      </w:pPr>
      <w:r w:rsidRPr="2AD076EB">
        <w:rPr>
          <w:rFonts w:ascii="Arial" w:hAnsi="Arial" w:eastAsia="Arial" w:cs="Arial"/>
          <w:b/>
          <w:bCs/>
        </w:rPr>
        <w:t>NHS Digital</w:t>
      </w:r>
      <w:r w:rsidRPr="2AD076EB">
        <w:rPr>
          <w:rFonts w:ascii="Arial" w:hAnsi="Arial" w:eastAsia="Arial" w:cs="Arial"/>
        </w:rPr>
        <w:t xml:space="preserve"> (2024) </w:t>
      </w:r>
      <w:r w:rsidRPr="2AD076EB">
        <w:rPr>
          <w:rFonts w:ascii="Arial" w:hAnsi="Arial" w:eastAsia="Arial" w:cs="Arial"/>
          <w:i/>
          <w:iCs/>
        </w:rPr>
        <w:t>Quality and Outcomes Framework, 2022-23 Report</w:t>
      </w:r>
      <w:r w:rsidRPr="2AD076EB">
        <w:rPr>
          <w:rFonts w:ascii="Arial" w:hAnsi="Arial" w:eastAsia="Arial" w:cs="Arial"/>
        </w:rPr>
        <w:t xml:space="preserve">. Available at: </w:t>
      </w:r>
      <w:hyperlink r:id="rId21">
        <w:r w:rsidRPr="2AD076EB">
          <w:rPr>
            <w:rStyle w:val="Hyperlink"/>
            <w:rFonts w:ascii="Arial" w:hAnsi="Arial" w:eastAsia="Arial" w:cs="Arial"/>
          </w:rPr>
          <w:t>https://digital.nhs.uk/</w:t>
        </w:r>
      </w:hyperlink>
      <w:r w:rsidRPr="2AD076EB">
        <w:rPr>
          <w:rFonts w:ascii="Arial" w:hAnsi="Arial" w:eastAsia="Arial" w:cs="Arial"/>
        </w:rPr>
        <w:t xml:space="preserve"> (Accessed: 27 April 2026).</w:t>
      </w:r>
    </w:p>
    <w:p w:rsidR="64A575AB" w:rsidP="2AD076EB" w:rsidRDefault="001C6E6A" w14:paraId="15AD9667" w14:textId="56EBCC09">
      <w:pPr>
        <w:spacing w:before="240" w:after="240" w:line="360" w:lineRule="auto"/>
        <w:ind w:left="720" w:hanging="720"/>
        <w:jc w:val="both"/>
        <w:rPr>
          <w:rFonts w:ascii="Arial" w:hAnsi="Arial" w:eastAsia="Arial" w:cs="Arial"/>
        </w:rPr>
      </w:pPr>
      <w:r w:rsidRPr="2577B13F" w:rsidR="56078719">
        <w:rPr>
          <w:rFonts w:ascii="Arial" w:hAnsi="Arial" w:eastAsia="Arial" w:cs="Arial"/>
          <w:b w:val="1"/>
          <w:bCs w:val="1"/>
        </w:rPr>
        <w:t xml:space="preserve">NHS England </w:t>
      </w:r>
      <w:r w:rsidRPr="2577B13F" w:rsidR="56078719">
        <w:rPr>
          <w:rFonts w:ascii="Arial" w:hAnsi="Arial" w:eastAsia="Arial" w:cs="Arial"/>
        </w:rPr>
        <w:t>(202</w:t>
      </w:r>
      <w:r w:rsidRPr="2577B13F" w:rsidR="45B1BC95">
        <w:rPr>
          <w:rFonts w:ascii="Arial" w:hAnsi="Arial" w:eastAsia="Arial" w:cs="Arial"/>
        </w:rPr>
        <w:t>3</w:t>
      </w:r>
      <w:r w:rsidRPr="2577B13F" w:rsidR="56078719">
        <w:rPr>
          <w:rFonts w:ascii="Arial" w:hAnsi="Arial" w:eastAsia="Arial" w:cs="Arial"/>
        </w:rPr>
        <w:t>)</w:t>
      </w:r>
      <w:r w:rsidRPr="2577B13F" w:rsidR="56078719">
        <w:rPr>
          <w:rFonts w:ascii="Arial" w:hAnsi="Arial" w:eastAsia="Arial" w:cs="Arial"/>
          <w:b w:val="1"/>
          <w:bCs w:val="1"/>
        </w:rPr>
        <w:t xml:space="preserve"> </w:t>
      </w:r>
      <w:r w:rsidRPr="2577B13F" w:rsidR="56078719">
        <w:rPr>
          <w:rFonts w:ascii="Arial" w:hAnsi="Arial" w:eastAsia="Arial" w:cs="Arial"/>
          <w:i w:val="1"/>
          <w:iCs w:val="1"/>
        </w:rPr>
        <w:t xml:space="preserve">People </w:t>
      </w:r>
      <w:r w:rsidRPr="2577B13F" w:rsidR="56078719">
        <w:rPr>
          <w:rFonts w:ascii="Arial" w:hAnsi="Arial" w:eastAsia="Arial" w:cs="Arial"/>
          <w:i w:val="1"/>
          <w:iCs w:val="1"/>
        </w:rPr>
        <w:t>searching</w:t>
      </w:r>
      <w:r w:rsidRPr="2577B13F" w:rsidR="56078719">
        <w:rPr>
          <w:rFonts w:ascii="Arial" w:hAnsi="Arial" w:eastAsia="Arial" w:cs="Arial"/>
          <w:i w:val="1"/>
          <w:iCs w:val="1"/>
        </w:rPr>
        <w:t xml:space="preserve"> NHS advice on high blood pressure skyrocketed last year</w:t>
      </w:r>
      <w:r w:rsidRPr="2577B13F" w:rsidR="56078719">
        <w:rPr>
          <w:rFonts w:ascii="Arial" w:hAnsi="Arial" w:eastAsia="Arial" w:cs="Arial"/>
        </w:rPr>
        <w:t>. Available at:</w:t>
      </w:r>
      <w:r w:rsidRPr="2577B13F" w:rsidR="56078719">
        <w:rPr>
          <w:rFonts w:ascii="Arial" w:hAnsi="Arial" w:eastAsia="Arial" w:cs="Arial"/>
          <w:b w:val="1"/>
          <w:bCs w:val="1"/>
        </w:rPr>
        <w:t xml:space="preserve"> </w:t>
      </w:r>
      <w:r w:rsidRPr="2577B13F" w:rsidR="56078719">
        <w:rPr>
          <w:rStyle w:val="Hyperlink"/>
          <w:rFonts w:ascii="Arial" w:hAnsi="Arial" w:eastAsia="Arial" w:cs="Arial"/>
          <w:b w:val="1"/>
          <w:bCs w:val="1"/>
        </w:rPr>
        <w:t>https://www.england.nhs.uk/2026/02/people-searching-nhs-advice-on-high-blood-pressure-skyrocketed-last-year/</w:t>
      </w:r>
      <w:r w:rsidRPr="2577B13F" w:rsidR="56078719">
        <w:rPr>
          <w:rFonts w:ascii="Arial" w:hAnsi="Arial" w:eastAsia="Arial" w:cs="Arial"/>
          <w:b w:val="1"/>
          <w:bCs w:val="1"/>
        </w:rPr>
        <w:t xml:space="preserve"> </w:t>
      </w:r>
      <w:r w:rsidRPr="2577B13F" w:rsidR="56078719">
        <w:rPr>
          <w:rFonts w:ascii="Arial" w:hAnsi="Arial" w:eastAsia="Arial" w:cs="Arial"/>
        </w:rPr>
        <w:t xml:space="preserve">(Accessed: </w:t>
      </w:r>
      <w:r w:rsidRPr="2577B13F" w:rsidR="5DFC555C">
        <w:rPr>
          <w:rFonts w:ascii="Arial" w:hAnsi="Arial" w:eastAsia="Arial" w:cs="Arial"/>
        </w:rPr>
        <w:t>26</w:t>
      </w:r>
      <w:r w:rsidRPr="2577B13F" w:rsidR="56078719">
        <w:rPr>
          <w:rFonts w:ascii="Arial" w:hAnsi="Arial" w:eastAsia="Arial" w:cs="Arial"/>
        </w:rPr>
        <w:t xml:space="preserve"> April 2026)</w:t>
      </w:r>
      <w:r w:rsidRPr="2577B13F" w:rsidR="56DB33F4">
        <w:rPr>
          <w:rFonts w:ascii="Arial" w:hAnsi="Arial" w:eastAsia="Arial" w:cs="Arial"/>
        </w:rPr>
        <w:t>.</w:t>
      </w:r>
    </w:p>
    <w:p w:rsidRPr="003D0B26" w:rsidR="00D94185" w:rsidP="2AD076EB" w:rsidRDefault="00D94185" w14:paraId="10A98403" w14:textId="27824A59">
      <w:pPr>
        <w:spacing w:before="240" w:after="240" w:line="360" w:lineRule="auto"/>
        <w:ind w:left="720" w:hanging="720"/>
        <w:jc w:val="both"/>
        <w:rPr>
          <w:rFonts w:ascii="Arial" w:hAnsi="Arial" w:eastAsia="Arial" w:cs="Arial"/>
        </w:rPr>
      </w:pPr>
      <w:r w:rsidRPr="00D94185">
        <w:rPr>
          <w:rFonts w:ascii="Arial" w:hAnsi="Arial" w:eastAsia="Arial" w:cs="Arial"/>
          <w:b/>
          <w:bCs/>
        </w:rPr>
        <w:t xml:space="preserve">OECD </w:t>
      </w:r>
      <w:r w:rsidRPr="00B02FA2">
        <w:rPr>
          <w:rFonts w:ascii="Arial" w:hAnsi="Arial" w:eastAsia="Arial" w:cs="Arial"/>
        </w:rPr>
        <w:t>(2022)</w:t>
      </w:r>
      <w:r w:rsidRPr="00D94185">
        <w:rPr>
          <w:rFonts w:ascii="Arial" w:hAnsi="Arial" w:eastAsia="Arial" w:cs="Arial"/>
        </w:rPr>
        <w:t xml:space="preserve"> </w:t>
      </w:r>
      <w:r w:rsidRPr="00D94185">
        <w:rPr>
          <w:rFonts w:ascii="Arial" w:hAnsi="Arial" w:eastAsia="Arial" w:cs="Arial"/>
          <w:i/>
          <w:iCs/>
        </w:rPr>
        <w:t xml:space="preserve">Health </w:t>
      </w:r>
      <w:proofErr w:type="gramStart"/>
      <w:r w:rsidRPr="00D94185">
        <w:rPr>
          <w:rFonts w:ascii="Arial" w:hAnsi="Arial" w:eastAsia="Arial" w:cs="Arial"/>
          <w:i/>
          <w:iCs/>
        </w:rPr>
        <w:t>at a Glance</w:t>
      </w:r>
      <w:proofErr w:type="gramEnd"/>
      <w:r w:rsidRPr="00D94185">
        <w:rPr>
          <w:rFonts w:ascii="Arial" w:hAnsi="Arial" w:eastAsia="Arial" w:cs="Arial"/>
          <w:i/>
          <w:iCs/>
        </w:rPr>
        <w:t>: Europe 2022: State of Health in the EU Cycle</w:t>
      </w:r>
      <w:r w:rsidRPr="00D94185">
        <w:rPr>
          <w:rFonts w:ascii="Arial" w:hAnsi="Arial" w:eastAsia="Arial" w:cs="Arial"/>
        </w:rPr>
        <w:t>. OECD Publishing, Paris.</w:t>
      </w:r>
    </w:p>
    <w:p w:rsidR="64A575AB" w:rsidP="2AD076EB" w:rsidRDefault="1D7FC0C2" w14:paraId="1F5C8ED2" w14:textId="67890780">
      <w:pPr>
        <w:spacing w:before="240" w:after="240" w:line="360" w:lineRule="auto"/>
        <w:ind w:left="720" w:hanging="720"/>
        <w:jc w:val="both"/>
        <w:rPr>
          <w:rFonts w:ascii="Arial" w:hAnsi="Arial" w:eastAsia="Arial" w:cs="Arial"/>
        </w:rPr>
      </w:pPr>
      <w:r w:rsidRPr="2AD076EB">
        <w:rPr>
          <w:rFonts w:ascii="Arial" w:hAnsi="Arial" w:eastAsia="Arial" w:cs="Arial"/>
          <w:b/>
          <w:bCs/>
        </w:rPr>
        <w:t>Office for Health Improvement and Disparities</w:t>
      </w:r>
      <w:r w:rsidRPr="2AD076EB">
        <w:rPr>
          <w:rFonts w:ascii="Arial" w:hAnsi="Arial" w:eastAsia="Arial" w:cs="Arial"/>
        </w:rPr>
        <w:t xml:space="preserve"> (2023) </w:t>
      </w:r>
      <w:r w:rsidRPr="2AD076EB">
        <w:rPr>
          <w:rFonts w:ascii="Arial" w:hAnsi="Arial" w:eastAsia="Arial" w:cs="Arial"/>
          <w:i/>
          <w:iCs/>
        </w:rPr>
        <w:t>Local Authority Health Profiles: Newham</w:t>
      </w:r>
      <w:r w:rsidRPr="2AD076EB">
        <w:rPr>
          <w:rFonts w:ascii="Arial" w:hAnsi="Arial" w:eastAsia="Arial" w:cs="Arial"/>
        </w:rPr>
        <w:t>. London: OHID.</w:t>
      </w:r>
    </w:p>
    <w:p w:rsidR="64A575AB" w:rsidP="2AD076EB" w:rsidRDefault="1D7FC0C2" w14:paraId="1E56F602" w14:textId="4311DA2B">
      <w:pPr>
        <w:spacing w:before="240" w:after="240" w:line="360" w:lineRule="auto"/>
        <w:ind w:left="720" w:hanging="720"/>
        <w:jc w:val="both"/>
        <w:rPr>
          <w:rFonts w:ascii="Arial" w:hAnsi="Arial" w:eastAsia="Arial" w:cs="Arial"/>
        </w:rPr>
      </w:pPr>
      <w:r w:rsidRPr="2AD076EB">
        <w:rPr>
          <w:rFonts w:ascii="Arial" w:hAnsi="Arial" w:eastAsia="Arial" w:cs="Arial"/>
          <w:b/>
          <w:bCs/>
        </w:rPr>
        <w:t>Office for National Statistics (ONS)</w:t>
      </w:r>
      <w:r w:rsidRPr="2AD076EB">
        <w:rPr>
          <w:rFonts w:ascii="Arial" w:hAnsi="Arial" w:eastAsia="Arial" w:cs="Arial"/>
        </w:rPr>
        <w:t xml:space="preserve"> (2021) </w:t>
      </w:r>
      <w:r w:rsidRPr="2AD076EB">
        <w:rPr>
          <w:rFonts w:ascii="Arial" w:hAnsi="Arial" w:eastAsia="Arial" w:cs="Arial"/>
          <w:i/>
          <w:iCs/>
        </w:rPr>
        <w:t>Outcomes for disabled people in the UK: 202</w:t>
      </w:r>
      <w:r w:rsidRPr="2AD076EB" w:rsidR="4D5D45A4">
        <w:rPr>
          <w:rFonts w:ascii="Arial" w:hAnsi="Arial" w:eastAsia="Arial" w:cs="Arial"/>
          <w:i/>
          <w:iCs/>
        </w:rPr>
        <w:t>1</w:t>
      </w:r>
      <w:r w:rsidRPr="2AD076EB">
        <w:rPr>
          <w:rFonts w:ascii="Arial" w:hAnsi="Arial" w:eastAsia="Arial" w:cs="Arial"/>
        </w:rPr>
        <w:t>.</w:t>
      </w:r>
    </w:p>
    <w:p w:rsidR="64A575AB" w:rsidP="2AD076EB" w:rsidRDefault="1D7FC0C2" w14:paraId="3EFBCDF7" w14:textId="7F188F8C">
      <w:pPr>
        <w:spacing w:before="240" w:after="240" w:line="360" w:lineRule="auto"/>
        <w:ind w:left="720" w:hanging="720"/>
        <w:jc w:val="both"/>
        <w:rPr>
          <w:rFonts w:ascii="Arial" w:hAnsi="Arial" w:eastAsia="Arial" w:cs="Arial"/>
        </w:rPr>
      </w:pPr>
      <w:r w:rsidRPr="2AD076EB">
        <w:rPr>
          <w:rFonts w:ascii="Arial" w:hAnsi="Arial" w:eastAsia="Arial" w:cs="Arial"/>
          <w:b/>
          <w:bCs/>
        </w:rPr>
        <w:lastRenderedPageBreak/>
        <w:t>Office for National Statistics (ONS)</w:t>
      </w:r>
      <w:r w:rsidRPr="2AD076EB">
        <w:rPr>
          <w:rFonts w:ascii="Arial" w:hAnsi="Arial" w:eastAsia="Arial" w:cs="Arial"/>
        </w:rPr>
        <w:t xml:space="preserve"> (2023) </w:t>
      </w:r>
      <w:r w:rsidRPr="2AD076EB">
        <w:rPr>
          <w:rFonts w:ascii="Arial" w:hAnsi="Arial" w:eastAsia="Arial" w:cs="Arial"/>
          <w:i/>
          <w:iCs/>
        </w:rPr>
        <w:t>Health and life expectancy in London boroughs</w:t>
      </w:r>
      <w:r w:rsidRPr="2AD076EB">
        <w:rPr>
          <w:rFonts w:ascii="Arial" w:hAnsi="Arial" w:eastAsia="Arial" w:cs="Arial"/>
        </w:rPr>
        <w:t>. Newport: ONS.</w:t>
      </w:r>
    </w:p>
    <w:p w:rsidR="64A575AB" w:rsidP="2AD076EB" w:rsidRDefault="1D7FC0C2" w14:paraId="0946FD41" w14:textId="61BF5C45">
      <w:pPr>
        <w:spacing w:before="240" w:after="240" w:line="360" w:lineRule="auto"/>
        <w:ind w:left="720" w:hanging="720"/>
        <w:jc w:val="both"/>
        <w:rPr>
          <w:rFonts w:ascii="Arial" w:hAnsi="Arial" w:eastAsia="Arial" w:cs="Arial"/>
        </w:rPr>
      </w:pPr>
      <w:r w:rsidRPr="2AD076EB">
        <w:rPr>
          <w:rFonts w:ascii="Arial" w:hAnsi="Arial" w:eastAsia="Arial" w:cs="Arial"/>
          <w:b/>
          <w:bCs/>
        </w:rPr>
        <w:t>Public Health England (PHE)</w:t>
      </w:r>
      <w:r w:rsidRPr="2AD076EB">
        <w:rPr>
          <w:rFonts w:ascii="Arial" w:hAnsi="Arial" w:eastAsia="Arial" w:cs="Arial"/>
        </w:rPr>
        <w:t xml:space="preserve"> (2021) </w:t>
      </w:r>
      <w:r w:rsidRPr="2AD076EB">
        <w:rPr>
          <w:rFonts w:ascii="Arial" w:hAnsi="Arial" w:eastAsia="Arial" w:cs="Arial"/>
          <w:i/>
          <w:iCs/>
        </w:rPr>
        <w:t>Health matters: combatting high blood pressure</w:t>
      </w:r>
      <w:r w:rsidRPr="2AD076EB">
        <w:rPr>
          <w:rFonts w:ascii="Arial" w:hAnsi="Arial" w:eastAsia="Arial" w:cs="Arial"/>
        </w:rPr>
        <w:t>. London: PHE.</w:t>
      </w:r>
    </w:p>
    <w:p w:rsidR="64A575AB" w:rsidP="2AD076EB" w:rsidRDefault="1D7FC0C2" w14:paraId="1339FC20" w14:textId="02DBC0CA">
      <w:pPr>
        <w:spacing w:before="240" w:after="240" w:line="360" w:lineRule="auto"/>
        <w:ind w:left="720" w:hanging="720"/>
        <w:jc w:val="both"/>
        <w:rPr>
          <w:rFonts w:ascii="Arial" w:hAnsi="Arial" w:eastAsia="Arial" w:cs="Arial"/>
        </w:rPr>
      </w:pPr>
      <w:r w:rsidRPr="2AD076EB">
        <w:rPr>
          <w:rFonts w:ascii="Arial" w:hAnsi="Arial" w:eastAsia="Arial" w:cs="Arial"/>
          <w:b/>
          <w:bCs/>
        </w:rPr>
        <w:t>Scope</w:t>
      </w:r>
      <w:r w:rsidRPr="2AD076EB">
        <w:rPr>
          <w:rFonts w:ascii="Arial" w:hAnsi="Arial" w:eastAsia="Arial" w:cs="Arial"/>
        </w:rPr>
        <w:t xml:space="preserve"> (2023) </w:t>
      </w:r>
      <w:r w:rsidRPr="2AD076EB">
        <w:rPr>
          <w:rFonts w:ascii="Arial" w:hAnsi="Arial" w:eastAsia="Arial" w:cs="Arial"/>
          <w:i/>
          <w:iCs/>
        </w:rPr>
        <w:t>The Disability Price Tag: 2023 policy report</w:t>
      </w:r>
      <w:r w:rsidRPr="2AD076EB">
        <w:rPr>
          <w:rFonts w:ascii="Arial" w:hAnsi="Arial" w:eastAsia="Arial" w:cs="Arial"/>
        </w:rPr>
        <w:t>. London: Scope.</w:t>
      </w:r>
    </w:p>
    <w:p w:rsidR="64A575AB" w:rsidP="2AD076EB" w:rsidRDefault="1D7FC0C2" w14:paraId="206EC4A7" w14:textId="3B48EE9B">
      <w:pPr>
        <w:spacing w:before="240" w:after="240" w:line="360" w:lineRule="auto"/>
        <w:ind w:left="720" w:hanging="720"/>
        <w:jc w:val="both"/>
        <w:rPr>
          <w:rFonts w:ascii="Arial" w:hAnsi="Arial" w:eastAsia="Arial" w:cs="Arial"/>
        </w:rPr>
      </w:pPr>
      <w:r w:rsidRPr="2AD076EB">
        <w:rPr>
          <w:rFonts w:ascii="Arial" w:hAnsi="Arial" w:eastAsia="Arial" w:cs="Arial"/>
          <w:b/>
          <w:bCs/>
        </w:rPr>
        <w:t>Shakespeare, T.</w:t>
      </w:r>
      <w:r w:rsidRPr="2AD076EB">
        <w:rPr>
          <w:rFonts w:ascii="Arial" w:hAnsi="Arial" w:eastAsia="Arial" w:cs="Arial"/>
        </w:rPr>
        <w:t xml:space="preserve"> (2021) </w:t>
      </w:r>
      <w:r w:rsidRPr="2AD076EB">
        <w:rPr>
          <w:rFonts w:ascii="Arial" w:hAnsi="Arial" w:eastAsia="Arial" w:cs="Arial"/>
          <w:i/>
          <w:iCs/>
        </w:rPr>
        <w:t>The Social Model of Disability: A critical analysis</w:t>
      </w:r>
      <w:r w:rsidRPr="2AD076EB">
        <w:rPr>
          <w:rFonts w:ascii="Arial" w:hAnsi="Arial" w:eastAsia="Arial" w:cs="Arial"/>
        </w:rPr>
        <w:t>.</w:t>
      </w:r>
    </w:p>
    <w:p w:rsidR="00323BF4" w:rsidP="2AD076EB" w:rsidRDefault="00323BF4" w14:paraId="7154E1BA" w14:textId="3461E42E">
      <w:pPr>
        <w:spacing w:before="240" w:after="240" w:line="360" w:lineRule="auto"/>
        <w:ind w:left="720" w:hanging="720"/>
        <w:jc w:val="both"/>
        <w:rPr>
          <w:rFonts w:ascii="Arial" w:hAnsi="Arial" w:eastAsia="Arial" w:cs="Arial"/>
        </w:rPr>
      </w:pPr>
      <w:r w:rsidRPr="2577B13F" w:rsidR="19548C3D">
        <w:rPr>
          <w:rFonts w:ascii="Arial" w:hAnsi="Arial" w:eastAsia="Arial" w:cs="Arial"/>
          <w:b w:val="1"/>
          <w:bCs w:val="1"/>
        </w:rPr>
        <w:t xml:space="preserve">South Thames Colleges Group </w:t>
      </w:r>
      <w:r w:rsidRPr="2577B13F" w:rsidR="19548C3D">
        <w:rPr>
          <w:rFonts w:ascii="Arial" w:hAnsi="Arial" w:eastAsia="Arial" w:cs="Arial"/>
        </w:rPr>
        <w:t>(2019)</w:t>
      </w:r>
      <w:r w:rsidRPr="2577B13F" w:rsidR="19548C3D">
        <w:rPr>
          <w:rFonts w:ascii="Arial" w:hAnsi="Arial" w:eastAsia="Arial" w:cs="Arial"/>
        </w:rPr>
        <w:t xml:space="preserve"> </w:t>
      </w:r>
      <w:r w:rsidRPr="2577B13F" w:rsidR="19548C3D">
        <w:rPr>
          <w:rFonts w:ascii="Arial" w:hAnsi="Arial" w:eastAsia="Arial" w:cs="Arial"/>
          <w:i w:val="1"/>
          <w:iCs w:val="1"/>
        </w:rPr>
        <w:t>Single Equality Scheme 2019-2022</w:t>
      </w:r>
      <w:r w:rsidRPr="2577B13F" w:rsidR="19548C3D">
        <w:rPr>
          <w:rFonts w:ascii="Arial" w:hAnsi="Arial" w:eastAsia="Arial" w:cs="Arial"/>
        </w:rPr>
        <w:t>. Available at:</w:t>
      </w:r>
      <w:r w:rsidRPr="2577B13F" w:rsidR="2FC02344">
        <w:rPr>
          <w:rFonts w:ascii="Arial" w:hAnsi="Arial" w:eastAsia="Arial" w:cs="Arial"/>
        </w:rPr>
        <w:t xml:space="preserve"> </w:t>
      </w:r>
      <w:hyperlink r:id="R27a7daa30b6c41b9">
        <w:r w:rsidRPr="2577B13F" w:rsidR="2FC02344">
          <w:rPr>
            <w:rStyle w:val="Hyperlink"/>
            <w:rFonts w:ascii="Arial" w:hAnsi="Arial" w:eastAsia="Arial" w:cs="Arial"/>
          </w:rPr>
          <w:t>https://stcg.ac.uk/about/policies-and-procedures/supporting-documentation/115-group-single-equality-scheme-2019-2022/file</w:t>
        </w:r>
      </w:hyperlink>
      <w:r w:rsidRPr="2577B13F" w:rsidR="2FC02344">
        <w:rPr>
          <w:rFonts w:ascii="Arial" w:hAnsi="Arial" w:eastAsia="Arial" w:cs="Arial"/>
        </w:rPr>
        <w:t xml:space="preserve"> </w:t>
      </w:r>
      <w:r w:rsidRPr="2577B13F" w:rsidR="2FC02344">
        <w:rPr>
          <w:rFonts w:ascii="Arial" w:hAnsi="Arial" w:eastAsia="Arial" w:cs="Arial"/>
        </w:rPr>
        <w:t xml:space="preserve">(Accessed: </w:t>
      </w:r>
      <w:r w:rsidRPr="2577B13F" w:rsidR="5859FE02">
        <w:rPr>
          <w:rFonts w:ascii="Arial" w:hAnsi="Arial" w:eastAsia="Arial" w:cs="Arial"/>
        </w:rPr>
        <w:t>2</w:t>
      </w:r>
      <w:r w:rsidRPr="2577B13F" w:rsidR="2FC02344">
        <w:rPr>
          <w:rFonts w:ascii="Arial" w:hAnsi="Arial" w:eastAsia="Arial" w:cs="Arial"/>
        </w:rPr>
        <w:t>0 April 2026)</w:t>
      </w:r>
      <w:r w:rsidRPr="2577B13F" w:rsidR="2FC02344">
        <w:rPr>
          <w:rFonts w:ascii="Arial" w:hAnsi="Arial" w:eastAsia="Arial" w:cs="Arial"/>
        </w:rPr>
        <w:t>.</w:t>
      </w:r>
    </w:p>
    <w:p w:rsidR="009A3ADB" w:rsidP="2AD076EB" w:rsidRDefault="009A3ADB" w14:paraId="65855BB3" w14:textId="4874010A">
      <w:pPr>
        <w:spacing w:before="240" w:after="240" w:line="360" w:lineRule="auto"/>
        <w:ind w:left="720" w:hanging="720"/>
        <w:jc w:val="both"/>
        <w:rPr>
          <w:rFonts w:ascii="Arial" w:hAnsi="Arial" w:eastAsia="Arial" w:cs="Arial"/>
        </w:rPr>
      </w:pPr>
      <w:r w:rsidRPr="2577B13F" w:rsidR="24FEEF0F">
        <w:rPr>
          <w:rFonts w:ascii="Arial" w:hAnsi="Arial" w:eastAsia="Arial" w:cs="Arial"/>
          <w:b w:val="1"/>
          <w:bCs w:val="1"/>
        </w:rPr>
        <w:t xml:space="preserve">The Health Foundation </w:t>
      </w:r>
      <w:r w:rsidRPr="2577B13F" w:rsidR="24FEEF0F">
        <w:rPr>
          <w:rFonts w:ascii="Arial" w:hAnsi="Arial" w:eastAsia="Arial" w:cs="Arial"/>
        </w:rPr>
        <w:t>(2022)</w:t>
      </w:r>
      <w:r w:rsidRPr="2577B13F" w:rsidR="24FEEF0F">
        <w:rPr>
          <w:rFonts w:ascii="Arial" w:hAnsi="Arial" w:eastAsia="Arial" w:cs="Arial"/>
        </w:rPr>
        <w:t xml:space="preserve"> </w:t>
      </w:r>
      <w:r w:rsidRPr="2577B13F" w:rsidR="24FEEF0F">
        <w:rPr>
          <w:rFonts w:ascii="Arial" w:hAnsi="Arial" w:eastAsia="Arial" w:cs="Arial"/>
          <w:i w:val="1"/>
          <w:iCs w:val="1"/>
        </w:rPr>
        <w:t>Moving to healthy homes</w:t>
      </w:r>
      <w:r w:rsidRPr="2577B13F" w:rsidR="24FEEF0F">
        <w:rPr>
          <w:rFonts w:ascii="Arial" w:hAnsi="Arial" w:eastAsia="Arial" w:cs="Arial"/>
        </w:rPr>
        <w:t xml:space="preserve">. [online] Available at: </w:t>
      </w:r>
      <w:hyperlink r:id="Rb6c6bc965c584ac7">
        <w:r w:rsidRPr="2577B13F" w:rsidR="24FEEF0F">
          <w:rPr>
            <w:rStyle w:val="Hyperlink"/>
            <w:rFonts w:ascii="Arial" w:hAnsi="Arial" w:eastAsia="Arial" w:cs="Arial"/>
          </w:rPr>
          <w:t>https://www.health.org.uk/reports-and-analysis/briefings/moving-to-healthy-homes</w:t>
        </w:r>
      </w:hyperlink>
      <w:r w:rsidRPr="2577B13F" w:rsidR="24FEEF0F">
        <w:rPr>
          <w:rFonts w:ascii="Arial" w:hAnsi="Arial" w:eastAsia="Arial" w:cs="Arial"/>
        </w:rPr>
        <w:t xml:space="preserve"> </w:t>
      </w:r>
      <w:r w:rsidRPr="2577B13F" w:rsidR="3BFD6540">
        <w:rPr>
          <w:rFonts w:ascii="Arial" w:hAnsi="Arial" w:eastAsia="Arial" w:cs="Arial"/>
        </w:rPr>
        <w:t>(</w:t>
      </w:r>
      <w:r w:rsidRPr="2577B13F" w:rsidR="24FEEF0F">
        <w:rPr>
          <w:rFonts w:ascii="Arial" w:hAnsi="Arial" w:eastAsia="Arial" w:cs="Arial"/>
        </w:rPr>
        <w:t xml:space="preserve">Accessed </w:t>
      </w:r>
      <w:r w:rsidRPr="2577B13F" w:rsidR="01B4431B">
        <w:rPr>
          <w:rFonts w:ascii="Arial" w:hAnsi="Arial" w:eastAsia="Arial" w:cs="Arial"/>
        </w:rPr>
        <w:t>25</w:t>
      </w:r>
      <w:r w:rsidRPr="2577B13F" w:rsidR="24FEEF0F">
        <w:rPr>
          <w:rFonts w:ascii="Arial" w:hAnsi="Arial" w:eastAsia="Arial" w:cs="Arial"/>
        </w:rPr>
        <w:t xml:space="preserve"> April 2026</w:t>
      </w:r>
      <w:r w:rsidRPr="2577B13F" w:rsidR="71F0CA6B">
        <w:rPr>
          <w:rFonts w:ascii="Arial" w:hAnsi="Arial" w:eastAsia="Arial" w:cs="Arial"/>
        </w:rPr>
        <w:t>)</w:t>
      </w:r>
      <w:r w:rsidRPr="2577B13F" w:rsidR="24FEEF0F">
        <w:rPr>
          <w:rFonts w:ascii="Arial" w:hAnsi="Arial" w:eastAsia="Arial" w:cs="Arial"/>
        </w:rPr>
        <w:t>.</w:t>
      </w:r>
    </w:p>
    <w:p w:rsidR="5C1A52B3" w:rsidP="2AD076EB" w:rsidRDefault="16123DF8" w14:paraId="16DF5CB3" w14:textId="16265262">
      <w:pPr>
        <w:spacing w:before="240" w:after="240" w:line="360" w:lineRule="auto"/>
        <w:ind w:left="720" w:hanging="720"/>
        <w:jc w:val="both"/>
        <w:rPr>
          <w:rFonts w:ascii="Arial" w:hAnsi="Arial" w:eastAsia="Arial" w:cs="Arial"/>
        </w:rPr>
      </w:pPr>
      <w:r w:rsidRPr="2AD076EB">
        <w:rPr>
          <w:rFonts w:ascii="Arial" w:hAnsi="Arial" w:eastAsia="Arial" w:cs="Arial"/>
          <w:b/>
          <w:bCs/>
        </w:rPr>
        <w:t xml:space="preserve">UCL Institute of Health Equity </w:t>
      </w:r>
      <w:r w:rsidRPr="00B02FA2">
        <w:rPr>
          <w:rFonts w:ascii="Arial" w:hAnsi="Arial" w:eastAsia="Arial" w:cs="Arial"/>
        </w:rPr>
        <w:t>(2021)</w:t>
      </w:r>
      <w:r w:rsidRPr="2AD076EB">
        <w:rPr>
          <w:rFonts w:ascii="Arial" w:hAnsi="Arial" w:eastAsia="Arial" w:cs="Arial"/>
        </w:rPr>
        <w:t xml:space="preserve"> Build Back Fairer in Greater Manchester and London: The Pandemic and Health Inequalities. London: IHE.</w:t>
      </w:r>
    </w:p>
    <w:p w:rsidR="64A575AB" w:rsidP="2AD076EB" w:rsidRDefault="1D7FC0C2" w14:paraId="67D9A31B" w14:textId="4D912413">
      <w:pPr>
        <w:spacing w:before="240" w:after="240" w:line="360" w:lineRule="auto"/>
        <w:ind w:left="720" w:hanging="720"/>
        <w:jc w:val="both"/>
        <w:rPr>
          <w:rFonts w:ascii="Arial" w:hAnsi="Arial" w:eastAsia="Arial" w:cs="Arial"/>
        </w:rPr>
      </w:pPr>
      <w:r w:rsidRPr="2AD076EB">
        <w:rPr>
          <w:rFonts w:ascii="Arial" w:hAnsi="Arial" w:eastAsia="Arial" w:cs="Arial"/>
          <w:b/>
          <w:bCs/>
        </w:rPr>
        <w:t>UK Health Security Agency</w:t>
      </w:r>
      <w:r w:rsidRPr="2AD076EB">
        <w:rPr>
          <w:rFonts w:ascii="Arial" w:hAnsi="Arial" w:eastAsia="Arial" w:cs="Arial"/>
        </w:rPr>
        <w:t xml:space="preserve"> (2022) </w:t>
      </w:r>
      <w:r w:rsidRPr="2AD076EB">
        <w:rPr>
          <w:rFonts w:ascii="Arial" w:hAnsi="Arial" w:eastAsia="Arial" w:cs="Arial"/>
          <w:i/>
          <w:iCs/>
        </w:rPr>
        <w:t>Health inequalities in chronic diseases: ethnicity and cardiovascular risk</w:t>
      </w:r>
      <w:r w:rsidRPr="2AD076EB">
        <w:rPr>
          <w:rFonts w:ascii="Arial" w:hAnsi="Arial" w:eastAsia="Arial" w:cs="Arial"/>
        </w:rPr>
        <w:t>. London: HMSO.</w:t>
      </w:r>
    </w:p>
    <w:p w:rsidR="64A575AB" w:rsidP="2AD076EB" w:rsidRDefault="1D7FC0C2" w14:paraId="277230F0" w14:textId="2C2B28C7">
      <w:pPr>
        <w:spacing w:before="240" w:after="240" w:line="360" w:lineRule="auto"/>
        <w:ind w:left="720" w:hanging="720"/>
        <w:jc w:val="both"/>
        <w:rPr>
          <w:rFonts w:ascii="Arial" w:hAnsi="Arial" w:eastAsia="Arial" w:cs="Arial"/>
        </w:rPr>
      </w:pPr>
      <w:r w:rsidRPr="2AD076EB">
        <w:rPr>
          <w:rFonts w:ascii="Arial" w:hAnsi="Arial" w:eastAsia="Arial" w:cs="Arial"/>
          <w:b/>
          <w:bCs/>
        </w:rPr>
        <w:t>UK Health Security Agency</w:t>
      </w:r>
      <w:r w:rsidRPr="2AD076EB">
        <w:rPr>
          <w:rFonts w:ascii="Arial" w:hAnsi="Arial" w:eastAsia="Arial" w:cs="Arial"/>
        </w:rPr>
        <w:t xml:space="preserve"> (2024) </w:t>
      </w:r>
      <w:r w:rsidRPr="2AD076EB">
        <w:rPr>
          <w:rFonts w:ascii="Arial" w:hAnsi="Arial" w:eastAsia="Arial" w:cs="Arial"/>
          <w:i/>
          <w:iCs/>
        </w:rPr>
        <w:t>Surveillance of Non-Communicable Diseases: Annual Report</w:t>
      </w:r>
      <w:r w:rsidRPr="2AD076EB">
        <w:rPr>
          <w:rFonts w:ascii="Arial" w:hAnsi="Arial" w:eastAsia="Arial" w:cs="Arial"/>
        </w:rPr>
        <w:t>. London: HMSO.</w:t>
      </w:r>
    </w:p>
    <w:p w:rsidR="16D1C7C4" w:rsidP="2AD076EB" w:rsidRDefault="16D1C7C4" w14:paraId="3B8A5CD3" w14:textId="6AA11599">
      <w:pPr>
        <w:spacing w:before="240" w:after="240" w:line="360" w:lineRule="auto"/>
        <w:ind w:left="720" w:hanging="720"/>
        <w:jc w:val="both"/>
      </w:pPr>
      <w:r w:rsidRPr="2AD076EB">
        <w:rPr>
          <w:rFonts w:ascii="Arial" w:hAnsi="Arial" w:eastAsia="Arial" w:cs="Arial"/>
          <w:b/>
          <w:bCs/>
        </w:rPr>
        <w:t>United Disabilities Services</w:t>
      </w:r>
      <w:r w:rsidRPr="2AD076EB">
        <w:rPr>
          <w:rFonts w:ascii="Arial" w:hAnsi="Arial" w:eastAsia="Arial" w:cs="Arial"/>
        </w:rPr>
        <w:t xml:space="preserve"> (2022) </w:t>
      </w:r>
      <w:r w:rsidRPr="2AD076EB">
        <w:rPr>
          <w:rFonts w:ascii="Arial" w:hAnsi="Arial" w:eastAsia="Arial" w:cs="Arial"/>
          <w:i/>
          <w:iCs/>
        </w:rPr>
        <w:t>“Disabled” vs “Disability”: Which Term to Use When Referring to People with Disabilities</w:t>
      </w:r>
      <w:r w:rsidRPr="2AD076EB">
        <w:rPr>
          <w:rFonts w:ascii="Arial" w:hAnsi="Arial" w:eastAsia="Arial" w:cs="Arial"/>
        </w:rPr>
        <w:t xml:space="preserve"> [Online image]. Available at: </w:t>
      </w:r>
      <w:hyperlink w:history="1" r:id="rId24">
        <w:r w:rsidRPr="000E73CF">
          <w:rPr>
            <w:rStyle w:val="Hyperlink"/>
            <w:rFonts w:ascii="Arial" w:hAnsi="Arial" w:eastAsia="Arial" w:cs="Arial"/>
          </w:rPr>
          <w:t>https://udservices.org/which-term-use-people-with-disabilities/</w:t>
        </w:r>
      </w:hyperlink>
      <w:r w:rsidRPr="2AD076EB">
        <w:rPr>
          <w:rFonts w:ascii="Arial" w:hAnsi="Arial" w:eastAsia="Arial" w:cs="Arial"/>
        </w:rPr>
        <w:t xml:space="preserve"> (Accessed: 29 April 2026).</w:t>
      </w:r>
    </w:p>
    <w:p w:rsidR="6F6EC511" w:rsidP="2577B13F" w:rsidRDefault="6F6EC511" w14:paraId="1F234E5C" w14:textId="5BD95D46">
      <w:pPr>
        <w:spacing w:before="240" w:after="240" w:line="360" w:lineRule="auto"/>
        <w:ind w:left="720" w:hanging="720"/>
        <w:jc w:val="both"/>
        <w:rPr>
          <w:rFonts w:ascii="Arial" w:hAnsi="Arial" w:eastAsia="Arial" w:cs="Arial"/>
        </w:rPr>
      </w:pPr>
      <w:r w:rsidRPr="2577B13F" w:rsidR="0926B938">
        <w:rPr>
          <w:rFonts w:ascii="Arial" w:hAnsi="Arial" w:eastAsia="Arial" w:cs="Arial"/>
          <w:b w:val="1"/>
          <w:bCs w:val="1"/>
        </w:rPr>
        <w:t>Verma, R.</w:t>
      </w:r>
      <w:r w:rsidRPr="2577B13F" w:rsidR="0926B938">
        <w:rPr>
          <w:rFonts w:ascii="Arial" w:hAnsi="Arial" w:eastAsia="Arial" w:cs="Arial"/>
        </w:rPr>
        <w:t xml:space="preserve"> (2018) </w:t>
      </w:r>
      <w:r w:rsidRPr="2577B13F" w:rsidR="0926B938">
        <w:rPr>
          <w:rFonts w:ascii="Arial" w:hAnsi="Arial" w:eastAsia="Arial" w:cs="Arial"/>
          <w:i w:val="1"/>
          <w:iCs w:val="1"/>
        </w:rPr>
        <w:t xml:space="preserve">49% of Disabled People Feel Excluded </w:t>
      </w:r>
      <w:r w:rsidRPr="2577B13F" w:rsidR="0926B938">
        <w:rPr>
          <w:rFonts w:ascii="Arial" w:hAnsi="Arial" w:eastAsia="Arial" w:cs="Arial"/>
          <w:i w:val="1"/>
          <w:iCs w:val="1"/>
        </w:rPr>
        <w:t>From</w:t>
      </w:r>
      <w:r w:rsidRPr="2577B13F" w:rsidR="0926B938">
        <w:rPr>
          <w:rFonts w:ascii="Arial" w:hAnsi="Arial" w:eastAsia="Arial" w:cs="Arial"/>
          <w:i w:val="1"/>
          <w:iCs w:val="1"/>
        </w:rPr>
        <w:t xml:space="preserve"> Society</w:t>
      </w:r>
      <w:r w:rsidRPr="2577B13F" w:rsidR="0926B938">
        <w:rPr>
          <w:rFonts w:ascii="Arial" w:hAnsi="Arial" w:eastAsia="Arial" w:cs="Arial"/>
        </w:rPr>
        <w:t xml:space="preserve"> [Online image]. Available at: </w:t>
      </w:r>
      <w:hyperlink r:id="R4b6cd46d8ad34dd3">
        <w:r w:rsidRPr="2577B13F" w:rsidR="0926B938">
          <w:rPr>
            <w:rStyle w:val="Hyperlink"/>
            <w:rFonts w:ascii="Arial" w:hAnsi="Arial" w:eastAsia="Arial" w:cs="Arial"/>
          </w:rPr>
          <w:t>https://eachother.org.uk/49-of-disabled-people-feel-excluded-from-society/</w:t>
        </w:r>
      </w:hyperlink>
      <w:r w:rsidRPr="2577B13F" w:rsidR="0926B938">
        <w:rPr>
          <w:rFonts w:ascii="Arial" w:hAnsi="Arial" w:eastAsia="Arial" w:cs="Arial"/>
        </w:rPr>
        <w:t xml:space="preserve"> (Accessed: </w:t>
      </w:r>
      <w:r w:rsidRPr="2577B13F" w:rsidR="0C8C2FD0">
        <w:rPr>
          <w:rFonts w:ascii="Arial" w:hAnsi="Arial" w:eastAsia="Arial" w:cs="Arial"/>
        </w:rPr>
        <w:t>29</w:t>
      </w:r>
      <w:r w:rsidRPr="2577B13F" w:rsidR="0926B938">
        <w:rPr>
          <w:rFonts w:ascii="Arial" w:hAnsi="Arial" w:eastAsia="Arial" w:cs="Arial"/>
        </w:rPr>
        <w:t xml:space="preserve"> April 2026).</w:t>
      </w:r>
    </w:p>
    <w:p w:rsidR="7C200319" w:rsidP="2AD076EB" w:rsidRDefault="7C200319" w14:paraId="5E7737BC" w14:textId="4327F8CF">
      <w:pPr>
        <w:spacing w:before="240" w:after="240" w:line="360" w:lineRule="auto"/>
        <w:ind w:left="720" w:hanging="720"/>
        <w:jc w:val="both"/>
        <w:rPr>
          <w:rFonts w:ascii="Arial" w:hAnsi="Arial" w:eastAsia="Arial" w:cs="Arial"/>
        </w:rPr>
      </w:pPr>
      <w:r w:rsidRPr="2AD076EB">
        <w:rPr>
          <w:rFonts w:ascii="Arial" w:hAnsi="Arial" w:eastAsia="Arial" w:cs="Arial"/>
          <w:b/>
          <w:bCs/>
        </w:rPr>
        <w:t>Wenk, C., Thompson, J., Miller, A. and Davis, R.</w:t>
      </w:r>
      <w:r w:rsidRPr="2AD076EB">
        <w:rPr>
          <w:rFonts w:ascii="Arial" w:hAnsi="Arial" w:eastAsia="Arial" w:cs="Arial"/>
        </w:rPr>
        <w:t xml:space="preserve"> (2021) </w:t>
      </w:r>
      <w:r w:rsidRPr="2AD076EB">
        <w:rPr>
          <w:rFonts w:ascii="Arial" w:hAnsi="Arial" w:eastAsia="Arial" w:cs="Arial"/>
          <w:i/>
          <w:iCs/>
        </w:rPr>
        <w:t>The Biopsychosocial Model in primary care</w:t>
      </w:r>
      <w:r w:rsidRPr="2AD076EB">
        <w:rPr>
          <w:rFonts w:ascii="Arial" w:hAnsi="Arial" w:eastAsia="Arial" w:cs="Arial"/>
        </w:rPr>
        <w:t>. London: Sage Publications.</w:t>
      </w:r>
    </w:p>
    <w:p w:rsidRPr="00B606DF" w:rsidR="00B606DF" w:rsidP="2AD076EB" w:rsidRDefault="00B606DF" w14:paraId="7C77838F" w14:textId="5BF3A3FE">
      <w:pPr>
        <w:spacing w:before="240" w:after="240" w:line="360" w:lineRule="auto"/>
        <w:ind w:left="720" w:hanging="720"/>
        <w:jc w:val="both"/>
        <w:rPr>
          <w:rFonts w:ascii="Arial" w:hAnsi="Arial" w:cs="Arial"/>
        </w:rPr>
      </w:pPr>
      <w:r w:rsidRPr="2577B13F" w:rsidR="4227CD67">
        <w:rPr>
          <w:rFonts w:ascii="Arial" w:hAnsi="Arial" w:cs="Arial"/>
          <w:b w:val="1"/>
          <w:bCs w:val="1"/>
        </w:rPr>
        <w:t>World Federation of Public Health Associations</w:t>
      </w:r>
      <w:r w:rsidRPr="2577B13F" w:rsidR="4227CD67">
        <w:rPr>
          <w:rFonts w:ascii="Arial" w:hAnsi="Arial" w:cs="Arial"/>
        </w:rPr>
        <w:t xml:space="preserve"> (</w:t>
      </w:r>
      <w:r w:rsidRPr="2577B13F" w:rsidR="4227CD67">
        <w:rPr>
          <w:rFonts w:ascii="Arial" w:hAnsi="Arial" w:cs="Arial"/>
        </w:rPr>
        <w:t>2021</w:t>
      </w:r>
      <w:r w:rsidRPr="2577B13F" w:rsidR="4227CD67">
        <w:rPr>
          <w:rFonts w:ascii="Arial" w:hAnsi="Arial" w:cs="Arial"/>
        </w:rPr>
        <w:t xml:space="preserve">) </w:t>
      </w:r>
      <w:r w:rsidRPr="2577B13F" w:rsidR="4227CD67">
        <w:rPr>
          <w:rFonts w:ascii="Arial" w:hAnsi="Arial" w:cs="Arial"/>
          <w:i w:val="1"/>
          <w:iCs w:val="1"/>
        </w:rPr>
        <w:t>The Global Charter for the Public's Health</w:t>
      </w:r>
      <w:r w:rsidRPr="2577B13F" w:rsidR="4227CD67">
        <w:rPr>
          <w:rFonts w:ascii="Arial" w:hAnsi="Arial" w:cs="Arial"/>
        </w:rPr>
        <w:t>. [online</w:t>
      </w:r>
      <w:r w:rsidRPr="2577B13F" w:rsidR="59D3F7A5">
        <w:rPr>
          <w:rFonts w:ascii="Arial" w:hAnsi="Arial" w:cs="Arial"/>
        </w:rPr>
        <w:t xml:space="preserve"> image</w:t>
      </w:r>
      <w:r w:rsidRPr="2577B13F" w:rsidR="4227CD67">
        <w:rPr>
          <w:rFonts w:ascii="Arial" w:hAnsi="Arial" w:cs="Arial"/>
        </w:rPr>
        <w:t xml:space="preserve">] Geneva: WFPHA. Available at: </w:t>
      </w:r>
      <w:hyperlink r:id="R69266dbe93ad4419">
        <w:r w:rsidRPr="2577B13F" w:rsidR="59D3F7A5">
          <w:rPr>
            <w:rStyle w:val="Hyperlink"/>
            <w:rFonts w:ascii="Arial" w:hAnsi="Arial" w:cs="Arial"/>
          </w:rPr>
          <w:t>https://www.wfpha.org/document-upload/the-global-charter-for-the-public%E2%80%</w:t>
        </w:r>
        <w:r w:rsidRPr="2577B13F" w:rsidR="59D3F7A5">
          <w:rPr>
            <w:rStyle w:val="Hyperlink"/>
            <w:rFonts w:ascii="Arial" w:hAnsi="Arial" w:cs="Arial"/>
          </w:rPr>
          <w:t>99s</w:t>
        </w:r>
        <w:r w:rsidRPr="2577B13F" w:rsidR="59D3F7A5">
          <w:rPr>
            <w:rStyle w:val="Hyperlink"/>
            <w:rFonts w:ascii="Arial" w:hAnsi="Arial" w:cs="Arial"/>
          </w:rPr>
          <w:t>-health.pdf</w:t>
        </w:r>
      </w:hyperlink>
      <w:r w:rsidRPr="2577B13F" w:rsidR="4227CD67">
        <w:rPr>
          <w:rFonts w:ascii="Arial" w:hAnsi="Arial" w:cs="Arial"/>
        </w:rPr>
        <w:t xml:space="preserve"> </w:t>
      </w:r>
      <w:r w:rsidRPr="2577B13F" w:rsidR="65DA29B0">
        <w:rPr>
          <w:rFonts w:ascii="Arial" w:hAnsi="Arial" w:cs="Arial"/>
        </w:rPr>
        <w:t>(</w:t>
      </w:r>
      <w:r w:rsidRPr="2577B13F" w:rsidR="4227CD67">
        <w:rPr>
          <w:rFonts w:ascii="Arial" w:hAnsi="Arial" w:cs="Arial"/>
        </w:rPr>
        <w:t xml:space="preserve">Accessed </w:t>
      </w:r>
      <w:r w:rsidRPr="2577B13F" w:rsidR="7F6B6774">
        <w:rPr>
          <w:rFonts w:ascii="Arial" w:hAnsi="Arial" w:cs="Arial"/>
        </w:rPr>
        <w:t>29</w:t>
      </w:r>
      <w:r w:rsidRPr="2577B13F" w:rsidR="4227CD67">
        <w:rPr>
          <w:rFonts w:ascii="Arial" w:hAnsi="Arial" w:cs="Arial"/>
        </w:rPr>
        <w:t xml:space="preserve"> April 2026</w:t>
      </w:r>
      <w:r w:rsidRPr="2577B13F" w:rsidR="1585C050">
        <w:rPr>
          <w:rFonts w:ascii="Arial" w:hAnsi="Arial" w:cs="Arial"/>
        </w:rPr>
        <w:t>)</w:t>
      </w:r>
      <w:r w:rsidRPr="2577B13F" w:rsidR="4227CD67">
        <w:rPr>
          <w:rFonts w:ascii="Arial" w:hAnsi="Arial" w:cs="Arial"/>
        </w:rPr>
        <w:t>.</w:t>
      </w:r>
    </w:p>
    <w:p w:rsidR="64A575AB" w:rsidP="2AD076EB" w:rsidRDefault="1D7FC0C2" w14:paraId="2E9AC6CB" w14:textId="0E88F594">
      <w:pPr>
        <w:spacing w:before="240" w:after="240" w:line="360" w:lineRule="auto"/>
        <w:ind w:left="720" w:hanging="720"/>
        <w:jc w:val="both"/>
        <w:rPr>
          <w:rFonts w:ascii="Arial" w:hAnsi="Arial" w:eastAsia="Arial" w:cs="Arial"/>
        </w:rPr>
      </w:pPr>
      <w:r w:rsidRPr="2AD076EB">
        <w:rPr>
          <w:rFonts w:ascii="Arial" w:hAnsi="Arial" w:eastAsia="Arial" w:cs="Arial"/>
          <w:b/>
          <w:bCs/>
        </w:rPr>
        <w:t>World Health Organization (WHO)</w:t>
      </w:r>
      <w:r w:rsidRPr="2AD076EB">
        <w:rPr>
          <w:rFonts w:ascii="Arial" w:hAnsi="Arial" w:eastAsia="Arial" w:cs="Arial"/>
        </w:rPr>
        <w:t xml:space="preserve"> (2021) </w:t>
      </w:r>
      <w:r w:rsidRPr="2AD076EB">
        <w:rPr>
          <w:rFonts w:ascii="Arial" w:hAnsi="Arial" w:eastAsia="Arial" w:cs="Arial"/>
          <w:i/>
          <w:iCs/>
        </w:rPr>
        <w:t>Evaluation of health interventions in urban settings</w:t>
      </w:r>
      <w:r w:rsidRPr="2AD076EB">
        <w:rPr>
          <w:rFonts w:ascii="Arial" w:hAnsi="Arial" w:eastAsia="Arial" w:cs="Arial"/>
        </w:rPr>
        <w:t>. Geneva: WHO.</w:t>
      </w:r>
    </w:p>
    <w:p w:rsidR="64A575AB" w:rsidP="2AD076EB" w:rsidRDefault="1D7FC0C2" w14:paraId="2A5926A5" w14:textId="6E6CB603">
      <w:pPr>
        <w:spacing w:before="240" w:after="240" w:line="360" w:lineRule="auto"/>
        <w:ind w:left="720" w:hanging="720"/>
        <w:jc w:val="both"/>
        <w:rPr>
          <w:rFonts w:ascii="Arial" w:hAnsi="Arial" w:eastAsia="Arial" w:cs="Arial"/>
        </w:rPr>
      </w:pPr>
      <w:r w:rsidRPr="2AD076EB">
        <w:rPr>
          <w:rFonts w:ascii="Arial" w:hAnsi="Arial" w:eastAsia="Arial" w:cs="Arial"/>
          <w:b/>
          <w:bCs/>
        </w:rPr>
        <w:t>World Health Organization (WHO)</w:t>
      </w:r>
      <w:r w:rsidRPr="2AD076EB">
        <w:rPr>
          <w:rFonts w:ascii="Arial" w:hAnsi="Arial" w:eastAsia="Arial" w:cs="Arial"/>
        </w:rPr>
        <w:t xml:space="preserve"> (2023) </w:t>
      </w:r>
      <w:r w:rsidRPr="2AD076EB">
        <w:rPr>
          <w:rFonts w:ascii="Arial" w:hAnsi="Arial" w:eastAsia="Arial" w:cs="Arial"/>
          <w:i/>
          <w:iCs/>
        </w:rPr>
        <w:t>Hypertension Fact Sheet</w:t>
      </w:r>
      <w:r w:rsidRPr="2AD076EB">
        <w:rPr>
          <w:rFonts w:ascii="Arial" w:hAnsi="Arial" w:eastAsia="Arial" w:cs="Arial"/>
        </w:rPr>
        <w:t xml:space="preserve">. Available at: </w:t>
      </w:r>
      <w:hyperlink r:id="rId27">
        <w:r w:rsidRPr="2AD076EB">
          <w:rPr>
            <w:rStyle w:val="Hyperlink"/>
            <w:rFonts w:ascii="Arial" w:hAnsi="Arial" w:eastAsia="Arial" w:cs="Arial"/>
          </w:rPr>
          <w:t>https://www.who.int/news-room/fact-sheets/detail/hypertension</w:t>
        </w:r>
      </w:hyperlink>
      <w:r w:rsidRPr="2AD076EB">
        <w:rPr>
          <w:rFonts w:ascii="Arial" w:hAnsi="Arial" w:eastAsia="Arial" w:cs="Arial"/>
        </w:rPr>
        <w:t xml:space="preserve"> (Accessed: 27 April 2026).</w:t>
      </w:r>
    </w:p>
    <w:p w:rsidR="3426FAF6" w:rsidP="2AD076EB" w:rsidRDefault="3426FAF6" w14:paraId="2E068B3F" w14:textId="0D825CFC">
      <w:pPr>
        <w:spacing w:after="240" w:line="360" w:lineRule="auto"/>
        <w:jc w:val="both"/>
        <w:rPr>
          <w:rFonts w:ascii="Arial" w:hAnsi="Arial" w:eastAsia="Arial" w:cs="Arial"/>
        </w:rPr>
      </w:pPr>
    </w:p>
    <w:sectPr w:rsidR="3426FAF6">
      <w:headerReference w:type="default" r:id="rId28"/>
      <w:footerReference w:type="default" r:id="rId2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C7834" w:rsidRDefault="006C7834" w14:paraId="102227C9" w14:textId="77777777">
      <w:pPr>
        <w:spacing w:after="0" w:line="240" w:lineRule="auto"/>
      </w:pPr>
      <w:r>
        <w:separator/>
      </w:r>
    </w:p>
  </w:endnote>
  <w:endnote w:type="continuationSeparator" w:id="0">
    <w:p w:rsidR="006C7834" w:rsidRDefault="006C7834" w14:paraId="626AABF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426FAF6" w:rsidTr="3426FAF6" w14:paraId="4D2EFDDB" w14:textId="77777777">
      <w:trPr>
        <w:trHeight w:val="300"/>
      </w:trPr>
      <w:tc>
        <w:tcPr>
          <w:tcW w:w="3120" w:type="dxa"/>
        </w:tcPr>
        <w:p w:rsidR="3426FAF6" w:rsidP="3426FAF6" w:rsidRDefault="3426FAF6" w14:paraId="5FF7757B" w14:textId="791B58D7">
          <w:pPr>
            <w:pStyle w:val="Header"/>
            <w:ind w:left="-115"/>
          </w:pPr>
        </w:p>
      </w:tc>
      <w:tc>
        <w:tcPr>
          <w:tcW w:w="3120" w:type="dxa"/>
        </w:tcPr>
        <w:p w:rsidR="3426FAF6" w:rsidP="3426FAF6" w:rsidRDefault="3426FAF6" w14:paraId="69BDC962" w14:textId="16F0CE79">
          <w:pPr>
            <w:pStyle w:val="Header"/>
            <w:jc w:val="center"/>
          </w:pPr>
          <w:r>
            <w:fldChar w:fldCharType="begin"/>
          </w:r>
          <w:r>
            <w:instrText>PAGE</w:instrText>
          </w:r>
          <w:r>
            <w:fldChar w:fldCharType="separate"/>
          </w:r>
          <w:r w:rsidR="00331A99">
            <w:rPr>
              <w:noProof/>
            </w:rPr>
            <w:t>1</w:t>
          </w:r>
          <w:r>
            <w:fldChar w:fldCharType="end"/>
          </w:r>
        </w:p>
      </w:tc>
      <w:tc>
        <w:tcPr>
          <w:tcW w:w="3120" w:type="dxa"/>
        </w:tcPr>
        <w:p w:rsidR="3426FAF6" w:rsidP="3426FAF6" w:rsidRDefault="3426FAF6" w14:paraId="08D40B32" w14:textId="2FDC61F6">
          <w:pPr>
            <w:pStyle w:val="Header"/>
            <w:ind w:right="-115"/>
            <w:jc w:val="right"/>
          </w:pPr>
        </w:p>
      </w:tc>
    </w:tr>
  </w:tbl>
  <w:p w:rsidR="3426FAF6" w:rsidP="3426FAF6" w:rsidRDefault="3426FAF6" w14:paraId="7B6E720C" w14:textId="4CBDAA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C7834" w:rsidRDefault="006C7834" w14:paraId="45F08947" w14:textId="77777777">
      <w:pPr>
        <w:spacing w:after="0" w:line="240" w:lineRule="auto"/>
      </w:pPr>
      <w:r>
        <w:separator/>
      </w:r>
    </w:p>
  </w:footnote>
  <w:footnote w:type="continuationSeparator" w:id="0">
    <w:p w:rsidR="006C7834" w:rsidRDefault="006C7834" w14:paraId="0B25B44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426FAF6" w:rsidTr="3426FAF6" w14:paraId="1EEF5B84" w14:textId="77777777">
      <w:trPr>
        <w:trHeight w:val="300"/>
      </w:trPr>
      <w:tc>
        <w:tcPr>
          <w:tcW w:w="3120" w:type="dxa"/>
        </w:tcPr>
        <w:p w:rsidR="3426FAF6" w:rsidP="3426FAF6" w:rsidRDefault="3426FAF6" w14:paraId="251FDE10" w14:textId="47F241F8">
          <w:pPr>
            <w:pStyle w:val="Header"/>
            <w:ind w:left="-115"/>
          </w:pPr>
        </w:p>
      </w:tc>
      <w:tc>
        <w:tcPr>
          <w:tcW w:w="3120" w:type="dxa"/>
        </w:tcPr>
        <w:p w:rsidR="3426FAF6" w:rsidP="3426FAF6" w:rsidRDefault="3426FAF6" w14:paraId="6227B840" w14:textId="69ACC81C">
          <w:pPr>
            <w:pStyle w:val="Header"/>
            <w:jc w:val="center"/>
          </w:pPr>
        </w:p>
      </w:tc>
      <w:tc>
        <w:tcPr>
          <w:tcW w:w="3120" w:type="dxa"/>
        </w:tcPr>
        <w:p w:rsidR="3426FAF6" w:rsidP="3426FAF6" w:rsidRDefault="3426FAF6" w14:paraId="4D7E7212" w14:textId="781FB431">
          <w:pPr>
            <w:pStyle w:val="Header"/>
            <w:ind w:right="-115"/>
            <w:jc w:val="right"/>
          </w:pPr>
        </w:p>
      </w:tc>
    </w:tr>
  </w:tbl>
  <w:p w:rsidR="3426FAF6" w:rsidP="3426FAF6" w:rsidRDefault="3426FAF6" w14:paraId="11593B8D" w14:textId="0FED35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F719F"/>
    <w:multiLevelType w:val="hybridMultilevel"/>
    <w:tmpl w:val="05A87B5E"/>
    <w:lvl w:ilvl="0" w:tplc="296426BE">
      <w:start w:val="1"/>
      <w:numFmt w:val="bullet"/>
      <w:lvlText w:val=""/>
      <w:lvlJc w:val="left"/>
      <w:pPr>
        <w:ind w:left="720" w:hanging="360"/>
      </w:pPr>
      <w:rPr>
        <w:rFonts w:hint="default" w:ascii="Symbol" w:hAnsi="Symbol"/>
      </w:rPr>
    </w:lvl>
    <w:lvl w:ilvl="1" w:tplc="A3DA84E8">
      <w:start w:val="1"/>
      <w:numFmt w:val="bullet"/>
      <w:lvlText w:val="o"/>
      <w:lvlJc w:val="left"/>
      <w:pPr>
        <w:ind w:left="1440" w:hanging="360"/>
      </w:pPr>
      <w:rPr>
        <w:rFonts w:hint="default" w:ascii="Courier New" w:hAnsi="Courier New"/>
      </w:rPr>
    </w:lvl>
    <w:lvl w:ilvl="2" w:tplc="476ED8F2">
      <w:start w:val="1"/>
      <w:numFmt w:val="bullet"/>
      <w:lvlText w:val=""/>
      <w:lvlJc w:val="left"/>
      <w:pPr>
        <w:ind w:left="2160" w:hanging="360"/>
      </w:pPr>
      <w:rPr>
        <w:rFonts w:hint="default" w:ascii="Wingdings" w:hAnsi="Wingdings"/>
      </w:rPr>
    </w:lvl>
    <w:lvl w:ilvl="3" w:tplc="4A5613E6">
      <w:start w:val="1"/>
      <w:numFmt w:val="bullet"/>
      <w:lvlText w:val=""/>
      <w:lvlJc w:val="left"/>
      <w:pPr>
        <w:ind w:left="2880" w:hanging="360"/>
      </w:pPr>
      <w:rPr>
        <w:rFonts w:hint="default" w:ascii="Symbol" w:hAnsi="Symbol"/>
      </w:rPr>
    </w:lvl>
    <w:lvl w:ilvl="4" w:tplc="DC483502">
      <w:start w:val="1"/>
      <w:numFmt w:val="bullet"/>
      <w:lvlText w:val="o"/>
      <w:lvlJc w:val="left"/>
      <w:pPr>
        <w:ind w:left="3600" w:hanging="360"/>
      </w:pPr>
      <w:rPr>
        <w:rFonts w:hint="default" w:ascii="Courier New" w:hAnsi="Courier New"/>
      </w:rPr>
    </w:lvl>
    <w:lvl w:ilvl="5" w:tplc="E4866488">
      <w:start w:val="1"/>
      <w:numFmt w:val="bullet"/>
      <w:lvlText w:val=""/>
      <w:lvlJc w:val="left"/>
      <w:pPr>
        <w:ind w:left="4320" w:hanging="360"/>
      </w:pPr>
      <w:rPr>
        <w:rFonts w:hint="default" w:ascii="Wingdings" w:hAnsi="Wingdings"/>
      </w:rPr>
    </w:lvl>
    <w:lvl w:ilvl="6" w:tplc="254E6AC6">
      <w:start w:val="1"/>
      <w:numFmt w:val="bullet"/>
      <w:lvlText w:val=""/>
      <w:lvlJc w:val="left"/>
      <w:pPr>
        <w:ind w:left="5040" w:hanging="360"/>
      </w:pPr>
      <w:rPr>
        <w:rFonts w:hint="default" w:ascii="Symbol" w:hAnsi="Symbol"/>
      </w:rPr>
    </w:lvl>
    <w:lvl w:ilvl="7" w:tplc="9EACDBCE">
      <w:start w:val="1"/>
      <w:numFmt w:val="bullet"/>
      <w:lvlText w:val="o"/>
      <w:lvlJc w:val="left"/>
      <w:pPr>
        <w:ind w:left="5760" w:hanging="360"/>
      </w:pPr>
      <w:rPr>
        <w:rFonts w:hint="default" w:ascii="Courier New" w:hAnsi="Courier New"/>
      </w:rPr>
    </w:lvl>
    <w:lvl w:ilvl="8" w:tplc="2F2E6C1E">
      <w:start w:val="1"/>
      <w:numFmt w:val="bullet"/>
      <w:lvlText w:val=""/>
      <w:lvlJc w:val="left"/>
      <w:pPr>
        <w:ind w:left="6480" w:hanging="360"/>
      </w:pPr>
      <w:rPr>
        <w:rFonts w:hint="default" w:ascii="Wingdings" w:hAnsi="Wingdings"/>
      </w:rPr>
    </w:lvl>
  </w:abstractNum>
  <w:abstractNum w:abstractNumId="1" w15:restartNumberingAfterBreak="0">
    <w:nsid w:val="05B0036F"/>
    <w:multiLevelType w:val="hybridMultilevel"/>
    <w:tmpl w:val="238ABD02"/>
    <w:lvl w:ilvl="0" w:tplc="A53670EE">
      <w:start w:val="1"/>
      <w:numFmt w:val="bullet"/>
      <w:lvlText w:val=""/>
      <w:lvlJc w:val="left"/>
      <w:pPr>
        <w:ind w:left="720" w:hanging="360"/>
      </w:pPr>
      <w:rPr>
        <w:rFonts w:hint="default" w:ascii="Symbol" w:hAnsi="Symbol"/>
      </w:rPr>
    </w:lvl>
    <w:lvl w:ilvl="1" w:tplc="BC3618FE">
      <w:start w:val="1"/>
      <w:numFmt w:val="bullet"/>
      <w:lvlText w:val="o"/>
      <w:lvlJc w:val="left"/>
      <w:pPr>
        <w:ind w:left="1440" w:hanging="360"/>
      </w:pPr>
      <w:rPr>
        <w:rFonts w:hint="default" w:ascii="Courier New" w:hAnsi="Courier New"/>
      </w:rPr>
    </w:lvl>
    <w:lvl w:ilvl="2" w:tplc="10B439DC">
      <w:start w:val="1"/>
      <w:numFmt w:val="bullet"/>
      <w:lvlText w:val=""/>
      <w:lvlJc w:val="left"/>
      <w:pPr>
        <w:ind w:left="2160" w:hanging="360"/>
      </w:pPr>
      <w:rPr>
        <w:rFonts w:hint="default" w:ascii="Wingdings" w:hAnsi="Wingdings"/>
      </w:rPr>
    </w:lvl>
    <w:lvl w:ilvl="3" w:tplc="089A4D64">
      <w:start w:val="1"/>
      <w:numFmt w:val="bullet"/>
      <w:lvlText w:val=""/>
      <w:lvlJc w:val="left"/>
      <w:pPr>
        <w:ind w:left="2880" w:hanging="360"/>
      </w:pPr>
      <w:rPr>
        <w:rFonts w:hint="default" w:ascii="Symbol" w:hAnsi="Symbol"/>
      </w:rPr>
    </w:lvl>
    <w:lvl w:ilvl="4" w:tplc="7EAE5C86">
      <w:start w:val="1"/>
      <w:numFmt w:val="bullet"/>
      <w:lvlText w:val="o"/>
      <w:lvlJc w:val="left"/>
      <w:pPr>
        <w:ind w:left="3600" w:hanging="360"/>
      </w:pPr>
      <w:rPr>
        <w:rFonts w:hint="default" w:ascii="Courier New" w:hAnsi="Courier New"/>
      </w:rPr>
    </w:lvl>
    <w:lvl w:ilvl="5" w:tplc="E092F690">
      <w:start w:val="1"/>
      <w:numFmt w:val="bullet"/>
      <w:lvlText w:val=""/>
      <w:lvlJc w:val="left"/>
      <w:pPr>
        <w:ind w:left="4320" w:hanging="360"/>
      </w:pPr>
      <w:rPr>
        <w:rFonts w:hint="default" w:ascii="Wingdings" w:hAnsi="Wingdings"/>
      </w:rPr>
    </w:lvl>
    <w:lvl w:ilvl="6" w:tplc="76DAEE78">
      <w:start w:val="1"/>
      <w:numFmt w:val="bullet"/>
      <w:lvlText w:val=""/>
      <w:lvlJc w:val="left"/>
      <w:pPr>
        <w:ind w:left="5040" w:hanging="360"/>
      </w:pPr>
      <w:rPr>
        <w:rFonts w:hint="default" w:ascii="Symbol" w:hAnsi="Symbol"/>
      </w:rPr>
    </w:lvl>
    <w:lvl w:ilvl="7" w:tplc="32788FF6">
      <w:start w:val="1"/>
      <w:numFmt w:val="bullet"/>
      <w:lvlText w:val="o"/>
      <w:lvlJc w:val="left"/>
      <w:pPr>
        <w:ind w:left="5760" w:hanging="360"/>
      </w:pPr>
      <w:rPr>
        <w:rFonts w:hint="default" w:ascii="Courier New" w:hAnsi="Courier New"/>
      </w:rPr>
    </w:lvl>
    <w:lvl w:ilvl="8" w:tplc="4FE8D7BC">
      <w:start w:val="1"/>
      <w:numFmt w:val="bullet"/>
      <w:lvlText w:val=""/>
      <w:lvlJc w:val="left"/>
      <w:pPr>
        <w:ind w:left="6480" w:hanging="360"/>
      </w:pPr>
      <w:rPr>
        <w:rFonts w:hint="default" w:ascii="Wingdings" w:hAnsi="Wingdings"/>
      </w:rPr>
    </w:lvl>
  </w:abstractNum>
  <w:abstractNum w:abstractNumId="2" w15:restartNumberingAfterBreak="0">
    <w:nsid w:val="0FD6AAC9"/>
    <w:multiLevelType w:val="hybridMultilevel"/>
    <w:tmpl w:val="BF9436A0"/>
    <w:lvl w:ilvl="0" w:tplc="12F0BD5C">
      <w:start w:val="1"/>
      <w:numFmt w:val="bullet"/>
      <w:lvlText w:val=""/>
      <w:lvlJc w:val="left"/>
      <w:pPr>
        <w:ind w:left="720" w:hanging="360"/>
      </w:pPr>
      <w:rPr>
        <w:rFonts w:hint="default" w:ascii="Symbol" w:hAnsi="Symbol"/>
      </w:rPr>
    </w:lvl>
    <w:lvl w:ilvl="1" w:tplc="E98896CE">
      <w:start w:val="1"/>
      <w:numFmt w:val="bullet"/>
      <w:lvlText w:val="o"/>
      <w:lvlJc w:val="left"/>
      <w:pPr>
        <w:ind w:left="1440" w:hanging="360"/>
      </w:pPr>
      <w:rPr>
        <w:rFonts w:hint="default" w:ascii="Courier New" w:hAnsi="Courier New"/>
      </w:rPr>
    </w:lvl>
    <w:lvl w:ilvl="2" w:tplc="D230FF1A">
      <w:start w:val="1"/>
      <w:numFmt w:val="bullet"/>
      <w:lvlText w:val=""/>
      <w:lvlJc w:val="left"/>
      <w:pPr>
        <w:ind w:left="2160" w:hanging="360"/>
      </w:pPr>
      <w:rPr>
        <w:rFonts w:hint="default" w:ascii="Wingdings" w:hAnsi="Wingdings"/>
      </w:rPr>
    </w:lvl>
    <w:lvl w:ilvl="3" w:tplc="1B5E3F2C">
      <w:start w:val="1"/>
      <w:numFmt w:val="bullet"/>
      <w:lvlText w:val=""/>
      <w:lvlJc w:val="left"/>
      <w:pPr>
        <w:ind w:left="2880" w:hanging="360"/>
      </w:pPr>
      <w:rPr>
        <w:rFonts w:hint="default" w:ascii="Symbol" w:hAnsi="Symbol"/>
      </w:rPr>
    </w:lvl>
    <w:lvl w:ilvl="4" w:tplc="FE28C78C">
      <w:start w:val="1"/>
      <w:numFmt w:val="bullet"/>
      <w:lvlText w:val="o"/>
      <w:lvlJc w:val="left"/>
      <w:pPr>
        <w:ind w:left="3600" w:hanging="360"/>
      </w:pPr>
      <w:rPr>
        <w:rFonts w:hint="default" w:ascii="Courier New" w:hAnsi="Courier New"/>
      </w:rPr>
    </w:lvl>
    <w:lvl w:ilvl="5" w:tplc="BA6400A4">
      <w:start w:val="1"/>
      <w:numFmt w:val="bullet"/>
      <w:lvlText w:val=""/>
      <w:lvlJc w:val="left"/>
      <w:pPr>
        <w:ind w:left="4320" w:hanging="360"/>
      </w:pPr>
      <w:rPr>
        <w:rFonts w:hint="default" w:ascii="Wingdings" w:hAnsi="Wingdings"/>
      </w:rPr>
    </w:lvl>
    <w:lvl w:ilvl="6" w:tplc="E2FA0DB8">
      <w:start w:val="1"/>
      <w:numFmt w:val="bullet"/>
      <w:lvlText w:val=""/>
      <w:lvlJc w:val="left"/>
      <w:pPr>
        <w:ind w:left="5040" w:hanging="360"/>
      </w:pPr>
      <w:rPr>
        <w:rFonts w:hint="default" w:ascii="Symbol" w:hAnsi="Symbol"/>
      </w:rPr>
    </w:lvl>
    <w:lvl w:ilvl="7" w:tplc="A81A5A7C">
      <w:start w:val="1"/>
      <w:numFmt w:val="bullet"/>
      <w:lvlText w:val="o"/>
      <w:lvlJc w:val="left"/>
      <w:pPr>
        <w:ind w:left="5760" w:hanging="360"/>
      </w:pPr>
      <w:rPr>
        <w:rFonts w:hint="default" w:ascii="Courier New" w:hAnsi="Courier New"/>
      </w:rPr>
    </w:lvl>
    <w:lvl w:ilvl="8" w:tplc="AC64F94C">
      <w:start w:val="1"/>
      <w:numFmt w:val="bullet"/>
      <w:lvlText w:val=""/>
      <w:lvlJc w:val="left"/>
      <w:pPr>
        <w:ind w:left="6480" w:hanging="360"/>
      </w:pPr>
      <w:rPr>
        <w:rFonts w:hint="default" w:ascii="Wingdings" w:hAnsi="Wingdings"/>
      </w:rPr>
    </w:lvl>
  </w:abstractNum>
  <w:abstractNum w:abstractNumId="3" w15:restartNumberingAfterBreak="0">
    <w:nsid w:val="102E9306"/>
    <w:multiLevelType w:val="hybridMultilevel"/>
    <w:tmpl w:val="0EE81700"/>
    <w:lvl w:ilvl="0" w:tplc="D6BC8770">
      <w:start w:val="1"/>
      <w:numFmt w:val="bullet"/>
      <w:lvlText w:val=""/>
      <w:lvlJc w:val="left"/>
      <w:pPr>
        <w:ind w:left="720" w:hanging="360"/>
      </w:pPr>
      <w:rPr>
        <w:rFonts w:hint="default" w:ascii="Symbol" w:hAnsi="Symbol"/>
      </w:rPr>
    </w:lvl>
    <w:lvl w:ilvl="1" w:tplc="5798FB28">
      <w:start w:val="1"/>
      <w:numFmt w:val="bullet"/>
      <w:lvlText w:val="o"/>
      <w:lvlJc w:val="left"/>
      <w:pPr>
        <w:ind w:left="1440" w:hanging="360"/>
      </w:pPr>
      <w:rPr>
        <w:rFonts w:hint="default" w:ascii="Courier New" w:hAnsi="Courier New"/>
      </w:rPr>
    </w:lvl>
    <w:lvl w:ilvl="2" w:tplc="F962AB6E">
      <w:start w:val="1"/>
      <w:numFmt w:val="bullet"/>
      <w:lvlText w:val=""/>
      <w:lvlJc w:val="left"/>
      <w:pPr>
        <w:ind w:left="2160" w:hanging="360"/>
      </w:pPr>
      <w:rPr>
        <w:rFonts w:hint="default" w:ascii="Wingdings" w:hAnsi="Wingdings"/>
      </w:rPr>
    </w:lvl>
    <w:lvl w:ilvl="3" w:tplc="3DEA9300">
      <w:start w:val="1"/>
      <w:numFmt w:val="bullet"/>
      <w:lvlText w:val=""/>
      <w:lvlJc w:val="left"/>
      <w:pPr>
        <w:ind w:left="2880" w:hanging="360"/>
      </w:pPr>
      <w:rPr>
        <w:rFonts w:hint="default" w:ascii="Symbol" w:hAnsi="Symbol"/>
      </w:rPr>
    </w:lvl>
    <w:lvl w:ilvl="4" w:tplc="EC82EC66">
      <w:start w:val="1"/>
      <w:numFmt w:val="bullet"/>
      <w:lvlText w:val="o"/>
      <w:lvlJc w:val="left"/>
      <w:pPr>
        <w:ind w:left="3600" w:hanging="360"/>
      </w:pPr>
      <w:rPr>
        <w:rFonts w:hint="default" w:ascii="Courier New" w:hAnsi="Courier New"/>
      </w:rPr>
    </w:lvl>
    <w:lvl w:ilvl="5" w:tplc="86F04C00">
      <w:start w:val="1"/>
      <w:numFmt w:val="bullet"/>
      <w:lvlText w:val=""/>
      <w:lvlJc w:val="left"/>
      <w:pPr>
        <w:ind w:left="4320" w:hanging="360"/>
      </w:pPr>
      <w:rPr>
        <w:rFonts w:hint="default" w:ascii="Wingdings" w:hAnsi="Wingdings"/>
      </w:rPr>
    </w:lvl>
    <w:lvl w:ilvl="6" w:tplc="18EA2C06">
      <w:start w:val="1"/>
      <w:numFmt w:val="bullet"/>
      <w:lvlText w:val=""/>
      <w:lvlJc w:val="left"/>
      <w:pPr>
        <w:ind w:left="5040" w:hanging="360"/>
      </w:pPr>
      <w:rPr>
        <w:rFonts w:hint="default" w:ascii="Symbol" w:hAnsi="Symbol"/>
      </w:rPr>
    </w:lvl>
    <w:lvl w:ilvl="7" w:tplc="2FC03BF2">
      <w:start w:val="1"/>
      <w:numFmt w:val="bullet"/>
      <w:lvlText w:val="o"/>
      <w:lvlJc w:val="left"/>
      <w:pPr>
        <w:ind w:left="5760" w:hanging="360"/>
      </w:pPr>
      <w:rPr>
        <w:rFonts w:hint="default" w:ascii="Courier New" w:hAnsi="Courier New"/>
      </w:rPr>
    </w:lvl>
    <w:lvl w:ilvl="8" w:tplc="15C8DC18">
      <w:start w:val="1"/>
      <w:numFmt w:val="bullet"/>
      <w:lvlText w:val=""/>
      <w:lvlJc w:val="left"/>
      <w:pPr>
        <w:ind w:left="6480" w:hanging="360"/>
      </w:pPr>
      <w:rPr>
        <w:rFonts w:hint="default" w:ascii="Wingdings" w:hAnsi="Wingdings"/>
      </w:rPr>
    </w:lvl>
  </w:abstractNum>
  <w:abstractNum w:abstractNumId="4" w15:restartNumberingAfterBreak="0">
    <w:nsid w:val="116FD26F"/>
    <w:multiLevelType w:val="hybridMultilevel"/>
    <w:tmpl w:val="8424B760"/>
    <w:lvl w:ilvl="0" w:tplc="600E4E4C">
      <w:start w:val="1"/>
      <w:numFmt w:val="bullet"/>
      <w:lvlText w:val=""/>
      <w:lvlJc w:val="left"/>
      <w:pPr>
        <w:ind w:left="720" w:hanging="360"/>
      </w:pPr>
      <w:rPr>
        <w:rFonts w:hint="default" w:ascii="Symbol" w:hAnsi="Symbol"/>
      </w:rPr>
    </w:lvl>
    <w:lvl w:ilvl="1" w:tplc="19923FEC">
      <w:start w:val="1"/>
      <w:numFmt w:val="bullet"/>
      <w:lvlText w:val="o"/>
      <w:lvlJc w:val="left"/>
      <w:pPr>
        <w:ind w:left="1440" w:hanging="360"/>
      </w:pPr>
      <w:rPr>
        <w:rFonts w:hint="default" w:ascii="Courier New" w:hAnsi="Courier New"/>
      </w:rPr>
    </w:lvl>
    <w:lvl w:ilvl="2" w:tplc="9648C600">
      <w:start w:val="1"/>
      <w:numFmt w:val="bullet"/>
      <w:lvlText w:val=""/>
      <w:lvlJc w:val="left"/>
      <w:pPr>
        <w:ind w:left="2160" w:hanging="360"/>
      </w:pPr>
      <w:rPr>
        <w:rFonts w:hint="default" w:ascii="Wingdings" w:hAnsi="Wingdings"/>
      </w:rPr>
    </w:lvl>
    <w:lvl w:ilvl="3" w:tplc="A9CC69D6">
      <w:start w:val="1"/>
      <w:numFmt w:val="bullet"/>
      <w:lvlText w:val=""/>
      <w:lvlJc w:val="left"/>
      <w:pPr>
        <w:ind w:left="2880" w:hanging="360"/>
      </w:pPr>
      <w:rPr>
        <w:rFonts w:hint="default" w:ascii="Symbol" w:hAnsi="Symbol"/>
      </w:rPr>
    </w:lvl>
    <w:lvl w:ilvl="4" w:tplc="B32059E6">
      <w:start w:val="1"/>
      <w:numFmt w:val="bullet"/>
      <w:lvlText w:val="o"/>
      <w:lvlJc w:val="left"/>
      <w:pPr>
        <w:ind w:left="3600" w:hanging="360"/>
      </w:pPr>
      <w:rPr>
        <w:rFonts w:hint="default" w:ascii="Courier New" w:hAnsi="Courier New"/>
      </w:rPr>
    </w:lvl>
    <w:lvl w:ilvl="5" w:tplc="57A60686">
      <w:start w:val="1"/>
      <w:numFmt w:val="bullet"/>
      <w:lvlText w:val=""/>
      <w:lvlJc w:val="left"/>
      <w:pPr>
        <w:ind w:left="4320" w:hanging="360"/>
      </w:pPr>
      <w:rPr>
        <w:rFonts w:hint="default" w:ascii="Wingdings" w:hAnsi="Wingdings"/>
      </w:rPr>
    </w:lvl>
    <w:lvl w:ilvl="6" w:tplc="B00404B4">
      <w:start w:val="1"/>
      <w:numFmt w:val="bullet"/>
      <w:lvlText w:val=""/>
      <w:lvlJc w:val="left"/>
      <w:pPr>
        <w:ind w:left="5040" w:hanging="360"/>
      </w:pPr>
      <w:rPr>
        <w:rFonts w:hint="default" w:ascii="Symbol" w:hAnsi="Symbol"/>
      </w:rPr>
    </w:lvl>
    <w:lvl w:ilvl="7" w:tplc="AEA47F96">
      <w:start w:val="1"/>
      <w:numFmt w:val="bullet"/>
      <w:lvlText w:val="o"/>
      <w:lvlJc w:val="left"/>
      <w:pPr>
        <w:ind w:left="5760" w:hanging="360"/>
      </w:pPr>
      <w:rPr>
        <w:rFonts w:hint="default" w:ascii="Courier New" w:hAnsi="Courier New"/>
      </w:rPr>
    </w:lvl>
    <w:lvl w:ilvl="8" w:tplc="1F8E03B4">
      <w:start w:val="1"/>
      <w:numFmt w:val="bullet"/>
      <w:lvlText w:val=""/>
      <w:lvlJc w:val="left"/>
      <w:pPr>
        <w:ind w:left="6480" w:hanging="360"/>
      </w:pPr>
      <w:rPr>
        <w:rFonts w:hint="default" w:ascii="Wingdings" w:hAnsi="Wingdings"/>
      </w:rPr>
    </w:lvl>
  </w:abstractNum>
  <w:abstractNum w:abstractNumId="5" w15:restartNumberingAfterBreak="0">
    <w:nsid w:val="1AC08D04"/>
    <w:multiLevelType w:val="hybridMultilevel"/>
    <w:tmpl w:val="0778F790"/>
    <w:lvl w:ilvl="0" w:tplc="15B2BCB8">
      <w:start w:val="1"/>
      <w:numFmt w:val="bullet"/>
      <w:lvlText w:val=""/>
      <w:lvlJc w:val="left"/>
      <w:pPr>
        <w:ind w:left="720" w:hanging="360"/>
      </w:pPr>
      <w:rPr>
        <w:rFonts w:hint="default" w:ascii="Symbol" w:hAnsi="Symbol"/>
      </w:rPr>
    </w:lvl>
    <w:lvl w:ilvl="1" w:tplc="6396E7DE">
      <w:start w:val="1"/>
      <w:numFmt w:val="bullet"/>
      <w:lvlText w:val="o"/>
      <w:lvlJc w:val="left"/>
      <w:pPr>
        <w:ind w:left="1440" w:hanging="360"/>
      </w:pPr>
      <w:rPr>
        <w:rFonts w:hint="default" w:ascii="Courier New" w:hAnsi="Courier New"/>
      </w:rPr>
    </w:lvl>
    <w:lvl w:ilvl="2" w:tplc="D2EA0F34">
      <w:start w:val="1"/>
      <w:numFmt w:val="bullet"/>
      <w:lvlText w:val=""/>
      <w:lvlJc w:val="left"/>
      <w:pPr>
        <w:ind w:left="2160" w:hanging="360"/>
      </w:pPr>
      <w:rPr>
        <w:rFonts w:hint="default" w:ascii="Wingdings" w:hAnsi="Wingdings"/>
      </w:rPr>
    </w:lvl>
    <w:lvl w:ilvl="3" w:tplc="8C704DBE">
      <w:start w:val="1"/>
      <w:numFmt w:val="bullet"/>
      <w:lvlText w:val=""/>
      <w:lvlJc w:val="left"/>
      <w:pPr>
        <w:ind w:left="2880" w:hanging="360"/>
      </w:pPr>
      <w:rPr>
        <w:rFonts w:hint="default" w:ascii="Symbol" w:hAnsi="Symbol"/>
      </w:rPr>
    </w:lvl>
    <w:lvl w:ilvl="4" w:tplc="F5CC2E82">
      <w:start w:val="1"/>
      <w:numFmt w:val="bullet"/>
      <w:lvlText w:val="o"/>
      <w:lvlJc w:val="left"/>
      <w:pPr>
        <w:ind w:left="3600" w:hanging="360"/>
      </w:pPr>
      <w:rPr>
        <w:rFonts w:hint="default" w:ascii="Courier New" w:hAnsi="Courier New"/>
      </w:rPr>
    </w:lvl>
    <w:lvl w:ilvl="5" w:tplc="A99431C6">
      <w:start w:val="1"/>
      <w:numFmt w:val="bullet"/>
      <w:lvlText w:val=""/>
      <w:lvlJc w:val="left"/>
      <w:pPr>
        <w:ind w:left="4320" w:hanging="360"/>
      </w:pPr>
      <w:rPr>
        <w:rFonts w:hint="default" w:ascii="Wingdings" w:hAnsi="Wingdings"/>
      </w:rPr>
    </w:lvl>
    <w:lvl w:ilvl="6" w:tplc="ED5EBF08">
      <w:start w:val="1"/>
      <w:numFmt w:val="bullet"/>
      <w:lvlText w:val=""/>
      <w:lvlJc w:val="left"/>
      <w:pPr>
        <w:ind w:left="5040" w:hanging="360"/>
      </w:pPr>
      <w:rPr>
        <w:rFonts w:hint="default" w:ascii="Symbol" w:hAnsi="Symbol"/>
      </w:rPr>
    </w:lvl>
    <w:lvl w:ilvl="7" w:tplc="48C8A6C0">
      <w:start w:val="1"/>
      <w:numFmt w:val="bullet"/>
      <w:lvlText w:val="o"/>
      <w:lvlJc w:val="left"/>
      <w:pPr>
        <w:ind w:left="5760" w:hanging="360"/>
      </w:pPr>
      <w:rPr>
        <w:rFonts w:hint="default" w:ascii="Courier New" w:hAnsi="Courier New"/>
      </w:rPr>
    </w:lvl>
    <w:lvl w:ilvl="8" w:tplc="B87CDF36">
      <w:start w:val="1"/>
      <w:numFmt w:val="bullet"/>
      <w:lvlText w:val=""/>
      <w:lvlJc w:val="left"/>
      <w:pPr>
        <w:ind w:left="6480" w:hanging="360"/>
      </w:pPr>
      <w:rPr>
        <w:rFonts w:hint="default" w:ascii="Wingdings" w:hAnsi="Wingdings"/>
      </w:rPr>
    </w:lvl>
  </w:abstractNum>
  <w:abstractNum w:abstractNumId="6" w15:restartNumberingAfterBreak="0">
    <w:nsid w:val="234F34C3"/>
    <w:multiLevelType w:val="hybridMultilevel"/>
    <w:tmpl w:val="ED8833E0"/>
    <w:lvl w:ilvl="0" w:tplc="9488A28A">
      <w:start w:val="1"/>
      <w:numFmt w:val="bullet"/>
      <w:lvlText w:val=""/>
      <w:lvlJc w:val="left"/>
      <w:pPr>
        <w:ind w:left="720" w:hanging="360"/>
      </w:pPr>
      <w:rPr>
        <w:rFonts w:hint="default" w:ascii="Symbol" w:hAnsi="Symbol"/>
      </w:rPr>
    </w:lvl>
    <w:lvl w:ilvl="1" w:tplc="0C18635A">
      <w:start w:val="1"/>
      <w:numFmt w:val="bullet"/>
      <w:lvlText w:val="o"/>
      <w:lvlJc w:val="left"/>
      <w:pPr>
        <w:ind w:left="1440" w:hanging="360"/>
      </w:pPr>
      <w:rPr>
        <w:rFonts w:hint="default" w:ascii="Courier New" w:hAnsi="Courier New"/>
      </w:rPr>
    </w:lvl>
    <w:lvl w:ilvl="2" w:tplc="E8D6F114">
      <w:start w:val="1"/>
      <w:numFmt w:val="bullet"/>
      <w:lvlText w:val=""/>
      <w:lvlJc w:val="left"/>
      <w:pPr>
        <w:ind w:left="2160" w:hanging="360"/>
      </w:pPr>
      <w:rPr>
        <w:rFonts w:hint="default" w:ascii="Wingdings" w:hAnsi="Wingdings"/>
      </w:rPr>
    </w:lvl>
    <w:lvl w:ilvl="3" w:tplc="51C43DC0">
      <w:start w:val="1"/>
      <w:numFmt w:val="bullet"/>
      <w:lvlText w:val=""/>
      <w:lvlJc w:val="left"/>
      <w:pPr>
        <w:ind w:left="2880" w:hanging="360"/>
      </w:pPr>
      <w:rPr>
        <w:rFonts w:hint="default" w:ascii="Symbol" w:hAnsi="Symbol"/>
      </w:rPr>
    </w:lvl>
    <w:lvl w:ilvl="4" w:tplc="5552A7C8">
      <w:start w:val="1"/>
      <w:numFmt w:val="bullet"/>
      <w:lvlText w:val="o"/>
      <w:lvlJc w:val="left"/>
      <w:pPr>
        <w:ind w:left="3600" w:hanging="360"/>
      </w:pPr>
      <w:rPr>
        <w:rFonts w:hint="default" w:ascii="Courier New" w:hAnsi="Courier New"/>
      </w:rPr>
    </w:lvl>
    <w:lvl w:ilvl="5" w:tplc="2BB4E86A">
      <w:start w:val="1"/>
      <w:numFmt w:val="bullet"/>
      <w:lvlText w:val=""/>
      <w:lvlJc w:val="left"/>
      <w:pPr>
        <w:ind w:left="4320" w:hanging="360"/>
      </w:pPr>
      <w:rPr>
        <w:rFonts w:hint="default" w:ascii="Wingdings" w:hAnsi="Wingdings"/>
      </w:rPr>
    </w:lvl>
    <w:lvl w:ilvl="6" w:tplc="A8B48ED6">
      <w:start w:val="1"/>
      <w:numFmt w:val="bullet"/>
      <w:lvlText w:val=""/>
      <w:lvlJc w:val="left"/>
      <w:pPr>
        <w:ind w:left="5040" w:hanging="360"/>
      </w:pPr>
      <w:rPr>
        <w:rFonts w:hint="default" w:ascii="Symbol" w:hAnsi="Symbol"/>
      </w:rPr>
    </w:lvl>
    <w:lvl w:ilvl="7" w:tplc="1A5C7B06">
      <w:start w:val="1"/>
      <w:numFmt w:val="bullet"/>
      <w:lvlText w:val="o"/>
      <w:lvlJc w:val="left"/>
      <w:pPr>
        <w:ind w:left="5760" w:hanging="360"/>
      </w:pPr>
      <w:rPr>
        <w:rFonts w:hint="default" w:ascii="Courier New" w:hAnsi="Courier New"/>
      </w:rPr>
    </w:lvl>
    <w:lvl w:ilvl="8" w:tplc="15442596">
      <w:start w:val="1"/>
      <w:numFmt w:val="bullet"/>
      <w:lvlText w:val=""/>
      <w:lvlJc w:val="left"/>
      <w:pPr>
        <w:ind w:left="6480" w:hanging="360"/>
      </w:pPr>
      <w:rPr>
        <w:rFonts w:hint="default" w:ascii="Wingdings" w:hAnsi="Wingdings"/>
      </w:rPr>
    </w:lvl>
  </w:abstractNum>
  <w:abstractNum w:abstractNumId="7" w15:restartNumberingAfterBreak="0">
    <w:nsid w:val="2CBA8312"/>
    <w:multiLevelType w:val="hybridMultilevel"/>
    <w:tmpl w:val="34C86ECC"/>
    <w:lvl w:ilvl="0" w:tplc="1B1C6CC2">
      <w:start w:val="1"/>
      <w:numFmt w:val="bullet"/>
      <w:lvlText w:val=""/>
      <w:lvlJc w:val="left"/>
      <w:pPr>
        <w:ind w:left="720" w:hanging="360"/>
      </w:pPr>
      <w:rPr>
        <w:rFonts w:hint="default" w:ascii="Symbol" w:hAnsi="Symbol"/>
      </w:rPr>
    </w:lvl>
    <w:lvl w:ilvl="1" w:tplc="C5BC353C">
      <w:start w:val="1"/>
      <w:numFmt w:val="bullet"/>
      <w:lvlText w:val="o"/>
      <w:lvlJc w:val="left"/>
      <w:pPr>
        <w:ind w:left="1440" w:hanging="360"/>
      </w:pPr>
      <w:rPr>
        <w:rFonts w:hint="default" w:ascii="Courier New" w:hAnsi="Courier New"/>
      </w:rPr>
    </w:lvl>
    <w:lvl w:ilvl="2" w:tplc="8E48CC48">
      <w:start w:val="1"/>
      <w:numFmt w:val="bullet"/>
      <w:lvlText w:val=""/>
      <w:lvlJc w:val="left"/>
      <w:pPr>
        <w:ind w:left="2160" w:hanging="360"/>
      </w:pPr>
      <w:rPr>
        <w:rFonts w:hint="default" w:ascii="Wingdings" w:hAnsi="Wingdings"/>
      </w:rPr>
    </w:lvl>
    <w:lvl w:ilvl="3" w:tplc="86CA8FCC">
      <w:start w:val="1"/>
      <w:numFmt w:val="bullet"/>
      <w:lvlText w:val=""/>
      <w:lvlJc w:val="left"/>
      <w:pPr>
        <w:ind w:left="2880" w:hanging="360"/>
      </w:pPr>
      <w:rPr>
        <w:rFonts w:hint="default" w:ascii="Symbol" w:hAnsi="Symbol"/>
      </w:rPr>
    </w:lvl>
    <w:lvl w:ilvl="4" w:tplc="129ADE92">
      <w:start w:val="1"/>
      <w:numFmt w:val="bullet"/>
      <w:lvlText w:val="o"/>
      <w:lvlJc w:val="left"/>
      <w:pPr>
        <w:ind w:left="3600" w:hanging="360"/>
      </w:pPr>
      <w:rPr>
        <w:rFonts w:hint="default" w:ascii="Courier New" w:hAnsi="Courier New"/>
      </w:rPr>
    </w:lvl>
    <w:lvl w:ilvl="5" w:tplc="3B2442C6">
      <w:start w:val="1"/>
      <w:numFmt w:val="bullet"/>
      <w:lvlText w:val=""/>
      <w:lvlJc w:val="left"/>
      <w:pPr>
        <w:ind w:left="4320" w:hanging="360"/>
      </w:pPr>
      <w:rPr>
        <w:rFonts w:hint="default" w:ascii="Wingdings" w:hAnsi="Wingdings"/>
      </w:rPr>
    </w:lvl>
    <w:lvl w:ilvl="6" w:tplc="01706828">
      <w:start w:val="1"/>
      <w:numFmt w:val="bullet"/>
      <w:lvlText w:val=""/>
      <w:lvlJc w:val="left"/>
      <w:pPr>
        <w:ind w:left="5040" w:hanging="360"/>
      </w:pPr>
      <w:rPr>
        <w:rFonts w:hint="default" w:ascii="Symbol" w:hAnsi="Symbol"/>
      </w:rPr>
    </w:lvl>
    <w:lvl w:ilvl="7" w:tplc="6792DEB4">
      <w:start w:val="1"/>
      <w:numFmt w:val="bullet"/>
      <w:lvlText w:val="o"/>
      <w:lvlJc w:val="left"/>
      <w:pPr>
        <w:ind w:left="5760" w:hanging="360"/>
      </w:pPr>
      <w:rPr>
        <w:rFonts w:hint="default" w:ascii="Courier New" w:hAnsi="Courier New"/>
      </w:rPr>
    </w:lvl>
    <w:lvl w:ilvl="8" w:tplc="24400C66">
      <w:start w:val="1"/>
      <w:numFmt w:val="bullet"/>
      <w:lvlText w:val=""/>
      <w:lvlJc w:val="left"/>
      <w:pPr>
        <w:ind w:left="6480" w:hanging="360"/>
      </w:pPr>
      <w:rPr>
        <w:rFonts w:hint="default" w:ascii="Wingdings" w:hAnsi="Wingdings"/>
      </w:rPr>
    </w:lvl>
  </w:abstractNum>
  <w:abstractNum w:abstractNumId="8" w15:restartNumberingAfterBreak="0">
    <w:nsid w:val="329008E8"/>
    <w:multiLevelType w:val="hybridMultilevel"/>
    <w:tmpl w:val="DD324AEC"/>
    <w:lvl w:ilvl="0" w:tplc="B7F249F4">
      <w:start w:val="1"/>
      <w:numFmt w:val="bullet"/>
      <w:lvlText w:val=""/>
      <w:lvlJc w:val="left"/>
      <w:pPr>
        <w:ind w:left="720" w:hanging="360"/>
      </w:pPr>
      <w:rPr>
        <w:rFonts w:hint="default" w:ascii="Symbol" w:hAnsi="Symbol"/>
      </w:rPr>
    </w:lvl>
    <w:lvl w:ilvl="1" w:tplc="8B641400">
      <w:start w:val="1"/>
      <w:numFmt w:val="bullet"/>
      <w:lvlText w:val="o"/>
      <w:lvlJc w:val="left"/>
      <w:pPr>
        <w:ind w:left="1440" w:hanging="360"/>
      </w:pPr>
      <w:rPr>
        <w:rFonts w:hint="default" w:ascii="Courier New" w:hAnsi="Courier New"/>
      </w:rPr>
    </w:lvl>
    <w:lvl w:ilvl="2" w:tplc="C3DE9A48">
      <w:start w:val="1"/>
      <w:numFmt w:val="bullet"/>
      <w:lvlText w:val=""/>
      <w:lvlJc w:val="left"/>
      <w:pPr>
        <w:ind w:left="2160" w:hanging="360"/>
      </w:pPr>
      <w:rPr>
        <w:rFonts w:hint="default" w:ascii="Wingdings" w:hAnsi="Wingdings"/>
      </w:rPr>
    </w:lvl>
    <w:lvl w:ilvl="3" w:tplc="4934DD8C">
      <w:start w:val="1"/>
      <w:numFmt w:val="bullet"/>
      <w:lvlText w:val=""/>
      <w:lvlJc w:val="left"/>
      <w:pPr>
        <w:ind w:left="2880" w:hanging="360"/>
      </w:pPr>
      <w:rPr>
        <w:rFonts w:hint="default" w:ascii="Symbol" w:hAnsi="Symbol"/>
      </w:rPr>
    </w:lvl>
    <w:lvl w:ilvl="4" w:tplc="03622FDE">
      <w:start w:val="1"/>
      <w:numFmt w:val="bullet"/>
      <w:lvlText w:val="o"/>
      <w:lvlJc w:val="left"/>
      <w:pPr>
        <w:ind w:left="3600" w:hanging="360"/>
      </w:pPr>
      <w:rPr>
        <w:rFonts w:hint="default" w:ascii="Courier New" w:hAnsi="Courier New"/>
      </w:rPr>
    </w:lvl>
    <w:lvl w:ilvl="5" w:tplc="C3CCE0B2">
      <w:start w:val="1"/>
      <w:numFmt w:val="bullet"/>
      <w:lvlText w:val=""/>
      <w:lvlJc w:val="left"/>
      <w:pPr>
        <w:ind w:left="4320" w:hanging="360"/>
      </w:pPr>
      <w:rPr>
        <w:rFonts w:hint="default" w:ascii="Wingdings" w:hAnsi="Wingdings"/>
      </w:rPr>
    </w:lvl>
    <w:lvl w:ilvl="6" w:tplc="AF9ED61C">
      <w:start w:val="1"/>
      <w:numFmt w:val="bullet"/>
      <w:lvlText w:val=""/>
      <w:lvlJc w:val="left"/>
      <w:pPr>
        <w:ind w:left="5040" w:hanging="360"/>
      </w:pPr>
      <w:rPr>
        <w:rFonts w:hint="default" w:ascii="Symbol" w:hAnsi="Symbol"/>
      </w:rPr>
    </w:lvl>
    <w:lvl w:ilvl="7" w:tplc="A65A4D96">
      <w:start w:val="1"/>
      <w:numFmt w:val="bullet"/>
      <w:lvlText w:val="o"/>
      <w:lvlJc w:val="left"/>
      <w:pPr>
        <w:ind w:left="5760" w:hanging="360"/>
      </w:pPr>
      <w:rPr>
        <w:rFonts w:hint="default" w:ascii="Courier New" w:hAnsi="Courier New"/>
      </w:rPr>
    </w:lvl>
    <w:lvl w:ilvl="8" w:tplc="D34EF644">
      <w:start w:val="1"/>
      <w:numFmt w:val="bullet"/>
      <w:lvlText w:val=""/>
      <w:lvlJc w:val="left"/>
      <w:pPr>
        <w:ind w:left="6480" w:hanging="360"/>
      </w:pPr>
      <w:rPr>
        <w:rFonts w:hint="default" w:ascii="Wingdings" w:hAnsi="Wingdings"/>
      </w:rPr>
    </w:lvl>
  </w:abstractNum>
  <w:abstractNum w:abstractNumId="9" w15:restartNumberingAfterBreak="0">
    <w:nsid w:val="54782DB1"/>
    <w:multiLevelType w:val="hybridMultilevel"/>
    <w:tmpl w:val="7A081A4C"/>
    <w:lvl w:ilvl="0" w:tplc="2BC8EE78">
      <w:start w:val="1"/>
      <w:numFmt w:val="bullet"/>
      <w:lvlText w:val=""/>
      <w:lvlJc w:val="left"/>
      <w:pPr>
        <w:ind w:left="720" w:hanging="360"/>
      </w:pPr>
      <w:rPr>
        <w:rFonts w:hint="default" w:ascii="Symbol" w:hAnsi="Symbol"/>
      </w:rPr>
    </w:lvl>
    <w:lvl w:ilvl="1" w:tplc="311A3784">
      <w:start w:val="1"/>
      <w:numFmt w:val="bullet"/>
      <w:lvlText w:val="o"/>
      <w:lvlJc w:val="left"/>
      <w:pPr>
        <w:ind w:left="1440" w:hanging="360"/>
      </w:pPr>
      <w:rPr>
        <w:rFonts w:hint="default" w:ascii="Courier New" w:hAnsi="Courier New"/>
      </w:rPr>
    </w:lvl>
    <w:lvl w:ilvl="2" w:tplc="3E8A9F18">
      <w:start w:val="1"/>
      <w:numFmt w:val="bullet"/>
      <w:lvlText w:val=""/>
      <w:lvlJc w:val="left"/>
      <w:pPr>
        <w:ind w:left="2160" w:hanging="360"/>
      </w:pPr>
      <w:rPr>
        <w:rFonts w:hint="default" w:ascii="Wingdings" w:hAnsi="Wingdings"/>
      </w:rPr>
    </w:lvl>
    <w:lvl w:ilvl="3" w:tplc="E2160D16">
      <w:start w:val="1"/>
      <w:numFmt w:val="bullet"/>
      <w:lvlText w:val=""/>
      <w:lvlJc w:val="left"/>
      <w:pPr>
        <w:ind w:left="2880" w:hanging="360"/>
      </w:pPr>
      <w:rPr>
        <w:rFonts w:hint="default" w:ascii="Symbol" w:hAnsi="Symbol"/>
      </w:rPr>
    </w:lvl>
    <w:lvl w:ilvl="4" w:tplc="66D45A5C">
      <w:start w:val="1"/>
      <w:numFmt w:val="bullet"/>
      <w:lvlText w:val="o"/>
      <w:lvlJc w:val="left"/>
      <w:pPr>
        <w:ind w:left="3600" w:hanging="360"/>
      </w:pPr>
      <w:rPr>
        <w:rFonts w:hint="default" w:ascii="Courier New" w:hAnsi="Courier New"/>
      </w:rPr>
    </w:lvl>
    <w:lvl w:ilvl="5" w:tplc="E46A5D34">
      <w:start w:val="1"/>
      <w:numFmt w:val="bullet"/>
      <w:lvlText w:val=""/>
      <w:lvlJc w:val="left"/>
      <w:pPr>
        <w:ind w:left="4320" w:hanging="360"/>
      </w:pPr>
      <w:rPr>
        <w:rFonts w:hint="default" w:ascii="Wingdings" w:hAnsi="Wingdings"/>
      </w:rPr>
    </w:lvl>
    <w:lvl w:ilvl="6" w:tplc="FF6A4136">
      <w:start w:val="1"/>
      <w:numFmt w:val="bullet"/>
      <w:lvlText w:val=""/>
      <w:lvlJc w:val="left"/>
      <w:pPr>
        <w:ind w:left="5040" w:hanging="360"/>
      </w:pPr>
      <w:rPr>
        <w:rFonts w:hint="default" w:ascii="Symbol" w:hAnsi="Symbol"/>
      </w:rPr>
    </w:lvl>
    <w:lvl w:ilvl="7" w:tplc="245E6F42">
      <w:start w:val="1"/>
      <w:numFmt w:val="bullet"/>
      <w:lvlText w:val="o"/>
      <w:lvlJc w:val="left"/>
      <w:pPr>
        <w:ind w:left="5760" w:hanging="360"/>
      </w:pPr>
      <w:rPr>
        <w:rFonts w:hint="default" w:ascii="Courier New" w:hAnsi="Courier New"/>
      </w:rPr>
    </w:lvl>
    <w:lvl w:ilvl="8" w:tplc="C5BC6EA2">
      <w:start w:val="1"/>
      <w:numFmt w:val="bullet"/>
      <w:lvlText w:val=""/>
      <w:lvlJc w:val="left"/>
      <w:pPr>
        <w:ind w:left="6480" w:hanging="360"/>
      </w:pPr>
      <w:rPr>
        <w:rFonts w:hint="default" w:ascii="Wingdings" w:hAnsi="Wingdings"/>
      </w:rPr>
    </w:lvl>
  </w:abstractNum>
  <w:abstractNum w:abstractNumId="10" w15:restartNumberingAfterBreak="0">
    <w:nsid w:val="56104316"/>
    <w:multiLevelType w:val="hybridMultilevel"/>
    <w:tmpl w:val="66D8F620"/>
    <w:lvl w:ilvl="0" w:tplc="B5867578">
      <w:start w:val="1"/>
      <w:numFmt w:val="bullet"/>
      <w:lvlText w:val=""/>
      <w:lvlJc w:val="left"/>
      <w:pPr>
        <w:ind w:left="720" w:hanging="360"/>
      </w:pPr>
      <w:rPr>
        <w:rFonts w:hint="default" w:ascii="Symbol" w:hAnsi="Symbol"/>
      </w:rPr>
    </w:lvl>
    <w:lvl w:ilvl="1" w:tplc="110AF40E">
      <w:start w:val="1"/>
      <w:numFmt w:val="bullet"/>
      <w:lvlText w:val="o"/>
      <w:lvlJc w:val="left"/>
      <w:pPr>
        <w:ind w:left="1440" w:hanging="360"/>
      </w:pPr>
      <w:rPr>
        <w:rFonts w:hint="default" w:ascii="Courier New" w:hAnsi="Courier New"/>
      </w:rPr>
    </w:lvl>
    <w:lvl w:ilvl="2" w:tplc="77CE90FC">
      <w:start w:val="1"/>
      <w:numFmt w:val="bullet"/>
      <w:lvlText w:val=""/>
      <w:lvlJc w:val="left"/>
      <w:pPr>
        <w:ind w:left="2160" w:hanging="360"/>
      </w:pPr>
      <w:rPr>
        <w:rFonts w:hint="default" w:ascii="Wingdings" w:hAnsi="Wingdings"/>
      </w:rPr>
    </w:lvl>
    <w:lvl w:ilvl="3" w:tplc="837E08FC">
      <w:start w:val="1"/>
      <w:numFmt w:val="bullet"/>
      <w:lvlText w:val=""/>
      <w:lvlJc w:val="left"/>
      <w:pPr>
        <w:ind w:left="2880" w:hanging="360"/>
      </w:pPr>
      <w:rPr>
        <w:rFonts w:hint="default" w:ascii="Symbol" w:hAnsi="Symbol"/>
      </w:rPr>
    </w:lvl>
    <w:lvl w:ilvl="4" w:tplc="03843930">
      <w:start w:val="1"/>
      <w:numFmt w:val="bullet"/>
      <w:lvlText w:val="o"/>
      <w:lvlJc w:val="left"/>
      <w:pPr>
        <w:ind w:left="3600" w:hanging="360"/>
      </w:pPr>
      <w:rPr>
        <w:rFonts w:hint="default" w:ascii="Courier New" w:hAnsi="Courier New"/>
      </w:rPr>
    </w:lvl>
    <w:lvl w:ilvl="5" w:tplc="41C482A0">
      <w:start w:val="1"/>
      <w:numFmt w:val="bullet"/>
      <w:lvlText w:val=""/>
      <w:lvlJc w:val="left"/>
      <w:pPr>
        <w:ind w:left="4320" w:hanging="360"/>
      </w:pPr>
      <w:rPr>
        <w:rFonts w:hint="default" w:ascii="Wingdings" w:hAnsi="Wingdings"/>
      </w:rPr>
    </w:lvl>
    <w:lvl w:ilvl="6" w:tplc="C2B05FD2">
      <w:start w:val="1"/>
      <w:numFmt w:val="bullet"/>
      <w:lvlText w:val=""/>
      <w:lvlJc w:val="left"/>
      <w:pPr>
        <w:ind w:left="5040" w:hanging="360"/>
      </w:pPr>
      <w:rPr>
        <w:rFonts w:hint="default" w:ascii="Symbol" w:hAnsi="Symbol"/>
      </w:rPr>
    </w:lvl>
    <w:lvl w:ilvl="7" w:tplc="745ED91C">
      <w:start w:val="1"/>
      <w:numFmt w:val="bullet"/>
      <w:lvlText w:val="o"/>
      <w:lvlJc w:val="left"/>
      <w:pPr>
        <w:ind w:left="5760" w:hanging="360"/>
      </w:pPr>
      <w:rPr>
        <w:rFonts w:hint="default" w:ascii="Courier New" w:hAnsi="Courier New"/>
      </w:rPr>
    </w:lvl>
    <w:lvl w:ilvl="8" w:tplc="B3E0425E">
      <w:start w:val="1"/>
      <w:numFmt w:val="bullet"/>
      <w:lvlText w:val=""/>
      <w:lvlJc w:val="left"/>
      <w:pPr>
        <w:ind w:left="6480" w:hanging="360"/>
      </w:pPr>
      <w:rPr>
        <w:rFonts w:hint="default" w:ascii="Wingdings" w:hAnsi="Wingdings"/>
      </w:rPr>
    </w:lvl>
  </w:abstractNum>
  <w:abstractNum w:abstractNumId="11" w15:restartNumberingAfterBreak="0">
    <w:nsid w:val="603CC5CE"/>
    <w:multiLevelType w:val="hybridMultilevel"/>
    <w:tmpl w:val="F4D421EA"/>
    <w:lvl w:ilvl="0" w:tplc="890AB05A">
      <w:start w:val="1"/>
      <w:numFmt w:val="bullet"/>
      <w:lvlText w:val=""/>
      <w:lvlJc w:val="left"/>
      <w:pPr>
        <w:ind w:left="720" w:hanging="360"/>
      </w:pPr>
      <w:rPr>
        <w:rFonts w:hint="default" w:ascii="Symbol" w:hAnsi="Symbol"/>
      </w:rPr>
    </w:lvl>
    <w:lvl w:ilvl="1" w:tplc="D87EF19C">
      <w:start w:val="1"/>
      <w:numFmt w:val="bullet"/>
      <w:lvlText w:val="o"/>
      <w:lvlJc w:val="left"/>
      <w:pPr>
        <w:ind w:left="1440" w:hanging="360"/>
      </w:pPr>
      <w:rPr>
        <w:rFonts w:hint="default" w:ascii="Courier New" w:hAnsi="Courier New"/>
      </w:rPr>
    </w:lvl>
    <w:lvl w:ilvl="2" w:tplc="7BE0A10E">
      <w:start w:val="1"/>
      <w:numFmt w:val="bullet"/>
      <w:lvlText w:val=""/>
      <w:lvlJc w:val="left"/>
      <w:pPr>
        <w:ind w:left="2160" w:hanging="360"/>
      </w:pPr>
      <w:rPr>
        <w:rFonts w:hint="default" w:ascii="Wingdings" w:hAnsi="Wingdings"/>
      </w:rPr>
    </w:lvl>
    <w:lvl w:ilvl="3" w:tplc="47667D4C">
      <w:start w:val="1"/>
      <w:numFmt w:val="bullet"/>
      <w:lvlText w:val=""/>
      <w:lvlJc w:val="left"/>
      <w:pPr>
        <w:ind w:left="2880" w:hanging="360"/>
      </w:pPr>
      <w:rPr>
        <w:rFonts w:hint="default" w:ascii="Symbol" w:hAnsi="Symbol"/>
      </w:rPr>
    </w:lvl>
    <w:lvl w:ilvl="4" w:tplc="48EC0244">
      <w:start w:val="1"/>
      <w:numFmt w:val="bullet"/>
      <w:lvlText w:val="o"/>
      <w:lvlJc w:val="left"/>
      <w:pPr>
        <w:ind w:left="3600" w:hanging="360"/>
      </w:pPr>
      <w:rPr>
        <w:rFonts w:hint="default" w:ascii="Courier New" w:hAnsi="Courier New"/>
      </w:rPr>
    </w:lvl>
    <w:lvl w:ilvl="5" w:tplc="3E3AC1CC">
      <w:start w:val="1"/>
      <w:numFmt w:val="bullet"/>
      <w:lvlText w:val=""/>
      <w:lvlJc w:val="left"/>
      <w:pPr>
        <w:ind w:left="4320" w:hanging="360"/>
      </w:pPr>
      <w:rPr>
        <w:rFonts w:hint="default" w:ascii="Wingdings" w:hAnsi="Wingdings"/>
      </w:rPr>
    </w:lvl>
    <w:lvl w:ilvl="6" w:tplc="44049A18">
      <w:start w:val="1"/>
      <w:numFmt w:val="bullet"/>
      <w:lvlText w:val=""/>
      <w:lvlJc w:val="left"/>
      <w:pPr>
        <w:ind w:left="5040" w:hanging="360"/>
      </w:pPr>
      <w:rPr>
        <w:rFonts w:hint="default" w:ascii="Symbol" w:hAnsi="Symbol"/>
      </w:rPr>
    </w:lvl>
    <w:lvl w:ilvl="7" w:tplc="0142B3D0">
      <w:start w:val="1"/>
      <w:numFmt w:val="bullet"/>
      <w:lvlText w:val="o"/>
      <w:lvlJc w:val="left"/>
      <w:pPr>
        <w:ind w:left="5760" w:hanging="360"/>
      </w:pPr>
      <w:rPr>
        <w:rFonts w:hint="default" w:ascii="Courier New" w:hAnsi="Courier New"/>
      </w:rPr>
    </w:lvl>
    <w:lvl w:ilvl="8" w:tplc="DAC07D28">
      <w:start w:val="1"/>
      <w:numFmt w:val="bullet"/>
      <w:lvlText w:val=""/>
      <w:lvlJc w:val="left"/>
      <w:pPr>
        <w:ind w:left="6480" w:hanging="360"/>
      </w:pPr>
      <w:rPr>
        <w:rFonts w:hint="default" w:ascii="Wingdings" w:hAnsi="Wingdings"/>
      </w:rPr>
    </w:lvl>
  </w:abstractNum>
  <w:abstractNum w:abstractNumId="12" w15:restartNumberingAfterBreak="0">
    <w:nsid w:val="6980BB66"/>
    <w:multiLevelType w:val="hybridMultilevel"/>
    <w:tmpl w:val="03C8487E"/>
    <w:lvl w:ilvl="0" w:tplc="6682F0D6">
      <w:start w:val="1"/>
      <w:numFmt w:val="decimal"/>
      <w:lvlText w:val="%1."/>
      <w:lvlJc w:val="left"/>
      <w:pPr>
        <w:ind w:left="720" w:hanging="360"/>
      </w:pPr>
    </w:lvl>
    <w:lvl w:ilvl="1" w:tplc="D160ECE0">
      <w:start w:val="1"/>
      <w:numFmt w:val="lowerLetter"/>
      <w:lvlText w:val="%2."/>
      <w:lvlJc w:val="left"/>
      <w:pPr>
        <w:ind w:left="1440" w:hanging="360"/>
      </w:pPr>
    </w:lvl>
    <w:lvl w:ilvl="2" w:tplc="14A0886C">
      <w:start w:val="1"/>
      <w:numFmt w:val="lowerRoman"/>
      <w:lvlText w:val="%3."/>
      <w:lvlJc w:val="right"/>
      <w:pPr>
        <w:ind w:left="2160" w:hanging="180"/>
      </w:pPr>
    </w:lvl>
    <w:lvl w:ilvl="3" w:tplc="41B8A312">
      <w:start w:val="1"/>
      <w:numFmt w:val="decimal"/>
      <w:lvlText w:val="%4."/>
      <w:lvlJc w:val="left"/>
      <w:pPr>
        <w:ind w:left="2880" w:hanging="360"/>
      </w:pPr>
    </w:lvl>
    <w:lvl w:ilvl="4" w:tplc="7C82EA4E">
      <w:start w:val="1"/>
      <w:numFmt w:val="lowerLetter"/>
      <w:lvlText w:val="%5."/>
      <w:lvlJc w:val="left"/>
      <w:pPr>
        <w:ind w:left="3600" w:hanging="360"/>
      </w:pPr>
    </w:lvl>
    <w:lvl w:ilvl="5" w:tplc="60DA28C8">
      <w:start w:val="1"/>
      <w:numFmt w:val="lowerRoman"/>
      <w:lvlText w:val="%6."/>
      <w:lvlJc w:val="right"/>
      <w:pPr>
        <w:ind w:left="4320" w:hanging="180"/>
      </w:pPr>
    </w:lvl>
    <w:lvl w:ilvl="6" w:tplc="0E925B70">
      <w:start w:val="1"/>
      <w:numFmt w:val="decimal"/>
      <w:lvlText w:val="%7."/>
      <w:lvlJc w:val="left"/>
      <w:pPr>
        <w:ind w:left="5040" w:hanging="360"/>
      </w:pPr>
    </w:lvl>
    <w:lvl w:ilvl="7" w:tplc="34D66452">
      <w:start w:val="1"/>
      <w:numFmt w:val="lowerLetter"/>
      <w:lvlText w:val="%8."/>
      <w:lvlJc w:val="left"/>
      <w:pPr>
        <w:ind w:left="5760" w:hanging="360"/>
      </w:pPr>
    </w:lvl>
    <w:lvl w:ilvl="8" w:tplc="090A09DA">
      <w:start w:val="1"/>
      <w:numFmt w:val="lowerRoman"/>
      <w:lvlText w:val="%9."/>
      <w:lvlJc w:val="right"/>
      <w:pPr>
        <w:ind w:left="6480" w:hanging="180"/>
      </w:pPr>
    </w:lvl>
  </w:abstractNum>
  <w:abstractNum w:abstractNumId="13" w15:restartNumberingAfterBreak="0">
    <w:nsid w:val="6F4DDC53"/>
    <w:multiLevelType w:val="hybridMultilevel"/>
    <w:tmpl w:val="11704AB2"/>
    <w:lvl w:ilvl="0" w:tplc="E73ECF54">
      <w:start w:val="1"/>
      <w:numFmt w:val="bullet"/>
      <w:lvlText w:val=""/>
      <w:lvlJc w:val="left"/>
      <w:pPr>
        <w:ind w:left="720" w:hanging="360"/>
      </w:pPr>
      <w:rPr>
        <w:rFonts w:hint="default" w:ascii="Symbol" w:hAnsi="Symbol"/>
      </w:rPr>
    </w:lvl>
    <w:lvl w:ilvl="1" w:tplc="8050F1BE">
      <w:start w:val="1"/>
      <w:numFmt w:val="bullet"/>
      <w:lvlText w:val="o"/>
      <w:lvlJc w:val="left"/>
      <w:pPr>
        <w:ind w:left="1440" w:hanging="360"/>
      </w:pPr>
      <w:rPr>
        <w:rFonts w:hint="default" w:ascii="Courier New" w:hAnsi="Courier New"/>
      </w:rPr>
    </w:lvl>
    <w:lvl w:ilvl="2" w:tplc="B97E9560">
      <w:start w:val="1"/>
      <w:numFmt w:val="bullet"/>
      <w:lvlText w:val=""/>
      <w:lvlJc w:val="left"/>
      <w:pPr>
        <w:ind w:left="2160" w:hanging="360"/>
      </w:pPr>
      <w:rPr>
        <w:rFonts w:hint="default" w:ascii="Wingdings" w:hAnsi="Wingdings"/>
      </w:rPr>
    </w:lvl>
    <w:lvl w:ilvl="3" w:tplc="28164F16">
      <w:start w:val="1"/>
      <w:numFmt w:val="bullet"/>
      <w:lvlText w:val=""/>
      <w:lvlJc w:val="left"/>
      <w:pPr>
        <w:ind w:left="2880" w:hanging="360"/>
      </w:pPr>
      <w:rPr>
        <w:rFonts w:hint="default" w:ascii="Symbol" w:hAnsi="Symbol"/>
      </w:rPr>
    </w:lvl>
    <w:lvl w:ilvl="4" w:tplc="5C0CCC32">
      <w:start w:val="1"/>
      <w:numFmt w:val="bullet"/>
      <w:lvlText w:val="o"/>
      <w:lvlJc w:val="left"/>
      <w:pPr>
        <w:ind w:left="3600" w:hanging="360"/>
      </w:pPr>
      <w:rPr>
        <w:rFonts w:hint="default" w:ascii="Courier New" w:hAnsi="Courier New"/>
      </w:rPr>
    </w:lvl>
    <w:lvl w:ilvl="5" w:tplc="221617F6">
      <w:start w:val="1"/>
      <w:numFmt w:val="bullet"/>
      <w:lvlText w:val=""/>
      <w:lvlJc w:val="left"/>
      <w:pPr>
        <w:ind w:left="4320" w:hanging="360"/>
      </w:pPr>
      <w:rPr>
        <w:rFonts w:hint="default" w:ascii="Wingdings" w:hAnsi="Wingdings"/>
      </w:rPr>
    </w:lvl>
    <w:lvl w:ilvl="6" w:tplc="BE6A5916">
      <w:start w:val="1"/>
      <w:numFmt w:val="bullet"/>
      <w:lvlText w:val=""/>
      <w:lvlJc w:val="left"/>
      <w:pPr>
        <w:ind w:left="5040" w:hanging="360"/>
      </w:pPr>
      <w:rPr>
        <w:rFonts w:hint="default" w:ascii="Symbol" w:hAnsi="Symbol"/>
      </w:rPr>
    </w:lvl>
    <w:lvl w:ilvl="7" w:tplc="28966EA6">
      <w:start w:val="1"/>
      <w:numFmt w:val="bullet"/>
      <w:lvlText w:val="o"/>
      <w:lvlJc w:val="left"/>
      <w:pPr>
        <w:ind w:left="5760" w:hanging="360"/>
      </w:pPr>
      <w:rPr>
        <w:rFonts w:hint="default" w:ascii="Courier New" w:hAnsi="Courier New"/>
      </w:rPr>
    </w:lvl>
    <w:lvl w:ilvl="8" w:tplc="65C00840">
      <w:start w:val="1"/>
      <w:numFmt w:val="bullet"/>
      <w:lvlText w:val=""/>
      <w:lvlJc w:val="left"/>
      <w:pPr>
        <w:ind w:left="6480" w:hanging="360"/>
      </w:pPr>
      <w:rPr>
        <w:rFonts w:hint="default" w:ascii="Wingdings" w:hAnsi="Wingdings"/>
      </w:rPr>
    </w:lvl>
  </w:abstractNum>
  <w:abstractNum w:abstractNumId="14" w15:restartNumberingAfterBreak="0">
    <w:nsid w:val="7096CEFC"/>
    <w:multiLevelType w:val="hybridMultilevel"/>
    <w:tmpl w:val="9A2E6EBA"/>
    <w:lvl w:ilvl="0" w:tplc="3A3C5C3A">
      <w:start w:val="1"/>
      <w:numFmt w:val="bullet"/>
      <w:lvlText w:val=""/>
      <w:lvlJc w:val="left"/>
      <w:pPr>
        <w:ind w:left="720" w:hanging="360"/>
      </w:pPr>
      <w:rPr>
        <w:rFonts w:hint="default" w:ascii="Symbol" w:hAnsi="Symbol"/>
      </w:rPr>
    </w:lvl>
    <w:lvl w:ilvl="1" w:tplc="9A6496D0">
      <w:start w:val="1"/>
      <w:numFmt w:val="bullet"/>
      <w:lvlText w:val="o"/>
      <w:lvlJc w:val="left"/>
      <w:pPr>
        <w:ind w:left="1440" w:hanging="360"/>
      </w:pPr>
      <w:rPr>
        <w:rFonts w:hint="default" w:ascii="Courier New" w:hAnsi="Courier New"/>
      </w:rPr>
    </w:lvl>
    <w:lvl w:ilvl="2" w:tplc="487C4630">
      <w:start w:val="1"/>
      <w:numFmt w:val="bullet"/>
      <w:lvlText w:val=""/>
      <w:lvlJc w:val="left"/>
      <w:pPr>
        <w:ind w:left="2160" w:hanging="360"/>
      </w:pPr>
      <w:rPr>
        <w:rFonts w:hint="default" w:ascii="Wingdings" w:hAnsi="Wingdings"/>
      </w:rPr>
    </w:lvl>
    <w:lvl w:ilvl="3" w:tplc="EDC07B90">
      <w:start w:val="1"/>
      <w:numFmt w:val="bullet"/>
      <w:lvlText w:val=""/>
      <w:lvlJc w:val="left"/>
      <w:pPr>
        <w:ind w:left="2880" w:hanging="360"/>
      </w:pPr>
      <w:rPr>
        <w:rFonts w:hint="default" w:ascii="Symbol" w:hAnsi="Symbol"/>
      </w:rPr>
    </w:lvl>
    <w:lvl w:ilvl="4" w:tplc="E8186A4C">
      <w:start w:val="1"/>
      <w:numFmt w:val="bullet"/>
      <w:lvlText w:val="o"/>
      <w:lvlJc w:val="left"/>
      <w:pPr>
        <w:ind w:left="3600" w:hanging="360"/>
      </w:pPr>
      <w:rPr>
        <w:rFonts w:hint="default" w:ascii="Courier New" w:hAnsi="Courier New"/>
      </w:rPr>
    </w:lvl>
    <w:lvl w:ilvl="5" w:tplc="6CFA1AD0">
      <w:start w:val="1"/>
      <w:numFmt w:val="bullet"/>
      <w:lvlText w:val=""/>
      <w:lvlJc w:val="left"/>
      <w:pPr>
        <w:ind w:left="4320" w:hanging="360"/>
      </w:pPr>
      <w:rPr>
        <w:rFonts w:hint="default" w:ascii="Wingdings" w:hAnsi="Wingdings"/>
      </w:rPr>
    </w:lvl>
    <w:lvl w:ilvl="6" w:tplc="08620E96">
      <w:start w:val="1"/>
      <w:numFmt w:val="bullet"/>
      <w:lvlText w:val=""/>
      <w:lvlJc w:val="left"/>
      <w:pPr>
        <w:ind w:left="5040" w:hanging="360"/>
      </w:pPr>
      <w:rPr>
        <w:rFonts w:hint="default" w:ascii="Symbol" w:hAnsi="Symbol"/>
      </w:rPr>
    </w:lvl>
    <w:lvl w:ilvl="7" w:tplc="0AA22408">
      <w:start w:val="1"/>
      <w:numFmt w:val="bullet"/>
      <w:lvlText w:val="o"/>
      <w:lvlJc w:val="left"/>
      <w:pPr>
        <w:ind w:left="5760" w:hanging="360"/>
      </w:pPr>
      <w:rPr>
        <w:rFonts w:hint="default" w:ascii="Courier New" w:hAnsi="Courier New"/>
      </w:rPr>
    </w:lvl>
    <w:lvl w:ilvl="8" w:tplc="946EDADC">
      <w:start w:val="1"/>
      <w:numFmt w:val="bullet"/>
      <w:lvlText w:val=""/>
      <w:lvlJc w:val="left"/>
      <w:pPr>
        <w:ind w:left="6480" w:hanging="360"/>
      </w:pPr>
      <w:rPr>
        <w:rFonts w:hint="default" w:ascii="Wingdings" w:hAnsi="Wingdings"/>
      </w:rPr>
    </w:lvl>
  </w:abstractNum>
  <w:abstractNum w:abstractNumId="15" w15:restartNumberingAfterBreak="0">
    <w:nsid w:val="756B1B7F"/>
    <w:multiLevelType w:val="hybridMultilevel"/>
    <w:tmpl w:val="E51863F6"/>
    <w:lvl w:ilvl="0" w:tplc="64BAA51A">
      <w:start w:val="1"/>
      <w:numFmt w:val="decimal"/>
      <w:lvlText w:val="%1."/>
      <w:lvlJc w:val="left"/>
      <w:pPr>
        <w:ind w:left="720" w:hanging="360"/>
      </w:pPr>
    </w:lvl>
    <w:lvl w:ilvl="1" w:tplc="7444C4F8">
      <w:start w:val="1"/>
      <w:numFmt w:val="lowerLetter"/>
      <w:lvlText w:val="%2."/>
      <w:lvlJc w:val="left"/>
      <w:pPr>
        <w:ind w:left="1440" w:hanging="360"/>
      </w:pPr>
    </w:lvl>
    <w:lvl w:ilvl="2" w:tplc="F35CAB2A">
      <w:start w:val="1"/>
      <w:numFmt w:val="lowerRoman"/>
      <w:lvlText w:val="%3."/>
      <w:lvlJc w:val="right"/>
      <w:pPr>
        <w:ind w:left="2160" w:hanging="180"/>
      </w:pPr>
    </w:lvl>
    <w:lvl w:ilvl="3" w:tplc="ED101424">
      <w:start w:val="1"/>
      <w:numFmt w:val="decimal"/>
      <w:lvlText w:val="%4."/>
      <w:lvlJc w:val="left"/>
      <w:pPr>
        <w:ind w:left="2880" w:hanging="360"/>
      </w:pPr>
    </w:lvl>
    <w:lvl w:ilvl="4" w:tplc="EA94CB84">
      <w:start w:val="1"/>
      <w:numFmt w:val="lowerLetter"/>
      <w:lvlText w:val="%5."/>
      <w:lvlJc w:val="left"/>
      <w:pPr>
        <w:ind w:left="3600" w:hanging="360"/>
      </w:pPr>
    </w:lvl>
    <w:lvl w:ilvl="5" w:tplc="115E9936">
      <w:start w:val="1"/>
      <w:numFmt w:val="lowerRoman"/>
      <w:lvlText w:val="%6."/>
      <w:lvlJc w:val="right"/>
      <w:pPr>
        <w:ind w:left="4320" w:hanging="180"/>
      </w:pPr>
    </w:lvl>
    <w:lvl w:ilvl="6" w:tplc="52227354">
      <w:start w:val="1"/>
      <w:numFmt w:val="decimal"/>
      <w:lvlText w:val="%7."/>
      <w:lvlJc w:val="left"/>
      <w:pPr>
        <w:ind w:left="5040" w:hanging="360"/>
      </w:pPr>
    </w:lvl>
    <w:lvl w:ilvl="7" w:tplc="FEF6BCDA">
      <w:start w:val="1"/>
      <w:numFmt w:val="lowerLetter"/>
      <w:lvlText w:val="%8."/>
      <w:lvlJc w:val="left"/>
      <w:pPr>
        <w:ind w:left="5760" w:hanging="360"/>
      </w:pPr>
    </w:lvl>
    <w:lvl w:ilvl="8" w:tplc="8978326C">
      <w:start w:val="1"/>
      <w:numFmt w:val="lowerRoman"/>
      <w:lvlText w:val="%9."/>
      <w:lvlJc w:val="right"/>
      <w:pPr>
        <w:ind w:left="6480" w:hanging="180"/>
      </w:pPr>
    </w:lvl>
  </w:abstractNum>
  <w:abstractNum w:abstractNumId="16" w15:restartNumberingAfterBreak="0">
    <w:nsid w:val="79CB24ED"/>
    <w:multiLevelType w:val="hybridMultilevel"/>
    <w:tmpl w:val="B3B6F0DE"/>
    <w:lvl w:ilvl="0" w:tplc="1918168E">
      <w:start w:val="1"/>
      <w:numFmt w:val="bullet"/>
      <w:lvlText w:val=""/>
      <w:lvlJc w:val="left"/>
      <w:pPr>
        <w:ind w:left="720" w:hanging="360"/>
      </w:pPr>
      <w:rPr>
        <w:rFonts w:hint="default" w:ascii="Symbol" w:hAnsi="Symbol"/>
      </w:rPr>
    </w:lvl>
    <w:lvl w:ilvl="1" w:tplc="A31C1AF8">
      <w:start w:val="1"/>
      <w:numFmt w:val="bullet"/>
      <w:lvlText w:val="o"/>
      <w:lvlJc w:val="left"/>
      <w:pPr>
        <w:ind w:left="1440" w:hanging="360"/>
      </w:pPr>
      <w:rPr>
        <w:rFonts w:hint="default" w:ascii="Courier New" w:hAnsi="Courier New"/>
      </w:rPr>
    </w:lvl>
    <w:lvl w:ilvl="2" w:tplc="FEE89A60">
      <w:start w:val="1"/>
      <w:numFmt w:val="bullet"/>
      <w:lvlText w:val=""/>
      <w:lvlJc w:val="left"/>
      <w:pPr>
        <w:ind w:left="2160" w:hanging="360"/>
      </w:pPr>
      <w:rPr>
        <w:rFonts w:hint="default" w:ascii="Wingdings" w:hAnsi="Wingdings"/>
      </w:rPr>
    </w:lvl>
    <w:lvl w:ilvl="3" w:tplc="0520DC56">
      <w:start w:val="1"/>
      <w:numFmt w:val="bullet"/>
      <w:lvlText w:val=""/>
      <w:lvlJc w:val="left"/>
      <w:pPr>
        <w:ind w:left="2880" w:hanging="360"/>
      </w:pPr>
      <w:rPr>
        <w:rFonts w:hint="default" w:ascii="Symbol" w:hAnsi="Symbol"/>
      </w:rPr>
    </w:lvl>
    <w:lvl w:ilvl="4" w:tplc="4EFA57DC">
      <w:start w:val="1"/>
      <w:numFmt w:val="bullet"/>
      <w:lvlText w:val="o"/>
      <w:lvlJc w:val="left"/>
      <w:pPr>
        <w:ind w:left="3600" w:hanging="360"/>
      </w:pPr>
      <w:rPr>
        <w:rFonts w:hint="default" w:ascii="Courier New" w:hAnsi="Courier New"/>
      </w:rPr>
    </w:lvl>
    <w:lvl w:ilvl="5" w:tplc="F2262B66">
      <w:start w:val="1"/>
      <w:numFmt w:val="bullet"/>
      <w:lvlText w:val=""/>
      <w:lvlJc w:val="left"/>
      <w:pPr>
        <w:ind w:left="4320" w:hanging="360"/>
      </w:pPr>
      <w:rPr>
        <w:rFonts w:hint="default" w:ascii="Wingdings" w:hAnsi="Wingdings"/>
      </w:rPr>
    </w:lvl>
    <w:lvl w:ilvl="6" w:tplc="716A5C5E">
      <w:start w:val="1"/>
      <w:numFmt w:val="bullet"/>
      <w:lvlText w:val=""/>
      <w:lvlJc w:val="left"/>
      <w:pPr>
        <w:ind w:left="5040" w:hanging="360"/>
      </w:pPr>
      <w:rPr>
        <w:rFonts w:hint="default" w:ascii="Symbol" w:hAnsi="Symbol"/>
      </w:rPr>
    </w:lvl>
    <w:lvl w:ilvl="7" w:tplc="143A4B34">
      <w:start w:val="1"/>
      <w:numFmt w:val="bullet"/>
      <w:lvlText w:val="o"/>
      <w:lvlJc w:val="left"/>
      <w:pPr>
        <w:ind w:left="5760" w:hanging="360"/>
      </w:pPr>
      <w:rPr>
        <w:rFonts w:hint="default" w:ascii="Courier New" w:hAnsi="Courier New"/>
      </w:rPr>
    </w:lvl>
    <w:lvl w:ilvl="8" w:tplc="9FD657A2">
      <w:start w:val="1"/>
      <w:numFmt w:val="bullet"/>
      <w:lvlText w:val=""/>
      <w:lvlJc w:val="left"/>
      <w:pPr>
        <w:ind w:left="6480" w:hanging="360"/>
      </w:pPr>
      <w:rPr>
        <w:rFonts w:hint="default" w:ascii="Wingdings" w:hAnsi="Wingdings"/>
      </w:rPr>
    </w:lvl>
  </w:abstractNum>
  <w:abstractNum w:abstractNumId="17" w15:restartNumberingAfterBreak="0">
    <w:nsid w:val="7EF0732D"/>
    <w:multiLevelType w:val="hybridMultilevel"/>
    <w:tmpl w:val="6046F20E"/>
    <w:lvl w:ilvl="0" w:tplc="9CF4E9BC">
      <w:start w:val="1"/>
      <w:numFmt w:val="bullet"/>
      <w:lvlText w:val=""/>
      <w:lvlJc w:val="left"/>
      <w:pPr>
        <w:ind w:left="720" w:hanging="360"/>
      </w:pPr>
      <w:rPr>
        <w:rFonts w:hint="default" w:ascii="Symbol" w:hAnsi="Symbol"/>
      </w:rPr>
    </w:lvl>
    <w:lvl w:ilvl="1" w:tplc="82403E2A">
      <w:start w:val="1"/>
      <w:numFmt w:val="bullet"/>
      <w:lvlText w:val="o"/>
      <w:lvlJc w:val="left"/>
      <w:pPr>
        <w:ind w:left="1440" w:hanging="360"/>
      </w:pPr>
      <w:rPr>
        <w:rFonts w:hint="default" w:ascii="Courier New" w:hAnsi="Courier New"/>
      </w:rPr>
    </w:lvl>
    <w:lvl w:ilvl="2" w:tplc="65A4C064">
      <w:start w:val="1"/>
      <w:numFmt w:val="bullet"/>
      <w:lvlText w:val=""/>
      <w:lvlJc w:val="left"/>
      <w:pPr>
        <w:ind w:left="2160" w:hanging="360"/>
      </w:pPr>
      <w:rPr>
        <w:rFonts w:hint="default" w:ascii="Wingdings" w:hAnsi="Wingdings"/>
      </w:rPr>
    </w:lvl>
    <w:lvl w:ilvl="3" w:tplc="5A9EDF5C">
      <w:start w:val="1"/>
      <w:numFmt w:val="bullet"/>
      <w:lvlText w:val=""/>
      <w:lvlJc w:val="left"/>
      <w:pPr>
        <w:ind w:left="2880" w:hanging="360"/>
      </w:pPr>
      <w:rPr>
        <w:rFonts w:hint="default" w:ascii="Symbol" w:hAnsi="Symbol"/>
      </w:rPr>
    </w:lvl>
    <w:lvl w:ilvl="4" w:tplc="71F8BD70">
      <w:start w:val="1"/>
      <w:numFmt w:val="bullet"/>
      <w:lvlText w:val="o"/>
      <w:lvlJc w:val="left"/>
      <w:pPr>
        <w:ind w:left="3600" w:hanging="360"/>
      </w:pPr>
      <w:rPr>
        <w:rFonts w:hint="default" w:ascii="Courier New" w:hAnsi="Courier New"/>
      </w:rPr>
    </w:lvl>
    <w:lvl w:ilvl="5" w:tplc="234EF49C">
      <w:start w:val="1"/>
      <w:numFmt w:val="bullet"/>
      <w:lvlText w:val=""/>
      <w:lvlJc w:val="left"/>
      <w:pPr>
        <w:ind w:left="4320" w:hanging="360"/>
      </w:pPr>
      <w:rPr>
        <w:rFonts w:hint="default" w:ascii="Wingdings" w:hAnsi="Wingdings"/>
      </w:rPr>
    </w:lvl>
    <w:lvl w:ilvl="6" w:tplc="9DCC42B6">
      <w:start w:val="1"/>
      <w:numFmt w:val="bullet"/>
      <w:lvlText w:val=""/>
      <w:lvlJc w:val="left"/>
      <w:pPr>
        <w:ind w:left="5040" w:hanging="360"/>
      </w:pPr>
      <w:rPr>
        <w:rFonts w:hint="default" w:ascii="Symbol" w:hAnsi="Symbol"/>
      </w:rPr>
    </w:lvl>
    <w:lvl w:ilvl="7" w:tplc="98463EE8">
      <w:start w:val="1"/>
      <w:numFmt w:val="bullet"/>
      <w:lvlText w:val="o"/>
      <w:lvlJc w:val="left"/>
      <w:pPr>
        <w:ind w:left="5760" w:hanging="360"/>
      </w:pPr>
      <w:rPr>
        <w:rFonts w:hint="default" w:ascii="Courier New" w:hAnsi="Courier New"/>
      </w:rPr>
    </w:lvl>
    <w:lvl w:ilvl="8" w:tplc="93767AE4">
      <w:start w:val="1"/>
      <w:numFmt w:val="bullet"/>
      <w:lvlText w:val=""/>
      <w:lvlJc w:val="left"/>
      <w:pPr>
        <w:ind w:left="6480" w:hanging="360"/>
      </w:pPr>
      <w:rPr>
        <w:rFonts w:hint="default" w:ascii="Wingdings" w:hAnsi="Wingdings"/>
      </w:rPr>
    </w:lvl>
  </w:abstractNum>
  <w:num w:numId="1" w16cid:durableId="1169757178">
    <w:abstractNumId w:val="10"/>
  </w:num>
  <w:num w:numId="2" w16cid:durableId="613487802">
    <w:abstractNumId w:val="15"/>
  </w:num>
  <w:num w:numId="3" w16cid:durableId="373896732">
    <w:abstractNumId w:val="14"/>
  </w:num>
  <w:num w:numId="4" w16cid:durableId="117379753">
    <w:abstractNumId w:val="12"/>
  </w:num>
  <w:num w:numId="5" w16cid:durableId="470366568">
    <w:abstractNumId w:val="1"/>
  </w:num>
  <w:num w:numId="6" w16cid:durableId="108857462">
    <w:abstractNumId w:val="3"/>
  </w:num>
  <w:num w:numId="7" w16cid:durableId="1066417186">
    <w:abstractNumId w:val="11"/>
  </w:num>
  <w:num w:numId="8" w16cid:durableId="337654561">
    <w:abstractNumId w:val="7"/>
  </w:num>
  <w:num w:numId="9" w16cid:durableId="1488940884">
    <w:abstractNumId w:val="9"/>
  </w:num>
  <w:num w:numId="10" w16cid:durableId="1213345657">
    <w:abstractNumId w:val="5"/>
  </w:num>
  <w:num w:numId="11" w16cid:durableId="688264844">
    <w:abstractNumId w:val="0"/>
  </w:num>
  <w:num w:numId="12" w16cid:durableId="1864587487">
    <w:abstractNumId w:val="17"/>
  </w:num>
  <w:num w:numId="13" w16cid:durableId="1792166845">
    <w:abstractNumId w:val="16"/>
  </w:num>
  <w:num w:numId="14" w16cid:durableId="410352233">
    <w:abstractNumId w:val="8"/>
  </w:num>
  <w:num w:numId="15" w16cid:durableId="639186853">
    <w:abstractNumId w:val="6"/>
  </w:num>
  <w:num w:numId="16" w16cid:durableId="970130986">
    <w:abstractNumId w:val="13"/>
  </w:num>
  <w:num w:numId="17" w16cid:durableId="925114913">
    <w:abstractNumId w:val="2"/>
  </w:num>
  <w:num w:numId="18" w16cid:durableId="21345204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ACE8A9"/>
    <w:rsid w:val="00036387"/>
    <w:rsid w:val="000E73CF"/>
    <w:rsid w:val="00102A4C"/>
    <w:rsid w:val="00127FDC"/>
    <w:rsid w:val="00137AB1"/>
    <w:rsid w:val="0017692F"/>
    <w:rsid w:val="00182CE3"/>
    <w:rsid w:val="001C6E6A"/>
    <w:rsid w:val="001D3259"/>
    <w:rsid w:val="001E05B5"/>
    <w:rsid w:val="002339FA"/>
    <w:rsid w:val="002A544F"/>
    <w:rsid w:val="002B0119"/>
    <w:rsid w:val="002C408A"/>
    <w:rsid w:val="003226A9"/>
    <w:rsid w:val="003232F0"/>
    <w:rsid w:val="00323BF4"/>
    <w:rsid w:val="00331A99"/>
    <w:rsid w:val="003B0B5F"/>
    <w:rsid w:val="003B2F3E"/>
    <w:rsid w:val="003D0B26"/>
    <w:rsid w:val="003E5857"/>
    <w:rsid w:val="00412C50"/>
    <w:rsid w:val="004403AE"/>
    <w:rsid w:val="00460E3A"/>
    <w:rsid w:val="00472C1E"/>
    <w:rsid w:val="004925E6"/>
    <w:rsid w:val="005222DA"/>
    <w:rsid w:val="00573F26"/>
    <w:rsid w:val="00591E14"/>
    <w:rsid w:val="005BEC86"/>
    <w:rsid w:val="006574AF"/>
    <w:rsid w:val="006C7834"/>
    <w:rsid w:val="006E599B"/>
    <w:rsid w:val="00723C0C"/>
    <w:rsid w:val="00741178"/>
    <w:rsid w:val="00801331"/>
    <w:rsid w:val="00825DAD"/>
    <w:rsid w:val="00835F26"/>
    <w:rsid w:val="00837164"/>
    <w:rsid w:val="00841E6A"/>
    <w:rsid w:val="008764F6"/>
    <w:rsid w:val="008939C6"/>
    <w:rsid w:val="008F234B"/>
    <w:rsid w:val="00914934"/>
    <w:rsid w:val="00932050"/>
    <w:rsid w:val="009A3ADB"/>
    <w:rsid w:val="00A0383A"/>
    <w:rsid w:val="00A06B83"/>
    <w:rsid w:val="00A2001B"/>
    <w:rsid w:val="00A57117"/>
    <w:rsid w:val="00A658DC"/>
    <w:rsid w:val="00AD7862"/>
    <w:rsid w:val="00B02FA2"/>
    <w:rsid w:val="00B033E2"/>
    <w:rsid w:val="00B05989"/>
    <w:rsid w:val="00B374E7"/>
    <w:rsid w:val="00B606DF"/>
    <w:rsid w:val="00BB6B9E"/>
    <w:rsid w:val="00BF6C75"/>
    <w:rsid w:val="00C17599"/>
    <w:rsid w:val="00C74830"/>
    <w:rsid w:val="00CB0912"/>
    <w:rsid w:val="00D2319A"/>
    <w:rsid w:val="00D32E7F"/>
    <w:rsid w:val="00D94185"/>
    <w:rsid w:val="00DA0AF9"/>
    <w:rsid w:val="00DA22C1"/>
    <w:rsid w:val="00DB7CC8"/>
    <w:rsid w:val="00DE5D2D"/>
    <w:rsid w:val="00E24FD4"/>
    <w:rsid w:val="00E31A80"/>
    <w:rsid w:val="00E41738"/>
    <w:rsid w:val="00EA29BB"/>
    <w:rsid w:val="00EB1808"/>
    <w:rsid w:val="00F5423B"/>
    <w:rsid w:val="00F71BD6"/>
    <w:rsid w:val="014FE6D7"/>
    <w:rsid w:val="0160637F"/>
    <w:rsid w:val="0165898D"/>
    <w:rsid w:val="0169762A"/>
    <w:rsid w:val="01B4431B"/>
    <w:rsid w:val="0238BEF4"/>
    <w:rsid w:val="025D0E78"/>
    <w:rsid w:val="02B9CBFA"/>
    <w:rsid w:val="02F63637"/>
    <w:rsid w:val="041C9B51"/>
    <w:rsid w:val="045345AD"/>
    <w:rsid w:val="057AF2B3"/>
    <w:rsid w:val="05AF26C3"/>
    <w:rsid w:val="060E94ED"/>
    <w:rsid w:val="063C40E4"/>
    <w:rsid w:val="06619AEC"/>
    <w:rsid w:val="069E57EB"/>
    <w:rsid w:val="06DF49E2"/>
    <w:rsid w:val="07020BB3"/>
    <w:rsid w:val="073FB84B"/>
    <w:rsid w:val="0744D15C"/>
    <w:rsid w:val="077DF8B1"/>
    <w:rsid w:val="07E6BB59"/>
    <w:rsid w:val="081412C5"/>
    <w:rsid w:val="084C08BF"/>
    <w:rsid w:val="08E63D66"/>
    <w:rsid w:val="08EE7121"/>
    <w:rsid w:val="0926B938"/>
    <w:rsid w:val="094F95F6"/>
    <w:rsid w:val="0A691D26"/>
    <w:rsid w:val="0BF51E31"/>
    <w:rsid w:val="0BF6C119"/>
    <w:rsid w:val="0C04DD17"/>
    <w:rsid w:val="0C8C2FD0"/>
    <w:rsid w:val="0C949B4E"/>
    <w:rsid w:val="0CA2BA3D"/>
    <w:rsid w:val="0CDC7DB9"/>
    <w:rsid w:val="0D1081B3"/>
    <w:rsid w:val="0D6F886B"/>
    <w:rsid w:val="0D719721"/>
    <w:rsid w:val="0D82C507"/>
    <w:rsid w:val="0D8F2A08"/>
    <w:rsid w:val="0DE2D9CA"/>
    <w:rsid w:val="0DEBC944"/>
    <w:rsid w:val="0DFB199C"/>
    <w:rsid w:val="0F19E5DA"/>
    <w:rsid w:val="0F525430"/>
    <w:rsid w:val="1088734A"/>
    <w:rsid w:val="1097F556"/>
    <w:rsid w:val="1180A488"/>
    <w:rsid w:val="11A1A4CC"/>
    <w:rsid w:val="1250696E"/>
    <w:rsid w:val="1254976D"/>
    <w:rsid w:val="12C32391"/>
    <w:rsid w:val="13773AA4"/>
    <w:rsid w:val="1382EF6C"/>
    <w:rsid w:val="13BA0510"/>
    <w:rsid w:val="146563A5"/>
    <w:rsid w:val="1488C3F0"/>
    <w:rsid w:val="14E3D959"/>
    <w:rsid w:val="14EC12B0"/>
    <w:rsid w:val="1512F1A1"/>
    <w:rsid w:val="1519314D"/>
    <w:rsid w:val="153A16C0"/>
    <w:rsid w:val="156E5589"/>
    <w:rsid w:val="1585C050"/>
    <w:rsid w:val="15A2DAC7"/>
    <w:rsid w:val="15B3632F"/>
    <w:rsid w:val="15E3154C"/>
    <w:rsid w:val="15F32EBE"/>
    <w:rsid w:val="16072B1D"/>
    <w:rsid w:val="16123DF8"/>
    <w:rsid w:val="165A0FEC"/>
    <w:rsid w:val="1660A905"/>
    <w:rsid w:val="167B6DB5"/>
    <w:rsid w:val="169B282F"/>
    <w:rsid w:val="16C15EDF"/>
    <w:rsid w:val="16D1C7C4"/>
    <w:rsid w:val="1722291C"/>
    <w:rsid w:val="1725A3A4"/>
    <w:rsid w:val="173EBCD1"/>
    <w:rsid w:val="1828950B"/>
    <w:rsid w:val="18884729"/>
    <w:rsid w:val="18B2FAB5"/>
    <w:rsid w:val="18DAB126"/>
    <w:rsid w:val="18E0463F"/>
    <w:rsid w:val="18E6AAD4"/>
    <w:rsid w:val="19548C3D"/>
    <w:rsid w:val="1955032D"/>
    <w:rsid w:val="1970CA7D"/>
    <w:rsid w:val="19C0273F"/>
    <w:rsid w:val="1A0B13AA"/>
    <w:rsid w:val="1A0BF65A"/>
    <w:rsid w:val="1B1690A4"/>
    <w:rsid w:val="1BAF6AA0"/>
    <w:rsid w:val="1BCAD8ED"/>
    <w:rsid w:val="1BE63006"/>
    <w:rsid w:val="1C34CD2B"/>
    <w:rsid w:val="1CEA4C9D"/>
    <w:rsid w:val="1D2F6268"/>
    <w:rsid w:val="1D45EF84"/>
    <w:rsid w:val="1D484AEF"/>
    <w:rsid w:val="1D4B8BA2"/>
    <w:rsid w:val="1D4DA24F"/>
    <w:rsid w:val="1D7FC0C2"/>
    <w:rsid w:val="1E1E3B3C"/>
    <w:rsid w:val="1FCF5E9C"/>
    <w:rsid w:val="203264D5"/>
    <w:rsid w:val="206A9C68"/>
    <w:rsid w:val="20B09C26"/>
    <w:rsid w:val="21B35D15"/>
    <w:rsid w:val="23073DDC"/>
    <w:rsid w:val="23169FAB"/>
    <w:rsid w:val="2322CEA9"/>
    <w:rsid w:val="2332276A"/>
    <w:rsid w:val="236B2FCF"/>
    <w:rsid w:val="23C93D1E"/>
    <w:rsid w:val="245F5532"/>
    <w:rsid w:val="24FEEF0F"/>
    <w:rsid w:val="253D3AA9"/>
    <w:rsid w:val="255777EE"/>
    <w:rsid w:val="2577B13F"/>
    <w:rsid w:val="267BB9B6"/>
    <w:rsid w:val="26BFD15D"/>
    <w:rsid w:val="26D9AEBB"/>
    <w:rsid w:val="2781ECCA"/>
    <w:rsid w:val="28049110"/>
    <w:rsid w:val="284FDEB4"/>
    <w:rsid w:val="28DCB32A"/>
    <w:rsid w:val="28DCDB41"/>
    <w:rsid w:val="28FE722A"/>
    <w:rsid w:val="29B78E65"/>
    <w:rsid w:val="29BC077B"/>
    <w:rsid w:val="2A10029E"/>
    <w:rsid w:val="2A3DF6BF"/>
    <w:rsid w:val="2A572644"/>
    <w:rsid w:val="2AD076EB"/>
    <w:rsid w:val="2B0CB68A"/>
    <w:rsid w:val="2BA6002D"/>
    <w:rsid w:val="2C26E186"/>
    <w:rsid w:val="2C29A648"/>
    <w:rsid w:val="2C70CDF0"/>
    <w:rsid w:val="2C8E5E4B"/>
    <w:rsid w:val="2C9F6E13"/>
    <w:rsid w:val="2D4A6FC7"/>
    <w:rsid w:val="2DCBCFA0"/>
    <w:rsid w:val="2DCBDFD6"/>
    <w:rsid w:val="2DE5B0EA"/>
    <w:rsid w:val="2DF943ED"/>
    <w:rsid w:val="2EE042BC"/>
    <w:rsid w:val="2F253F45"/>
    <w:rsid w:val="2F7475CE"/>
    <w:rsid w:val="2FC02344"/>
    <w:rsid w:val="307A62B2"/>
    <w:rsid w:val="30971A78"/>
    <w:rsid w:val="315739A5"/>
    <w:rsid w:val="31C42F89"/>
    <w:rsid w:val="31F21512"/>
    <w:rsid w:val="32024BF3"/>
    <w:rsid w:val="32A5A588"/>
    <w:rsid w:val="32AEC6F1"/>
    <w:rsid w:val="32BC5A88"/>
    <w:rsid w:val="32E2B0B9"/>
    <w:rsid w:val="33CC119D"/>
    <w:rsid w:val="340C6B37"/>
    <w:rsid w:val="3426FAF6"/>
    <w:rsid w:val="34601D5E"/>
    <w:rsid w:val="34873DC6"/>
    <w:rsid w:val="34A5E8EB"/>
    <w:rsid w:val="359C48DE"/>
    <w:rsid w:val="3606F559"/>
    <w:rsid w:val="360D8B19"/>
    <w:rsid w:val="37B0236A"/>
    <w:rsid w:val="391E99BE"/>
    <w:rsid w:val="392D1D6E"/>
    <w:rsid w:val="3934D146"/>
    <w:rsid w:val="3A3BB1AD"/>
    <w:rsid w:val="3A58AF08"/>
    <w:rsid w:val="3A7AE942"/>
    <w:rsid w:val="3AB781C4"/>
    <w:rsid w:val="3B61CC99"/>
    <w:rsid w:val="3B643C1B"/>
    <w:rsid w:val="3BE40D46"/>
    <w:rsid w:val="3BFD6540"/>
    <w:rsid w:val="3C0CDAEE"/>
    <w:rsid w:val="3CE9C8FF"/>
    <w:rsid w:val="3D10B072"/>
    <w:rsid w:val="3D1D2DF6"/>
    <w:rsid w:val="3D70A81E"/>
    <w:rsid w:val="3DBF5D93"/>
    <w:rsid w:val="3DC1130F"/>
    <w:rsid w:val="3DE2818B"/>
    <w:rsid w:val="3DFF1003"/>
    <w:rsid w:val="3E77BE48"/>
    <w:rsid w:val="3ECEDCF6"/>
    <w:rsid w:val="3F0F1436"/>
    <w:rsid w:val="3F35B942"/>
    <w:rsid w:val="3F7A6F15"/>
    <w:rsid w:val="3F8E3068"/>
    <w:rsid w:val="3FAA086F"/>
    <w:rsid w:val="3FE54FFA"/>
    <w:rsid w:val="3FF5829C"/>
    <w:rsid w:val="40A4088A"/>
    <w:rsid w:val="41A2A6D6"/>
    <w:rsid w:val="41F514E4"/>
    <w:rsid w:val="4227CD67"/>
    <w:rsid w:val="4237A60A"/>
    <w:rsid w:val="425FEEC7"/>
    <w:rsid w:val="4311C2C5"/>
    <w:rsid w:val="434D9415"/>
    <w:rsid w:val="43B59752"/>
    <w:rsid w:val="43B804DF"/>
    <w:rsid w:val="4415F32F"/>
    <w:rsid w:val="44798B6F"/>
    <w:rsid w:val="45AD2890"/>
    <w:rsid w:val="45B1BC95"/>
    <w:rsid w:val="45CCFBDA"/>
    <w:rsid w:val="45DB7D86"/>
    <w:rsid w:val="47242DB4"/>
    <w:rsid w:val="472C5C53"/>
    <w:rsid w:val="47637259"/>
    <w:rsid w:val="4763FA2E"/>
    <w:rsid w:val="47C0A7A6"/>
    <w:rsid w:val="47D47D9F"/>
    <w:rsid w:val="47EC9C32"/>
    <w:rsid w:val="48666595"/>
    <w:rsid w:val="488CD9D6"/>
    <w:rsid w:val="4986CD1F"/>
    <w:rsid w:val="49C09CE8"/>
    <w:rsid w:val="49D3DA7C"/>
    <w:rsid w:val="4A5A9CF5"/>
    <w:rsid w:val="4A913514"/>
    <w:rsid w:val="4AA333B1"/>
    <w:rsid w:val="4B104657"/>
    <w:rsid w:val="4B1FC1A4"/>
    <w:rsid w:val="4BC8E31C"/>
    <w:rsid w:val="4C0680C1"/>
    <w:rsid w:val="4C1B66C6"/>
    <w:rsid w:val="4C328085"/>
    <w:rsid w:val="4CB3D988"/>
    <w:rsid w:val="4CFB0C8B"/>
    <w:rsid w:val="4D5D45A4"/>
    <w:rsid w:val="4D81E020"/>
    <w:rsid w:val="4E6889BF"/>
    <w:rsid w:val="4F6CA604"/>
    <w:rsid w:val="50D4AEF8"/>
    <w:rsid w:val="50D9A3EB"/>
    <w:rsid w:val="50DC9172"/>
    <w:rsid w:val="50FB085E"/>
    <w:rsid w:val="51315EFE"/>
    <w:rsid w:val="51A941C5"/>
    <w:rsid w:val="51BB8700"/>
    <w:rsid w:val="51D9119B"/>
    <w:rsid w:val="52772DFB"/>
    <w:rsid w:val="52CA3994"/>
    <w:rsid w:val="52E3194C"/>
    <w:rsid w:val="52FFAAB7"/>
    <w:rsid w:val="5313D26B"/>
    <w:rsid w:val="5348815B"/>
    <w:rsid w:val="53925D18"/>
    <w:rsid w:val="541F4489"/>
    <w:rsid w:val="552860F2"/>
    <w:rsid w:val="55B9BF18"/>
    <w:rsid w:val="55D8B02E"/>
    <w:rsid w:val="55E3E574"/>
    <w:rsid w:val="56078719"/>
    <w:rsid w:val="563B5B60"/>
    <w:rsid w:val="56760DFD"/>
    <w:rsid w:val="569AB352"/>
    <w:rsid w:val="56DB33F4"/>
    <w:rsid w:val="579F8216"/>
    <w:rsid w:val="582B38DE"/>
    <w:rsid w:val="5859FE02"/>
    <w:rsid w:val="586E8CC8"/>
    <w:rsid w:val="587606FB"/>
    <w:rsid w:val="58AB0715"/>
    <w:rsid w:val="58B17F5A"/>
    <w:rsid w:val="5945AA05"/>
    <w:rsid w:val="59735422"/>
    <w:rsid w:val="598D2265"/>
    <w:rsid w:val="599764F5"/>
    <w:rsid w:val="59D3F7A5"/>
    <w:rsid w:val="5A444E97"/>
    <w:rsid w:val="5AEF7A42"/>
    <w:rsid w:val="5B97467C"/>
    <w:rsid w:val="5B9B142E"/>
    <w:rsid w:val="5C1A52B3"/>
    <w:rsid w:val="5CF9B21F"/>
    <w:rsid w:val="5D04AFD3"/>
    <w:rsid w:val="5D0BD77C"/>
    <w:rsid w:val="5D18F10B"/>
    <w:rsid w:val="5D37EC71"/>
    <w:rsid w:val="5D45D898"/>
    <w:rsid w:val="5DB66CC6"/>
    <w:rsid w:val="5DB78AD9"/>
    <w:rsid w:val="5DCB6223"/>
    <w:rsid w:val="5DDEE3EE"/>
    <w:rsid w:val="5DEF7753"/>
    <w:rsid w:val="5DFC555C"/>
    <w:rsid w:val="5E70A1C2"/>
    <w:rsid w:val="5EB8D342"/>
    <w:rsid w:val="5F1C5932"/>
    <w:rsid w:val="5F51710E"/>
    <w:rsid w:val="5F629F65"/>
    <w:rsid w:val="60623C05"/>
    <w:rsid w:val="607073C9"/>
    <w:rsid w:val="60B5E840"/>
    <w:rsid w:val="612B6465"/>
    <w:rsid w:val="618177EA"/>
    <w:rsid w:val="61DBA481"/>
    <w:rsid w:val="61E9BE4E"/>
    <w:rsid w:val="620FEFF9"/>
    <w:rsid w:val="62500245"/>
    <w:rsid w:val="62ACE8A9"/>
    <w:rsid w:val="62DF630E"/>
    <w:rsid w:val="6385C500"/>
    <w:rsid w:val="63F37737"/>
    <w:rsid w:val="64071B36"/>
    <w:rsid w:val="64833D43"/>
    <w:rsid w:val="64A575AB"/>
    <w:rsid w:val="64B1B613"/>
    <w:rsid w:val="65DA29B0"/>
    <w:rsid w:val="65EF05E1"/>
    <w:rsid w:val="65FA62CB"/>
    <w:rsid w:val="66000F05"/>
    <w:rsid w:val="670194B6"/>
    <w:rsid w:val="673B742D"/>
    <w:rsid w:val="677EAA89"/>
    <w:rsid w:val="67A7FB9B"/>
    <w:rsid w:val="67BEC2D1"/>
    <w:rsid w:val="681BAACD"/>
    <w:rsid w:val="686F0890"/>
    <w:rsid w:val="688B1644"/>
    <w:rsid w:val="68923B71"/>
    <w:rsid w:val="68A4D64A"/>
    <w:rsid w:val="68BE67A4"/>
    <w:rsid w:val="68DE66F7"/>
    <w:rsid w:val="6946BE66"/>
    <w:rsid w:val="69789462"/>
    <w:rsid w:val="69815F53"/>
    <w:rsid w:val="69FCA14D"/>
    <w:rsid w:val="6A019E79"/>
    <w:rsid w:val="6ABCBBA2"/>
    <w:rsid w:val="6AF1EF93"/>
    <w:rsid w:val="6B2C2B34"/>
    <w:rsid w:val="6B6829B8"/>
    <w:rsid w:val="6B6EEA25"/>
    <w:rsid w:val="6BC1BFDA"/>
    <w:rsid w:val="6BCCEA78"/>
    <w:rsid w:val="6BD6FD90"/>
    <w:rsid w:val="6CB08381"/>
    <w:rsid w:val="6CC6B544"/>
    <w:rsid w:val="6D0AA998"/>
    <w:rsid w:val="6D3F9F8E"/>
    <w:rsid w:val="6DCDC154"/>
    <w:rsid w:val="6F2F7972"/>
    <w:rsid w:val="6F6EC511"/>
    <w:rsid w:val="70251B04"/>
    <w:rsid w:val="70E80595"/>
    <w:rsid w:val="71CC02D9"/>
    <w:rsid w:val="71F0CA6B"/>
    <w:rsid w:val="7295148B"/>
    <w:rsid w:val="7377C690"/>
    <w:rsid w:val="739EEF9C"/>
    <w:rsid w:val="73E0B1E6"/>
    <w:rsid w:val="7401B23D"/>
    <w:rsid w:val="74312ABA"/>
    <w:rsid w:val="7471B8EC"/>
    <w:rsid w:val="747C3F1F"/>
    <w:rsid w:val="74E6BF72"/>
    <w:rsid w:val="753368D2"/>
    <w:rsid w:val="75A4D78E"/>
    <w:rsid w:val="75F71CF0"/>
    <w:rsid w:val="76238571"/>
    <w:rsid w:val="764F83CC"/>
    <w:rsid w:val="7655B58C"/>
    <w:rsid w:val="76827F49"/>
    <w:rsid w:val="776B7DDE"/>
    <w:rsid w:val="77BF815A"/>
    <w:rsid w:val="77D2812F"/>
    <w:rsid w:val="780191C7"/>
    <w:rsid w:val="78852631"/>
    <w:rsid w:val="79854173"/>
    <w:rsid w:val="798938E3"/>
    <w:rsid w:val="799C4BAA"/>
    <w:rsid w:val="79BC3802"/>
    <w:rsid w:val="79D96753"/>
    <w:rsid w:val="79E29579"/>
    <w:rsid w:val="7A53FCCE"/>
    <w:rsid w:val="7A58D80B"/>
    <w:rsid w:val="7A89A576"/>
    <w:rsid w:val="7B52D76D"/>
    <w:rsid w:val="7B886923"/>
    <w:rsid w:val="7BCC9BB0"/>
    <w:rsid w:val="7BD2D5DB"/>
    <w:rsid w:val="7BFBA29E"/>
    <w:rsid w:val="7C200319"/>
    <w:rsid w:val="7C42FB85"/>
    <w:rsid w:val="7C530C92"/>
    <w:rsid w:val="7C5DFEC0"/>
    <w:rsid w:val="7CB3DE8F"/>
    <w:rsid w:val="7CB8CB01"/>
    <w:rsid w:val="7CE50DD1"/>
    <w:rsid w:val="7D06EF60"/>
    <w:rsid w:val="7D42D493"/>
    <w:rsid w:val="7DC373C4"/>
    <w:rsid w:val="7E22951B"/>
    <w:rsid w:val="7E7D5BDE"/>
    <w:rsid w:val="7E9C3802"/>
    <w:rsid w:val="7EC0DA41"/>
    <w:rsid w:val="7F34726D"/>
    <w:rsid w:val="7F532629"/>
    <w:rsid w:val="7F6B6774"/>
    <w:rsid w:val="7FCD9DCD"/>
    <w:rsid w:val="7FF1D22A"/>
    <w:rsid w:val="7FF7725D"/>
    <w:rsid w:val="7FFD7E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CE8A9"/>
  <w15:chartTrackingRefBased/>
  <w15:docId w15:val="{0A3AF946-104A-463D-BD8B-73CA86D53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4AA333B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4AA333B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4AA333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4AA333B1"/>
    <w:pPr>
      <w:keepNext/>
      <w:keepLines/>
      <w:spacing w:before="80" w:after="40"/>
      <w:outlineLvl w:val="3"/>
    </w:pPr>
    <w:rPr>
      <w:rFonts w:eastAsiaTheme="majorEastAsia" w:cstheme="majorBidi"/>
      <w:i/>
      <w:iCs/>
      <w:color w:val="0F4761" w:themeColor="accent1" w:themeShade="BF"/>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4AA333B1"/>
    <w:pPr>
      <w:ind w:left="720"/>
      <w:contextualSpacing/>
    </w:pPr>
  </w:style>
  <w:style w:type="character" w:styleId="Heading1Char" w:customStyle="1">
    <w:name w:val="Heading 1 Char"/>
    <w:basedOn w:val="DefaultParagraphFont"/>
    <w:link w:val="Heading1"/>
    <w:uiPriority w:val="9"/>
    <w:rsid w:val="4AA333B1"/>
    <w:rPr>
      <w:rFonts w:asciiTheme="majorHAnsi" w:hAnsiTheme="majorHAnsi" w:eastAsiaTheme="majorEastAsia" w:cstheme="majorBidi"/>
      <w:color w:val="0F4761" w:themeColor="accent1" w:themeShade="BF"/>
      <w:sz w:val="40"/>
      <w:szCs w:val="40"/>
    </w:rPr>
  </w:style>
  <w:style w:type="character" w:styleId="Heading3Char" w:customStyle="1">
    <w:name w:val="Heading 3 Char"/>
    <w:basedOn w:val="DefaultParagraphFont"/>
    <w:link w:val="Heading3"/>
    <w:uiPriority w:val="9"/>
    <w:rsid w:val="4AA333B1"/>
    <w:rPr>
      <w:rFonts w:eastAsiaTheme="majorEastAsia" w:cstheme="majorBidi"/>
      <w:color w:val="0F4761" w:themeColor="accent1" w:themeShade="BF"/>
      <w:sz w:val="28"/>
      <w:szCs w:val="28"/>
    </w:rPr>
  </w:style>
  <w:style w:type="character" w:styleId="Heading2Char" w:customStyle="1">
    <w:name w:val="Heading 2 Char"/>
    <w:basedOn w:val="DefaultParagraphFont"/>
    <w:link w:val="Heading2"/>
    <w:uiPriority w:val="9"/>
    <w:rsid w:val="4AA333B1"/>
    <w:rPr>
      <w:rFonts w:asciiTheme="majorHAnsi" w:hAnsiTheme="majorHAnsi" w:eastAsiaTheme="majorEastAsia" w:cstheme="majorBidi"/>
      <w:color w:val="0F4761" w:themeColor="accent1" w:themeShade="BF"/>
      <w:sz w:val="32"/>
      <w:szCs w:val="32"/>
    </w:rPr>
  </w:style>
  <w:style w:type="character" w:styleId="Hyperlink">
    <w:name w:val="Hyperlink"/>
    <w:basedOn w:val="DefaultParagraphFont"/>
    <w:uiPriority w:val="99"/>
    <w:unhideWhenUsed/>
    <w:rsid w:val="3426FAF6"/>
    <w:rPr>
      <w:color w:val="467886"/>
      <w:u w:val="single"/>
    </w:rPr>
  </w:style>
  <w:style w:type="paragraph" w:styleId="Header">
    <w:name w:val="header"/>
    <w:basedOn w:val="Normal"/>
    <w:uiPriority w:val="99"/>
    <w:unhideWhenUsed/>
    <w:rsid w:val="3426FAF6"/>
    <w:pPr>
      <w:tabs>
        <w:tab w:val="center" w:pos="4680"/>
        <w:tab w:val="right" w:pos="9360"/>
      </w:tabs>
      <w:spacing w:after="0" w:line="240" w:lineRule="auto"/>
    </w:pPr>
  </w:style>
  <w:style w:type="paragraph" w:styleId="Footer">
    <w:name w:val="footer"/>
    <w:basedOn w:val="Normal"/>
    <w:uiPriority w:val="99"/>
    <w:unhideWhenUsed/>
    <w:rsid w:val="3426FAF6"/>
    <w:pPr>
      <w:tabs>
        <w:tab w:val="center" w:pos="4680"/>
        <w:tab w:val="right" w:pos="9360"/>
      </w:tabs>
      <w:spacing w:after="0" w:line="240" w:lineRule="auto"/>
    </w:pPr>
  </w:style>
  <w:style w:type="paragraph" w:styleId="TOC1">
    <w:name w:val="toc 1"/>
    <w:basedOn w:val="Normal"/>
    <w:next w:val="Normal"/>
    <w:uiPriority w:val="39"/>
    <w:unhideWhenUsed/>
    <w:rsid w:val="3426FAF6"/>
    <w:pPr>
      <w:spacing w:after="100"/>
    </w:pPr>
  </w:style>
  <w:style w:type="paragraph" w:styleId="TOC2">
    <w:name w:val="toc 2"/>
    <w:basedOn w:val="Normal"/>
    <w:next w:val="Normal"/>
    <w:uiPriority w:val="39"/>
    <w:unhideWhenUsed/>
    <w:rsid w:val="3426FAF6"/>
    <w:pPr>
      <w:spacing w:after="100"/>
      <w:ind w:left="220"/>
    </w:pPr>
  </w:style>
  <w:style w:type="paragraph" w:styleId="TOC3">
    <w:name w:val="toc 3"/>
    <w:basedOn w:val="Normal"/>
    <w:next w:val="Normal"/>
    <w:uiPriority w:val="39"/>
    <w:unhideWhenUsed/>
    <w:rsid w:val="3426FAF6"/>
    <w:pPr>
      <w:spacing w:after="100"/>
      <w:ind w:left="440"/>
    </w:pPr>
  </w:style>
  <w:style w:type="paragraph" w:styleId="TOC4">
    <w:name w:val="toc 4"/>
    <w:basedOn w:val="Normal"/>
    <w:next w:val="Normal"/>
    <w:uiPriority w:val="39"/>
    <w:unhideWhenUsed/>
    <w:rsid w:val="3426FAF6"/>
    <w:pPr>
      <w:spacing w:after="100"/>
      <w:ind w:left="66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UnresolvedMention">
    <w:name w:val="Unresolved Mention"/>
    <w:basedOn w:val="DefaultParagraphFont"/>
    <w:uiPriority w:val="99"/>
    <w:semiHidden/>
    <w:unhideWhenUsed/>
    <w:rsid w:val="002B0119"/>
    <w:rPr>
      <w:color w:val="605E5C"/>
      <w:shd w:val="clear" w:color="auto" w:fill="E1DFDD"/>
    </w:rPr>
  </w:style>
  <w:style w:type="character" w:styleId="FollowedHyperlink">
    <w:name w:val="FollowedHyperlink"/>
    <w:basedOn w:val="DefaultParagraphFont"/>
    <w:uiPriority w:val="99"/>
    <w:semiHidden/>
    <w:unhideWhenUsed/>
    <w:rsid w:val="002B0119"/>
    <w:rPr>
      <w:color w:val="96607D" w:themeColor="followedHyperlink"/>
      <w:u w:val="single"/>
    </w:rPr>
  </w:style>
  <w:style w:type="paragraph" w:styleId="NormalWeb">
    <w:name w:val="Normal (Web)"/>
    <w:basedOn w:val="Normal"/>
    <w:uiPriority w:val="99"/>
    <w:semiHidden/>
    <w:unhideWhenUsed/>
    <w:rsid w:val="00C17599"/>
    <w:rPr>
      <w:rFonts w:ascii="Times New Roman" w:hAnsi="Times New Roman" w:cs="Times New Roman"/>
    </w:rPr>
  </w:style>
  <w:style w:type="paragraph" w:styleId="TOCHeading">
    <w:name w:val="TOC Heading"/>
    <w:basedOn w:val="Heading1"/>
    <w:next w:val="Normal"/>
    <w:uiPriority w:val="39"/>
    <w:unhideWhenUsed/>
    <w:qFormat/>
    <w:rsid w:val="00A658DC"/>
    <w:pPr>
      <w:spacing w:before="240" w:after="0" w:line="259" w:lineRule="auto"/>
      <w:outlineLvl w:val="9"/>
    </w:pPr>
    <w:rPr>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hyperlink" Target="https://ageing-better.org.uk/accessible-and-adaptable-homes" TargetMode="External" Id="rId18" /><Relationship Type="http://schemas.openxmlformats.org/officeDocument/2006/relationships/customXml" Target="../customXml/item3.xml" Id="rId3" /><Relationship Type="http://schemas.openxmlformats.org/officeDocument/2006/relationships/hyperlink" Target="https://digital.nhs.uk/" TargetMode="External" Id="rId21"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customXml" Target="../customXml/item2.xml" Id="rId2" /><Relationship Type="http://schemas.openxmlformats.org/officeDocument/2006/relationships/hyperlink" Target="https://www.bhf.org.uk/" TargetMode="External" Id="rId16" /><Relationship Type="http://schemas.openxmlformats.org/officeDocument/2006/relationships/hyperlink" Target="https://word-edit.officeapps.live.com/we/wordeditorframe.aspx?ui=en-US&amp;rs=en-US&amp;wopisrc=https%3A%2F%2Flivemissouristate-my.sharepoint.com%2Fpersonal%2Fsb683s_login_missouristate_edu%2F_vti_bin%2Fwopi.ashx%2Ffiles%2Fc13f03c9be954ffd8ada4ede0ad675a3&amp;wdorigin=APPHOME-WEB.DIRECT,APPHOME-WEB.JUMPBACKIN&amp;wdprevioussession=5812d402-e9bd-4a15-ba4e-11802af8ff8d&amp;wdprevioussessionsrc=AppHomeWeb&amp;wdenableroaming=1&amp;mscc=1&amp;wdodb=1&amp;hid=2BE70EA2-201E-D000-04AC-340F2655BA47.0&amp;uih=sharepointcom&amp;wdlcid=en-US&amp;jsapi=1&amp;jsapiver=v2&amp;corrid=00de8019-29fc-3a25-d96c-c4c6ee3ae72a&amp;usid=00de8019-29fc-3a25-d96c-c4c6ee3ae72a&amp;newsession=1&amp;sftc=1&amp;uihit=docaspx&amp;muv=1&amp;ats=PairwiseBroker&amp;cac=1&amp;sams=1&amp;mtf=1&amp;sfp=1&amp;sdp=1&amp;hch=1&amp;hwfh=1&amp;dchat=1&amp;sc=%7B%22pmo%22%3A%22https%3A%2F%2Flivemissouristate-my.sharepoint.com%22%2C%22pmshare%22%3Atrue%7D&amp;ctp=LeastProtected&amp;rct=Normal&amp;wdhostclicktime=1777517057449&amp;afdflight=48&amp;csiro=1&amp;instantedit=1&amp;wopicomplete=1&amp;wdredirectionreason=Unified_SingleFlush" TargetMode="External" Id="rId20" /><Relationship Type="http://schemas.openxmlformats.org/officeDocument/2006/relationships/footer" Target="footer1.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yperlink" Target="https://udservices.org/which-term-use-people-with-disabilities/%20" TargetMode="External" Id="rId24" /><Relationship Type="http://schemas.openxmlformats.org/officeDocument/2006/relationships/numbering" Target="numbering.xml" Id="rId5" /><Relationship Type="http://schemas.openxmlformats.org/officeDocument/2006/relationships/header" Target="header1.xml" Id="rId28" /><Relationship Type="http://schemas.openxmlformats.org/officeDocument/2006/relationships/endnotes" Target="endnotes.xml" Id="rId10" /><Relationship Type="http://schemas.openxmlformats.org/officeDocument/2006/relationships/theme" Target="theme/theme1.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 Type="http://schemas.openxmlformats.org/officeDocument/2006/relationships/hyperlink" Target="https://www.who.int/news-room/fact-sheets/detail/hypertension" TargetMode="External" Id="rId27" /><Relationship Type="http://schemas.openxmlformats.org/officeDocument/2006/relationships/fontTable" Target="fontTable.xml" Id="rId30" /><Relationship Type="http://schemas.openxmlformats.org/officeDocument/2006/relationships/hyperlink" Target="https://www.activityalliance.org.uk/how-we-help/research/annual-survey" TargetMode="External" Id="R837c5cbc922c4d33" /><Relationship Type="http://schemas.openxmlformats.org/officeDocument/2006/relationships/hyperlink" Target="https://www.cqc.org.uk/publications/major-report/state-care" TargetMode="External" Id="R4c1f525551aa4f32" /><Relationship Type="http://schemas.openxmlformats.org/officeDocument/2006/relationships/hyperlink" Target="https://www.gov.uk/government/statistics/family-resources-survey-financial-year-2021-to-2022/family-resources-survey-financial-year-2021-to-2022" TargetMode="External" Id="Raefcb02acac4425a" /><Relationship Type="http://schemas.openxmlformats.org/officeDocument/2006/relationships/hyperlink" Target="https://www.england.nhs.uk/wp-content/uploads/2021/06/LeDeR-bristol-annual-report-2020-easy-read.pdf" TargetMode="External" Id="R4b499f30258441ea" /><Relationship Type="http://schemas.openxmlformats.org/officeDocument/2006/relationships/hyperlink" Target="https://stcg.ac.uk/about/policies-and-procedures/supporting-documentation/115-group-single-equality-scheme-2019-2022/file" TargetMode="External" Id="R27a7daa30b6c41b9" /><Relationship Type="http://schemas.openxmlformats.org/officeDocument/2006/relationships/hyperlink" Target="https://www.health.org.uk/reports-and-analysis/briefings/moving-to-healthy-homes" TargetMode="External" Id="Rb6c6bc965c584ac7" /><Relationship Type="http://schemas.openxmlformats.org/officeDocument/2006/relationships/hyperlink" Target="https://eachother.org.uk/49-of-disabled-people-feel-excluded-from-society/" TargetMode="External" Id="R4b6cd46d8ad34dd3" /><Relationship Type="http://schemas.openxmlformats.org/officeDocument/2006/relationships/hyperlink" Target="https://www.wfpha.org/document-upload/the-global-charter-for-the-public%E2%80%99s-health.pdf%20" TargetMode="External" Id="R69266dbe93ad441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1EA40AFD4F888469BB9F0053A01F1FE" ma:contentTypeVersion="11" ma:contentTypeDescription="Create a new document." ma:contentTypeScope="" ma:versionID="96bbc4b77569ef07d97722a719514054">
  <xsd:schema xmlns:xsd="http://www.w3.org/2001/XMLSchema" xmlns:xs="http://www.w3.org/2001/XMLSchema" xmlns:p="http://schemas.microsoft.com/office/2006/metadata/properties" xmlns:ns3="bb9ee2c2-a04a-4a2f-8e2c-d1ef11545e53" targetNamespace="http://schemas.microsoft.com/office/2006/metadata/properties" ma:root="true" ma:fieldsID="03cfc8df45a745bf2ca45e3f50d10898" ns3:_="">
    <xsd:import namespace="bb9ee2c2-a04a-4a2f-8e2c-d1ef11545e5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3:MediaServiceSearchProperties" minOccurs="0"/>
                <xsd:element ref="ns3:MediaServiceGenerationTime" minOccurs="0"/>
                <xsd:element ref="ns3:MediaServiceEventHashCode" minOccurs="0"/>
                <xsd:element ref="ns3:MediaLengthInSeconds" minOccurs="0"/>
                <xsd:element ref="ns3:MediaServiceDateTaken"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b9ee2c2-a04a-4a2f-8e2c-d1ef11545e5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b9ee2c2-a04a-4a2f-8e2c-d1ef11545e53" xsi:nil="true"/>
  </documentManagement>
</p:properties>
</file>

<file path=customXml/itemProps1.xml><?xml version="1.0" encoding="utf-8"?>
<ds:datastoreItem xmlns:ds="http://schemas.openxmlformats.org/officeDocument/2006/customXml" ds:itemID="{204447C2-3A73-4525-B6A2-99B1F8C9E55F}">
  <ds:schemaRefs>
    <ds:schemaRef ds:uri="http://schemas.openxmlformats.org/officeDocument/2006/bibliography"/>
  </ds:schemaRefs>
</ds:datastoreItem>
</file>

<file path=customXml/itemProps2.xml><?xml version="1.0" encoding="utf-8"?>
<ds:datastoreItem xmlns:ds="http://schemas.openxmlformats.org/officeDocument/2006/customXml" ds:itemID="{4A9DDD1F-FC68-4D87-B72A-1F96C6F47E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b9ee2c2-a04a-4a2f-8e2c-d1ef11545e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385BEFE-479D-4A59-B02F-0830BFAA00BF}">
  <ds:schemaRefs>
    <ds:schemaRef ds:uri="http://schemas.microsoft.com/sharepoint/v3/contenttype/forms"/>
  </ds:schemaRefs>
</ds:datastoreItem>
</file>

<file path=customXml/itemProps4.xml><?xml version="1.0" encoding="utf-8"?>
<ds:datastoreItem xmlns:ds="http://schemas.openxmlformats.org/officeDocument/2006/customXml" ds:itemID="{0FE726A0-D7EF-4369-8D73-F2429EFB741E}">
  <ds:schemaRefs>
    <ds:schemaRef ds:uri="http://purl.org/dc/terms/"/>
    <ds:schemaRef ds:uri="http://purl.org/dc/elements/1.1/"/>
    <ds:schemaRef ds:uri="http://schemas.microsoft.com/office/2006/documentManagement/types"/>
    <ds:schemaRef ds:uri="http://www.w3.org/XML/1998/namespace"/>
    <ds:schemaRef ds:uri="http://purl.org/dc/dcmitype/"/>
    <ds:schemaRef ds:uri="http://schemas.microsoft.com/office/2006/metadata/properties"/>
    <ds:schemaRef ds:uri="http://schemas.microsoft.com/office/infopath/2007/PartnerControls"/>
    <ds:schemaRef ds:uri="http://schemas.openxmlformats.org/package/2006/metadata/core-properties"/>
    <ds:schemaRef ds:uri="bb9ee2c2-a04a-4a2f-8e2c-d1ef11545e5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Barua, Shubha</dc:creator>
  <keywords/>
  <dc:description/>
  <lastModifiedBy>Barua, Shubha</lastModifiedBy>
  <revision>3</revision>
  <dcterms:created xsi:type="dcterms:W3CDTF">2026-04-30T18:06:00.0000000Z</dcterms:created>
  <dcterms:modified xsi:type="dcterms:W3CDTF">2026-05-01T05:07:01.2092194Z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0x010100D1EA40AFD4F888469BB9F0053A01F1FE</vt:lpwstr>
  </property>
</Properties>
</file>