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402282" cy="961339"/>
            <wp:effectExtent b="0" l="0" r="0" t="0"/>
            <wp:docPr descr="UWTSD logo | Discover Dylan Thomas" id="1" name="image1.png"/>
            <a:graphic>
              <a:graphicData uri="http://schemas.openxmlformats.org/drawingml/2006/picture">
                <pic:pic>
                  <pic:nvPicPr>
                    <pic:cNvPr descr="UWTSD logo | Discover Dylan Thomas" id="0" name="image1.png"/>
                    <pic:cNvPicPr preferRelativeResize="0"/>
                  </pic:nvPicPr>
                  <pic:blipFill>
                    <a:blip r:embed="rId6"/>
                    <a:srcRect b="0" l="0" r="0" t="0"/>
                    <a:stretch>
                      <a:fillRect/>
                    </a:stretch>
                  </pic:blipFill>
                  <pic:spPr>
                    <a:xfrm>
                      <a:off x="0" y="0"/>
                      <a:ext cx="2402282" cy="96133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Verdana" w:cs="Verdana" w:eastAsia="Verdana" w:hAnsi="Verdana"/>
          <w:b w:val="1"/>
          <w:i w:val="1"/>
        </w:rPr>
      </w:pPr>
      <w:r w:rsidDel="00000000" w:rsidR="00000000" w:rsidRPr="00000000">
        <w:rPr>
          <w:rtl w:val="0"/>
        </w:rPr>
      </w:r>
    </w:p>
    <w:p w:rsidR="00000000" w:rsidDel="00000000" w:rsidP="00000000" w:rsidRDefault="00000000" w:rsidRPr="00000000" w14:paraId="00000003">
      <w:pPr>
        <w:rPr>
          <w:rFonts w:ascii="Verdana" w:cs="Verdana" w:eastAsia="Verdana" w:hAnsi="Verdana"/>
          <w:b w:val="1"/>
          <w:i w:val="1"/>
        </w:rPr>
      </w:pPr>
      <w:r w:rsidDel="00000000" w:rsidR="00000000" w:rsidRPr="00000000">
        <w:rPr>
          <w:rtl w:val="0"/>
        </w:rPr>
      </w:r>
    </w:p>
    <w:p w:rsidR="00000000" w:rsidDel="00000000" w:rsidP="00000000" w:rsidRDefault="00000000" w:rsidRPr="00000000" w14:paraId="00000004">
      <w:pPr>
        <w:jc w:val="center"/>
        <w:rPr>
          <w:rFonts w:ascii="Verdana" w:cs="Verdana" w:eastAsia="Verdana" w:hAnsi="Verdana"/>
          <w:b w:val="1"/>
          <w:i w:val="1"/>
        </w:rPr>
      </w:pPr>
      <w:r w:rsidDel="00000000" w:rsidR="00000000" w:rsidRPr="00000000">
        <w:rPr>
          <w:rtl w:val="0"/>
        </w:rPr>
      </w:r>
    </w:p>
    <w:p w:rsidR="00000000" w:rsidDel="00000000" w:rsidP="00000000" w:rsidRDefault="00000000" w:rsidRPr="00000000" w14:paraId="00000005">
      <w:pPr>
        <w:spacing w:line="276" w:lineRule="auto"/>
        <w:jc w:val="center"/>
        <w:rPr>
          <w:sz w:val="32"/>
          <w:szCs w:val="32"/>
        </w:rPr>
      </w:pPr>
      <w:r w:rsidDel="00000000" w:rsidR="00000000" w:rsidRPr="00000000">
        <w:rPr>
          <w:b w:val="1"/>
          <w:sz w:val="32"/>
          <w:szCs w:val="32"/>
          <w:rtl w:val="0"/>
        </w:rPr>
        <w:t xml:space="preserve">Programme: </w:t>
      </w:r>
      <w:r w:rsidDel="00000000" w:rsidR="00000000" w:rsidRPr="00000000">
        <w:rPr>
          <w:sz w:val="32"/>
          <w:szCs w:val="32"/>
          <w:rtl w:val="0"/>
        </w:rPr>
        <w:t xml:space="preserve">Master of Business Administration</w:t>
      </w:r>
    </w:p>
    <w:p w:rsidR="00000000" w:rsidDel="00000000" w:rsidP="00000000" w:rsidRDefault="00000000" w:rsidRPr="00000000" w14:paraId="00000006">
      <w:pPr>
        <w:spacing w:line="276" w:lineRule="auto"/>
        <w:jc w:val="center"/>
        <w:rPr>
          <w:sz w:val="32"/>
          <w:szCs w:val="32"/>
        </w:rPr>
      </w:pPr>
      <w:r w:rsidDel="00000000" w:rsidR="00000000" w:rsidRPr="00000000">
        <w:rPr>
          <w:b w:val="1"/>
          <w:sz w:val="32"/>
          <w:szCs w:val="32"/>
          <w:rtl w:val="0"/>
        </w:rPr>
        <w:t xml:space="preserve">Module:</w:t>
      </w:r>
      <w:r w:rsidDel="00000000" w:rsidR="00000000" w:rsidRPr="00000000">
        <w:rPr>
          <w:sz w:val="32"/>
          <w:szCs w:val="32"/>
          <w:rtl w:val="0"/>
        </w:rPr>
        <w:t xml:space="preserve"> Dissertation (LCMB7035)</w:t>
      </w:r>
    </w:p>
    <w:p w:rsidR="00000000" w:rsidDel="00000000" w:rsidP="00000000" w:rsidRDefault="00000000" w:rsidRPr="00000000" w14:paraId="00000007">
      <w:pPr>
        <w:spacing w:line="276" w:lineRule="auto"/>
        <w:jc w:val="center"/>
        <w:rPr>
          <w:sz w:val="32"/>
          <w:szCs w:val="32"/>
        </w:rPr>
      </w:pPr>
      <w:r w:rsidDel="00000000" w:rsidR="00000000" w:rsidRPr="00000000">
        <w:rPr>
          <w:b w:val="1"/>
          <w:sz w:val="32"/>
          <w:szCs w:val="32"/>
          <w:rtl w:val="0"/>
        </w:rPr>
        <w:t xml:space="preserve">Lecturer:</w:t>
      </w:r>
      <w:r w:rsidDel="00000000" w:rsidR="00000000" w:rsidRPr="00000000">
        <w:rPr>
          <w:sz w:val="32"/>
          <w:szCs w:val="32"/>
          <w:rtl w:val="0"/>
        </w:rPr>
        <w:t xml:space="preserve"> Masud Ibrahim</w:t>
      </w:r>
    </w:p>
    <w:p w:rsidR="00000000" w:rsidDel="00000000" w:rsidP="00000000" w:rsidRDefault="00000000" w:rsidRPr="00000000" w14:paraId="00000008">
      <w:pPr>
        <w:spacing w:line="276" w:lineRule="auto"/>
        <w:jc w:val="center"/>
        <w:rPr>
          <w:b w:val="1"/>
          <w:sz w:val="32"/>
          <w:szCs w:val="32"/>
        </w:rPr>
      </w:pPr>
      <w:r w:rsidDel="00000000" w:rsidR="00000000" w:rsidRPr="00000000">
        <w:rPr>
          <w:rtl w:val="0"/>
        </w:rPr>
      </w:r>
    </w:p>
    <w:p w:rsidR="00000000" w:rsidDel="00000000" w:rsidP="00000000" w:rsidRDefault="00000000" w:rsidRPr="00000000" w14:paraId="00000009">
      <w:pPr>
        <w:spacing w:line="276" w:lineRule="auto"/>
        <w:jc w:val="center"/>
        <w:rPr>
          <w:b w:val="1"/>
          <w:sz w:val="32"/>
          <w:szCs w:val="32"/>
        </w:rPr>
      </w:pPr>
      <w:r w:rsidDel="00000000" w:rsidR="00000000" w:rsidRPr="00000000">
        <w:rPr>
          <w:b w:val="1"/>
          <w:sz w:val="32"/>
          <w:szCs w:val="32"/>
          <w:rtl w:val="0"/>
        </w:rPr>
        <w:t xml:space="preserve">Student Name: </w:t>
      </w:r>
      <w:r w:rsidDel="00000000" w:rsidR="00000000" w:rsidRPr="00000000">
        <w:rPr>
          <w:sz w:val="32"/>
          <w:szCs w:val="32"/>
          <w:rtl w:val="0"/>
        </w:rPr>
        <w:t xml:space="preserve">Jaydeep Shingala</w:t>
      </w:r>
      <w:r w:rsidDel="00000000" w:rsidR="00000000" w:rsidRPr="00000000">
        <w:rPr>
          <w:rtl w:val="0"/>
        </w:rPr>
      </w:r>
    </w:p>
    <w:p w:rsidR="00000000" w:rsidDel="00000000" w:rsidP="00000000" w:rsidRDefault="00000000" w:rsidRPr="00000000" w14:paraId="0000000A">
      <w:pPr>
        <w:spacing w:line="276" w:lineRule="auto"/>
        <w:jc w:val="center"/>
        <w:rPr>
          <w:b w:val="1"/>
          <w:sz w:val="32"/>
          <w:szCs w:val="32"/>
        </w:rPr>
      </w:pPr>
      <w:r w:rsidDel="00000000" w:rsidR="00000000" w:rsidRPr="00000000">
        <w:rPr>
          <w:b w:val="1"/>
          <w:sz w:val="32"/>
          <w:szCs w:val="32"/>
          <w:rtl w:val="0"/>
        </w:rPr>
        <w:t xml:space="preserve">Student Number: </w:t>
      </w:r>
      <w:r w:rsidDel="00000000" w:rsidR="00000000" w:rsidRPr="00000000">
        <w:rPr>
          <w:sz w:val="32"/>
          <w:szCs w:val="32"/>
          <w:rtl w:val="0"/>
        </w:rPr>
        <w:t xml:space="preserve">2419329</w:t>
      </w:r>
      <w:r w:rsidDel="00000000" w:rsidR="00000000" w:rsidRPr="00000000">
        <w:rPr>
          <w:rtl w:val="0"/>
        </w:rPr>
      </w:r>
    </w:p>
    <w:p w:rsidR="00000000" w:rsidDel="00000000" w:rsidP="00000000" w:rsidRDefault="00000000" w:rsidRPr="00000000" w14:paraId="0000000B">
      <w:pPr>
        <w:spacing w:line="276" w:lineRule="auto"/>
        <w:jc w:val="center"/>
        <w:rPr>
          <w:i w:val="1"/>
          <w:sz w:val="32"/>
          <w:szCs w:val="32"/>
        </w:rPr>
      </w:pPr>
      <w:r w:rsidDel="00000000" w:rsidR="00000000" w:rsidRPr="00000000">
        <w:rPr>
          <w:b w:val="1"/>
          <w:sz w:val="32"/>
          <w:szCs w:val="32"/>
          <w:rtl w:val="0"/>
        </w:rPr>
        <w:t xml:space="preserve">Proposed Title:</w:t>
      </w:r>
      <w:r w:rsidDel="00000000" w:rsidR="00000000" w:rsidRPr="00000000">
        <w:rPr>
          <w:i w:val="1"/>
          <w:sz w:val="32"/>
          <w:szCs w:val="32"/>
          <w:rtl w:val="0"/>
        </w:rPr>
        <w:t xml:space="preserve"> </w:t>
      </w:r>
      <w:r w:rsidDel="00000000" w:rsidR="00000000" w:rsidRPr="00000000">
        <w:rPr>
          <w:sz w:val="32"/>
          <w:szCs w:val="32"/>
          <w:rtl w:val="0"/>
        </w:rPr>
        <w:t xml:space="preserve">A Systematic Review Comparing Genuine Sustainability and Greenwashing Practices in the Fashion Industry</w:t>
      </w:r>
      <w:r w:rsidDel="00000000" w:rsidR="00000000" w:rsidRPr="00000000">
        <w:rPr>
          <w:rtl w:val="0"/>
        </w:rPr>
      </w:r>
    </w:p>
    <w:p w:rsidR="00000000" w:rsidDel="00000000" w:rsidP="00000000" w:rsidRDefault="00000000" w:rsidRPr="00000000" w14:paraId="0000000C">
      <w:pPr>
        <w:spacing w:line="276" w:lineRule="auto"/>
        <w:jc w:val="center"/>
        <w:rPr>
          <w:b w:val="1"/>
          <w:sz w:val="32"/>
          <w:szCs w:val="32"/>
        </w:rPr>
      </w:pPr>
      <w:r w:rsidDel="00000000" w:rsidR="00000000" w:rsidRPr="00000000">
        <w:rPr>
          <w:rtl w:val="0"/>
        </w:rPr>
      </w:r>
    </w:p>
    <w:p w:rsidR="00000000" w:rsidDel="00000000" w:rsidP="00000000" w:rsidRDefault="00000000" w:rsidRPr="00000000" w14:paraId="0000000D">
      <w:pPr>
        <w:spacing w:line="276" w:lineRule="auto"/>
        <w:jc w:val="center"/>
        <w:rPr>
          <w:b w:val="1"/>
          <w:sz w:val="32"/>
          <w:szCs w:val="32"/>
        </w:rPr>
      </w:pPr>
      <w:r w:rsidDel="00000000" w:rsidR="00000000" w:rsidRPr="00000000">
        <w:rPr>
          <w:b w:val="1"/>
          <w:sz w:val="32"/>
          <w:szCs w:val="32"/>
          <w:rtl w:val="0"/>
        </w:rPr>
        <w:t xml:space="preserve">Word Count: </w:t>
      </w:r>
      <w:r w:rsidDel="00000000" w:rsidR="00000000" w:rsidRPr="00000000">
        <w:rPr>
          <w:sz w:val="32"/>
          <w:szCs w:val="32"/>
          <w:rtl w:val="0"/>
        </w:rPr>
        <w:t xml:space="preserve">2510</w:t>
      </w:r>
      <w:r w:rsidDel="00000000" w:rsidR="00000000" w:rsidRPr="00000000">
        <w:rPr>
          <w:rtl w:val="0"/>
        </w:rPr>
      </w:r>
    </w:p>
    <w:p w:rsidR="00000000" w:rsidDel="00000000" w:rsidP="00000000" w:rsidRDefault="00000000" w:rsidRPr="00000000" w14:paraId="0000000E">
      <w:pPr>
        <w:spacing w:line="276" w:lineRule="auto"/>
        <w:jc w:val="center"/>
        <w:rPr>
          <w:b w:val="1"/>
          <w:sz w:val="32"/>
          <w:szCs w:val="32"/>
        </w:rPr>
      </w:pPr>
      <w:r w:rsidDel="00000000" w:rsidR="00000000" w:rsidRPr="00000000">
        <w:rPr>
          <w:b w:val="1"/>
          <w:sz w:val="32"/>
          <w:szCs w:val="32"/>
          <w:rtl w:val="0"/>
        </w:rPr>
        <w:t xml:space="preserve">Submission Date: </w:t>
      </w:r>
      <w:r w:rsidDel="00000000" w:rsidR="00000000" w:rsidRPr="00000000">
        <w:rPr>
          <w:sz w:val="32"/>
          <w:szCs w:val="32"/>
          <w:rtl w:val="0"/>
        </w:rPr>
        <w:t xml:space="preserve">10</w:t>
      </w:r>
      <w:r w:rsidDel="00000000" w:rsidR="00000000" w:rsidRPr="00000000">
        <w:rPr>
          <w:sz w:val="32"/>
          <w:szCs w:val="32"/>
          <w:vertAlign w:val="superscript"/>
          <w:rtl w:val="0"/>
        </w:rPr>
        <w:t xml:space="preserve">th</w:t>
      </w:r>
      <w:r w:rsidDel="00000000" w:rsidR="00000000" w:rsidRPr="00000000">
        <w:rPr>
          <w:sz w:val="32"/>
          <w:szCs w:val="32"/>
          <w:rtl w:val="0"/>
        </w:rPr>
        <w:t xml:space="preserve"> October 2025</w:t>
      </w:r>
      <w:r w:rsidDel="00000000" w:rsidR="00000000" w:rsidRPr="00000000">
        <w:rPr>
          <w:rtl w:val="0"/>
        </w:rPr>
      </w:r>
    </w:p>
    <w:p w:rsidR="00000000" w:rsidDel="00000000" w:rsidP="00000000" w:rsidRDefault="00000000" w:rsidRPr="00000000" w14:paraId="0000000F">
      <w:pPr>
        <w:jc w:val="left"/>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rPr>
          <w:rtl w:val="0"/>
        </w:rPr>
      </w:r>
    </w:p>
    <w:p w:rsidR="00000000" w:rsidDel="00000000" w:rsidP="00000000" w:rsidRDefault="00000000" w:rsidRPr="00000000" w14:paraId="00000012">
      <w:pPr>
        <w:jc w:val="cente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rPr>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p>
    <w:sdt>
      <w:sdtPr>
        <w:id w:val="1604126831"/>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sowtspsx2v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r346kma04h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Background</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kv1dbcgd5hn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Aim</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qm5nv6a8rj5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Questions</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y793exy0v6z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Objectives</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yvlbpkf6lzm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Overview of the Chosen Methodology</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ogrjoqdyk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Preliminary Literature Review</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wso1rvrnxbk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Definitions of Key Concepts</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dtyr2xipjwi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Theoretical Frameworks</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wd3qiqca03o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Empirical Evidence</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b7q2ub72wqn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Gap</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pqeoiwiwb1r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Methodology</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6yf3yj12v4c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Design and Eligibility Criteria</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8akmln2hgm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Sources of Information and Search Strategy</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waqwve56lli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Data Extraction and Study Selection</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8jzhtxg8rmj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Assessment of Quality and Risk of Bias</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cogxyetx76p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Data Synthesis</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iv7i1bo3je0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Ethical Issues and Constraints</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9tf7gwfmdy9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Timeline of the Research</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tjzv5rf9azx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after="120" w:lineRule="auto"/>
        <w:rPr>
          <w:b w:val="1"/>
          <w:color w:val="0d0d0d"/>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msowtspsx2vw" w:id="0"/>
      <w:bookmarkEnd w:id="0"/>
      <w:r w:rsidDel="00000000" w:rsidR="00000000" w:rsidRPr="00000000">
        <w:rPr>
          <w:rtl w:val="0"/>
        </w:rPr>
        <w:t xml:space="preserve">Introduction</w:t>
      </w:r>
    </w:p>
    <w:p w:rsidR="00000000" w:rsidDel="00000000" w:rsidP="00000000" w:rsidRDefault="00000000" w:rsidRPr="00000000" w14:paraId="0000002F">
      <w:pPr>
        <w:pStyle w:val="Heading2"/>
        <w:rPr/>
      </w:pPr>
      <w:bookmarkStart w:colFirst="0" w:colLast="0" w:name="_r346kma04ho" w:id="1"/>
      <w:bookmarkEnd w:id="1"/>
      <w:r w:rsidDel="00000000" w:rsidR="00000000" w:rsidRPr="00000000">
        <w:rPr>
          <w:rtl w:val="0"/>
        </w:rPr>
        <w:t xml:space="preserve">Research Background</w:t>
      </w:r>
    </w:p>
    <w:p w:rsidR="00000000" w:rsidDel="00000000" w:rsidP="00000000" w:rsidRDefault="00000000" w:rsidRPr="00000000" w14:paraId="00000030">
      <w:pPr>
        <w:spacing w:after="160" w:before="0" w:lineRule="auto"/>
        <w:rPr/>
      </w:pPr>
      <w:r w:rsidDel="00000000" w:rsidR="00000000" w:rsidRPr="00000000">
        <w:rPr>
          <w:rtl w:val="0"/>
        </w:rPr>
        <w:t xml:space="preserve">The fashion industry, responsible for approximately 8 percent of global greenhouse gas emissions and 20 percent of wastewater production, has become a focal point in sustainability debates due to its significant environmental and social impacts (Hoffmann </w:t>
      </w:r>
      <w:r w:rsidDel="00000000" w:rsidR="00000000" w:rsidRPr="00000000">
        <w:rPr>
          <w:i w:val="1"/>
          <w:rtl w:val="0"/>
        </w:rPr>
        <w:t xml:space="preserve">et al</w:t>
      </w:r>
      <w:r w:rsidDel="00000000" w:rsidR="00000000" w:rsidRPr="00000000">
        <w:rPr>
          <w:rtl w:val="0"/>
        </w:rPr>
        <w:t xml:space="preserve">., 2025). Fast fashion intensifies these issues by promoting overproduction, overconsumption, and waste within a profit-driven linear economic model (Vassalo </w:t>
      </w:r>
      <w:r w:rsidDel="00000000" w:rsidR="00000000" w:rsidRPr="00000000">
        <w:rPr>
          <w:i w:val="1"/>
          <w:rtl w:val="0"/>
        </w:rPr>
        <w:t xml:space="preserve">et al</w:t>
      </w:r>
      <w:r w:rsidDel="00000000" w:rsidR="00000000" w:rsidRPr="00000000">
        <w:rPr>
          <w:rtl w:val="0"/>
        </w:rPr>
        <w:t xml:space="preserve">., 2024). Despite the rise of sustainable fashion initiatives, definitional ambiguity and the absence of standardised criteria enable companies to engage in greenwashing, misleading consumers while impeding progress toward a circular economy based on recycling, repair, resale, and conscious consumption (Statista, 2024; Adamkiewicz </w:t>
      </w:r>
      <w:r w:rsidDel="00000000" w:rsidR="00000000" w:rsidRPr="00000000">
        <w:rPr>
          <w:i w:val="1"/>
          <w:rtl w:val="0"/>
        </w:rPr>
        <w:t xml:space="preserve">et al</w:t>
      </w:r>
      <w:r w:rsidDel="00000000" w:rsidR="00000000" w:rsidRPr="00000000">
        <w:rPr>
          <w:rtl w:val="0"/>
        </w:rPr>
        <w:t xml:space="preserve">., 2022). Younger consumers, particularly Generation Z, display stronger sustainability preferences, with 62 percent opting for sustainable brands and 73 percent willing to pay more for them, yet growing scepticism towards vague claims has intensified scrutiny of corporate practices (Savilia, 2024; Li, Cavender and Lee, 2025). Although technological innovation and circular business models such as resale, rental, and biomaterials show potential, they remain marginal compared to marketing narratives that overstate sustainability achievements (Statista, 2024). Heightened regulatory action, including efforts by the UK’s Competition and Markets Authority, the EU’s Green Claims Directive, France’s Unfair Commercial Practices Directive, and the US Federal Trade Commission’s revised Green Guides, underscores a global movement towards accountability, reflecting both the environmental urgency and reputational risks facing the fashion sector (Hoffmann </w:t>
      </w:r>
      <w:r w:rsidDel="00000000" w:rsidR="00000000" w:rsidRPr="00000000">
        <w:rPr>
          <w:i w:val="1"/>
          <w:rtl w:val="0"/>
        </w:rPr>
        <w:t xml:space="preserve">et al</w:t>
      </w:r>
      <w:r w:rsidDel="00000000" w:rsidR="00000000" w:rsidRPr="00000000">
        <w:rPr>
          <w:rtl w:val="0"/>
        </w:rPr>
        <w:t xml:space="preserve">., 2025).</w:t>
      </w:r>
    </w:p>
    <w:p w:rsidR="00000000" w:rsidDel="00000000" w:rsidP="00000000" w:rsidRDefault="00000000" w:rsidRPr="00000000" w14:paraId="00000031">
      <w:pPr>
        <w:rPr/>
      </w:pPr>
      <w:r w:rsidDel="00000000" w:rsidR="00000000" w:rsidRPr="00000000">
        <w:rPr>
          <w:rtl w:val="0"/>
        </w:rPr>
        <w:t xml:space="preserve">Collectively, existing literature illustrates that while genuine sustainability practices can mitigate the environmental and social costs of fashion, the proliferation of greenwashing undermines progress. A systematic review is thus essential to synthesise evidence on the prevalence, characteristics, and consequences of genuine sustainability and greenwashing practices within the fashion industry. Such an inquiry will not only clarify distinctions between authentic and misleading initiatives but also inform strategies for regulation, consumer education, and industry transformation.</w:t>
      </w:r>
    </w:p>
    <w:p w:rsidR="00000000" w:rsidDel="00000000" w:rsidP="00000000" w:rsidRDefault="00000000" w:rsidRPr="00000000" w14:paraId="00000032">
      <w:pPr>
        <w:pStyle w:val="Heading2"/>
        <w:rPr>
          <w:b w:val="0"/>
        </w:rPr>
      </w:pPr>
      <w:bookmarkStart w:colFirst="0" w:colLast="0" w:name="_kv1dbcgd5hn4" w:id="2"/>
      <w:bookmarkEnd w:id="2"/>
      <w:r w:rsidDel="00000000" w:rsidR="00000000" w:rsidRPr="00000000">
        <w:rPr>
          <w:rtl w:val="0"/>
        </w:rPr>
        <w:t xml:space="preserve">Research Aim</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This study aims to compare genuine sustainability initiatives with greenwashing practices in the fashion industry and identify gaps to promote authentic sustainability.</w:t>
      </w:r>
    </w:p>
    <w:p w:rsidR="00000000" w:rsidDel="00000000" w:rsidP="00000000" w:rsidRDefault="00000000" w:rsidRPr="00000000" w14:paraId="00000034">
      <w:pPr>
        <w:pStyle w:val="Heading2"/>
        <w:rPr>
          <w:b w:val="0"/>
        </w:rPr>
      </w:pPr>
      <w:bookmarkStart w:colFirst="0" w:colLast="0" w:name="_qm5nv6a8rj5j" w:id="3"/>
      <w:bookmarkEnd w:id="3"/>
      <w:r w:rsidDel="00000000" w:rsidR="00000000" w:rsidRPr="00000000">
        <w:rPr>
          <w:rtl w:val="0"/>
        </w:rPr>
        <w:t xml:space="preserve">Research Questions</w:t>
      </w:r>
      <w:r w:rsidDel="00000000" w:rsidR="00000000" w:rsidRPr="00000000">
        <w:rPr>
          <w:rtl w:val="0"/>
        </w:rPr>
      </w:r>
    </w:p>
    <w:p w:rsidR="00000000" w:rsidDel="00000000" w:rsidP="00000000" w:rsidRDefault="00000000" w:rsidRPr="00000000" w14:paraId="00000035">
      <w:pPr>
        <w:numPr>
          <w:ilvl w:val="0"/>
          <w:numId w:val="1"/>
        </w:numPr>
        <w:pBdr>
          <w:top w:space="0" w:sz="0" w:val="nil"/>
          <w:left w:space="0" w:sz="0" w:val="nil"/>
          <w:bottom w:space="0" w:sz="0" w:val="nil"/>
          <w:right w:space="0" w:sz="0" w:val="nil"/>
          <w:between w:space="0" w:sz="0" w:val="nil"/>
        </w:pBdr>
        <w:ind w:left="768" w:hanging="408"/>
        <w:rPr>
          <w:color w:val="000000"/>
        </w:rPr>
      </w:pPr>
      <w:r w:rsidDel="00000000" w:rsidR="00000000" w:rsidRPr="00000000">
        <w:rPr>
          <w:color w:val="000000"/>
          <w:rtl w:val="0"/>
        </w:rPr>
        <w:t xml:space="preserve">What sustainable practices are currently adopted by fashion brands with respect to environmental stewardship and social responsibility?</w:t>
      </w:r>
    </w:p>
    <w:p w:rsidR="00000000" w:rsidDel="00000000" w:rsidP="00000000" w:rsidRDefault="00000000" w:rsidRPr="00000000" w14:paraId="00000036">
      <w:pPr>
        <w:numPr>
          <w:ilvl w:val="0"/>
          <w:numId w:val="1"/>
        </w:numPr>
        <w:pBdr>
          <w:top w:space="0" w:sz="0" w:val="nil"/>
          <w:left w:space="0" w:sz="0" w:val="nil"/>
          <w:bottom w:space="0" w:sz="0" w:val="nil"/>
          <w:right w:space="0" w:sz="0" w:val="nil"/>
          <w:between w:space="0" w:sz="0" w:val="nil"/>
        </w:pBdr>
        <w:spacing w:before="0" w:lineRule="auto"/>
        <w:ind w:left="768" w:hanging="408"/>
        <w:rPr>
          <w:color w:val="000000"/>
        </w:rPr>
      </w:pPr>
      <w:r w:rsidDel="00000000" w:rsidR="00000000" w:rsidRPr="00000000">
        <w:rPr>
          <w:color w:val="000000"/>
          <w:rtl w:val="0"/>
        </w:rPr>
        <w:t xml:space="preserve">What forms of greenwashing are employed within the fashion industry to convey an impression of sustainability, and what is their prevalence?</w:t>
      </w:r>
    </w:p>
    <w:p w:rsidR="00000000" w:rsidDel="00000000" w:rsidP="00000000" w:rsidRDefault="00000000" w:rsidRPr="00000000" w14:paraId="00000037">
      <w:pPr>
        <w:numPr>
          <w:ilvl w:val="0"/>
          <w:numId w:val="1"/>
        </w:numPr>
        <w:pBdr>
          <w:top w:space="0" w:sz="0" w:val="nil"/>
          <w:left w:space="0" w:sz="0" w:val="nil"/>
          <w:bottom w:space="0" w:sz="0" w:val="nil"/>
          <w:right w:space="0" w:sz="0" w:val="nil"/>
          <w:between w:space="0" w:sz="0" w:val="nil"/>
        </w:pBdr>
        <w:spacing w:before="0" w:lineRule="auto"/>
        <w:ind w:left="768" w:hanging="408"/>
        <w:rPr>
          <w:color w:val="000000"/>
        </w:rPr>
      </w:pPr>
      <w:r w:rsidDel="00000000" w:rsidR="00000000" w:rsidRPr="00000000">
        <w:rPr>
          <w:color w:val="000000"/>
          <w:rtl w:val="0"/>
        </w:rPr>
        <w:t xml:space="preserve">How do authentic sustainability initiatives compare with instances of greenwashing in the fashion sector, and what gaps and strategic recommendations emerge from the literature?</w:t>
      </w:r>
    </w:p>
    <w:p w:rsidR="00000000" w:rsidDel="00000000" w:rsidP="00000000" w:rsidRDefault="00000000" w:rsidRPr="00000000" w14:paraId="00000038">
      <w:pPr>
        <w:pStyle w:val="Heading2"/>
        <w:rPr>
          <w:b w:val="0"/>
        </w:rPr>
      </w:pPr>
      <w:bookmarkStart w:colFirst="0" w:colLast="0" w:name="_y793exy0v6za" w:id="4"/>
      <w:bookmarkEnd w:id="4"/>
      <w:r w:rsidDel="00000000" w:rsidR="00000000" w:rsidRPr="00000000">
        <w:rPr>
          <w:rtl w:val="0"/>
        </w:rPr>
        <w:t xml:space="preserve">Research Objectives</w:t>
      </w:r>
      <w:r w:rsidDel="00000000" w:rsidR="00000000" w:rsidRPr="00000000">
        <w:rPr>
          <w:rtl w:val="0"/>
        </w:rPr>
      </w:r>
    </w:p>
    <w:p w:rsidR="00000000" w:rsidDel="00000000" w:rsidP="00000000" w:rsidRDefault="00000000" w:rsidRPr="00000000" w14:paraId="00000039">
      <w:pPr>
        <w:numPr>
          <w:ilvl w:val="0"/>
          <w:numId w:val="2"/>
        </w:numPr>
        <w:pBdr>
          <w:top w:space="0" w:sz="0" w:val="nil"/>
          <w:left w:space="0" w:sz="0" w:val="nil"/>
          <w:bottom w:space="0" w:sz="0" w:val="nil"/>
          <w:right w:space="0" w:sz="0" w:val="nil"/>
          <w:between w:space="0" w:sz="0" w:val="nil"/>
        </w:pBdr>
        <w:ind w:left="720" w:hanging="360"/>
        <w:rPr>
          <w:color w:val="000000"/>
        </w:rPr>
      </w:pPr>
      <w:r w:rsidDel="00000000" w:rsidR="00000000" w:rsidRPr="00000000">
        <w:rPr>
          <w:color w:val="000000"/>
          <w:rtl w:val="0"/>
        </w:rPr>
        <w:t xml:space="preserve">To identify and analyse the sustainable practices currently adopted by fashion brands with respect to environmental and social responsibility.</w:t>
      </w:r>
    </w:p>
    <w:p w:rsidR="00000000" w:rsidDel="00000000" w:rsidP="00000000" w:rsidRDefault="00000000" w:rsidRPr="00000000" w14:paraId="0000003A">
      <w:pPr>
        <w:numPr>
          <w:ilvl w:val="0"/>
          <w:numId w:val="2"/>
        </w:numPr>
        <w:pBdr>
          <w:top w:space="0" w:sz="0" w:val="nil"/>
          <w:left w:space="0" w:sz="0" w:val="nil"/>
          <w:bottom w:space="0" w:sz="0" w:val="nil"/>
          <w:right w:space="0" w:sz="0" w:val="nil"/>
          <w:between w:space="0" w:sz="0" w:val="nil"/>
        </w:pBdr>
        <w:spacing w:before="0" w:lineRule="auto"/>
        <w:ind w:left="720" w:hanging="360"/>
        <w:rPr>
          <w:color w:val="000000"/>
        </w:rPr>
      </w:pPr>
      <w:r w:rsidDel="00000000" w:rsidR="00000000" w:rsidRPr="00000000">
        <w:rPr>
          <w:color w:val="000000"/>
          <w:rtl w:val="0"/>
        </w:rPr>
        <w:t xml:space="preserve">To examine the types and prevalence of greenwashing strategies employed by fashion brands to create the perception of sustainability.</w:t>
      </w:r>
    </w:p>
    <w:p w:rsidR="00000000" w:rsidDel="00000000" w:rsidP="00000000" w:rsidRDefault="00000000" w:rsidRPr="00000000" w14:paraId="0000003B">
      <w:pPr>
        <w:numPr>
          <w:ilvl w:val="0"/>
          <w:numId w:val="2"/>
        </w:numPr>
        <w:pBdr>
          <w:top w:space="0" w:sz="0" w:val="nil"/>
          <w:left w:space="0" w:sz="0" w:val="nil"/>
          <w:bottom w:space="0" w:sz="0" w:val="nil"/>
          <w:right w:space="0" w:sz="0" w:val="nil"/>
          <w:between w:space="0" w:sz="0" w:val="nil"/>
        </w:pBdr>
        <w:spacing w:before="0" w:lineRule="auto"/>
        <w:ind w:left="720" w:hanging="360"/>
        <w:rPr>
          <w:color w:val="000000"/>
        </w:rPr>
      </w:pPr>
      <w:r w:rsidDel="00000000" w:rsidR="00000000" w:rsidRPr="00000000">
        <w:rPr>
          <w:color w:val="000000"/>
          <w:rtl w:val="0"/>
        </w:rPr>
        <w:t xml:space="preserve">To identify gaps by evaluating the weight of genuine sustainability initiatives relative to greenwashing practices and to provide recommendations for promoting authentic sustainability.</w:t>
      </w:r>
    </w:p>
    <w:p w:rsidR="00000000" w:rsidDel="00000000" w:rsidP="00000000" w:rsidRDefault="00000000" w:rsidRPr="00000000" w14:paraId="0000003C">
      <w:pPr>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2"/>
        <w:rPr/>
      </w:pPr>
      <w:bookmarkStart w:colFirst="0" w:colLast="0" w:name="_yvlbpkf6lzmn" w:id="5"/>
      <w:bookmarkEnd w:id="5"/>
      <w:r w:rsidDel="00000000" w:rsidR="00000000" w:rsidRPr="00000000">
        <w:rPr>
          <w:rtl w:val="0"/>
        </w:rPr>
        <w:t xml:space="preserve">Overview of the Chosen Methodology</w:t>
      </w:r>
    </w:p>
    <w:p w:rsidR="00000000" w:rsidDel="00000000" w:rsidP="00000000" w:rsidRDefault="00000000" w:rsidRPr="00000000" w14:paraId="0000003E">
      <w:pPr>
        <w:rPr/>
      </w:pPr>
      <w:r w:rsidDel="00000000" w:rsidR="00000000" w:rsidRPr="00000000">
        <w:rPr>
          <w:rtl w:val="0"/>
        </w:rPr>
        <w:t xml:space="preserve">This study will employ a systematic review methodology to compare genuine sustainability initiatives with greenwashing practices in the fashion industry. Relevant literature will be sourced from Scopus and Google Scholar using keywords such as “sustainability”, “corporate social responsibility”, “greenwashing”, “fashion industry”, “ethical fashion”, and “authentic sustainability”. Inclusion criteria will consist of peer-reviewed articles, conference papers, and credible reports published in English between 2015 and 2025 that directly examine sustainability initiatives or greenwashing in fashion, while non-scholarly works and unrelated studies will be excluded. The selection process will follow the PRISMA framework, including duplicate removal and screening of titles, abstracts, and full texts. A data extraction table will capture study characteristics, methodologies, findings, and limitations, with narrative synthesis used to compare authentic sustainability efforts against greenwashing practices and identify gaps. Ethical considerations are minimal as only secondary data are used, but academic integrity will be ensured through accurate reporting, transparency, and proper referencing.</w:t>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pPr>
      <w:bookmarkStart w:colFirst="0" w:colLast="0" w:name="_3ogrjoqdykl" w:id="6"/>
      <w:bookmarkEnd w:id="6"/>
      <w:r w:rsidDel="00000000" w:rsidR="00000000" w:rsidRPr="00000000">
        <w:rPr>
          <w:rtl w:val="0"/>
        </w:rPr>
        <w:t xml:space="preserve">Preliminary Literature Review</w:t>
      </w:r>
    </w:p>
    <w:p w:rsidR="00000000" w:rsidDel="00000000" w:rsidP="00000000" w:rsidRDefault="00000000" w:rsidRPr="00000000" w14:paraId="00000041">
      <w:pPr>
        <w:pStyle w:val="Heading2"/>
        <w:rPr/>
      </w:pPr>
      <w:bookmarkStart w:colFirst="0" w:colLast="0" w:name="_wso1rvrnxbk6" w:id="7"/>
      <w:bookmarkEnd w:id="7"/>
      <w:r w:rsidDel="00000000" w:rsidR="00000000" w:rsidRPr="00000000">
        <w:rPr>
          <w:rtl w:val="0"/>
        </w:rPr>
        <w:t xml:space="preserve">Definitions of Key Concepts</w:t>
      </w:r>
    </w:p>
    <w:p w:rsidR="00000000" w:rsidDel="00000000" w:rsidP="00000000" w:rsidRDefault="00000000" w:rsidRPr="00000000" w14:paraId="00000042">
      <w:pPr>
        <w:rPr/>
      </w:pPr>
      <w:r w:rsidDel="00000000" w:rsidR="00000000" w:rsidRPr="00000000">
        <w:rPr>
          <w:b w:val="1"/>
          <w:rtl w:val="0"/>
        </w:rPr>
        <w:t xml:space="preserve">Sustainability Practices:</w:t>
      </w:r>
      <w:r w:rsidDel="00000000" w:rsidR="00000000" w:rsidRPr="00000000">
        <w:rPr>
          <w:rtl w:val="0"/>
        </w:rPr>
        <w:t xml:space="preserve"> Sustainability in fashion involves strategies that reduce environmental harm and promote social equity, including circular economy models, eco-friendly materials, and supply chain transparency (Adamkiewicz </w:t>
      </w:r>
      <w:r w:rsidDel="00000000" w:rsidR="00000000" w:rsidRPr="00000000">
        <w:rPr>
          <w:i w:val="1"/>
          <w:rtl w:val="0"/>
        </w:rPr>
        <w:t xml:space="preserve">et al</w:t>
      </w:r>
      <w:r w:rsidDel="00000000" w:rsidR="00000000" w:rsidRPr="00000000">
        <w:rPr>
          <w:rtl w:val="0"/>
        </w:rPr>
        <w:t xml:space="preserve">., 2022; Statista, 2024). Moving beyond the linear economy, these practices integrate environmental concern, consumer awareness, and digital innovations to foster sustainable production and consumption (Vassalo </w:t>
      </w:r>
      <w:r w:rsidDel="00000000" w:rsidR="00000000" w:rsidRPr="00000000">
        <w:rPr>
          <w:i w:val="1"/>
          <w:rtl w:val="0"/>
        </w:rPr>
        <w:t xml:space="preserve">et al</w:t>
      </w:r>
      <w:r w:rsidDel="00000000" w:rsidR="00000000" w:rsidRPr="00000000">
        <w:rPr>
          <w:rtl w:val="0"/>
        </w:rPr>
        <w:t xml:space="preserve">., 2024).</w:t>
      </w:r>
    </w:p>
    <w:p w:rsidR="00000000" w:rsidDel="00000000" w:rsidP="00000000" w:rsidRDefault="00000000" w:rsidRPr="00000000" w14:paraId="00000043">
      <w:pPr>
        <w:spacing w:after="120" w:lineRule="auto"/>
        <w:rPr/>
      </w:pPr>
      <w:r w:rsidDel="00000000" w:rsidR="00000000" w:rsidRPr="00000000">
        <w:rPr>
          <w:b w:val="1"/>
          <w:rtl w:val="0"/>
        </w:rPr>
        <w:t xml:space="preserve">Greenwashing Practices:</w:t>
      </w:r>
      <w:r w:rsidDel="00000000" w:rsidR="00000000" w:rsidRPr="00000000">
        <w:rPr>
          <w:rtl w:val="0"/>
        </w:rPr>
        <w:t xml:space="preserve"> Greenwashing refers to misleading claims exaggerating a company’s environmental or social responsibility, such as labelling garments “sustainable” without evidence (Li, Cavender and Lee, 2025; Statista, 2024). This practice undermines consumer trust, hinders circular economy adoption, and is increasingly exposed through social media scrutiny (Adamkiewicz </w:t>
      </w:r>
      <w:r w:rsidDel="00000000" w:rsidR="00000000" w:rsidRPr="00000000">
        <w:rPr>
          <w:i w:val="1"/>
          <w:rtl w:val="0"/>
        </w:rPr>
        <w:t xml:space="preserve">et al</w:t>
      </w:r>
      <w:r w:rsidDel="00000000" w:rsidR="00000000" w:rsidRPr="00000000">
        <w:rPr>
          <w:rtl w:val="0"/>
        </w:rPr>
        <w:t xml:space="preserve">., 2022; Li, Cavender and Lee, 2025).</w:t>
      </w:r>
    </w:p>
    <w:p w:rsidR="00000000" w:rsidDel="00000000" w:rsidP="00000000" w:rsidRDefault="00000000" w:rsidRPr="00000000" w14:paraId="00000044">
      <w:pPr>
        <w:spacing w:after="120" w:lineRule="auto"/>
        <w:rPr/>
      </w:pPr>
      <w:r w:rsidDel="00000000" w:rsidR="00000000" w:rsidRPr="00000000">
        <w:rPr>
          <w:b w:val="1"/>
          <w:rtl w:val="0"/>
        </w:rPr>
        <w:t xml:space="preserve">Environmental Stewardship:</w:t>
      </w:r>
      <w:r w:rsidDel="00000000" w:rsidR="00000000" w:rsidRPr="00000000">
        <w:rPr>
          <w:rtl w:val="0"/>
        </w:rPr>
        <w:t xml:space="preserve"> Environmental stewardship refers to the careful management of natural resources to ensure that the ecological impact is minimised such as reducing emissions, water consumption, and non-biodegradable compounds (Adamkiewicz </w:t>
      </w:r>
      <w:r w:rsidDel="00000000" w:rsidR="00000000" w:rsidRPr="00000000">
        <w:rPr>
          <w:i w:val="1"/>
          <w:rtl w:val="0"/>
        </w:rPr>
        <w:t xml:space="preserve">et al</w:t>
      </w:r>
      <w:r w:rsidDel="00000000" w:rsidR="00000000" w:rsidRPr="00000000">
        <w:rPr>
          <w:rtl w:val="0"/>
        </w:rPr>
        <w:t xml:space="preserve">., 2022; Statista, 2024). Fashion companies are being encouraged by regulators to use verifiable standards of sustainability to align operations with global climate requirements (Hoffmann </w:t>
      </w:r>
      <w:r w:rsidDel="00000000" w:rsidR="00000000" w:rsidRPr="00000000">
        <w:rPr>
          <w:i w:val="1"/>
          <w:rtl w:val="0"/>
        </w:rPr>
        <w:t xml:space="preserve">et al</w:t>
      </w:r>
      <w:r w:rsidDel="00000000" w:rsidR="00000000" w:rsidRPr="00000000">
        <w:rPr>
          <w:rtl w:val="0"/>
        </w:rPr>
        <w:t xml:space="preserve">., 2025).</w:t>
      </w:r>
    </w:p>
    <w:p w:rsidR="00000000" w:rsidDel="00000000" w:rsidP="00000000" w:rsidRDefault="00000000" w:rsidRPr="00000000" w14:paraId="00000045">
      <w:pPr>
        <w:spacing w:after="120" w:lineRule="auto"/>
        <w:rPr/>
      </w:pPr>
      <w:r w:rsidDel="00000000" w:rsidR="00000000" w:rsidRPr="00000000">
        <w:rPr>
          <w:b w:val="1"/>
          <w:rtl w:val="0"/>
        </w:rPr>
        <w:t xml:space="preserve">Social responsibility:</w:t>
      </w:r>
      <w:r w:rsidDel="00000000" w:rsidR="00000000" w:rsidRPr="00000000">
        <w:rPr>
          <w:rtl w:val="0"/>
        </w:rPr>
        <w:t xml:space="preserve"> Social responsibility involves the fashion companies providing their workers with fair labour, healthy working conditions, and fair wages (Adamkiewicz </w:t>
      </w:r>
      <w:r w:rsidDel="00000000" w:rsidR="00000000" w:rsidRPr="00000000">
        <w:rPr>
          <w:i w:val="1"/>
          <w:rtl w:val="0"/>
        </w:rPr>
        <w:t xml:space="preserve">et al</w:t>
      </w:r>
      <w:r w:rsidDel="00000000" w:rsidR="00000000" w:rsidRPr="00000000">
        <w:rPr>
          <w:rtl w:val="0"/>
        </w:rPr>
        <w:t xml:space="preserve">., 2022). The contemporary requirements of consumers are transparency regarding social justice in production, in which sustainability would concern both the environmental and social aspects (Savilia, 2024; Adamkiewicz </w:t>
      </w:r>
      <w:r w:rsidDel="00000000" w:rsidR="00000000" w:rsidRPr="00000000">
        <w:rPr>
          <w:i w:val="1"/>
          <w:rtl w:val="0"/>
        </w:rPr>
        <w:t xml:space="preserve">et al</w:t>
      </w:r>
      <w:r w:rsidDel="00000000" w:rsidR="00000000" w:rsidRPr="00000000">
        <w:rPr>
          <w:rtl w:val="0"/>
        </w:rPr>
        <w:t xml:space="preserve">., 2022).</w:t>
      </w:r>
    </w:p>
    <w:p w:rsidR="00000000" w:rsidDel="00000000" w:rsidP="00000000" w:rsidRDefault="00000000" w:rsidRPr="00000000" w14:paraId="00000046">
      <w:pPr>
        <w:pStyle w:val="Heading2"/>
        <w:rPr/>
      </w:pPr>
      <w:bookmarkStart w:colFirst="0" w:colLast="0" w:name="_dtyr2xipjwid" w:id="8"/>
      <w:bookmarkEnd w:id="8"/>
      <w:r w:rsidDel="00000000" w:rsidR="00000000" w:rsidRPr="00000000">
        <w:rPr>
          <w:rtl w:val="0"/>
        </w:rPr>
        <w:t xml:space="preserve">Theoretical Frameworks</w:t>
      </w:r>
    </w:p>
    <w:p w:rsidR="00000000" w:rsidDel="00000000" w:rsidP="00000000" w:rsidRDefault="00000000" w:rsidRPr="00000000" w14:paraId="00000047">
      <w:pPr>
        <w:rPr/>
      </w:pPr>
      <w:r w:rsidDel="00000000" w:rsidR="00000000" w:rsidRPr="00000000">
        <w:rPr>
          <w:rtl w:val="0"/>
        </w:rPr>
        <w:t xml:space="preserve">The study is based on three theoretical approaches that are closely connected and describe sustainability and greenwashing dynamics in the fashion industry: Stakeholder Theory, Signalling Theory, and the Triple Bottom Line (TBL) Model.</w:t>
      </w:r>
    </w:p>
    <w:p w:rsidR="00000000" w:rsidDel="00000000" w:rsidP="00000000" w:rsidRDefault="00000000" w:rsidRPr="00000000" w14:paraId="00000048">
      <w:pPr>
        <w:rPr/>
      </w:pPr>
      <w:r w:rsidDel="00000000" w:rsidR="00000000" w:rsidRPr="00000000">
        <w:rPr>
          <w:rtl w:val="0"/>
        </w:rPr>
        <w:t xml:space="preserve">The Stakeholder Theory (Freeman, 1984) assumes that the interests of different stakeholders, such as consumers, employees, suppliers, and the environment, are to be balanced in business. As a fashion phenomenon, it emphasises a moral requirement of the brands to make sustainability claims transparent and accountable. Greenwashing disrupts this balance as it puts more emphasis on profit and image rather than on the real interests of the stakeholders (Adamkiewicz </w:t>
      </w:r>
      <w:r w:rsidDel="00000000" w:rsidR="00000000" w:rsidRPr="00000000">
        <w:rPr>
          <w:i w:val="1"/>
          <w:rtl w:val="0"/>
        </w:rPr>
        <w:t xml:space="preserve">et al</w:t>
      </w:r>
      <w:r w:rsidDel="00000000" w:rsidR="00000000" w:rsidRPr="00000000">
        <w:rPr>
          <w:rtl w:val="0"/>
        </w:rPr>
        <w:t xml:space="preserve">., 2022).</w:t>
      </w:r>
    </w:p>
    <w:p w:rsidR="00000000" w:rsidDel="00000000" w:rsidP="00000000" w:rsidRDefault="00000000" w:rsidRPr="00000000" w14:paraId="00000049">
      <w:pPr>
        <w:rPr/>
      </w:pPr>
      <w:r w:rsidDel="00000000" w:rsidR="00000000" w:rsidRPr="00000000">
        <w:rPr>
          <w:rtl w:val="0"/>
        </w:rPr>
        <w:t xml:space="preserve">The Signalling Theory (Spence, 1973) offers a perspective to understand the manner in which fashion brands convey their sustainability messages to customers. True sustainability efforts are plausible indicators of moral accountability; in contrast, false or obscure promises, which are typical of greenwashing, are fake indicators that alter the consumer perception (Li, Cavender and Lee, 2025). This theory underpins the way that false sustainability communication undermines trust and leads to consumer scepticism.</w:t>
      </w:r>
    </w:p>
    <w:p w:rsidR="00000000" w:rsidDel="00000000" w:rsidP="00000000" w:rsidRDefault="00000000" w:rsidRPr="00000000" w14:paraId="0000004A">
      <w:pPr>
        <w:rPr/>
      </w:pPr>
      <w:r w:rsidDel="00000000" w:rsidR="00000000" w:rsidRPr="00000000">
        <w:rPr>
          <w:rtl w:val="0"/>
        </w:rPr>
        <w:t xml:space="preserve">Triple Bottom Line (TBL) Model (Elkington, 1997) is an expansion of business performance assessment beyond profit, to social and environmental areas, people, planet, and profit. The implementation of the TBL model to the context of fashion sustainability reveals that the key to success is the integrated responsibility in the economic, social, and ecological sphere. Nevertheless, greenwashing usually occurs when companies focus excessively on a single aspect, which is, most of the time, profit, and give others a shallow treatment (Vassalo </w:t>
      </w:r>
      <w:r w:rsidDel="00000000" w:rsidR="00000000" w:rsidRPr="00000000">
        <w:rPr>
          <w:i w:val="1"/>
          <w:rtl w:val="0"/>
        </w:rPr>
        <w:t xml:space="preserve">et al</w:t>
      </w:r>
      <w:r w:rsidDel="00000000" w:rsidR="00000000" w:rsidRPr="00000000">
        <w:rPr>
          <w:rtl w:val="0"/>
        </w:rPr>
        <w:t xml:space="preserve">., 2024).</w:t>
      </w:r>
    </w:p>
    <w:p w:rsidR="00000000" w:rsidDel="00000000" w:rsidP="00000000" w:rsidRDefault="00000000" w:rsidRPr="00000000" w14:paraId="0000004B">
      <w:pPr>
        <w:rPr/>
      </w:pPr>
      <w:r w:rsidDel="00000000" w:rsidR="00000000" w:rsidRPr="00000000">
        <w:rPr>
          <w:rtl w:val="0"/>
        </w:rPr>
        <w:t xml:space="preserve">Taken together, these theories form a conceptual basis to examining fashion brands as they control, communicate and usually misrepresent their sustainability efforts.</w:t>
      </w:r>
    </w:p>
    <w:p w:rsidR="00000000" w:rsidDel="00000000" w:rsidP="00000000" w:rsidRDefault="00000000" w:rsidRPr="00000000" w14:paraId="0000004C">
      <w:pPr>
        <w:pStyle w:val="Heading2"/>
        <w:rPr/>
      </w:pPr>
      <w:bookmarkStart w:colFirst="0" w:colLast="0" w:name="_wd3qiqca03os" w:id="9"/>
      <w:bookmarkEnd w:id="9"/>
      <w:r w:rsidDel="00000000" w:rsidR="00000000" w:rsidRPr="00000000">
        <w:rPr>
          <w:rtl w:val="0"/>
        </w:rPr>
        <w:t xml:space="preserve">Empirical Evidence</w:t>
      </w:r>
    </w:p>
    <w:p w:rsidR="00000000" w:rsidDel="00000000" w:rsidP="00000000" w:rsidRDefault="00000000" w:rsidRPr="00000000" w14:paraId="0000004D">
      <w:pPr>
        <w:rPr/>
      </w:pPr>
      <w:r w:rsidDel="00000000" w:rsidR="00000000" w:rsidRPr="00000000">
        <w:rPr>
          <w:rtl w:val="0"/>
        </w:rPr>
        <w:t xml:space="preserve">The fashion industry has been recognised on a global scale as one of the most harmful industries that negatively impact the environment, making significant contribution to carbon pollution, water use, and waste (Alizadeh, Liscio &amp; Sospiro, 2024; Nauwelaerts and Vingerhoets, 2023). Some brands have in turn responded by implementing true sustainability programs with environmental stewardship and social responsibility. Such practises as implementing the principles of the circular economy, using sustainable and recycled materials, adopting eco-labels, and life cycle assessment (LCA) to minimise environmental footprints are also observed (Mousavi </w:t>
      </w:r>
      <w:r w:rsidDel="00000000" w:rsidR="00000000" w:rsidRPr="00000000">
        <w:rPr>
          <w:i w:val="1"/>
          <w:rtl w:val="0"/>
        </w:rPr>
        <w:t xml:space="preserve">et al</w:t>
      </w:r>
      <w:r w:rsidDel="00000000" w:rsidR="00000000" w:rsidRPr="00000000">
        <w:rPr>
          <w:rtl w:val="0"/>
        </w:rPr>
        <w:t xml:space="preserve">., 2024; Eppinger, 2022). Digitalisation and traceability are also more popular among brands aiming to provide transparency and accountability throughout the entire supply chain, with sustainability being connected to measurable key performance indicators (Tolentino-Zondervan &amp; DiVito, 2024). In particular, slow fashion brands have been proven to employ successful communication practises through social media, incorporating environmental and social responsibility into the core business models without making false promises (Velasco-Molpeceres </w:t>
      </w:r>
      <w:r w:rsidDel="00000000" w:rsidR="00000000" w:rsidRPr="00000000">
        <w:rPr>
          <w:i w:val="1"/>
          <w:rtl w:val="0"/>
        </w:rPr>
        <w:t xml:space="preserve">et al</w:t>
      </w:r>
      <w:r w:rsidDel="00000000" w:rsidR="00000000" w:rsidRPr="00000000">
        <w:rPr>
          <w:rtl w:val="0"/>
        </w:rPr>
        <w:t xml:space="preserve">., 2023; Chan </w:t>
      </w:r>
      <w:r w:rsidDel="00000000" w:rsidR="00000000" w:rsidRPr="00000000">
        <w:rPr>
          <w:i w:val="1"/>
          <w:rtl w:val="0"/>
        </w:rPr>
        <w:t xml:space="preserve">et al</w:t>
      </w:r>
      <w:r w:rsidDel="00000000" w:rsidR="00000000" w:rsidRPr="00000000">
        <w:rPr>
          <w:rtl w:val="0"/>
        </w:rPr>
        <w:t xml:space="preserve">., 2025). Furthermore, luxury fashion brands, including Brunello Cucinelli, were experimenting with management ideologies, such as gracious growth, that aim to balance between corporate development and actual sustainability actions (Liedong </w:t>
      </w:r>
      <w:r w:rsidDel="00000000" w:rsidR="00000000" w:rsidRPr="00000000">
        <w:rPr>
          <w:i w:val="1"/>
          <w:rtl w:val="0"/>
        </w:rPr>
        <w:t xml:space="preserve">et al</w:t>
      </w:r>
      <w:r w:rsidDel="00000000" w:rsidR="00000000" w:rsidRPr="00000000">
        <w:rPr>
          <w:rtl w:val="0"/>
        </w:rPr>
        <w:t xml:space="preserve">., 2022). All these efforts, taken together, demonstrate that the true concept of sustainability in fashion means that it is a process with verified actions that include materials sourcing, production and communication.</w:t>
      </w:r>
    </w:p>
    <w:p w:rsidR="00000000" w:rsidDel="00000000" w:rsidP="00000000" w:rsidRDefault="00000000" w:rsidRPr="00000000" w14:paraId="0000004E">
      <w:pPr>
        <w:rPr/>
      </w:pPr>
      <w:r w:rsidDel="00000000" w:rsidR="00000000" w:rsidRPr="00000000">
        <w:rPr>
          <w:rtl w:val="0"/>
        </w:rPr>
        <w:t xml:space="preserve">In spite of such measures, greenwashing continues to be a major issue due to the marketing pressure, the desire to use green products among the consumers, and the insufficient regulation of their practises (Gacek, 2020; Lu </w:t>
      </w:r>
      <w:r w:rsidDel="00000000" w:rsidR="00000000" w:rsidRPr="00000000">
        <w:rPr>
          <w:i w:val="1"/>
          <w:rtl w:val="0"/>
        </w:rPr>
        <w:t xml:space="preserve">et al</w:t>
      </w:r>
      <w:r w:rsidDel="00000000" w:rsidR="00000000" w:rsidRPr="00000000">
        <w:rPr>
          <w:rtl w:val="0"/>
        </w:rPr>
        <w:t xml:space="preserve">., 2022). The practices of greenwashing in the fashion industry are diverse, such as inflated or symbolic sustainability statements, biased reporting of environmental progress, false use of eco-labels, and excessive emphasis on small sustainable practices when central unsustainable practices persist (Mousavi </w:t>
      </w:r>
      <w:r w:rsidDel="00000000" w:rsidR="00000000" w:rsidRPr="00000000">
        <w:rPr>
          <w:i w:val="1"/>
          <w:rtl w:val="0"/>
        </w:rPr>
        <w:t xml:space="preserve">et al</w:t>
      </w:r>
      <w:r w:rsidDel="00000000" w:rsidR="00000000" w:rsidRPr="00000000">
        <w:rPr>
          <w:rtl w:val="0"/>
        </w:rPr>
        <w:t xml:space="preserve">., 2024; Brydges, Henninger &amp; Hanlon, 2022; Link, 2021). Consumer information asymmetry is often used by companies to establish a perception of being environmentally responsible without any operational change, which may lead to lower consumer trust and buying intentions (Policarpo </w:t>
      </w:r>
      <w:r w:rsidDel="00000000" w:rsidR="00000000" w:rsidRPr="00000000">
        <w:rPr>
          <w:i w:val="1"/>
          <w:rtl w:val="0"/>
        </w:rPr>
        <w:t xml:space="preserve">et al</w:t>
      </w:r>
      <w:r w:rsidDel="00000000" w:rsidR="00000000" w:rsidRPr="00000000">
        <w:rPr>
          <w:rtl w:val="0"/>
        </w:rPr>
        <w:t xml:space="preserve">., 2023; Apaolaza </w:t>
      </w:r>
      <w:r w:rsidDel="00000000" w:rsidR="00000000" w:rsidRPr="00000000">
        <w:rPr>
          <w:i w:val="1"/>
          <w:rtl w:val="0"/>
        </w:rPr>
        <w:t xml:space="preserve">et al</w:t>
      </w:r>
      <w:r w:rsidDel="00000000" w:rsidR="00000000" w:rsidRPr="00000000">
        <w:rPr>
          <w:rtl w:val="0"/>
        </w:rPr>
        <w:t xml:space="preserve">., 2023). The literature emphasises that social cynicism and lack of consumer knowledge, as well as strategic marketing often exaggerate the effect of greenwashing which can be minimised only when clear communication, traceability, and educational interventions exist (Bingaman, Kipkoech &amp; Crowley, 2022; Rausch and Kopplin, 2021).</w:t>
      </w:r>
    </w:p>
    <w:p w:rsidR="00000000" w:rsidDel="00000000" w:rsidP="00000000" w:rsidRDefault="00000000" w:rsidRPr="00000000" w14:paraId="0000004F">
      <w:pPr>
        <w:rPr/>
      </w:pPr>
      <w:r w:rsidDel="00000000" w:rsidR="00000000" w:rsidRPr="00000000">
        <w:rPr>
          <w:rtl w:val="0"/>
        </w:rPr>
        <w:t xml:space="preserve">Comparing actual sustainability efforts with greenwashing efforts, a number of differences can be identified. True sustainability entails holistic measures, i.e. transparent reporting, closed material cycles, strong digital control and inherent social responsibility, which are continuously measured against preestablished objective environmental and social success measures (Nauwelaerts and Vingerhoets, 2023; Tolentino-Zondervan and DiVito, 2024). In contrast, greenwashing is more about perception management than about operational change, and it tends to play on the goodwill of consumers without actually having to change its systemic environmental effects (Gacek, 2020; Lu </w:t>
      </w:r>
      <w:r w:rsidDel="00000000" w:rsidR="00000000" w:rsidRPr="00000000">
        <w:rPr>
          <w:i w:val="1"/>
          <w:rtl w:val="0"/>
        </w:rPr>
        <w:t xml:space="preserve">et al</w:t>
      </w:r>
      <w:r w:rsidDel="00000000" w:rsidR="00000000" w:rsidRPr="00000000">
        <w:rPr>
          <w:rtl w:val="0"/>
        </w:rPr>
        <w:t xml:space="preserve">., 2022). Empirical research demonstrates that the long-term gains obtained as a result of the genuine sustainability in consumer trust, brand credibility, and long-term economic performance are by far more prominent compared to the short-term benefits obtained through greenwashing (Liedong </w:t>
      </w:r>
      <w:r w:rsidDel="00000000" w:rsidR="00000000" w:rsidRPr="00000000">
        <w:rPr>
          <w:i w:val="1"/>
          <w:rtl w:val="0"/>
        </w:rPr>
        <w:t xml:space="preserve">et al</w:t>
      </w:r>
      <w:r w:rsidDel="00000000" w:rsidR="00000000" w:rsidRPr="00000000">
        <w:rPr>
          <w:rtl w:val="0"/>
        </w:rPr>
        <w:t xml:space="preserve">., 2022; Velasco-Molpeceres </w:t>
      </w:r>
      <w:r w:rsidDel="00000000" w:rsidR="00000000" w:rsidRPr="00000000">
        <w:rPr>
          <w:i w:val="1"/>
          <w:rtl w:val="0"/>
        </w:rPr>
        <w:t xml:space="preserve">et al</w:t>
      </w:r>
      <w:r w:rsidDel="00000000" w:rsidR="00000000" w:rsidRPr="00000000">
        <w:rPr>
          <w:rtl w:val="0"/>
        </w:rPr>
        <w:t xml:space="preserve">., 2023). However, it is also reported in the literature that even brand names that strive to achieve genuine sustainability might struggle with maintaining consistency in communication and interaction with stakeholders, which also shows areas where misalignment or partial implementation can inadvertently seem to be greenwashing (Brydges, Henninger &amp; Hanlon, 2022).</w:t>
      </w:r>
    </w:p>
    <w:p w:rsidR="00000000" w:rsidDel="00000000" w:rsidP="00000000" w:rsidRDefault="00000000" w:rsidRPr="00000000" w14:paraId="00000050">
      <w:pPr>
        <w:pStyle w:val="Heading2"/>
        <w:rPr/>
      </w:pPr>
      <w:bookmarkStart w:colFirst="0" w:colLast="0" w:name="_b7q2ub72wqn6" w:id="10"/>
      <w:bookmarkEnd w:id="10"/>
      <w:r w:rsidDel="00000000" w:rsidR="00000000" w:rsidRPr="00000000">
        <w:rPr>
          <w:rtl w:val="0"/>
        </w:rPr>
        <w:t xml:space="preserve">Research Gap</w:t>
      </w:r>
    </w:p>
    <w:p w:rsidR="00000000" w:rsidDel="00000000" w:rsidP="00000000" w:rsidRDefault="00000000" w:rsidRPr="00000000" w14:paraId="00000051">
      <w:pPr>
        <w:rPr/>
      </w:pPr>
      <w:r w:rsidDel="00000000" w:rsidR="00000000" w:rsidRPr="00000000">
        <w:rPr>
          <w:rtl w:val="0"/>
        </w:rPr>
        <w:t xml:space="preserve">Despite growing research on sustainability and greenwashing in the fashion industry, key gaps persist. Few studies have quantified the extent of greenwashing across different markets, particularly in emerging economies with varying regulatory and consumer awareness levels (Boateng </w:t>
      </w:r>
      <w:r w:rsidDel="00000000" w:rsidR="00000000" w:rsidRPr="00000000">
        <w:rPr>
          <w:i w:val="1"/>
          <w:rtl w:val="0"/>
        </w:rPr>
        <w:t xml:space="preserve">et al</w:t>
      </w:r>
      <w:r w:rsidDel="00000000" w:rsidR="00000000" w:rsidRPr="00000000">
        <w:rPr>
          <w:rtl w:val="0"/>
        </w:rPr>
        <w:t xml:space="preserve">., 2025; Lu </w:t>
      </w:r>
      <w:r w:rsidDel="00000000" w:rsidR="00000000" w:rsidRPr="00000000">
        <w:rPr>
          <w:i w:val="1"/>
          <w:rtl w:val="0"/>
        </w:rPr>
        <w:t xml:space="preserve">et al</w:t>
      </w:r>
      <w:r w:rsidDel="00000000" w:rsidR="00000000" w:rsidRPr="00000000">
        <w:rPr>
          <w:rtl w:val="0"/>
        </w:rPr>
        <w:t xml:space="preserve">., 2022). Evidence comparing the effectiveness of digital traceability, life cycle assessment, and eco-labelling in reducing greenwashing also remains limited (Tolentino-Zondervan &amp; DiVito, 2024; Mousavi </w:t>
      </w:r>
      <w:r w:rsidDel="00000000" w:rsidR="00000000" w:rsidRPr="00000000">
        <w:rPr>
          <w:i w:val="1"/>
          <w:rtl w:val="0"/>
        </w:rPr>
        <w:t xml:space="preserve">et al</w:t>
      </w:r>
      <w:r w:rsidDel="00000000" w:rsidR="00000000" w:rsidRPr="00000000">
        <w:rPr>
          <w:rtl w:val="0"/>
        </w:rPr>
        <w:t xml:space="preserve">., 2024). Moreover, longitudinal analyses of how consumer perceptions, brand strategies, and regulatory frameworks evolve and interact are scarce. A systematic review combining cross-regional data, regulatory analysis, and stakeholder perspectives is therefore necessary to synthesise evidence on genuine sustainability efforts, the prevalence of greenwashing, and their implications for consumer trust and brand performance.</w:t>
      </w:r>
    </w:p>
    <w:p w:rsidR="00000000" w:rsidDel="00000000" w:rsidP="00000000" w:rsidRDefault="00000000" w:rsidRPr="00000000" w14:paraId="00000052">
      <w:pPr>
        <w:spacing w:after="120" w:lineRule="auto"/>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1"/>
        <w:rPr/>
      </w:pPr>
      <w:bookmarkStart w:colFirst="0" w:colLast="0" w:name="_pqeoiwiwb1r9" w:id="11"/>
      <w:bookmarkEnd w:id="11"/>
      <w:r w:rsidDel="00000000" w:rsidR="00000000" w:rsidRPr="00000000">
        <w:rPr>
          <w:rtl w:val="0"/>
        </w:rPr>
        <w:t xml:space="preserve">Research Methodology</w:t>
      </w:r>
    </w:p>
    <w:p w:rsidR="00000000" w:rsidDel="00000000" w:rsidP="00000000" w:rsidRDefault="00000000" w:rsidRPr="00000000" w14:paraId="00000054">
      <w:pPr>
        <w:pStyle w:val="Heading2"/>
        <w:rPr/>
      </w:pPr>
      <w:bookmarkStart w:colFirst="0" w:colLast="0" w:name="_6yf3yj12v4c2" w:id="12"/>
      <w:bookmarkEnd w:id="12"/>
      <w:r w:rsidDel="00000000" w:rsidR="00000000" w:rsidRPr="00000000">
        <w:rPr>
          <w:rtl w:val="0"/>
        </w:rPr>
        <w:t xml:space="preserve">Research Design and Eligibility Criteria</w:t>
      </w:r>
    </w:p>
    <w:p w:rsidR="00000000" w:rsidDel="00000000" w:rsidP="00000000" w:rsidRDefault="00000000" w:rsidRPr="00000000" w14:paraId="00000055">
      <w:pPr>
        <w:spacing w:after="120" w:lineRule="auto"/>
        <w:rPr/>
      </w:pPr>
      <w:r w:rsidDel="00000000" w:rsidR="00000000" w:rsidRPr="00000000">
        <w:rPr>
          <w:rtl w:val="0"/>
        </w:rPr>
        <w:t xml:space="preserve">This study will adopt a systematic review design to synthesise existing research on genuine sustainability and greenwashing practices in the fashion industry. A systematic review enables a structured evaluation of empirical and theoretical studies, providing evidence-based insights while minimising bias (Petticrew &amp; Roberts, 2006). The review will include studies published in English from 2015 to 2025 to capture contemporary sustainability initiatives. Inclusion criteria will consist of peer-reviewed journal articles, conference papers, and review studies that examine sustainable practices, greenwashing strategies, or their comparative impact on brand perception and operational practices (Kitchenham &amp; Charters, 2007). Exclusion criteria will include non-English publications, studies unrelated to fashion sustainability, and opinion pieces or grey literature lacking empirical evidence (Gough, Oliver &amp; Thomas, 2017). </w:t>
      </w:r>
    </w:p>
    <w:p w:rsidR="00000000" w:rsidDel="00000000" w:rsidP="00000000" w:rsidRDefault="00000000" w:rsidRPr="00000000" w14:paraId="00000056">
      <w:pPr>
        <w:pStyle w:val="Heading2"/>
        <w:rPr/>
      </w:pPr>
      <w:bookmarkStart w:colFirst="0" w:colLast="0" w:name="_8akmln2hgmx" w:id="13"/>
      <w:bookmarkEnd w:id="13"/>
      <w:r w:rsidDel="00000000" w:rsidR="00000000" w:rsidRPr="00000000">
        <w:rPr>
          <w:rtl w:val="0"/>
        </w:rPr>
        <w:t xml:space="preserve">Sources of Information and Search Strategy</w:t>
      </w:r>
    </w:p>
    <w:p w:rsidR="00000000" w:rsidDel="00000000" w:rsidP="00000000" w:rsidRDefault="00000000" w:rsidRPr="00000000" w14:paraId="00000057">
      <w:pPr>
        <w:spacing w:after="120" w:lineRule="auto"/>
        <w:rPr/>
      </w:pPr>
      <w:r w:rsidDel="00000000" w:rsidR="00000000" w:rsidRPr="00000000">
        <w:rPr>
          <w:rtl w:val="0"/>
        </w:rPr>
        <w:t xml:space="preserve">Scopus and Google Scholar will be used as primary databases because of the broad spectrum of multidisciplinary research covered (Falagas </w:t>
      </w:r>
      <w:r w:rsidDel="00000000" w:rsidR="00000000" w:rsidRPr="00000000">
        <w:rPr>
          <w:i w:val="1"/>
          <w:rtl w:val="0"/>
        </w:rPr>
        <w:t xml:space="preserve">et al</w:t>
      </w:r>
      <w:r w:rsidDel="00000000" w:rsidR="00000000" w:rsidRPr="00000000">
        <w:rPr>
          <w:rtl w:val="0"/>
        </w:rPr>
        <w:t xml:space="preserve">., 2008). The search strategy will include terms related to sustainability (sustainable fashion, environmental responsibility, social responsibility) and the terms related to greenwashing (greenwashing, false sustainability claims, eco-label deception) combined with Boolean operator AND/OR. Titles, abstracts, and key words will be searched to ensure that the relevant studies are retrieved to the maximum. Tracking citation and screening of reference list will help locate other studies that have been missed during the initial searches (Bramer </w:t>
      </w:r>
      <w:r w:rsidDel="00000000" w:rsidR="00000000" w:rsidRPr="00000000">
        <w:rPr>
          <w:i w:val="1"/>
          <w:rtl w:val="0"/>
        </w:rPr>
        <w:t xml:space="preserve">et al</w:t>
      </w:r>
      <w:r w:rsidDel="00000000" w:rsidR="00000000" w:rsidRPr="00000000">
        <w:rPr>
          <w:rtl w:val="0"/>
        </w:rPr>
        <w:t xml:space="preserve">., 2017).</w:t>
      </w:r>
    </w:p>
    <w:p w:rsidR="00000000" w:rsidDel="00000000" w:rsidP="00000000" w:rsidRDefault="00000000" w:rsidRPr="00000000" w14:paraId="00000058">
      <w:pPr>
        <w:pStyle w:val="Heading2"/>
        <w:rPr/>
      </w:pPr>
      <w:bookmarkStart w:colFirst="0" w:colLast="0" w:name="_waqwve56llij" w:id="14"/>
      <w:bookmarkEnd w:id="14"/>
      <w:r w:rsidDel="00000000" w:rsidR="00000000" w:rsidRPr="00000000">
        <w:rPr>
          <w:rtl w:val="0"/>
        </w:rPr>
        <w:t xml:space="preserve">Data Extraction and Study Selection</w:t>
      </w:r>
    </w:p>
    <w:p w:rsidR="00000000" w:rsidDel="00000000" w:rsidP="00000000" w:rsidRDefault="00000000" w:rsidRPr="00000000" w14:paraId="00000059">
      <w:pPr>
        <w:spacing w:after="120" w:lineRule="auto"/>
        <w:rPr/>
      </w:pPr>
      <w:r w:rsidDel="00000000" w:rsidR="00000000" w:rsidRPr="00000000">
        <w:rPr>
          <w:rtl w:val="0"/>
        </w:rPr>
        <w:t xml:space="preserve">Studies that have been retrieved will be imported to reference management software and duplicates eliminated. The PRISMA model will be used to conduct screening, requiring titles and abstracts to be screened against the eligibility criteria followed by the full-text screening against the relevance criteria (Higgins and Green, 2011). A standardised template will be used to extract data of the publication factors, study design, sustainability or greenwashing factors under analysis, environmental and social impact, prevalence, and gaps. This guarantees uniformity and the openness in the main information obtained in every study (Moher </w:t>
      </w:r>
      <w:r w:rsidDel="00000000" w:rsidR="00000000" w:rsidRPr="00000000">
        <w:rPr>
          <w:i w:val="1"/>
          <w:rtl w:val="0"/>
        </w:rPr>
        <w:t xml:space="preserve">et al</w:t>
      </w:r>
      <w:r w:rsidDel="00000000" w:rsidR="00000000" w:rsidRPr="00000000">
        <w:rPr>
          <w:rtl w:val="0"/>
        </w:rPr>
        <w:t xml:space="preserve">., 2009).</w:t>
      </w:r>
    </w:p>
    <w:p w:rsidR="00000000" w:rsidDel="00000000" w:rsidP="00000000" w:rsidRDefault="00000000" w:rsidRPr="00000000" w14:paraId="0000005A">
      <w:pPr>
        <w:pStyle w:val="Heading2"/>
        <w:rPr/>
      </w:pPr>
      <w:bookmarkStart w:colFirst="0" w:colLast="0" w:name="_8jzhtxg8rmjr" w:id="15"/>
      <w:bookmarkEnd w:id="15"/>
      <w:r w:rsidDel="00000000" w:rsidR="00000000" w:rsidRPr="00000000">
        <w:rPr>
          <w:rtl w:val="0"/>
        </w:rPr>
        <w:t xml:space="preserve">Assessment of Quality and Risk of Bias</w:t>
      </w:r>
    </w:p>
    <w:p w:rsidR="00000000" w:rsidDel="00000000" w:rsidP="00000000" w:rsidRDefault="00000000" w:rsidRPr="00000000" w14:paraId="0000005B">
      <w:pPr>
        <w:spacing w:after="120" w:lineRule="auto"/>
        <w:rPr/>
      </w:pPr>
      <w:r w:rsidDel="00000000" w:rsidR="00000000" w:rsidRPr="00000000">
        <w:rPr>
          <w:rtl w:val="0"/>
        </w:rPr>
        <w:t xml:space="preserve">The quality of the studies will be determined using the Critical Appraisal Skills Programme (CASP) checklists that will evaluate the study quality in terms of methodological rigour, validity, and relevance (CASP, 2018). Both studies will be evaluated separately in relation to possible biases, such as sample selection, data collection, and approaches to analysis. The studies will be categorised as high-quality, medium-quality, and low-quality studies, and the results of the lower-quality studies will be interpreted with caution to reduce bias (Higgins </w:t>
      </w:r>
      <w:r w:rsidDel="00000000" w:rsidR="00000000" w:rsidRPr="00000000">
        <w:rPr>
          <w:i w:val="1"/>
          <w:rtl w:val="0"/>
        </w:rPr>
        <w:t xml:space="preserve">et al</w:t>
      </w:r>
      <w:r w:rsidDel="00000000" w:rsidR="00000000" w:rsidRPr="00000000">
        <w:rPr>
          <w:rtl w:val="0"/>
        </w:rPr>
        <w:t xml:space="preserve">., 2011).</w:t>
      </w:r>
    </w:p>
    <w:p w:rsidR="00000000" w:rsidDel="00000000" w:rsidP="00000000" w:rsidRDefault="00000000" w:rsidRPr="00000000" w14:paraId="0000005C">
      <w:pPr>
        <w:pStyle w:val="Heading2"/>
        <w:rPr/>
      </w:pPr>
      <w:bookmarkStart w:colFirst="0" w:colLast="0" w:name="_cogxyetx76p7" w:id="16"/>
      <w:bookmarkEnd w:id="16"/>
      <w:r w:rsidDel="00000000" w:rsidR="00000000" w:rsidRPr="00000000">
        <w:rPr>
          <w:rtl w:val="0"/>
        </w:rPr>
        <w:t xml:space="preserve">Data Synthesis</w:t>
      </w:r>
    </w:p>
    <w:p w:rsidR="00000000" w:rsidDel="00000000" w:rsidP="00000000" w:rsidRDefault="00000000" w:rsidRPr="00000000" w14:paraId="0000005D">
      <w:pPr>
        <w:spacing w:after="120" w:lineRule="auto"/>
        <w:rPr/>
      </w:pPr>
      <w:r w:rsidDel="00000000" w:rsidR="00000000" w:rsidRPr="00000000">
        <w:rPr>
          <w:rtl w:val="0"/>
        </w:rPr>
        <w:t xml:space="preserve">Heterogeneity of study designs, type of sustainability initiatives, and greenwashing strategies will lead to the adoption of a narrative synthesis approach (Popay </w:t>
      </w:r>
      <w:r w:rsidDel="00000000" w:rsidR="00000000" w:rsidRPr="00000000">
        <w:rPr>
          <w:i w:val="1"/>
          <w:rtl w:val="0"/>
        </w:rPr>
        <w:t xml:space="preserve">et al</w:t>
      </w:r>
      <w:r w:rsidDel="00000000" w:rsidR="00000000" w:rsidRPr="00000000">
        <w:rPr>
          <w:rtl w:val="0"/>
        </w:rPr>
        <w:t xml:space="preserve">., 2006). Results will be thematically clustered into real sustainability operations, greenwashing operations and comparative reflections upon gaps. Patterns, trends, inconsistencies will be established and comparison will be made across organisational settings, brand strategies and sub-sectors within the industry. Narrative synthesis will enable the incorporation of the evidence provided qualitatively and quantitatively to offer a comprehensive perspective on sustainability and greenwashing within the fashion industry (Campbell </w:t>
      </w:r>
      <w:r w:rsidDel="00000000" w:rsidR="00000000" w:rsidRPr="00000000">
        <w:rPr>
          <w:i w:val="1"/>
          <w:rtl w:val="0"/>
        </w:rPr>
        <w:t xml:space="preserve">et al</w:t>
      </w:r>
      <w:r w:rsidDel="00000000" w:rsidR="00000000" w:rsidRPr="00000000">
        <w:rPr>
          <w:rtl w:val="0"/>
        </w:rPr>
        <w:t xml:space="preserve">., 2020).</w:t>
      </w:r>
    </w:p>
    <w:p w:rsidR="00000000" w:rsidDel="00000000" w:rsidP="00000000" w:rsidRDefault="00000000" w:rsidRPr="00000000" w14:paraId="0000005E">
      <w:pPr>
        <w:pStyle w:val="Heading2"/>
        <w:rPr/>
      </w:pPr>
      <w:bookmarkStart w:colFirst="0" w:colLast="0" w:name="_iv7i1bo3je0z" w:id="17"/>
      <w:bookmarkEnd w:id="17"/>
      <w:r w:rsidDel="00000000" w:rsidR="00000000" w:rsidRPr="00000000">
        <w:rPr>
          <w:rtl w:val="0"/>
        </w:rPr>
        <w:t xml:space="preserve">Ethical Issues and Constraints</w:t>
      </w:r>
    </w:p>
    <w:p w:rsidR="00000000" w:rsidDel="00000000" w:rsidP="00000000" w:rsidRDefault="00000000" w:rsidRPr="00000000" w14:paraId="0000005F">
      <w:pPr>
        <w:spacing w:after="120" w:lineRule="auto"/>
        <w:rPr/>
      </w:pPr>
      <w:r w:rsidDel="00000000" w:rsidR="00000000" w:rsidRPr="00000000">
        <w:rPr>
          <w:rtl w:val="0"/>
        </w:rPr>
        <w:t xml:space="preserve">Being a secondary research study, the review will neither include human participants nor will it be necessitated to obtain formal ethical approval. Ethical issues that will be considered include reporting correctly, study selection transparency, and recognition of original authors, according to the guidelines of Research Ethics and Integrity. Some of the limitations can be the possibility of publication bias, only English-language studies were included, use of selected databases and differences in quality of studies. Limiting the generalisability of the results may also be caused by heterogeneous disclosure of sustainability outcomes and the high prevalence of greenwashing (Gough </w:t>
      </w:r>
      <w:r w:rsidDel="00000000" w:rsidR="00000000" w:rsidRPr="00000000">
        <w:rPr>
          <w:i w:val="1"/>
          <w:rtl w:val="0"/>
        </w:rPr>
        <w:t xml:space="preserve">et al</w:t>
      </w:r>
      <w:r w:rsidDel="00000000" w:rsidR="00000000" w:rsidRPr="00000000">
        <w:rPr>
          <w:rtl w:val="0"/>
        </w:rPr>
        <w:t xml:space="preserve">., 2017). This research might have a risk of misclassifying sustainability projects and greenwashing practises because not all studies used similar terminology. This will be addressed by exercising caution in cross-checking when extracting data and proper verification of the definitions to enable proper and trustworthy interpretation of findings.</w:t>
      </w:r>
    </w:p>
    <w:p w:rsidR="00000000" w:rsidDel="00000000" w:rsidP="00000000" w:rsidRDefault="00000000" w:rsidRPr="00000000" w14:paraId="00000060">
      <w:pPr>
        <w:pStyle w:val="Heading1"/>
        <w:rPr/>
      </w:pPr>
      <w:bookmarkStart w:colFirst="0" w:colLast="0" w:name="_9tf7gwfmdy9z" w:id="18"/>
      <w:bookmarkEnd w:id="18"/>
      <w:r w:rsidDel="00000000" w:rsidR="00000000" w:rsidRPr="00000000">
        <w:rPr>
          <w:rtl w:val="0"/>
        </w:rPr>
        <w:t xml:space="preserve">Timeline of the Research</w:t>
      </w:r>
    </w:p>
    <w:p w:rsidR="00000000" w:rsidDel="00000000" w:rsidP="00000000" w:rsidRDefault="00000000" w:rsidRPr="00000000" w14:paraId="00000061">
      <w:pPr>
        <w:rPr/>
      </w:pPr>
      <w:r w:rsidDel="00000000" w:rsidR="00000000" w:rsidRPr="00000000">
        <w:rPr>
          <w:rtl w:val="0"/>
        </w:rPr>
        <w:t xml:space="preserve">The following figure illustrates the timeline for the proposed research.</w:t>
        <w:tab/>
      </w:r>
    </w:p>
    <w:p w:rsidR="00000000" w:rsidDel="00000000" w:rsidP="00000000" w:rsidRDefault="00000000" w:rsidRPr="00000000" w14:paraId="00000062">
      <w:pPr>
        <w:spacing w:before="0" w:lineRule="auto"/>
        <w:rPr/>
      </w:pPr>
      <w:r w:rsidDel="00000000" w:rsidR="00000000" w:rsidRPr="00000000">
        <w:rPr/>
        <w:drawing>
          <wp:inline distB="0" distT="0" distL="0" distR="0">
            <wp:extent cx="5943600" cy="364236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364236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pPr>
      <w:bookmarkStart w:colFirst="0" w:colLast="0" w:name="_tjzv5rf9azxx" w:id="19"/>
      <w:bookmarkEnd w:id="19"/>
      <w:r w:rsidDel="00000000" w:rsidR="00000000" w:rsidRPr="00000000">
        <w:rPr>
          <w:rtl w:val="0"/>
        </w:rPr>
        <w:t xml:space="preserve">References</w:t>
      </w:r>
    </w:p>
    <w:p w:rsidR="00000000" w:rsidDel="00000000" w:rsidP="00000000" w:rsidRDefault="00000000" w:rsidRPr="00000000" w14:paraId="00000065">
      <w:pPr>
        <w:spacing w:line="276" w:lineRule="auto"/>
        <w:jc w:val="left"/>
        <w:rPr/>
      </w:pPr>
      <w:r w:rsidDel="00000000" w:rsidR="00000000" w:rsidRPr="00000000">
        <w:rPr>
          <w:rtl w:val="0"/>
        </w:rPr>
        <w:t xml:space="preserve">Adamkiewicz, J. </w:t>
      </w:r>
      <w:r w:rsidDel="00000000" w:rsidR="00000000" w:rsidRPr="00000000">
        <w:rPr>
          <w:i w:val="1"/>
          <w:rtl w:val="0"/>
        </w:rPr>
        <w:t xml:space="preserve">et al.</w:t>
      </w:r>
      <w:r w:rsidDel="00000000" w:rsidR="00000000" w:rsidRPr="00000000">
        <w:rPr>
          <w:rtl w:val="0"/>
        </w:rPr>
        <w:t xml:space="preserve"> (2022) ‘Greenwashing and Sustainable Fashion Industry’, </w:t>
      </w:r>
      <w:r w:rsidDel="00000000" w:rsidR="00000000" w:rsidRPr="00000000">
        <w:rPr>
          <w:i w:val="1"/>
          <w:rtl w:val="0"/>
        </w:rPr>
        <w:t xml:space="preserve">Current Opinion in Green and Sustainable Chemistry</w:t>
      </w:r>
      <w:r w:rsidDel="00000000" w:rsidR="00000000" w:rsidRPr="00000000">
        <w:rPr>
          <w:rtl w:val="0"/>
        </w:rPr>
        <w:t xml:space="preserve">, 38(100710). Available at: https://doi.org/10.1016/j.cogsc.2022.100710.</w:t>
      </w:r>
    </w:p>
    <w:p w:rsidR="00000000" w:rsidDel="00000000" w:rsidP="00000000" w:rsidRDefault="00000000" w:rsidRPr="00000000" w14:paraId="00000066">
      <w:pPr>
        <w:spacing w:line="276" w:lineRule="auto"/>
        <w:jc w:val="left"/>
        <w:rPr>
          <w:color w:val="000000"/>
        </w:rPr>
      </w:pPr>
      <w:r w:rsidDel="00000000" w:rsidR="00000000" w:rsidRPr="00000000">
        <w:rPr>
          <w:color w:val="000000"/>
          <w:rtl w:val="0"/>
        </w:rPr>
        <w:t xml:space="preserve">Alizadeh, L., Liscio, M.C. &amp; Sospiro, P. (2024) ‘The phenomenon of greenwashing in the fashion industry: A conceptual framework’, Sustainable Chemistry and Pharmacy, 37, 101416.</w:t>
      </w:r>
    </w:p>
    <w:p w:rsidR="00000000" w:rsidDel="00000000" w:rsidP="00000000" w:rsidRDefault="00000000" w:rsidRPr="00000000" w14:paraId="00000067">
      <w:pPr>
        <w:spacing w:line="276" w:lineRule="auto"/>
        <w:jc w:val="left"/>
        <w:rPr>
          <w:color w:val="000000"/>
        </w:rPr>
      </w:pPr>
      <w:r w:rsidDel="00000000" w:rsidR="00000000" w:rsidRPr="00000000">
        <w:rPr>
          <w:color w:val="000000"/>
          <w:rtl w:val="0"/>
        </w:rPr>
        <w:t xml:space="preserve">Apaolaza, V. </w:t>
      </w:r>
      <w:r w:rsidDel="00000000" w:rsidR="00000000" w:rsidRPr="00000000">
        <w:rPr>
          <w:i w:val="1"/>
          <w:color w:val="000000"/>
          <w:rtl w:val="0"/>
        </w:rPr>
        <w:t xml:space="preserve">et al</w:t>
      </w:r>
      <w:r w:rsidDel="00000000" w:rsidR="00000000" w:rsidRPr="00000000">
        <w:rPr>
          <w:color w:val="000000"/>
          <w:rtl w:val="0"/>
        </w:rPr>
        <w:t xml:space="preserve">. (2023) ‘Sustainable clothing: Why conspicuous consumption and greenwashing matter’, Business Strategy and the Environment, 32(6), pp. 3766–3782.</w:t>
      </w:r>
    </w:p>
    <w:p w:rsidR="00000000" w:rsidDel="00000000" w:rsidP="00000000" w:rsidRDefault="00000000" w:rsidRPr="00000000" w14:paraId="00000068">
      <w:pPr>
        <w:spacing w:line="276" w:lineRule="auto"/>
        <w:jc w:val="left"/>
        <w:rPr>
          <w:color w:val="000000"/>
        </w:rPr>
      </w:pPr>
      <w:r w:rsidDel="00000000" w:rsidR="00000000" w:rsidRPr="00000000">
        <w:rPr>
          <w:color w:val="000000"/>
          <w:rtl w:val="0"/>
        </w:rPr>
        <w:t xml:space="preserve">Bingaman, J. </w:t>
      </w:r>
      <w:r w:rsidDel="00000000" w:rsidR="00000000" w:rsidRPr="00000000">
        <w:rPr>
          <w:i w:val="1"/>
          <w:color w:val="000000"/>
          <w:rtl w:val="0"/>
        </w:rPr>
        <w:t xml:space="preserve">et al</w:t>
      </w:r>
      <w:r w:rsidDel="00000000" w:rsidR="00000000" w:rsidRPr="00000000">
        <w:rPr>
          <w:color w:val="000000"/>
          <w:rtl w:val="0"/>
        </w:rPr>
        <w:t xml:space="preserve">. (2022) ‘Inoculation &amp; greenwashing: Defending against misleading sustainability messaging’, Communication Reports, 35(3), pp. 135–147.</w:t>
      </w:r>
    </w:p>
    <w:p w:rsidR="00000000" w:rsidDel="00000000" w:rsidP="00000000" w:rsidRDefault="00000000" w:rsidRPr="00000000" w14:paraId="00000069">
      <w:pPr>
        <w:spacing w:line="276" w:lineRule="auto"/>
        <w:jc w:val="left"/>
        <w:rPr>
          <w:color w:val="000000"/>
        </w:rPr>
      </w:pPr>
      <w:r w:rsidDel="00000000" w:rsidR="00000000" w:rsidRPr="00000000">
        <w:rPr>
          <w:color w:val="000000"/>
          <w:rtl w:val="0"/>
        </w:rPr>
        <w:t xml:space="preserve">Boateng, W. </w:t>
      </w:r>
      <w:r w:rsidDel="00000000" w:rsidR="00000000" w:rsidRPr="00000000">
        <w:rPr>
          <w:i w:val="1"/>
          <w:color w:val="000000"/>
          <w:rtl w:val="0"/>
        </w:rPr>
        <w:t xml:space="preserve">et al</w:t>
      </w:r>
      <w:r w:rsidDel="00000000" w:rsidR="00000000" w:rsidRPr="00000000">
        <w:rPr>
          <w:color w:val="000000"/>
          <w:rtl w:val="0"/>
        </w:rPr>
        <w:t xml:space="preserve">. (2025) ‘Unravelling the motivations for the environmental harm posed by the unsustainable practices by the apparel industry in Ghana’, Discover Environment, 3(1), 56.</w:t>
      </w:r>
    </w:p>
    <w:p w:rsidR="00000000" w:rsidDel="00000000" w:rsidP="00000000" w:rsidRDefault="00000000" w:rsidRPr="00000000" w14:paraId="0000006A">
      <w:pPr>
        <w:spacing w:after="120" w:line="276" w:lineRule="auto"/>
        <w:jc w:val="left"/>
        <w:rPr>
          <w:color w:val="000000"/>
        </w:rPr>
      </w:pPr>
      <w:r w:rsidDel="00000000" w:rsidR="00000000" w:rsidRPr="00000000">
        <w:rPr>
          <w:color w:val="000000"/>
          <w:rtl w:val="0"/>
        </w:rPr>
        <w:t xml:space="preserve">Bramer, W., Giustini, D., de Jonge, G., Holland, L. and Bekhuis, T. (2017) ‘De-duplication of database search results for systematic reviews in EndNote’, </w:t>
      </w:r>
      <w:r w:rsidDel="00000000" w:rsidR="00000000" w:rsidRPr="00000000">
        <w:rPr>
          <w:i w:val="1"/>
          <w:color w:val="000000"/>
          <w:rtl w:val="0"/>
        </w:rPr>
        <w:t xml:space="preserve">Journal of the Medical Library Association</w:t>
      </w:r>
      <w:r w:rsidDel="00000000" w:rsidR="00000000" w:rsidRPr="00000000">
        <w:rPr>
          <w:color w:val="000000"/>
          <w:rtl w:val="0"/>
        </w:rPr>
        <w:t xml:space="preserve">, 105(1), pp. 84–87. https://doi.org/10.5195/jmla.2017.88</w:t>
      </w:r>
    </w:p>
    <w:p w:rsidR="00000000" w:rsidDel="00000000" w:rsidP="00000000" w:rsidRDefault="00000000" w:rsidRPr="00000000" w14:paraId="0000006B">
      <w:pPr>
        <w:spacing w:line="276" w:lineRule="auto"/>
        <w:jc w:val="left"/>
        <w:rPr>
          <w:color w:val="000000"/>
        </w:rPr>
      </w:pPr>
      <w:r w:rsidDel="00000000" w:rsidR="00000000" w:rsidRPr="00000000">
        <w:rPr>
          <w:color w:val="000000"/>
          <w:rtl w:val="0"/>
        </w:rPr>
        <w:t xml:space="preserve">Brydges, T. </w:t>
      </w:r>
      <w:r w:rsidDel="00000000" w:rsidR="00000000" w:rsidRPr="00000000">
        <w:rPr>
          <w:i w:val="1"/>
          <w:color w:val="000000"/>
          <w:rtl w:val="0"/>
        </w:rPr>
        <w:t xml:space="preserve">et al</w:t>
      </w:r>
      <w:r w:rsidDel="00000000" w:rsidR="00000000" w:rsidRPr="00000000">
        <w:rPr>
          <w:color w:val="000000"/>
          <w:rtl w:val="0"/>
        </w:rPr>
        <w:t xml:space="preserve">. (2022) ‘Selling sustainability: Investigating how Swedish fashion brands communicate sustainability to consumers’, Sustainability Science Practice and Policy, 18(1), pp. 357–370.</w:t>
      </w:r>
    </w:p>
    <w:p w:rsidR="00000000" w:rsidDel="00000000" w:rsidP="00000000" w:rsidRDefault="00000000" w:rsidRPr="00000000" w14:paraId="0000006C">
      <w:pPr>
        <w:spacing w:after="120" w:line="276" w:lineRule="auto"/>
        <w:jc w:val="left"/>
        <w:rPr>
          <w:color w:val="000000"/>
        </w:rPr>
      </w:pPr>
      <w:r w:rsidDel="00000000" w:rsidR="00000000" w:rsidRPr="00000000">
        <w:rPr>
          <w:color w:val="000000"/>
          <w:rtl w:val="0"/>
        </w:rPr>
        <w:t xml:space="preserve">Campbell, M., Katikireddi, S., Sowden, A., Stein, K., Mockford, C., and Ritchie, F. (2020) </w:t>
      </w:r>
      <w:r w:rsidDel="00000000" w:rsidR="00000000" w:rsidRPr="00000000">
        <w:rPr>
          <w:i w:val="1"/>
          <w:color w:val="000000"/>
          <w:rtl w:val="0"/>
        </w:rPr>
        <w:t xml:space="preserve">Synthesis without meta-analysis (SWiM) in systematic reviews: reporting guideline</w:t>
      </w:r>
      <w:r w:rsidDel="00000000" w:rsidR="00000000" w:rsidRPr="00000000">
        <w:rPr>
          <w:color w:val="000000"/>
          <w:rtl w:val="0"/>
        </w:rPr>
        <w:t xml:space="preserve">. BMJ. https://doi.org/10.1136/bmj.m5375</w:t>
      </w:r>
    </w:p>
    <w:p w:rsidR="00000000" w:rsidDel="00000000" w:rsidP="00000000" w:rsidRDefault="00000000" w:rsidRPr="00000000" w14:paraId="0000006D">
      <w:pPr>
        <w:spacing w:after="120" w:line="276" w:lineRule="auto"/>
        <w:jc w:val="left"/>
        <w:rPr>
          <w:color w:val="000000"/>
        </w:rPr>
      </w:pPr>
      <w:r w:rsidDel="00000000" w:rsidR="00000000" w:rsidRPr="00000000">
        <w:rPr>
          <w:color w:val="000000"/>
          <w:rtl w:val="0"/>
        </w:rPr>
        <w:t xml:space="preserve">CASP (2018) </w:t>
      </w:r>
      <w:r w:rsidDel="00000000" w:rsidR="00000000" w:rsidRPr="00000000">
        <w:rPr>
          <w:i w:val="1"/>
          <w:color w:val="000000"/>
          <w:rtl w:val="0"/>
        </w:rPr>
        <w:t xml:space="preserve">CASP Checklists</w:t>
      </w:r>
      <w:r w:rsidDel="00000000" w:rsidR="00000000" w:rsidRPr="00000000">
        <w:rPr>
          <w:color w:val="000000"/>
          <w:rtl w:val="0"/>
        </w:rPr>
        <w:t xml:space="preserve">. Critical Appraisal Skills Programme. Available at: https://casp-uk.net/casp-tools-checklists/</w:t>
      </w:r>
    </w:p>
    <w:p w:rsidR="00000000" w:rsidDel="00000000" w:rsidP="00000000" w:rsidRDefault="00000000" w:rsidRPr="00000000" w14:paraId="0000006E">
      <w:pPr>
        <w:spacing w:line="276" w:lineRule="auto"/>
        <w:jc w:val="left"/>
        <w:rPr>
          <w:color w:val="000000"/>
        </w:rPr>
      </w:pPr>
      <w:r w:rsidDel="00000000" w:rsidR="00000000" w:rsidRPr="00000000">
        <w:rPr>
          <w:color w:val="000000"/>
          <w:rtl w:val="0"/>
        </w:rPr>
        <w:t xml:space="preserve">Chan, T.J. </w:t>
      </w:r>
      <w:r w:rsidDel="00000000" w:rsidR="00000000" w:rsidRPr="00000000">
        <w:rPr>
          <w:i w:val="1"/>
          <w:color w:val="000000"/>
          <w:rtl w:val="0"/>
        </w:rPr>
        <w:t xml:space="preserve">et al</w:t>
      </w:r>
      <w:r w:rsidDel="00000000" w:rsidR="00000000" w:rsidRPr="00000000">
        <w:rPr>
          <w:color w:val="000000"/>
          <w:rtl w:val="0"/>
        </w:rPr>
        <w:t xml:space="preserve">. (2025) ‘Green social media influencers’ characteristics affect sustainable clothing purchase intentions among millennials: An extended source credibility framework’, Studies in Media and Communication, 13(3), pp. 299–309.</w:t>
      </w:r>
    </w:p>
    <w:p w:rsidR="00000000" w:rsidDel="00000000" w:rsidP="00000000" w:rsidRDefault="00000000" w:rsidRPr="00000000" w14:paraId="0000006F">
      <w:pPr>
        <w:spacing w:line="276" w:lineRule="auto"/>
        <w:jc w:val="left"/>
        <w:rPr>
          <w:color w:val="000000"/>
        </w:rPr>
      </w:pPr>
      <w:r w:rsidDel="00000000" w:rsidR="00000000" w:rsidRPr="00000000">
        <w:rPr>
          <w:color w:val="000000"/>
          <w:rtl w:val="0"/>
        </w:rPr>
        <w:t xml:space="preserve">Dobos, E. &amp; Éltető, A. (2023) ‘Regulation of the fashion supply chains and the sustainability–growth balance’, Sustainability Accounting Management and Policy Journal, 14(1), pp. 101–129.</w:t>
      </w:r>
    </w:p>
    <w:p w:rsidR="00000000" w:rsidDel="00000000" w:rsidP="00000000" w:rsidRDefault="00000000" w:rsidRPr="00000000" w14:paraId="00000070">
      <w:pPr>
        <w:spacing w:line="276" w:lineRule="auto"/>
        <w:jc w:val="left"/>
        <w:rPr>
          <w:color w:val="000000"/>
        </w:rPr>
      </w:pPr>
      <w:r w:rsidDel="00000000" w:rsidR="00000000" w:rsidRPr="00000000">
        <w:rPr>
          <w:color w:val="000000"/>
          <w:rtl w:val="0"/>
        </w:rPr>
        <w:t xml:space="preserve">Elkington, J. (1997) </w:t>
      </w:r>
      <w:r w:rsidDel="00000000" w:rsidR="00000000" w:rsidRPr="00000000">
        <w:rPr>
          <w:i w:val="1"/>
          <w:color w:val="000000"/>
          <w:rtl w:val="0"/>
        </w:rPr>
        <w:t xml:space="preserve">Cannibals with Forks: The Triple Bottom Line of 21st Century Business.</w:t>
      </w:r>
      <w:r w:rsidDel="00000000" w:rsidR="00000000" w:rsidRPr="00000000">
        <w:rPr>
          <w:color w:val="000000"/>
          <w:rtl w:val="0"/>
        </w:rPr>
        <w:t xml:space="preserve"> Oxford: Capstone.</w:t>
      </w:r>
    </w:p>
    <w:p w:rsidR="00000000" w:rsidDel="00000000" w:rsidP="00000000" w:rsidRDefault="00000000" w:rsidRPr="00000000" w14:paraId="00000071">
      <w:pPr>
        <w:spacing w:line="276" w:lineRule="auto"/>
        <w:jc w:val="left"/>
        <w:rPr>
          <w:color w:val="000000"/>
        </w:rPr>
      </w:pPr>
      <w:r w:rsidDel="00000000" w:rsidR="00000000" w:rsidRPr="00000000">
        <w:rPr>
          <w:color w:val="000000"/>
          <w:rtl w:val="0"/>
        </w:rPr>
        <w:t xml:space="preserve">Eppinger, E. (2022) ‘Recycling technologies for enabling sustainability transitions of the fashion industry: status quo and avenues for increasing post-consumer waste recycling’, Sustainability Science Practice and Policy, 18(1), pp. 114–128.</w:t>
      </w:r>
    </w:p>
    <w:p w:rsidR="00000000" w:rsidDel="00000000" w:rsidP="00000000" w:rsidRDefault="00000000" w:rsidRPr="00000000" w14:paraId="00000072">
      <w:pPr>
        <w:spacing w:after="120" w:line="276" w:lineRule="auto"/>
        <w:jc w:val="left"/>
        <w:rPr>
          <w:color w:val="000000"/>
        </w:rPr>
      </w:pPr>
      <w:r w:rsidDel="00000000" w:rsidR="00000000" w:rsidRPr="00000000">
        <w:rPr>
          <w:color w:val="000000"/>
          <w:rtl w:val="0"/>
        </w:rPr>
        <w:t xml:space="preserve">Falagas, M., Pitsouni, E., Malietzis, G. and Pappas, G. (2008) ‘Comparison of PubMed, Scopus, Web of Science, and Google Scholar: strengths and weaknesses’, </w:t>
      </w:r>
      <w:r w:rsidDel="00000000" w:rsidR="00000000" w:rsidRPr="00000000">
        <w:rPr>
          <w:i w:val="1"/>
          <w:color w:val="000000"/>
          <w:rtl w:val="0"/>
        </w:rPr>
        <w:t xml:space="preserve">The FASEB Journal</w:t>
      </w:r>
      <w:r w:rsidDel="00000000" w:rsidR="00000000" w:rsidRPr="00000000">
        <w:rPr>
          <w:color w:val="000000"/>
          <w:rtl w:val="0"/>
        </w:rPr>
        <w:t xml:space="preserve">, 22(2), pp. 338–342. https://doi.org/10.1096/fj.07-9492LSF</w:t>
      </w:r>
    </w:p>
    <w:p w:rsidR="00000000" w:rsidDel="00000000" w:rsidP="00000000" w:rsidRDefault="00000000" w:rsidRPr="00000000" w14:paraId="00000073">
      <w:pPr>
        <w:spacing w:line="276" w:lineRule="auto"/>
        <w:jc w:val="left"/>
        <w:rPr>
          <w:color w:val="000000"/>
        </w:rPr>
      </w:pPr>
      <w:r w:rsidDel="00000000" w:rsidR="00000000" w:rsidRPr="00000000">
        <w:rPr>
          <w:color w:val="000000"/>
          <w:rtl w:val="0"/>
        </w:rPr>
        <w:t xml:space="preserve">Freeman, R. E. (1984) </w:t>
      </w:r>
      <w:r w:rsidDel="00000000" w:rsidR="00000000" w:rsidRPr="00000000">
        <w:rPr>
          <w:i w:val="1"/>
          <w:color w:val="000000"/>
          <w:rtl w:val="0"/>
        </w:rPr>
        <w:t xml:space="preserve">Strategic Management: A Stakeholder Approach.</w:t>
      </w:r>
      <w:r w:rsidDel="00000000" w:rsidR="00000000" w:rsidRPr="00000000">
        <w:rPr>
          <w:color w:val="000000"/>
          <w:rtl w:val="0"/>
        </w:rPr>
        <w:t xml:space="preserve"> Boston: Pitman.</w:t>
      </w:r>
    </w:p>
    <w:p w:rsidR="00000000" w:rsidDel="00000000" w:rsidP="00000000" w:rsidRDefault="00000000" w:rsidRPr="00000000" w14:paraId="00000074">
      <w:pPr>
        <w:spacing w:line="276" w:lineRule="auto"/>
        <w:jc w:val="left"/>
        <w:rPr>
          <w:color w:val="000000"/>
        </w:rPr>
      </w:pPr>
      <w:r w:rsidDel="00000000" w:rsidR="00000000" w:rsidRPr="00000000">
        <w:rPr>
          <w:color w:val="000000"/>
          <w:rtl w:val="0"/>
        </w:rPr>
        <w:t xml:space="preserve">Gacek, J. (2020) ‘Corporate greenwashing and Canada goose: Exploring the legitimacy–aesthetic nexus’, International Journal for Crime Justice and Social Democracy, 9(1), 1385.</w:t>
      </w:r>
    </w:p>
    <w:p w:rsidR="00000000" w:rsidDel="00000000" w:rsidP="00000000" w:rsidRDefault="00000000" w:rsidRPr="00000000" w14:paraId="00000075">
      <w:pPr>
        <w:spacing w:after="120" w:line="276" w:lineRule="auto"/>
        <w:jc w:val="left"/>
        <w:rPr>
          <w:color w:val="000000"/>
        </w:rPr>
      </w:pPr>
      <w:r w:rsidDel="00000000" w:rsidR="00000000" w:rsidRPr="00000000">
        <w:rPr>
          <w:color w:val="000000"/>
          <w:rtl w:val="0"/>
        </w:rPr>
        <w:t xml:space="preserve">Gough, D., Oliver, S. and Thomas, J. (2017) </w:t>
      </w:r>
      <w:r w:rsidDel="00000000" w:rsidR="00000000" w:rsidRPr="00000000">
        <w:rPr>
          <w:i w:val="1"/>
          <w:color w:val="000000"/>
          <w:rtl w:val="0"/>
        </w:rPr>
        <w:t xml:space="preserve">An Introduction to Systematic Reviews</w:t>
      </w:r>
      <w:r w:rsidDel="00000000" w:rsidR="00000000" w:rsidRPr="00000000">
        <w:rPr>
          <w:color w:val="000000"/>
          <w:rtl w:val="0"/>
        </w:rPr>
        <w:t xml:space="preserve">. 2nd edition. London: Sage.</w:t>
      </w:r>
    </w:p>
    <w:p w:rsidR="00000000" w:rsidDel="00000000" w:rsidP="00000000" w:rsidRDefault="00000000" w:rsidRPr="00000000" w14:paraId="00000076">
      <w:pPr>
        <w:spacing w:after="120" w:line="276" w:lineRule="auto"/>
        <w:jc w:val="left"/>
        <w:rPr>
          <w:color w:val="000000"/>
        </w:rPr>
      </w:pPr>
      <w:r w:rsidDel="00000000" w:rsidR="00000000" w:rsidRPr="00000000">
        <w:rPr>
          <w:color w:val="000000"/>
          <w:rtl w:val="0"/>
        </w:rPr>
        <w:t xml:space="preserve">Higgins, J.P.T. and Green, S. (2011) </w:t>
      </w:r>
      <w:r w:rsidDel="00000000" w:rsidR="00000000" w:rsidRPr="00000000">
        <w:rPr>
          <w:i w:val="1"/>
          <w:color w:val="000000"/>
          <w:rtl w:val="0"/>
        </w:rPr>
        <w:t xml:space="preserve">Cochrane Handbook for Systematic Reviews of Interventions</w:t>
      </w:r>
      <w:r w:rsidDel="00000000" w:rsidR="00000000" w:rsidRPr="00000000">
        <w:rPr>
          <w:color w:val="000000"/>
          <w:rtl w:val="0"/>
        </w:rPr>
        <w:t xml:space="preserve">. Version 5.1.0. London: The Cochrane Collaboration. Available at: www.cochrane-handbook.org</w:t>
      </w:r>
    </w:p>
    <w:p w:rsidR="00000000" w:rsidDel="00000000" w:rsidP="00000000" w:rsidRDefault="00000000" w:rsidRPr="00000000" w14:paraId="00000077">
      <w:pPr>
        <w:spacing w:line="276" w:lineRule="auto"/>
        <w:jc w:val="left"/>
        <w:rPr/>
      </w:pPr>
      <w:r w:rsidDel="00000000" w:rsidR="00000000" w:rsidRPr="00000000">
        <w:rPr>
          <w:rtl w:val="0"/>
        </w:rPr>
        <w:t xml:space="preserve">Hoffmann, S. </w:t>
      </w:r>
      <w:r w:rsidDel="00000000" w:rsidR="00000000" w:rsidRPr="00000000">
        <w:rPr>
          <w:i w:val="1"/>
          <w:rtl w:val="0"/>
        </w:rPr>
        <w:t xml:space="preserve">et al.</w:t>
      </w:r>
      <w:r w:rsidDel="00000000" w:rsidR="00000000" w:rsidRPr="00000000">
        <w:rPr>
          <w:rtl w:val="0"/>
        </w:rPr>
        <w:t xml:space="preserve"> (2025) </w:t>
      </w:r>
      <w:r w:rsidDel="00000000" w:rsidR="00000000" w:rsidRPr="00000000">
        <w:rPr>
          <w:i w:val="1"/>
          <w:rtl w:val="0"/>
        </w:rPr>
        <w:t xml:space="preserve">Greenwashing risk and the fashion industry: a snapshot of legal developments | White &amp; Case LLP</w:t>
      </w:r>
      <w:r w:rsidDel="00000000" w:rsidR="00000000" w:rsidRPr="00000000">
        <w:rPr>
          <w:rtl w:val="0"/>
        </w:rPr>
        <w:t xml:space="preserve">, </w:t>
      </w:r>
      <w:r w:rsidDel="00000000" w:rsidR="00000000" w:rsidRPr="00000000">
        <w:rPr>
          <w:i w:val="1"/>
          <w:rtl w:val="0"/>
        </w:rPr>
        <w:t xml:space="preserve">Whitecase.com</w:t>
      </w:r>
      <w:r w:rsidDel="00000000" w:rsidR="00000000" w:rsidRPr="00000000">
        <w:rPr>
          <w:rtl w:val="0"/>
        </w:rPr>
        <w:t xml:space="preserve">. Available at: https://www.whitecase.com/insight-our-thinking/greenwashing-risk-and-fashion-industry-snapshot-legal-developments.</w:t>
      </w:r>
    </w:p>
    <w:p w:rsidR="00000000" w:rsidDel="00000000" w:rsidP="00000000" w:rsidRDefault="00000000" w:rsidRPr="00000000" w14:paraId="00000078">
      <w:pPr>
        <w:spacing w:after="120" w:line="276" w:lineRule="auto"/>
        <w:jc w:val="left"/>
        <w:rPr>
          <w:color w:val="000000"/>
        </w:rPr>
      </w:pPr>
      <w:r w:rsidDel="00000000" w:rsidR="00000000" w:rsidRPr="00000000">
        <w:rPr>
          <w:color w:val="000000"/>
          <w:rtl w:val="0"/>
        </w:rPr>
        <w:t xml:space="preserve">Kitchenham, B. and Charters, S. (2007) </w:t>
      </w:r>
      <w:r w:rsidDel="00000000" w:rsidR="00000000" w:rsidRPr="00000000">
        <w:rPr>
          <w:i w:val="1"/>
          <w:color w:val="000000"/>
          <w:rtl w:val="0"/>
        </w:rPr>
        <w:t xml:space="preserve">Guidelines for Performing Systematic Literature Reviews in Software Engineering</w:t>
      </w:r>
      <w:r w:rsidDel="00000000" w:rsidR="00000000" w:rsidRPr="00000000">
        <w:rPr>
          <w:color w:val="000000"/>
          <w:rtl w:val="0"/>
        </w:rPr>
        <w:t xml:space="preserve">. EBSE Technical Report. Keele University and Durham University.</w:t>
      </w:r>
    </w:p>
    <w:p w:rsidR="00000000" w:rsidDel="00000000" w:rsidP="00000000" w:rsidRDefault="00000000" w:rsidRPr="00000000" w14:paraId="00000079">
      <w:pPr>
        <w:spacing w:line="276" w:lineRule="auto"/>
        <w:jc w:val="left"/>
        <w:rPr/>
      </w:pPr>
      <w:r w:rsidDel="00000000" w:rsidR="00000000" w:rsidRPr="00000000">
        <w:rPr>
          <w:rtl w:val="0"/>
        </w:rPr>
        <w:t xml:space="preserve">Li, M., Cavender, R. and Lee, M.-Y. (2025) ‘Consumer Awareness of Fashion Greenwashing: Insights from Social Media Discussions’, </w:t>
      </w:r>
      <w:r w:rsidDel="00000000" w:rsidR="00000000" w:rsidRPr="00000000">
        <w:rPr>
          <w:i w:val="1"/>
          <w:rtl w:val="0"/>
        </w:rPr>
        <w:t xml:space="preserve">Sustainability</w:t>
      </w:r>
      <w:r w:rsidDel="00000000" w:rsidR="00000000" w:rsidRPr="00000000">
        <w:rPr>
          <w:rtl w:val="0"/>
        </w:rPr>
        <w:t xml:space="preserve">, 17(7), p. 2982. Available at: https://doi.org/10.3390/su17072982.</w:t>
      </w:r>
    </w:p>
    <w:p w:rsidR="00000000" w:rsidDel="00000000" w:rsidP="00000000" w:rsidRDefault="00000000" w:rsidRPr="00000000" w14:paraId="0000007A">
      <w:pPr>
        <w:spacing w:line="276" w:lineRule="auto"/>
        <w:jc w:val="left"/>
        <w:rPr>
          <w:color w:val="000000"/>
        </w:rPr>
      </w:pPr>
      <w:r w:rsidDel="00000000" w:rsidR="00000000" w:rsidRPr="00000000">
        <w:rPr>
          <w:color w:val="000000"/>
          <w:rtl w:val="0"/>
        </w:rPr>
        <w:t xml:space="preserve">Liedong, T.A. </w:t>
      </w:r>
      <w:r w:rsidDel="00000000" w:rsidR="00000000" w:rsidRPr="00000000">
        <w:rPr>
          <w:i w:val="1"/>
          <w:color w:val="000000"/>
          <w:rtl w:val="0"/>
        </w:rPr>
        <w:t xml:space="preserve">et al</w:t>
      </w:r>
      <w:r w:rsidDel="00000000" w:rsidR="00000000" w:rsidRPr="00000000">
        <w:rPr>
          <w:color w:val="000000"/>
          <w:rtl w:val="0"/>
        </w:rPr>
        <w:t xml:space="preserve">. (2022) ‘Gracious growth: How to manage the trade-off between corporate greening and corporate growth’, Organizational Dynamics, 51(3), 100895.</w:t>
      </w:r>
    </w:p>
    <w:p w:rsidR="00000000" w:rsidDel="00000000" w:rsidP="00000000" w:rsidRDefault="00000000" w:rsidRPr="00000000" w14:paraId="0000007B">
      <w:pPr>
        <w:spacing w:line="276" w:lineRule="auto"/>
        <w:jc w:val="left"/>
        <w:rPr>
          <w:color w:val="000000"/>
        </w:rPr>
      </w:pPr>
      <w:r w:rsidDel="00000000" w:rsidR="00000000" w:rsidRPr="00000000">
        <w:rPr>
          <w:color w:val="000000"/>
          <w:rtl w:val="0"/>
        </w:rPr>
        <w:t xml:space="preserve">Link, J. (2021) ‘Innovative technology for a sustainable future’, International Dyer and Finisher, (4), pp. 32–33.</w:t>
      </w:r>
    </w:p>
    <w:p w:rsidR="00000000" w:rsidDel="00000000" w:rsidP="00000000" w:rsidRDefault="00000000" w:rsidRPr="00000000" w14:paraId="0000007C">
      <w:pPr>
        <w:spacing w:line="276" w:lineRule="auto"/>
        <w:jc w:val="left"/>
        <w:rPr>
          <w:color w:val="000000"/>
        </w:rPr>
      </w:pPr>
      <w:r w:rsidDel="00000000" w:rsidR="00000000" w:rsidRPr="00000000">
        <w:rPr>
          <w:color w:val="000000"/>
          <w:rtl w:val="0"/>
        </w:rPr>
        <w:t xml:space="preserve">Lu, X. </w:t>
      </w:r>
      <w:r w:rsidDel="00000000" w:rsidR="00000000" w:rsidRPr="00000000">
        <w:rPr>
          <w:i w:val="1"/>
          <w:color w:val="000000"/>
          <w:rtl w:val="0"/>
        </w:rPr>
        <w:t xml:space="preserve">et al</w:t>
      </w:r>
      <w:r w:rsidDel="00000000" w:rsidR="00000000" w:rsidRPr="00000000">
        <w:rPr>
          <w:color w:val="000000"/>
          <w:rtl w:val="0"/>
        </w:rPr>
        <w:t xml:space="preserve">. (2022) ‘How does young consumers’ greenwashing perception impact their green purchase intention in the fast fashion industry? An analysis from the perspective of perceived risk theory’, Sustainability Switzerland, 14(20), 13473.</w:t>
      </w:r>
    </w:p>
    <w:p w:rsidR="00000000" w:rsidDel="00000000" w:rsidP="00000000" w:rsidRDefault="00000000" w:rsidRPr="00000000" w14:paraId="0000007D">
      <w:pPr>
        <w:spacing w:after="120" w:line="276" w:lineRule="auto"/>
        <w:jc w:val="left"/>
        <w:rPr>
          <w:color w:val="000000"/>
        </w:rPr>
      </w:pPr>
      <w:r w:rsidDel="00000000" w:rsidR="00000000" w:rsidRPr="00000000">
        <w:rPr>
          <w:color w:val="000000"/>
          <w:rtl w:val="0"/>
        </w:rPr>
        <w:t xml:space="preserve">Moher, D., Liberati, A., Tetzlaff, J., Altman, D. and PRISMA Group (2009) ‘Preferred reporting items for systematic reviews and meta-analyses: the PRISMA statement’, </w:t>
      </w:r>
      <w:r w:rsidDel="00000000" w:rsidR="00000000" w:rsidRPr="00000000">
        <w:rPr>
          <w:i w:val="1"/>
          <w:color w:val="000000"/>
          <w:rtl w:val="0"/>
        </w:rPr>
        <w:t xml:space="preserve">PLoS Medicine</w:t>
      </w:r>
      <w:r w:rsidDel="00000000" w:rsidR="00000000" w:rsidRPr="00000000">
        <w:rPr>
          <w:color w:val="000000"/>
          <w:rtl w:val="0"/>
        </w:rPr>
        <w:t xml:space="preserve">, 6(7), e1000097. https://doi.org/10.1371/journal.pmed.1000097</w:t>
      </w:r>
    </w:p>
    <w:p w:rsidR="00000000" w:rsidDel="00000000" w:rsidP="00000000" w:rsidRDefault="00000000" w:rsidRPr="00000000" w14:paraId="0000007E">
      <w:pPr>
        <w:spacing w:line="276" w:lineRule="auto"/>
        <w:jc w:val="left"/>
        <w:rPr>
          <w:color w:val="000000"/>
        </w:rPr>
      </w:pPr>
      <w:r w:rsidDel="00000000" w:rsidR="00000000" w:rsidRPr="00000000">
        <w:rPr>
          <w:color w:val="000000"/>
          <w:rtl w:val="0"/>
        </w:rPr>
        <w:t xml:space="preserve">Mousavi, K. </w:t>
      </w:r>
      <w:r w:rsidDel="00000000" w:rsidR="00000000" w:rsidRPr="00000000">
        <w:rPr>
          <w:i w:val="1"/>
          <w:color w:val="000000"/>
          <w:rtl w:val="0"/>
        </w:rPr>
        <w:t xml:space="preserve">et al</w:t>
      </w:r>
      <w:r w:rsidDel="00000000" w:rsidR="00000000" w:rsidRPr="00000000">
        <w:rPr>
          <w:color w:val="000000"/>
          <w:rtl w:val="0"/>
        </w:rPr>
        <w:t xml:space="preserve">. (2024) ‘A comprehensive review of greenwashing in the textile industry (life cycle assessment, life cycle cost, and eco-labeling)’, Environment Development and Sustainability.</w:t>
      </w:r>
    </w:p>
    <w:p w:rsidR="00000000" w:rsidDel="00000000" w:rsidP="00000000" w:rsidRDefault="00000000" w:rsidRPr="00000000" w14:paraId="0000007F">
      <w:pPr>
        <w:spacing w:line="276" w:lineRule="auto"/>
        <w:jc w:val="left"/>
        <w:rPr>
          <w:color w:val="000000"/>
        </w:rPr>
      </w:pPr>
      <w:r w:rsidDel="00000000" w:rsidR="00000000" w:rsidRPr="00000000">
        <w:rPr>
          <w:color w:val="000000"/>
          <w:rtl w:val="0"/>
        </w:rPr>
        <w:t xml:space="preserve">Nauwelaerts, Y. &amp; Vingerhoets, M. (2023) ‘The role of different stakeholders in the transition to a sustainable fashion industry in Europe’, International Journal of Sustainable Fashion and Textiles, 2(2), pp. 199–226.</w:t>
      </w:r>
    </w:p>
    <w:p w:rsidR="00000000" w:rsidDel="00000000" w:rsidP="00000000" w:rsidRDefault="00000000" w:rsidRPr="00000000" w14:paraId="00000080">
      <w:pPr>
        <w:spacing w:after="120" w:line="276" w:lineRule="auto"/>
        <w:jc w:val="left"/>
        <w:rPr>
          <w:color w:val="000000"/>
        </w:rPr>
      </w:pPr>
      <w:r w:rsidDel="00000000" w:rsidR="00000000" w:rsidRPr="00000000">
        <w:rPr>
          <w:color w:val="000000"/>
          <w:rtl w:val="0"/>
        </w:rPr>
        <w:t xml:space="preserve">Petticrew, M. and Roberts, H. (2006) </w:t>
      </w:r>
      <w:r w:rsidDel="00000000" w:rsidR="00000000" w:rsidRPr="00000000">
        <w:rPr>
          <w:i w:val="1"/>
          <w:color w:val="000000"/>
          <w:rtl w:val="0"/>
        </w:rPr>
        <w:t xml:space="preserve">Systematic Reviews in the Social Sciences: A Practical Guide</w:t>
      </w:r>
      <w:r w:rsidDel="00000000" w:rsidR="00000000" w:rsidRPr="00000000">
        <w:rPr>
          <w:color w:val="000000"/>
          <w:rtl w:val="0"/>
        </w:rPr>
        <w:t xml:space="preserve">. Oxford: Blackwell Publishing.</w:t>
      </w:r>
    </w:p>
    <w:p w:rsidR="00000000" w:rsidDel="00000000" w:rsidP="00000000" w:rsidRDefault="00000000" w:rsidRPr="00000000" w14:paraId="00000081">
      <w:pPr>
        <w:spacing w:line="276" w:lineRule="auto"/>
        <w:jc w:val="left"/>
        <w:rPr>
          <w:color w:val="000000"/>
        </w:rPr>
      </w:pPr>
      <w:r w:rsidDel="00000000" w:rsidR="00000000" w:rsidRPr="00000000">
        <w:rPr>
          <w:color w:val="000000"/>
          <w:rtl w:val="0"/>
        </w:rPr>
        <w:t xml:space="preserve">Policarpo, M.C. </w:t>
      </w:r>
      <w:r w:rsidDel="00000000" w:rsidR="00000000" w:rsidRPr="00000000">
        <w:rPr>
          <w:i w:val="1"/>
          <w:color w:val="000000"/>
          <w:rtl w:val="0"/>
        </w:rPr>
        <w:t xml:space="preserve">et al</w:t>
      </w:r>
      <w:r w:rsidDel="00000000" w:rsidR="00000000" w:rsidRPr="00000000">
        <w:rPr>
          <w:color w:val="000000"/>
          <w:rtl w:val="0"/>
        </w:rPr>
        <w:t xml:space="preserve">. (2023) ‘Social cynicism, greenwashing, and trust in green clothing brands’, International Journal of Consumer Studies, 47(5), pp. 1950–1961.</w:t>
      </w:r>
    </w:p>
    <w:p w:rsidR="00000000" w:rsidDel="00000000" w:rsidP="00000000" w:rsidRDefault="00000000" w:rsidRPr="00000000" w14:paraId="00000082">
      <w:pPr>
        <w:spacing w:line="276" w:lineRule="auto"/>
        <w:jc w:val="left"/>
        <w:rPr>
          <w:color w:val="000000"/>
        </w:rPr>
      </w:pPr>
      <w:r w:rsidDel="00000000" w:rsidR="00000000" w:rsidRPr="00000000">
        <w:rPr>
          <w:color w:val="000000"/>
          <w:rtl w:val="0"/>
        </w:rPr>
        <w:t xml:space="preserve">Popay, J., Roberts, H., Sowden, A., Petticrew, M., Arai, L., Rodgers, M., Britten, N., Roen, K. and Duffy, S. (2006) </w:t>
      </w:r>
      <w:r w:rsidDel="00000000" w:rsidR="00000000" w:rsidRPr="00000000">
        <w:rPr>
          <w:i w:val="1"/>
          <w:color w:val="000000"/>
          <w:rtl w:val="0"/>
        </w:rPr>
        <w:t xml:space="preserve">Guidance on the Conduct of Narrative Synthesis in Systematic Reviews</w:t>
      </w:r>
      <w:r w:rsidDel="00000000" w:rsidR="00000000" w:rsidRPr="00000000">
        <w:rPr>
          <w:color w:val="000000"/>
          <w:rtl w:val="0"/>
        </w:rPr>
        <w:t xml:space="preserve">. A Product from the ESRC Methods Programme. Available at: https://www.lancaster.ac.uk/media/lancaster-university/content-assets/documents/fhm/dhr/chir/NSsynthesisguidanceVersion1-April2006.pdf</w:t>
      </w:r>
    </w:p>
    <w:p w:rsidR="00000000" w:rsidDel="00000000" w:rsidP="00000000" w:rsidRDefault="00000000" w:rsidRPr="00000000" w14:paraId="00000083">
      <w:pPr>
        <w:spacing w:line="276" w:lineRule="auto"/>
        <w:jc w:val="left"/>
        <w:rPr>
          <w:color w:val="000000"/>
        </w:rPr>
      </w:pPr>
      <w:r w:rsidDel="00000000" w:rsidR="00000000" w:rsidRPr="00000000">
        <w:rPr>
          <w:color w:val="000000"/>
          <w:rtl w:val="0"/>
        </w:rPr>
        <w:t xml:space="preserve">Rausch, T.M. &amp; Kopplin, C.S. (2021) ‘Bridge the gap: Consumers’ purchase intention and behavior regarding sustainable clothing’, Journal of Cleaner Production, 278, 123882.</w:t>
      </w:r>
    </w:p>
    <w:p w:rsidR="00000000" w:rsidDel="00000000" w:rsidP="00000000" w:rsidRDefault="00000000" w:rsidRPr="00000000" w14:paraId="00000084">
      <w:pPr>
        <w:spacing w:line="276" w:lineRule="auto"/>
        <w:jc w:val="left"/>
        <w:rPr>
          <w:color w:val="000000"/>
        </w:rPr>
      </w:pPr>
      <w:r w:rsidDel="00000000" w:rsidR="00000000" w:rsidRPr="00000000">
        <w:rPr>
          <w:color w:val="000000"/>
          <w:rtl w:val="0"/>
        </w:rPr>
        <w:t xml:space="preserve">Redman, A. (2025) ‘“There is no fashion on a dead planet:” How a mandatory reporting directive shared by the US and the EU and centered on transparency could be the first step to increased sustainability in the fashion industry’, Northwestern Journal of International Law and Business, 45(2), pp. 263–286.</w:t>
      </w:r>
    </w:p>
    <w:p w:rsidR="00000000" w:rsidDel="00000000" w:rsidP="00000000" w:rsidRDefault="00000000" w:rsidRPr="00000000" w14:paraId="00000085">
      <w:pPr>
        <w:spacing w:line="276" w:lineRule="auto"/>
        <w:jc w:val="left"/>
        <w:rPr>
          <w:color w:val="000000"/>
        </w:rPr>
      </w:pPr>
      <w:r w:rsidDel="00000000" w:rsidR="00000000" w:rsidRPr="00000000">
        <w:rPr>
          <w:color w:val="000000"/>
          <w:rtl w:val="0"/>
        </w:rPr>
        <w:t xml:space="preserve">Roozen, I., Raedts, M. &amp; Henderix, M. (2025) ‘Exploring the role of green brand extensions and greenwashing in the fashion industry’, Journal of Global Fashion Marketing, 16(1), pp. 32–46.</w:t>
      </w:r>
    </w:p>
    <w:p w:rsidR="00000000" w:rsidDel="00000000" w:rsidP="00000000" w:rsidRDefault="00000000" w:rsidRPr="00000000" w14:paraId="00000086">
      <w:pPr>
        <w:spacing w:line="276" w:lineRule="auto"/>
        <w:jc w:val="left"/>
        <w:rPr/>
      </w:pPr>
      <w:r w:rsidDel="00000000" w:rsidR="00000000" w:rsidRPr="00000000">
        <w:rPr>
          <w:rtl w:val="0"/>
        </w:rPr>
        <w:t xml:space="preserve">Savilia, K. (2024) ‘The Importance Of Sustainability In Fashion’, </w:t>
      </w:r>
      <w:r w:rsidDel="00000000" w:rsidR="00000000" w:rsidRPr="00000000">
        <w:rPr>
          <w:i w:val="1"/>
          <w:rtl w:val="0"/>
        </w:rPr>
        <w:t xml:space="preserve">Forbes</w:t>
      </w:r>
      <w:r w:rsidDel="00000000" w:rsidR="00000000" w:rsidRPr="00000000">
        <w:rPr>
          <w:rtl w:val="0"/>
        </w:rPr>
        <w:t xml:space="preserve">, 26 April. Available at: https://www.forbes.com/councils/forbestechcouncil/2024/04/26/the-importance-of-sustainability-in-fashion/.</w:t>
      </w:r>
    </w:p>
    <w:p w:rsidR="00000000" w:rsidDel="00000000" w:rsidP="00000000" w:rsidRDefault="00000000" w:rsidRPr="00000000" w14:paraId="00000087">
      <w:pPr>
        <w:spacing w:line="276" w:lineRule="auto"/>
        <w:jc w:val="left"/>
        <w:rPr>
          <w:color w:val="000000"/>
        </w:rPr>
      </w:pPr>
      <w:r w:rsidDel="00000000" w:rsidR="00000000" w:rsidRPr="00000000">
        <w:rPr>
          <w:color w:val="000000"/>
          <w:rtl w:val="0"/>
        </w:rPr>
        <w:t xml:space="preserve">Spence, M. (1973) ‘Job Market Signalling’, </w:t>
      </w:r>
      <w:r w:rsidDel="00000000" w:rsidR="00000000" w:rsidRPr="00000000">
        <w:rPr>
          <w:i w:val="1"/>
          <w:color w:val="000000"/>
          <w:rtl w:val="0"/>
        </w:rPr>
        <w:t xml:space="preserve">The Quarterly Journal of Economics</w:t>
      </w:r>
      <w:r w:rsidDel="00000000" w:rsidR="00000000" w:rsidRPr="00000000">
        <w:rPr>
          <w:color w:val="000000"/>
          <w:rtl w:val="0"/>
        </w:rPr>
        <w:t xml:space="preserve">, 87(3), pp. 355–374.</w:t>
      </w:r>
    </w:p>
    <w:p w:rsidR="00000000" w:rsidDel="00000000" w:rsidP="00000000" w:rsidRDefault="00000000" w:rsidRPr="00000000" w14:paraId="00000088">
      <w:pPr>
        <w:spacing w:line="276" w:lineRule="auto"/>
        <w:jc w:val="left"/>
        <w:rPr/>
      </w:pPr>
      <w:r w:rsidDel="00000000" w:rsidR="00000000" w:rsidRPr="00000000">
        <w:rPr>
          <w:rtl w:val="0"/>
        </w:rPr>
        <w:t xml:space="preserve">Statista (2024) </w:t>
      </w:r>
      <w:r w:rsidDel="00000000" w:rsidR="00000000" w:rsidRPr="00000000">
        <w:rPr>
          <w:i w:val="1"/>
          <w:rtl w:val="0"/>
        </w:rPr>
        <w:t xml:space="preserve">Sustainable fashion worldwide</w:t>
      </w:r>
      <w:r w:rsidDel="00000000" w:rsidR="00000000" w:rsidRPr="00000000">
        <w:rPr>
          <w:rtl w:val="0"/>
        </w:rPr>
        <w:t xml:space="preserve">, </w:t>
      </w:r>
      <w:r w:rsidDel="00000000" w:rsidR="00000000" w:rsidRPr="00000000">
        <w:rPr>
          <w:i w:val="1"/>
          <w:rtl w:val="0"/>
        </w:rPr>
        <w:t xml:space="preserve">Statista</w:t>
      </w:r>
      <w:r w:rsidDel="00000000" w:rsidR="00000000" w:rsidRPr="00000000">
        <w:rPr>
          <w:rtl w:val="0"/>
        </w:rPr>
        <w:t xml:space="preserve">. Available at: https://www.statista.com/topics/9543/sustainable-fashion-worldwide/?srsltid=AfmBOopou9mEl5JsSxO0mFVTnUJ5aDZxXor4vKqRNc6MX2u07o03cRKg#topicOverview (Accessed: 30 September 2025).</w:t>
      </w:r>
    </w:p>
    <w:p w:rsidR="00000000" w:rsidDel="00000000" w:rsidP="00000000" w:rsidRDefault="00000000" w:rsidRPr="00000000" w14:paraId="00000089">
      <w:pPr>
        <w:spacing w:line="276" w:lineRule="auto"/>
        <w:jc w:val="left"/>
        <w:rPr>
          <w:color w:val="000000"/>
        </w:rPr>
      </w:pPr>
      <w:r w:rsidDel="00000000" w:rsidR="00000000" w:rsidRPr="00000000">
        <w:rPr>
          <w:color w:val="000000"/>
          <w:rtl w:val="0"/>
        </w:rPr>
        <w:t xml:space="preserve">Tolentino-Zondervan, F. &amp; DiVito, L. (2024) ‘Sustainability performance of Dutch firms and the role of digitalization: The case of textile and apparel industry’, Journal of Cleaner Production, 459, 142573.</w:t>
      </w:r>
    </w:p>
    <w:p w:rsidR="00000000" w:rsidDel="00000000" w:rsidP="00000000" w:rsidRDefault="00000000" w:rsidRPr="00000000" w14:paraId="0000008A">
      <w:pPr>
        <w:spacing w:line="276" w:lineRule="auto"/>
        <w:jc w:val="left"/>
        <w:rPr>
          <w:color w:val="000000"/>
        </w:rPr>
      </w:pPr>
      <w:r w:rsidDel="00000000" w:rsidR="00000000" w:rsidRPr="00000000">
        <w:rPr>
          <w:color w:val="000000"/>
          <w:rtl w:val="0"/>
        </w:rPr>
        <w:t xml:space="preserve">Vassalo, A.L. </w:t>
      </w:r>
      <w:r w:rsidDel="00000000" w:rsidR="00000000" w:rsidRPr="00000000">
        <w:rPr>
          <w:i w:val="1"/>
          <w:color w:val="000000"/>
          <w:rtl w:val="0"/>
        </w:rPr>
        <w:t xml:space="preserve">et al.</w:t>
      </w:r>
      <w:r w:rsidDel="00000000" w:rsidR="00000000" w:rsidRPr="00000000">
        <w:rPr>
          <w:color w:val="000000"/>
          <w:rtl w:val="0"/>
        </w:rPr>
        <w:t xml:space="preserve"> (2024) ‘Sustainability in the Fashion Industry in Relation to Consumption in a Digital Age’, </w:t>
      </w:r>
      <w:r w:rsidDel="00000000" w:rsidR="00000000" w:rsidRPr="00000000">
        <w:rPr>
          <w:i w:val="1"/>
          <w:color w:val="000000"/>
          <w:rtl w:val="0"/>
        </w:rPr>
        <w:t xml:space="preserve">Sustainability</w:t>
      </w:r>
      <w:r w:rsidDel="00000000" w:rsidR="00000000" w:rsidRPr="00000000">
        <w:rPr>
          <w:color w:val="000000"/>
          <w:rtl w:val="0"/>
        </w:rPr>
        <w:t xml:space="preserve">, 16(13), p. 5303. Available at: </w:t>
      </w:r>
      <w:hyperlink r:id="rId8">
        <w:r w:rsidDel="00000000" w:rsidR="00000000" w:rsidRPr="00000000">
          <w:rPr>
            <w:color w:val="000000"/>
            <w:u w:val="none"/>
            <w:rtl w:val="0"/>
          </w:rPr>
          <w:t xml:space="preserve">https://doi.org/10.3390/su16135303</w:t>
        </w:r>
      </w:hyperlink>
      <w:r w:rsidDel="00000000" w:rsidR="00000000" w:rsidRPr="00000000">
        <w:rPr>
          <w:color w:val="000000"/>
          <w:rtl w:val="0"/>
        </w:rPr>
        <w:t xml:space="preserve">.</w:t>
      </w:r>
    </w:p>
    <w:p w:rsidR="00000000" w:rsidDel="00000000" w:rsidP="00000000" w:rsidRDefault="00000000" w:rsidRPr="00000000" w14:paraId="0000008B">
      <w:pPr>
        <w:spacing w:line="276" w:lineRule="auto"/>
        <w:jc w:val="left"/>
        <w:rPr>
          <w:color w:val="000000"/>
        </w:rPr>
      </w:pPr>
      <w:r w:rsidDel="00000000" w:rsidR="00000000" w:rsidRPr="00000000">
        <w:rPr>
          <w:color w:val="000000"/>
          <w:rtl w:val="0"/>
        </w:rPr>
        <w:t xml:space="preserve">Velasco-Molpeceres, A. </w:t>
      </w:r>
      <w:r w:rsidDel="00000000" w:rsidR="00000000" w:rsidRPr="00000000">
        <w:rPr>
          <w:i w:val="1"/>
          <w:color w:val="000000"/>
          <w:rtl w:val="0"/>
        </w:rPr>
        <w:t xml:space="preserve">et al</w:t>
      </w:r>
      <w:r w:rsidDel="00000000" w:rsidR="00000000" w:rsidRPr="00000000">
        <w:rPr>
          <w:color w:val="000000"/>
          <w:rtl w:val="0"/>
        </w:rPr>
        <w:t xml:space="preserve">. (2023) ‘Slow fashion as a communication strategy of fashion brands on Instagram’, Sustainability Switzerland, 15(1), 423.</w:t>
      </w:r>
    </w:p>
    <w:p w:rsidR="00000000" w:rsidDel="00000000" w:rsidP="00000000" w:rsidRDefault="00000000" w:rsidRPr="00000000" w14:paraId="0000008C">
      <w:pPr>
        <w:rPr/>
      </w:pPr>
      <w:r w:rsidDel="00000000" w:rsidR="00000000" w:rsidRPr="00000000">
        <w:rPr>
          <w:rtl w:val="0"/>
        </w:rPr>
      </w:r>
    </w:p>
    <w:sectPr>
      <w:footerReference r:id="rId9"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Verdana"/>
  <w:font w:name="Cambr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68" w:hanging="408"/>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line="240" w:lineRule="auto"/>
    </w:pPr>
    <w:rPr>
      <w:b w:val="1"/>
      <w:color w:val="0d0d0d"/>
      <w:sz w:val="36"/>
      <w:szCs w:val="36"/>
    </w:rPr>
  </w:style>
  <w:style w:type="paragraph" w:styleId="Heading2">
    <w:name w:val="heading 2"/>
    <w:basedOn w:val="Normal"/>
    <w:next w:val="Normal"/>
    <w:pPr>
      <w:keepNext w:val="1"/>
      <w:keepLines w:val="1"/>
      <w:spacing w:after="120" w:line="240" w:lineRule="auto"/>
    </w:pPr>
    <w:rPr>
      <w:b w:val="1"/>
      <w:color w:val="0d0d0d"/>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doi.org/10.3390/su16135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