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37123246"/>
        <w:docPartObj>
          <w:docPartGallery w:val="Cover Pages"/>
          <w:docPartUnique/>
        </w:docPartObj>
      </w:sdtPr>
      <w:sdtEndPr/>
      <w:sdtContent>
        <w:p w14:paraId="7B0F65DA" w14:textId="166655A0" w:rsidR="00E23BD0" w:rsidRDefault="00E23BD0">
          <w:r>
            <w:rPr>
              <w:noProof/>
              <w:lang w:eastAsia="en-GB"/>
            </w:rPr>
            <mc:AlternateContent>
              <mc:Choice Requires="wps">
                <w:drawing>
                  <wp:anchor distT="0" distB="0" distL="114300" distR="114300" simplePos="0" relativeHeight="251656192" behindDoc="0" locked="0" layoutInCell="1" allowOverlap="1" wp14:anchorId="65FABA71" wp14:editId="5E3FC041">
                    <wp:simplePos x="0" y="0"/>
                    <wp:positionH relativeFrom="margin">
                      <wp:posOffset>5076825</wp:posOffset>
                    </wp:positionH>
                    <wp:positionV relativeFrom="page">
                      <wp:posOffset>247650</wp:posOffset>
                    </wp:positionV>
                    <wp:extent cx="650875" cy="987425"/>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087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646702853"/>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8552557" w14:textId="6DF218B2" w:rsidR="00E23BD0" w:rsidRDefault="00A70E68">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65FABA71" id="Rectangle 130" o:spid="_x0000_s1026" style="position:absolute;margin-left:399.75pt;margin-top:19.5pt;width:51.25pt;height:77.75pt;z-index:251656192;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" fillcolor="#e32d91 [3204]" stroked="f" strokeweight="1pt">
                    <o:lock v:ext="edit" aspectratio="t"/>
                    <v:textbox inset="3.6pt,,3.6pt">
                      <w:txbxContent>
                        <w:sdt>
                          <w:sdtPr>
                            <w:rPr>
                              <w:color w:val="FFFFFF" w:themeColor="background1"/>
                              <w:sz w:val="24"/>
                              <w:szCs w:val="24"/>
                            </w:rPr>
                            <w:alias w:val="Year"/>
                            <w:tag w:val=""/>
                            <w:id w:val="646702853"/>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38552557" w14:textId="6DF218B2" w:rsidR="00E23BD0" w:rsidRDefault="00A70E68">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p>
        <w:p w14:paraId="78FDEDA1" w14:textId="77777777" w:rsidR="00441F1A" w:rsidRDefault="00E23BD0" w:rsidP="00441F1A">
          <w:r>
            <w:rPr>
              <w:noProof/>
              <w:lang w:eastAsia="en-GB"/>
            </w:rPr>
            <mc:AlternateContent>
              <mc:Choice Requires="wpg">
                <w:drawing>
                  <wp:anchor distT="0" distB="0" distL="114300" distR="114300" simplePos="0" relativeHeight="251654144" behindDoc="1" locked="0" layoutInCell="1" allowOverlap="1" wp14:anchorId="1B071802" wp14:editId="7A30B82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335ECC5" w14:textId="01DEEF5A" w:rsidR="00E23BD0" w:rsidRDefault="00E877E4">
                                  <w:pPr>
                                    <w:rPr>
                                      <w:color w:val="FFFFFF" w:themeColor="background1"/>
                                      <w:sz w:val="72"/>
                                      <w:szCs w:val="72"/>
                                    </w:rPr>
                                  </w:pPr>
                                  <w:r>
                                    <w:rPr>
                                      <w:color w:val="FFFFFF" w:themeColor="background1"/>
                                      <w:sz w:val="72"/>
                                      <w:szCs w:val="72"/>
                                    </w:rPr>
                                    <w:t>Supporting paper</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B071802" id="Group 125" o:spid="_x0000_s1027" style="position:absolute;margin-left:0;margin-top:0;width:540pt;height:556.55pt;z-index:-25166233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50505e [2994]" stroked="f">
                      <v:fill color2="#2b2b32 [2018]" rotate="t" colors="0 #62626e;.5 #4c4c59;1 #353541"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335ECC5" w14:textId="01DEEF5A" w:rsidR="00E23BD0" w:rsidRDefault="00E877E4">
                            <w:pPr>
                              <w:rPr>
                                <w:color w:val="FFFFFF" w:themeColor="background1"/>
                                <w:sz w:val="72"/>
                                <w:szCs w:val="72"/>
                              </w:rPr>
                            </w:pPr>
                            <w:r>
                              <w:rPr>
                                <w:color w:val="FFFFFF" w:themeColor="background1"/>
                                <w:sz w:val="72"/>
                                <w:szCs w:val="72"/>
                              </w:rPr>
                              <w:t>Supporting paper</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3A1494B1" wp14:editId="429927E3">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243E7" w14:textId="1D98569D" w:rsidR="00E23BD0" w:rsidRDefault="00E23BD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A1494B1" id="_x0000_t202" coordsize="21600,21600" o:spt="202" path="m,l,21600r21600,l21600,xe">
                    <v:stroke joinstyle="miter"/>
                    <v:path gradientshapeok="t" o:connecttype="rect"/>
                  </v:shapetype>
                  <v:shape id="Text Box 128" o:spid="_x0000_s1030" type="#_x0000_t202" style="position:absolute;margin-left:0;margin-top:0;width:453pt;height:11.5pt;z-index:251660288;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4B0243E7" w14:textId="1D98569D" w:rsidR="00E23BD0" w:rsidRDefault="00E23BD0">
                          <w:pPr>
                            <w:pStyle w:val="NoSpacing"/>
                            <w:rPr>
                              <w:color w:val="7F7F7F" w:themeColor="text1" w:themeTint="80"/>
                              <w:sz w:val="18"/>
                              <w:szCs w:val="18"/>
                            </w:rPr>
                          </w:pP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58240" behindDoc="0" locked="0" layoutInCell="1" allowOverlap="1" wp14:anchorId="089C044A" wp14:editId="6A3477C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E32D91" w:themeColor="accent1"/>
                                    <w:sz w:val="28"/>
                                    <w:szCs w:val="28"/>
                                  </w:rPr>
                                  <w:alias w:val="Subtitle"/>
                                  <w:tag w:val=""/>
                                  <w:id w:val="-1367127695"/>
                                  <w:dataBinding w:prefixMappings="xmlns:ns0='http://purl.org/dc/elements/1.1/' xmlns:ns1='http://schemas.openxmlformats.org/package/2006/metadata/core-properties' " w:xpath="/ns1:coreProperties[1]/ns0:subject[1]" w:storeItemID="{6C3C8BC8-F283-45AE-878A-BAB7291924A1}"/>
                                  <w:text/>
                                </w:sdtPr>
                                <w:sdtEndPr/>
                                <w:sdtContent>
                                  <w:p w14:paraId="153B6F8C" w14:textId="63CA55AA" w:rsidR="00E23BD0" w:rsidRDefault="00E23BD0">
                                    <w:pPr>
                                      <w:pStyle w:val="NoSpacing"/>
                                      <w:spacing w:before="40" w:after="40"/>
                                      <w:rPr>
                                        <w:caps/>
                                        <w:color w:val="E32D91" w:themeColor="accent1"/>
                                        <w:sz w:val="28"/>
                                        <w:szCs w:val="28"/>
                                      </w:rPr>
                                    </w:pPr>
                                    <w:r>
                                      <w:rPr>
                                        <w:caps/>
                                        <w:color w:val="E32D91" w:themeColor="accent1"/>
                                        <w:sz w:val="28"/>
                                        <w:szCs w:val="28"/>
                                      </w:rPr>
                                      <w:t>Sarah abraham</w:t>
                                    </w:r>
                                  </w:p>
                                </w:sdtContent>
                              </w:sdt>
                              <w:p w14:paraId="2433083B" w14:textId="3A2B1264" w:rsidR="00E23BD0" w:rsidRDefault="00E23BD0">
                                <w:pPr>
                                  <w:pStyle w:val="NoSpacing"/>
                                  <w:spacing w:before="40" w:after="40"/>
                                  <w:rPr>
                                    <w:caps/>
                                    <w:color w:val="8971E1"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89C044A" id="Text Box 129" o:spid="_x0000_s1031" type="#_x0000_t202" style="position:absolute;margin-left:0;margin-top:0;width:453pt;height:38.15pt;z-index:251658240;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" filled="f" stroked="f" strokeweight=".5pt">
                    <v:textbox style="mso-fit-shape-to-text:t" inset="1in,0,86.4pt,0">
                      <w:txbxContent>
                        <w:sdt>
                          <w:sdtPr>
                            <w:rPr>
                              <w:caps/>
                              <w:color w:val="E32D91" w:themeColor="accent1"/>
                              <w:sz w:val="28"/>
                              <w:szCs w:val="28"/>
                            </w:rPr>
                            <w:alias w:val="Subtitle"/>
                            <w:tag w:val=""/>
                            <w:id w:val="-1367127695"/>
                            <w:dataBinding w:prefixMappings="xmlns:ns0='http://purl.org/dc/elements/1.1/' xmlns:ns1='http://schemas.openxmlformats.org/package/2006/metadata/core-properties' " w:xpath="/ns1:coreProperties[1]/ns0:subject[1]" w:storeItemID="{6C3C8BC8-F283-45AE-878A-BAB7291924A1}"/>
                            <w:text/>
                          </w:sdtPr>
                          <w:sdtEndPr/>
                          <w:sdtContent>
                            <w:p w14:paraId="153B6F8C" w14:textId="63CA55AA" w:rsidR="00E23BD0" w:rsidRDefault="00E23BD0">
                              <w:pPr>
                                <w:pStyle w:val="NoSpacing"/>
                                <w:spacing w:before="40" w:after="40"/>
                                <w:rPr>
                                  <w:caps/>
                                  <w:color w:val="E32D91" w:themeColor="accent1"/>
                                  <w:sz w:val="28"/>
                                  <w:szCs w:val="28"/>
                                </w:rPr>
                              </w:pPr>
                              <w:r>
                                <w:rPr>
                                  <w:caps/>
                                  <w:color w:val="E32D91" w:themeColor="accent1"/>
                                  <w:sz w:val="28"/>
                                  <w:szCs w:val="28"/>
                                </w:rPr>
                                <w:t>Sarah abraham</w:t>
                              </w:r>
                            </w:p>
                          </w:sdtContent>
                        </w:sdt>
                        <w:p w14:paraId="2433083B" w14:textId="3A2B1264" w:rsidR="00E23BD0" w:rsidRDefault="00E23BD0">
                          <w:pPr>
                            <w:pStyle w:val="NoSpacing"/>
                            <w:spacing w:before="40" w:after="40"/>
                            <w:rPr>
                              <w:caps/>
                              <w:color w:val="8971E1" w:themeColor="accent5"/>
                              <w:sz w:val="24"/>
                              <w:szCs w:val="24"/>
                            </w:rPr>
                          </w:pPr>
                        </w:p>
                      </w:txbxContent>
                    </v:textbox>
                    <w10:wrap type="square" anchorx="page" anchory="page"/>
                  </v:shape>
                </w:pict>
              </mc:Fallback>
            </mc:AlternateContent>
          </w:r>
          <w:r>
            <w:br w:type="page"/>
          </w:r>
        </w:p>
        <w:p w14:paraId="0E304797" w14:textId="799F3A5B" w:rsidR="00E877E4" w:rsidRDefault="00441F1A" w:rsidP="00536168">
          <w:r>
            <w:lastRenderedPageBreak/>
            <w:t xml:space="preserve"> </w:t>
          </w:r>
        </w:p>
        <w:p w14:paraId="3F411A48" w14:textId="6EEA30FD" w:rsidR="00536168" w:rsidRDefault="00D853AA" w:rsidP="00536168">
          <w:pPr>
            <w:spacing w:line="480" w:lineRule="auto"/>
          </w:pPr>
          <w:r>
            <w:t xml:space="preserve"> The World Health Organisation </w:t>
          </w:r>
          <w:r w:rsidR="00B94A34">
            <w:t xml:space="preserve">(WHO) </w:t>
          </w:r>
          <w:r w:rsidR="00C94FE3">
            <w:t xml:space="preserve">(2018) </w:t>
          </w:r>
          <w:r w:rsidR="00503C5D">
            <w:t>define</w:t>
          </w:r>
          <w:r>
            <w:t xml:space="preserve"> disability </w:t>
          </w:r>
          <w:r w:rsidR="00503C5D">
            <w:t>as</w:t>
          </w:r>
          <w:r w:rsidR="00441F1A">
            <w:t xml:space="preserve"> an umbrella term</w:t>
          </w:r>
          <w:r w:rsidR="007E07D6">
            <w:t xml:space="preserve"> </w:t>
          </w:r>
          <w:r w:rsidR="00503C5D">
            <w:t>for</w:t>
          </w:r>
          <w:r w:rsidR="005C0BDB">
            <w:t xml:space="preserve"> </w:t>
          </w:r>
          <w:r w:rsidR="00441F1A" w:rsidRPr="0075765E">
            <w:t>impairments</w:t>
          </w:r>
          <w:r w:rsidR="005C0BDB">
            <w:t>, a</w:t>
          </w:r>
          <w:r w:rsidR="00441F1A" w:rsidRPr="0075765E">
            <w:t>ctivity limitations</w:t>
          </w:r>
          <w:r w:rsidR="00B94A34">
            <w:t xml:space="preserve"> and participation restrictions</w:t>
          </w:r>
          <w:bookmarkStart w:id="0" w:name="_Hlk508444835"/>
          <w:r w:rsidR="0075765E">
            <w:t>.</w:t>
          </w:r>
          <w:bookmarkEnd w:id="0"/>
          <w:r w:rsidR="00536168">
            <w:t xml:space="preserve"> </w:t>
          </w:r>
          <w:r w:rsidR="0075765E">
            <w:t>The</w:t>
          </w:r>
          <w:r w:rsidR="00E23BD0">
            <w:t xml:space="preserve"> Equality Act 2010 </w:t>
          </w:r>
          <w:r w:rsidR="00AD3C45">
            <w:t xml:space="preserve">(UK Government, 2010) </w:t>
          </w:r>
          <w:r w:rsidR="00503C5D">
            <w:t xml:space="preserve">outlines </w:t>
          </w:r>
          <w:r w:rsidR="0075765E">
            <w:t>disability</w:t>
          </w:r>
          <w:r w:rsidR="00E23BD0">
            <w:t xml:space="preserve"> as</w:t>
          </w:r>
          <w:r w:rsidR="00E23BD0" w:rsidRPr="00E23BD0">
            <w:t xml:space="preserve"> hav</w:t>
          </w:r>
          <w:r w:rsidR="00E23BD0">
            <w:t>ing</w:t>
          </w:r>
          <w:r w:rsidR="00E23BD0" w:rsidRPr="00E23BD0">
            <w:t xml:space="preserve"> a</w:t>
          </w:r>
          <w:r w:rsidR="00AE2889">
            <w:t>n illness,</w:t>
          </w:r>
          <w:r w:rsidR="00E23BD0" w:rsidRPr="00E23BD0">
            <w:t xml:space="preserve"> physical or mental impairment that has a </w:t>
          </w:r>
          <w:r w:rsidR="0075765E">
            <w:t>long</w:t>
          </w:r>
          <w:r w:rsidR="00503C5D">
            <w:t xml:space="preserve"> </w:t>
          </w:r>
          <w:r w:rsidR="00AE2889">
            <w:t>standing</w:t>
          </w:r>
          <w:r w:rsidR="0075765E">
            <w:t xml:space="preserve"> adverse</w:t>
          </w:r>
          <w:r w:rsidR="0075765E" w:rsidRPr="00E23BD0">
            <w:t xml:space="preserve"> </w:t>
          </w:r>
          <w:r w:rsidR="00E23BD0" w:rsidRPr="00E23BD0">
            <w:t xml:space="preserve">effect on your ability to </w:t>
          </w:r>
          <w:r w:rsidR="0075765E">
            <w:t>undertake</w:t>
          </w:r>
          <w:r w:rsidR="0075765E" w:rsidRPr="0075765E">
            <w:t xml:space="preserve"> </w:t>
          </w:r>
          <w:r w:rsidR="0075765E">
            <w:t>typical</w:t>
          </w:r>
          <w:r w:rsidR="00E23BD0" w:rsidRPr="00E23BD0">
            <w:t xml:space="preserve"> </w:t>
          </w:r>
          <w:r w:rsidR="0075765E">
            <w:t>day-to-day</w:t>
          </w:r>
          <w:r w:rsidR="0075765E" w:rsidRPr="00E23BD0">
            <w:t xml:space="preserve"> </w:t>
          </w:r>
          <w:r w:rsidR="0075765E">
            <w:t>actions</w:t>
          </w:r>
          <w:r w:rsidR="0075765E" w:rsidRPr="00E23BD0">
            <w:t xml:space="preserve"> </w:t>
          </w:r>
          <w:r w:rsidR="00E10975">
            <w:t>(</w:t>
          </w:r>
          <w:r w:rsidR="00E23BD0" w:rsidRPr="00E23BD0">
            <w:t>UK Government, 2018).</w:t>
          </w:r>
          <w:r w:rsidR="00E23BD0">
            <w:t xml:space="preserve"> The Oxford English Dictionary </w:t>
          </w:r>
          <w:r w:rsidR="006A1590">
            <w:t>describes disability as a</w:t>
          </w:r>
          <w:r w:rsidR="006A1590" w:rsidRPr="006A1590">
            <w:t xml:space="preserve"> physical or mental condition that limits a person's movements, senses, or activities</w:t>
          </w:r>
          <w:r w:rsidR="00B94A34">
            <w:t xml:space="preserve"> (Oxford Dictionary,</w:t>
          </w:r>
          <w:r w:rsidR="006A1590">
            <w:t xml:space="preserve"> 2018).</w:t>
          </w:r>
          <w:r w:rsidR="007D718D">
            <w:t xml:space="preserve"> </w:t>
          </w:r>
        </w:p>
        <w:p w14:paraId="3FC25CEE" w14:textId="3A6DD04A" w:rsidR="001E1975" w:rsidRDefault="006A1590" w:rsidP="001E1975">
          <w:pPr>
            <w:spacing w:line="480" w:lineRule="auto"/>
          </w:pPr>
          <w:r>
            <w:t xml:space="preserve">Statistics show there are a staggering </w:t>
          </w:r>
          <w:r w:rsidRPr="006A1590">
            <w:t>13.3 million disabled people in the U</w:t>
          </w:r>
          <w:r>
            <w:t>nited Kingdom</w:t>
          </w:r>
          <w:r w:rsidRPr="006A1590">
            <w:t xml:space="preserve"> </w:t>
          </w:r>
          <w:r w:rsidR="0030676D">
            <w:t xml:space="preserve">(UK) </w:t>
          </w:r>
          <w:r>
            <w:t xml:space="preserve">which equates to </w:t>
          </w:r>
          <w:r w:rsidRPr="006A1590">
            <w:t xml:space="preserve">almost one </w:t>
          </w:r>
          <w:r>
            <w:t xml:space="preserve">fifth of the </w:t>
          </w:r>
          <w:r w:rsidRPr="006A1590">
            <w:t>population</w:t>
          </w:r>
          <w:r w:rsidR="0075765E">
            <w:t xml:space="preserve"> </w:t>
          </w:r>
          <w:r w:rsidR="00B94A34">
            <w:t>(Burke,</w:t>
          </w:r>
          <w:r w:rsidR="00AE2889" w:rsidRPr="00AE2889">
            <w:rPr>
              <w:color w:val="FF0000"/>
            </w:rPr>
            <w:t xml:space="preserve"> </w:t>
          </w:r>
          <w:r w:rsidR="0075765E">
            <w:t>2017)</w:t>
          </w:r>
          <w:r w:rsidR="00C94FE3">
            <w:t>,</w:t>
          </w:r>
          <w:r w:rsidR="0075765E">
            <w:t xml:space="preserve"> </w:t>
          </w:r>
          <w:r w:rsidR="007D6DCB">
            <w:t>o</w:t>
          </w:r>
          <w:r>
            <w:t>f that high number</w:t>
          </w:r>
          <w:r w:rsidR="00C61F90">
            <w:t xml:space="preserve"> around</w:t>
          </w:r>
          <w:r>
            <w:t xml:space="preserve"> </w:t>
          </w:r>
          <w:r w:rsidR="00774649">
            <w:t>800,000</w:t>
          </w:r>
          <w:r w:rsidR="00C61F90">
            <w:t xml:space="preserve"> are</w:t>
          </w:r>
          <w:r>
            <w:t xml:space="preserve"> children</w:t>
          </w:r>
          <w:r w:rsidR="00C61F90">
            <w:t xml:space="preserve"> </w:t>
          </w:r>
          <w:r w:rsidR="00774649">
            <w:t xml:space="preserve">and young people </w:t>
          </w:r>
          <w:r w:rsidR="0005616B">
            <w:t>(</w:t>
          </w:r>
          <w:r w:rsidR="00774649">
            <w:t xml:space="preserve">Blackburn </w:t>
          </w:r>
          <w:r w:rsidR="00774649" w:rsidRPr="00774649">
            <w:rPr>
              <w:i/>
            </w:rPr>
            <w:t>et al</w:t>
          </w:r>
          <w:r w:rsidR="00774649" w:rsidRPr="00774649">
            <w:t>, 201</w:t>
          </w:r>
          <w:r w:rsidR="0030676D">
            <w:t>2</w:t>
          </w:r>
          <w:r w:rsidR="00774649">
            <w:t>)</w:t>
          </w:r>
          <w:r w:rsidR="00AA6AA3">
            <w:t>,</w:t>
          </w:r>
          <w:r w:rsidR="00774649">
            <w:t xml:space="preserve"> </w:t>
          </w:r>
          <w:r w:rsidR="007E07D6">
            <w:t>36%</w:t>
          </w:r>
          <w:r w:rsidR="005B5EF3">
            <w:t xml:space="preserve"> </w:t>
          </w:r>
          <w:r w:rsidR="003A2D95">
            <w:t>have</w:t>
          </w:r>
          <w:r w:rsidR="005B5EF3">
            <w:t xml:space="preserve"> learning impairments, while </w:t>
          </w:r>
          <w:r w:rsidR="007E07D6">
            <w:t>42%</w:t>
          </w:r>
          <w:r w:rsidR="00503C5D">
            <w:t xml:space="preserve"> have </w:t>
          </w:r>
          <w:r w:rsidR="00B94A34">
            <w:t xml:space="preserve">social or </w:t>
          </w:r>
          <w:r w:rsidR="005B5EF3">
            <w:t xml:space="preserve">behavioural impairments </w:t>
          </w:r>
          <w:r w:rsidR="00E10975">
            <w:t>(</w:t>
          </w:r>
          <w:r w:rsidR="00F92366">
            <w:t>Burke</w:t>
          </w:r>
          <w:r w:rsidR="005B5EF3">
            <w:t xml:space="preserve">, 2017). </w:t>
          </w:r>
          <w:r w:rsidR="0030676D">
            <w:t xml:space="preserve"> Attention Deficit Hyperactivity Disorder is the most com</w:t>
          </w:r>
          <w:r w:rsidR="00B94A34">
            <w:t>mon disability</w:t>
          </w:r>
          <w:r w:rsidR="0030676D">
            <w:t xml:space="preserve"> </w:t>
          </w:r>
          <w:r w:rsidR="00CE63EF">
            <w:t xml:space="preserve">in </w:t>
          </w:r>
          <w:r w:rsidR="0030676D">
            <w:t xml:space="preserve">the UK affecting </w:t>
          </w:r>
          <w:r w:rsidR="003A2D95">
            <w:t>one to two percent</w:t>
          </w:r>
          <w:r w:rsidR="0030676D">
            <w:t xml:space="preserve"> of children. Autism also affects</w:t>
          </w:r>
          <w:r w:rsidR="003A2D95">
            <w:t xml:space="preserve"> one percent</w:t>
          </w:r>
          <w:r w:rsidR="0030676D">
            <w:t xml:space="preserve"> of children and young people, a</w:t>
          </w:r>
          <w:r w:rsidR="0030676D" w:rsidRPr="0030676D">
            <w:t xml:space="preserve"> </w:t>
          </w:r>
          <w:r w:rsidR="0030676D">
            <w:t xml:space="preserve">vast 28% have experienced barriers to education, leisure or play (Blackburn </w:t>
          </w:r>
          <w:r w:rsidR="0030676D" w:rsidRPr="00D37841">
            <w:rPr>
              <w:i/>
            </w:rPr>
            <w:t>et al</w:t>
          </w:r>
          <w:r w:rsidR="00D37841">
            <w:rPr>
              <w:i/>
            </w:rPr>
            <w:t>,</w:t>
          </w:r>
          <w:r w:rsidR="0030676D">
            <w:t xml:space="preserve"> 2012).</w:t>
          </w:r>
          <w:r w:rsidR="00A74420">
            <w:t xml:space="preserve"> </w:t>
          </w:r>
        </w:p>
        <w:p w14:paraId="6AE066E8" w14:textId="0F23F1EC" w:rsidR="003B6CA9" w:rsidRDefault="00503C5D" w:rsidP="00CD59FD">
          <w:pPr>
            <w:spacing w:line="480" w:lineRule="auto"/>
            <w:rPr>
              <w:color w:val="0D0D0D" w:themeColor="text1" w:themeTint="F2"/>
            </w:rPr>
          </w:pPr>
          <w:r w:rsidRPr="00C15755">
            <w:rPr>
              <w:rFonts w:ascii="Calibri" w:hAnsi="Calibri" w:cs="Calibri"/>
            </w:rPr>
            <w:t xml:space="preserve">Children and young people with disabilities should have access to </w:t>
          </w:r>
          <w:r w:rsidR="00A74420">
            <w:rPr>
              <w:rFonts w:ascii="Calibri" w:hAnsi="Calibri" w:cs="Calibri"/>
            </w:rPr>
            <w:t>educationa</w:t>
          </w:r>
          <w:r w:rsidR="00AE0663">
            <w:rPr>
              <w:rFonts w:ascii="Calibri" w:hAnsi="Calibri" w:cs="Calibri"/>
            </w:rPr>
            <w:t>l facilities</w:t>
          </w:r>
          <w:r w:rsidR="00A74420">
            <w:rPr>
              <w:rFonts w:ascii="Calibri" w:hAnsi="Calibri" w:cs="Calibri"/>
            </w:rPr>
            <w:t xml:space="preserve"> such as</w:t>
          </w:r>
          <w:r w:rsidRPr="00C15755">
            <w:rPr>
              <w:rFonts w:ascii="Calibri" w:hAnsi="Calibri" w:cs="Calibri"/>
            </w:rPr>
            <w:t xml:space="preserve"> flying start</w:t>
          </w:r>
          <w:r w:rsidR="00AE0663">
            <w:rPr>
              <w:rFonts w:ascii="Calibri" w:hAnsi="Calibri" w:cs="Calibri"/>
            </w:rPr>
            <w:t>, school and college</w:t>
          </w:r>
          <w:r w:rsidRPr="00C15755">
            <w:rPr>
              <w:rFonts w:ascii="Calibri" w:hAnsi="Calibri" w:cs="Calibri"/>
            </w:rPr>
            <w:t xml:space="preserve">. </w:t>
          </w:r>
          <w:r w:rsidR="00A74420" w:rsidRPr="00A74420">
            <w:rPr>
              <w:rFonts w:ascii="Calibri" w:hAnsi="Calibri" w:cs="Calibri"/>
            </w:rPr>
            <w:t xml:space="preserve">The Education Act </w:t>
          </w:r>
          <w:r w:rsidR="00AD3C45">
            <w:rPr>
              <w:rFonts w:ascii="Calibri" w:hAnsi="Calibri" w:cs="Calibri"/>
            </w:rPr>
            <w:t xml:space="preserve">2011 </w:t>
          </w:r>
          <w:r w:rsidR="003B6CA9">
            <w:rPr>
              <w:rFonts w:ascii="Calibri" w:hAnsi="Calibri" w:cs="Calibri"/>
            </w:rPr>
            <w:t>(</w:t>
          </w:r>
          <w:r w:rsidR="00AD3C45" w:rsidRPr="00AD3C45">
            <w:rPr>
              <w:rFonts w:ascii="Calibri" w:hAnsi="Calibri" w:cs="Calibri"/>
            </w:rPr>
            <w:t>UK Government, 2011</w:t>
          </w:r>
          <w:r w:rsidR="003B6CA9">
            <w:rPr>
              <w:rFonts w:ascii="Calibri" w:hAnsi="Calibri" w:cs="Calibri"/>
            </w:rPr>
            <w:t xml:space="preserve">) </w:t>
          </w:r>
          <w:r w:rsidR="00A74420" w:rsidRPr="00A74420">
            <w:rPr>
              <w:rFonts w:ascii="Calibri" w:hAnsi="Calibri" w:cs="Calibri"/>
            </w:rPr>
            <w:t xml:space="preserve">gives all children </w:t>
          </w:r>
          <w:r w:rsidR="00AE0663">
            <w:rPr>
              <w:rFonts w:ascii="Calibri" w:hAnsi="Calibri" w:cs="Calibri"/>
            </w:rPr>
            <w:t xml:space="preserve">and young people </w:t>
          </w:r>
          <w:r w:rsidR="00A74420" w:rsidRPr="00A74420">
            <w:rPr>
              <w:rFonts w:ascii="Calibri" w:hAnsi="Calibri" w:cs="Calibri"/>
            </w:rPr>
            <w:t xml:space="preserve">the </w:t>
          </w:r>
          <w:r w:rsidR="00971CBF">
            <w:rPr>
              <w:rFonts w:ascii="Calibri" w:hAnsi="Calibri" w:cs="Calibri"/>
            </w:rPr>
            <w:t xml:space="preserve">right to an education, however </w:t>
          </w:r>
          <w:r w:rsidR="00A74420" w:rsidRPr="00A74420">
            <w:rPr>
              <w:rFonts w:ascii="Calibri" w:hAnsi="Calibri" w:cs="Calibri"/>
            </w:rPr>
            <w:t>severe their disabilities</w:t>
          </w:r>
          <w:r w:rsidR="00A74420">
            <w:rPr>
              <w:rFonts w:ascii="Calibri" w:hAnsi="Calibri" w:cs="Calibri"/>
            </w:rPr>
            <w:t xml:space="preserve">. </w:t>
          </w:r>
          <w:r w:rsidR="00AE0663" w:rsidRPr="00AE0663">
            <w:rPr>
              <w:rFonts w:ascii="Calibri" w:hAnsi="Calibri" w:cs="Calibri"/>
            </w:rPr>
            <w:t xml:space="preserve">All educational facilities should </w:t>
          </w:r>
          <w:r w:rsidR="003162DE">
            <w:rPr>
              <w:rFonts w:ascii="Calibri" w:hAnsi="Calibri" w:cs="Calibri"/>
            </w:rPr>
            <w:t xml:space="preserve">adapt </w:t>
          </w:r>
          <w:r w:rsidR="000F1430">
            <w:rPr>
              <w:rFonts w:ascii="Calibri" w:hAnsi="Calibri" w:cs="Calibri"/>
            </w:rPr>
            <w:t xml:space="preserve">and </w:t>
          </w:r>
          <w:r w:rsidR="00AE0663">
            <w:rPr>
              <w:rFonts w:ascii="Calibri" w:hAnsi="Calibri" w:cs="Calibri"/>
            </w:rPr>
            <w:t xml:space="preserve">make reasonable adjustments </w:t>
          </w:r>
          <w:r w:rsidR="001E1975">
            <w:rPr>
              <w:rFonts w:ascii="Calibri" w:hAnsi="Calibri" w:cs="Calibri"/>
            </w:rPr>
            <w:t>to accommodate the needs of the child or young person and co</w:t>
          </w:r>
          <w:r w:rsidR="003162DE">
            <w:rPr>
              <w:rFonts w:ascii="Calibri" w:hAnsi="Calibri" w:cs="Calibri"/>
            </w:rPr>
            <w:t>mply</w:t>
          </w:r>
          <w:r w:rsidR="001E1975" w:rsidRPr="00AE0663">
            <w:rPr>
              <w:rFonts w:ascii="Calibri" w:hAnsi="Calibri" w:cs="Calibri"/>
            </w:rPr>
            <w:t xml:space="preserve"> </w:t>
          </w:r>
          <w:r w:rsidR="00AE0663" w:rsidRPr="00AE0663">
            <w:rPr>
              <w:rFonts w:ascii="Calibri" w:hAnsi="Calibri" w:cs="Calibri"/>
            </w:rPr>
            <w:t xml:space="preserve">with </w:t>
          </w:r>
          <w:r w:rsidR="00C94FE3">
            <w:rPr>
              <w:rFonts w:ascii="Calibri" w:hAnsi="Calibri" w:cs="Calibri"/>
            </w:rPr>
            <w:t>t</w:t>
          </w:r>
          <w:r w:rsidR="00AE0663" w:rsidRPr="00AE0663">
            <w:rPr>
              <w:rFonts w:ascii="Calibri" w:hAnsi="Calibri" w:cs="Calibri"/>
            </w:rPr>
            <w:t xml:space="preserve">he Equality Act 2010 </w:t>
          </w:r>
          <w:r w:rsidR="003B6CA9" w:rsidRPr="00AD3C45">
            <w:rPr>
              <w:rFonts w:ascii="Calibri" w:hAnsi="Calibri" w:cs="Calibri"/>
            </w:rPr>
            <w:t>(</w:t>
          </w:r>
          <w:r w:rsidR="00AD3C45" w:rsidRPr="00AD3C45">
            <w:rPr>
              <w:rFonts w:ascii="Calibri" w:hAnsi="Calibri" w:cs="Calibri"/>
            </w:rPr>
            <w:t>UK Government, 2010</w:t>
          </w:r>
          <w:r w:rsidR="003B6CA9">
            <w:rPr>
              <w:rFonts w:ascii="Calibri" w:hAnsi="Calibri" w:cs="Calibri"/>
            </w:rPr>
            <w:t xml:space="preserve">) </w:t>
          </w:r>
          <w:r w:rsidR="00AE0663" w:rsidRPr="00AE0663">
            <w:rPr>
              <w:rFonts w:ascii="Calibri" w:hAnsi="Calibri" w:cs="Calibri"/>
            </w:rPr>
            <w:t>which identifies disability as a protected characteristic.</w:t>
          </w:r>
          <w:r w:rsidR="00AE0663">
            <w:rPr>
              <w:rFonts w:ascii="Calibri" w:hAnsi="Calibri" w:cs="Calibri"/>
            </w:rPr>
            <w:t xml:space="preserve"> </w:t>
          </w:r>
          <w:r w:rsidR="00DC67EE" w:rsidRPr="00DC67EE">
            <w:rPr>
              <w:rFonts w:ascii="Calibri" w:hAnsi="Calibri" w:cs="Calibri"/>
            </w:rPr>
            <w:t>Once reasonable adjustments</w:t>
          </w:r>
          <w:r w:rsidR="007F110F">
            <w:rPr>
              <w:rFonts w:ascii="Calibri" w:hAnsi="Calibri" w:cs="Calibri"/>
            </w:rPr>
            <w:t xml:space="preserve"> have</w:t>
          </w:r>
          <w:r w:rsidR="00DC67EE" w:rsidRPr="00DC67EE">
            <w:rPr>
              <w:rFonts w:ascii="Calibri" w:hAnsi="Calibri" w:cs="Calibri"/>
            </w:rPr>
            <w:t xml:space="preserve"> been made to the environment and provision of resources have been made accessible </w:t>
          </w:r>
          <w:r w:rsidR="007F110F">
            <w:rPr>
              <w:rFonts w:ascii="Calibri" w:hAnsi="Calibri" w:cs="Calibri"/>
            </w:rPr>
            <w:t xml:space="preserve">this </w:t>
          </w:r>
          <w:r w:rsidR="00DC67EE" w:rsidRPr="00DC67EE">
            <w:rPr>
              <w:rFonts w:ascii="Calibri" w:hAnsi="Calibri" w:cs="Calibri"/>
            </w:rPr>
            <w:t xml:space="preserve">should support the independence of the person with the impairment. (Griffin, 2008). </w:t>
          </w:r>
          <w:r w:rsidR="00DC67EE">
            <w:rPr>
              <w:rFonts w:ascii="Calibri" w:hAnsi="Calibri" w:cs="Calibri"/>
            </w:rPr>
            <w:t xml:space="preserve"> </w:t>
          </w:r>
        </w:p>
        <w:p w14:paraId="71759900" w14:textId="77777777" w:rsidR="00990DCC" w:rsidRDefault="003B6CA9" w:rsidP="00893789">
          <w:pPr>
            <w:spacing w:line="480" w:lineRule="auto"/>
            <w:rPr>
              <w:color w:val="FF0000"/>
            </w:rPr>
          </w:pPr>
          <w:r w:rsidRPr="003B6CA9">
            <w:t xml:space="preserve"> </w:t>
          </w:r>
          <w:r w:rsidRPr="003B6CA9">
            <w:rPr>
              <w:color w:val="0D0D0D" w:themeColor="text1" w:themeTint="F2"/>
            </w:rPr>
            <w:t>Disability is not only a health problem it is multifaceted (WHO, 2018)</w:t>
          </w:r>
          <w:r>
            <w:rPr>
              <w:color w:val="0D0D0D" w:themeColor="text1" w:themeTint="F2"/>
            </w:rPr>
            <w:t xml:space="preserve">. </w:t>
          </w:r>
          <w:r w:rsidRPr="003B6CA9">
            <w:rPr>
              <w:color w:val="0D0D0D" w:themeColor="text1" w:themeTint="F2"/>
            </w:rPr>
            <w:t xml:space="preserve">The medical model </w:t>
          </w:r>
          <w:r>
            <w:rPr>
              <w:color w:val="0D0D0D" w:themeColor="text1" w:themeTint="F2"/>
            </w:rPr>
            <w:t>of disability holds</w:t>
          </w:r>
          <w:r w:rsidRPr="003B6CA9">
            <w:rPr>
              <w:color w:val="0D0D0D" w:themeColor="text1" w:themeTint="F2"/>
            </w:rPr>
            <w:t xml:space="preserve"> a traditional view of disability as something to be ‘cured’</w:t>
          </w:r>
          <w:r w:rsidR="00DC67EE">
            <w:rPr>
              <w:color w:val="0D0D0D" w:themeColor="text1" w:themeTint="F2"/>
            </w:rPr>
            <w:t xml:space="preserve"> of ‘fixed’ with medicines</w:t>
          </w:r>
          <w:r w:rsidRPr="003B6CA9">
            <w:rPr>
              <w:color w:val="0D0D0D" w:themeColor="text1" w:themeTint="F2"/>
            </w:rPr>
            <w:t xml:space="preserve">, </w:t>
          </w:r>
          <w:r w:rsidRPr="003B6CA9">
            <w:rPr>
              <w:color w:val="0D0D0D" w:themeColor="text1" w:themeTint="F2"/>
            </w:rPr>
            <w:lastRenderedPageBreak/>
            <w:t xml:space="preserve">even though many conditions have no cure. </w:t>
          </w:r>
          <w:r w:rsidR="00DC67EE" w:rsidRPr="00DC67EE">
            <w:rPr>
              <w:color w:val="0D0D0D" w:themeColor="text1" w:themeTint="F2"/>
            </w:rPr>
            <w:t>Oliver (1996: 41-2) states “disability is wholly and exclusively social…disablement has nothing to do with the body”</w:t>
          </w:r>
          <w:r w:rsidR="00990DCC">
            <w:rPr>
              <w:color w:val="0D0D0D" w:themeColor="text1" w:themeTint="F2"/>
            </w:rPr>
            <w:t xml:space="preserve"> (</w:t>
          </w:r>
          <w:r w:rsidR="00990DCC" w:rsidRPr="00990DCC">
            <w:rPr>
              <w:i/>
              <w:color w:val="0D0D0D" w:themeColor="text1" w:themeTint="F2"/>
            </w:rPr>
            <w:t>cited in</w:t>
          </w:r>
          <w:r w:rsidR="00990DCC">
            <w:rPr>
              <w:color w:val="0D0D0D" w:themeColor="text1" w:themeTint="F2"/>
            </w:rPr>
            <w:t xml:space="preserve"> Hodkinson, 2016)</w:t>
          </w:r>
          <w:r w:rsidR="00DC67EE" w:rsidRPr="00DC67EE">
            <w:rPr>
              <w:color w:val="0D0D0D" w:themeColor="text1" w:themeTint="F2"/>
            </w:rPr>
            <w:t>.</w:t>
          </w:r>
          <w:r w:rsidR="00EF1365">
            <w:rPr>
              <w:color w:val="0D0D0D" w:themeColor="text1" w:themeTint="F2"/>
            </w:rPr>
            <w:t xml:space="preserve"> </w:t>
          </w:r>
        </w:p>
        <w:p w14:paraId="6B5E141B" w14:textId="6D8D3E41" w:rsidR="00E877E4" w:rsidRPr="00BF2E85" w:rsidRDefault="00DC67EE" w:rsidP="00893789">
          <w:pPr>
            <w:spacing w:line="480" w:lineRule="auto"/>
            <w:rPr>
              <w:color w:val="FF0000"/>
            </w:rPr>
          </w:pPr>
          <w:r w:rsidRPr="00DC67EE">
            <w:rPr>
              <w:color w:val="0D0D0D" w:themeColor="text1" w:themeTint="F2"/>
            </w:rPr>
            <w:t xml:space="preserve">The social model </w:t>
          </w:r>
          <w:r>
            <w:rPr>
              <w:color w:val="0D0D0D" w:themeColor="text1" w:themeTint="F2"/>
            </w:rPr>
            <w:t>of disability holds</w:t>
          </w:r>
          <w:r w:rsidRPr="00DC67EE">
            <w:rPr>
              <w:color w:val="0D0D0D" w:themeColor="text1" w:themeTint="F2"/>
            </w:rPr>
            <w:t xml:space="preserve"> a constructive </w:t>
          </w:r>
          <w:r w:rsidR="003162DE">
            <w:rPr>
              <w:color w:val="0D0D0D" w:themeColor="text1" w:themeTint="F2"/>
            </w:rPr>
            <w:t xml:space="preserve">and positive </w:t>
          </w:r>
          <w:r w:rsidRPr="00DC67EE">
            <w:rPr>
              <w:color w:val="0D0D0D" w:themeColor="text1" w:themeTint="F2"/>
            </w:rPr>
            <w:t>approach to disability</w:t>
          </w:r>
          <w:r>
            <w:rPr>
              <w:color w:val="0D0D0D" w:themeColor="text1" w:themeTint="F2"/>
            </w:rPr>
            <w:t>, it was</w:t>
          </w:r>
          <w:r w:rsidRPr="00DC67EE">
            <w:rPr>
              <w:color w:val="0D0D0D" w:themeColor="text1" w:themeTint="F2"/>
            </w:rPr>
            <w:t xml:space="preserve"> born out of the work of the Union of the Physically Impaired Against Segregation (UPIAS) and their document </w:t>
          </w:r>
          <w:r w:rsidRPr="00792327">
            <w:rPr>
              <w:i/>
              <w:color w:val="0D0D0D" w:themeColor="text1" w:themeTint="F2"/>
            </w:rPr>
            <w:t>Fundamental Principles of Disability</w:t>
          </w:r>
          <w:r w:rsidRPr="00DC67EE">
            <w:rPr>
              <w:color w:val="0D0D0D" w:themeColor="text1" w:themeTint="F2"/>
            </w:rPr>
            <w:t xml:space="preserve"> (The Union of the Physically Impaired </w:t>
          </w:r>
          <w:r w:rsidR="004F57FB">
            <w:rPr>
              <w:color w:val="0D0D0D" w:themeColor="text1" w:themeTint="F2"/>
            </w:rPr>
            <w:t>Against</w:t>
          </w:r>
          <w:r w:rsidRPr="00DC67EE">
            <w:rPr>
              <w:color w:val="0D0D0D" w:themeColor="text1" w:themeTint="F2"/>
            </w:rPr>
            <w:t xml:space="preserve"> Segregation, 1976), this document argued that disability </w:t>
          </w:r>
          <w:r w:rsidR="00BF2E85">
            <w:rPr>
              <w:color w:val="0D0D0D" w:themeColor="text1" w:themeTint="F2"/>
            </w:rPr>
            <w:t>is</w:t>
          </w:r>
          <w:r w:rsidRPr="00DC67EE">
            <w:rPr>
              <w:color w:val="0D0D0D" w:themeColor="text1" w:themeTint="F2"/>
            </w:rPr>
            <w:t xml:space="preserve"> not created by impairments, but rather by disabling barriers created by society itself.</w:t>
          </w:r>
          <w:r w:rsidR="003162DE">
            <w:rPr>
              <w:color w:val="0D0D0D" w:themeColor="text1" w:themeTint="F2"/>
            </w:rPr>
            <w:t xml:space="preserve"> </w:t>
          </w:r>
          <w:r w:rsidR="003F1F8D">
            <w:rPr>
              <w:color w:val="0D0D0D" w:themeColor="text1" w:themeTint="F2"/>
            </w:rPr>
            <w:t>The social model of disability advocates the rights of the disabled person, it also promotes social integration and encourages that any person with disability or impairment will have full equality to society and education</w:t>
          </w:r>
          <w:r w:rsidR="00033A9A">
            <w:rPr>
              <w:color w:val="0D0D0D" w:themeColor="text1" w:themeTint="F2"/>
            </w:rPr>
            <w:t xml:space="preserve">. </w:t>
          </w:r>
          <w:r w:rsidR="00E877E4">
            <w:t xml:space="preserve"> </w:t>
          </w:r>
        </w:p>
        <w:p w14:paraId="147FFDCC" w14:textId="77777777" w:rsidR="00BF2E85" w:rsidRDefault="00BF2E85" w:rsidP="00CD59FD">
          <w:pPr>
            <w:spacing w:line="480" w:lineRule="auto"/>
          </w:pPr>
          <w:r w:rsidRPr="00BF2E85">
            <w:t xml:space="preserve">An expectancy of multi-agency working to support children with special educational needs and disabilities is echoed in section 25 of the Children and Family Act 2014 (UK Government, 2014). </w:t>
          </w:r>
          <w:r>
            <w:t xml:space="preserve"> </w:t>
          </w:r>
          <w:r w:rsidR="00E87B48">
            <w:t>Multi-agency work brings together different agencies from different sectors, private, statutory and voluntary</w:t>
          </w:r>
          <w:r w:rsidR="00976E0A">
            <w:t xml:space="preserve"> to work in an integrated way</w:t>
          </w:r>
          <w:r w:rsidR="00E87B48">
            <w:t xml:space="preserve"> </w:t>
          </w:r>
          <w:r w:rsidR="00976E0A">
            <w:t>(The National Archives, 2012)</w:t>
          </w:r>
          <w:r w:rsidR="00E46EDE">
            <w:t>.</w:t>
          </w:r>
          <w:r w:rsidR="00033A9A">
            <w:t xml:space="preserve"> Walker (2018) concurs describing multi-agency working as at least two practitioners from different agencies joining together, an example </w:t>
          </w:r>
          <w:r w:rsidR="006E6A26">
            <w:t>w</w:t>
          </w:r>
          <w:r w:rsidR="00033A9A">
            <w:t xml:space="preserve">ould be </w:t>
          </w:r>
          <w:r w:rsidR="006E6A26">
            <w:t xml:space="preserve">Sure Start. </w:t>
          </w:r>
        </w:p>
        <w:p w14:paraId="2F27E03A" w14:textId="2289D465" w:rsidR="00033A9A" w:rsidRDefault="006E6A26" w:rsidP="00CD59FD">
          <w:pPr>
            <w:spacing w:line="480" w:lineRule="auto"/>
          </w:pPr>
          <w:r>
            <w:t>Sure Start Local Programmes (SSLP</w:t>
          </w:r>
          <w:r w:rsidR="00893789">
            <w:t xml:space="preserve">) </w:t>
          </w:r>
          <w:r>
            <w:t>were established almost twenty years ago, its purpose is to support children in the earliest stages of their lives and their families</w:t>
          </w:r>
          <w:r w:rsidR="00893789">
            <w:t>, particularly families with special needs children</w:t>
          </w:r>
          <w:r>
            <w:t xml:space="preserve">. SSLP’s </w:t>
          </w:r>
          <w:r w:rsidR="00893789">
            <w:t xml:space="preserve">work with </w:t>
          </w:r>
          <w:r w:rsidR="00BF2E85">
            <w:t xml:space="preserve">parents, </w:t>
          </w:r>
          <w:r w:rsidR="00893789">
            <w:t>local authorities, health services, community groups and charities like NEWPIN and NSPCC.</w:t>
          </w:r>
          <w:bookmarkStart w:id="1" w:name="_Hlk509059185"/>
          <w:r w:rsidR="00893789">
            <w:t xml:space="preserve"> </w:t>
          </w:r>
          <w:bookmarkEnd w:id="1"/>
          <w:r w:rsidR="00BF2E85">
            <w:t>Walker (2018) argues p</w:t>
          </w:r>
          <w:r w:rsidR="00893789" w:rsidRPr="00893789">
            <w:t>arents are not part of the multi-agency team, however,</w:t>
          </w:r>
          <w:r w:rsidR="00BF2E85">
            <w:t xml:space="preserve"> acknowledges</w:t>
          </w:r>
          <w:r w:rsidR="00893789" w:rsidRPr="00893789">
            <w:t xml:space="preserve"> it is crucial not to neglect their role.</w:t>
          </w:r>
          <w:r w:rsidR="00893789">
            <w:t xml:space="preserve"> </w:t>
          </w:r>
        </w:p>
        <w:p w14:paraId="1DFA3923" w14:textId="71F1245E" w:rsidR="00BF2E85" w:rsidRDefault="00CF2856" w:rsidP="00CD59FD">
          <w:pPr>
            <w:spacing w:line="480" w:lineRule="auto"/>
          </w:pPr>
          <w:r>
            <w:t xml:space="preserve"> </w:t>
          </w:r>
          <w:r w:rsidR="0099284F">
            <w:t>There are advantages to multi-agency working such as early identification and intervention to support the needs of the child and family, thus better support for parent too</w:t>
          </w:r>
          <w:r w:rsidR="00684B3B">
            <w:t xml:space="preserve"> </w:t>
          </w:r>
          <w:r w:rsidR="0099284F">
            <w:t>(The National Archives, 2012).  A limitation to multi-agency working is communication and sharing of information between agencies</w:t>
          </w:r>
          <w:r>
            <w:t xml:space="preserve"> (</w:t>
          </w:r>
          <w:r w:rsidR="005A6E64">
            <w:t>Glazzard,</w:t>
          </w:r>
          <w:r>
            <w:t xml:space="preserve"> 201</w:t>
          </w:r>
          <w:r w:rsidR="005A6E64">
            <w:t>5</w:t>
          </w:r>
          <w:r>
            <w:t>)</w:t>
          </w:r>
          <w:r w:rsidR="0099284F">
            <w:t xml:space="preserve">, the introduction of the </w:t>
          </w:r>
          <w:r>
            <w:t>C</w:t>
          </w:r>
          <w:r w:rsidR="0099284F">
            <w:t xml:space="preserve">ommon </w:t>
          </w:r>
          <w:r>
            <w:t>A</w:t>
          </w:r>
          <w:r w:rsidR="0099284F">
            <w:t xml:space="preserve">ssessment </w:t>
          </w:r>
          <w:r>
            <w:t>F</w:t>
          </w:r>
          <w:r w:rsidR="0099284F">
            <w:t xml:space="preserve">ramework encouraged and </w:t>
          </w:r>
          <w:r w:rsidR="0099284F">
            <w:lastRenderedPageBreak/>
            <w:t>advocated that parents, carers and agencies should share information and knowledge of the child to provide a holistic view</w:t>
          </w:r>
          <w:r>
            <w:t xml:space="preserve"> (Brownhill, 2014)</w:t>
          </w:r>
          <w:r w:rsidR="0099284F">
            <w:t>.</w:t>
          </w:r>
        </w:p>
        <w:p w14:paraId="67F3CABB" w14:textId="2DAD673B" w:rsidR="00E877E4" w:rsidRDefault="00DE2985" w:rsidP="009E5180">
          <w:pPr>
            <w:spacing w:line="480" w:lineRule="auto"/>
          </w:pPr>
          <w:r>
            <w:t xml:space="preserve">Hussain and Brownhill (2014) </w:t>
          </w:r>
          <w:r w:rsidR="00CF2856">
            <w:t>recognise</w:t>
          </w:r>
          <w:r>
            <w:t xml:space="preserve"> </w:t>
          </w:r>
          <w:r w:rsidR="00144443">
            <w:t>UK Governments have acknowledged that for multi-agency working to have a constructive and positive impact and enhance the lives of children and families it must be</w:t>
          </w:r>
          <w:r w:rsidR="00144443" w:rsidRPr="00144443">
            <w:t xml:space="preserve"> </w:t>
          </w:r>
          <w:r w:rsidR="00144443">
            <w:t>well-organised and</w:t>
          </w:r>
          <w:r w:rsidR="00144443" w:rsidRPr="00144443">
            <w:t xml:space="preserve"> </w:t>
          </w:r>
          <w:r w:rsidR="00144443">
            <w:t>coordinat</w:t>
          </w:r>
          <w:r w:rsidR="00BA5D06">
            <w:t>e</w:t>
          </w:r>
          <w:r w:rsidR="00144443">
            <w:t>d</w:t>
          </w:r>
          <w:r w:rsidR="00BA5D06">
            <w:t xml:space="preserve"> (</w:t>
          </w:r>
          <w:r w:rsidR="00BA5D06" w:rsidRPr="00BA5D06">
            <w:rPr>
              <w:i/>
            </w:rPr>
            <w:t>cited in</w:t>
          </w:r>
          <w:r w:rsidR="00BA5D06">
            <w:t xml:space="preserve"> Hodkinson, 2016).</w:t>
          </w:r>
          <w:r w:rsidR="00CF2856">
            <w:t xml:space="preserve"> </w:t>
          </w:r>
          <w:r w:rsidR="00A06616">
            <w:t xml:space="preserve">Brownhill (2014) </w:t>
          </w:r>
          <w:r w:rsidR="007057F0">
            <w:t>states</w:t>
          </w:r>
          <w:r w:rsidR="00BA5D06">
            <w:t xml:space="preserve"> </w:t>
          </w:r>
          <w:r w:rsidR="00A06616">
            <w:t xml:space="preserve">“Multi-agency working is now a well-established </w:t>
          </w:r>
          <w:r w:rsidR="004F57FB">
            <w:t xml:space="preserve">form </w:t>
          </w:r>
          <w:r w:rsidR="00A06616">
            <w:t>of practice for many practitioners in a range of settings.”</w:t>
          </w:r>
        </w:p>
        <w:p w14:paraId="583DDFF5" w14:textId="4277B3C5" w:rsidR="00086FD3" w:rsidRDefault="008C305D" w:rsidP="00CD59FD">
          <w:pPr>
            <w:spacing w:line="480" w:lineRule="auto"/>
          </w:pPr>
          <w:r>
            <w:t xml:space="preserve">Multi-disciplinary </w:t>
          </w:r>
          <w:r w:rsidR="009025A3">
            <w:t xml:space="preserve">working is a </w:t>
          </w:r>
          <w:r w:rsidR="00124F19">
            <w:t>collaboration</w:t>
          </w:r>
          <w:r w:rsidR="00CD672E">
            <w:t xml:space="preserve"> </w:t>
          </w:r>
          <w:r w:rsidR="009025A3">
            <w:t>between</w:t>
          </w:r>
          <w:r w:rsidR="00CD672E">
            <w:t xml:space="preserve"> practitioners</w:t>
          </w:r>
          <w:r w:rsidR="00B176CB">
            <w:t xml:space="preserve"> f</w:t>
          </w:r>
          <w:r w:rsidR="004F57FB">
            <w:t>ro</w:t>
          </w:r>
          <w:r w:rsidR="00B176CB">
            <w:t>m different professions, disciplines and possibly agencies</w:t>
          </w:r>
          <w:r w:rsidR="00CD672E">
            <w:t xml:space="preserve"> working together as </w:t>
          </w:r>
          <w:r w:rsidR="00B176CB">
            <w:t>one</w:t>
          </w:r>
          <w:r w:rsidR="00CD672E">
            <w:t xml:space="preserve"> team, </w:t>
          </w:r>
          <w:r w:rsidR="00B5415B">
            <w:t>bringing and utilising</w:t>
          </w:r>
          <w:r w:rsidR="00CD672E">
            <w:t xml:space="preserve"> their individual skill set to meet the needs of the child and families (Cleaver et al, 2009)</w:t>
          </w:r>
          <w:r w:rsidR="00B176CB">
            <w:t xml:space="preserve"> and (</w:t>
          </w:r>
          <w:r w:rsidR="00B176CB" w:rsidRPr="00B176CB">
            <w:t>Walker 2018)</w:t>
          </w:r>
          <w:r w:rsidR="00B176CB">
            <w:t>.</w:t>
          </w:r>
          <w:r w:rsidR="00A91C57">
            <w:t xml:space="preserve"> </w:t>
          </w:r>
          <w:r w:rsidR="009E5180">
            <w:t>Multi-</w:t>
          </w:r>
          <w:r w:rsidR="00086FD3">
            <w:t xml:space="preserve">disciplinary teams (Rodd, 2006) </w:t>
          </w:r>
          <w:r w:rsidR="009E5180">
            <w:t>could be permanent or temporary</w:t>
          </w:r>
          <w:r w:rsidR="00086FD3">
            <w:t>, t</w:t>
          </w:r>
          <w:r w:rsidR="009E5180">
            <w:t>he benefits of multi-disciplinary work are the w</w:t>
          </w:r>
          <w:r w:rsidR="00C52711">
            <w:t xml:space="preserve">ealth of knowledge and expertise </w:t>
          </w:r>
          <w:r w:rsidR="009E5180">
            <w:t xml:space="preserve">to be shared between professionals </w:t>
          </w:r>
          <w:r w:rsidR="00C52711">
            <w:t>(Kesson</w:t>
          </w:r>
          <w:r w:rsidR="009E5180">
            <w:t xml:space="preserve"> </w:t>
          </w:r>
          <w:r w:rsidR="009E5180" w:rsidRPr="00880B8E">
            <w:rPr>
              <w:i/>
            </w:rPr>
            <w:t>et al</w:t>
          </w:r>
          <w:r w:rsidR="009E5180">
            <w:t xml:space="preserve">, 2012). </w:t>
          </w:r>
        </w:p>
        <w:p w14:paraId="2AA037C2" w14:textId="2E6A9E5E" w:rsidR="00F92366" w:rsidRDefault="009E5180" w:rsidP="00CD59FD">
          <w:pPr>
            <w:spacing w:line="480" w:lineRule="auto"/>
            <w:rPr>
              <w:color w:val="FF0000"/>
            </w:rPr>
          </w:pPr>
          <w:r>
            <w:t>The size of the team could be a weakness (Cleaver et al, 2009), if the team is too large communication could become problematic</w:t>
          </w:r>
          <w:r w:rsidR="00086FD3">
            <w:t xml:space="preserve">, however, Rodd </w:t>
          </w:r>
          <w:r w:rsidR="00C94FE3">
            <w:t>(</w:t>
          </w:r>
          <w:r w:rsidR="00086FD3">
            <w:t>20</w:t>
          </w:r>
          <w:r w:rsidR="00C94FE3">
            <w:t>06</w:t>
          </w:r>
          <w:r w:rsidR="00086FD3">
            <w:t>) suggest</w:t>
          </w:r>
          <w:r w:rsidR="00C94FE3">
            <w:t>s</w:t>
          </w:r>
          <w:r w:rsidR="00086FD3">
            <w:t xml:space="preserve"> the larger teams will be more effective at reaching goals. </w:t>
          </w:r>
          <w:bookmarkStart w:id="2" w:name="_Hlk509150531"/>
          <w:r w:rsidR="00086FD3" w:rsidRPr="00086FD3">
            <w:t>A professional approach should be adopted by all who work as part of a multi-disciplinary team (Hobart et al, 2009).</w:t>
          </w:r>
          <w:r w:rsidR="00086FD3">
            <w:t xml:space="preserve"> </w:t>
          </w:r>
          <w:bookmarkEnd w:id="2"/>
          <w:r w:rsidR="00BA5D06">
            <w:t>The</w:t>
          </w:r>
          <w:r w:rsidR="004716C8">
            <w:t>re is</w:t>
          </w:r>
          <w:r w:rsidR="00BA5D06">
            <w:t xml:space="preserve"> </w:t>
          </w:r>
          <w:r w:rsidR="004716C8">
            <w:t>a strong</w:t>
          </w:r>
          <w:r w:rsidR="00BA5D06">
            <w:t xml:space="preserve"> importance of multi-disciplinary working stressed by Government legislation</w:t>
          </w:r>
          <w:r w:rsidR="004716C8">
            <w:t>;</w:t>
          </w:r>
          <w:r w:rsidR="00BA5D06">
            <w:t xml:space="preserve"> Every Child Matters </w:t>
          </w:r>
          <w:r w:rsidR="00BA5D06" w:rsidRPr="00BA5D06">
            <w:t xml:space="preserve">(Department for Education and skills, 2003), for example, </w:t>
          </w:r>
          <w:r w:rsidR="00BA5D06">
            <w:t>highlights</w:t>
          </w:r>
          <w:r w:rsidR="00BA5D06" w:rsidRPr="00BA5D06">
            <w:t xml:space="preserve"> the </w:t>
          </w:r>
          <w:r w:rsidR="00BA5D06">
            <w:t>significance</w:t>
          </w:r>
          <w:r w:rsidR="00BA5D06" w:rsidRPr="00BA5D06">
            <w:t xml:space="preserve"> of </w:t>
          </w:r>
          <w:r w:rsidR="004716C8">
            <w:t>agencies</w:t>
          </w:r>
          <w:r w:rsidR="00BA5D06" w:rsidRPr="00BA5D06">
            <w:t xml:space="preserve"> working </w:t>
          </w:r>
          <w:r w:rsidR="00BA5D06">
            <w:t>collectively</w:t>
          </w:r>
          <w:r w:rsidR="00BA5D06" w:rsidRPr="00BA5D06">
            <w:t xml:space="preserve"> in a joint Children’s Workforce.</w:t>
          </w:r>
          <w:r w:rsidR="00BA5D06">
            <w:t xml:space="preserve"> </w:t>
          </w:r>
          <w:r w:rsidR="007D718D">
            <w:t xml:space="preserve">Budget has </w:t>
          </w:r>
          <w:r w:rsidR="00C94FE3">
            <w:t xml:space="preserve">been </w:t>
          </w:r>
          <w:r w:rsidR="007D718D">
            <w:t>pointed out as a limitation for both multi-agency and multi-disciplinary working (Fosker and Dowdell, 2010), (Tutt and Williams</w:t>
          </w:r>
          <w:r w:rsidR="005A6E64">
            <w:t>, 2015</w:t>
          </w:r>
          <w:r w:rsidR="007D718D">
            <w:t>)</w:t>
          </w:r>
          <w:r w:rsidR="00DC045C">
            <w:t xml:space="preserve">, the Government has injected substantial sums of money into child and family services, however, the money has only been granted for </w:t>
          </w:r>
          <w:r w:rsidR="00FE4FAA">
            <w:t xml:space="preserve">relatively </w:t>
          </w:r>
          <w:r w:rsidR="00DC045C">
            <w:t>short periods of time (Fitzgerald and Kay, 2008).</w:t>
          </w:r>
          <w:r w:rsidR="00C94FE3">
            <w:rPr>
              <w:color w:val="FF0000"/>
            </w:rPr>
            <w:t xml:space="preserve"> </w:t>
          </w:r>
        </w:p>
        <w:p w14:paraId="6B7E007B" w14:textId="03CEB085" w:rsidR="00677CBC" w:rsidRDefault="00B15F93" w:rsidP="00CD59FD">
          <w:pPr>
            <w:spacing w:line="480" w:lineRule="auto"/>
          </w:pPr>
          <w:r>
            <w:t>T</w:t>
          </w:r>
          <w:r w:rsidR="00E24FB5">
            <w:t>h</w:t>
          </w:r>
          <w:r w:rsidR="00AB56B0">
            <w:t>is</w:t>
          </w:r>
          <w:r w:rsidR="00E24FB5">
            <w:t xml:space="preserve"> </w:t>
          </w:r>
          <w:r w:rsidR="000C4D69">
            <w:t xml:space="preserve">essay has </w:t>
          </w:r>
          <w:r w:rsidR="00FE4FAA">
            <w:t>explored</w:t>
          </w:r>
          <w:r w:rsidR="00FA5A79">
            <w:t xml:space="preserve"> </w:t>
          </w:r>
          <w:r w:rsidR="00FA5A79" w:rsidRPr="00FA5A79">
            <w:t xml:space="preserve">working together </w:t>
          </w:r>
          <w:r w:rsidR="00945F0E">
            <w:t xml:space="preserve">as part of a multi-agency or multi-disciplinary </w:t>
          </w:r>
          <w:r w:rsidR="00AB56B0">
            <w:t xml:space="preserve">team and suggests it </w:t>
          </w:r>
          <w:r w:rsidR="00FA5A79" w:rsidRPr="00FA5A79">
            <w:t xml:space="preserve">is not </w:t>
          </w:r>
          <w:r w:rsidR="00FA5A79">
            <w:t xml:space="preserve">always </w:t>
          </w:r>
          <w:r w:rsidR="00FA5A79" w:rsidRPr="00FA5A79">
            <w:t>easily achieved, with so many individual professions and agencies f</w:t>
          </w:r>
          <w:r w:rsidR="004F57FB">
            <w:t>ro</w:t>
          </w:r>
          <w:r w:rsidR="00FA5A79" w:rsidRPr="00FA5A79">
            <w:t xml:space="preserve">m </w:t>
          </w:r>
          <w:r w:rsidR="00FA5A79" w:rsidRPr="00FA5A79">
            <w:lastRenderedPageBreak/>
            <w:t xml:space="preserve">different sectors coming together </w:t>
          </w:r>
          <w:r w:rsidR="00F92366">
            <w:t>with the aim of providing seamless</w:t>
          </w:r>
          <w:r w:rsidR="00FA5A79" w:rsidRPr="00FA5A79">
            <w:t xml:space="preserve"> care</w:t>
          </w:r>
          <w:r w:rsidR="00F92366">
            <w:t xml:space="preserve"> </w:t>
          </w:r>
          <w:r w:rsidR="00FA5A79" w:rsidRPr="00FA5A79">
            <w:t xml:space="preserve">for children and their families. </w:t>
          </w:r>
          <w:r w:rsidR="00E24FB5">
            <w:t xml:space="preserve"> </w:t>
          </w:r>
          <w:r w:rsidR="00FA5A79">
            <w:t>T</w:t>
          </w:r>
          <w:r>
            <w:t>here are limitations to both</w:t>
          </w:r>
          <w:r w:rsidR="004716C8">
            <w:t xml:space="preserve"> multi-agency and multi-disciplinary working, </w:t>
          </w:r>
          <w:r w:rsidR="00F92366">
            <w:t xml:space="preserve">however, </w:t>
          </w:r>
          <w:r w:rsidR="004716C8">
            <w:t>the advantages far outweigh these</w:t>
          </w:r>
          <w:r w:rsidR="00FA5A79">
            <w:t xml:space="preserve">, with the </w:t>
          </w:r>
          <w:r w:rsidR="004716C8">
            <w:t>Government recognising th</w:t>
          </w:r>
          <w:r w:rsidR="00FE4FAA">
            <w:t>e advantages</w:t>
          </w:r>
          <w:r w:rsidR="004716C8">
            <w:t xml:space="preserve"> and </w:t>
          </w:r>
          <w:r w:rsidR="00FE4FAA">
            <w:t xml:space="preserve">advocating </w:t>
          </w:r>
          <w:r w:rsidR="004716C8">
            <w:t>this in legislation</w:t>
          </w:r>
          <w:r w:rsidR="00FA5A79">
            <w:t xml:space="preserve"> it should have a positive effect </w:t>
          </w:r>
          <w:r w:rsidR="00FE4FAA">
            <w:t>and empower</w:t>
          </w:r>
          <w:r w:rsidR="00FA5A79">
            <w:t xml:space="preserve"> the lives of the children, young people and their families who need help. </w:t>
          </w:r>
          <w:r w:rsidR="004716C8">
            <w:t xml:space="preserve"> </w:t>
          </w:r>
          <w:r w:rsidR="002D1AF9">
            <w:t>T</w:t>
          </w:r>
          <w:r w:rsidR="00FA5A79">
            <w:t>he staggering statistics regarding children with disabilities</w:t>
          </w:r>
          <w:r w:rsidR="00880B8E">
            <w:t xml:space="preserve"> ha</w:t>
          </w:r>
          <w:r w:rsidR="00C027DB">
            <w:t>s</w:t>
          </w:r>
          <w:r w:rsidR="00880B8E">
            <w:t xml:space="preserve"> </w:t>
          </w:r>
          <w:r w:rsidR="00FE4FAA">
            <w:t xml:space="preserve">also </w:t>
          </w:r>
          <w:r w:rsidR="00880B8E">
            <w:t xml:space="preserve">been discussed as well as </w:t>
          </w:r>
          <w:r w:rsidR="00FA5A79">
            <w:t>the social model of disability drawing to the conclusion that it has a positive impact of the lives of the children with disabilities, allowing them to be included and integrated into society and most importantly treated as equals.</w:t>
          </w:r>
          <w:bookmarkStart w:id="3" w:name="_GoBack"/>
          <w:bookmarkEnd w:id="3"/>
        </w:p>
        <w:p w14:paraId="2FC7ACDB" w14:textId="1A3F1CC3" w:rsidR="00FA5A79" w:rsidRDefault="00FA5A79" w:rsidP="00CD59FD">
          <w:pPr>
            <w:spacing w:line="480" w:lineRule="auto"/>
          </w:pPr>
        </w:p>
        <w:p w14:paraId="1CEE33CE" w14:textId="77777777" w:rsidR="00FA5A79" w:rsidRPr="001666DD" w:rsidRDefault="00FA5A79" w:rsidP="00CD59FD">
          <w:pPr>
            <w:spacing w:line="480" w:lineRule="auto"/>
          </w:pPr>
        </w:p>
        <w:p w14:paraId="11C37D5E" w14:textId="43961BEC" w:rsidR="00AE2889" w:rsidRDefault="00AE2889" w:rsidP="00086FD3"/>
        <w:p w14:paraId="63247265" w14:textId="77777777" w:rsidR="00961C55" w:rsidRDefault="00961C55" w:rsidP="00E877E4">
          <w:pPr>
            <w:pStyle w:val="Heading2"/>
          </w:pPr>
        </w:p>
        <w:p w14:paraId="4CE6F3BD" w14:textId="77777777" w:rsidR="00FA5A79" w:rsidRDefault="00086FD3" w:rsidP="00E877E4">
          <w:pPr>
            <w:pStyle w:val="Heading2"/>
          </w:pPr>
          <w:r>
            <w:t xml:space="preserve"> </w:t>
          </w:r>
        </w:p>
        <w:p w14:paraId="48C29FDB" w14:textId="77777777" w:rsidR="00FA5A79" w:rsidRDefault="00FA5A79" w:rsidP="00E877E4">
          <w:pPr>
            <w:pStyle w:val="Heading2"/>
          </w:pPr>
        </w:p>
        <w:p w14:paraId="352FBABE" w14:textId="77777777" w:rsidR="00FA5A79" w:rsidRDefault="00FA5A79" w:rsidP="00E877E4">
          <w:pPr>
            <w:pStyle w:val="Heading2"/>
          </w:pPr>
        </w:p>
        <w:p w14:paraId="5E955610" w14:textId="77777777" w:rsidR="00FA5A79" w:rsidRDefault="00FA5A79" w:rsidP="00E877E4">
          <w:pPr>
            <w:pStyle w:val="Heading2"/>
          </w:pPr>
        </w:p>
        <w:p w14:paraId="60F09688" w14:textId="77777777" w:rsidR="00FA5A79" w:rsidRDefault="00FA5A79" w:rsidP="00E877E4">
          <w:pPr>
            <w:pStyle w:val="Heading2"/>
          </w:pPr>
        </w:p>
        <w:p w14:paraId="0BFB8723" w14:textId="77777777" w:rsidR="00FA5A79" w:rsidRDefault="00FA5A79" w:rsidP="00E877E4">
          <w:pPr>
            <w:pStyle w:val="Heading2"/>
          </w:pPr>
        </w:p>
        <w:p w14:paraId="70A9DB94" w14:textId="77777777" w:rsidR="00FA5A79" w:rsidRDefault="00FA5A79" w:rsidP="00E877E4">
          <w:pPr>
            <w:pStyle w:val="Heading2"/>
          </w:pPr>
        </w:p>
        <w:p w14:paraId="708DE998" w14:textId="77777777" w:rsidR="00FA5A79" w:rsidRDefault="00FA5A79" w:rsidP="00E877E4">
          <w:pPr>
            <w:pStyle w:val="Heading2"/>
          </w:pPr>
        </w:p>
        <w:p w14:paraId="40A46DBD" w14:textId="77777777" w:rsidR="00FA5A79" w:rsidRDefault="00FA5A79" w:rsidP="00E877E4">
          <w:pPr>
            <w:pStyle w:val="Heading2"/>
          </w:pPr>
        </w:p>
        <w:p w14:paraId="0F632356" w14:textId="77777777" w:rsidR="00FA5A79" w:rsidRDefault="00FA5A79" w:rsidP="00E877E4">
          <w:pPr>
            <w:pStyle w:val="Heading2"/>
          </w:pPr>
        </w:p>
        <w:p w14:paraId="253F7CAB" w14:textId="77777777" w:rsidR="00FA5A79" w:rsidRDefault="00FA5A79" w:rsidP="00E877E4">
          <w:pPr>
            <w:pStyle w:val="Heading2"/>
          </w:pPr>
        </w:p>
        <w:p w14:paraId="4DD113B2" w14:textId="77777777" w:rsidR="00FA5A79" w:rsidRDefault="00FA5A79" w:rsidP="00E877E4">
          <w:pPr>
            <w:pStyle w:val="Heading2"/>
          </w:pPr>
        </w:p>
        <w:p w14:paraId="79606A95" w14:textId="77777777" w:rsidR="00FA5A79" w:rsidRDefault="00FA5A79" w:rsidP="00E877E4">
          <w:pPr>
            <w:pStyle w:val="Heading2"/>
          </w:pPr>
        </w:p>
        <w:p w14:paraId="43FAE80B" w14:textId="77777777" w:rsidR="00FA5A79" w:rsidRDefault="00FA5A79" w:rsidP="00E877E4">
          <w:pPr>
            <w:pStyle w:val="Heading2"/>
          </w:pPr>
        </w:p>
        <w:p w14:paraId="4B3FE92B" w14:textId="77777777" w:rsidR="00FA5A79" w:rsidRDefault="00FA5A79" w:rsidP="00E877E4">
          <w:pPr>
            <w:pStyle w:val="Heading2"/>
          </w:pPr>
        </w:p>
        <w:p w14:paraId="093AE835" w14:textId="79462393" w:rsidR="00FA5A79" w:rsidRDefault="00FA5A79" w:rsidP="00E877E4">
          <w:pPr>
            <w:pStyle w:val="Heading2"/>
          </w:pPr>
        </w:p>
        <w:p w14:paraId="12CFB205" w14:textId="77777777" w:rsidR="00FA5A79" w:rsidRPr="00FA5A79" w:rsidRDefault="00FA5A79" w:rsidP="00FA5A79"/>
        <w:p w14:paraId="55522192" w14:textId="77777777" w:rsidR="00FA5A79" w:rsidRDefault="00FA5A79" w:rsidP="00E877E4">
          <w:pPr>
            <w:pStyle w:val="Heading2"/>
          </w:pPr>
        </w:p>
        <w:p w14:paraId="72268193" w14:textId="77597BDC" w:rsidR="00AE2889" w:rsidRDefault="00C61F90" w:rsidP="00E877E4">
          <w:pPr>
            <w:pStyle w:val="Heading2"/>
          </w:pPr>
          <w:r>
            <w:t>References</w:t>
          </w:r>
        </w:p>
        <w:p w14:paraId="5AB42D62" w14:textId="6DF88580" w:rsidR="00C61F90" w:rsidRDefault="00C61F90" w:rsidP="00E877E4">
          <w:pPr>
            <w:pStyle w:val="Heading2"/>
          </w:pPr>
          <w:r>
            <w:tab/>
          </w:r>
        </w:p>
        <w:p w14:paraId="2E6621A8" w14:textId="4A2A9919" w:rsidR="00E82692" w:rsidRDefault="00AE2889" w:rsidP="000C2C46">
          <w:pPr>
            <w:tabs>
              <w:tab w:val="left" w:pos="1620"/>
            </w:tabs>
            <w:spacing w:line="240" w:lineRule="auto"/>
          </w:pPr>
          <w:r w:rsidRPr="00AE2889">
            <w:t xml:space="preserve">Blackburn, C., Read, J. </w:t>
          </w:r>
          <w:r>
            <w:t xml:space="preserve">and </w:t>
          </w:r>
          <w:r w:rsidRPr="00AE2889">
            <w:t xml:space="preserve">Spencer, N. (2012) </w:t>
          </w:r>
          <w:r w:rsidRPr="003E21B1">
            <w:rPr>
              <w:i/>
            </w:rPr>
            <w:t>Annual report of the Chief Medical Officer 2012</w:t>
          </w:r>
          <w:r w:rsidRPr="00AE2889">
            <w:t xml:space="preserve">. Our Children Deserve Better: Prevention pays. [Online] Available at: https://www.gov.uk/government/uploads/system/uploads/attachment_data/file/252659/33571_2901304_CMO_Chapter_9.pdf (Accessed 01 March 2018). </w:t>
          </w:r>
        </w:p>
        <w:p w14:paraId="5F402E5E" w14:textId="01D30817" w:rsidR="00A06616" w:rsidRDefault="00A06616" w:rsidP="000C2C46">
          <w:pPr>
            <w:tabs>
              <w:tab w:val="left" w:pos="1620"/>
            </w:tabs>
            <w:spacing w:line="240" w:lineRule="auto"/>
          </w:pPr>
          <w:r>
            <w:t xml:space="preserve">Brownhill, S. (2014) </w:t>
          </w:r>
          <w:r w:rsidRPr="00A06616">
            <w:rPr>
              <w:i/>
            </w:rPr>
            <w:t>Empowering the children’s and young people’s workforce</w:t>
          </w:r>
          <w:r>
            <w:t>.</w:t>
          </w:r>
          <w:r w:rsidR="00135B1D">
            <w:t xml:space="preserve"> Eds.</w:t>
          </w:r>
          <w:r>
            <w:t xml:space="preserve"> Routledge: Oxon.</w:t>
          </w:r>
        </w:p>
        <w:p w14:paraId="102CE9EB" w14:textId="18A10E48" w:rsidR="000C2C46" w:rsidRDefault="000C2C46" w:rsidP="000C2C46">
          <w:pPr>
            <w:tabs>
              <w:tab w:val="left" w:pos="1620"/>
            </w:tabs>
            <w:spacing w:line="240" w:lineRule="auto"/>
          </w:pPr>
          <w:r w:rsidRPr="000C2C46">
            <w:t xml:space="preserve">Burke, D. (2017) </w:t>
          </w:r>
          <w:r w:rsidRPr="00BC4A29">
            <w:rPr>
              <w:i/>
            </w:rPr>
            <w:t>Department for Works and Pension: Family Resources Survey 2015/</w:t>
          </w:r>
          <w:r w:rsidRPr="000C2C46">
            <w:t>16 [Online] Available at: https://www.gov.uk/government/uploads/system/uploads/attachment_data/file/600465/family-resources-survey-2015-16.pdf (Accessed 15 February 2018).</w:t>
          </w:r>
          <w:r>
            <w:t xml:space="preserve"> </w:t>
          </w:r>
        </w:p>
        <w:p w14:paraId="7F29703A" w14:textId="77777777" w:rsidR="001666DD" w:rsidRDefault="00E82692" w:rsidP="001666DD">
          <w:pPr>
            <w:tabs>
              <w:tab w:val="left" w:pos="1620"/>
            </w:tabs>
          </w:pPr>
          <w:r w:rsidRPr="00E82692">
            <w:t xml:space="preserve">Cleaver, H., Cawson, P., Gorin, S. and Walker, S. (2009) </w:t>
          </w:r>
          <w:r w:rsidRPr="00BC4A29">
            <w:rPr>
              <w:i/>
            </w:rPr>
            <w:t>Safeguarding Children A Shared Responsibility</w:t>
          </w:r>
          <w:r w:rsidRPr="00E82692">
            <w:t xml:space="preserve">. Chichester. Wiley-Blackwell. </w:t>
          </w:r>
        </w:p>
        <w:p w14:paraId="3FD27117" w14:textId="218B234F" w:rsidR="007057F0" w:rsidRDefault="001666DD" w:rsidP="001666DD">
          <w:pPr>
            <w:tabs>
              <w:tab w:val="left" w:pos="1620"/>
            </w:tabs>
          </w:pPr>
          <w:r>
            <w:t xml:space="preserve">Department for Education and Skills (DfES). (2003). </w:t>
          </w:r>
          <w:r w:rsidRPr="007D718D">
            <w:rPr>
              <w:i/>
            </w:rPr>
            <w:t>Every Child Matters</w:t>
          </w:r>
          <w:r>
            <w:t xml:space="preserve">. London: The Stationery Office. </w:t>
          </w:r>
        </w:p>
        <w:p w14:paraId="71D65840" w14:textId="134A8A20" w:rsidR="00DC045C" w:rsidRDefault="00DC045C" w:rsidP="001666DD">
          <w:pPr>
            <w:tabs>
              <w:tab w:val="left" w:pos="1620"/>
            </w:tabs>
          </w:pPr>
          <w:r>
            <w:t xml:space="preserve">Fitzgerald, D. and Kay, J. (2008) </w:t>
          </w:r>
          <w:r w:rsidRPr="00DC045C">
            <w:rPr>
              <w:i/>
            </w:rPr>
            <w:t>Working together in children’s services</w:t>
          </w:r>
          <w:r>
            <w:t>. Abingdon: Routledge.</w:t>
          </w:r>
        </w:p>
        <w:p w14:paraId="247848E8" w14:textId="34800F55" w:rsidR="00D84486" w:rsidRDefault="00D84486" w:rsidP="001666DD">
          <w:pPr>
            <w:tabs>
              <w:tab w:val="left" w:pos="1620"/>
            </w:tabs>
          </w:pPr>
          <w:r w:rsidRPr="00D84486">
            <w:t xml:space="preserve">Fosker, CJ. and Dodwell, D. (2010) </w:t>
          </w:r>
          <w:r w:rsidRPr="002D1AF9">
            <w:rPr>
              <w:i/>
            </w:rPr>
            <w:t>Multidisciplinary team working in cancer: what is the evidence?</w:t>
          </w:r>
          <w:r w:rsidRPr="00D84486">
            <w:t xml:space="preserve"> [Online] Available at: www.bmj.com/rapid-response/2011/11/02/cost-mdt (Accessed 10 March 2018).</w:t>
          </w:r>
          <w:r>
            <w:t xml:space="preserve"> </w:t>
          </w:r>
        </w:p>
        <w:p w14:paraId="50D45B55" w14:textId="2C01BBE1" w:rsidR="00BC4A29" w:rsidRDefault="007057F0" w:rsidP="00C61F90">
          <w:pPr>
            <w:tabs>
              <w:tab w:val="left" w:pos="1620"/>
            </w:tabs>
          </w:pPr>
          <w:bookmarkStart w:id="4" w:name="_Hlk508978178"/>
          <w:r w:rsidRPr="007057F0">
            <w:t xml:space="preserve">Glazzard, J., Stokoe, J., Hughues, A., Netherwood, A. and Neve, L. (2015) </w:t>
          </w:r>
          <w:r w:rsidRPr="007D718D">
            <w:rPr>
              <w:i/>
            </w:rPr>
            <w:t>Teaching and supporting children with special educational needs and disabilities in primary schools</w:t>
          </w:r>
          <w:r w:rsidRPr="007057F0">
            <w:t>. 2nd Edition. London</w:t>
          </w:r>
          <w:r w:rsidR="00DC045C">
            <w:t>:</w:t>
          </w:r>
          <w:r w:rsidRPr="007057F0">
            <w:t xml:space="preserve"> Sage</w:t>
          </w:r>
        </w:p>
        <w:p w14:paraId="372E32B5" w14:textId="3ABCE4F1" w:rsidR="003F1F8D" w:rsidRDefault="00BC4A29" w:rsidP="00C61F90">
          <w:pPr>
            <w:tabs>
              <w:tab w:val="left" w:pos="1620"/>
            </w:tabs>
          </w:pPr>
          <w:r>
            <w:t xml:space="preserve">Griffin, S. (2008) </w:t>
          </w:r>
          <w:r w:rsidRPr="00BC4A29">
            <w:rPr>
              <w:i/>
            </w:rPr>
            <w:t>Inclusion, Equality and Diversity in working with Children</w:t>
          </w:r>
          <w:r>
            <w:t>. Harlow</w:t>
          </w:r>
          <w:r w:rsidR="00DC045C">
            <w:t>:</w:t>
          </w:r>
          <w:r>
            <w:t xml:space="preserve"> Heinemann.</w:t>
          </w:r>
        </w:p>
        <w:p w14:paraId="02A2FC36" w14:textId="53ED4EA4" w:rsidR="007D718D" w:rsidRPr="0081662C" w:rsidRDefault="007D718D" w:rsidP="00C61F90">
          <w:pPr>
            <w:tabs>
              <w:tab w:val="left" w:pos="1620"/>
            </w:tabs>
            <w:rPr>
              <w:color w:val="000000" w:themeColor="text1"/>
            </w:rPr>
          </w:pPr>
          <w:r>
            <w:t>Hobart</w:t>
          </w:r>
          <w:r w:rsidR="0081662C">
            <w:t xml:space="preserve">, C., Frankel, J. and Walker, M.  (2009) </w:t>
          </w:r>
          <w:r w:rsidR="0081662C">
            <w:rPr>
              <w:i/>
            </w:rPr>
            <w:t>Safeguarding Children</w:t>
          </w:r>
          <w:r w:rsidR="0081662C">
            <w:rPr>
              <w:color w:val="000000" w:themeColor="text1"/>
            </w:rPr>
            <w:t>. Cheltenham: Nelson Thornes.</w:t>
          </w:r>
        </w:p>
        <w:p w14:paraId="3503E66E" w14:textId="4607CFC2" w:rsidR="007D718D" w:rsidRDefault="003F1F8D" w:rsidP="00C61F90">
          <w:pPr>
            <w:tabs>
              <w:tab w:val="left" w:pos="1620"/>
            </w:tabs>
          </w:pPr>
          <w:r>
            <w:t>Hodkinson, A. (201</w:t>
          </w:r>
          <w:r w:rsidR="00DE2985">
            <w:t>6</w:t>
          </w:r>
          <w:r>
            <w:t xml:space="preserve">) </w:t>
          </w:r>
          <w:r w:rsidRPr="00033A9A">
            <w:rPr>
              <w:i/>
            </w:rPr>
            <w:t>Key issues in special educational needs and inclusion</w:t>
          </w:r>
          <w:r>
            <w:t xml:space="preserve">. </w:t>
          </w:r>
          <w:r w:rsidR="0081662C">
            <w:t xml:space="preserve"> </w:t>
          </w:r>
          <w:r>
            <w:t>2</w:t>
          </w:r>
          <w:r w:rsidRPr="003F1F8D">
            <w:rPr>
              <w:vertAlign w:val="superscript"/>
            </w:rPr>
            <w:t>nd</w:t>
          </w:r>
          <w:r>
            <w:t xml:space="preserve"> Edition. London: Sage.</w:t>
          </w:r>
        </w:p>
        <w:p w14:paraId="5C18A5F8" w14:textId="1EAB9396" w:rsidR="00E1176C" w:rsidRDefault="00E1176C" w:rsidP="00C61F90">
          <w:pPr>
            <w:tabs>
              <w:tab w:val="left" w:pos="1620"/>
            </w:tabs>
          </w:pPr>
          <w:r w:rsidRPr="00E1176C">
            <w:t xml:space="preserve">Kesson, E.M. et al., 2012. </w:t>
          </w:r>
          <w:r w:rsidRPr="00E1176C">
            <w:rPr>
              <w:i/>
            </w:rPr>
            <w:t>Effects of multidisciplinary team working on breast cancer survival: retrospective, comparative, interventional cohort study of 13722 women.</w:t>
          </w:r>
          <w:r w:rsidRPr="00E1176C">
            <w:t xml:space="preserve"> British Medical Journal</w:t>
          </w:r>
          <w:r>
            <w:t>.</w:t>
          </w:r>
          <w:r w:rsidRPr="00E1176C">
            <w:t xml:space="preserve"> Vol.344.</w:t>
          </w:r>
        </w:p>
        <w:p w14:paraId="6D8E7917" w14:textId="69F2BB84" w:rsidR="000233A9" w:rsidRDefault="000233A9" w:rsidP="00C61F90">
          <w:pPr>
            <w:tabs>
              <w:tab w:val="left" w:pos="1620"/>
            </w:tabs>
          </w:pPr>
          <w:r>
            <w:t>Oxford Dictionaries</w:t>
          </w:r>
          <w:r w:rsidR="0044545A">
            <w:t xml:space="preserve">. (2018) </w:t>
          </w:r>
          <w:r w:rsidR="0044545A" w:rsidRPr="00DC045C">
            <w:rPr>
              <w:i/>
            </w:rPr>
            <w:t>Disabled</w:t>
          </w:r>
          <w:r w:rsidR="0044545A">
            <w:t xml:space="preserve">. [Online} Available at: </w:t>
          </w:r>
          <w:r w:rsidR="0044545A" w:rsidRPr="0044545A">
            <w:t>https://en.oxforddictionaries.com/definition/disabled</w:t>
          </w:r>
          <w:r w:rsidR="0044545A">
            <w:t xml:space="preserve"> (Accessed 1 March 2018).</w:t>
          </w:r>
        </w:p>
        <w:p w14:paraId="4A8E0D8A" w14:textId="041ADE6B" w:rsidR="000C2C46" w:rsidRDefault="007D718D" w:rsidP="00C61F90">
          <w:pPr>
            <w:tabs>
              <w:tab w:val="left" w:pos="1620"/>
            </w:tabs>
          </w:pPr>
          <w:r>
            <w:t xml:space="preserve">Rodd, J. (2006) </w:t>
          </w:r>
          <w:r w:rsidRPr="007D718D">
            <w:rPr>
              <w:i/>
            </w:rPr>
            <w:t>Leadership in Early Childhood</w:t>
          </w:r>
          <w:r>
            <w:t>. 3</w:t>
          </w:r>
          <w:r w:rsidRPr="007D718D">
            <w:rPr>
              <w:vertAlign w:val="superscript"/>
            </w:rPr>
            <w:t>rd</w:t>
          </w:r>
          <w:r>
            <w:t xml:space="preserve"> Edition. Maidenhead: Open University Press.</w:t>
          </w:r>
        </w:p>
      </w:sdtContent>
    </w:sdt>
    <w:bookmarkEnd w:id="4"/>
    <w:p w14:paraId="5679FCB1" w14:textId="700183B0" w:rsidR="007057F0" w:rsidRDefault="007057F0">
      <w:r w:rsidRPr="007057F0">
        <w:t xml:space="preserve">Tassoni, P., Beith, K., Bulman, K. and Griffin, S. </w:t>
      </w:r>
      <w:r w:rsidR="00E24FB5">
        <w:t xml:space="preserve">(2010) </w:t>
      </w:r>
      <w:r w:rsidRPr="00130D44">
        <w:rPr>
          <w:i/>
        </w:rPr>
        <w:t>Children and young people</w:t>
      </w:r>
      <w:r w:rsidR="00130D44" w:rsidRPr="00130D44">
        <w:rPr>
          <w:i/>
        </w:rPr>
        <w:t>’</w:t>
      </w:r>
      <w:r w:rsidRPr="00130D44">
        <w:rPr>
          <w:i/>
        </w:rPr>
        <w:t>s workforce. Early learning and childcare</w:t>
      </w:r>
      <w:r w:rsidRPr="007057F0">
        <w:t>. London</w:t>
      </w:r>
      <w:r w:rsidR="00DC045C">
        <w:t>:</w:t>
      </w:r>
      <w:r w:rsidRPr="007057F0">
        <w:t xml:space="preserve"> Heinemann.</w:t>
      </w:r>
      <w:r>
        <w:t xml:space="preserve"> </w:t>
      </w:r>
    </w:p>
    <w:p w14:paraId="48D8948D" w14:textId="3BBFBECF" w:rsidR="00D84486" w:rsidRDefault="00D84486">
      <w:r w:rsidRPr="00D84486">
        <w:t xml:space="preserve">The National Archives (2012) </w:t>
      </w:r>
      <w:r w:rsidRPr="00DC045C">
        <w:rPr>
          <w:i/>
        </w:rPr>
        <w:t>Department for Education: Children and young people.</w:t>
      </w:r>
      <w:r w:rsidRPr="00D84486">
        <w:t xml:space="preserve"> [Online] Available at: http://webarchive.nationalarchives.gov.uk/20130903161358/http://education.gov.uk/childrenandyoungpeople/strategy/integratedworking/a0069013/multi-agency-working (Accessed 07 March 2018).</w:t>
      </w:r>
      <w:r>
        <w:t xml:space="preserve"> </w:t>
      </w:r>
    </w:p>
    <w:p w14:paraId="353A4940" w14:textId="2C6A9029" w:rsidR="00826E68" w:rsidRDefault="00826E68">
      <w:r>
        <w:lastRenderedPageBreak/>
        <w:t xml:space="preserve">The Union of the Physically Impaired and Segregation. (1976) </w:t>
      </w:r>
      <w:r w:rsidRPr="00826E68">
        <w:rPr>
          <w:i/>
        </w:rPr>
        <w:t>Fundamentals Principles of Disability.</w:t>
      </w:r>
      <w:r>
        <w:t xml:space="preserve"> [Online] Available at: </w:t>
      </w:r>
      <w:r w:rsidRPr="00826E68">
        <w:t>http://www.disability.co.uk/sites/default/files/resources/fundamental%20principles.pdf</w:t>
      </w:r>
      <w:r>
        <w:t xml:space="preserve"> (Accessed 10 March 2018).</w:t>
      </w:r>
    </w:p>
    <w:p w14:paraId="0DBD3BBF" w14:textId="78EBDA68" w:rsidR="00876264" w:rsidRDefault="00D82A94">
      <w:r>
        <w:t xml:space="preserve">Tutt, R. and Williams, P. (2015) </w:t>
      </w:r>
      <w:r w:rsidRPr="00D82A94">
        <w:rPr>
          <w:i/>
        </w:rPr>
        <w:t>The SEND code of practice 0-25 years: Policy, provision and practice</w:t>
      </w:r>
      <w:r>
        <w:t>. London: Sage.</w:t>
      </w:r>
    </w:p>
    <w:p w14:paraId="0B26B70E" w14:textId="7104960A" w:rsidR="00AD3C45" w:rsidRDefault="00AD3C45">
      <w:r>
        <w:t xml:space="preserve">UK Government. (2010) </w:t>
      </w:r>
      <w:r w:rsidRPr="00AD3C45">
        <w:rPr>
          <w:i/>
        </w:rPr>
        <w:t>Equality Act 2010.</w:t>
      </w:r>
      <w:r>
        <w:t xml:space="preserve"> [Online] Available at: </w:t>
      </w:r>
      <w:r w:rsidRPr="00AD3C45">
        <w:t>http://www.legislation.gov.uk/ukpga/2010/15/pdfs/ukpga_20100015_en.pdf</w:t>
      </w:r>
      <w:r>
        <w:t xml:space="preserve"> (Accessed 1 March 2018).</w:t>
      </w:r>
    </w:p>
    <w:p w14:paraId="57FCFD62" w14:textId="09DF547E" w:rsidR="00AD3C45" w:rsidRDefault="00AD3C45">
      <w:r>
        <w:t xml:space="preserve">UK Government (2011) </w:t>
      </w:r>
      <w:r w:rsidRPr="00AD3C45">
        <w:rPr>
          <w:i/>
        </w:rPr>
        <w:t>Education Act 2011</w:t>
      </w:r>
      <w:r>
        <w:rPr>
          <w:i/>
        </w:rPr>
        <w:t>.</w:t>
      </w:r>
      <w:r>
        <w:t xml:space="preserve"> [Online] Available at:</w:t>
      </w:r>
      <w:r w:rsidRPr="00AD3C45">
        <w:t xml:space="preserve"> http://www.legislation.gov.uk/ukpga/2011/21/pdfs/ukpga_20110021_en.pdf</w:t>
      </w:r>
      <w:r>
        <w:t xml:space="preserve"> (Accessed 1 March 2018). </w:t>
      </w:r>
    </w:p>
    <w:p w14:paraId="0F29516F" w14:textId="087C22FD" w:rsidR="00C67D92" w:rsidRDefault="00876264">
      <w:r w:rsidRPr="00876264">
        <w:t xml:space="preserve">UK Government. (2014) </w:t>
      </w:r>
      <w:r w:rsidRPr="007D718D">
        <w:rPr>
          <w:i/>
        </w:rPr>
        <w:t>The Children and Families Act 2014</w:t>
      </w:r>
      <w:r w:rsidRPr="00876264">
        <w:t>. [Online] Available at: http://www.legislation.gov.uk/ukpga/2014/6/pdfs/ukpga_20140006_en.pdf (Accessed 20 February 2018).</w:t>
      </w:r>
      <w:r>
        <w:t xml:space="preserve"> </w:t>
      </w:r>
    </w:p>
    <w:p w14:paraId="4AE9C00A" w14:textId="1842A2F9" w:rsidR="007D718D" w:rsidRDefault="003E21B1">
      <w:r>
        <w:t xml:space="preserve">Walker, G. (2018) </w:t>
      </w:r>
      <w:r w:rsidRPr="003E21B1">
        <w:rPr>
          <w:i/>
        </w:rPr>
        <w:t xml:space="preserve">Working Together </w:t>
      </w:r>
      <w:r w:rsidR="00033A9A">
        <w:rPr>
          <w:i/>
        </w:rPr>
        <w:t>f</w:t>
      </w:r>
      <w:r w:rsidRPr="003E21B1">
        <w:rPr>
          <w:i/>
        </w:rPr>
        <w:t>or Children. A critical introduction to multi-agency working</w:t>
      </w:r>
      <w:r>
        <w:t>. 2</w:t>
      </w:r>
      <w:r w:rsidRPr="003E21B1">
        <w:rPr>
          <w:vertAlign w:val="superscript"/>
        </w:rPr>
        <w:t>nd</w:t>
      </w:r>
      <w:r>
        <w:t xml:space="preserve"> Edition. London</w:t>
      </w:r>
      <w:r w:rsidR="00DC045C">
        <w:t>:</w:t>
      </w:r>
      <w:r>
        <w:t xml:space="preserve"> Bloomsbury Academic</w:t>
      </w:r>
      <w:r w:rsidR="000C2C46">
        <w:t>.</w:t>
      </w:r>
    </w:p>
    <w:p w14:paraId="485734BB" w14:textId="2B99EB6F" w:rsidR="000C2C46" w:rsidRDefault="000C2C46">
      <w:r w:rsidRPr="000C2C46">
        <w:t xml:space="preserve">World Health Organisation (2018) </w:t>
      </w:r>
      <w:r w:rsidRPr="00BC4A29">
        <w:rPr>
          <w:i/>
        </w:rPr>
        <w:t>Health Topics: Disabilities</w:t>
      </w:r>
      <w:r w:rsidRPr="000C2C46">
        <w:t xml:space="preserve"> [Online] Available at: http://www.who.int/topics/disabilities/en/ (Accessed 16 February 2018).</w:t>
      </w:r>
      <w:r>
        <w:t xml:space="preserve"> </w:t>
      </w:r>
    </w:p>
    <w:p w14:paraId="7DDCFF3D" w14:textId="2D323B38" w:rsidR="009D0E45" w:rsidRDefault="009D0E45"/>
    <w:sectPr w:rsidR="009D0E45" w:rsidSect="00E23BD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D0125" w14:textId="77777777" w:rsidR="00EF1365" w:rsidRDefault="00EF1365" w:rsidP="00EF1365">
      <w:pPr>
        <w:spacing w:after="0" w:line="240" w:lineRule="auto"/>
      </w:pPr>
      <w:r>
        <w:separator/>
      </w:r>
    </w:p>
  </w:endnote>
  <w:endnote w:type="continuationSeparator" w:id="0">
    <w:p w14:paraId="1DC1C2C8" w14:textId="77777777" w:rsidR="00EF1365" w:rsidRDefault="00EF1365" w:rsidP="00EF1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3671A" w14:textId="77777777" w:rsidR="00EF1365" w:rsidRDefault="00EF1365" w:rsidP="00EF1365">
      <w:pPr>
        <w:spacing w:after="0" w:line="240" w:lineRule="auto"/>
      </w:pPr>
      <w:r>
        <w:separator/>
      </w:r>
    </w:p>
  </w:footnote>
  <w:footnote w:type="continuationSeparator" w:id="0">
    <w:p w14:paraId="0BA084AB" w14:textId="77777777" w:rsidR="00EF1365" w:rsidRDefault="00EF1365" w:rsidP="00EF13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3BD0"/>
    <w:rsid w:val="000233A9"/>
    <w:rsid w:val="00033A9A"/>
    <w:rsid w:val="000350FD"/>
    <w:rsid w:val="0005616B"/>
    <w:rsid w:val="00075C1D"/>
    <w:rsid w:val="00076C50"/>
    <w:rsid w:val="00086FD3"/>
    <w:rsid w:val="00087E3C"/>
    <w:rsid w:val="000C2C46"/>
    <w:rsid w:val="000C4D69"/>
    <w:rsid w:val="000C5D5B"/>
    <w:rsid w:val="000E54D8"/>
    <w:rsid w:val="000F1430"/>
    <w:rsid w:val="00124F19"/>
    <w:rsid w:val="00130D44"/>
    <w:rsid w:val="00135B1D"/>
    <w:rsid w:val="00144443"/>
    <w:rsid w:val="001666DD"/>
    <w:rsid w:val="001A42EC"/>
    <w:rsid w:val="001E1975"/>
    <w:rsid w:val="00226A8B"/>
    <w:rsid w:val="00227AA3"/>
    <w:rsid w:val="002577FA"/>
    <w:rsid w:val="0028419A"/>
    <w:rsid w:val="002D1AF9"/>
    <w:rsid w:val="0030676D"/>
    <w:rsid w:val="00310178"/>
    <w:rsid w:val="003162DE"/>
    <w:rsid w:val="00331B19"/>
    <w:rsid w:val="00337649"/>
    <w:rsid w:val="00342859"/>
    <w:rsid w:val="0036641B"/>
    <w:rsid w:val="00390FE5"/>
    <w:rsid w:val="003A29CF"/>
    <w:rsid w:val="003A2D95"/>
    <w:rsid w:val="003B6B23"/>
    <w:rsid w:val="003B6CA9"/>
    <w:rsid w:val="003E21B1"/>
    <w:rsid w:val="003F1F8D"/>
    <w:rsid w:val="003F47D9"/>
    <w:rsid w:val="00441F1A"/>
    <w:rsid w:val="0044545A"/>
    <w:rsid w:val="004716C8"/>
    <w:rsid w:val="004A20ED"/>
    <w:rsid w:val="004F4AB6"/>
    <w:rsid w:val="004F57FB"/>
    <w:rsid w:val="004F603C"/>
    <w:rsid w:val="00503C5D"/>
    <w:rsid w:val="00506107"/>
    <w:rsid w:val="00506E5B"/>
    <w:rsid w:val="00536168"/>
    <w:rsid w:val="00545B1D"/>
    <w:rsid w:val="00576BB8"/>
    <w:rsid w:val="005A328A"/>
    <w:rsid w:val="005A6E64"/>
    <w:rsid w:val="005B5EF3"/>
    <w:rsid w:val="005C0BDB"/>
    <w:rsid w:val="006468D6"/>
    <w:rsid w:val="00652E8B"/>
    <w:rsid w:val="00657616"/>
    <w:rsid w:val="00677CBC"/>
    <w:rsid w:val="00684B3B"/>
    <w:rsid w:val="006A1590"/>
    <w:rsid w:val="006C5F60"/>
    <w:rsid w:val="006D740B"/>
    <w:rsid w:val="006E6A26"/>
    <w:rsid w:val="007025F1"/>
    <w:rsid w:val="007057F0"/>
    <w:rsid w:val="0075765E"/>
    <w:rsid w:val="00774649"/>
    <w:rsid w:val="00792327"/>
    <w:rsid w:val="007A7815"/>
    <w:rsid w:val="007D473F"/>
    <w:rsid w:val="007D6DCB"/>
    <w:rsid w:val="007D718D"/>
    <w:rsid w:val="007E07D6"/>
    <w:rsid w:val="007E5AC7"/>
    <w:rsid w:val="007F110F"/>
    <w:rsid w:val="0081662C"/>
    <w:rsid w:val="00826E68"/>
    <w:rsid w:val="00844C83"/>
    <w:rsid w:val="008731D5"/>
    <w:rsid w:val="00876264"/>
    <w:rsid w:val="00880B8E"/>
    <w:rsid w:val="00893789"/>
    <w:rsid w:val="008B10ED"/>
    <w:rsid w:val="008C305D"/>
    <w:rsid w:val="008E3786"/>
    <w:rsid w:val="008E7978"/>
    <w:rsid w:val="009025A3"/>
    <w:rsid w:val="00912ABB"/>
    <w:rsid w:val="00936964"/>
    <w:rsid w:val="00945F0E"/>
    <w:rsid w:val="00961C55"/>
    <w:rsid w:val="00971CBF"/>
    <w:rsid w:val="00976E0A"/>
    <w:rsid w:val="0098601A"/>
    <w:rsid w:val="00990DCC"/>
    <w:rsid w:val="0099284F"/>
    <w:rsid w:val="009D05EA"/>
    <w:rsid w:val="009D0E45"/>
    <w:rsid w:val="009D2FA0"/>
    <w:rsid w:val="009E3C13"/>
    <w:rsid w:val="009E5180"/>
    <w:rsid w:val="009E6DF5"/>
    <w:rsid w:val="009F1EBD"/>
    <w:rsid w:val="00A06616"/>
    <w:rsid w:val="00A33C3B"/>
    <w:rsid w:val="00A443FA"/>
    <w:rsid w:val="00A70E68"/>
    <w:rsid w:val="00A74420"/>
    <w:rsid w:val="00A86B16"/>
    <w:rsid w:val="00A91C57"/>
    <w:rsid w:val="00AA52FF"/>
    <w:rsid w:val="00AA6AA3"/>
    <w:rsid w:val="00AB56B0"/>
    <w:rsid w:val="00AD3C45"/>
    <w:rsid w:val="00AE0663"/>
    <w:rsid w:val="00AE2889"/>
    <w:rsid w:val="00B052BC"/>
    <w:rsid w:val="00B15F93"/>
    <w:rsid w:val="00B176CB"/>
    <w:rsid w:val="00B40E1C"/>
    <w:rsid w:val="00B5415B"/>
    <w:rsid w:val="00B94A34"/>
    <w:rsid w:val="00BA5D06"/>
    <w:rsid w:val="00BC4A29"/>
    <w:rsid w:val="00BC5148"/>
    <w:rsid w:val="00BF2E85"/>
    <w:rsid w:val="00BF3356"/>
    <w:rsid w:val="00C027DB"/>
    <w:rsid w:val="00C15755"/>
    <w:rsid w:val="00C52711"/>
    <w:rsid w:val="00C61F90"/>
    <w:rsid w:val="00C648D6"/>
    <w:rsid w:val="00C67D92"/>
    <w:rsid w:val="00C75848"/>
    <w:rsid w:val="00C94FE3"/>
    <w:rsid w:val="00CA03E1"/>
    <w:rsid w:val="00CC5272"/>
    <w:rsid w:val="00CD59FD"/>
    <w:rsid w:val="00CD672E"/>
    <w:rsid w:val="00CE63EF"/>
    <w:rsid w:val="00CF2856"/>
    <w:rsid w:val="00D174C7"/>
    <w:rsid w:val="00D37841"/>
    <w:rsid w:val="00D536D1"/>
    <w:rsid w:val="00D82A94"/>
    <w:rsid w:val="00D84486"/>
    <w:rsid w:val="00D853AA"/>
    <w:rsid w:val="00DA4166"/>
    <w:rsid w:val="00DC045C"/>
    <w:rsid w:val="00DC0D4C"/>
    <w:rsid w:val="00DC67EE"/>
    <w:rsid w:val="00DE2985"/>
    <w:rsid w:val="00E10975"/>
    <w:rsid w:val="00E1176C"/>
    <w:rsid w:val="00E23BD0"/>
    <w:rsid w:val="00E24FB5"/>
    <w:rsid w:val="00E35736"/>
    <w:rsid w:val="00E35986"/>
    <w:rsid w:val="00E4336A"/>
    <w:rsid w:val="00E46EDE"/>
    <w:rsid w:val="00E80C5A"/>
    <w:rsid w:val="00E82692"/>
    <w:rsid w:val="00E85F97"/>
    <w:rsid w:val="00E877E4"/>
    <w:rsid w:val="00E87B48"/>
    <w:rsid w:val="00EA1A2E"/>
    <w:rsid w:val="00EF1365"/>
    <w:rsid w:val="00F107BA"/>
    <w:rsid w:val="00F30D25"/>
    <w:rsid w:val="00F92366"/>
    <w:rsid w:val="00F95A6C"/>
    <w:rsid w:val="00F97081"/>
    <w:rsid w:val="00FA5A79"/>
    <w:rsid w:val="00FE4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E5CF1B"/>
  <w15:docId w15:val="{D5A64E4E-92D1-425B-BF7F-09BBA2258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B1D"/>
    <w:pPr>
      <w:keepNext/>
      <w:keepLines/>
      <w:spacing w:before="240" w:after="0"/>
      <w:outlineLvl w:val="0"/>
    </w:pPr>
    <w:rPr>
      <w:rFonts w:asciiTheme="majorHAnsi" w:eastAsiaTheme="majorEastAsia" w:hAnsiTheme="majorHAnsi" w:cstheme="majorBidi"/>
      <w:color w:val="B3186D" w:themeColor="accent1" w:themeShade="BF"/>
      <w:sz w:val="32"/>
      <w:szCs w:val="32"/>
    </w:rPr>
  </w:style>
  <w:style w:type="paragraph" w:styleId="Heading2">
    <w:name w:val="heading 2"/>
    <w:basedOn w:val="Normal"/>
    <w:next w:val="Normal"/>
    <w:link w:val="Heading2Char"/>
    <w:uiPriority w:val="9"/>
    <w:unhideWhenUsed/>
    <w:qFormat/>
    <w:rsid w:val="00E877E4"/>
    <w:pPr>
      <w:keepNext/>
      <w:keepLines/>
      <w:spacing w:before="40" w:after="0"/>
      <w:outlineLvl w:val="1"/>
    </w:pPr>
    <w:rPr>
      <w:rFonts w:asciiTheme="majorHAnsi" w:eastAsiaTheme="majorEastAsia" w:hAnsiTheme="majorHAnsi" w:cstheme="majorBidi"/>
      <w:color w:val="B3186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23B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3BD0"/>
    <w:rPr>
      <w:rFonts w:eastAsiaTheme="minorEastAsia"/>
      <w:lang w:val="en-US"/>
    </w:rPr>
  </w:style>
  <w:style w:type="character" w:styleId="Hyperlink">
    <w:name w:val="Hyperlink"/>
    <w:basedOn w:val="DefaultParagraphFont"/>
    <w:uiPriority w:val="99"/>
    <w:unhideWhenUsed/>
    <w:rsid w:val="00441F1A"/>
    <w:rPr>
      <w:color w:val="6B9F25" w:themeColor="hyperlink"/>
      <w:u w:val="single"/>
    </w:rPr>
  </w:style>
  <w:style w:type="character" w:customStyle="1" w:styleId="UnresolvedMention1">
    <w:name w:val="Unresolved Mention1"/>
    <w:basedOn w:val="DefaultParagraphFont"/>
    <w:uiPriority w:val="99"/>
    <w:semiHidden/>
    <w:unhideWhenUsed/>
    <w:rsid w:val="00441F1A"/>
    <w:rPr>
      <w:color w:val="808080"/>
      <w:shd w:val="clear" w:color="auto" w:fill="E6E6E6"/>
    </w:rPr>
  </w:style>
  <w:style w:type="character" w:customStyle="1" w:styleId="Heading2Char">
    <w:name w:val="Heading 2 Char"/>
    <w:basedOn w:val="DefaultParagraphFont"/>
    <w:link w:val="Heading2"/>
    <w:uiPriority w:val="9"/>
    <w:rsid w:val="00E877E4"/>
    <w:rPr>
      <w:rFonts w:asciiTheme="majorHAnsi" w:eastAsiaTheme="majorEastAsia" w:hAnsiTheme="majorHAnsi" w:cstheme="majorBidi"/>
      <w:color w:val="B3186D" w:themeColor="accent1" w:themeShade="BF"/>
      <w:sz w:val="26"/>
      <w:szCs w:val="26"/>
    </w:rPr>
  </w:style>
  <w:style w:type="character" w:customStyle="1" w:styleId="Heading1Char">
    <w:name w:val="Heading 1 Char"/>
    <w:basedOn w:val="DefaultParagraphFont"/>
    <w:link w:val="Heading1"/>
    <w:uiPriority w:val="9"/>
    <w:rsid w:val="00545B1D"/>
    <w:rPr>
      <w:rFonts w:asciiTheme="majorHAnsi" w:eastAsiaTheme="majorEastAsia" w:hAnsiTheme="majorHAnsi" w:cstheme="majorBidi"/>
      <w:color w:val="B3186D" w:themeColor="accent1" w:themeShade="BF"/>
      <w:sz w:val="32"/>
      <w:szCs w:val="32"/>
    </w:rPr>
  </w:style>
  <w:style w:type="paragraph" w:styleId="BalloonText">
    <w:name w:val="Balloon Text"/>
    <w:basedOn w:val="Normal"/>
    <w:link w:val="BalloonTextChar"/>
    <w:uiPriority w:val="99"/>
    <w:semiHidden/>
    <w:unhideWhenUsed/>
    <w:rsid w:val="00503C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C5D"/>
    <w:rPr>
      <w:rFonts w:ascii="Tahoma" w:hAnsi="Tahoma" w:cs="Tahoma"/>
      <w:sz w:val="16"/>
      <w:szCs w:val="16"/>
    </w:rPr>
  </w:style>
  <w:style w:type="character" w:customStyle="1" w:styleId="UnresolvedMention2">
    <w:name w:val="Unresolved Mention2"/>
    <w:basedOn w:val="DefaultParagraphFont"/>
    <w:uiPriority w:val="99"/>
    <w:semiHidden/>
    <w:unhideWhenUsed/>
    <w:rsid w:val="00826E68"/>
    <w:rPr>
      <w:color w:val="808080"/>
      <w:shd w:val="clear" w:color="auto" w:fill="E6E6E6"/>
    </w:rPr>
  </w:style>
  <w:style w:type="character" w:styleId="FollowedHyperlink">
    <w:name w:val="FollowedHyperlink"/>
    <w:basedOn w:val="DefaultParagraphFont"/>
    <w:uiPriority w:val="99"/>
    <w:semiHidden/>
    <w:unhideWhenUsed/>
    <w:rsid w:val="00506E5B"/>
    <w:rPr>
      <w:color w:val="8C8C8C" w:themeColor="followedHyperlink"/>
      <w:u w:val="single"/>
    </w:rPr>
  </w:style>
  <w:style w:type="paragraph" w:styleId="Header">
    <w:name w:val="header"/>
    <w:basedOn w:val="Normal"/>
    <w:link w:val="HeaderChar"/>
    <w:uiPriority w:val="99"/>
    <w:unhideWhenUsed/>
    <w:rsid w:val="00EF13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365"/>
  </w:style>
  <w:style w:type="paragraph" w:styleId="Footer">
    <w:name w:val="footer"/>
    <w:basedOn w:val="Normal"/>
    <w:link w:val="FooterChar"/>
    <w:uiPriority w:val="99"/>
    <w:unhideWhenUsed/>
    <w:rsid w:val="00EF13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365"/>
  </w:style>
  <w:style w:type="character" w:styleId="UnresolvedMention">
    <w:name w:val="Unresolved Mention"/>
    <w:basedOn w:val="DefaultParagraphFont"/>
    <w:uiPriority w:val="99"/>
    <w:semiHidden/>
    <w:unhideWhenUsed/>
    <w:rsid w:val="00AD3C4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83E141-4C35-43BD-9CCC-733E06BC7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3429</TotalTime>
  <Pages>7</Pages>
  <Words>1648</Words>
  <Characters>9395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Supporting abilities and behaviour</vt:lpstr>
    </vt:vector>
  </TitlesOfParts>
  <Company/>
  <LinksUpToDate>false</LinksUpToDate>
  <CharactersWithSpaces>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abilities and behaviour</dc:title>
  <dc:subject>Sarah abraham</dc:subject>
  <dc:creator>Sarah Abraham (1707924)</dc:creator>
  <cp:keywords/>
  <dc:description/>
  <cp:lastModifiedBy>user</cp:lastModifiedBy>
  <cp:revision>36</cp:revision>
  <dcterms:created xsi:type="dcterms:W3CDTF">2018-02-22T13:42:00Z</dcterms:created>
  <dcterms:modified xsi:type="dcterms:W3CDTF">2018-03-23T17:40:00Z</dcterms:modified>
</cp:coreProperties>
</file>